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42CB0" w14:textId="77777777" w:rsidR="00E2183A" w:rsidRDefault="00E2183A" w:rsidP="00AA043A">
      <w:pPr>
        <w:pStyle w:val="Title"/>
      </w:pPr>
    </w:p>
    <w:p w14:paraId="72417B3E" w14:textId="77777777" w:rsidR="00E2183A" w:rsidRDefault="00E2183A" w:rsidP="00AA043A">
      <w:pPr>
        <w:pStyle w:val="Title"/>
      </w:pPr>
    </w:p>
    <w:p w14:paraId="05373B8C" w14:textId="03870D54" w:rsidR="00D16E6A" w:rsidRDefault="00D16E6A" w:rsidP="00CE25AC">
      <w:pPr>
        <w:pStyle w:val="ListParagraph"/>
        <w:spacing w:after="480" w:line="720" w:lineRule="exact"/>
        <w:rPr>
          <w:rFonts w:eastAsiaTheme="majorEastAsia" w:cstheme="majorBidi"/>
          <w:color w:val="005EB8"/>
          <w:spacing w:val="-10"/>
          <w:kern w:val="28"/>
          <w:sz w:val="72"/>
          <w:szCs w:val="56"/>
        </w:rPr>
      </w:pPr>
    </w:p>
    <w:p w14:paraId="6F16EFE2" w14:textId="0607FDBF" w:rsidR="002A5886" w:rsidRDefault="002A5886" w:rsidP="00CE25AC">
      <w:pPr>
        <w:pStyle w:val="ListParagraph"/>
        <w:spacing w:after="480" w:line="720" w:lineRule="exact"/>
        <w:rPr>
          <w:rFonts w:eastAsiaTheme="majorEastAsia" w:cstheme="majorBidi"/>
          <w:color w:val="005EB8"/>
          <w:spacing w:val="-10"/>
          <w:kern w:val="28"/>
          <w:sz w:val="72"/>
          <w:szCs w:val="56"/>
        </w:rPr>
      </w:pPr>
    </w:p>
    <w:p w14:paraId="7B9E38DD" w14:textId="77777777" w:rsidR="003B5120" w:rsidRDefault="003B5120" w:rsidP="00CE25AC">
      <w:pPr>
        <w:pStyle w:val="ListParagraph"/>
        <w:spacing w:after="480" w:line="720" w:lineRule="exact"/>
        <w:rPr>
          <w:rFonts w:eastAsiaTheme="majorEastAsia" w:cstheme="majorBidi"/>
          <w:color w:val="005EB8"/>
          <w:spacing w:val="-10"/>
          <w:kern w:val="28"/>
          <w:sz w:val="72"/>
          <w:szCs w:val="56"/>
        </w:rPr>
      </w:pPr>
    </w:p>
    <w:p w14:paraId="12D793F2" w14:textId="77777777" w:rsidR="00D16E6A" w:rsidRDefault="00D16E6A" w:rsidP="00CE25AC">
      <w:pPr>
        <w:pStyle w:val="ListParagraph"/>
        <w:spacing w:after="480" w:line="720" w:lineRule="exact"/>
        <w:rPr>
          <w:rFonts w:eastAsiaTheme="majorEastAsia" w:cstheme="majorBidi"/>
          <w:color w:val="005EB8"/>
          <w:spacing w:val="-10"/>
          <w:kern w:val="28"/>
          <w:sz w:val="72"/>
          <w:szCs w:val="56"/>
        </w:rPr>
      </w:pPr>
    </w:p>
    <w:p w14:paraId="0D26CF98" w14:textId="4F55D119" w:rsidR="00CE25AC" w:rsidRPr="00CE25AC" w:rsidRDefault="00CE25AC" w:rsidP="00D16E6A">
      <w:pPr>
        <w:pStyle w:val="ListParagraph"/>
        <w:spacing w:after="480" w:line="720" w:lineRule="exact"/>
        <w:ind w:left="0"/>
        <w:rPr>
          <w:rFonts w:eastAsiaTheme="majorEastAsia" w:cstheme="majorBidi"/>
          <w:color w:val="005EB8"/>
          <w:spacing w:val="-10"/>
          <w:kern w:val="28"/>
          <w:sz w:val="72"/>
          <w:szCs w:val="56"/>
        </w:rPr>
      </w:pPr>
      <w:r w:rsidRPr="00CE25AC">
        <w:rPr>
          <w:rFonts w:eastAsiaTheme="majorEastAsia" w:cstheme="majorBidi"/>
          <w:color w:val="005EB8"/>
          <w:spacing w:val="-10"/>
          <w:kern w:val="28"/>
          <w:sz w:val="72"/>
          <w:szCs w:val="56"/>
        </w:rPr>
        <w:t>P</w:t>
      </w:r>
      <w:r w:rsidR="001122D5">
        <w:rPr>
          <w:rFonts w:eastAsiaTheme="majorEastAsia" w:cstheme="majorBidi"/>
          <w:color w:val="005EB8"/>
          <w:spacing w:val="-10"/>
          <w:kern w:val="28"/>
          <w:sz w:val="72"/>
          <w:szCs w:val="56"/>
        </w:rPr>
        <w:t>a</w:t>
      </w:r>
      <w:r w:rsidRPr="00CE25AC">
        <w:rPr>
          <w:rFonts w:eastAsiaTheme="majorEastAsia" w:cstheme="majorBidi"/>
          <w:color w:val="005EB8"/>
          <w:spacing w:val="-10"/>
          <w:kern w:val="28"/>
          <w:sz w:val="72"/>
          <w:szCs w:val="56"/>
        </w:rPr>
        <w:t>tient safety incident</w:t>
      </w:r>
      <w:r w:rsidR="00106AD4">
        <w:rPr>
          <w:rFonts w:eastAsiaTheme="majorEastAsia" w:cstheme="majorBidi"/>
          <w:color w:val="005EB8"/>
          <w:spacing w:val="-10"/>
          <w:kern w:val="28"/>
          <w:sz w:val="72"/>
          <w:szCs w:val="56"/>
        </w:rPr>
        <w:t xml:space="preserve"> </w:t>
      </w:r>
      <w:r w:rsidRPr="00CE25AC">
        <w:rPr>
          <w:rFonts w:eastAsiaTheme="majorEastAsia" w:cstheme="majorBidi"/>
          <w:color w:val="005EB8"/>
          <w:spacing w:val="-10"/>
          <w:kern w:val="28"/>
          <w:sz w:val="72"/>
          <w:szCs w:val="56"/>
        </w:rPr>
        <w:t>response plan 2020</w:t>
      </w:r>
      <w:r w:rsidR="008101CA">
        <w:rPr>
          <w:rFonts w:eastAsiaTheme="majorEastAsia" w:cstheme="majorBidi"/>
          <w:color w:val="005EB8"/>
          <w:spacing w:val="-10"/>
          <w:kern w:val="28"/>
          <w:sz w:val="72"/>
          <w:szCs w:val="56"/>
        </w:rPr>
        <w:t>/21</w:t>
      </w:r>
    </w:p>
    <w:p w14:paraId="24F6B08B" w14:textId="38AB78AC" w:rsidR="00CE25AC" w:rsidRDefault="00CE25AC" w:rsidP="00D16E6A">
      <w:pPr>
        <w:spacing w:after="360"/>
        <w:rPr>
          <w:rFonts w:eastAsiaTheme="minorEastAsia"/>
          <w:color w:val="005EB8"/>
          <w:sz w:val="48"/>
          <w:szCs w:val="48"/>
        </w:rPr>
      </w:pPr>
      <w:r w:rsidRPr="00D16E6A">
        <w:rPr>
          <w:rFonts w:eastAsiaTheme="minorEastAsia"/>
          <w:color w:val="005EB8"/>
          <w:sz w:val="48"/>
          <w:szCs w:val="48"/>
        </w:rPr>
        <w:t>Template</w:t>
      </w:r>
    </w:p>
    <w:p w14:paraId="25413088" w14:textId="77777777" w:rsidR="002A5886" w:rsidRPr="00D16E6A" w:rsidRDefault="002A5886" w:rsidP="009C1659">
      <w:pPr>
        <w:spacing w:after="120"/>
        <w:rPr>
          <w:rFonts w:eastAsiaTheme="minorEastAsia"/>
          <w:color w:val="005EB8"/>
          <w:sz w:val="48"/>
          <w:szCs w:val="48"/>
        </w:rPr>
      </w:pPr>
    </w:p>
    <w:tbl>
      <w:tblPr>
        <w:tblStyle w:val="NHSHighlightBox"/>
        <w:tblW w:w="0" w:type="auto"/>
        <w:tblLook w:val="04A0" w:firstRow="1" w:lastRow="0" w:firstColumn="1" w:lastColumn="0" w:noHBand="0" w:noVBand="1"/>
      </w:tblPr>
      <w:tblGrid>
        <w:gridCol w:w="8902"/>
      </w:tblGrid>
      <w:tr w:rsidR="00CE25AC" w:rsidRPr="00063742" w14:paraId="6A010F79" w14:textId="77777777" w:rsidTr="00ED0308">
        <w:tc>
          <w:tcPr>
            <w:tcW w:w="8902" w:type="dxa"/>
          </w:tcPr>
          <w:p w14:paraId="26DF926C" w14:textId="77777777" w:rsidR="00CE25AC" w:rsidRPr="009C1659" w:rsidRDefault="00CE25AC" w:rsidP="00ED0308">
            <w:pPr>
              <w:pStyle w:val="BodyText2"/>
              <w:spacing w:after="0"/>
            </w:pPr>
            <w:r w:rsidRPr="009C1659">
              <w:t>NHS providers should follow this template when developing their local patient safety incident response plan.</w:t>
            </w:r>
          </w:p>
        </w:tc>
      </w:tr>
    </w:tbl>
    <w:p w14:paraId="1DC66E95" w14:textId="77777777" w:rsidR="00AA043A" w:rsidRDefault="00AA043A" w:rsidP="00A33657">
      <w:pPr>
        <w:sectPr w:rsidR="00AA043A" w:rsidSect="00E2183A">
          <w:headerReference w:type="even" r:id="rId11"/>
          <w:headerReference w:type="default" r:id="rId12"/>
          <w:footerReference w:type="default" r:id="rId13"/>
          <w:headerReference w:type="first" r:id="rId14"/>
          <w:pgSz w:w="11907" w:h="16840" w:code="9"/>
          <w:pgMar w:top="1440" w:right="1440" w:bottom="1440" w:left="1440" w:header="720" w:footer="1020" w:gutter="0"/>
          <w:cols w:space="708"/>
          <w:docGrid w:linePitch="360"/>
        </w:sectPr>
      </w:pPr>
    </w:p>
    <w:sdt>
      <w:sdtPr>
        <w:rPr>
          <w:rFonts w:eastAsiaTheme="minorHAnsi" w:cstheme="minorBidi"/>
          <w:color w:val="231F20"/>
          <w:sz w:val="24"/>
          <w:szCs w:val="24"/>
        </w:rPr>
        <w:id w:val="-1846627976"/>
        <w:docPartObj>
          <w:docPartGallery w:val="Table of Contents"/>
          <w:docPartUnique/>
        </w:docPartObj>
      </w:sdtPr>
      <w:sdtEndPr>
        <w:rPr>
          <w:b/>
          <w:bCs/>
          <w:noProof/>
        </w:rPr>
      </w:sdtEndPr>
      <w:sdtContent>
        <w:p w14:paraId="5A9FC5C8" w14:textId="77777777" w:rsidR="009F498C" w:rsidRDefault="009F498C" w:rsidP="009F498C">
          <w:pPr>
            <w:pStyle w:val="TOCHeading"/>
          </w:pPr>
          <w:r>
            <w:t>Contents</w:t>
          </w:r>
        </w:p>
        <w:p w14:paraId="1590E18B" w14:textId="4978E4A7" w:rsidR="00E956DA" w:rsidRDefault="009F498C">
          <w:pPr>
            <w:pStyle w:val="TOC1"/>
            <w:tabs>
              <w:tab w:val="right" w:leader="dot" w:pos="10253"/>
            </w:tabs>
            <w:rPr>
              <w:rFonts w:asciiTheme="minorHAnsi" w:eastAsiaTheme="minorEastAsia" w:hAnsiTheme="minorHAnsi"/>
              <w:noProof/>
              <w:color w:val="auto"/>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34262539" w:history="1">
            <w:r w:rsidR="00E956DA" w:rsidRPr="00F31FF2">
              <w:rPr>
                <w:rStyle w:val="Hyperlink"/>
                <w:noProof/>
              </w:rPr>
              <w:t>1. Purpose, scope, aims and objectives</w:t>
            </w:r>
            <w:r w:rsidR="00E956DA">
              <w:rPr>
                <w:noProof/>
                <w:webHidden/>
              </w:rPr>
              <w:tab/>
            </w:r>
            <w:r w:rsidR="00E956DA">
              <w:rPr>
                <w:noProof/>
                <w:webHidden/>
              </w:rPr>
              <w:fldChar w:fldCharType="begin"/>
            </w:r>
            <w:r w:rsidR="00E956DA">
              <w:rPr>
                <w:noProof/>
                <w:webHidden/>
              </w:rPr>
              <w:instrText xml:space="preserve"> PAGEREF _Toc34262539 \h </w:instrText>
            </w:r>
            <w:r w:rsidR="00E956DA">
              <w:rPr>
                <w:noProof/>
                <w:webHidden/>
              </w:rPr>
            </w:r>
            <w:r w:rsidR="00E956DA">
              <w:rPr>
                <w:noProof/>
                <w:webHidden/>
              </w:rPr>
              <w:fldChar w:fldCharType="separate"/>
            </w:r>
            <w:r w:rsidR="00E956DA">
              <w:rPr>
                <w:noProof/>
                <w:webHidden/>
              </w:rPr>
              <w:t>4</w:t>
            </w:r>
            <w:r w:rsidR="00E956DA">
              <w:rPr>
                <w:noProof/>
                <w:webHidden/>
              </w:rPr>
              <w:fldChar w:fldCharType="end"/>
            </w:r>
          </w:hyperlink>
        </w:p>
        <w:p w14:paraId="722945CB" w14:textId="373D70BC" w:rsidR="00E956DA" w:rsidRDefault="00AE028A">
          <w:pPr>
            <w:pStyle w:val="TOC2"/>
            <w:tabs>
              <w:tab w:val="right" w:leader="dot" w:pos="10253"/>
            </w:tabs>
            <w:rPr>
              <w:rFonts w:asciiTheme="minorHAnsi" w:eastAsiaTheme="minorEastAsia" w:hAnsiTheme="minorHAnsi"/>
              <w:noProof/>
              <w:color w:val="auto"/>
              <w:sz w:val="22"/>
              <w:szCs w:val="22"/>
              <w:lang w:eastAsia="en-GB"/>
            </w:rPr>
          </w:pPr>
          <w:hyperlink w:anchor="_Toc34262540" w:history="1">
            <w:r w:rsidR="00E956DA" w:rsidRPr="00F31FF2">
              <w:rPr>
                <w:rStyle w:val="Hyperlink"/>
                <w:noProof/>
              </w:rPr>
              <w:t>1.1 Purpose</w:t>
            </w:r>
            <w:r w:rsidR="00E956DA">
              <w:rPr>
                <w:noProof/>
                <w:webHidden/>
              </w:rPr>
              <w:tab/>
            </w:r>
            <w:r w:rsidR="00E956DA">
              <w:rPr>
                <w:noProof/>
                <w:webHidden/>
              </w:rPr>
              <w:fldChar w:fldCharType="begin"/>
            </w:r>
            <w:r w:rsidR="00E956DA">
              <w:rPr>
                <w:noProof/>
                <w:webHidden/>
              </w:rPr>
              <w:instrText xml:space="preserve"> PAGEREF _Toc34262540 \h </w:instrText>
            </w:r>
            <w:r w:rsidR="00E956DA">
              <w:rPr>
                <w:noProof/>
                <w:webHidden/>
              </w:rPr>
            </w:r>
            <w:r w:rsidR="00E956DA">
              <w:rPr>
                <w:noProof/>
                <w:webHidden/>
              </w:rPr>
              <w:fldChar w:fldCharType="separate"/>
            </w:r>
            <w:r w:rsidR="00E956DA">
              <w:rPr>
                <w:noProof/>
                <w:webHidden/>
              </w:rPr>
              <w:t>4</w:t>
            </w:r>
            <w:r w:rsidR="00E956DA">
              <w:rPr>
                <w:noProof/>
                <w:webHidden/>
              </w:rPr>
              <w:fldChar w:fldCharType="end"/>
            </w:r>
          </w:hyperlink>
        </w:p>
        <w:p w14:paraId="346774B5" w14:textId="6D5F4720" w:rsidR="00E956DA" w:rsidRDefault="00AE028A">
          <w:pPr>
            <w:pStyle w:val="TOC2"/>
            <w:tabs>
              <w:tab w:val="right" w:leader="dot" w:pos="10253"/>
            </w:tabs>
            <w:rPr>
              <w:rFonts w:asciiTheme="minorHAnsi" w:eastAsiaTheme="minorEastAsia" w:hAnsiTheme="minorHAnsi"/>
              <w:noProof/>
              <w:color w:val="auto"/>
              <w:sz w:val="22"/>
              <w:szCs w:val="22"/>
              <w:lang w:eastAsia="en-GB"/>
            </w:rPr>
          </w:pPr>
          <w:hyperlink w:anchor="_Toc34262541" w:history="1">
            <w:r w:rsidR="00E956DA" w:rsidRPr="00F31FF2">
              <w:rPr>
                <w:rStyle w:val="Hyperlink"/>
                <w:rFonts w:eastAsiaTheme="majorEastAsia" w:cstheme="majorBidi"/>
                <w:noProof/>
              </w:rPr>
              <w:t>1.2 Scope</w:t>
            </w:r>
            <w:r w:rsidR="00E956DA">
              <w:rPr>
                <w:noProof/>
                <w:webHidden/>
              </w:rPr>
              <w:tab/>
            </w:r>
            <w:r w:rsidR="00E956DA">
              <w:rPr>
                <w:noProof/>
                <w:webHidden/>
              </w:rPr>
              <w:fldChar w:fldCharType="begin"/>
            </w:r>
            <w:r w:rsidR="00E956DA">
              <w:rPr>
                <w:noProof/>
                <w:webHidden/>
              </w:rPr>
              <w:instrText xml:space="preserve"> PAGEREF _Toc34262541 \h </w:instrText>
            </w:r>
            <w:r w:rsidR="00E956DA">
              <w:rPr>
                <w:noProof/>
                <w:webHidden/>
              </w:rPr>
            </w:r>
            <w:r w:rsidR="00E956DA">
              <w:rPr>
                <w:noProof/>
                <w:webHidden/>
              </w:rPr>
              <w:fldChar w:fldCharType="separate"/>
            </w:r>
            <w:r w:rsidR="00E956DA">
              <w:rPr>
                <w:noProof/>
                <w:webHidden/>
              </w:rPr>
              <w:t>4</w:t>
            </w:r>
            <w:r w:rsidR="00E956DA">
              <w:rPr>
                <w:noProof/>
                <w:webHidden/>
              </w:rPr>
              <w:fldChar w:fldCharType="end"/>
            </w:r>
          </w:hyperlink>
        </w:p>
        <w:p w14:paraId="7FF5163F" w14:textId="4089419F" w:rsidR="00E956DA" w:rsidRDefault="00AE028A">
          <w:pPr>
            <w:pStyle w:val="TOC2"/>
            <w:tabs>
              <w:tab w:val="right" w:leader="dot" w:pos="10253"/>
            </w:tabs>
            <w:rPr>
              <w:rFonts w:asciiTheme="minorHAnsi" w:eastAsiaTheme="minorEastAsia" w:hAnsiTheme="minorHAnsi"/>
              <w:noProof/>
              <w:color w:val="auto"/>
              <w:sz w:val="22"/>
              <w:szCs w:val="22"/>
              <w:lang w:eastAsia="en-GB"/>
            </w:rPr>
          </w:pPr>
          <w:hyperlink w:anchor="_Toc34262542" w:history="1">
            <w:r w:rsidR="00E956DA" w:rsidRPr="00F31FF2">
              <w:rPr>
                <w:rStyle w:val="Hyperlink"/>
                <w:rFonts w:eastAsia="Times New Roman" w:cstheme="majorBidi"/>
                <w:noProof/>
                <w:lang w:val="en-US" w:eastAsia="en-GB"/>
              </w:rPr>
              <w:t>1.3 Strategic aims</w:t>
            </w:r>
            <w:r w:rsidR="00E956DA">
              <w:rPr>
                <w:noProof/>
                <w:webHidden/>
              </w:rPr>
              <w:tab/>
            </w:r>
            <w:r w:rsidR="00E956DA">
              <w:rPr>
                <w:noProof/>
                <w:webHidden/>
              </w:rPr>
              <w:fldChar w:fldCharType="begin"/>
            </w:r>
            <w:r w:rsidR="00E956DA">
              <w:rPr>
                <w:noProof/>
                <w:webHidden/>
              </w:rPr>
              <w:instrText xml:space="preserve"> PAGEREF _Toc34262542 \h </w:instrText>
            </w:r>
            <w:r w:rsidR="00E956DA">
              <w:rPr>
                <w:noProof/>
                <w:webHidden/>
              </w:rPr>
            </w:r>
            <w:r w:rsidR="00E956DA">
              <w:rPr>
                <w:noProof/>
                <w:webHidden/>
              </w:rPr>
              <w:fldChar w:fldCharType="separate"/>
            </w:r>
            <w:r w:rsidR="00E956DA">
              <w:rPr>
                <w:noProof/>
                <w:webHidden/>
              </w:rPr>
              <w:t>5</w:t>
            </w:r>
            <w:r w:rsidR="00E956DA">
              <w:rPr>
                <w:noProof/>
                <w:webHidden/>
              </w:rPr>
              <w:fldChar w:fldCharType="end"/>
            </w:r>
          </w:hyperlink>
        </w:p>
        <w:p w14:paraId="78636E90" w14:textId="29843916" w:rsidR="00E956DA" w:rsidRDefault="00AE028A">
          <w:pPr>
            <w:pStyle w:val="TOC2"/>
            <w:tabs>
              <w:tab w:val="right" w:leader="dot" w:pos="10253"/>
            </w:tabs>
            <w:rPr>
              <w:rFonts w:asciiTheme="minorHAnsi" w:eastAsiaTheme="minorEastAsia" w:hAnsiTheme="minorHAnsi"/>
              <w:noProof/>
              <w:color w:val="auto"/>
              <w:sz w:val="22"/>
              <w:szCs w:val="22"/>
              <w:lang w:eastAsia="en-GB"/>
            </w:rPr>
          </w:pPr>
          <w:hyperlink w:anchor="_Toc34262543" w:history="1">
            <w:r w:rsidR="00E956DA" w:rsidRPr="00F31FF2">
              <w:rPr>
                <w:rStyle w:val="Hyperlink"/>
                <w:rFonts w:eastAsia="Times New Roman" w:cstheme="majorBidi"/>
                <w:noProof/>
                <w:lang w:val="en-US" w:eastAsia="en-GB"/>
              </w:rPr>
              <w:t>1.4 Strategic objectives</w:t>
            </w:r>
            <w:r w:rsidR="00E956DA">
              <w:rPr>
                <w:noProof/>
                <w:webHidden/>
              </w:rPr>
              <w:tab/>
            </w:r>
            <w:r w:rsidR="00E956DA">
              <w:rPr>
                <w:noProof/>
                <w:webHidden/>
              </w:rPr>
              <w:fldChar w:fldCharType="begin"/>
            </w:r>
            <w:r w:rsidR="00E956DA">
              <w:rPr>
                <w:noProof/>
                <w:webHidden/>
              </w:rPr>
              <w:instrText xml:space="preserve"> PAGEREF _Toc34262543 \h </w:instrText>
            </w:r>
            <w:r w:rsidR="00E956DA">
              <w:rPr>
                <w:noProof/>
                <w:webHidden/>
              </w:rPr>
            </w:r>
            <w:r w:rsidR="00E956DA">
              <w:rPr>
                <w:noProof/>
                <w:webHidden/>
              </w:rPr>
              <w:fldChar w:fldCharType="separate"/>
            </w:r>
            <w:r w:rsidR="00E956DA">
              <w:rPr>
                <w:noProof/>
                <w:webHidden/>
              </w:rPr>
              <w:t>5</w:t>
            </w:r>
            <w:r w:rsidR="00E956DA">
              <w:rPr>
                <w:noProof/>
                <w:webHidden/>
              </w:rPr>
              <w:fldChar w:fldCharType="end"/>
            </w:r>
          </w:hyperlink>
        </w:p>
        <w:p w14:paraId="199577EF" w14:textId="10EEFEEC" w:rsidR="00E956DA" w:rsidRDefault="00AE028A">
          <w:pPr>
            <w:pStyle w:val="TOC1"/>
            <w:tabs>
              <w:tab w:val="right" w:leader="dot" w:pos="10253"/>
            </w:tabs>
            <w:rPr>
              <w:rFonts w:asciiTheme="minorHAnsi" w:eastAsiaTheme="minorEastAsia" w:hAnsiTheme="minorHAnsi"/>
              <w:noProof/>
              <w:color w:val="auto"/>
              <w:sz w:val="22"/>
              <w:szCs w:val="22"/>
              <w:lang w:eastAsia="en-GB"/>
            </w:rPr>
          </w:pPr>
          <w:hyperlink w:anchor="_Toc34262544" w:history="1">
            <w:r w:rsidR="00E956DA" w:rsidRPr="00F31FF2">
              <w:rPr>
                <w:rStyle w:val="Hyperlink"/>
                <w:noProof/>
              </w:rPr>
              <w:t>2. Situational analysis – national</w:t>
            </w:r>
            <w:r w:rsidR="00E956DA">
              <w:rPr>
                <w:noProof/>
                <w:webHidden/>
              </w:rPr>
              <w:tab/>
            </w:r>
            <w:r w:rsidR="00E956DA">
              <w:rPr>
                <w:noProof/>
                <w:webHidden/>
              </w:rPr>
              <w:fldChar w:fldCharType="begin"/>
            </w:r>
            <w:r w:rsidR="00E956DA">
              <w:rPr>
                <w:noProof/>
                <w:webHidden/>
              </w:rPr>
              <w:instrText xml:space="preserve"> PAGEREF _Toc34262544 \h </w:instrText>
            </w:r>
            <w:r w:rsidR="00E956DA">
              <w:rPr>
                <w:noProof/>
                <w:webHidden/>
              </w:rPr>
            </w:r>
            <w:r w:rsidR="00E956DA">
              <w:rPr>
                <w:noProof/>
                <w:webHidden/>
              </w:rPr>
              <w:fldChar w:fldCharType="separate"/>
            </w:r>
            <w:r w:rsidR="00E956DA">
              <w:rPr>
                <w:noProof/>
                <w:webHidden/>
              </w:rPr>
              <w:t>7</w:t>
            </w:r>
            <w:r w:rsidR="00E956DA">
              <w:rPr>
                <w:noProof/>
                <w:webHidden/>
              </w:rPr>
              <w:fldChar w:fldCharType="end"/>
            </w:r>
          </w:hyperlink>
        </w:p>
        <w:p w14:paraId="1626DBC7" w14:textId="211323AE" w:rsidR="00E956DA" w:rsidRDefault="00AE028A">
          <w:pPr>
            <w:pStyle w:val="TOC1"/>
            <w:tabs>
              <w:tab w:val="right" w:leader="dot" w:pos="10253"/>
            </w:tabs>
            <w:rPr>
              <w:rFonts w:asciiTheme="minorHAnsi" w:eastAsiaTheme="minorEastAsia" w:hAnsiTheme="minorHAnsi"/>
              <w:noProof/>
              <w:color w:val="auto"/>
              <w:sz w:val="22"/>
              <w:szCs w:val="22"/>
              <w:lang w:eastAsia="en-GB"/>
            </w:rPr>
          </w:pPr>
          <w:hyperlink w:anchor="_Toc34262545" w:history="1">
            <w:r w:rsidR="00E956DA" w:rsidRPr="00F31FF2">
              <w:rPr>
                <w:rStyle w:val="Hyperlink"/>
                <w:noProof/>
              </w:rPr>
              <w:t>3. Situational analysis – local</w:t>
            </w:r>
            <w:r w:rsidR="00E956DA">
              <w:rPr>
                <w:noProof/>
                <w:webHidden/>
              </w:rPr>
              <w:tab/>
            </w:r>
            <w:r w:rsidR="00E956DA">
              <w:rPr>
                <w:noProof/>
                <w:webHidden/>
              </w:rPr>
              <w:fldChar w:fldCharType="begin"/>
            </w:r>
            <w:r w:rsidR="00E956DA">
              <w:rPr>
                <w:noProof/>
                <w:webHidden/>
              </w:rPr>
              <w:instrText xml:space="preserve"> PAGEREF _Toc34262545 \h </w:instrText>
            </w:r>
            <w:r w:rsidR="00E956DA">
              <w:rPr>
                <w:noProof/>
                <w:webHidden/>
              </w:rPr>
            </w:r>
            <w:r w:rsidR="00E956DA">
              <w:rPr>
                <w:noProof/>
                <w:webHidden/>
              </w:rPr>
              <w:fldChar w:fldCharType="separate"/>
            </w:r>
            <w:r w:rsidR="00E956DA">
              <w:rPr>
                <w:noProof/>
                <w:webHidden/>
              </w:rPr>
              <w:t>10</w:t>
            </w:r>
            <w:r w:rsidR="00E956DA">
              <w:rPr>
                <w:noProof/>
                <w:webHidden/>
              </w:rPr>
              <w:fldChar w:fldCharType="end"/>
            </w:r>
          </w:hyperlink>
        </w:p>
        <w:p w14:paraId="6BCA0D80" w14:textId="233A42F5" w:rsidR="00E956DA" w:rsidRDefault="00AE028A">
          <w:pPr>
            <w:pStyle w:val="TOC2"/>
            <w:tabs>
              <w:tab w:val="right" w:leader="dot" w:pos="10253"/>
            </w:tabs>
            <w:rPr>
              <w:rFonts w:asciiTheme="minorHAnsi" w:eastAsiaTheme="minorEastAsia" w:hAnsiTheme="minorHAnsi"/>
              <w:noProof/>
              <w:color w:val="auto"/>
              <w:sz w:val="22"/>
              <w:szCs w:val="22"/>
              <w:lang w:eastAsia="en-GB"/>
            </w:rPr>
          </w:pPr>
          <w:hyperlink w:anchor="_Toc34262546" w:history="1">
            <w:r w:rsidR="00E956DA" w:rsidRPr="00F31FF2">
              <w:rPr>
                <w:rStyle w:val="Hyperlink"/>
                <w:rFonts w:eastAsia="Times New Roman" w:cstheme="majorBidi"/>
                <w:noProof/>
                <w:lang w:val="en-US" w:eastAsia="en-GB"/>
              </w:rPr>
              <w:t>3.3 Conclusions from review of the local patient safety incident profile</w:t>
            </w:r>
            <w:r w:rsidR="00E956DA">
              <w:rPr>
                <w:noProof/>
                <w:webHidden/>
              </w:rPr>
              <w:tab/>
            </w:r>
            <w:r w:rsidR="00E956DA">
              <w:rPr>
                <w:noProof/>
                <w:webHidden/>
              </w:rPr>
              <w:fldChar w:fldCharType="begin"/>
            </w:r>
            <w:r w:rsidR="00E956DA">
              <w:rPr>
                <w:noProof/>
                <w:webHidden/>
              </w:rPr>
              <w:instrText xml:space="preserve"> PAGEREF _Toc34262546 \h </w:instrText>
            </w:r>
            <w:r w:rsidR="00E956DA">
              <w:rPr>
                <w:noProof/>
                <w:webHidden/>
              </w:rPr>
            </w:r>
            <w:r w:rsidR="00E956DA">
              <w:rPr>
                <w:noProof/>
                <w:webHidden/>
              </w:rPr>
              <w:fldChar w:fldCharType="separate"/>
            </w:r>
            <w:r w:rsidR="00E956DA">
              <w:rPr>
                <w:noProof/>
                <w:webHidden/>
              </w:rPr>
              <w:t>14</w:t>
            </w:r>
            <w:r w:rsidR="00E956DA">
              <w:rPr>
                <w:noProof/>
                <w:webHidden/>
              </w:rPr>
              <w:fldChar w:fldCharType="end"/>
            </w:r>
          </w:hyperlink>
        </w:p>
        <w:p w14:paraId="4174C7C8" w14:textId="29D48CCF" w:rsidR="00E956DA" w:rsidRDefault="00AE028A">
          <w:pPr>
            <w:pStyle w:val="TOC2"/>
            <w:tabs>
              <w:tab w:val="right" w:leader="dot" w:pos="10253"/>
            </w:tabs>
            <w:rPr>
              <w:rFonts w:asciiTheme="minorHAnsi" w:eastAsiaTheme="minorEastAsia" w:hAnsiTheme="minorHAnsi"/>
              <w:noProof/>
              <w:color w:val="auto"/>
              <w:sz w:val="22"/>
              <w:szCs w:val="22"/>
              <w:lang w:eastAsia="en-GB"/>
            </w:rPr>
          </w:pPr>
          <w:hyperlink w:anchor="_Toc34262547" w:history="1">
            <w:r w:rsidR="00E956DA" w:rsidRPr="00F31FF2">
              <w:rPr>
                <w:rStyle w:val="Hyperlink"/>
                <w:rFonts w:eastAsia="Times New Roman" w:cstheme="majorBidi"/>
                <w:noProof/>
                <w:lang w:val="en-US" w:eastAsia="en-GB"/>
              </w:rPr>
              <w:t xml:space="preserve">3.4 Gap </w:t>
            </w:r>
            <w:r w:rsidR="00E956DA" w:rsidRPr="00F31FF2">
              <w:rPr>
                <w:rStyle w:val="Hyperlink"/>
                <w:rFonts w:eastAsiaTheme="majorEastAsia" w:cstheme="majorBidi"/>
                <w:noProof/>
              </w:rPr>
              <w:t>analysis</w:t>
            </w:r>
            <w:r w:rsidR="00E956DA">
              <w:rPr>
                <w:noProof/>
                <w:webHidden/>
              </w:rPr>
              <w:tab/>
            </w:r>
            <w:r w:rsidR="00E956DA">
              <w:rPr>
                <w:noProof/>
                <w:webHidden/>
              </w:rPr>
              <w:fldChar w:fldCharType="begin"/>
            </w:r>
            <w:r w:rsidR="00E956DA">
              <w:rPr>
                <w:noProof/>
                <w:webHidden/>
              </w:rPr>
              <w:instrText xml:space="preserve"> PAGEREF _Toc34262547 \h </w:instrText>
            </w:r>
            <w:r w:rsidR="00E956DA">
              <w:rPr>
                <w:noProof/>
                <w:webHidden/>
              </w:rPr>
            </w:r>
            <w:r w:rsidR="00E956DA">
              <w:rPr>
                <w:noProof/>
                <w:webHidden/>
              </w:rPr>
              <w:fldChar w:fldCharType="separate"/>
            </w:r>
            <w:r w:rsidR="00E956DA">
              <w:rPr>
                <w:noProof/>
                <w:webHidden/>
              </w:rPr>
              <w:t>14</w:t>
            </w:r>
            <w:r w:rsidR="00E956DA">
              <w:rPr>
                <w:noProof/>
                <w:webHidden/>
              </w:rPr>
              <w:fldChar w:fldCharType="end"/>
            </w:r>
          </w:hyperlink>
        </w:p>
        <w:p w14:paraId="38212D3B" w14:textId="22FF1299" w:rsidR="00E956DA" w:rsidRDefault="00AE028A">
          <w:pPr>
            <w:pStyle w:val="TOC2"/>
            <w:tabs>
              <w:tab w:val="right" w:leader="dot" w:pos="10253"/>
            </w:tabs>
            <w:rPr>
              <w:rFonts w:asciiTheme="minorHAnsi" w:eastAsiaTheme="minorEastAsia" w:hAnsiTheme="minorHAnsi"/>
              <w:noProof/>
              <w:color w:val="auto"/>
              <w:sz w:val="22"/>
              <w:szCs w:val="22"/>
              <w:lang w:eastAsia="en-GB"/>
            </w:rPr>
          </w:pPr>
          <w:hyperlink w:anchor="_Toc34262548" w:history="1">
            <w:r w:rsidR="00E956DA" w:rsidRPr="00F31FF2">
              <w:rPr>
                <w:rStyle w:val="Hyperlink"/>
                <w:rFonts w:eastAsia="Times New Roman" w:cstheme="majorBidi"/>
                <w:noProof/>
                <w:lang w:val="en-US" w:eastAsia="en-GB"/>
              </w:rPr>
              <w:t>3.5 Strategic plan</w:t>
            </w:r>
            <w:r w:rsidR="00E956DA">
              <w:rPr>
                <w:noProof/>
                <w:webHidden/>
              </w:rPr>
              <w:tab/>
            </w:r>
            <w:r w:rsidR="00E956DA">
              <w:rPr>
                <w:noProof/>
                <w:webHidden/>
              </w:rPr>
              <w:fldChar w:fldCharType="begin"/>
            </w:r>
            <w:r w:rsidR="00E956DA">
              <w:rPr>
                <w:noProof/>
                <w:webHidden/>
              </w:rPr>
              <w:instrText xml:space="preserve"> PAGEREF _Toc34262548 \h </w:instrText>
            </w:r>
            <w:r w:rsidR="00E956DA">
              <w:rPr>
                <w:noProof/>
                <w:webHidden/>
              </w:rPr>
            </w:r>
            <w:r w:rsidR="00E956DA">
              <w:rPr>
                <w:noProof/>
                <w:webHidden/>
              </w:rPr>
              <w:fldChar w:fldCharType="separate"/>
            </w:r>
            <w:r w:rsidR="00E956DA">
              <w:rPr>
                <w:noProof/>
                <w:webHidden/>
              </w:rPr>
              <w:t>15</w:t>
            </w:r>
            <w:r w:rsidR="00E956DA">
              <w:rPr>
                <w:noProof/>
                <w:webHidden/>
              </w:rPr>
              <w:fldChar w:fldCharType="end"/>
            </w:r>
          </w:hyperlink>
        </w:p>
        <w:p w14:paraId="6BD107A6" w14:textId="039277C9" w:rsidR="00E956DA" w:rsidRDefault="00AE028A">
          <w:pPr>
            <w:pStyle w:val="TOC1"/>
            <w:tabs>
              <w:tab w:val="right" w:leader="dot" w:pos="10253"/>
            </w:tabs>
            <w:rPr>
              <w:rFonts w:asciiTheme="minorHAnsi" w:eastAsiaTheme="minorEastAsia" w:hAnsiTheme="minorHAnsi"/>
              <w:noProof/>
              <w:color w:val="auto"/>
              <w:sz w:val="22"/>
              <w:szCs w:val="22"/>
              <w:lang w:eastAsia="en-GB"/>
            </w:rPr>
          </w:pPr>
          <w:hyperlink w:anchor="_Toc34262549" w:history="1">
            <w:r w:rsidR="00E956DA" w:rsidRPr="00F31FF2">
              <w:rPr>
                <w:rStyle w:val="Hyperlink"/>
                <w:noProof/>
              </w:rPr>
              <w:t>4. Selection of incidents for patient safety incident investigation</w:t>
            </w:r>
            <w:r w:rsidR="00E956DA">
              <w:rPr>
                <w:noProof/>
                <w:webHidden/>
              </w:rPr>
              <w:tab/>
            </w:r>
            <w:r w:rsidR="00E956DA">
              <w:rPr>
                <w:noProof/>
                <w:webHidden/>
              </w:rPr>
              <w:fldChar w:fldCharType="begin"/>
            </w:r>
            <w:r w:rsidR="00E956DA">
              <w:rPr>
                <w:noProof/>
                <w:webHidden/>
              </w:rPr>
              <w:instrText xml:space="preserve"> PAGEREF _Toc34262549 \h </w:instrText>
            </w:r>
            <w:r w:rsidR="00E956DA">
              <w:rPr>
                <w:noProof/>
                <w:webHidden/>
              </w:rPr>
            </w:r>
            <w:r w:rsidR="00E956DA">
              <w:rPr>
                <w:noProof/>
                <w:webHidden/>
              </w:rPr>
              <w:fldChar w:fldCharType="separate"/>
            </w:r>
            <w:r w:rsidR="00E956DA">
              <w:rPr>
                <w:noProof/>
                <w:webHidden/>
              </w:rPr>
              <w:t>18</w:t>
            </w:r>
            <w:r w:rsidR="00E956DA">
              <w:rPr>
                <w:noProof/>
                <w:webHidden/>
              </w:rPr>
              <w:fldChar w:fldCharType="end"/>
            </w:r>
          </w:hyperlink>
        </w:p>
        <w:p w14:paraId="4D1F55A1" w14:textId="610AD5D3" w:rsidR="00E956DA" w:rsidRDefault="00AE028A">
          <w:pPr>
            <w:pStyle w:val="TOC2"/>
            <w:tabs>
              <w:tab w:val="right" w:leader="dot" w:pos="10253"/>
            </w:tabs>
            <w:rPr>
              <w:rFonts w:asciiTheme="minorHAnsi" w:eastAsiaTheme="minorEastAsia" w:hAnsiTheme="minorHAnsi"/>
              <w:noProof/>
              <w:color w:val="auto"/>
              <w:sz w:val="22"/>
              <w:szCs w:val="22"/>
              <w:lang w:eastAsia="en-GB"/>
            </w:rPr>
          </w:pPr>
          <w:hyperlink w:anchor="_Toc34262550" w:history="1">
            <w:r w:rsidR="00E956DA" w:rsidRPr="00F31FF2">
              <w:rPr>
                <w:rStyle w:val="Hyperlink"/>
                <w:rFonts w:eastAsia="Times New Roman" w:cstheme="majorBidi"/>
                <w:noProof/>
                <w:lang w:val="en-US" w:eastAsia="en-GB"/>
              </w:rPr>
              <w:t>4.1 Aim of a patient safety incident investigation (PSII)</w:t>
            </w:r>
            <w:r w:rsidR="00E956DA">
              <w:rPr>
                <w:noProof/>
                <w:webHidden/>
              </w:rPr>
              <w:tab/>
            </w:r>
            <w:r w:rsidR="00E956DA">
              <w:rPr>
                <w:noProof/>
                <w:webHidden/>
              </w:rPr>
              <w:fldChar w:fldCharType="begin"/>
            </w:r>
            <w:r w:rsidR="00E956DA">
              <w:rPr>
                <w:noProof/>
                <w:webHidden/>
              </w:rPr>
              <w:instrText xml:space="preserve"> PAGEREF _Toc34262550 \h </w:instrText>
            </w:r>
            <w:r w:rsidR="00E956DA">
              <w:rPr>
                <w:noProof/>
                <w:webHidden/>
              </w:rPr>
            </w:r>
            <w:r w:rsidR="00E956DA">
              <w:rPr>
                <w:noProof/>
                <w:webHidden/>
              </w:rPr>
              <w:fldChar w:fldCharType="separate"/>
            </w:r>
            <w:r w:rsidR="00E956DA">
              <w:rPr>
                <w:noProof/>
                <w:webHidden/>
              </w:rPr>
              <w:t>18</w:t>
            </w:r>
            <w:r w:rsidR="00E956DA">
              <w:rPr>
                <w:noProof/>
                <w:webHidden/>
              </w:rPr>
              <w:fldChar w:fldCharType="end"/>
            </w:r>
          </w:hyperlink>
        </w:p>
        <w:p w14:paraId="4624D1BD" w14:textId="4A3DFE7E" w:rsidR="00E956DA" w:rsidRDefault="00AE028A">
          <w:pPr>
            <w:pStyle w:val="TOC2"/>
            <w:tabs>
              <w:tab w:val="right" w:leader="dot" w:pos="10253"/>
            </w:tabs>
            <w:rPr>
              <w:rFonts w:asciiTheme="minorHAnsi" w:eastAsiaTheme="minorEastAsia" w:hAnsiTheme="minorHAnsi"/>
              <w:noProof/>
              <w:color w:val="auto"/>
              <w:sz w:val="22"/>
              <w:szCs w:val="22"/>
              <w:lang w:eastAsia="en-GB"/>
            </w:rPr>
          </w:pPr>
          <w:hyperlink w:anchor="_Toc34262551" w:history="1">
            <w:r w:rsidR="00E956DA" w:rsidRPr="00F31FF2">
              <w:rPr>
                <w:rStyle w:val="Hyperlink"/>
                <w:rFonts w:eastAsia="Times New Roman" w:cstheme="majorBidi"/>
                <w:noProof/>
                <w:lang w:val="en-US" w:eastAsia="en-GB"/>
              </w:rPr>
              <w:t>4.2 Selection of patient safety incidents for PSII</w:t>
            </w:r>
            <w:r w:rsidR="00E956DA">
              <w:rPr>
                <w:noProof/>
                <w:webHidden/>
              </w:rPr>
              <w:tab/>
            </w:r>
            <w:r w:rsidR="00E956DA">
              <w:rPr>
                <w:noProof/>
                <w:webHidden/>
              </w:rPr>
              <w:fldChar w:fldCharType="begin"/>
            </w:r>
            <w:r w:rsidR="00E956DA">
              <w:rPr>
                <w:noProof/>
                <w:webHidden/>
              </w:rPr>
              <w:instrText xml:space="preserve"> PAGEREF _Toc34262551 \h </w:instrText>
            </w:r>
            <w:r w:rsidR="00E956DA">
              <w:rPr>
                <w:noProof/>
                <w:webHidden/>
              </w:rPr>
            </w:r>
            <w:r w:rsidR="00E956DA">
              <w:rPr>
                <w:noProof/>
                <w:webHidden/>
              </w:rPr>
              <w:fldChar w:fldCharType="separate"/>
            </w:r>
            <w:r w:rsidR="00E956DA">
              <w:rPr>
                <w:noProof/>
                <w:webHidden/>
              </w:rPr>
              <w:t>18</w:t>
            </w:r>
            <w:r w:rsidR="00E956DA">
              <w:rPr>
                <w:noProof/>
                <w:webHidden/>
              </w:rPr>
              <w:fldChar w:fldCharType="end"/>
            </w:r>
          </w:hyperlink>
        </w:p>
        <w:p w14:paraId="0D8F07BF" w14:textId="124778E0" w:rsidR="00E956DA" w:rsidRDefault="00AE028A">
          <w:pPr>
            <w:pStyle w:val="TOC2"/>
            <w:tabs>
              <w:tab w:val="right" w:leader="dot" w:pos="10253"/>
            </w:tabs>
            <w:rPr>
              <w:rFonts w:asciiTheme="minorHAnsi" w:eastAsiaTheme="minorEastAsia" w:hAnsiTheme="minorHAnsi"/>
              <w:noProof/>
              <w:color w:val="auto"/>
              <w:sz w:val="22"/>
              <w:szCs w:val="22"/>
              <w:lang w:eastAsia="en-GB"/>
            </w:rPr>
          </w:pPr>
          <w:hyperlink w:anchor="_Toc34262552" w:history="1">
            <w:r w:rsidR="00E956DA" w:rsidRPr="00F31FF2">
              <w:rPr>
                <w:rStyle w:val="Hyperlink"/>
                <w:rFonts w:eastAsia="Times New Roman" w:cstheme="majorBidi"/>
                <w:noProof/>
                <w:lang w:val="en-US" w:eastAsia="en-GB"/>
              </w:rPr>
              <w:t>4.3 Timescales for patient safety PSII</w:t>
            </w:r>
            <w:r w:rsidR="00E956DA">
              <w:rPr>
                <w:noProof/>
                <w:webHidden/>
              </w:rPr>
              <w:tab/>
            </w:r>
            <w:r w:rsidR="00E956DA">
              <w:rPr>
                <w:noProof/>
                <w:webHidden/>
              </w:rPr>
              <w:fldChar w:fldCharType="begin"/>
            </w:r>
            <w:r w:rsidR="00E956DA">
              <w:rPr>
                <w:noProof/>
                <w:webHidden/>
              </w:rPr>
              <w:instrText xml:space="preserve"> PAGEREF _Toc34262552 \h </w:instrText>
            </w:r>
            <w:r w:rsidR="00E956DA">
              <w:rPr>
                <w:noProof/>
                <w:webHidden/>
              </w:rPr>
            </w:r>
            <w:r w:rsidR="00E956DA">
              <w:rPr>
                <w:noProof/>
                <w:webHidden/>
              </w:rPr>
              <w:fldChar w:fldCharType="separate"/>
            </w:r>
            <w:r w:rsidR="00E956DA">
              <w:rPr>
                <w:noProof/>
                <w:webHidden/>
              </w:rPr>
              <w:t>19</w:t>
            </w:r>
            <w:r w:rsidR="00E956DA">
              <w:rPr>
                <w:noProof/>
                <w:webHidden/>
              </w:rPr>
              <w:fldChar w:fldCharType="end"/>
            </w:r>
          </w:hyperlink>
        </w:p>
        <w:p w14:paraId="4328D3D2" w14:textId="687CD94E" w:rsidR="00E956DA" w:rsidRDefault="00AE028A">
          <w:pPr>
            <w:pStyle w:val="TOC2"/>
            <w:tabs>
              <w:tab w:val="right" w:leader="dot" w:pos="10253"/>
            </w:tabs>
            <w:rPr>
              <w:rFonts w:asciiTheme="minorHAnsi" w:eastAsiaTheme="minorEastAsia" w:hAnsiTheme="minorHAnsi"/>
              <w:noProof/>
              <w:color w:val="auto"/>
              <w:sz w:val="22"/>
              <w:szCs w:val="22"/>
              <w:lang w:eastAsia="en-GB"/>
            </w:rPr>
          </w:pPr>
          <w:hyperlink w:anchor="_Toc34262553" w:history="1">
            <w:r w:rsidR="00E956DA" w:rsidRPr="00F31FF2">
              <w:rPr>
                <w:rStyle w:val="Hyperlink"/>
                <w:rFonts w:eastAsia="Calibri" w:cstheme="majorBidi"/>
                <w:noProof/>
              </w:rPr>
              <w:t>4.4 Nationally-defined priorities to be referred for PSII or review by another team</w:t>
            </w:r>
            <w:r w:rsidR="00E956DA">
              <w:rPr>
                <w:noProof/>
                <w:webHidden/>
              </w:rPr>
              <w:tab/>
            </w:r>
            <w:r w:rsidR="00E956DA">
              <w:rPr>
                <w:noProof/>
                <w:webHidden/>
              </w:rPr>
              <w:fldChar w:fldCharType="begin"/>
            </w:r>
            <w:r w:rsidR="00E956DA">
              <w:rPr>
                <w:noProof/>
                <w:webHidden/>
              </w:rPr>
              <w:instrText xml:space="preserve"> PAGEREF _Toc34262553 \h </w:instrText>
            </w:r>
            <w:r w:rsidR="00E956DA">
              <w:rPr>
                <w:noProof/>
                <w:webHidden/>
              </w:rPr>
            </w:r>
            <w:r w:rsidR="00E956DA">
              <w:rPr>
                <w:noProof/>
                <w:webHidden/>
              </w:rPr>
              <w:fldChar w:fldCharType="separate"/>
            </w:r>
            <w:r w:rsidR="00E956DA">
              <w:rPr>
                <w:noProof/>
                <w:webHidden/>
              </w:rPr>
              <w:t>19</w:t>
            </w:r>
            <w:r w:rsidR="00E956DA">
              <w:rPr>
                <w:noProof/>
                <w:webHidden/>
              </w:rPr>
              <w:fldChar w:fldCharType="end"/>
            </w:r>
          </w:hyperlink>
        </w:p>
        <w:p w14:paraId="10530A4A" w14:textId="3B1A4E4B" w:rsidR="00E956DA" w:rsidRDefault="00AE028A">
          <w:pPr>
            <w:pStyle w:val="TOC2"/>
            <w:tabs>
              <w:tab w:val="right" w:leader="dot" w:pos="10253"/>
            </w:tabs>
            <w:rPr>
              <w:rFonts w:asciiTheme="minorHAnsi" w:eastAsiaTheme="minorEastAsia" w:hAnsiTheme="minorHAnsi"/>
              <w:noProof/>
              <w:color w:val="auto"/>
              <w:sz w:val="22"/>
              <w:szCs w:val="22"/>
              <w:lang w:eastAsia="en-GB"/>
            </w:rPr>
          </w:pPr>
          <w:hyperlink w:anchor="_Toc34262554" w:history="1">
            <w:r w:rsidR="00E956DA" w:rsidRPr="00F31FF2">
              <w:rPr>
                <w:rStyle w:val="Hyperlink"/>
                <w:rFonts w:eastAsia="Calibri" w:cstheme="majorBidi"/>
                <w:noProof/>
              </w:rPr>
              <w:t>4.5 Nationally-defined incidents requiring local PSII</w:t>
            </w:r>
            <w:r w:rsidR="00E956DA">
              <w:rPr>
                <w:noProof/>
                <w:webHidden/>
              </w:rPr>
              <w:tab/>
            </w:r>
            <w:r w:rsidR="00E956DA">
              <w:rPr>
                <w:noProof/>
                <w:webHidden/>
              </w:rPr>
              <w:fldChar w:fldCharType="begin"/>
            </w:r>
            <w:r w:rsidR="00E956DA">
              <w:rPr>
                <w:noProof/>
                <w:webHidden/>
              </w:rPr>
              <w:instrText xml:space="preserve"> PAGEREF _Toc34262554 \h </w:instrText>
            </w:r>
            <w:r w:rsidR="00E956DA">
              <w:rPr>
                <w:noProof/>
                <w:webHidden/>
              </w:rPr>
            </w:r>
            <w:r w:rsidR="00E956DA">
              <w:rPr>
                <w:noProof/>
                <w:webHidden/>
              </w:rPr>
              <w:fldChar w:fldCharType="separate"/>
            </w:r>
            <w:r w:rsidR="00E956DA">
              <w:rPr>
                <w:noProof/>
                <w:webHidden/>
              </w:rPr>
              <w:t>20</w:t>
            </w:r>
            <w:r w:rsidR="00E956DA">
              <w:rPr>
                <w:noProof/>
                <w:webHidden/>
              </w:rPr>
              <w:fldChar w:fldCharType="end"/>
            </w:r>
          </w:hyperlink>
        </w:p>
        <w:p w14:paraId="5CBE7B0B" w14:textId="78C77402" w:rsidR="00E956DA" w:rsidRDefault="00AE028A">
          <w:pPr>
            <w:pStyle w:val="TOC2"/>
            <w:tabs>
              <w:tab w:val="right" w:leader="dot" w:pos="10253"/>
            </w:tabs>
            <w:rPr>
              <w:rFonts w:asciiTheme="minorHAnsi" w:eastAsiaTheme="minorEastAsia" w:hAnsiTheme="minorHAnsi"/>
              <w:noProof/>
              <w:color w:val="auto"/>
              <w:sz w:val="22"/>
              <w:szCs w:val="22"/>
              <w:lang w:eastAsia="en-GB"/>
            </w:rPr>
          </w:pPr>
          <w:hyperlink w:anchor="_Toc34262555" w:history="1">
            <w:r w:rsidR="00E956DA" w:rsidRPr="00F31FF2">
              <w:rPr>
                <w:rStyle w:val="Hyperlink"/>
                <w:rFonts w:eastAsiaTheme="majorEastAsia" w:cstheme="majorBidi"/>
                <w:noProof/>
              </w:rPr>
              <w:t>4.6 Locally-defined incidents requiring local PSII</w:t>
            </w:r>
            <w:r w:rsidR="00E956DA">
              <w:rPr>
                <w:noProof/>
                <w:webHidden/>
              </w:rPr>
              <w:tab/>
            </w:r>
            <w:r w:rsidR="00E956DA">
              <w:rPr>
                <w:noProof/>
                <w:webHidden/>
              </w:rPr>
              <w:fldChar w:fldCharType="begin"/>
            </w:r>
            <w:r w:rsidR="00E956DA">
              <w:rPr>
                <w:noProof/>
                <w:webHidden/>
              </w:rPr>
              <w:instrText xml:space="preserve"> PAGEREF _Toc34262555 \h </w:instrText>
            </w:r>
            <w:r w:rsidR="00E956DA">
              <w:rPr>
                <w:noProof/>
                <w:webHidden/>
              </w:rPr>
            </w:r>
            <w:r w:rsidR="00E956DA">
              <w:rPr>
                <w:noProof/>
                <w:webHidden/>
              </w:rPr>
              <w:fldChar w:fldCharType="separate"/>
            </w:r>
            <w:r w:rsidR="00E956DA">
              <w:rPr>
                <w:noProof/>
                <w:webHidden/>
              </w:rPr>
              <w:t>21</w:t>
            </w:r>
            <w:r w:rsidR="00E956DA">
              <w:rPr>
                <w:noProof/>
                <w:webHidden/>
              </w:rPr>
              <w:fldChar w:fldCharType="end"/>
            </w:r>
          </w:hyperlink>
        </w:p>
        <w:p w14:paraId="12833DC0" w14:textId="1C24763A" w:rsidR="00E956DA" w:rsidRDefault="00AE028A">
          <w:pPr>
            <w:pStyle w:val="TOC2"/>
            <w:tabs>
              <w:tab w:val="right" w:leader="dot" w:pos="10253"/>
            </w:tabs>
            <w:rPr>
              <w:rFonts w:asciiTheme="minorHAnsi" w:eastAsiaTheme="minorEastAsia" w:hAnsiTheme="minorHAnsi"/>
              <w:noProof/>
              <w:color w:val="auto"/>
              <w:sz w:val="22"/>
              <w:szCs w:val="22"/>
              <w:lang w:eastAsia="en-GB"/>
            </w:rPr>
          </w:pPr>
          <w:hyperlink w:anchor="_Toc34262556" w:history="1">
            <w:r w:rsidR="00E956DA" w:rsidRPr="00F31FF2">
              <w:rPr>
                <w:rStyle w:val="Hyperlink"/>
                <w:rFonts w:eastAsiaTheme="majorEastAsia" w:cstheme="majorBidi"/>
                <w:noProof/>
              </w:rPr>
              <w:t>4.7 Thematic analysis following the completion of a small number individual investigations of similar patient safety incidents</w:t>
            </w:r>
            <w:r w:rsidR="00E956DA">
              <w:rPr>
                <w:noProof/>
                <w:webHidden/>
              </w:rPr>
              <w:tab/>
            </w:r>
            <w:r w:rsidR="00E956DA">
              <w:rPr>
                <w:noProof/>
                <w:webHidden/>
              </w:rPr>
              <w:fldChar w:fldCharType="begin"/>
            </w:r>
            <w:r w:rsidR="00E956DA">
              <w:rPr>
                <w:noProof/>
                <w:webHidden/>
              </w:rPr>
              <w:instrText xml:space="preserve"> PAGEREF _Toc34262556 \h </w:instrText>
            </w:r>
            <w:r w:rsidR="00E956DA">
              <w:rPr>
                <w:noProof/>
                <w:webHidden/>
              </w:rPr>
            </w:r>
            <w:r w:rsidR="00E956DA">
              <w:rPr>
                <w:noProof/>
                <w:webHidden/>
              </w:rPr>
              <w:fldChar w:fldCharType="separate"/>
            </w:r>
            <w:r w:rsidR="00E956DA">
              <w:rPr>
                <w:noProof/>
                <w:webHidden/>
              </w:rPr>
              <w:t>22</w:t>
            </w:r>
            <w:r w:rsidR="00E956DA">
              <w:rPr>
                <w:noProof/>
                <w:webHidden/>
              </w:rPr>
              <w:fldChar w:fldCharType="end"/>
            </w:r>
          </w:hyperlink>
        </w:p>
        <w:p w14:paraId="4FE49FAD" w14:textId="1E9168AA" w:rsidR="00E956DA" w:rsidRDefault="00AE028A">
          <w:pPr>
            <w:pStyle w:val="TOC2"/>
            <w:tabs>
              <w:tab w:val="right" w:leader="dot" w:pos="10253"/>
            </w:tabs>
            <w:rPr>
              <w:rFonts w:asciiTheme="minorHAnsi" w:eastAsiaTheme="minorEastAsia" w:hAnsiTheme="minorHAnsi"/>
              <w:noProof/>
              <w:color w:val="auto"/>
              <w:sz w:val="22"/>
              <w:szCs w:val="22"/>
              <w:lang w:eastAsia="en-GB"/>
            </w:rPr>
          </w:pPr>
          <w:hyperlink w:anchor="_Toc34262557" w:history="1">
            <w:r w:rsidR="00E956DA" w:rsidRPr="00F31FF2">
              <w:rPr>
                <w:rStyle w:val="Hyperlink"/>
                <w:rFonts w:eastAsiaTheme="majorEastAsia" w:cstheme="majorBidi"/>
                <w:noProof/>
              </w:rPr>
              <w:t>4.8 Patient safety improvement plans underway</w:t>
            </w:r>
            <w:r w:rsidR="00E956DA">
              <w:rPr>
                <w:noProof/>
                <w:webHidden/>
              </w:rPr>
              <w:tab/>
            </w:r>
            <w:r w:rsidR="00E956DA">
              <w:rPr>
                <w:noProof/>
                <w:webHidden/>
              </w:rPr>
              <w:fldChar w:fldCharType="begin"/>
            </w:r>
            <w:r w:rsidR="00E956DA">
              <w:rPr>
                <w:noProof/>
                <w:webHidden/>
              </w:rPr>
              <w:instrText xml:space="preserve"> PAGEREF _Toc34262557 \h </w:instrText>
            </w:r>
            <w:r w:rsidR="00E956DA">
              <w:rPr>
                <w:noProof/>
                <w:webHidden/>
              </w:rPr>
            </w:r>
            <w:r w:rsidR="00E956DA">
              <w:rPr>
                <w:noProof/>
                <w:webHidden/>
              </w:rPr>
              <w:fldChar w:fldCharType="separate"/>
            </w:r>
            <w:r w:rsidR="00E956DA">
              <w:rPr>
                <w:noProof/>
                <w:webHidden/>
              </w:rPr>
              <w:t>23</w:t>
            </w:r>
            <w:r w:rsidR="00E956DA">
              <w:rPr>
                <w:noProof/>
                <w:webHidden/>
              </w:rPr>
              <w:fldChar w:fldCharType="end"/>
            </w:r>
          </w:hyperlink>
        </w:p>
        <w:p w14:paraId="10CEA124" w14:textId="4D3395B9" w:rsidR="00E956DA" w:rsidRDefault="00AE028A">
          <w:pPr>
            <w:pStyle w:val="TOC1"/>
            <w:tabs>
              <w:tab w:val="right" w:leader="dot" w:pos="10253"/>
            </w:tabs>
            <w:rPr>
              <w:rFonts w:asciiTheme="minorHAnsi" w:eastAsiaTheme="minorEastAsia" w:hAnsiTheme="minorHAnsi"/>
              <w:noProof/>
              <w:color w:val="auto"/>
              <w:sz w:val="22"/>
              <w:szCs w:val="22"/>
              <w:lang w:eastAsia="en-GB"/>
            </w:rPr>
          </w:pPr>
          <w:hyperlink w:anchor="_Toc34262558" w:history="1">
            <w:r w:rsidR="00E956DA" w:rsidRPr="00F31FF2">
              <w:rPr>
                <w:rStyle w:val="Hyperlink"/>
                <w:noProof/>
              </w:rPr>
              <w:t>5. Selection of incidents for review</w:t>
            </w:r>
            <w:r w:rsidR="00E956DA">
              <w:rPr>
                <w:noProof/>
                <w:webHidden/>
              </w:rPr>
              <w:tab/>
            </w:r>
            <w:r w:rsidR="00E956DA">
              <w:rPr>
                <w:noProof/>
                <w:webHidden/>
              </w:rPr>
              <w:fldChar w:fldCharType="begin"/>
            </w:r>
            <w:r w:rsidR="00E956DA">
              <w:rPr>
                <w:noProof/>
                <w:webHidden/>
              </w:rPr>
              <w:instrText xml:space="preserve"> PAGEREF _Toc34262558 \h </w:instrText>
            </w:r>
            <w:r w:rsidR="00E956DA">
              <w:rPr>
                <w:noProof/>
                <w:webHidden/>
              </w:rPr>
            </w:r>
            <w:r w:rsidR="00E956DA">
              <w:rPr>
                <w:noProof/>
                <w:webHidden/>
              </w:rPr>
              <w:fldChar w:fldCharType="separate"/>
            </w:r>
            <w:r w:rsidR="00E956DA">
              <w:rPr>
                <w:noProof/>
                <w:webHidden/>
              </w:rPr>
              <w:t>24</w:t>
            </w:r>
            <w:r w:rsidR="00E956DA">
              <w:rPr>
                <w:noProof/>
                <w:webHidden/>
              </w:rPr>
              <w:fldChar w:fldCharType="end"/>
            </w:r>
          </w:hyperlink>
        </w:p>
        <w:p w14:paraId="6208AE21" w14:textId="3F7BDBF1" w:rsidR="00E956DA" w:rsidRDefault="00AE028A">
          <w:pPr>
            <w:pStyle w:val="TOC1"/>
            <w:tabs>
              <w:tab w:val="right" w:leader="dot" w:pos="10253"/>
            </w:tabs>
            <w:rPr>
              <w:rFonts w:asciiTheme="minorHAnsi" w:eastAsiaTheme="minorEastAsia" w:hAnsiTheme="minorHAnsi"/>
              <w:noProof/>
              <w:color w:val="auto"/>
              <w:sz w:val="22"/>
              <w:szCs w:val="22"/>
              <w:lang w:eastAsia="en-GB"/>
            </w:rPr>
          </w:pPr>
          <w:hyperlink w:anchor="_Toc34262559" w:history="1">
            <w:r w:rsidR="00E956DA" w:rsidRPr="00F31FF2">
              <w:rPr>
                <w:rStyle w:val="Hyperlink"/>
                <w:noProof/>
              </w:rPr>
              <w:t>6. Roles and responsibilities</w:t>
            </w:r>
            <w:r w:rsidR="00E956DA">
              <w:rPr>
                <w:noProof/>
                <w:webHidden/>
              </w:rPr>
              <w:tab/>
            </w:r>
            <w:r w:rsidR="00E956DA">
              <w:rPr>
                <w:noProof/>
                <w:webHidden/>
              </w:rPr>
              <w:fldChar w:fldCharType="begin"/>
            </w:r>
            <w:r w:rsidR="00E956DA">
              <w:rPr>
                <w:noProof/>
                <w:webHidden/>
              </w:rPr>
              <w:instrText xml:space="preserve"> PAGEREF _Toc34262559 \h </w:instrText>
            </w:r>
            <w:r w:rsidR="00E956DA">
              <w:rPr>
                <w:noProof/>
                <w:webHidden/>
              </w:rPr>
            </w:r>
            <w:r w:rsidR="00E956DA">
              <w:rPr>
                <w:noProof/>
                <w:webHidden/>
              </w:rPr>
              <w:fldChar w:fldCharType="separate"/>
            </w:r>
            <w:r w:rsidR="00E956DA">
              <w:rPr>
                <w:noProof/>
                <w:webHidden/>
              </w:rPr>
              <w:t>28</w:t>
            </w:r>
            <w:r w:rsidR="00E956DA">
              <w:rPr>
                <w:noProof/>
                <w:webHidden/>
              </w:rPr>
              <w:fldChar w:fldCharType="end"/>
            </w:r>
          </w:hyperlink>
        </w:p>
        <w:p w14:paraId="020D0FD8" w14:textId="33091D7B" w:rsidR="00E956DA" w:rsidRDefault="00AE028A">
          <w:pPr>
            <w:pStyle w:val="TOC1"/>
            <w:tabs>
              <w:tab w:val="right" w:leader="dot" w:pos="10253"/>
            </w:tabs>
            <w:rPr>
              <w:rFonts w:asciiTheme="minorHAnsi" w:eastAsiaTheme="minorEastAsia" w:hAnsiTheme="minorHAnsi"/>
              <w:noProof/>
              <w:color w:val="auto"/>
              <w:sz w:val="22"/>
              <w:szCs w:val="22"/>
              <w:lang w:eastAsia="en-GB"/>
            </w:rPr>
          </w:pPr>
          <w:hyperlink w:anchor="_Toc34262560" w:history="1">
            <w:r w:rsidR="00E956DA" w:rsidRPr="00F31FF2">
              <w:rPr>
                <w:rStyle w:val="Hyperlink"/>
                <w:noProof/>
              </w:rPr>
              <w:t>7. Patient Safety Incident reporting arrangements</w:t>
            </w:r>
            <w:r w:rsidR="00E956DA">
              <w:rPr>
                <w:noProof/>
                <w:webHidden/>
              </w:rPr>
              <w:tab/>
            </w:r>
            <w:r w:rsidR="00E956DA">
              <w:rPr>
                <w:noProof/>
                <w:webHidden/>
              </w:rPr>
              <w:fldChar w:fldCharType="begin"/>
            </w:r>
            <w:r w:rsidR="00E956DA">
              <w:rPr>
                <w:noProof/>
                <w:webHidden/>
              </w:rPr>
              <w:instrText xml:space="preserve"> PAGEREF _Toc34262560 \h </w:instrText>
            </w:r>
            <w:r w:rsidR="00E956DA">
              <w:rPr>
                <w:noProof/>
                <w:webHidden/>
              </w:rPr>
            </w:r>
            <w:r w:rsidR="00E956DA">
              <w:rPr>
                <w:noProof/>
                <w:webHidden/>
              </w:rPr>
              <w:fldChar w:fldCharType="separate"/>
            </w:r>
            <w:r w:rsidR="00E956DA">
              <w:rPr>
                <w:noProof/>
                <w:webHidden/>
              </w:rPr>
              <w:t>29</w:t>
            </w:r>
            <w:r w:rsidR="00E956DA">
              <w:rPr>
                <w:noProof/>
                <w:webHidden/>
              </w:rPr>
              <w:fldChar w:fldCharType="end"/>
            </w:r>
          </w:hyperlink>
        </w:p>
        <w:p w14:paraId="4A257B81" w14:textId="46034AD7" w:rsidR="00E956DA" w:rsidRDefault="00AE028A">
          <w:pPr>
            <w:pStyle w:val="TOC1"/>
            <w:tabs>
              <w:tab w:val="right" w:leader="dot" w:pos="10253"/>
            </w:tabs>
            <w:rPr>
              <w:rFonts w:asciiTheme="minorHAnsi" w:eastAsiaTheme="minorEastAsia" w:hAnsiTheme="minorHAnsi"/>
              <w:noProof/>
              <w:color w:val="auto"/>
              <w:sz w:val="22"/>
              <w:szCs w:val="22"/>
              <w:lang w:eastAsia="en-GB"/>
            </w:rPr>
          </w:pPr>
          <w:hyperlink w:anchor="_Toc34262561" w:history="1">
            <w:r w:rsidR="00E956DA" w:rsidRPr="00F31FF2">
              <w:rPr>
                <w:rStyle w:val="Hyperlink"/>
                <w:noProof/>
              </w:rPr>
              <w:t>8. Procedures to support patients, families and carers affected by PSIs</w:t>
            </w:r>
            <w:r w:rsidR="00E956DA">
              <w:rPr>
                <w:noProof/>
                <w:webHidden/>
              </w:rPr>
              <w:tab/>
            </w:r>
            <w:r w:rsidR="00E956DA">
              <w:rPr>
                <w:noProof/>
                <w:webHidden/>
              </w:rPr>
              <w:fldChar w:fldCharType="begin"/>
            </w:r>
            <w:r w:rsidR="00E956DA">
              <w:rPr>
                <w:noProof/>
                <w:webHidden/>
              </w:rPr>
              <w:instrText xml:space="preserve"> PAGEREF _Toc34262561 \h </w:instrText>
            </w:r>
            <w:r w:rsidR="00E956DA">
              <w:rPr>
                <w:noProof/>
                <w:webHidden/>
              </w:rPr>
            </w:r>
            <w:r w:rsidR="00E956DA">
              <w:rPr>
                <w:noProof/>
                <w:webHidden/>
              </w:rPr>
              <w:fldChar w:fldCharType="separate"/>
            </w:r>
            <w:r w:rsidR="00E956DA">
              <w:rPr>
                <w:noProof/>
                <w:webHidden/>
              </w:rPr>
              <w:t>30</w:t>
            </w:r>
            <w:r w:rsidR="00E956DA">
              <w:rPr>
                <w:noProof/>
                <w:webHidden/>
              </w:rPr>
              <w:fldChar w:fldCharType="end"/>
            </w:r>
          </w:hyperlink>
        </w:p>
        <w:p w14:paraId="1AFFD9E3" w14:textId="2892B420" w:rsidR="00E956DA" w:rsidRDefault="00AE028A">
          <w:pPr>
            <w:pStyle w:val="TOC1"/>
            <w:tabs>
              <w:tab w:val="right" w:leader="dot" w:pos="10253"/>
            </w:tabs>
            <w:rPr>
              <w:rFonts w:asciiTheme="minorHAnsi" w:eastAsiaTheme="minorEastAsia" w:hAnsiTheme="minorHAnsi"/>
              <w:noProof/>
              <w:color w:val="auto"/>
              <w:sz w:val="22"/>
              <w:szCs w:val="22"/>
              <w:lang w:eastAsia="en-GB"/>
            </w:rPr>
          </w:pPr>
          <w:hyperlink w:anchor="_Toc34262562" w:history="1">
            <w:r w:rsidR="00E956DA" w:rsidRPr="00F31FF2">
              <w:rPr>
                <w:rStyle w:val="Hyperlink"/>
                <w:noProof/>
              </w:rPr>
              <w:t>9. Procedures to support staff affected by PSIs</w:t>
            </w:r>
            <w:r w:rsidR="00E956DA">
              <w:rPr>
                <w:noProof/>
                <w:webHidden/>
              </w:rPr>
              <w:tab/>
            </w:r>
            <w:r w:rsidR="00E956DA">
              <w:rPr>
                <w:noProof/>
                <w:webHidden/>
              </w:rPr>
              <w:fldChar w:fldCharType="begin"/>
            </w:r>
            <w:r w:rsidR="00E956DA">
              <w:rPr>
                <w:noProof/>
                <w:webHidden/>
              </w:rPr>
              <w:instrText xml:space="preserve"> PAGEREF _Toc34262562 \h </w:instrText>
            </w:r>
            <w:r w:rsidR="00E956DA">
              <w:rPr>
                <w:noProof/>
                <w:webHidden/>
              </w:rPr>
            </w:r>
            <w:r w:rsidR="00E956DA">
              <w:rPr>
                <w:noProof/>
                <w:webHidden/>
              </w:rPr>
              <w:fldChar w:fldCharType="separate"/>
            </w:r>
            <w:r w:rsidR="00E956DA">
              <w:rPr>
                <w:noProof/>
                <w:webHidden/>
              </w:rPr>
              <w:t>31</w:t>
            </w:r>
            <w:r w:rsidR="00E956DA">
              <w:rPr>
                <w:noProof/>
                <w:webHidden/>
              </w:rPr>
              <w:fldChar w:fldCharType="end"/>
            </w:r>
          </w:hyperlink>
        </w:p>
        <w:p w14:paraId="645691A9" w14:textId="4451FBE3" w:rsidR="00E956DA" w:rsidRDefault="00AE028A">
          <w:pPr>
            <w:pStyle w:val="TOC1"/>
            <w:tabs>
              <w:tab w:val="right" w:leader="dot" w:pos="10253"/>
            </w:tabs>
            <w:rPr>
              <w:rFonts w:asciiTheme="minorHAnsi" w:eastAsiaTheme="minorEastAsia" w:hAnsiTheme="minorHAnsi"/>
              <w:noProof/>
              <w:color w:val="auto"/>
              <w:sz w:val="22"/>
              <w:szCs w:val="22"/>
              <w:lang w:eastAsia="en-GB"/>
            </w:rPr>
          </w:pPr>
          <w:hyperlink w:anchor="_Toc34262563" w:history="1">
            <w:r w:rsidR="00E956DA" w:rsidRPr="00F31FF2">
              <w:rPr>
                <w:rStyle w:val="Hyperlink"/>
                <w:noProof/>
              </w:rPr>
              <w:t>10. Mechanisms to develop and support improvements following PSIIs</w:t>
            </w:r>
            <w:r w:rsidR="00E956DA">
              <w:rPr>
                <w:noProof/>
                <w:webHidden/>
              </w:rPr>
              <w:tab/>
            </w:r>
            <w:r w:rsidR="00E956DA">
              <w:rPr>
                <w:noProof/>
                <w:webHidden/>
              </w:rPr>
              <w:fldChar w:fldCharType="begin"/>
            </w:r>
            <w:r w:rsidR="00E956DA">
              <w:rPr>
                <w:noProof/>
                <w:webHidden/>
              </w:rPr>
              <w:instrText xml:space="preserve"> PAGEREF _Toc34262563 \h </w:instrText>
            </w:r>
            <w:r w:rsidR="00E956DA">
              <w:rPr>
                <w:noProof/>
                <w:webHidden/>
              </w:rPr>
            </w:r>
            <w:r w:rsidR="00E956DA">
              <w:rPr>
                <w:noProof/>
                <w:webHidden/>
              </w:rPr>
              <w:fldChar w:fldCharType="separate"/>
            </w:r>
            <w:r w:rsidR="00E956DA">
              <w:rPr>
                <w:noProof/>
                <w:webHidden/>
              </w:rPr>
              <w:t>32</w:t>
            </w:r>
            <w:r w:rsidR="00E956DA">
              <w:rPr>
                <w:noProof/>
                <w:webHidden/>
              </w:rPr>
              <w:fldChar w:fldCharType="end"/>
            </w:r>
          </w:hyperlink>
        </w:p>
        <w:p w14:paraId="681EE313" w14:textId="21B7959B" w:rsidR="00E956DA" w:rsidRDefault="00AE028A">
          <w:pPr>
            <w:pStyle w:val="TOC1"/>
            <w:tabs>
              <w:tab w:val="right" w:leader="dot" w:pos="10253"/>
            </w:tabs>
            <w:rPr>
              <w:rFonts w:asciiTheme="minorHAnsi" w:eastAsiaTheme="minorEastAsia" w:hAnsiTheme="minorHAnsi"/>
              <w:noProof/>
              <w:color w:val="auto"/>
              <w:sz w:val="22"/>
              <w:szCs w:val="22"/>
              <w:lang w:eastAsia="en-GB"/>
            </w:rPr>
          </w:pPr>
          <w:hyperlink w:anchor="_Toc34262564" w:history="1">
            <w:r w:rsidR="00E956DA" w:rsidRPr="00F31FF2">
              <w:rPr>
                <w:rStyle w:val="Hyperlink"/>
                <w:noProof/>
              </w:rPr>
              <w:t>11. Evaluating and monitoring outcomes of PSIIs, Reviews etc</w:t>
            </w:r>
            <w:r w:rsidR="00E956DA">
              <w:rPr>
                <w:noProof/>
                <w:webHidden/>
              </w:rPr>
              <w:tab/>
            </w:r>
            <w:r w:rsidR="00E956DA">
              <w:rPr>
                <w:noProof/>
                <w:webHidden/>
              </w:rPr>
              <w:fldChar w:fldCharType="begin"/>
            </w:r>
            <w:r w:rsidR="00E956DA">
              <w:rPr>
                <w:noProof/>
                <w:webHidden/>
              </w:rPr>
              <w:instrText xml:space="preserve"> PAGEREF _Toc34262564 \h </w:instrText>
            </w:r>
            <w:r w:rsidR="00E956DA">
              <w:rPr>
                <w:noProof/>
                <w:webHidden/>
              </w:rPr>
            </w:r>
            <w:r w:rsidR="00E956DA">
              <w:rPr>
                <w:noProof/>
                <w:webHidden/>
              </w:rPr>
              <w:fldChar w:fldCharType="separate"/>
            </w:r>
            <w:r w:rsidR="00E956DA">
              <w:rPr>
                <w:noProof/>
                <w:webHidden/>
              </w:rPr>
              <w:t>33</w:t>
            </w:r>
            <w:r w:rsidR="00E956DA">
              <w:rPr>
                <w:noProof/>
                <w:webHidden/>
              </w:rPr>
              <w:fldChar w:fldCharType="end"/>
            </w:r>
          </w:hyperlink>
        </w:p>
        <w:p w14:paraId="03FA3236" w14:textId="4D33FB98" w:rsidR="00E956DA" w:rsidRDefault="00AE028A">
          <w:pPr>
            <w:pStyle w:val="TOC1"/>
            <w:tabs>
              <w:tab w:val="right" w:leader="dot" w:pos="10253"/>
            </w:tabs>
            <w:rPr>
              <w:rFonts w:asciiTheme="minorHAnsi" w:eastAsiaTheme="minorEastAsia" w:hAnsiTheme="minorHAnsi"/>
              <w:noProof/>
              <w:color w:val="auto"/>
              <w:sz w:val="22"/>
              <w:szCs w:val="22"/>
              <w:lang w:eastAsia="en-GB"/>
            </w:rPr>
          </w:pPr>
          <w:hyperlink w:anchor="_Toc34262565" w:history="1">
            <w:r w:rsidR="00E956DA" w:rsidRPr="00F31FF2">
              <w:rPr>
                <w:rStyle w:val="Hyperlink"/>
                <w:noProof/>
              </w:rPr>
              <w:t>12. Complaints and appeals</w:t>
            </w:r>
            <w:r w:rsidR="00E956DA">
              <w:rPr>
                <w:noProof/>
                <w:webHidden/>
              </w:rPr>
              <w:tab/>
            </w:r>
            <w:r w:rsidR="00E956DA">
              <w:rPr>
                <w:noProof/>
                <w:webHidden/>
              </w:rPr>
              <w:fldChar w:fldCharType="begin"/>
            </w:r>
            <w:r w:rsidR="00E956DA">
              <w:rPr>
                <w:noProof/>
                <w:webHidden/>
              </w:rPr>
              <w:instrText xml:space="preserve"> PAGEREF _Toc34262565 \h </w:instrText>
            </w:r>
            <w:r w:rsidR="00E956DA">
              <w:rPr>
                <w:noProof/>
                <w:webHidden/>
              </w:rPr>
            </w:r>
            <w:r w:rsidR="00E956DA">
              <w:rPr>
                <w:noProof/>
                <w:webHidden/>
              </w:rPr>
              <w:fldChar w:fldCharType="separate"/>
            </w:r>
            <w:r w:rsidR="00E956DA">
              <w:rPr>
                <w:noProof/>
                <w:webHidden/>
              </w:rPr>
              <w:t>34</w:t>
            </w:r>
            <w:r w:rsidR="00E956DA">
              <w:rPr>
                <w:noProof/>
                <w:webHidden/>
              </w:rPr>
              <w:fldChar w:fldCharType="end"/>
            </w:r>
          </w:hyperlink>
        </w:p>
        <w:p w14:paraId="52A484B5" w14:textId="03FCD555" w:rsidR="00A3272E" w:rsidRPr="00221885" w:rsidRDefault="009F498C" w:rsidP="004930E1">
          <w:pPr>
            <w:rPr>
              <w:b/>
              <w:bCs/>
              <w:noProof/>
            </w:rPr>
          </w:pPr>
          <w:r>
            <w:rPr>
              <w:b/>
              <w:bCs/>
              <w:noProof/>
            </w:rPr>
            <w:lastRenderedPageBreak/>
            <w:fldChar w:fldCharType="end"/>
          </w:r>
        </w:p>
      </w:sdtContent>
    </w:sdt>
    <w:p w14:paraId="4EA2ABAF" w14:textId="72080A2D" w:rsidR="00AF51C7" w:rsidRPr="007D32F3" w:rsidRDefault="00AF51C7" w:rsidP="00C13A62">
      <w:pPr>
        <w:pStyle w:val="Heading1"/>
        <w:ind w:right="1332"/>
        <w:rPr>
          <w:rStyle w:val="Heading1Char"/>
        </w:rPr>
      </w:pPr>
      <w:bookmarkStart w:id="2" w:name="_Toc34262539"/>
      <w:bookmarkStart w:id="3" w:name="_Toc510789024"/>
      <w:r w:rsidRPr="007D32F3">
        <w:rPr>
          <w:rStyle w:val="Heading1Char"/>
        </w:rPr>
        <w:lastRenderedPageBreak/>
        <w:t xml:space="preserve">1. </w:t>
      </w:r>
      <w:r w:rsidR="00524333" w:rsidRPr="00A44CEA">
        <w:t>Purpose</w:t>
      </w:r>
      <w:r w:rsidR="00524333">
        <w:t>, scope, aims and objectives</w:t>
      </w:r>
      <w:bookmarkEnd w:id="2"/>
    </w:p>
    <w:p w14:paraId="0C3647C8" w14:textId="77777777" w:rsidR="0007046C" w:rsidRPr="00063742" w:rsidRDefault="0007046C" w:rsidP="00C13A62">
      <w:pPr>
        <w:pStyle w:val="Heading2"/>
        <w:ind w:right="1332"/>
      </w:pPr>
      <w:bookmarkStart w:id="4" w:name="_Toc15573555"/>
      <w:bookmarkStart w:id="5" w:name="_Toc16274539"/>
      <w:bookmarkStart w:id="6" w:name="_Toc26146096"/>
      <w:bookmarkStart w:id="7" w:name="_Toc34262540"/>
      <w:bookmarkEnd w:id="3"/>
      <w:r w:rsidRPr="00063742">
        <w:t>1.1</w:t>
      </w:r>
      <w:r>
        <w:t xml:space="preserve"> </w:t>
      </w:r>
      <w:r w:rsidRPr="00063742">
        <w:t>Purpose</w:t>
      </w:r>
      <w:bookmarkEnd w:id="4"/>
      <w:bookmarkEnd w:id="5"/>
      <w:bookmarkEnd w:id="6"/>
      <w:bookmarkEnd w:id="7"/>
    </w:p>
    <w:p w14:paraId="196C8812" w14:textId="2C03074D" w:rsidR="0007046C" w:rsidRPr="00063742" w:rsidRDefault="0007046C" w:rsidP="00C13A62">
      <w:pPr>
        <w:spacing w:after="280" w:line="360" w:lineRule="atLeast"/>
        <w:ind w:left="709" w:right="1332" w:hanging="709"/>
      </w:pPr>
      <w:r w:rsidRPr="00063742">
        <w:t>1.1.1</w:t>
      </w:r>
      <w:r w:rsidRPr="00063742">
        <w:tab/>
        <w:t>This patient safety incident response plan (PSIRP) sets out how</w:t>
      </w:r>
      <w:r w:rsidRPr="00A44CEA">
        <w:rPr>
          <w:color w:val="005EB8"/>
        </w:rPr>
        <w:t xml:space="preserve"> </w:t>
      </w:r>
      <w:r w:rsidRPr="006D3283">
        <w:rPr>
          <w:b/>
          <w:bCs/>
          <w:color w:val="005EB8"/>
        </w:rPr>
        <w:t>[NHS TRUST]</w:t>
      </w:r>
      <w:r w:rsidRPr="00063742">
        <w:t xml:space="preserve"> will seek to learn from patient safety incidents reported by staff and patients, their families and carers as part of </w:t>
      </w:r>
      <w:r w:rsidR="002E0327">
        <w:t>our</w:t>
      </w:r>
      <w:r w:rsidRPr="00063742">
        <w:t xml:space="preserve"> work to continually improve the quality and safety of the care </w:t>
      </w:r>
      <w:r w:rsidR="002E0327">
        <w:t>we</w:t>
      </w:r>
      <w:r w:rsidRPr="00063742">
        <w:t xml:space="preserve"> provide.</w:t>
      </w:r>
    </w:p>
    <w:p w14:paraId="73ACC7CB" w14:textId="77777777" w:rsidR="0007046C" w:rsidRPr="00063742" w:rsidRDefault="0007046C" w:rsidP="00C64CE3">
      <w:pPr>
        <w:spacing w:after="280" w:line="360" w:lineRule="auto"/>
        <w:ind w:left="709" w:right="1332" w:hanging="709"/>
        <w:rPr>
          <w:color w:val="auto"/>
        </w:rPr>
      </w:pPr>
      <w:r w:rsidRPr="00063742">
        <w:t>1.1.2</w:t>
      </w:r>
      <w:r w:rsidRPr="00063742">
        <w:tab/>
        <w:t>This plan will help us measurably improve the efficacy of our local patient safety</w:t>
      </w:r>
      <w:r>
        <w:t xml:space="preserve"> incident</w:t>
      </w:r>
      <w:r w:rsidRPr="00063742">
        <w:t xml:space="preserve"> investigations (PSI</w:t>
      </w:r>
      <w:r>
        <w:t>I</w:t>
      </w:r>
      <w:r w:rsidRPr="00063742">
        <w:t>s) by:</w:t>
      </w:r>
    </w:p>
    <w:p w14:paraId="4679ABDC" w14:textId="11756566" w:rsidR="0007046C" w:rsidRPr="00063742" w:rsidRDefault="0007046C" w:rsidP="005F685C">
      <w:pPr>
        <w:numPr>
          <w:ilvl w:val="0"/>
          <w:numId w:val="8"/>
        </w:numPr>
        <w:spacing w:after="50" w:line="360" w:lineRule="auto"/>
        <w:ind w:left="1134" w:right="1332" w:hanging="425"/>
      </w:pPr>
      <w:r w:rsidRPr="00063742">
        <w:t xml:space="preserve">refocusing </w:t>
      </w:r>
      <w:r w:rsidR="0065794A">
        <w:t>PSII</w:t>
      </w:r>
      <w:r w:rsidRPr="00063742">
        <w:t xml:space="preserve"> towards </w:t>
      </w:r>
      <w:r>
        <w:t>a systems approach</w:t>
      </w:r>
      <w:r>
        <w:rPr>
          <w:rStyle w:val="FootnoteReference"/>
        </w:rPr>
        <w:footnoteReference w:id="1"/>
      </w:r>
      <w:r>
        <w:t xml:space="preserve"> and the </w:t>
      </w:r>
      <w:r w:rsidRPr="00063742">
        <w:t xml:space="preserve">rigorous </w:t>
      </w:r>
      <w:r w:rsidRPr="00063742">
        <w:rPr>
          <w:rFonts w:cstheme="minorHAnsi"/>
        </w:rPr>
        <w:t>identification of interconnected causal factors and systems issues</w:t>
      </w:r>
    </w:p>
    <w:p w14:paraId="44C2ED2A" w14:textId="77777777" w:rsidR="0007046C" w:rsidRPr="00063742" w:rsidRDefault="0007046C" w:rsidP="005F685C">
      <w:pPr>
        <w:numPr>
          <w:ilvl w:val="0"/>
          <w:numId w:val="8"/>
        </w:numPr>
        <w:spacing w:after="50" w:line="360" w:lineRule="auto"/>
        <w:ind w:left="1134" w:right="1332" w:hanging="425"/>
      </w:pPr>
      <w:r w:rsidRPr="00063742">
        <w:t>focusing on addressing these causal factors and the use of improvement science</w:t>
      </w:r>
      <w:r>
        <w:rPr>
          <w:rStyle w:val="FootnoteReference"/>
        </w:rPr>
        <w:footnoteReference w:id="2"/>
      </w:r>
      <w:r w:rsidRPr="00063742">
        <w:t xml:space="preserve"> to prevent or continuously and measurably reduce repeat patient safety risks and incidents</w:t>
      </w:r>
    </w:p>
    <w:p w14:paraId="051140B9" w14:textId="50C43E9F" w:rsidR="0007046C" w:rsidRPr="00063742" w:rsidRDefault="0007046C" w:rsidP="005F685C">
      <w:pPr>
        <w:numPr>
          <w:ilvl w:val="0"/>
          <w:numId w:val="8"/>
        </w:numPr>
        <w:spacing w:after="50" w:line="360" w:lineRule="auto"/>
        <w:ind w:left="1134" w:right="1332" w:hanging="425"/>
      </w:pPr>
      <w:r w:rsidRPr="00063742">
        <w:t>transfer</w:t>
      </w:r>
      <w:r w:rsidR="002B3F87">
        <w:t>ring</w:t>
      </w:r>
      <w:r w:rsidRPr="00063742">
        <w:t xml:space="preserve"> the emphasis from the quantity to the quality of PS</w:t>
      </w:r>
      <w:r>
        <w:t>I</w:t>
      </w:r>
      <w:r w:rsidRPr="00063742">
        <w:t>Is such that it increases our stakeholders</w:t>
      </w:r>
      <w:r>
        <w:t>’</w:t>
      </w:r>
      <w:r w:rsidRPr="00063742">
        <w:t xml:space="preserve"> (notably patients, families, carers and staff) confidence in the improvement of patient safety through learning from incidents</w:t>
      </w:r>
    </w:p>
    <w:p w14:paraId="01ECB23B" w14:textId="08133E30" w:rsidR="0007046C" w:rsidRDefault="0007046C" w:rsidP="005F685C">
      <w:pPr>
        <w:numPr>
          <w:ilvl w:val="0"/>
          <w:numId w:val="8"/>
        </w:numPr>
        <w:spacing w:after="300" w:line="360" w:lineRule="auto"/>
        <w:ind w:left="1134" w:right="1332" w:hanging="425"/>
        <w:rPr>
          <w:rFonts w:cstheme="minorHAnsi"/>
        </w:rPr>
      </w:pPr>
      <w:r w:rsidRPr="009A2ED9">
        <w:rPr>
          <w:rFonts w:cstheme="minorHAnsi"/>
        </w:rPr>
        <w:t>demo</w:t>
      </w:r>
      <w:r w:rsidRPr="00063742">
        <w:rPr>
          <w:rFonts w:cstheme="minorHAnsi"/>
        </w:rPr>
        <w:t>nstrating the added value from the above approach.</w:t>
      </w:r>
    </w:p>
    <w:p w14:paraId="36EB4DD8" w14:textId="77777777" w:rsidR="00235BDD" w:rsidRPr="00235BDD" w:rsidRDefault="00235BDD" w:rsidP="00C13A62">
      <w:pPr>
        <w:keepNext/>
        <w:keepLines/>
        <w:spacing w:before="60" w:after="280"/>
        <w:ind w:right="1332"/>
        <w:outlineLvl w:val="1"/>
        <w:rPr>
          <w:rFonts w:eastAsiaTheme="majorEastAsia" w:cstheme="majorBidi"/>
          <w:color w:val="005EB8"/>
          <w:sz w:val="36"/>
          <w:szCs w:val="26"/>
        </w:rPr>
      </w:pPr>
      <w:bookmarkStart w:id="8" w:name="_Toc15573556"/>
      <w:bookmarkStart w:id="9" w:name="_Toc16274540"/>
      <w:bookmarkStart w:id="10" w:name="_Toc26146097"/>
      <w:bookmarkStart w:id="11" w:name="_Toc34262541"/>
      <w:r w:rsidRPr="00235BDD">
        <w:rPr>
          <w:rFonts w:eastAsiaTheme="majorEastAsia" w:cstheme="majorBidi"/>
          <w:color w:val="005EB8"/>
          <w:sz w:val="36"/>
          <w:szCs w:val="26"/>
        </w:rPr>
        <w:t>1.2 Scope</w:t>
      </w:r>
      <w:bookmarkEnd w:id="8"/>
      <w:bookmarkEnd w:id="9"/>
      <w:bookmarkEnd w:id="10"/>
      <w:bookmarkEnd w:id="11"/>
    </w:p>
    <w:p w14:paraId="7C16331A" w14:textId="41C83CA3" w:rsidR="00235BDD" w:rsidRPr="00235BDD" w:rsidRDefault="00235BDD" w:rsidP="00C13A62">
      <w:pPr>
        <w:spacing w:after="280" w:line="360" w:lineRule="auto"/>
        <w:ind w:left="709" w:right="1332" w:hanging="709"/>
        <w:rPr>
          <w:rFonts w:cstheme="minorHAnsi"/>
        </w:rPr>
      </w:pPr>
      <w:r w:rsidRPr="00235BDD">
        <w:rPr>
          <w:rFonts w:cstheme="minorHAnsi"/>
        </w:rPr>
        <w:t>1.2.1</w:t>
      </w:r>
      <w:r w:rsidRPr="00235BDD">
        <w:rPr>
          <w:rFonts w:cstheme="minorHAnsi"/>
        </w:rPr>
        <w:tab/>
        <w:t>A PSIRP is a requirement of each provider or group/network of providers delivering NHS-funded care.</w:t>
      </w:r>
      <w:r w:rsidR="00BD1083">
        <w:rPr>
          <w:rFonts w:cstheme="minorHAnsi"/>
        </w:rPr>
        <w:t xml:space="preserve"> </w:t>
      </w:r>
    </w:p>
    <w:p w14:paraId="7AB37244" w14:textId="79CD6037" w:rsidR="00235BDD" w:rsidRPr="00235BDD" w:rsidRDefault="00235BDD" w:rsidP="00C13A62">
      <w:pPr>
        <w:spacing w:after="280" w:line="360" w:lineRule="auto"/>
        <w:ind w:left="709" w:right="1332" w:hanging="709"/>
        <w:rPr>
          <w:color w:val="auto"/>
        </w:rPr>
      </w:pPr>
      <w:r w:rsidRPr="00063742">
        <w:lastRenderedPageBreak/>
        <w:t>1.2.2</w:t>
      </w:r>
      <w:r w:rsidRPr="00063742">
        <w:tab/>
        <w:t>Th</w:t>
      </w:r>
      <w:r w:rsidR="00D861FE">
        <w:t>is</w:t>
      </w:r>
      <w:r w:rsidRPr="00063742">
        <w:t xml:space="preserve"> document should be read alongside the </w:t>
      </w:r>
      <w:r w:rsidRPr="00235BDD">
        <w:rPr>
          <w:color w:val="auto"/>
        </w:rPr>
        <w:t>introductory Patient Safety Incident Response Framework (PSIRF) 2</w:t>
      </w:r>
      <w:r w:rsidR="003018AA">
        <w:rPr>
          <w:color w:val="auto"/>
        </w:rPr>
        <w:t>020</w:t>
      </w:r>
      <w:r w:rsidRPr="00235BDD">
        <w:rPr>
          <w:color w:val="auto"/>
        </w:rPr>
        <w:t>, which sets out the requirement for this plan to be developed.</w:t>
      </w:r>
    </w:p>
    <w:p w14:paraId="5133846D" w14:textId="77777777" w:rsidR="00235BDD" w:rsidRPr="00063742" w:rsidRDefault="00235BDD" w:rsidP="00C13A62">
      <w:pPr>
        <w:spacing w:after="260" w:line="360" w:lineRule="auto"/>
        <w:ind w:left="709" w:right="1332" w:hanging="709"/>
      </w:pPr>
      <w:r w:rsidRPr="00063742">
        <w:t>1.2.3</w:t>
      </w:r>
      <w:r w:rsidRPr="00063742">
        <w:tab/>
        <w:t>We have developed the planning aspects of this PSIRP with the assistance and approval of the organisation’s local commissioner(s).</w:t>
      </w:r>
    </w:p>
    <w:p w14:paraId="406C2ED3" w14:textId="2712A578" w:rsidR="00235BDD" w:rsidRPr="00235BDD" w:rsidRDefault="00235BDD" w:rsidP="00C13A62">
      <w:pPr>
        <w:spacing w:after="280" w:line="360" w:lineRule="auto"/>
        <w:ind w:left="709" w:right="1332" w:hanging="709"/>
        <w:rPr>
          <w:rFonts w:cstheme="minorHAnsi"/>
          <w:color w:val="auto"/>
        </w:rPr>
      </w:pPr>
      <w:r w:rsidRPr="00235BDD">
        <w:rPr>
          <w:rFonts w:cstheme="minorHAnsi"/>
          <w:color w:val="auto"/>
        </w:rPr>
        <w:t>1.2.4</w:t>
      </w:r>
      <w:r w:rsidRPr="00235BDD">
        <w:rPr>
          <w:rFonts w:cstheme="minorHAnsi"/>
          <w:color w:val="auto"/>
        </w:rPr>
        <w:tab/>
        <w:t>The aim of this approach is to continually improve. As such this document will be reviewed annually to start with.</w:t>
      </w:r>
    </w:p>
    <w:p w14:paraId="15FD3F14" w14:textId="77777777" w:rsidR="00D32F3E" w:rsidRPr="00063742" w:rsidRDefault="00D32F3E" w:rsidP="00C13A62">
      <w:pPr>
        <w:keepNext/>
        <w:keepLines/>
        <w:spacing w:before="60" w:after="260"/>
        <w:ind w:right="1332"/>
        <w:outlineLvl w:val="1"/>
        <w:rPr>
          <w:rFonts w:eastAsia="Times New Roman" w:cs="Times New Roman"/>
          <w:color w:val="005EB8"/>
          <w:sz w:val="36"/>
          <w:szCs w:val="26"/>
          <w:lang w:val="en-US" w:eastAsia="en-GB"/>
        </w:rPr>
      </w:pPr>
      <w:bookmarkStart w:id="12" w:name="_Toc15573557"/>
      <w:bookmarkStart w:id="13" w:name="_Toc16274541"/>
      <w:bookmarkStart w:id="14" w:name="_Toc26146098"/>
      <w:bookmarkStart w:id="15" w:name="_Toc34262542"/>
      <w:bookmarkStart w:id="16" w:name="_Hlk27471976"/>
      <w:r w:rsidRPr="00063742">
        <w:rPr>
          <w:rFonts w:eastAsia="Times New Roman" w:cstheme="majorBidi"/>
          <w:color w:val="005EB8"/>
          <w:sz w:val="36"/>
          <w:szCs w:val="26"/>
          <w:lang w:val="en-US" w:eastAsia="en-GB"/>
        </w:rPr>
        <w:t>1.3</w:t>
      </w:r>
      <w:r>
        <w:rPr>
          <w:rFonts w:eastAsia="Times New Roman" w:cstheme="majorBidi"/>
          <w:color w:val="005EB8"/>
          <w:sz w:val="36"/>
          <w:szCs w:val="26"/>
          <w:lang w:val="en-US" w:eastAsia="en-GB"/>
        </w:rPr>
        <w:t xml:space="preserve"> </w:t>
      </w:r>
      <w:r w:rsidRPr="00063742">
        <w:rPr>
          <w:rFonts w:eastAsia="Times New Roman" w:cstheme="majorBidi"/>
          <w:color w:val="005EB8"/>
          <w:sz w:val="36"/>
          <w:szCs w:val="26"/>
          <w:lang w:val="en-US" w:eastAsia="en-GB"/>
        </w:rPr>
        <w:t>Strategic aims</w:t>
      </w:r>
      <w:bookmarkEnd w:id="12"/>
      <w:bookmarkEnd w:id="13"/>
      <w:bookmarkEnd w:id="14"/>
      <w:bookmarkEnd w:id="15"/>
      <w:r w:rsidRPr="00063742">
        <w:rPr>
          <w:rFonts w:eastAsia="Times New Roman" w:cs="Times New Roman"/>
          <w:color w:val="005EB8"/>
          <w:sz w:val="36"/>
          <w:szCs w:val="26"/>
          <w:lang w:val="en-US" w:eastAsia="en-GB"/>
        </w:rPr>
        <w:t xml:space="preserve"> </w:t>
      </w:r>
    </w:p>
    <w:p w14:paraId="2F69B2AA" w14:textId="77777777" w:rsidR="00D32F3E" w:rsidRPr="00063742" w:rsidRDefault="00D32F3E" w:rsidP="00C13A62">
      <w:pPr>
        <w:spacing w:after="280" w:line="360" w:lineRule="atLeast"/>
        <w:ind w:left="709" w:right="1332" w:hanging="709"/>
        <w:rPr>
          <w:lang w:val="en-US" w:eastAsia="en-GB"/>
        </w:rPr>
      </w:pPr>
      <w:r w:rsidRPr="00063742">
        <w:rPr>
          <w:lang w:val="en-US" w:eastAsia="en-GB"/>
        </w:rPr>
        <w:t>1.3.1</w:t>
      </w:r>
      <w:r w:rsidRPr="00063742">
        <w:rPr>
          <w:lang w:val="en-US" w:eastAsia="en-GB"/>
        </w:rPr>
        <w:tab/>
        <w:t>Improve the safety of the care we provide to our patients, and improve our patients’, their families</w:t>
      </w:r>
      <w:r>
        <w:rPr>
          <w:lang w:val="en-US" w:eastAsia="en-GB"/>
        </w:rPr>
        <w:t>’</w:t>
      </w:r>
      <w:r w:rsidRPr="00063742">
        <w:rPr>
          <w:lang w:val="en-US" w:eastAsia="en-GB"/>
        </w:rPr>
        <w:t xml:space="preserve"> and carers</w:t>
      </w:r>
      <w:r>
        <w:rPr>
          <w:lang w:val="en-US" w:eastAsia="en-GB"/>
        </w:rPr>
        <w:t>’</w:t>
      </w:r>
      <w:r w:rsidRPr="00063742">
        <w:rPr>
          <w:lang w:val="en-US" w:eastAsia="en-GB"/>
        </w:rPr>
        <w:t xml:space="preserve"> experience of it.</w:t>
      </w:r>
    </w:p>
    <w:p w14:paraId="20553987" w14:textId="77777777" w:rsidR="00C14A33" w:rsidRDefault="00D32F3E" w:rsidP="00C13A62">
      <w:pPr>
        <w:spacing w:after="280" w:line="360" w:lineRule="atLeast"/>
        <w:ind w:left="709" w:right="1332" w:hanging="709"/>
        <w:rPr>
          <w:lang w:val="en-US" w:eastAsia="en-GB"/>
        </w:rPr>
      </w:pPr>
      <w:r w:rsidRPr="00063742">
        <w:rPr>
          <w:lang w:val="en-US" w:eastAsia="en-GB"/>
        </w:rPr>
        <w:t>1.3.2</w:t>
      </w:r>
      <w:r w:rsidRPr="00063742">
        <w:rPr>
          <w:lang w:val="en-US" w:eastAsia="en-GB"/>
        </w:rPr>
        <w:tab/>
      </w:r>
      <w:r w:rsidR="00C14A33" w:rsidRPr="00063742">
        <w:rPr>
          <w:lang w:val="en-US" w:eastAsia="en-GB"/>
        </w:rPr>
        <w:t>Further develop systems of care to continu</w:t>
      </w:r>
      <w:r w:rsidR="00C14A33">
        <w:rPr>
          <w:lang w:val="en-US" w:eastAsia="en-GB"/>
        </w:rPr>
        <w:t>al</w:t>
      </w:r>
      <w:r w:rsidR="00C14A33" w:rsidRPr="00063742">
        <w:rPr>
          <w:lang w:val="en-US" w:eastAsia="en-GB"/>
        </w:rPr>
        <w:t>ly improve their quality and efficiency.</w:t>
      </w:r>
    </w:p>
    <w:p w14:paraId="1E36E196" w14:textId="5EB90A36" w:rsidR="00C14A33" w:rsidRDefault="000E3CF1" w:rsidP="00C14A33">
      <w:pPr>
        <w:spacing w:after="280" w:line="360" w:lineRule="atLeast"/>
        <w:ind w:left="709" w:right="1332" w:hanging="709"/>
        <w:rPr>
          <w:lang w:val="en-US" w:eastAsia="en-GB"/>
        </w:rPr>
      </w:pPr>
      <w:r>
        <w:rPr>
          <w:lang w:val="en-US" w:eastAsia="en-GB"/>
        </w:rPr>
        <w:t>1.3.3</w:t>
      </w:r>
      <w:r>
        <w:rPr>
          <w:lang w:val="en-US" w:eastAsia="en-GB"/>
        </w:rPr>
        <w:tab/>
      </w:r>
      <w:r w:rsidR="00C14A33" w:rsidRPr="00063742">
        <w:rPr>
          <w:lang w:val="en-US" w:eastAsia="en-GB"/>
        </w:rPr>
        <w:t xml:space="preserve">Improve the experience </w:t>
      </w:r>
      <w:r w:rsidR="00C14A33">
        <w:rPr>
          <w:lang w:val="en-US" w:eastAsia="en-GB"/>
        </w:rPr>
        <w:t>for patients, their families and carer</w:t>
      </w:r>
      <w:r w:rsidR="00C14A33" w:rsidRPr="00063742">
        <w:rPr>
          <w:lang w:val="en-US" w:eastAsia="en-GB"/>
        </w:rPr>
        <w:t>s</w:t>
      </w:r>
      <w:r w:rsidR="00C14A33">
        <w:rPr>
          <w:lang w:val="en-US" w:eastAsia="en-GB"/>
        </w:rPr>
        <w:t xml:space="preserve"> wherever a patient safety incident or the need for a </w:t>
      </w:r>
      <w:r w:rsidR="0065794A">
        <w:rPr>
          <w:lang w:val="en-US" w:eastAsia="en-GB"/>
        </w:rPr>
        <w:t>PSII</w:t>
      </w:r>
      <w:r w:rsidR="00C14A33">
        <w:rPr>
          <w:lang w:val="en-US" w:eastAsia="en-GB"/>
        </w:rPr>
        <w:t xml:space="preserve"> is identified</w:t>
      </w:r>
      <w:r w:rsidR="00C14A33" w:rsidRPr="00063742">
        <w:rPr>
          <w:lang w:val="en-US" w:eastAsia="en-GB"/>
        </w:rPr>
        <w:t>.</w:t>
      </w:r>
    </w:p>
    <w:p w14:paraId="38360EDA" w14:textId="7D8D68C8" w:rsidR="00D32F3E" w:rsidRPr="00063742" w:rsidRDefault="00D32F3E" w:rsidP="00C13A62">
      <w:pPr>
        <w:spacing w:after="280" w:line="360" w:lineRule="atLeast"/>
        <w:ind w:left="709" w:right="1332" w:hanging="709"/>
        <w:rPr>
          <w:lang w:val="en-US" w:eastAsia="en-GB"/>
        </w:rPr>
      </w:pPr>
      <w:r w:rsidRPr="00063742">
        <w:rPr>
          <w:lang w:val="en-US" w:eastAsia="en-GB"/>
        </w:rPr>
        <w:t>1.3.</w:t>
      </w:r>
      <w:r w:rsidR="000E3CF1">
        <w:rPr>
          <w:lang w:val="en-US" w:eastAsia="en-GB"/>
        </w:rPr>
        <w:t>4</w:t>
      </w:r>
      <w:r w:rsidRPr="00063742">
        <w:rPr>
          <w:lang w:val="en-US" w:eastAsia="en-GB"/>
        </w:rPr>
        <w:tab/>
        <w:t>Improve the use of valuable healthcare resources.</w:t>
      </w:r>
    </w:p>
    <w:p w14:paraId="0CE48695" w14:textId="1C7AA57C" w:rsidR="00D32F3E" w:rsidRPr="00063742" w:rsidRDefault="00D32F3E" w:rsidP="00C13A62">
      <w:pPr>
        <w:spacing w:after="280" w:line="360" w:lineRule="atLeast"/>
        <w:ind w:left="709" w:right="1332" w:hanging="709"/>
        <w:rPr>
          <w:lang w:val="en-US" w:eastAsia="en-GB"/>
        </w:rPr>
      </w:pPr>
      <w:r w:rsidRPr="00063742">
        <w:rPr>
          <w:lang w:val="en-US" w:eastAsia="en-GB"/>
        </w:rPr>
        <w:t>1.3.</w:t>
      </w:r>
      <w:r w:rsidR="000E3CF1">
        <w:rPr>
          <w:lang w:val="en-US" w:eastAsia="en-GB"/>
        </w:rPr>
        <w:t>5</w:t>
      </w:r>
      <w:r w:rsidRPr="00063742">
        <w:rPr>
          <w:lang w:val="en-US" w:eastAsia="en-GB"/>
        </w:rPr>
        <w:tab/>
        <w:t>Improve the working environment for staff in relation to their experiences of patient safety incidents</w:t>
      </w:r>
      <w:r w:rsidR="002E7FE3">
        <w:rPr>
          <w:lang w:val="en-US" w:eastAsia="en-GB"/>
        </w:rPr>
        <w:t xml:space="preserve"> and investigations</w:t>
      </w:r>
      <w:r w:rsidRPr="00063742">
        <w:rPr>
          <w:lang w:val="en-US" w:eastAsia="en-GB"/>
        </w:rPr>
        <w:t>.</w:t>
      </w:r>
    </w:p>
    <w:p w14:paraId="5DC92077" w14:textId="77777777" w:rsidR="00BA5BC1" w:rsidRPr="00063742" w:rsidRDefault="00BA5BC1" w:rsidP="00C13A62">
      <w:pPr>
        <w:keepNext/>
        <w:keepLines/>
        <w:spacing w:before="60" w:after="260"/>
        <w:ind w:right="1332"/>
        <w:outlineLvl w:val="1"/>
        <w:rPr>
          <w:rFonts w:eastAsia="Times New Roman" w:cstheme="majorBidi"/>
          <w:color w:val="005EB8"/>
          <w:sz w:val="36"/>
          <w:szCs w:val="26"/>
          <w:lang w:val="en-US" w:eastAsia="en-GB"/>
        </w:rPr>
      </w:pPr>
      <w:bookmarkStart w:id="17" w:name="_Toc15573558"/>
      <w:bookmarkStart w:id="18" w:name="_Toc16274542"/>
      <w:bookmarkStart w:id="19" w:name="_Toc26146099"/>
      <w:bookmarkStart w:id="20" w:name="_Toc34262543"/>
      <w:r w:rsidRPr="00063742">
        <w:rPr>
          <w:rFonts w:eastAsia="Times New Roman" w:cstheme="majorBidi"/>
          <w:color w:val="005EB8"/>
          <w:sz w:val="36"/>
          <w:szCs w:val="26"/>
          <w:lang w:val="en-US" w:eastAsia="en-GB"/>
        </w:rPr>
        <w:t>1.4 Strategic objectives</w:t>
      </w:r>
      <w:bookmarkEnd w:id="17"/>
      <w:bookmarkEnd w:id="18"/>
      <w:bookmarkEnd w:id="19"/>
      <w:bookmarkEnd w:id="20"/>
      <w:r w:rsidRPr="00063742">
        <w:rPr>
          <w:rFonts w:eastAsia="Times New Roman" w:cstheme="majorBidi"/>
          <w:color w:val="005EB8"/>
          <w:sz w:val="36"/>
          <w:szCs w:val="26"/>
          <w:lang w:val="en-US" w:eastAsia="en-GB"/>
        </w:rPr>
        <w:t xml:space="preserve"> </w:t>
      </w:r>
    </w:p>
    <w:p w14:paraId="07EF5B83" w14:textId="21D8D586" w:rsidR="00BA5BC1" w:rsidRPr="00063742" w:rsidRDefault="00BA5BC1" w:rsidP="00C13A62">
      <w:pPr>
        <w:spacing w:after="280" w:line="360" w:lineRule="atLeast"/>
        <w:ind w:left="709" w:right="1332" w:hanging="709"/>
        <w:rPr>
          <w:lang w:val="en-US" w:eastAsia="en-GB"/>
        </w:rPr>
      </w:pPr>
      <w:r w:rsidRPr="00063742">
        <w:rPr>
          <w:lang w:val="en-US" w:eastAsia="en-GB"/>
        </w:rPr>
        <w:t>1.4.1</w:t>
      </w:r>
      <w:r w:rsidRPr="00063742">
        <w:rPr>
          <w:lang w:val="en-US" w:eastAsia="en-GB"/>
        </w:rPr>
        <w:tab/>
        <w:t>Act on feedback from patients, families</w:t>
      </w:r>
      <w:r w:rsidR="007F5607">
        <w:rPr>
          <w:lang w:val="en-US" w:eastAsia="en-GB"/>
        </w:rPr>
        <w:t>, carers</w:t>
      </w:r>
      <w:r w:rsidRPr="00063742">
        <w:rPr>
          <w:lang w:val="en-US" w:eastAsia="en-GB"/>
        </w:rPr>
        <w:t xml:space="preserve"> and staff about the current problems with patient safety incident response and </w:t>
      </w:r>
      <w:r w:rsidR="007F5607">
        <w:rPr>
          <w:lang w:val="en-US" w:eastAsia="en-GB"/>
        </w:rPr>
        <w:t>PSIIs</w:t>
      </w:r>
      <w:r w:rsidRPr="00063742">
        <w:rPr>
          <w:lang w:val="en-US" w:eastAsia="en-GB"/>
        </w:rPr>
        <w:t xml:space="preserve"> in the NHS.</w:t>
      </w:r>
    </w:p>
    <w:p w14:paraId="049661BF" w14:textId="77777777" w:rsidR="00BA5BC1" w:rsidRPr="00063742" w:rsidRDefault="00BA5BC1" w:rsidP="00C13A62">
      <w:pPr>
        <w:spacing w:after="280" w:line="360" w:lineRule="atLeast"/>
        <w:ind w:left="709" w:right="1332" w:hanging="709"/>
        <w:rPr>
          <w:lang w:val="en-US" w:eastAsia="en-GB"/>
        </w:rPr>
      </w:pPr>
      <w:r w:rsidRPr="00063742">
        <w:rPr>
          <w:lang w:val="en-US" w:eastAsia="en-GB"/>
        </w:rPr>
        <w:t>1.4.2</w:t>
      </w:r>
      <w:r w:rsidRPr="00063742">
        <w:rPr>
          <w:lang w:val="en-US" w:eastAsia="en-GB"/>
        </w:rPr>
        <w:tab/>
        <w:t>Develop a climate that supports a just culture</w:t>
      </w:r>
      <w:r>
        <w:rPr>
          <w:rStyle w:val="FootnoteReference"/>
          <w:lang w:val="en-US" w:eastAsia="en-GB"/>
        </w:rPr>
        <w:footnoteReference w:id="3"/>
      </w:r>
      <w:r w:rsidRPr="00063742">
        <w:rPr>
          <w:lang w:val="en-US" w:eastAsia="en-GB"/>
        </w:rPr>
        <w:t xml:space="preserve"> and an effective learning response to patient safety incidents.</w:t>
      </w:r>
    </w:p>
    <w:p w14:paraId="62528ACB" w14:textId="5B17EE09" w:rsidR="00F350CF" w:rsidRPr="00063742" w:rsidRDefault="00F350CF" w:rsidP="00C13A62">
      <w:pPr>
        <w:spacing w:after="280" w:line="360" w:lineRule="atLeast"/>
        <w:ind w:left="709" w:right="1332" w:hanging="709"/>
        <w:rPr>
          <w:lang w:val="en-US" w:eastAsia="en-GB"/>
        </w:rPr>
      </w:pPr>
      <w:r w:rsidRPr="00063742">
        <w:rPr>
          <w:lang w:val="en-US" w:eastAsia="en-GB"/>
        </w:rPr>
        <w:t>1.4.3</w:t>
      </w:r>
      <w:r w:rsidRPr="00063742">
        <w:rPr>
          <w:lang w:val="en-US" w:eastAsia="en-GB"/>
        </w:rPr>
        <w:tab/>
        <w:t>Develop a local board-led and commissioner</w:t>
      </w:r>
      <w:r w:rsidR="005056F7">
        <w:rPr>
          <w:lang w:val="en-US" w:eastAsia="en-GB"/>
        </w:rPr>
        <w:t xml:space="preserve"> and </w:t>
      </w:r>
      <w:r w:rsidR="007D31BC">
        <w:rPr>
          <w:lang w:val="en-US" w:eastAsia="en-GB"/>
        </w:rPr>
        <w:t>in</w:t>
      </w:r>
      <w:r w:rsidR="007B562A">
        <w:rPr>
          <w:lang w:val="en-US" w:eastAsia="en-GB"/>
        </w:rPr>
        <w:t>tegrated care system (</w:t>
      </w:r>
      <w:r w:rsidR="005056F7">
        <w:rPr>
          <w:lang w:val="en-US" w:eastAsia="en-GB"/>
        </w:rPr>
        <w:t>ICS</w:t>
      </w:r>
      <w:r w:rsidR="007B562A">
        <w:rPr>
          <w:lang w:val="en-US" w:eastAsia="en-GB"/>
        </w:rPr>
        <w:t>)</w:t>
      </w:r>
      <w:r w:rsidR="005056F7">
        <w:rPr>
          <w:lang w:val="en-US" w:eastAsia="en-GB"/>
        </w:rPr>
        <w:t>/</w:t>
      </w:r>
      <w:r w:rsidR="00F366EA">
        <w:t>sustainability and transformation partnership</w:t>
      </w:r>
      <w:r w:rsidR="00F366EA">
        <w:rPr>
          <w:lang w:val="en-US" w:eastAsia="en-GB"/>
        </w:rPr>
        <w:t xml:space="preserve"> (</w:t>
      </w:r>
      <w:r w:rsidR="005056F7">
        <w:rPr>
          <w:lang w:val="en-US" w:eastAsia="en-GB"/>
        </w:rPr>
        <w:t>STP</w:t>
      </w:r>
      <w:r w:rsidR="00F366EA">
        <w:rPr>
          <w:lang w:val="en-US" w:eastAsia="en-GB"/>
        </w:rPr>
        <w:t>)</w:t>
      </w:r>
      <w:r w:rsidRPr="00063742">
        <w:rPr>
          <w:lang w:val="en-US" w:eastAsia="en-GB"/>
        </w:rPr>
        <w:t xml:space="preserve">-assured </w:t>
      </w:r>
      <w:r w:rsidRPr="00063742">
        <w:rPr>
          <w:lang w:val="en-US" w:eastAsia="en-GB"/>
        </w:rPr>
        <w:lastRenderedPageBreak/>
        <w:t xml:space="preserve">architecture around </w:t>
      </w:r>
      <w:r w:rsidR="007758B2">
        <w:rPr>
          <w:lang w:val="en-US" w:eastAsia="en-GB"/>
        </w:rPr>
        <w:t>PSII</w:t>
      </w:r>
      <w:r w:rsidRPr="00063742">
        <w:rPr>
          <w:lang w:val="en-US" w:eastAsia="en-GB"/>
        </w:rPr>
        <w:t xml:space="preserve"> and alternative responses to patient safety incidents, which promotes ownership, rigour, expertise and efficacy.</w:t>
      </w:r>
    </w:p>
    <w:p w14:paraId="13A36B2F" w14:textId="5D814D74" w:rsidR="00F350CF" w:rsidRPr="00063742" w:rsidRDefault="00F350CF" w:rsidP="00C64CE3">
      <w:pPr>
        <w:spacing w:after="280" w:line="360" w:lineRule="atLeast"/>
        <w:ind w:left="709" w:right="1332" w:hanging="709"/>
        <w:rPr>
          <w:lang w:val="en-US" w:eastAsia="en-GB"/>
        </w:rPr>
      </w:pPr>
      <w:r w:rsidRPr="00063742">
        <w:rPr>
          <w:lang w:val="en-US" w:eastAsia="en-GB"/>
        </w:rPr>
        <w:t>1.4.4</w:t>
      </w:r>
      <w:r w:rsidRPr="00063742">
        <w:rPr>
          <w:lang w:val="en-US" w:eastAsia="en-GB"/>
        </w:rPr>
        <w:tab/>
        <w:t>Make more effective use of current resources by transferring the emphasis from the quantity of investigations to a higher quality, more proportionate response to patient safety incidents</w:t>
      </w:r>
      <w:r w:rsidR="00ED0308">
        <w:rPr>
          <w:lang w:val="en-US" w:eastAsia="en-GB"/>
        </w:rPr>
        <w:t>, as a whole</w:t>
      </w:r>
      <w:r w:rsidRPr="00063742">
        <w:rPr>
          <w:lang w:val="en-US" w:eastAsia="en-GB"/>
        </w:rPr>
        <w:t>. The aim is to:</w:t>
      </w:r>
    </w:p>
    <w:p w14:paraId="7F53B0F4" w14:textId="74E12777" w:rsidR="00F350CF" w:rsidRPr="00063742" w:rsidRDefault="00F350CF" w:rsidP="005F685C">
      <w:pPr>
        <w:numPr>
          <w:ilvl w:val="0"/>
          <w:numId w:val="4"/>
        </w:numPr>
        <w:tabs>
          <w:tab w:val="clear" w:pos="851"/>
          <w:tab w:val="num" w:pos="1134"/>
        </w:tabs>
        <w:spacing w:after="50" w:line="360" w:lineRule="atLeast"/>
        <w:ind w:left="1134" w:right="1332" w:hanging="425"/>
        <w:rPr>
          <w:lang w:val="en-US" w:eastAsia="en-GB"/>
        </w:rPr>
      </w:pPr>
      <w:r w:rsidRPr="00063742">
        <w:rPr>
          <w:lang w:val="en-US" w:eastAsia="en-GB"/>
        </w:rPr>
        <w:t xml:space="preserve">make </w:t>
      </w:r>
      <w:r w:rsidR="007758B2">
        <w:rPr>
          <w:lang w:val="en-US" w:eastAsia="en-GB"/>
        </w:rPr>
        <w:t>PSII</w:t>
      </w:r>
      <w:r w:rsidRPr="00063742">
        <w:rPr>
          <w:lang w:val="en-US" w:eastAsia="en-GB"/>
        </w:rPr>
        <w:t>s more rigorous and, with this, identify causal factors and system</w:t>
      </w:r>
      <w:r w:rsidR="005A06CD">
        <w:rPr>
          <w:lang w:val="en-US" w:eastAsia="en-GB"/>
        </w:rPr>
        <w:t>-based</w:t>
      </w:r>
      <w:r w:rsidRPr="00063742">
        <w:rPr>
          <w:lang w:val="en-US" w:eastAsia="en-GB"/>
        </w:rPr>
        <w:t xml:space="preserve"> improvements</w:t>
      </w:r>
    </w:p>
    <w:p w14:paraId="48B87A66" w14:textId="690D8225" w:rsidR="00F350CF" w:rsidRPr="00063742" w:rsidRDefault="00F350CF" w:rsidP="005F685C">
      <w:pPr>
        <w:numPr>
          <w:ilvl w:val="0"/>
          <w:numId w:val="4"/>
        </w:numPr>
        <w:tabs>
          <w:tab w:val="clear" w:pos="851"/>
          <w:tab w:val="num" w:pos="1134"/>
        </w:tabs>
        <w:spacing w:after="50" w:line="360" w:lineRule="atLeast"/>
        <w:ind w:left="1134" w:right="1332" w:hanging="425"/>
        <w:rPr>
          <w:lang w:val="en-US" w:eastAsia="en-GB"/>
        </w:rPr>
      </w:pPr>
      <w:r w:rsidRPr="00063742">
        <w:rPr>
          <w:lang w:val="en-US" w:eastAsia="en-GB"/>
        </w:rPr>
        <w:t>engage patients, families</w:t>
      </w:r>
      <w:r>
        <w:rPr>
          <w:lang w:val="en-US" w:eastAsia="en-GB"/>
        </w:rPr>
        <w:t>,</w:t>
      </w:r>
      <w:r w:rsidRPr="00063742">
        <w:rPr>
          <w:lang w:val="en-US" w:eastAsia="en-GB"/>
        </w:rPr>
        <w:t xml:space="preserve"> carers and staff in </w:t>
      </w:r>
      <w:r w:rsidR="007758B2">
        <w:rPr>
          <w:lang w:val="en-US" w:eastAsia="en-GB"/>
        </w:rPr>
        <w:t>PSII</w:t>
      </w:r>
      <w:r w:rsidRPr="00063742">
        <w:rPr>
          <w:lang w:val="en-US" w:eastAsia="en-GB"/>
        </w:rPr>
        <w:t xml:space="preserve"> and other responses to incidents, for better understanding of the issues and causal factors </w:t>
      </w:r>
    </w:p>
    <w:p w14:paraId="26E35E06" w14:textId="77777777" w:rsidR="008B0DC9" w:rsidRDefault="00F350CF" w:rsidP="005F685C">
      <w:pPr>
        <w:numPr>
          <w:ilvl w:val="0"/>
          <w:numId w:val="4"/>
        </w:numPr>
        <w:tabs>
          <w:tab w:val="clear" w:pos="851"/>
          <w:tab w:val="num" w:pos="1276"/>
        </w:tabs>
        <w:spacing w:after="50" w:line="360" w:lineRule="atLeast"/>
        <w:ind w:left="1134" w:right="1332" w:hanging="425"/>
        <w:rPr>
          <w:lang w:val="en-US" w:eastAsia="en-GB"/>
        </w:rPr>
      </w:pPr>
      <w:r w:rsidRPr="00063742">
        <w:rPr>
          <w:lang w:val="en-US" w:eastAsia="en-GB"/>
        </w:rPr>
        <w:t>develop and implement improvements more effective</w:t>
      </w:r>
      <w:r w:rsidR="009E426F">
        <w:rPr>
          <w:lang w:val="en-US" w:eastAsia="en-GB"/>
        </w:rPr>
        <w:t>ly</w:t>
      </w:r>
    </w:p>
    <w:p w14:paraId="683C7B56" w14:textId="22C8799C" w:rsidR="00F350CF" w:rsidRPr="008B0DC9" w:rsidRDefault="008B0DC9" w:rsidP="008B0DC9">
      <w:pPr>
        <w:numPr>
          <w:ilvl w:val="0"/>
          <w:numId w:val="4"/>
        </w:numPr>
        <w:tabs>
          <w:tab w:val="clear" w:pos="851"/>
          <w:tab w:val="num" w:pos="1276"/>
        </w:tabs>
        <w:spacing w:after="50" w:line="360" w:lineRule="atLeast"/>
        <w:ind w:left="1134" w:right="1332" w:hanging="425"/>
        <w:rPr>
          <w:lang w:val="en-US" w:eastAsia="en-GB"/>
        </w:rPr>
      </w:pPr>
      <w:r>
        <w:rPr>
          <w:lang w:val="en-US" w:eastAsia="en-GB"/>
        </w:rPr>
        <w:t>explore means of effective and sustainable spread of improvements which have proved demonstrably</w:t>
      </w:r>
      <w:r w:rsidRPr="008B0DC9">
        <w:rPr>
          <w:lang w:val="en-US" w:eastAsia="en-GB"/>
        </w:rPr>
        <w:t xml:space="preserve"> effective locally</w:t>
      </w:r>
      <w:r w:rsidR="00F350CF" w:rsidRPr="008B0DC9">
        <w:rPr>
          <w:lang w:val="en-US" w:eastAsia="en-GB"/>
        </w:rPr>
        <w:t>.</w:t>
      </w:r>
    </w:p>
    <w:bookmarkEnd w:id="16"/>
    <w:p w14:paraId="7841326D" w14:textId="611ED991" w:rsidR="00F350CF" w:rsidRDefault="00F350CF" w:rsidP="00C13A62">
      <w:pPr>
        <w:spacing w:line="276" w:lineRule="auto"/>
        <w:ind w:right="1332"/>
        <w:rPr>
          <w:rFonts w:cstheme="minorHAnsi"/>
        </w:rPr>
      </w:pPr>
      <w:r>
        <w:rPr>
          <w:rFonts w:cstheme="minorHAnsi"/>
        </w:rPr>
        <w:br w:type="page"/>
      </w:r>
    </w:p>
    <w:p w14:paraId="16D2B325" w14:textId="246FFEAE" w:rsidR="00A66348" w:rsidRDefault="00AF51C7" w:rsidP="00C13A62">
      <w:pPr>
        <w:pStyle w:val="Heading1"/>
        <w:ind w:right="1332"/>
      </w:pPr>
      <w:bookmarkStart w:id="21" w:name="_Toc16274527"/>
      <w:bookmarkStart w:id="22" w:name="_Toc34262544"/>
      <w:r>
        <w:rPr>
          <w:rStyle w:val="Heading1Char"/>
        </w:rPr>
        <w:lastRenderedPageBreak/>
        <w:t xml:space="preserve">2. </w:t>
      </w:r>
      <w:bookmarkEnd w:id="21"/>
      <w:r w:rsidR="00C57D21" w:rsidRPr="00063742">
        <w:t>Situational analysis – national</w:t>
      </w:r>
      <w:bookmarkEnd w:id="22"/>
    </w:p>
    <w:p w14:paraId="236BC28A" w14:textId="77777777" w:rsidR="00667146" w:rsidRPr="00063742" w:rsidRDefault="00667146" w:rsidP="00C13A62">
      <w:pPr>
        <w:spacing w:after="280" w:line="360" w:lineRule="atLeast"/>
        <w:ind w:left="709" w:right="1332" w:hanging="709"/>
      </w:pPr>
      <w:r w:rsidRPr="00063742">
        <w:rPr>
          <w:lang w:eastAsia="en-GB"/>
        </w:rPr>
        <w:t>2.1.1</w:t>
      </w:r>
      <w:r w:rsidRPr="00063742">
        <w:tab/>
      </w:r>
      <w:r>
        <w:t>Many millions of</w:t>
      </w:r>
      <w:r w:rsidRPr="00063742">
        <w:t xml:space="preserve"> people are treated safely and successfully </w:t>
      </w:r>
      <w:r>
        <w:t xml:space="preserve">each year </w:t>
      </w:r>
      <w:r w:rsidRPr="00063742">
        <w:t xml:space="preserve">by </w:t>
      </w:r>
      <w:r>
        <w:t>the NHS</w:t>
      </w:r>
      <w:r w:rsidRPr="00063742">
        <w:t xml:space="preserve"> in </w:t>
      </w:r>
      <w:r>
        <w:t>England,</w:t>
      </w:r>
      <w:r w:rsidRPr="00063742">
        <w:t xml:space="preserve"> but evidence tells us that in complex healthcare systems things will and do go wrong, no matter how dedicated and professional the staff. </w:t>
      </w:r>
    </w:p>
    <w:p w14:paraId="7812E0ED" w14:textId="77777777" w:rsidR="00667146" w:rsidRPr="00063742" w:rsidRDefault="00667146" w:rsidP="00C13A62">
      <w:pPr>
        <w:spacing w:after="280" w:line="360" w:lineRule="atLeast"/>
        <w:ind w:left="709" w:right="1332" w:hanging="709"/>
      </w:pPr>
      <w:r w:rsidRPr="00063742">
        <w:t>2.1.2</w:t>
      </w:r>
      <w:r w:rsidRPr="00063742">
        <w:tab/>
        <w:t>When things go wrong, patients are at risk of harm and many others may be affected. The emotional and physical consequences for patients and their families can be devastating. For the staff involved</w:t>
      </w:r>
      <w:r>
        <w:t>,</w:t>
      </w:r>
      <w:r w:rsidRPr="00063742">
        <w:t xml:space="preserve"> incidents can be distressing and members of the clinical teams to which they belong can become demoralised and disaffected. Safety incidents also incur costs through lost time, additional treatment and litigation. Overwhelmingly these incidents are caused by system design issues, not mistakes by individuals.</w:t>
      </w:r>
    </w:p>
    <w:p w14:paraId="074BD82A" w14:textId="63FF597C" w:rsidR="00667146" w:rsidRPr="00063742" w:rsidRDefault="00667146" w:rsidP="00C64CE3">
      <w:pPr>
        <w:spacing w:after="280" w:line="360" w:lineRule="atLeast"/>
        <w:ind w:left="709" w:right="1332" w:hanging="709"/>
      </w:pPr>
      <w:bookmarkStart w:id="23" w:name="_Hlk27472101"/>
      <w:r w:rsidRPr="00063742">
        <w:t>2.1.3</w:t>
      </w:r>
      <w:r w:rsidRPr="00063742">
        <w:tab/>
        <w:t xml:space="preserve">Historically, </w:t>
      </w:r>
      <w:r w:rsidR="006F5440">
        <w:t xml:space="preserve">the </w:t>
      </w:r>
      <w:r w:rsidRPr="00063742">
        <w:t>NHS</w:t>
      </w:r>
      <w:r w:rsidR="006F5440">
        <w:t xml:space="preserve"> </w:t>
      </w:r>
      <w:r w:rsidRPr="00063742">
        <w:t xml:space="preserve">has </w:t>
      </w:r>
      <w:r w:rsidR="004C7598">
        <w:t>requir</w:t>
      </w:r>
      <w:r w:rsidR="006F5440">
        <w:t>ed</w:t>
      </w:r>
      <w:r w:rsidR="004C7598">
        <w:t xml:space="preserve"> organisations </w:t>
      </w:r>
      <w:r w:rsidRPr="00063742">
        <w:t xml:space="preserve">to investigate each incident </w:t>
      </w:r>
      <w:r>
        <w:t xml:space="preserve">report </w:t>
      </w:r>
      <w:r w:rsidRPr="00063742">
        <w:t>that meets a certain outcome threshold or</w:t>
      </w:r>
      <w:r w:rsidR="00190BB2">
        <w:t xml:space="preserve"> ‘</w:t>
      </w:r>
      <w:r w:rsidRPr="00063742">
        <w:t>trigger list</w:t>
      </w:r>
      <w:r w:rsidR="006F5440">
        <w:t>’</w:t>
      </w:r>
      <w:r w:rsidRPr="00063742">
        <w:t>. When th</w:t>
      </w:r>
      <w:r w:rsidR="00274A88">
        <w:t>is approach was developed</w:t>
      </w:r>
      <w:r w:rsidRPr="00063742">
        <w:t xml:space="preserve"> it was not clear that:</w:t>
      </w:r>
    </w:p>
    <w:p w14:paraId="03B084AD" w14:textId="0875A59E" w:rsidR="00667146" w:rsidRPr="00063742" w:rsidRDefault="00667146" w:rsidP="00C13A62">
      <w:pPr>
        <w:spacing w:after="50" w:line="360" w:lineRule="atLeast"/>
        <w:ind w:left="1134" w:right="1332" w:hanging="425"/>
      </w:pPr>
      <w:r w:rsidRPr="00063742">
        <w:t>a.</w:t>
      </w:r>
      <w:r w:rsidRPr="00063742">
        <w:tab/>
      </w:r>
      <w:r w:rsidR="00274A88">
        <w:rPr>
          <w:rFonts w:cs="Helvetica 45 Light"/>
          <w:color w:val="000000"/>
        </w:rPr>
        <w:t>L</w:t>
      </w:r>
      <w:r w:rsidR="006F5440" w:rsidRPr="006F5440">
        <w:rPr>
          <w:rFonts w:cs="Helvetica 45 Light"/>
          <w:color w:val="000000"/>
        </w:rPr>
        <w:t xml:space="preserve">uck </w:t>
      </w:r>
      <w:r w:rsidR="00274A88">
        <w:rPr>
          <w:rFonts w:cs="Helvetica 45 Light"/>
          <w:color w:val="000000"/>
        </w:rPr>
        <w:t>often</w:t>
      </w:r>
      <w:r w:rsidR="006F5440" w:rsidRPr="006F5440">
        <w:rPr>
          <w:rFonts w:cs="Helvetica 45 Light"/>
          <w:color w:val="000000"/>
        </w:rPr>
        <w:t xml:space="preserve"> determines whether an undesired circumstance translates into a near miss or </w:t>
      </w:r>
      <w:r w:rsidR="006F5440">
        <w:rPr>
          <w:rFonts w:cs="Helvetica 45 Light"/>
          <w:color w:val="000000"/>
        </w:rPr>
        <w:t>a severe harm incident</w:t>
      </w:r>
      <w:r w:rsidR="006F5440" w:rsidRPr="006F5440">
        <w:rPr>
          <w:rFonts w:cs="Helvetica 45 Light"/>
          <w:color w:val="000000"/>
        </w:rPr>
        <w:t>.</w:t>
      </w:r>
      <w:r w:rsidR="00384C81" w:rsidRPr="00063742">
        <w:rPr>
          <w:vertAlign w:val="superscript"/>
        </w:rPr>
        <w:footnoteReference w:id="4"/>
      </w:r>
      <w:r w:rsidR="00190BB2">
        <w:t xml:space="preserve"> </w:t>
      </w:r>
      <w:r w:rsidR="00384C81">
        <w:t xml:space="preserve">As a result, </w:t>
      </w:r>
      <w:r w:rsidR="00A94416">
        <w:t>focusing</w:t>
      </w:r>
      <w:r w:rsidR="00384C81">
        <w:t xml:space="preserve"> </w:t>
      </w:r>
      <w:r w:rsidR="00DF6FEC">
        <w:t>most</w:t>
      </w:r>
      <w:r w:rsidR="006F5440">
        <w:t xml:space="preserve"> </w:t>
      </w:r>
      <w:r w:rsidR="00384C81">
        <w:t xml:space="preserve">patient safety </w:t>
      </w:r>
      <w:r w:rsidR="007F5607">
        <w:t>i</w:t>
      </w:r>
      <w:r w:rsidRPr="00063742">
        <w:t xml:space="preserve">nvestigation </w:t>
      </w:r>
      <w:r w:rsidR="001160CD">
        <w:t xml:space="preserve">efforts </w:t>
      </w:r>
      <w:r w:rsidR="00A94416">
        <w:t>on</w:t>
      </w:r>
      <w:r w:rsidR="001160CD">
        <w:t xml:space="preserve"> </w:t>
      </w:r>
      <w:r w:rsidRPr="00063742">
        <w:t xml:space="preserve">incidents </w:t>
      </w:r>
      <w:r w:rsidR="001160CD">
        <w:t>with</w:t>
      </w:r>
      <w:r w:rsidR="006F5440">
        <w:t xml:space="preserve"> the most</w:t>
      </w:r>
      <w:r w:rsidR="00384C81">
        <w:t xml:space="preserve"> </w:t>
      </w:r>
      <w:r w:rsidRPr="00063742">
        <w:t xml:space="preserve">severe outcome </w:t>
      </w:r>
      <w:r w:rsidR="00A94416">
        <w:t xml:space="preserve">does </w:t>
      </w:r>
      <w:r w:rsidRPr="00063742">
        <w:t xml:space="preserve">not </w:t>
      </w:r>
      <w:r w:rsidR="00A94416">
        <w:t>necessarily provide</w:t>
      </w:r>
      <w:r w:rsidRPr="00063742">
        <w:t xml:space="preserve"> the </w:t>
      </w:r>
      <w:r w:rsidR="006F5440">
        <w:t>most effective</w:t>
      </w:r>
      <w:r w:rsidR="00384C81">
        <w:t xml:space="preserve"> route to</w:t>
      </w:r>
      <w:r w:rsidR="00190BB2">
        <w:t xml:space="preserve"> </w:t>
      </w:r>
      <w:r w:rsidRPr="00063742">
        <w:t>‘organisational learning’</w:t>
      </w:r>
      <w:r w:rsidR="00DF6FEC">
        <w:t>.</w:t>
      </w:r>
      <w:r w:rsidRPr="00063742">
        <w:rPr>
          <w:vertAlign w:val="superscript"/>
        </w:rPr>
        <w:footnoteReference w:id="5"/>
      </w:r>
    </w:p>
    <w:p w14:paraId="25DE83EB" w14:textId="78C3FF48" w:rsidR="00667146" w:rsidRPr="00063742" w:rsidRDefault="00667146" w:rsidP="00C13A62">
      <w:pPr>
        <w:spacing w:after="120" w:line="360" w:lineRule="atLeast"/>
        <w:ind w:left="1134" w:right="1332" w:hanging="425"/>
        <w:rPr>
          <w:vertAlign w:val="superscript"/>
        </w:rPr>
      </w:pPr>
      <w:r w:rsidRPr="00063742">
        <w:t>b.</w:t>
      </w:r>
      <w:r w:rsidRPr="00063742">
        <w:tab/>
      </w:r>
      <w:r w:rsidR="001160CD">
        <w:t xml:space="preserve">There is no clear need to investigate </w:t>
      </w:r>
      <w:r w:rsidRPr="00063742">
        <w:t xml:space="preserve">every incident </w:t>
      </w:r>
      <w:r>
        <w:t>report</w:t>
      </w:r>
      <w:r w:rsidRPr="00063742">
        <w:t xml:space="preserve"> to identify the common causes and improvement actions required to reduce the </w:t>
      </w:r>
      <w:r w:rsidR="00A94416">
        <w:t>risk</w:t>
      </w:r>
      <w:r w:rsidRPr="00063742">
        <w:t xml:space="preserve"> of </w:t>
      </w:r>
      <w:r w:rsidR="001160CD">
        <w:t xml:space="preserve">similar </w:t>
      </w:r>
      <w:r w:rsidRPr="00063742">
        <w:t>incidents</w:t>
      </w:r>
      <w:r w:rsidR="007C0147">
        <w:t xml:space="preserve"> </w:t>
      </w:r>
      <w:r w:rsidR="00267363">
        <w:t>oc</w:t>
      </w:r>
      <w:r w:rsidR="007C0147">
        <w:t>curring</w:t>
      </w:r>
      <w:r w:rsidR="001160CD">
        <w:t xml:space="preserve">. </w:t>
      </w:r>
      <w:r w:rsidR="007C0147">
        <w:t>To emphasise</w:t>
      </w:r>
      <w:r w:rsidR="00A94416">
        <w:t xml:space="preserve"> this point</w:t>
      </w:r>
      <w:r w:rsidR="007C0147">
        <w:t>,</w:t>
      </w:r>
      <w:r w:rsidR="00A94416">
        <w:t xml:space="preserve"> </w:t>
      </w:r>
      <w:r w:rsidR="006F5440">
        <w:t>i</w:t>
      </w:r>
      <w:r w:rsidR="00190BB2">
        <w:t xml:space="preserve">t has been highlighted that </w:t>
      </w:r>
      <w:r w:rsidR="001160CD">
        <w:t>in</w:t>
      </w:r>
      <w:r w:rsidRPr="00063742">
        <w:t>-depth analysis of a small number of incidents brings greater dividends than a cursory examination of a large number.</w:t>
      </w:r>
      <w:r w:rsidRPr="00063742">
        <w:rPr>
          <w:vertAlign w:val="superscript"/>
        </w:rPr>
        <w:t>2</w:t>
      </w:r>
      <w:r>
        <w:rPr>
          <w:vertAlign w:val="superscript"/>
        </w:rPr>
        <w:t>0</w:t>
      </w:r>
    </w:p>
    <w:p w14:paraId="64778225" w14:textId="1E70AB69" w:rsidR="00667146" w:rsidRPr="00063742" w:rsidRDefault="00710E99" w:rsidP="00710E99">
      <w:pPr>
        <w:spacing w:after="280" w:line="360" w:lineRule="atLeast"/>
        <w:ind w:left="709" w:right="1332" w:hanging="709"/>
      </w:pPr>
      <w:r>
        <w:t>2.1.4</w:t>
      </w:r>
      <w:r>
        <w:tab/>
      </w:r>
      <w:r w:rsidR="00190BB2">
        <w:t>A</w:t>
      </w:r>
      <w:r w:rsidR="00667146">
        <w:t xml:space="preserve">n increased openness to report </w:t>
      </w:r>
      <w:r w:rsidR="006F5440">
        <w:t xml:space="preserve">patient safety issues </w:t>
      </w:r>
      <w:r w:rsidR="00667146">
        <w:rPr>
          <w:rFonts w:eastAsia="Times New Roman" w:cstheme="minorHAnsi"/>
          <w:color w:val="333333"/>
          <w:lang w:eastAsia="en-GB"/>
        </w:rPr>
        <w:t xml:space="preserve">has </w:t>
      </w:r>
      <w:r w:rsidR="00190BB2">
        <w:rPr>
          <w:rFonts w:eastAsia="Times New Roman" w:cstheme="minorHAnsi"/>
          <w:color w:val="333333"/>
          <w:lang w:eastAsia="en-GB"/>
        </w:rPr>
        <w:t xml:space="preserve">also </w:t>
      </w:r>
      <w:r w:rsidR="001160CD">
        <w:rPr>
          <w:rFonts w:eastAsia="Times New Roman" w:cstheme="minorHAnsi"/>
          <w:color w:val="333333"/>
          <w:lang w:eastAsia="en-GB"/>
        </w:rPr>
        <w:t>led to an ever-growing number of incidents</w:t>
      </w:r>
      <w:r w:rsidR="00982504">
        <w:rPr>
          <w:rFonts w:eastAsia="Times New Roman" w:cstheme="minorHAnsi"/>
          <w:color w:val="333333"/>
          <w:lang w:eastAsia="en-GB"/>
        </w:rPr>
        <w:t xml:space="preserve"> </w:t>
      </w:r>
      <w:r w:rsidR="004144DC">
        <w:rPr>
          <w:rFonts w:eastAsia="Times New Roman" w:cstheme="minorHAnsi"/>
          <w:color w:val="333333"/>
          <w:lang w:eastAsia="en-GB"/>
        </w:rPr>
        <w:t xml:space="preserve">being referred </w:t>
      </w:r>
      <w:r w:rsidR="00190BB2">
        <w:rPr>
          <w:rFonts w:eastAsia="Times New Roman" w:cstheme="minorHAnsi"/>
          <w:color w:val="333333"/>
          <w:lang w:eastAsia="en-GB"/>
        </w:rPr>
        <w:t>for</w:t>
      </w:r>
      <w:r w:rsidR="001160CD">
        <w:rPr>
          <w:rFonts w:eastAsia="Times New Roman" w:cstheme="minorHAnsi"/>
          <w:color w:val="333333"/>
          <w:lang w:eastAsia="en-GB"/>
        </w:rPr>
        <w:t xml:space="preserve"> investigation. </w:t>
      </w:r>
      <w:r w:rsidR="006F5440">
        <w:t xml:space="preserve">NHS </w:t>
      </w:r>
      <w:r w:rsidR="006F5440">
        <w:lastRenderedPageBreak/>
        <w:t xml:space="preserve">organisations </w:t>
      </w:r>
      <w:r w:rsidR="00A94416">
        <w:t>ar</w:t>
      </w:r>
      <w:r w:rsidR="00667146">
        <w:t>e</w:t>
      </w:r>
      <w:r w:rsidR="00667146" w:rsidRPr="00063742">
        <w:t xml:space="preserve"> </w:t>
      </w:r>
      <w:r w:rsidR="00190BB2">
        <w:t xml:space="preserve">now </w:t>
      </w:r>
      <w:r w:rsidR="00667146" w:rsidRPr="00063742">
        <w:t>struggl</w:t>
      </w:r>
      <w:r w:rsidR="00667146">
        <w:t>ing</w:t>
      </w:r>
      <w:r w:rsidR="00667146" w:rsidRPr="00063742">
        <w:t xml:space="preserve"> to </w:t>
      </w:r>
      <w:r w:rsidR="007E786C">
        <w:t xml:space="preserve">meet the number of requests </w:t>
      </w:r>
      <w:r w:rsidR="006F5440">
        <w:t>for</w:t>
      </w:r>
      <w:r w:rsidR="007E786C">
        <w:t xml:space="preserve"> </w:t>
      </w:r>
      <w:r w:rsidR="006F5440">
        <w:t xml:space="preserve">investigation </w:t>
      </w:r>
      <w:r w:rsidR="007E786C">
        <w:t xml:space="preserve">into similar types of incident </w:t>
      </w:r>
      <w:r w:rsidR="00667146" w:rsidRPr="00063742">
        <w:t>with the level of rigour and quality required</w:t>
      </w:r>
      <w:r w:rsidR="001F0D1E">
        <w:t>.</w:t>
      </w:r>
      <w:r w:rsidR="00667146" w:rsidRPr="00063742">
        <w:t xml:space="preserve"> Available resources </w:t>
      </w:r>
      <w:r w:rsidR="007C0147">
        <w:t>have become</w:t>
      </w:r>
      <w:r w:rsidR="00667146" w:rsidRPr="00063742">
        <w:t xml:space="preserve"> </w:t>
      </w:r>
      <w:r w:rsidR="006F5440">
        <w:t>inundated</w:t>
      </w:r>
      <w:r w:rsidR="00667146" w:rsidRPr="00063742">
        <w:t xml:space="preserve"> by the investigation process itself </w:t>
      </w:r>
      <w:r w:rsidR="001E1365">
        <w:t xml:space="preserve">– </w:t>
      </w:r>
      <w:r w:rsidR="00667146" w:rsidRPr="00063742">
        <w:t>leaving little capacity to carry out the very safety improvement work the NHS originally set out to</w:t>
      </w:r>
      <w:r w:rsidR="007F5607">
        <w:t xml:space="preserve"> </w:t>
      </w:r>
      <w:r w:rsidR="00A94416">
        <w:t>achieve</w:t>
      </w:r>
      <w:r w:rsidR="00667146" w:rsidRPr="00063742">
        <w:t>.</w:t>
      </w:r>
      <w:r w:rsidR="00667146" w:rsidRPr="00063742">
        <w:rPr>
          <w:vertAlign w:val="superscript"/>
        </w:rPr>
        <w:footnoteReference w:id="6"/>
      </w:r>
      <w:r w:rsidR="00667146" w:rsidRPr="00063742">
        <w:rPr>
          <w:vertAlign w:val="superscript"/>
        </w:rPr>
        <w:t>,</w:t>
      </w:r>
      <w:r w:rsidR="00667146" w:rsidRPr="00063742">
        <w:rPr>
          <w:vertAlign w:val="superscript"/>
        </w:rPr>
        <w:footnoteReference w:id="7"/>
      </w:r>
      <w:r w:rsidR="00667146" w:rsidRPr="00063742">
        <w:rPr>
          <w:vertAlign w:val="superscript"/>
        </w:rPr>
        <w:t>,</w:t>
      </w:r>
      <w:r w:rsidR="00667146" w:rsidRPr="00063742">
        <w:rPr>
          <w:vertAlign w:val="superscript"/>
        </w:rPr>
        <w:footnoteReference w:id="8"/>
      </w:r>
      <w:r w:rsidR="00667146" w:rsidRPr="00063742">
        <w:rPr>
          <w:vertAlign w:val="superscript"/>
        </w:rPr>
        <w:t>,</w:t>
      </w:r>
      <w:r w:rsidR="00667146" w:rsidRPr="00063742">
        <w:rPr>
          <w:vertAlign w:val="superscript"/>
        </w:rPr>
        <w:footnoteReference w:id="9"/>
      </w:r>
      <w:r w:rsidR="00667146" w:rsidRPr="00063742">
        <w:rPr>
          <w:vertAlign w:val="superscript"/>
        </w:rPr>
        <w:t>,</w:t>
      </w:r>
      <w:r w:rsidR="00667146" w:rsidRPr="00063742">
        <w:rPr>
          <w:vertAlign w:val="superscript"/>
        </w:rPr>
        <w:footnoteReference w:id="10"/>
      </w:r>
    </w:p>
    <w:p w14:paraId="57C8B2FC" w14:textId="7DBA839F" w:rsidR="00667146" w:rsidRPr="00063742" w:rsidRDefault="00667146" w:rsidP="00C13A62">
      <w:pPr>
        <w:spacing w:after="280" w:line="360" w:lineRule="atLeast"/>
        <w:ind w:left="709" w:right="1332" w:hanging="709"/>
      </w:pPr>
      <w:r w:rsidRPr="00063742">
        <w:t>2.1.</w:t>
      </w:r>
      <w:r w:rsidR="00FD4CF8">
        <w:t>5</w:t>
      </w:r>
      <w:r w:rsidRPr="00063742">
        <w:tab/>
        <w:t xml:space="preserve">In addition, the remit for patient safety </w:t>
      </w:r>
      <w:r w:rsidR="00ED0308">
        <w:t xml:space="preserve">incident </w:t>
      </w:r>
      <w:r w:rsidRPr="00063742">
        <w:t>investigation</w:t>
      </w:r>
      <w:r w:rsidR="008550E6">
        <w:t xml:space="preserve"> (PSII)</w:t>
      </w:r>
      <w:r w:rsidRPr="00063742">
        <w:t xml:space="preserve"> has become unhelpfully broad and mixed over time. This originate</w:t>
      </w:r>
      <w:r>
        <w:t>s</w:t>
      </w:r>
      <w:r w:rsidRPr="00063742">
        <w:t xml:space="preserve"> from an attempt to be more efficient by addressing the many and varied needs of different types of investigation in a single approach. Sadly, the very nature and needs of some types of investigation (eg professional conduct or fitness to practi</w:t>
      </w:r>
      <w:r>
        <w:t>s</w:t>
      </w:r>
      <w:r w:rsidRPr="00063742">
        <w:t xml:space="preserve">e; establishing liability or avoidability; or establishing cause of death) have frustrated the original patient safety aim and blocked the system learning the NHS set out to achieve. </w:t>
      </w:r>
    </w:p>
    <w:p w14:paraId="4C644981" w14:textId="37D65255" w:rsidR="00C54A45" w:rsidRPr="00063742" w:rsidRDefault="00C54A45" w:rsidP="00C13A62">
      <w:pPr>
        <w:spacing w:after="280" w:line="360" w:lineRule="atLeast"/>
        <w:ind w:left="709" w:right="1332" w:hanging="709"/>
      </w:pPr>
      <w:r w:rsidRPr="00063742">
        <w:t>2.1.</w:t>
      </w:r>
      <w:r w:rsidR="00FD4CF8">
        <w:t>6</w:t>
      </w:r>
      <w:r w:rsidRPr="00063742">
        <w:tab/>
        <w:t>Many other high-profile organisations now identify and describe their rationale for deciding which incidents to investigate from a learning and improvement perspective. While some industry leaders describe taking a risk-based approach to</w:t>
      </w:r>
      <w:r w:rsidR="00ED0308">
        <w:t xml:space="preserve"> safety</w:t>
      </w:r>
      <w:r w:rsidRPr="00063742">
        <w:t xml:space="preserve"> investigation (</w:t>
      </w:r>
      <w:r>
        <w:t xml:space="preserve">eg the </w:t>
      </w:r>
      <w:r w:rsidRPr="00063742">
        <w:t>Rail Accident Investigation Branch</w:t>
      </w:r>
      <w:r>
        <w:t xml:space="preserve"> and</w:t>
      </w:r>
      <w:r w:rsidRPr="00063742">
        <w:t xml:space="preserve"> Air Transport Safety Board), others list the parameters that help their decision-making processes (</w:t>
      </w:r>
      <w:r>
        <w:t>t</w:t>
      </w:r>
      <w:r w:rsidRPr="00063742">
        <w:t xml:space="preserve">he </w:t>
      </w:r>
      <w:r>
        <w:t>p</w:t>
      </w:r>
      <w:r w:rsidRPr="00063742">
        <w:t xml:space="preserve">olice, Parliamentary Health Service Ombudsman and Healthcare Safety </w:t>
      </w:r>
      <w:r>
        <w:t>I</w:t>
      </w:r>
      <w:r w:rsidRPr="00063742">
        <w:t xml:space="preserve">nvestigation Branch). </w:t>
      </w:r>
    </w:p>
    <w:p w14:paraId="3E64A7DD" w14:textId="1A9915FC" w:rsidR="00C54A45" w:rsidRPr="00063742" w:rsidRDefault="00C54A45" w:rsidP="00C64CE3">
      <w:pPr>
        <w:spacing w:after="280" w:line="360" w:lineRule="atLeast"/>
        <w:ind w:left="709" w:right="1332" w:hanging="709"/>
      </w:pPr>
      <w:r w:rsidRPr="00063742">
        <w:t>2.1.</w:t>
      </w:r>
      <w:r w:rsidR="00FD4CF8">
        <w:t>7</w:t>
      </w:r>
      <w:r w:rsidRPr="00063742">
        <w:tab/>
        <w:t xml:space="preserve">We need to remove the barriers in healthcare that have frustrated the success of </w:t>
      </w:r>
      <w:r w:rsidR="00ED0308" w:rsidRPr="00063742">
        <w:t xml:space="preserve">learning and improvement </w:t>
      </w:r>
      <w:r w:rsidR="00ED0308">
        <w:t xml:space="preserve">following a </w:t>
      </w:r>
      <w:r w:rsidR="00FC0EA8">
        <w:t>PSII</w:t>
      </w:r>
      <w:r w:rsidRPr="00063742">
        <w:t xml:space="preserve"> (eg mixed investigation remits, lack of dedicated time, limited investigation skills). We also need to increase the opportunity for continuous improvement by: </w:t>
      </w:r>
    </w:p>
    <w:p w14:paraId="3688A67F" w14:textId="77777777" w:rsidR="00C54A45" w:rsidRPr="00063742" w:rsidRDefault="00C54A45" w:rsidP="00C13A62">
      <w:pPr>
        <w:spacing w:after="50" w:line="360" w:lineRule="atLeast"/>
        <w:ind w:left="1134" w:right="1332" w:hanging="425"/>
      </w:pPr>
      <w:r w:rsidRPr="00063742">
        <w:t>a.</w:t>
      </w:r>
      <w:r w:rsidRPr="00063742">
        <w:tab/>
        <w:t>improving the quality of future PS</w:t>
      </w:r>
      <w:r>
        <w:t>I</w:t>
      </w:r>
      <w:r w:rsidRPr="00063742">
        <w:t>Is</w:t>
      </w:r>
    </w:p>
    <w:p w14:paraId="33682E7A" w14:textId="785BD030" w:rsidR="00C54A45" w:rsidRPr="00063742" w:rsidRDefault="00C54A45" w:rsidP="00C13A62">
      <w:pPr>
        <w:spacing w:after="50" w:line="360" w:lineRule="atLeast"/>
        <w:ind w:left="1134" w:right="1332" w:hanging="425"/>
      </w:pPr>
      <w:r w:rsidRPr="00063742">
        <w:t>b.</w:t>
      </w:r>
      <w:r w:rsidRPr="00063742">
        <w:tab/>
        <w:t xml:space="preserve">conducting </w:t>
      </w:r>
      <w:r w:rsidR="00ED0308">
        <w:t>PSIIs</w:t>
      </w:r>
      <w:r w:rsidRPr="00063742">
        <w:t xml:space="preserve"> purely from a patient safety perspective </w:t>
      </w:r>
    </w:p>
    <w:p w14:paraId="3ECBDE14" w14:textId="1B68C0A8" w:rsidR="00C54A45" w:rsidRPr="00063742" w:rsidRDefault="00C54A45" w:rsidP="00C13A62">
      <w:pPr>
        <w:spacing w:after="50" w:line="360" w:lineRule="atLeast"/>
        <w:ind w:left="1134" w:right="1332" w:hanging="425"/>
      </w:pPr>
      <w:r w:rsidRPr="00063742">
        <w:t>c.</w:t>
      </w:r>
      <w:r w:rsidRPr="00063742">
        <w:tab/>
        <w:t xml:space="preserve">reducing the number of </w:t>
      </w:r>
      <w:r w:rsidR="00ED0308">
        <w:t>PSII</w:t>
      </w:r>
      <w:r w:rsidRPr="00063742">
        <w:t>s</w:t>
      </w:r>
      <w:r w:rsidR="007E786C">
        <w:t xml:space="preserve"> into the same type of incident</w:t>
      </w:r>
      <w:r w:rsidRPr="00063742">
        <w:t xml:space="preserve"> </w:t>
      </w:r>
    </w:p>
    <w:p w14:paraId="2E13845A" w14:textId="77777777" w:rsidR="00C54A45" w:rsidRPr="00063742" w:rsidRDefault="00C54A45" w:rsidP="00C13A62">
      <w:pPr>
        <w:spacing w:after="280" w:line="360" w:lineRule="atLeast"/>
        <w:ind w:left="1134" w:right="1332" w:hanging="425"/>
      </w:pPr>
      <w:r w:rsidRPr="00063742">
        <w:lastRenderedPageBreak/>
        <w:t>d.</w:t>
      </w:r>
      <w:r w:rsidRPr="00063742">
        <w:tab/>
        <w:t>aggregating and confirming the validity of learning and improvements by basing PSI</w:t>
      </w:r>
      <w:r>
        <w:t>I</w:t>
      </w:r>
      <w:r w:rsidRPr="00063742">
        <w:t>s on a small number of similar repeat incidents.</w:t>
      </w:r>
    </w:p>
    <w:p w14:paraId="5B269A39" w14:textId="3FA97640" w:rsidR="008A0509" w:rsidRPr="00063742" w:rsidRDefault="008A0509" w:rsidP="00C64CE3">
      <w:pPr>
        <w:spacing w:after="280" w:line="360" w:lineRule="atLeast"/>
        <w:ind w:left="709" w:right="1332" w:hanging="709"/>
      </w:pPr>
      <w:r w:rsidRPr="00063742">
        <w:t>2.1.</w:t>
      </w:r>
      <w:r w:rsidR="00FD4CF8">
        <w:t>8</w:t>
      </w:r>
      <w:r w:rsidRPr="00063742">
        <w:tab/>
        <w:t xml:space="preserve">This approach will allow NHS organisations to consider the safety issues that are common to similar types of incident </w:t>
      </w:r>
      <w:r w:rsidR="00F52CAB">
        <w:t xml:space="preserve">and, </w:t>
      </w:r>
      <w:r w:rsidRPr="00063742">
        <w:t>on the basis of the risk and learning opportunities they present</w:t>
      </w:r>
      <w:r w:rsidR="00F52CAB">
        <w:t>,</w:t>
      </w:r>
      <w:r w:rsidRPr="00063742">
        <w:t xml:space="preserve"> demonstrate</w:t>
      </w:r>
      <w:r w:rsidR="00F52CAB">
        <w:t xml:space="preserve"> that</w:t>
      </w:r>
      <w:r w:rsidRPr="00063742">
        <w:t xml:space="preserve"> these are:</w:t>
      </w:r>
    </w:p>
    <w:p w14:paraId="72F75F3C" w14:textId="05E3B558" w:rsidR="008A0509" w:rsidRPr="00063742" w:rsidRDefault="008A0509" w:rsidP="00C13A62">
      <w:pPr>
        <w:spacing w:after="50" w:line="360" w:lineRule="atLeast"/>
        <w:ind w:left="1134" w:right="1332" w:hanging="425"/>
      </w:pPr>
      <w:r w:rsidRPr="00063742">
        <w:t>a.</w:t>
      </w:r>
      <w:r w:rsidRPr="00063742">
        <w:tab/>
        <w:t xml:space="preserve">being explored and addressed as a priority in current </w:t>
      </w:r>
      <w:r w:rsidR="00F52CAB">
        <w:t>PSII</w:t>
      </w:r>
      <w:r w:rsidRPr="00063742">
        <w:t xml:space="preserve"> work or</w:t>
      </w:r>
    </w:p>
    <w:p w14:paraId="170D7B88" w14:textId="77777777" w:rsidR="008A0509" w:rsidRPr="00063742" w:rsidRDefault="008A0509" w:rsidP="00C13A62">
      <w:pPr>
        <w:spacing w:after="50" w:line="360" w:lineRule="atLeast"/>
        <w:ind w:left="1134" w:right="1332" w:hanging="425"/>
      </w:pPr>
      <w:r w:rsidRPr="00063742">
        <w:t>b.</w:t>
      </w:r>
      <w:r w:rsidRPr="00063742">
        <w:tab/>
        <w:t xml:space="preserve">the subject of current improvement work that can be shown </w:t>
      </w:r>
      <w:r>
        <w:t xml:space="preserve">to result </w:t>
      </w:r>
      <w:r w:rsidRPr="00063742">
        <w:t xml:space="preserve">in progress or </w:t>
      </w:r>
    </w:p>
    <w:p w14:paraId="7B48D842" w14:textId="7D210F5C" w:rsidR="008A0509" w:rsidRPr="00063742" w:rsidRDefault="008A0509" w:rsidP="00C13A62">
      <w:pPr>
        <w:spacing w:after="280" w:line="360" w:lineRule="atLeast"/>
        <w:ind w:left="1134" w:right="1332" w:hanging="425"/>
      </w:pPr>
      <w:r w:rsidRPr="00063742">
        <w:t>c.</w:t>
      </w:r>
      <w:r w:rsidRPr="00063742">
        <w:tab/>
        <w:t xml:space="preserve">listed for </w:t>
      </w:r>
      <w:r w:rsidR="00F52CAB">
        <w:t>PSII</w:t>
      </w:r>
      <w:r w:rsidRPr="00063742">
        <w:t xml:space="preserve"> work to be scheduled in the future</w:t>
      </w:r>
      <w:r w:rsidR="00F52CAB">
        <w:t>.</w:t>
      </w:r>
    </w:p>
    <w:p w14:paraId="349D6399" w14:textId="01914987" w:rsidR="008A0509" w:rsidRPr="00063742" w:rsidRDefault="008A0509" w:rsidP="0004379B">
      <w:pPr>
        <w:spacing w:after="280" w:line="360" w:lineRule="atLeast"/>
        <w:ind w:left="709" w:right="1332" w:hanging="709"/>
      </w:pPr>
      <w:r w:rsidRPr="00063742">
        <w:t>2.1.</w:t>
      </w:r>
      <w:r w:rsidR="00FD4CF8">
        <w:t>9</w:t>
      </w:r>
      <w:r w:rsidRPr="00063742">
        <w:tab/>
      </w:r>
      <w:r w:rsidR="002606D3" w:rsidRPr="00063742">
        <w:t>In some cases where a</w:t>
      </w:r>
      <w:r w:rsidR="002606D3">
        <w:t xml:space="preserve"> PSII</w:t>
      </w:r>
      <w:r w:rsidR="002606D3" w:rsidRPr="00063742">
        <w:t xml:space="preserve"> for </w:t>
      </w:r>
      <w:r w:rsidR="002606D3">
        <w:t xml:space="preserve">system </w:t>
      </w:r>
      <w:r w:rsidR="002606D3" w:rsidRPr="00063742">
        <w:t xml:space="preserve">learning is not indicated, another response may be required. Options </w:t>
      </w:r>
      <w:r w:rsidR="002606D3">
        <w:t>that</w:t>
      </w:r>
      <w:r w:rsidR="002606D3" w:rsidRPr="00063742">
        <w:t xml:space="preserve"> meet the needs of the situation more appropriately should be considered; these are listed in Section 5.</w:t>
      </w:r>
    </w:p>
    <w:p w14:paraId="638222F5" w14:textId="445A6AEF" w:rsidR="002606D3" w:rsidRPr="00063742" w:rsidRDefault="008A0509" w:rsidP="00C64CE3">
      <w:pPr>
        <w:spacing w:after="280" w:line="360" w:lineRule="atLeast"/>
        <w:ind w:left="709" w:right="1332" w:hanging="709"/>
      </w:pPr>
      <w:r w:rsidRPr="00063742">
        <w:t>2.1.</w:t>
      </w:r>
      <w:r w:rsidR="00FD4CF8">
        <w:t>10</w:t>
      </w:r>
      <w:r w:rsidRPr="00063742">
        <w:tab/>
      </w:r>
      <w:r w:rsidR="002606D3" w:rsidRPr="00063742">
        <w:t>As part of this approach, incidents requiring other types of investigation and decision-making</w:t>
      </w:r>
      <w:r w:rsidR="002606D3">
        <w:t>,</w:t>
      </w:r>
      <w:r w:rsidR="002606D3" w:rsidRPr="00063742">
        <w:t xml:space="preserve"> </w:t>
      </w:r>
      <w:r w:rsidR="002606D3">
        <w:t xml:space="preserve">which lie outside the scope of this work, </w:t>
      </w:r>
      <w:r w:rsidR="002606D3" w:rsidRPr="00063742">
        <w:t>will be appropriately referred</w:t>
      </w:r>
      <w:r w:rsidR="002606D3">
        <w:t xml:space="preserve"> </w:t>
      </w:r>
      <w:r w:rsidR="002606D3" w:rsidRPr="00063742">
        <w:t>as follows:</w:t>
      </w:r>
    </w:p>
    <w:p w14:paraId="1283EF57" w14:textId="66366B2E" w:rsidR="002606D3" w:rsidRPr="00063742" w:rsidRDefault="002606D3" w:rsidP="002606D3">
      <w:pPr>
        <w:numPr>
          <w:ilvl w:val="0"/>
          <w:numId w:val="9"/>
        </w:numPr>
        <w:tabs>
          <w:tab w:val="clear" w:pos="851"/>
          <w:tab w:val="num" w:pos="709"/>
          <w:tab w:val="left" w:pos="1134"/>
        </w:tabs>
        <w:spacing w:after="50" w:line="360" w:lineRule="atLeast"/>
        <w:ind w:right="1332" w:hanging="142"/>
      </w:pPr>
      <w:r w:rsidRPr="00063742">
        <w:t>professional conduct/competence – referred to human resource teams</w:t>
      </w:r>
    </w:p>
    <w:p w14:paraId="6A81AA61" w14:textId="77777777" w:rsidR="002606D3" w:rsidRDefault="002606D3" w:rsidP="002606D3">
      <w:pPr>
        <w:numPr>
          <w:ilvl w:val="0"/>
          <w:numId w:val="9"/>
        </w:numPr>
        <w:tabs>
          <w:tab w:val="clear" w:pos="851"/>
          <w:tab w:val="num" w:pos="709"/>
        </w:tabs>
        <w:spacing w:after="50" w:line="360" w:lineRule="atLeast"/>
        <w:ind w:left="1134" w:right="1332" w:hanging="425"/>
      </w:pPr>
      <w:r w:rsidRPr="00063742">
        <w:t>establishing liability/avoidability – referred to claims or legal teams</w:t>
      </w:r>
    </w:p>
    <w:p w14:paraId="0B7239E9" w14:textId="77777777" w:rsidR="002606D3" w:rsidRPr="00063742" w:rsidRDefault="002606D3" w:rsidP="002606D3">
      <w:pPr>
        <w:numPr>
          <w:ilvl w:val="0"/>
          <w:numId w:val="9"/>
        </w:numPr>
        <w:tabs>
          <w:tab w:val="clear" w:pos="851"/>
          <w:tab w:val="num" w:pos="709"/>
        </w:tabs>
        <w:spacing w:after="50" w:line="360" w:lineRule="atLeast"/>
        <w:ind w:left="1134" w:right="1332" w:hanging="425"/>
      </w:pPr>
      <w:r>
        <w:t>cause of death – referred to the coroner’s office</w:t>
      </w:r>
    </w:p>
    <w:p w14:paraId="38245DFC" w14:textId="5C360810" w:rsidR="002606D3" w:rsidRPr="00063742" w:rsidRDefault="002606D3" w:rsidP="002606D3">
      <w:pPr>
        <w:numPr>
          <w:ilvl w:val="0"/>
          <w:numId w:val="9"/>
        </w:numPr>
        <w:tabs>
          <w:tab w:val="clear" w:pos="851"/>
          <w:tab w:val="num" w:pos="709"/>
        </w:tabs>
        <w:spacing w:after="280" w:line="360" w:lineRule="atLeast"/>
        <w:ind w:left="1134" w:right="1332" w:hanging="425"/>
      </w:pPr>
      <w:r>
        <w:t xml:space="preserve">criminal </w:t>
      </w:r>
      <w:r w:rsidRPr="00063742">
        <w:t xml:space="preserve">– referred to </w:t>
      </w:r>
      <w:r>
        <w:t>the police</w:t>
      </w:r>
      <w:r w:rsidR="00374A09">
        <w:t>.</w:t>
      </w:r>
    </w:p>
    <w:bookmarkEnd w:id="23"/>
    <w:p w14:paraId="778A3119" w14:textId="4528F727" w:rsidR="008A0509" w:rsidRDefault="008A0509">
      <w:pPr>
        <w:spacing w:line="276" w:lineRule="auto"/>
      </w:pPr>
      <w:r>
        <w:br w:type="page"/>
      </w:r>
    </w:p>
    <w:p w14:paraId="089D8676" w14:textId="77777777" w:rsidR="0015584B" w:rsidRPr="003C44A3" w:rsidRDefault="0015584B" w:rsidP="00B808C6">
      <w:pPr>
        <w:pStyle w:val="Heading1"/>
        <w:ind w:right="624"/>
      </w:pPr>
      <w:bookmarkStart w:id="25" w:name="_Toc15573561"/>
      <w:bookmarkStart w:id="26" w:name="_Toc16274545"/>
      <w:bookmarkStart w:id="27" w:name="_Toc26146102"/>
      <w:bookmarkStart w:id="28" w:name="_Toc34262545"/>
      <w:bookmarkStart w:id="29" w:name="_Toc16274534"/>
      <w:r w:rsidRPr="003C44A3">
        <w:lastRenderedPageBreak/>
        <w:t>3. Situational analysis – local</w:t>
      </w:r>
      <w:bookmarkEnd w:id="25"/>
      <w:bookmarkEnd w:id="26"/>
      <w:bookmarkEnd w:id="27"/>
      <w:bookmarkEnd w:id="28"/>
      <w:r w:rsidRPr="003C44A3">
        <w:t xml:space="preserve"> </w:t>
      </w:r>
    </w:p>
    <w:p w14:paraId="0875F684" w14:textId="38819E6C" w:rsidR="002A206F" w:rsidRPr="00063742" w:rsidRDefault="002A206F" w:rsidP="00C13A62">
      <w:pPr>
        <w:spacing w:after="280" w:line="360" w:lineRule="atLeast"/>
        <w:ind w:right="1332"/>
        <w:rPr>
          <w:rFonts w:eastAsiaTheme="majorEastAsia" w:cstheme="majorBidi"/>
          <w:color w:val="005EB8"/>
          <w:sz w:val="36"/>
          <w:szCs w:val="26"/>
        </w:rPr>
      </w:pPr>
      <w:r w:rsidRPr="00063742">
        <w:rPr>
          <w:rFonts w:eastAsiaTheme="majorEastAsia" w:cstheme="majorBidi"/>
          <w:color w:val="005EB8"/>
          <w:sz w:val="36"/>
          <w:szCs w:val="26"/>
        </w:rPr>
        <w:t>3.1</w:t>
      </w:r>
      <w:r w:rsidR="00146929">
        <w:rPr>
          <w:rFonts w:eastAsiaTheme="majorEastAsia" w:cstheme="majorBidi"/>
          <w:color w:val="005EB8"/>
          <w:sz w:val="36"/>
          <w:szCs w:val="26"/>
        </w:rPr>
        <w:t xml:space="preserve"> </w:t>
      </w:r>
      <w:r w:rsidRPr="00063742">
        <w:rPr>
          <w:rFonts w:eastAsiaTheme="majorEastAsia" w:cstheme="majorBidi"/>
          <w:color w:val="005EB8"/>
          <w:sz w:val="36"/>
          <w:szCs w:val="26"/>
        </w:rPr>
        <w:t>Results of a review of activity and resources</w:t>
      </w:r>
    </w:p>
    <w:p w14:paraId="307EE62B" w14:textId="47905265" w:rsidR="002A206F" w:rsidRDefault="002A206F" w:rsidP="00D34658">
      <w:pPr>
        <w:spacing w:after="480" w:line="360" w:lineRule="atLeast"/>
        <w:ind w:left="709" w:right="1332" w:hanging="709"/>
        <w:rPr>
          <w:lang w:val="en-US" w:eastAsia="en-GB"/>
        </w:rPr>
      </w:pPr>
      <w:bookmarkStart w:id="30" w:name="_Toc15573562"/>
      <w:r w:rsidRPr="00063742">
        <w:rPr>
          <w:lang w:val="en-US" w:eastAsia="en-GB"/>
        </w:rPr>
        <w:t>3.1.1</w:t>
      </w:r>
      <w:r w:rsidRPr="00063742">
        <w:rPr>
          <w:lang w:val="en-US" w:eastAsia="en-GB"/>
        </w:rPr>
        <w:tab/>
        <w:t xml:space="preserve">Patient safety </w:t>
      </w:r>
      <w:r w:rsidR="00F52CAB">
        <w:rPr>
          <w:lang w:val="en-US" w:eastAsia="en-GB"/>
        </w:rPr>
        <w:t xml:space="preserve">incident </w:t>
      </w:r>
      <w:r w:rsidRPr="00063742">
        <w:rPr>
          <w:lang w:val="en-US" w:eastAsia="en-GB"/>
        </w:rPr>
        <w:t xml:space="preserve">investigation </w:t>
      </w:r>
      <w:r w:rsidR="008550E6">
        <w:rPr>
          <w:lang w:val="en-US" w:eastAsia="en-GB"/>
        </w:rPr>
        <w:t xml:space="preserve">(PSII) </w:t>
      </w:r>
      <w:r w:rsidRPr="00063742">
        <w:rPr>
          <w:lang w:val="en-US" w:eastAsia="en-GB"/>
        </w:rPr>
        <w:t xml:space="preserve">activity: </w:t>
      </w:r>
      <w:r w:rsidR="007E786C">
        <w:rPr>
          <w:lang w:val="en-US" w:eastAsia="en-GB"/>
        </w:rPr>
        <w:t xml:space="preserve">Jan </w:t>
      </w:r>
      <w:r w:rsidRPr="00063742">
        <w:rPr>
          <w:lang w:val="en-US" w:eastAsia="en-GB"/>
        </w:rPr>
        <w:t>20</w:t>
      </w:r>
      <w:r w:rsidR="00406BC8">
        <w:rPr>
          <w:lang w:val="en-US" w:eastAsia="en-GB"/>
        </w:rPr>
        <w:t>17</w:t>
      </w:r>
      <w:r w:rsidRPr="00063742">
        <w:rPr>
          <w:lang w:val="en-US" w:eastAsia="en-GB"/>
        </w:rPr>
        <w:t xml:space="preserve"> to </w:t>
      </w:r>
      <w:r w:rsidR="007E786C">
        <w:rPr>
          <w:lang w:val="en-US" w:eastAsia="en-GB"/>
        </w:rPr>
        <w:t xml:space="preserve">Dec </w:t>
      </w:r>
      <w:r w:rsidRPr="00063742">
        <w:rPr>
          <w:lang w:val="en-US" w:eastAsia="en-GB"/>
        </w:rPr>
        <w:t>201</w:t>
      </w:r>
      <w:r w:rsidR="00406BC8">
        <w:rPr>
          <w:lang w:val="en-US" w:eastAsia="en-GB"/>
        </w:rPr>
        <w:t>9</w:t>
      </w:r>
      <w:bookmarkEnd w:id="30"/>
      <w:r w:rsidR="0093263C">
        <w:rPr>
          <w:lang w:val="en-US" w:eastAsia="en-GB"/>
        </w:rPr>
        <w:t>:</w:t>
      </w:r>
    </w:p>
    <w:tbl>
      <w:tblPr>
        <w:tblStyle w:val="NHSTable"/>
        <w:tblW w:w="9214" w:type="dxa"/>
        <w:tblLayout w:type="fixed"/>
        <w:tblLook w:val="04A0" w:firstRow="1" w:lastRow="0" w:firstColumn="1" w:lastColumn="0" w:noHBand="0" w:noVBand="1"/>
      </w:tblPr>
      <w:tblGrid>
        <w:gridCol w:w="4678"/>
        <w:gridCol w:w="1276"/>
        <w:gridCol w:w="1276"/>
        <w:gridCol w:w="1129"/>
        <w:gridCol w:w="855"/>
      </w:tblGrid>
      <w:tr w:rsidR="00B2304B" w:rsidRPr="00063742" w14:paraId="53304434" w14:textId="77777777" w:rsidTr="00B808C6">
        <w:trPr>
          <w:cnfStyle w:val="100000000000" w:firstRow="1" w:lastRow="0" w:firstColumn="0" w:lastColumn="0" w:oddVBand="0" w:evenVBand="0" w:oddHBand="0" w:evenHBand="0" w:firstRowFirstColumn="0" w:firstRowLastColumn="0" w:lastRowFirstColumn="0" w:lastRowLastColumn="0"/>
        </w:trPr>
        <w:tc>
          <w:tcPr>
            <w:tcW w:w="4678" w:type="dxa"/>
          </w:tcPr>
          <w:p w14:paraId="11FACF2A" w14:textId="77777777" w:rsidR="00B2304B" w:rsidRPr="00063742" w:rsidRDefault="00B2304B" w:rsidP="00ED0308">
            <w:pPr>
              <w:rPr>
                <w:b/>
                <w:color w:val="FFFFFF"/>
                <w:sz w:val="22"/>
                <w:szCs w:val="22"/>
                <w:lang w:val="en-US" w:eastAsia="en-GB"/>
              </w:rPr>
            </w:pPr>
          </w:p>
        </w:tc>
        <w:tc>
          <w:tcPr>
            <w:tcW w:w="1276" w:type="dxa"/>
          </w:tcPr>
          <w:p w14:paraId="5DEA266B" w14:textId="08678352" w:rsidR="00B2304B" w:rsidRPr="00063742" w:rsidRDefault="00B2304B" w:rsidP="00ED0308">
            <w:pPr>
              <w:rPr>
                <w:b/>
                <w:color w:val="FFFFFF"/>
                <w:sz w:val="22"/>
                <w:szCs w:val="22"/>
                <w:lang w:val="en-US" w:eastAsia="en-GB"/>
              </w:rPr>
            </w:pPr>
            <w:r w:rsidRPr="00063742">
              <w:rPr>
                <w:b/>
                <w:color w:val="FFFFFF"/>
                <w:sz w:val="22"/>
                <w:szCs w:val="22"/>
                <w:lang w:val="en-US" w:eastAsia="en-GB"/>
              </w:rPr>
              <w:t>201</w:t>
            </w:r>
            <w:r w:rsidR="007E786C">
              <w:rPr>
                <w:b/>
                <w:color w:val="FFFFFF"/>
                <w:sz w:val="22"/>
                <w:szCs w:val="22"/>
                <w:lang w:val="en-US" w:eastAsia="en-GB"/>
              </w:rPr>
              <w:t>7</w:t>
            </w:r>
          </w:p>
        </w:tc>
        <w:tc>
          <w:tcPr>
            <w:tcW w:w="1276" w:type="dxa"/>
          </w:tcPr>
          <w:p w14:paraId="7AD0BE7E" w14:textId="3657FFE0" w:rsidR="00B2304B" w:rsidRPr="00063742" w:rsidRDefault="00B2304B" w:rsidP="00ED0308">
            <w:pPr>
              <w:rPr>
                <w:b/>
                <w:color w:val="FFFFFF"/>
                <w:sz w:val="22"/>
                <w:szCs w:val="22"/>
                <w:lang w:val="en-US" w:eastAsia="en-GB"/>
              </w:rPr>
            </w:pPr>
            <w:r w:rsidRPr="00063742">
              <w:rPr>
                <w:b/>
                <w:color w:val="FFFFFF"/>
                <w:sz w:val="22"/>
                <w:szCs w:val="22"/>
                <w:lang w:val="en-US" w:eastAsia="en-GB"/>
              </w:rPr>
              <w:t>201</w:t>
            </w:r>
            <w:r w:rsidR="007E786C">
              <w:rPr>
                <w:b/>
                <w:color w:val="FFFFFF"/>
                <w:sz w:val="22"/>
                <w:szCs w:val="22"/>
                <w:lang w:val="en-US" w:eastAsia="en-GB"/>
              </w:rPr>
              <w:t>8</w:t>
            </w:r>
          </w:p>
        </w:tc>
        <w:tc>
          <w:tcPr>
            <w:tcW w:w="1129" w:type="dxa"/>
          </w:tcPr>
          <w:p w14:paraId="3528EFFE" w14:textId="029172AE" w:rsidR="00B2304B" w:rsidRPr="00063742" w:rsidRDefault="00B2304B" w:rsidP="00ED0308">
            <w:pPr>
              <w:rPr>
                <w:b/>
                <w:color w:val="FFFFFF"/>
                <w:sz w:val="22"/>
                <w:szCs w:val="22"/>
                <w:lang w:val="en-US" w:eastAsia="en-GB"/>
              </w:rPr>
            </w:pPr>
            <w:r w:rsidRPr="00063742">
              <w:rPr>
                <w:b/>
                <w:color w:val="FFFFFF"/>
                <w:sz w:val="22"/>
                <w:szCs w:val="22"/>
                <w:lang w:val="en-US" w:eastAsia="en-GB"/>
              </w:rPr>
              <w:t>201</w:t>
            </w:r>
            <w:r w:rsidR="007E786C">
              <w:rPr>
                <w:b/>
                <w:color w:val="FFFFFF"/>
                <w:sz w:val="22"/>
                <w:szCs w:val="22"/>
                <w:lang w:val="en-US" w:eastAsia="en-GB"/>
              </w:rPr>
              <w:t>9</w:t>
            </w:r>
          </w:p>
        </w:tc>
        <w:tc>
          <w:tcPr>
            <w:tcW w:w="855" w:type="dxa"/>
          </w:tcPr>
          <w:p w14:paraId="7E8BC5CD" w14:textId="77777777" w:rsidR="00B2304B" w:rsidRPr="00063742" w:rsidRDefault="00B2304B" w:rsidP="00ED0308">
            <w:pPr>
              <w:rPr>
                <w:b/>
                <w:color w:val="FFFFFF"/>
                <w:lang w:val="en-US" w:eastAsia="en-GB"/>
              </w:rPr>
            </w:pPr>
            <w:r w:rsidRPr="00063742">
              <w:rPr>
                <w:b/>
                <w:color w:val="FFFFFF"/>
                <w:lang w:val="en-US" w:eastAsia="en-GB"/>
              </w:rPr>
              <w:t>Ave</w:t>
            </w:r>
          </w:p>
        </w:tc>
      </w:tr>
      <w:tr w:rsidR="00B2304B" w:rsidRPr="00063742" w14:paraId="28C7E4D4" w14:textId="77777777" w:rsidTr="00B808C6">
        <w:trPr>
          <w:cnfStyle w:val="000000100000" w:firstRow="0" w:lastRow="0" w:firstColumn="0" w:lastColumn="0" w:oddVBand="0" w:evenVBand="0" w:oddHBand="1" w:evenHBand="0" w:firstRowFirstColumn="0" w:firstRowLastColumn="0" w:lastRowFirstColumn="0" w:lastRowLastColumn="0"/>
        </w:trPr>
        <w:tc>
          <w:tcPr>
            <w:tcW w:w="4678" w:type="dxa"/>
          </w:tcPr>
          <w:p w14:paraId="7DB56D1B" w14:textId="77777777" w:rsidR="00B2304B" w:rsidRPr="00063742" w:rsidRDefault="00B2304B" w:rsidP="00ED0308">
            <w:pPr>
              <w:rPr>
                <w:sz w:val="22"/>
                <w:szCs w:val="22"/>
                <w:lang w:val="en-US" w:eastAsia="en-GB"/>
              </w:rPr>
            </w:pPr>
            <w:r w:rsidRPr="00063742">
              <w:rPr>
                <w:sz w:val="22"/>
                <w:szCs w:val="22"/>
                <w:lang w:val="en-US" w:eastAsia="en-GB"/>
              </w:rPr>
              <w:t>Never Events</w:t>
            </w:r>
          </w:p>
        </w:tc>
        <w:tc>
          <w:tcPr>
            <w:tcW w:w="1276" w:type="dxa"/>
          </w:tcPr>
          <w:p w14:paraId="3427AC6E" w14:textId="77777777" w:rsidR="00B2304B" w:rsidRPr="00063742" w:rsidRDefault="00B2304B" w:rsidP="00ED0308">
            <w:pPr>
              <w:rPr>
                <w:sz w:val="22"/>
                <w:szCs w:val="22"/>
                <w:lang w:val="en-US" w:eastAsia="en-GB"/>
              </w:rPr>
            </w:pPr>
          </w:p>
        </w:tc>
        <w:tc>
          <w:tcPr>
            <w:tcW w:w="1276" w:type="dxa"/>
          </w:tcPr>
          <w:p w14:paraId="710EC91B" w14:textId="77777777" w:rsidR="00B2304B" w:rsidRPr="00063742" w:rsidRDefault="00B2304B" w:rsidP="00ED0308">
            <w:pPr>
              <w:rPr>
                <w:sz w:val="22"/>
                <w:szCs w:val="22"/>
                <w:lang w:val="en-US" w:eastAsia="en-GB"/>
              </w:rPr>
            </w:pPr>
          </w:p>
        </w:tc>
        <w:tc>
          <w:tcPr>
            <w:tcW w:w="1129" w:type="dxa"/>
          </w:tcPr>
          <w:p w14:paraId="5F460625" w14:textId="77777777" w:rsidR="00B2304B" w:rsidRPr="00063742" w:rsidRDefault="00B2304B" w:rsidP="00ED0308">
            <w:pPr>
              <w:rPr>
                <w:sz w:val="22"/>
                <w:szCs w:val="22"/>
                <w:lang w:val="en-US" w:eastAsia="en-GB"/>
              </w:rPr>
            </w:pPr>
          </w:p>
        </w:tc>
        <w:tc>
          <w:tcPr>
            <w:tcW w:w="855" w:type="dxa"/>
          </w:tcPr>
          <w:p w14:paraId="1C66A4AB" w14:textId="77777777" w:rsidR="00B2304B" w:rsidRPr="00063742" w:rsidRDefault="00B2304B" w:rsidP="00ED0308">
            <w:pPr>
              <w:rPr>
                <w:lang w:val="en-US" w:eastAsia="en-GB"/>
              </w:rPr>
            </w:pPr>
          </w:p>
        </w:tc>
      </w:tr>
      <w:tr w:rsidR="00B2304B" w:rsidRPr="00063742" w14:paraId="0802308D" w14:textId="77777777" w:rsidTr="00B808C6">
        <w:tc>
          <w:tcPr>
            <w:tcW w:w="4678" w:type="dxa"/>
          </w:tcPr>
          <w:p w14:paraId="17A24F0B" w14:textId="5359EE19" w:rsidR="00B2304B" w:rsidRPr="00063742" w:rsidRDefault="00B2304B" w:rsidP="00ED0308">
            <w:pPr>
              <w:rPr>
                <w:sz w:val="22"/>
                <w:szCs w:val="22"/>
                <w:lang w:val="en-US" w:eastAsia="en-GB"/>
              </w:rPr>
            </w:pPr>
            <w:r w:rsidRPr="00063742">
              <w:rPr>
                <w:sz w:val="22"/>
                <w:szCs w:val="22"/>
                <w:lang w:val="en-US" w:eastAsia="en-GB"/>
              </w:rPr>
              <w:t>Serious Incident</w:t>
            </w:r>
            <w:r w:rsidR="005741BD">
              <w:rPr>
                <w:sz w:val="22"/>
                <w:szCs w:val="22"/>
                <w:lang w:val="en-US" w:eastAsia="en-GB"/>
              </w:rPr>
              <w:t xml:space="preserve"> investigations (</w:t>
            </w:r>
            <w:proofErr w:type="spellStart"/>
            <w:r w:rsidR="005741BD">
              <w:rPr>
                <w:sz w:val="22"/>
                <w:szCs w:val="22"/>
                <w:lang w:val="en-US" w:eastAsia="en-GB"/>
              </w:rPr>
              <w:t>ie</w:t>
            </w:r>
            <w:proofErr w:type="spellEnd"/>
            <w:r w:rsidR="005741BD">
              <w:rPr>
                <w:sz w:val="22"/>
                <w:szCs w:val="22"/>
                <w:lang w:val="en-US" w:eastAsia="en-GB"/>
              </w:rPr>
              <w:t xml:space="preserve"> </w:t>
            </w:r>
            <w:proofErr w:type="spellStart"/>
            <w:r w:rsidR="005741BD">
              <w:rPr>
                <w:sz w:val="22"/>
                <w:szCs w:val="22"/>
                <w:lang w:val="en-US" w:eastAsia="en-GB"/>
              </w:rPr>
              <w:t>StEIS</w:t>
            </w:r>
            <w:proofErr w:type="spellEnd"/>
            <w:r w:rsidR="005741BD">
              <w:rPr>
                <w:sz w:val="22"/>
                <w:szCs w:val="22"/>
                <w:lang w:val="en-US" w:eastAsia="en-GB"/>
              </w:rPr>
              <w:t xml:space="preserve"> reportable and including IMRs submitted to </w:t>
            </w:r>
            <w:proofErr w:type="gramStart"/>
            <w:r w:rsidR="005741BD">
              <w:rPr>
                <w:sz w:val="22"/>
                <w:szCs w:val="22"/>
                <w:lang w:val="en-US" w:eastAsia="en-GB"/>
              </w:rPr>
              <w:t>DHR,SCR</w:t>
            </w:r>
            <w:proofErr w:type="gramEnd"/>
            <w:r w:rsidR="005741BD">
              <w:rPr>
                <w:sz w:val="22"/>
                <w:szCs w:val="22"/>
                <w:lang w:val="en-US" w:eastAsia="en-GB"/>
              </w:rPr>
              <w:t xml:space="preserve"> </w:t>
            </w:r>
            <w:proofErr w:type="spellStart"/>
            <w:r w:rsidR="005741BD">
              <w:rPr>
                <w:sz w:val="22"/>
                <w:szCs w:val="22"/>
                <w:lang w:val="en-US" w:eastAsia="en-GB"/>
              </w:rPr>
              <w:t>etc</w:t>
            </w:r>
            <w:proofErr w:type="spellEnd"/>
            <w:r w:rsidR="005741BD">
              <w:rPr>
                <w:sz w:val="22"/>
                <w:szCs w:val="22"/>
                <w:lang w:val="en-US" w:eastAsia="en-GB"/>
              </w:rPr>
              <w:t>)</w:t>
            </w:r>
          </w:p>
        </w:tc>
        <w:tc>
          <w:tcPr>
            <w:tcW w:w="1276" w:type="dxa"/>
          </w:tcPr>
          <w:p w14:paraId="48BF0B0C" w14:textId="77777777" w:rsidR="00B2304B" w:rsidRPr="00063742" w:rsidRDefault="00B2304B" w:rsidP="00ED0308">
            <w:pPr>
              <w:rPr>
                <w:sz w:val="22"/>
                <w:szCs w:val="22"/>
                <w:lang w:val="en-US" w:eastAsia="en-GB"/>
              </w:rPr>
            </w:pPr>
          </w:p>
        </w:tc>
        <w:tc>
          <w:tcPr>
            <w:tcW w:w="1276" w:type="dxa"/>
          </w:tcPr>
          <w:p w14:paraId="6417B216" w14:textId="77777777" w:rsidR="00B2304B" w:rsidRPr="00063742" w:rsidRDefault="00B2304B" w:rsidP="00ED0308">
            <w:pPr>
              <w:rPr>
                <w:sz w:val="22"/>
                <w:szCs w:val="22"/>
                <w:lang w:val="en-US" w:eastAsia="en-GB"/>
              </w:rPr>
            </w:pPr>
          </w:p>
        </w:tc>
        <w:tc>
          <w:tcPr>
            <w:tcW w:w="1129" w:type="dxa"/>
          </w:tcPr>
          <w:p w14:paraId="7C17D0F4" w14:textId="77777777" w:rsidR="00B2304B" w:rsidRPr="00063742" w:rsidRDefault="00B2304B" w:rsidP="00ED0308">
            <w:pPr>
              <w:rPr>
                <w:sz w:val="22"/>
                <w:szCs w:val="22"/>
                <w:lang w:val="en-US" w:eastAsia="en-GB"/>
              </w:rPr>
            </w:pPr>
          </w:p>
        </w:tc>
        <w:tc>
          <w:tcPr>
            <w:tcW w:w="855" w:type="dxa"/>
          </w:tcPr>
          <w:p w14:paraId="38B80E1D" w14:textId="77777777" w:rsidR="00B2304B" w:rsidRPr="00063742" w:rsidRDefault="00B2304B" w:rsidP="00ED0308">
            <w:pPr>
              <w:rPr>
                <w:lang w:val="en-US" w:eastAsia="en-GB"/>
              </w:rPr>
            </w:pPr>
          </w:p>
        </w:tc>
      </w:tr>
      <w:tr w:rsidR="00B2304B" w:rsidRPr="00063742" w14:paraId="04F36882" w14:textId="77777777" w:rsidTr="00B808C6">
        <w:trPr>
          <w:cnfStyle w:val="000000100000" w:firstRow="0" w:lastRow="0" w:firstColumn="0" w:lastColumn="0" w:oddVBand="0" w:evenVBand="0" w:oddHBand="1" w:evenHBand="0" w:firstRowFirstColumn="0" w:firstRowLastColumn="0" w:lastRowFirstColumn="0" w:lastRowLastColumn="0"/>
          <w:trHeight w:val="480"/>
        </w:trPr>
        <w:tc>
          <w:tcPr>
            <w:tcW w:w="4678" w:type="dxa"/>
          </w:tcPr>
          <w:p w14:paraId="570D45AC" w14:textId="79E16FEF" w:rsidR="00B2304B" w:rsidRPr="00063742" w:rsidRDefault="00406BC8" w:rsidP="00ED0308">
            <w:pPr>
              <w:rPr>
                <w:sz w:val="22"/>
                <w:szCs w:val="22"/>
                <w:lang w:val="en-US" w:eastAsia="en-GB"/>
              </w:rPr>
            </w:pPr>
            <w:r>
              <w:rPr>
                <w:sz w:val="22"/>
                <w:szCs w:val="22"/>
                <w:lang w:val="en-US" w:eastAsia="en-GB"/>
              </w:rPr>
              <w:t>‘</w:t>
            </w:r>
            <w:r w:rsidR="00B2304B" w:rsidRPr="00063742">
              <w:rPr>
                <w:sz w:val="22"/>
                <w:szCs w:val="22"/>
                <w:lang w:val="en-US" w:eastAsia="en-GB"/>
              </w:rPr>
              <w:t>Coroner-initiated</w:t>
            </w:r>
            <w:r>
              <w:rPr>
                <w:sz w:val="22"/>
                <w:szCs w:val="22"/>
                <w:lang w:val="en-US" w:eastAsia="en-GB"/>
              </w:rPr>
              <w:t>’</w:t>
            </w:r>
            <w:r w:rsidR="00B2304B" w:rsidRPr="00063742">
              <w:rPr>
                <w:sz w:val="22"/>
                <w:szCs w:val="22"/>
                <w:lang w:val="en-US" w:eastAsia="en-GB"/>
              </w:rPr>
              <w:t xml:space="preserve"> </w:t>
            </w:r>
            <w:r>
              <w:rPr>
                <w:sz w:val="22"/>
                <w:szCs w:val="22"/>
                <w:lang w:val="en-US" w:eastAsia="en-GB"/>
              </w:rPr>
              <w:t xml:space="preserve">patient safety </w:t>
            </w:r>
            <w:r w:rsidR="00B2304B" w:rsidRPr="00063742">
              <w:rPr>
                <w:sz w:val="22"/>
                <w:szCs w:val="22"/>
                <w:lang w:val="en-US" w:eastAsia="en-GB"/>
              </w:rPr>
              <w:t>investigations</w:t>
            </w:r>
          </w:p>
        </w:tc>
        <w:tc>
          <w:tcPr>
            <w:tcW w:w="1276" w:type="dxa"/>
          </w:tcPr>
          <w:p w14:paraId="3336B705" w14:textId="77777777" w:rsidR="00B2304B" w:rsidRPr="00063742" w:rsidRDefault="00B2304B" w:rsidP="00ED0308">
            <w:pPr>
              <w:rPr>
                <w:sz w:val="22"/>
                <w:szCs w:val="22"/>
                <w:lang w:val="en-US" w:eastAsia="en-GB"/>
              </w:rPr>
            </w:pPr>
          </w:p>
        </w:tc>
        <w:tc>
          <w:tcPr>
            <w:tcW w:w="1276" w:type="dxa"/>
          </w:tcPr>
          <w:p w14:paraId="551804FF" w14:textId="77777777" w:rsidR="00B2304B" w:rsidRPr="00063742" w:rsidRDefault="00B2304B" w:rsidP="00ED0308">
            <w:pPr>
              <w:rPr>
                <w:sz w:val="22"/>
                <w:szCs w:val="22"/>
                <w:lang w:val="en-US" w:eastAsia="en-GB"/>
              </w:rPr>
            </w:pPr>
          </w:p>
        </w:tc>
        <w:tc>
          <w:tcPr>
            <w:tcW w:w="1129" w:type="dxa"/>
          </w:tcPr>
          <w:p w14:paraId="15847DBC" w14:textId="77777777" w:rsidR="00B2304B" w:rsidRPr="00063742" w:rsidRDefault="00B2304B" w:rsidP="00ED0308">
            <w:pPr>
              <w:rPr>
                <w:sz w:val="22"/>
                <w:szCs w:val="22"/>
                <w:lang w:val="en-US" w:eastAsia="en-GB"/>
              </w:rPr>
            </w:pPr>
          </w:p>
        </w:tc>
        <w:tc>
          <w:tcPr>
            <w:tcW w:w="855" w:type="dxa"/>
          </w:tcPr>
          <w:p w14:paraId="16D859A2" w14:textId="77777777" w:rsidR="00B2304B" w:rsidRPr="00063742" w:rsidRDefault="00B2304B" w:rsidP="00ED0308">
            <w:pPr>
              <w:rPr>
                <w:lang w:val="en-US" w:eastAsia="en-GB"/>
              </w:rPr>
            </w:pPr>
          </w:p>
        </w:tc>
      </w:tr>
      <w:tr w:rsidR="00C11B4D" w:rsidRPr="00063742" w14:paraId="285CA757" w14:textId="77777777" w:rsidTr="00B808C6">
        <w:trPr>
          <w:trHeight w:val="480"/>
        </w:trPr>
        <w:tc>
          <w:tcPr>
            <w:tcW w:w="4678" w:type="dxa"/>
          </w:tcPr>
          <w:p w14:paraId="2E4B1E3B" w14:textId="10AAABB6" w:rsidR="00C11B4D" w:rsidRDefault="00C11B4D" w:rsidP="00ED0308">
            <w:pPr>
              <w:rPr>
                <w:sz w:val="22"/>
                <w:szCs w:val="22"/>
                <w:lang w:val="en-US" w:eastAsia="en-GB"/>
              </w:rPr>
            </w:pPr>
            <w:r>
              <w:rPr>
                <w:sz w:val="22"/>
                <w:szCs w:val="22"/>
                <w:lang w:val="en-US" w:eastAsia="en-GB"/>
              </w:rPr>
              <w:t>‘Coroner-requested’ signed statements following patient safety incidents</w:t>
            </w:r>
          </w:p>
        </w:tc>
        <w:tc>
          <w:tcPr>
            <w:tcW w:w="1276" w:type="dxa"/>
          </w:tcPr>
          <w:p w14:paraId="12D392B4" w14:textId="77777777" w:rsidR="00C11B4D" w:rsidRPr="00063742" w:rsidRDefault="00C11B4D" w:rsidP="00ED0308">
            <w:pPr>
              <w:rPr>
                <w:sz w:val="22"/>
                <w:szCs w:val="22"/>
                <w:lang w:val="en-US" w:eastAsia="en-GB"/>
              </w:rPr>
            </w:pPr>
          </w:p>
        </w:tc>
        <w:tc>
          <w:tcPr>
            <w:tcW w:w="1276" w:type="dxa"/>
          </w:tcPr>
          <w:p w14:paraId="59AFD1FD" w14:textId="77777777" w:rsidR="00C11B4D" w:rsidRPr="00063742" w:rsidRDefault="00C11B4D" w:rsidP="00ED0308">
            <w:pPr>
              <w:rPr>
                <w:sz w:val="22"/>
                <w:szCs w:val="22"/>
                <w:lang w:val="en-US" w:eastAsia="en-GB"/>
              </w:rPr>
            </w:pPr>
          </w:p>
        </w:tc>
        <w:tc>
          <w:tcPr>
            <w:tcW w:w="1129" w:type="dxa"/>
          </w:tcPr>
          <w:p w14:paraId="4917C581" w14:textId="77777777" w:rsidR="00C11B4D" w:rsidRPr="00063742" w:rsidRDefault="00C11B4D" w:rsidP="00ED0308">
            <w:pPr>
              <w:rPr>
                <w:sz w:val="22"/>
                <w:szCs w:val="22"/>
                <w:lang w:val="en-US" w:eastAsia="en-GB"/>
              </w:rPr>
            </w:pPr>
          </w:p>
        </w:tc>
        <w:tc>
          <w:tcPr>
            <w:tcW w:w="855" w:type="dxa"/>
          </w:tcPr>
          <w:p w14:paraId="3000C39A" w14:textId="77777777" w:rsidR="00C11B4D" w:rsidRPr="00063742" w:rsidRDefault="00C11B4D" w:rsidP="00ED0308">
            <w:pPr>
              <w:rPr>
                <w:lang w:val="en-US" w:eastAsia="en-GB"/>
              </w:rPr>
            </w:pPr>
          </w:p>
        </w:tc>
      </w:tr>
      <w:tr w:rsidR="00B808C6" w:rsidRPr="00063742" w14:paraId="5891EEB9" w14:textId="77777777" w:rsidTr="00B808C6">
        <w:trPr>
          <w:cnfStyle w:val="000000100000" w:firstRow="0" w:lastRow="0" w:firstColumn="0" w:lastColumn="0" w:oddVBand="0" w:evenVBand="0" w:oddHBand="1" w:evenHBand="0" w:firstRowFirstColumn="0" w:firstRowLastColumn="0" w:lastRowFirstColumn="0" w:lastRowLastColumn="0"/>
          <w:trHeight w:val="480"/>
        </w:trPr>
        <w:tc>
          <w:tcPr>
            <w:tcW w:w="4678" w:type="dxa"/>
          </w:tcPr>
          <w:p w14:paraId="67EFAE6D" w14:textId="6987A9C1" w:rsidR="00B808C6" w:rsidRPr="00063742" w:rsidRDefault="00B808C6" w:rsidP="00ED0308">
            <w:pPr>
              <w:rPr>
                <w:sz w:val="22"/>
                <w:szCs w:val="22"/>
                <w:lang w:val="en-US" w:eastAsia="en-GB"/>
              </w:rPr>
            </w:pPr>
            <w:r>
              <w:rPr>
                <w:sz w:val="22"/>
                <w:szCs w:val="22"/>
                <w:lang w:val="en-US" w:eastAsia="en-GB"/>
              </w:rPr>
              <w:t>Patient/Family/</w:t>
            </w:r>
            <w:proofErr w:type="spellStart"/>
            <w:r>
              <w:rPr>
                <w:sz w:val="22"/>
                <w:szCs w:val="22"/>
                <w:lang w:val="en-US" w:eastAsia="en-GB"/>
              </w:rPr>
              <w:t>Carer</w:t>
            </w:r>
            <w:proofErr w:type="spellEnd"/>
            <w:r>
              <w:rPr>
                <w:sz w:val="22"/>
                <w:szCs w:val="22"/>
                <w:lang w:val="en-US" w:eastAsia="en-GB"/>
              </w:rPr>
              <w:t xml:space="preserve"> </w:t>
            </w:r>
            <w:r w:rsidR="002E7A59">
              <w:rPr>
                <w:sz w:val="22"/>
                <w:szCs w:val="22"/>
                <w:lang w:val="en-US" w:eastAsia="en-GB"/>
              </w:rPr>
              <w:t>c</w:t>
            </w:r>
            <w:r>
              <w:rPr>
                <w:sz w:val="22"/>
                <w:szCs w:val="22"/>
                <w:lang w:val="en-US" w:eastAsia="en-GB"/>
              </w:rPr>
              <w:t>omplaint-initiated patient safety investigations</w:t>
            </w:r>
          </w:p>
        </w:tc>
        <w:tc>
          <w:tcPr>
            <w:tcW w:w="1276" w:type="dxa"/>
          </w:tcPr>
          <w:p w14:paraId="710367D5" w14:textId="77777777" w:rsidR="00B808C6" w:rsidRPr="00063742" w:rsidRDefault="00B808C6" w:rsidP="00ED0308">
            <w:pPr>
              <w:rPr>
                <w:sz w:val="22"/>
                <w:szCs w:val="22"/>
                <w:lang w:val="en-US" w:eastAsia="en-GB"/>
              </w:rPr>
            </w:pPr>
          </w:p>
        </w:tc>
        <w:tc>
          <w:tcPr>
            <w:tcW w:w="1276" w:type="dxa"/>
          </w:tcPr>
          <w:p w14:paraId="2AB34739" w14:textId="77777777" w:rsidR="00B808C6" w:rsidRPr="00063742" w:rsidRDefault="00B808C6" w:rsidP="00ED0308">
            <w:pPr>
              <w:rPr>
                <w:sz w:val="22"/>
                <w:szCs w:val="22"/>
                <w:lang w:val="en-US" w:eastAsia="en-GB"/>
              </w:rPr>
            </w:pPr>
          </w:p>
        </w:tc>
        <w:tc>
          <w:tcPr>
            <w:tcW w:w="1129" w:type="dxa"/>
          </w:tcPr>
          <w:p w14:paraId="3AC01E77" w14:textId="77777777" w:rsidR="00B808C6" w:rsidRPr="00063742" w:rsidRDefault="00B808C6" w:rsidP="00ED0308">
            <w:pPr>
              <w:rPr>
                <w:sz w:val="22"/>
                <w:szCs w:val="22"/>
                <w:lang w:val="en-US" w:eastAsia="en-GB"/>
              </w:rPr>
            </w:pPr>
          </w:p>
        </w:tc>
        <w:tc>
          <w:tcPr>
            <w:tcW w:w="855" w:type="dxa"/>
          </w:tcPr>
          <w:p w14:paraId="775D7D04" w14:textId="77777777" w:rsidR="00B808C6" w:rsidRPr="00063742" w:rsidRDefault="00B808C6" w:rsidP="00ED0308">
            <w:pPr>
              <w:rPr>
                <w:lang w:val="en-US" w:eastAsia="en-GB"/>
              </w:rPr>
            </w:pPr>
          </w:p>
        </w:tc>
      </w:tr>
      <w:tr w:rsidR="005741BD" w:rsidRPr="00063742" w14:paraId="78C39CBC" w14:textId="77777777" w:rsidTr="00B808C6">
        <w:trPr>
          <w:trHeight w:val="480"/>
        </w:trPr>
        <w:tc>
          <w:tcPr>
            <w:tcW w:w="4678" w:type="dxa"/>
          </w:tcPr>
          <w:p w14:paraId="58D8D0EE" w14:textId="75681A88" w:rsidR="005741BD" w:rsidRDefault="005741BD" w:rsidP="00ED0308">
            <w:pPr>
              <w:rPr>
                <w:sz w:val="22"/>
                <w:szCs w:val="22"/>
                <w:lang w:val="en-US" w:eastAsia="en-GB"/>
              </w:rPr>
            </w:pPr>
            <w:r w:rsidRPr="00063742">
              <w:rPr>
                <w:sz w:val="22"/>
                <w:szCs w:val="22"/>
                <w:lang w:val="en-US" w:eastAsia="en-GB"/>
              </w:rPr>
              <w:t xml:space="preserve">Other </w:t>
            </w:r>
            <w:r>
              <w:rPr>
                <w:sz w:val="22"/>
                <w:szCs w:val="22"/>
                <w:lang w:val="en-US" w:eastAsia="en-GB"/>
              </w:rPr>
              <w:t>PSII</w:t>
            </w:r>
            <w:r w:rsidRPr="00063742">
              <w:rPr>
                <w:sz w:val="22"/>
                <w:szCs w:val="22"/>
                <w:lang w:val="en-US" w:eastAsia="en-GB"/>
              </w:rPr>
              <w:t>s (</w:t>
            </w:r>
            <w:r>
              <w:rPr>
                <w:sz w:val="22"/>
                <w:szCs w:val="22"/>
                <w:lang w:val="en-US" w:eastAsia="en-GB"/>
              </w:rPr>
              <w:t>currently classed as ward, department or directorate-level root cause analyses</w:t>
            </w:r>
            <w:r w:rsidRPr="00063742">
              <w:rPr>
                <w:sz w:val="22"/>
                <w:szCs w:val="22"/>
                <w:lang w:val="en-US" w:eastAsia="en-GB"/>
              </w:rPr>
              <w:t>)</w:t>
            </w:r>
          </w:p>
        </w:tc>
        <w:tc>
          <w:tcPr>
            <w:tcW w:w="1276" w:type="dxa"/>
          </w:tcPr>
          <w:p w14:paraId="10D42B15" w14:textId="77777777" w:rsidR="005741BD" w:rsidRPr="00063742" w:rsidRDefault="005741BD" w:rsidP="00ED0308">
            <w:pPr>
              <w:rPr>
                <w:sz w:val="22"/>
                <w:szCs w:val="22"/>
                <w:lang w:val="en-US" w:eastAsia="en-GB"/>
              </w:rPr>
            </w:pPr>
          </w:p>
        </w:tc>
        <w:tc>
          <w:tcPr>
            <w:tcW w:w="1276" w:type="dxa"/>
          </w:tcPr>
          <w:p w14:paraId="36857855" w14:textId="77777777" w:rsidR="005741BD" w:rsidRPr="00063742" w:rsidRDefault="005741BD" w:rsidP="00ED0308">
            <w:pPr>
              <w:rPr>
                <w:sz w:val="22"/>
                <w:szCs w:val="22"/>
                <w:lang w:val="en-US" w:eastAsia="en-GB"/>
              </w:rPr>
            </w:pPr>
          </w:p>
        </w:tc>
        <w:tc>
          <w:tcPr>
            <w:tcW w:w="1129" w:type="dxa"/>
          </w:tcPr>
          <w:p w14:paraId="39661518" w14:textId="77777777" w:rsidR="005741BD" w:rsidRPr="00063742" w:rsidRDefault="005741BD" w:rsidP="00ED0308">
            <w:pPr>
              <w:rPr>
                <w:sz w:val="22"/>
                <w:szCs w:val="22"/>
                <w:lang w:val="en-US" w:eastAsia="en-GB"/>
              </w:rPr>
            </w:pPr>
          </w:p>
        </w:tc>
        <w:tc>
          <w:tcPr>
            <w:tcW w:w="855" w:type="dxa"/>
          </w:tcPr>
          <w:p w14:paraId="1C4406BF" w14:textId="77777777" w:rsidR="005741BD" w:rsidRPr="00063742" w:rsidRDefault="005741BD" w:rsidP="00ED0308">
            <w:pPr>
              <w:rPr>
                <w:lang w:val="en-US" w:eastAsia="en-GB"/>
              </w:rPr>
            </w:pPr>
          </w:p>
        </w:tc>
      </w:tr>
      <w:tr w:rsidR="00B2304B" w:rsidRPr="00063742" w14:paraId="09EA3B5A" w14:textId="77777777" w:rsidTr="00B808C6">
        <w:trPr>
          <w:cnfStyle w:val="000000100000" w:firstRow="0" w:lastRow="0" w:firstColumn="0" w:lastColumn="0" w:oddVBand="0" w:evenVBand="0" w:oddHBand="1" w:evenHBand="0" w:firstRowFirstColumn="0" w:firstRowLastColumn="0" w:lastRowFirstColumn="0" w:lastRowLastColumn="0"/>
        </w:trPr>
        <w:tc>
          <w:tcPr>
            <w:tcW w:w="4678" w:type="dxa"/>
          </w:tcPr>
          <w:p w14:paraId="08FCEFBD" w14:textId="708C7016" w:rsidR="00B2304B" w:rsidRPr="00063742" w:rsidRDefault="00B2304B" w:rsidP="00ED0308">
            <w:pPr>
              <w:rPr>
                <w:sz w:val="22"/>
                <w:szCs w:val="22"/>
                <w:lang w:val="en-US" w:eastAsia="en-GB"/>
              </w:rPr>
            </w:pPr>
          </w:p>
        </w:tc>
        <w:tc>
          <w:tcPr>
            <w:tcW w:w="1276" w:type="dxa"/>
          </w:tcPr>
          <w:p w14:paraId="6A85D516" w14:textId="77777777" w:rsidR="00B2304B" w:rsidRPr="00063742" w:rsidRDefault="00B2304B" w:rsidP="00ED0308">
            <w:pPr>
              <w:rPr>
                <w:sz w:val="22"/>
                <w:szCs w:val="22"/>
                <w:lang w:val="en-US" w:eastAsia="en-GB"/>
              </w:rPr>
            </w:pPr>
          </w:p>
        </w:tc>
        <w:tc>
          <w:tcPr>
            <w:tcW w:w="1276" w:type="dxa"/>
          </w:tcPr>
          <w:p w14:paraId="2B4CAC5F" w14:textId="77777777" w:rsidR="00B2304B" w:rsidRPr="00063742" w:rsidRDefault="00B2304B" w:rsidP="00ED0308">
            <w:pPr>
              <w:rPr>
                <w:sz w:val="22"/>
                <w:szCs w:val="22"/>
                <w:lang w:val="en-US" w:eastAsia="en-GB"/>
              </w:rPr>
            </w:pPr>
          </w:p>
        </w:tc>
        <w:tc>
          <w:tcPr>
            <w:tcW w:w="1129" w:type="dxa"/>
          </w:tcPr>
          <w:p w14:paraId="377D8A42" w14:textId="77777777" w:rsidR="00B2304B" w:rsidRPr="00063742" w:rsidRDefault="00B2304B" w:rsidP="00ED0308">
            <w:pPr>
              <w:rPr>
                <w:b/>
                <w:sz w:val="22"/>
                <w:szCs w:val="22"/>
                <w:lang w:val="en-US" w:eastAsia="en-GB"/>
              </w:rPr>
            </w:pPr>
            <w:r w:rsidRPr="00063742">
              <w:rPr>
                <w:b/>
                <w:sz w:val="22"/>
                <w:szCs w:val="22"/>
                <w:lang w:val="en-US" w:eastAsia="en-GB"/>
              </w:rPr>
              <w:t>TOTAL</w:t>
            </w:r>
          </w:p>
        </w:tc>
        <w:tc>
          <w:tcPr>
            <w:tcW w:w="855" w:type="dxa"/>
          </w:tcPr>
          <w:p w14:paraId="662DE655" w14:textId="77777777" w:rsidR="00B2304B" w:rsidRPr="00063742" w:rsidRDefault="00B2304B" w:rsidP="00ED0308">
            <w:pPr>
              <w:rPr>
                <w:lang w:val="en-US" w:eastAsia="en-GB"/>
              </w:rPr>
            </w:pPr>
          </w:p>
        </w:tc>
      </w:tr>
      <w:tr w:rsidR="005741BD" w:rsidRPr="00063742" w14:paraId="7726B387" w14:textId="77777777" w:rsidTr="00B808C6">
        <w:tc>
          <w:tcPr>
            <w:tcW w:w="4678" w:type="dxa"/>
          </w:tcPr>
          <w:p w14:paraId="29DFF739" w14:textId="7CC92872" w:rsidR="005741BD" w:rsidRPr="00063742" w:rsidRDefault="005741BD" w:rsidP="00ED0308">
            <w:pPr>
              <w:rPr>
                <w:sz w:val="22"/>
                <w:szCs w:val="22"/>
                <w:lang w:val="en-US" w:eastAsia="en-GB"/>
              </w:rPr>
            </w:pPr>
            <w:r>
              <w:rPr>
                <w:sz w:val="22"/>
                <w:szCs w:val="22"/>
                <w:lang w:val="en-US" w:eastAsia="en-GB"/>
              </w:rPr>
              <w:t xml:space="preserve">Incidents investigated locally but including/requiring a </w:t>
            </w:r>
            <w:r w:rsidRPr="000C7C2B">
              <w:rPr>
                <w:b/>
                <w:sz w:val="22"/>
                <w:szCs w:val="22"/>
                <w:lang w:val="en-US" w:eastAsia="en-GB"/>
              </w:rPr>
              <w:t>funded independent specialist</w:t>
            </w:r>
            <w:r>
              <w:rPr>
                <w:sz w:val="22"/>
                <w:szCs w:val="22"/>
                <w:lang w:val="en-US" w:eastAsia="en-GB"/>
              </w:rPr>
              <w:t xml:space="preserve"> on the investigation team</w:t>
            </w:r>
          </w:p>
        </w:tc>
        <w:tc>
          <w:tcPr>
            <w:tcW w:w="1276" w:type="dxa"/>
          </w:tcPr>
          <w:p w14:paraId="101BFE5B" w14:textId="77777777" w:rsidR="005741BD" w:rsidRPr="00063742" w:rsidRDefault="005741BD" w:rsidP="00ED0308">
            <w:pPr>
              <w:rPr>
                <w:sz w:val="22"/>
                <w:szCs w:val="22"/>
                <w:lang w:val="en-US" w:eastAsia="en-GB"/>
              </w:rPr>
            </w:pPr>
          </w:p>
        </w:tc>
        <w:tc>
          <w:tcPr>
            <w:tcW w:w="1276" w:type="dxa"/>
          </w:tcPr>
          <w:p w14:paraId="1CF9A8D3" w14:textId="77777777" w:rsidR="005741BD" w:rsidRPr="00063742" w:rsidRDefault="005741BD" w:rsidP="00ED0308">
            <w:pPr>
              <w:rPr>
                <w:sz w:val="22"/>
                <w:szCs w:val="22"/>
                <w:lang w:val="en-US" w:eastAsia="en-GB"/>
              </w:rPr>
            </w:pPr>
          </w:p>
        </w:tc>
        <w:tc>
          <w:tcPr>
            <w:tcW w:w="1129" w:type="dxa"/>
          </w:tcPr>
          <w:p w14:paraId="30CE703C" w14:textId="77777777" w:rsidR="005741BD" w:rsidRPr="00063742" w:rsidRDefault="005741BD" w:rsidP="00ED0308">
            <w:pPr>
              <w:rPr>
                <w:sz w:val="22"/>
                <w:szCs w:val="22"/>
                <w:lang w:val="en-US" w:eastAsia="en-GB"/>
              </w:rPr>
            </w:pPr>
          </w:p>
        </w:tc>
        <w:tc>
          <w:tcPr>
            <w:tcW w:w="855" w:type="dxa"/>
          </w:tcPr>
          <w:p w14:paraId="7AB46F81" w14:textId="77777777" w:rsidR="005741BD" w:rsidRPr="00063742" w:rsidRDefault="005741BD" w:rsidP="00ED0308">
            <w:pPr>
              <w:rPr>
                <w:lang w:val="en-US" w:eastAsia="en-GB"/>
              </w:rPr>
            </w:pPr>
          </w:p>
        </w:tc>
      </w:tr>
      <w:tr w:rsidR="005741BD" w:rsidRPr="00063742" w14:paraId="11F450F4" w14:textId="77777777" w:rsidTr="00B808C6">
        <w:trPr>
          <w:cnfStyle w:val="000000100000" w:firstRow="0" w:lastRow="0" w:firstColumn="0" w:lastColumn="0" w:oddVBand="0" w:evenVBand="0" w:oddHBand="1" w:evenHBand="0" w:firstRowFirstColumn="0" w:firstRowLastColumn="0" w:lastRowFirstColumn="0" w:lastRowLastColumn="0"/>
        </w:trPr>
        <w:tc>
          <w:tcPr>
            <w:tcW w:w="4678" w:type="dxa"/>
          </w:tcPr>
          <w:p w14:paraId="053D785F" w14:textId="535052A7" w:rsidR="005741BD" w:rsidRPr="00063742" w:rsidRDefault="005741BD" w:rsidP="00ED0308">
            <w:pPr>
              <w:rPr>
                <w:sz w:val="22"/>
                <w:szCs w:val="22"/>
                <w:lang w:val="en-US" w:eastAsia="en-GB"/>
              </w:rPr>
            </w:pPr>
            <w:r w:rsidRPr="00063742">
              <w:rPr>
                <w:sz w:val="22"/>
                <w:szCs w:val="22"/>
                <w:lang w:val="en-US" w:eastAsia="en-GB"/>
              </w:rPr>
              <w:t xml:space="preserve">Independent </w:t>
            </w:r>
            <w:r>
              <w:rPr>
                <w:sz w:val="22"/>
                <w:szCs w:val="22"/>
                <w:lang w:val="en-US" w:eastAsia="en-GB"/>
              </w:rPr>
              <w:t>PSIIs</w:t>
            </w:r>
            <w:r w:rsidRPr="00063742">
              <w:rPr>
                <w:sz w:val="22"/>
                <w:szCs w:val="22"/>
                <w:lang w:val="en-US" w:eastAsia="en-GB"/>
              </w:rPr>
              <w:t xml:space="preserve"> </w:t>
            </w:r>
            <w:r w:rsidRPr="00675803">
              <w:rPr>
                <w:b/>
                <w:sz w:val="22"/>
                <w:szCs w:val="22"/>
                <w:lang w:val="en-US" w:eastAsia="en-GB"/>
              </w:rPr>
              <w:t>sourced</w:t>
            </w:r>
            <w:r>
              <w:rPr>
                <w:b/>
                <w:sz w:val="22"/>
                <w:szCs w:val="22"/>
                <w:lang w:val="en-US" w:eastAsia="en-GB"/>
              </w:rPr>
              <w:t xml:space="preserve"> and funded</w:t>
            </w:r>
            <w:r w:rsidRPr="00675803">
              <w:rPr>
                <w:b/>
                <w:sz w:val="22"/>
                <w:szCs w:val="22"/>
                <w:lang w:val="en-US" w:eastAsia="en-GB"/>
              </w:rPr>
              <w:t xml:space="preserve"> </w:t>
            </w:r>
            <w:r>
              <w:rPr>
                <w:sz w:val="22"/>
                <w:szCs w:val="22"/>
                <w:lang w:val="en-US" w:eastAsia="en-GB"/>
              </w:rPr>
              <w:t>directly by the local provider</w:t>
            </w:r>
          </w:p>
        </w:tc>
        <w:tc>
          <w:tcPr>
            <w:tcW w:w="1276" w:type="dxa"/>
          </w:tcPr>
          <w:p w14:paraId="223F9148" w14:textId="77777777" w:rsidR="005741BD" w:rsidRPr="00063742" w:rsidRDefault="005741BD" w:rsidP="00ED0308">
            <w:pPr>
              <w:rPr>
                <w:sz w:val="22"/>
                <w:szCs w:val="22"/>
                <w:lang w:val="en-US" w:eastAsia="en-GB"/>
              </w:rPr>
            </w:pPr>
          </w:p>
        </w:tc>
        <w:tc>
          <w:tcPr>
            <w:tcW w:w="1276" w:type="dxa"/>
          </w:tcPr>
          <w:p w14:paraId="7BB5368B" w14:textId="77777777" w:rsidR="005741BD" w:rsidRPr="00063742" w:rsidRDefault="005741BD" w:rsidP="00ED0308">
            <w:pPr>
              <w:rPr>
                <w:sz w:val="22"/>
                <w:szCs w:val="22"/>
                <w:lang w:val="en-US" w:eastAsia="en-GB"/>
              </w:rPr>
            </w:pPr>
          </w:p>
        </w:tc>
        <w:tc>
          <w:tcPr>
            <w:tcW w:w="1129" w:type="dxa"/>
          </w:tcPr>
          <w:p w14:paraId="71FA65F5" w14:textId="77777777" w:rsidR="005741BD" w:rsidRPr="00063742" w:rsidRDefault="005741BD" w:rsidP="00ED0308">
            <w:pPr>
              <w:rPr>
                <w:sz w:val="22"/>
                <w:szCs w:val="22"/>
                <w:lang w:val="en-US" w:eastAsia="en-GB"/>
              </w:rPr>
            </w:pPr>
          </w:p>
        </w:tc>
        <w:tc>
          <w:tcPr>
            <w:tcW w:w="855" w:type="dxa"/>
          </w:tcPr>
          <w:p w14:paraId="2E2664C3" w14:textId="77777777" w:rsidR="005741BD" w:rsidRPr="00063742" w:rsidRDefault="005741BD" w:rsidP="00ED0308">
            <w:pPr>
              <w:rPr>
                <w:lang w:val="en-US" w:eastAsia="en-GB"/>
              </w:rPr>
            </w:pPr>
          </w:p>
        </w:tc>
      </w:tr>
      <w:tr w:rsidR="00467005" w:rsidRPr="00063742" w14:paraId="12409567" w14:textId="77777777" w:rsidTr="00B808C6">
        <w:tc>
          <w:tcPr>
            <w:tcW w:w="4678" w:type="dxa"/>
          </w:tcPr>
          <w:p w14:paraId="2075D647" w14:textId="77777777" w:rsidR="00467005" w:rsidRPr="00063742" w:rsidRDefault="00467005" w:rsidP="00ED0308">
            <w:pPr>
              <w:rPr>
                <w:sz w:val="22"/>
                <w:szCs w:val="22"/>
                <w:lang w:val="en-US" w:eastAsia="en-GB"/>
              </w:rPr>
            </w:pPr>
          </w:p>
        </w:tc>
        <w:tc>
          <w:tcPr>
            <w:tcW w:w="1276" w:type="dxa"/>
          </w:tcPr>
          <w:p w14:paraId="63AA37A9" w14:textId="77777777" w:rsidR="00467005" w:rsidRPr="00063742" w:rsidRDefault="00467005" w:rsidP="00ED0308">
            <w:pPr>
              <w:rPr>
                <w:sz w:val="22"/>
                <w:szCs w:val="22"/>
                <w:lang w:val="en-US" w:eastAsia="en-GB"/>
              </w:rPr>
            </w:pPr>
          </w:p>
        </w:tc>
        <w:tc>
          <w:tcPr>
            <w:tcW w:w="1276" w:type="dxa"/>
          </w:tcPr>
          <w:p w14:paraId="14262E61" w14:textId="77777777" w:rsidR="00467005" w:rsidRPr="00063742" w:rsidRDefault="00467005" w:rsidP="00ED0308">
            <w:pPr>
              <w:rPr>
                <w:sz w:val="22"/>
                <w:szCs w:val="22"/>
                <w:lang w:val="en-US" w:eastAsia="en-GB"/>
              </w:rPr>
            </w:pPr>
          </w:p>
        </w:tc>
        <w:tc>
          <w:tcPr>
            <w:tcW w:w="1129" w:type="dxa"/>
          </w:tcPr>
          <w:p w14:paraId="17CE0CDE" w14:textId="400E7C0F" w:rsidR="00467005" w:rsidRPr="00063742" w:rsidRDefault="00467005" w:rsidP="00ED0308">
            <w:pPr>
              <w:rPr>
                <w:sz w:val="22"/>
                <w:szCs w:val="22"/>
                <w:lang w:val="en-US" w:eastAsia="en-GB"/>
              </w:rPr>
            </w:pPr>
            <w:r w:rsidRPr="00063742">
              <w:rPr>
                <w:b/>
                <w:sz w:val="22"/>
                <w:szCs w:val="22"/>
                <w:lang w:val="en-US" w:eastAsia="en-GB"/>
              </w:rPr>
              <w:t>TOTAL</w:t>
            </w:r>
          </w:p>
        </w:tc>
        <w:tc>
          <w:tcPr>
            <w:tcW w:w="855" w:type="dxa"/>
          </w:tcPr>
          <w:p w14:paraId="56D05B04" w14:textId="77777777" w:rsidR="00467005" w:rsidRPr="00063742" w:rsidRDefault="00467005" w:rsidP="00ED0308">
            <w:pPr>
              <w:rPr>
                <w:lang w:val="en-US" w:eastAsia="en-GB"/>
              </w:rPr>
            </w:pPr>
          </w:p>
        </w:tc>
      </w:tr>
      <w:tr w:rsidR="00B2304B" w:rsidRPr="00063742" w14:paraId="4AE51D23" w14:textId="77777777" w:rsidTr="00B808C6">
        <w:trPr>
          <w:cnfStyle w:val="000000100000" w:firstRow="0" w:lastRow="0" w:firstColumn="0" w:lastColumn="0" w:oddVBand="0" w:evenVBand="0" w:oddHBand="1" w:evenHBand="0" w:firstRowFirstColumn="0" w:firstRowLastColumn="0" w:lastRowFirstColumn="0" w:lastRowLastColumn="0"/>
        </w:trPr>
        <w:tc>
          <w:tcPr>
            <w:tcW w:w="4678" w:type="dxa"/>
          </w:tcPr>
          <w:p w14:paraId="79F39175" w14:textId="4441BE5B" w:rsidR="00B2304B" w:rsidRPr="00063742" w:rsidRDefault="00B2304B" w:rsidP="00ED0308">
            <w:pPr>
              <w:rPr>
                <w:sz w:val="22"/>
                <w:szCs w:val="22"/>
                <w:lang w:val="en-US" w:eastAsia="en-GB"/>
              </w:rPr>
            </w:pPr>
            <w:r w:rsidRPr="00063742">
              <w:rPr>
                <w:sz w:val="22"/>
                <w:szCs w:val="22"/>
                <w:lang w:val="en-US" w:eastAsia="en-GB"/>
              </w:rPr>
              <w:t xml:space="preserve">Incidents </w:t>
            </w:r>
            <w:r w:rsidRPr="00675803">
              <w:rPr>
                <w:b/>
                <w:sz w:val="22"/>
                <w:szCs w:val="22"/>
                <w:lang w:val="en-US" w:eastAsia="en-GB"/>
              </w:rPr>
              <w:t>referred</w:t>
            </w:r>
            <w:r w:rsidRPr="00063742">
              <w:rPr>
                <w:sz w:val="22"/>
                <w:szCs w:val="22"/>
                <w:lang w:val="en-US" w:eastAsia="en-GB"/>
              </w:rPr>
              <w:t xml:space="preserve"> </w:t>
            </w:r>
            <w:r w:rsidR="00675803">
              <w:rPr>
                <w:sz w:val="22"/>
                <w:szCs w:val="22"/>
                <w:lang w:val="en-US" w:eastAsia="en-GB"/>
              </w:rPr>
              <w:t>(to HSIB/</w:t>
            </w:r>
            <w:r w:rsidR="00467005">
              <w:rPr>
                <w:sz w:val="22"/>
                <w:szCs w:val="22"/>
                <w:lang w:val="en-US" w:eastAsia="en-GB"/>
              </w:rPr>
              <w:t>R</w:t>
            </w:r>
            <w:r w:rsidR="00675803">
              <w:rPr>
                <w:sz w:val="22"/>
                <w:szCs w:val="22"/>
                <w:lang w:val="en-US" w:eastAsia="en-GB"/>
              </w:rPr>
              <w:t xml:space="preserve">egional </w:t>
            </w:r>
            <w:r w:rsidR="00955D58" w:rsidRPr="00955D58">
              <w:rPr>
                <w:bCs/>
                <w:sz w:val="22"/>
                <w:szCs w:val="22"/>
                <w:lang w:val="en-US" w:eastAsia="en-GB"/>
              </w:rPr>
              <w:t>independent investigation teams (</w:t>
            </w:r>
            <w:r w:rsidR="00675803" w:rsidRPr="00955D58">
              <w:rPr>
                <w:sz w:val="22"/>
                <w:szCs w:val="22"/>
                <w:lang w:val="en-US" w:eastAsia="en-GB"/>
              </w:rPr>
              <w:t>RIIT</w:t>
            </w:r>
            <w:r w:rsidR="00955D58" w:rsidRPr="00955D58">
              <w:rPr>
                <w:sz w:val="22"/>
                <w:szCs w:val="22"/>
                <w:lang w:val="en-US" w:eastAsia="en-GB"/>
              </w:rPr>
              <w:t>s)</w:t>
            </w:r>
            <w:r w:rsidR="00675803" w:rsidRPr="00955D58">
              <w:rPr>
                <w:sz w:val="22"/>
                <w:szCs w:val="22"/>
                <w:lang w:val="en-US" w:eastAsia="en-GB"/>
              </w:rPr>
              <w:t>/PHE</w:t>
            </w:r>
            <w:r w:rsidR="00E777C3" w:rsidRPr="00955D58">
              <w:rPr>
                <w:sz w:val="22"/>
                <w:szCs w:val="22"/>
                <w:lang w:val="en-US" w:eastAsia="en-GB"/>
              </w:rPr>
              <w:t>,</w:t>
            </w:r>
            <w:r w:rsidR="00675803" w:rsidRPr="00955D58">
              <w:rPr>
                <w:sz w:val="22"/>
                <w:szCs w:val="22"/>
                <w:lang w:val="en-US" w:eastAsia="en-GB"/>
              </w:rPr>
              <w:t xml:space="preserve"> </w:t>
            </w:r>
            <w:proofErr w:type="spellStart"/>
            <w:r w:rsidR="00675803" w:rsidRPr="00955D58">
              <w:rPr>
                <w:sz w:val="22"/>
                <w:szCs w:val="22"/>
                <w:lang w:val="en-US" w:eastAsia="en-GB"/>
              </w:rPr>
              <w:t>etc</w:t>
            </w:r>
            <w:proofErr w:type="spellEnd"/>
            <w:r w:rsidR="00675803" w:rsidRPr="00955D58">
              <w:rPr>
                <w:sz w:val="22"/>
                <w:szCs w:val="22"/>
                <w:lang w:val="en-US" w:eastAsia="en-GB"/>
              </w:rPr>
              <w:t xml:space="preserve">) </w:t>
            </w:r>
            <w:r w:rsidRPr="00955D58">
              <w:rPr>
                <w:sz w:val="22"/>
                <w:szCs w:val="22"/>
                <w:lang w:val="en-US" w:eastAsia="en-GB"/>
              </w:rPr>
              <w:t xml:space="preserve">for independent </w:t>
            </w:r>
            <w:r w:rsidR="00F52CAB" w:rsidRPr="00955D58">
              <w:rPr>
                <w:sz w:val="22"/>
                <w:szCs w:val="22"/>
                <w:lang w:val="en-US" w:eastAsia="en-GB"/>
              </w:rPr>
              <w:t>PSII</w:t>
            </w:r>
          </w:p>
        </w:tc>
        <w:tc>
          <w:tcPr>
            <w:tcW w:w="1276" w:type="dxa"/>
          </w:tcPr>
          <w:p w14:paraId="10202453" w14:textId="77777777" w:rsidR="00B2304B" w:rsidRPr="00063742" w:rsidRDefault="00B2304B" w:rsidP="00ED0308">
            <w:pPr>
              <w:rPr>
                <w:sz w:val="22"/>
                <w:szCs w:val="22"/>
                <w:lang w:val="en-US" w:eastAsia="en-GB"/>
              </w:rPr>
            </w:pPr>
          </w:p>
        </w:tc>
        <w:tc>
          <w:tcPr>
            <w:tcW w:w="1276" w:type="dxa"/>
          </w:tcPr>
          <w:p w14:paraId="3C1E5081" w14:textId="77777777" w:rsidR="00B2304B" w:rsidRPr="00063742" w:rsidRDefault="00B2304B" w:rsidP="00ED0308">
            <w:pPr>
              <w:rPr>
                <w:sz w:val="22"/>
                <w:szCs w:val="22"/>
                <w:lang w:val="en-US" w:eastAsia="en-GB"/>
              </w:rPr>
            </w:pPr>
          </w:p>
        </w:tc>
        <w:tc>
          <w:tcPr>
            <w:tcW w:w="1129" w:type="dxa"/>
          </w:tcPr>
          <w:p w14:paraId="72034239" w14:textId="77777777" w:rsidR="00B2304B" w:rsidRPr="00063742" w:rsidRDefault="00B2304B" w:rsidP="00ED0308">
            <w:pPr>
              <w:rPr>
                <w:sz w:val="22"/>
                <w:szCs w:val="22"/>
                <w:lang w:val="en-US" w:eastAsia="en-GB"/>
              </w:rPr>
            </w:pPr>
          </w:p>
        </w:tc>
        <w:tc>
          <w:tcPr>
            <w:tcW w:w="855" w:type="dxa"/>
          </w:tcPr>
          <w:p w14:paraId="02106AFD" w14:textId="77777777" w:rsidR="00B2304B" w:rsidRPr="00063742" w:rsidRDefault="00B2304B" w:rsidP="00ED0308">
            <w:pPr>
              <w:rPr>
                <w:lang w:val="en-US" w:eastAsia="en-GB"/>
              </w:rPr>
            </w:pPr>
          </w:p>
        </w:tc>
      </w:tr>
      <w:tr w:rsidR="00675803" w:rsidRPr="00063742" w14:paraId="649487B2" w14:textId="77777777" w:rsidTr="00B808C6">
        <w:tc>
          <w:tcPr>
            <w:tcW w:w="4678" w:type="dxa"/>
          </w:tcPr>
          <w:p w14:paraId="5BEFC861" w14:textId="186D2069" w:rsidR="00675803" w:rsidRPr="00063742" w:rsidRDefault="00675803" w:rsidP="00ED0308">
            <w:pPr>
              <w:rPr>
                <w:sz w:val="22"/>
                <w:szCs w:val="22"/>
                <w:lang w:val="en-US" w:eastAsia="en-GB"/>
              </w:rPr>
            </w:pPr>
            <w:r w:rsidRPr="00063742">
              <w:rPr>
                <w:sz w:val="22"/>
                <w:szCs w:val="22"/>
                <w:lang w:val="en-US" w:eastAsia="en-GB"/>
              </w:rPr>
              <w:t xml:space="preserve">Independent </w:t>
            </w:r>
            <w:r>
              <w:rPr>
                <w:sz w:val="22"/>
                <w:szCs w:val="22"/>
                <w:lang w:val="en-US" w:eastAsia="en-GB"/>
              </w:rPr>
              <w:t>PSIIs</w:t>
            </w:r>
            <w:r w:rsidRPr="00063742">
              <w:rPr>
                <w:sz w:val="22"/>
                <w:szCs w:val="22"/>
                <w:lang w:val="en-US" w:eastAsia="en-GB"/>
              </w:rPr>
              <w:t xml:space="preserve"> </w:t>
            </w:r>
            <w:r w:rsidRPr="00675803">
              <w:rPr>
                <w:b/>
                <w:sz w:val="22"/>
                <w:szCs w:val="22"/>
                <w:lang w:val="en-US" w:eastAsia="en-GB"/>
              </w:rPr>
              <w:t>commissioned</w:t>
            </w:r>
            <w:r>
              <w:rPr>
                <w:sz w:val="22"/>
                <w:szCs w:val="22"/>
                <w:lang w:val="en-US" w:eastAsia="en-GB"/>
              </w:rPr>
              <w:t xml:space="preserve"> </w:t>
            </w:r>
            <w:r w:rsidR="00DE0AF8">
              <w:rPr>
                <w:sz w:val="22"/>
                <w:szCs w:val="22"/>
                <w:lang w:val="en-US" w:eastAsia="en-GB"/>
              </w:rPr>
              <w:t>n</w:t>
            </w:r>
            <w:r>
              <w:rPr>
                <w:sz w:val="22"/>
                <w:szCs w:val="22"/>
                <w:lang w:val="en-US" w:eastAsia="en-GB"/>
              </w:rPr>
              <w:t xml:space="preserve">ationally or </w:t>
            </w:r>
            <w:r w:rsidR="00DE0AF8">
              <w:rPr>
                <w:sz w:val="22"/>
                <w:szCs w:val="22"/>
                <w:lang w:val="en-US" w:eastAsia="en-GB"/>
              </w:rPr>
              <w:t>r</w:t>
            </w:r>
            <w:r>
              <w:rPr>
                <w:sz w:val="22"/>
                <w:szCs w:val="22"/>
                <w:lang w:val="en-US" w:eastAsia="en-GB"/>
              </w:rPr>
              <w:t>egionally on behalf of the local provider</w:t>
            </w:r>
          </w:p>
        </w:tc>
        <w:tc>
          <w:tcPr>
            <w:tcW w:w="1276" w:type="dxa"/>
          </w:tcPr>
          <w:p w14:paraId="18E71A11" w14:textId="77777777" w:rsidR="00675803" w:rsidRPr="00063742" w:rsidRDefault="00675803" w:rsidP="00ED0308">
            <w:pPr>
              <w:rPr>
                <w:sz w:val="22"/>
                <w:szCs w:val="22"/>
                <w:lang w:val="en-US" w:eastAsia="en-GB"/>
              </w:rPr>
            </w:pPr>
          </w:p>
        </w:tc>
        <w:tc>
          <w:tcPr>
            <w:tcW w:w="1276" w:type="dxa"/>
          </w:tcPr>
          <w:p w14:paraId="74DFB612" w14:textId="77777777" w:rsidR="00675803" w:rsidRPr="00063742" w:rsidRDefault="00675803" w:rsidP="00ED0308">
            <w:pPr>
              <w:rPr>
                <w:sz w:val="22"/>
                <w:szCs w:val="22"/>
                <w:lang w:val="en-US" w:eastAsia="en-GB"/>
              </w:rPr>
            </w:pPr>
          </w:p>
        </w:tc>
        <w:tc>
          <w:tcPr>
            <w:tcW w:w="1129" w:type="dxa"/>
          </w:tcPr>
          <w:p w14:paraId="4558BDB6" w14:textId="77777777" w:rsidR="00675803" w:rsidRPr="00063742" w:rsidRDefault="00675803" w:rsidP="00ED0308">
            <w:pPr>
              <w:rPr>
                <w:b/>
                <w:sz w:val="22"/>
                <w:szCs w:val="22"/>
                <w:lang w:val="en-US" w:eastAsia="en-GB"/>
              </w:rPr>
            </w:pPr>
          </w:p>
        </w:tc>
        <w:tc>
          <w:tcPr>
            <w:tcW w:w="855" w:type="dxa"/>
          </w:tcPr>
          <w:p w14:paraId="7872BB9E" w14:textId="77777777" w:rsidR="00675803" w:rsidRPr="00063742" w:rsidRDefault="00675803" w:rsidP="00ED0308">
            <w:pPr>
              <w:rPr>
                <w:lang w:val="en-US" w:eastAsia="en-GB"/>
              </w:rPr>
            </w:pPr>
          </w:p>
        </w:tc>
      </w:tr>
      <w:tr w:rsidR="00467005" w:rsidRPr="00063742" w14:paraId="71F4A813" w14:textId="77777777" w:rsidTr="00B808C6">
        <w:trPr>
          <w:cnfStyle w:val="000000100000" w:firstRow="0" w:lastRow="0" w:firstColumn="0" w:lastColumn="0" w:oddVBand="0" w:evenVBand="0" w:oddHBand="1" w:evenHBand="0" w:firstRowFirstColumn="0" w:firstRowLastColumn="0" w:lastRowFirstColumn="0" w:lastRowLastColumn="0"/>
        </w:trPr>
        <w:tc>
          <w:tcPr>
            <w:tcW w:w="4678" w:type="dxa"/>
          </w:tcPr>
          <w:p w14:paraId="46B7461C" w14:textId="09BA68B3" w:rsidR="00467005" w:rsidRPr="00063742" w:rsidRDefault="00467005" w:rsidP="00467005">
            <w:pPr>
              <w:rPr>
                <w:sz w:val="22"/>
                <w:szCs w:val="22"/>
                <w:lang w:val="en-US" w:eastAsia="en-GB"/>
              </w:rPr>
            </w:pPr>
          </w:p>
        </w:tc>
        <w:tc>
          <w:tcPr>
            <w:tcW w:w="1276" w:type="dxa"/>
          </w:tcPr>
          <w:p w14:paraId="00098B2C" w14:textId="77777777" w:rsidR="00467005" w:rsidRPr="00063742" w:rsidRDefault="00467005" w:rsidP="00467005">
            <w:pPr>
              <w:rPr>
                <w:sz w:val="22"/>
                <w:szCs w:val="22"/>
                <w:lang w:val="en-US" w:eastAsia="en-GB"/>
              </w:rPr>
            </w:pPr>
          </w:p>
        </w:tc>
        <w:tc>
          <w:tcPr>
            <w:tcW w:w="1276" w:type="dxa"/>
          </w:tcPr>
          <w:p w14:paraId="092CD926" w14:textId="77777777" w:rsidR="00467005" w:rsidRPr="00063742" w:rsidRDefault="00467005" w:rsidP="00467005">
            <w:pPr>
              <w:rPr>
                <w:sz w:val="22"/>
                <w:szCs w:val="22"/>
                <w:lang w:val="en-US" w:eastAsia="en-GB"/>
              </w:rPr>
            </w:pPr>
          </w:p>
        </w:tc>
        <w:tc>
          <w:tcPr>
            <w:tcW w:w="1129" w:type="dxa"/>
          </w:tcPr>
          <w:p w14:paraId="18934932" w14:textId="77777777" w:rsidR="00467005" w:rsidRPr="00063742" w:rsidRDefault="00467005" w:rsidP="00467005">
            <w:pPr>
              <w:rPr>
                <w:b/>
                <w:sz w:val="22"/>
                <w:szCs w:val="22"/>
                <w:lang w:val="en-US" w:eastAsia="en-GB"/>
              </w:rPr>
            </w:pPr>
            <w:r w:rsidRPr="00063742">
              <w:rPr>
                <w:b/>
                <w:sz w:val="22"/>
                <w:szCs w:val="22"/>
                <w:lang w:val="en-US" w:eastAsia="en-GB"/>
              </w:rPr>
              <w:t>TOTAL</w:t>
            </w:r>
          </w:p>
        </w:tc>
        <w:tc>
          <w:tcPr>
            <w:tcW w:w="855" w:type="dxa"/>
          </w:tcPr>
          <w:p w14:paraId="656BC1BF" w14:textId="77777777" w:rsidR="00467005" w:rsidRPr="00063742" w:rsidRDefault="00467005" w:rsidP="00467005">
            <w:pPr>
              <w:rPr>
                <w:lang w:val="en-US" w:eastAsia="en-GB"/>
              </w:rPr>
            </w:pPr>
          </w:p>
        </w:tc>
      </w:tr>
    </w:tbl>
    <w:p w14:paraId="6A0D931B" w14:textId="77777777" w:rsidR="002A1C2B" w:rsidRDefault="002A1C2B" w:rsidP="00C13A62">
      <w:pPr>
        <w:spacing w:after="280" w:line="360" w:lineRule="atLeast"/>
        <w:ind w:left="709" w:right="1332" w:hanging="709"/>
        <w:rPr>
          <w:lang w:val="en-US" w:eastAsia="en-GB"/>
        </w:rPr>
      </w:pPr>
      <w:bookmarkStart w:id="31" w:name="_Toc15573563"/>
    </w:p>
    <w:p w14:paraId="1BBE9E30" w14:textId="3C48224A" w:rsidR="002A206F" w:rsidRDefault="002A206F" w:rsidP="00733D00">
      <w:pPr>
        <w:spacing w:after="480" w:line="360" w:lineRule="atLeast"/>
        <w:ind w:left="709" w:right="1049" w:hanging="709"/>
        <w:rPr>
          <w:lang w:val="en-US" w:eastAsia="en-GB"/>
        </w:rPr>
      </w:pPr>
      <w:r w:rsidRPr="00063742">
        <w:rPr>
          <w:lang w:val="en-US" w:eastAsia="en-GB"/>
        </w:rPr>
        <w:lastRenderedPageBreak/>
        <w:t>3.1.2</w:t>
      </w:r>
      <w:r w:rsidRPr="00063742">
        <w:rPr>
          <w:lang w:val="en-US" w:eastAsia="en-GB"/>
        </w:rPr>
        <w:tab/>
        <w:t xml:space="preserve">Estimate of current </w:t>
      </w:r>
      <w:r w:rsidR="007E786C">
        <w:rPr>
          <w:lang w:val="en-US" w:eastAsia="en-GB"/>
        </w:rPr>
        <w:t xml:space="preserve">Serious Incident (SI) </w:t>
      </w:r>
      <w:r w:rsidRPr="00063742">
        <w:rPr>
          <w:lang w:val="en-US" w:eastAsia="en-GB"/>
        </w:rPr>
        <w:t>resource</w:t>
      </w:r>
      <w:r w:rsidR="00C11B4D">
        <w:rPr>
          <w:lang w:val="en-US" w:eastAsia="en-GB"/>
        </w:rPr>
        <w:t>s</w:t>
      </w:r>
      <w:r w:rsidRPr="00063742">
        <w:rPr>
          <w:lang w:val="en-US" w:eastAsia="en-GB"/>
        </w:rPr>
        <w:t>: 2019</w:t>
      </w:r>
      <w:bookmarkEnd w:id="31"/>
      <w:r w:rsidR="00486C7D">
        <w:rPr>
          <w:lang w:val="en-US" w:eastAsia="en-GB"/>
        </w:rPr>
        <w:t xml:space="preserve"> </w:t>
      </w:r>
      <w:r w:rsidR="00C11B4D">
        <w:rPr>
          <w:lang w:val="en-US" w:eastAsia="en-GB"/>
        </w:rPr>
        <w:t>(a snapshot</w:t>
      </w:r>
      <w:r w:rsidR="007E786C">
        <w:rPr>
          <w:lang w:val="en-US" w:eastAsia="en-GB"/>
        </w:rPr>
        <w:t xml:space="preserve">, </w:t>
      </w:r>
      <w:r w:rsidR="00C11B4D">
        <w:rPr>
          <w:lang w:val="en-US" w:eastAsia="en-GB"/>
        </w:rPr>
        <w:t>baseline measure)</w:t>
      </w:r>
      <w:r w:rsidR="0093263C">
        <w:rPr>
          <w:lang w:val="en-US" w:eastAsia="en-GB"/>
        </w:rPr>
        <w:t>:</w:t>
      </w:r>
    </w:p>
    <w:tbl>
      <w:tblPr>
        <w:tblStyle w:val="NHSTable"/>
        <w:tblW w:w="9209" w:type="dxa"/>
        <w:tblLayout w:type="fixed"/>
        <w:tblLook w:val="04A0" w:firstRow="1" w:lastRow="0" w:firstColumn="1" w:lastColumn="0" w:noHBand="0" w:noVBand="1"/>
      </w:tblPr>
      <w:tblGrid>
        <w:gridCol w:w="4253"/>
        <w:gridCol w:w="1417"/>
        <w:gridCol w:w="1134"/>
        <w:gridCol w:w="1418"/>
        <w:gridCol w:w="987"/>
      </w:tblGrid>
      <w:tr w:rsidR="008620D7" w:rsidRPr="00063742" w14:paraId="440909D0" w14:textId="77777777" w:rsidTr="004F1ECB">
        <w:trPr>
          <w:cnfStyle w:val="100000000000" w:firstRow="1" w:lastRow="0" w:firstColumn="0" w:lastColumn="0" w:oddVBand="0" w:evenVBand="0" w:oddHBand="0" w:evenHBand="0" w:firstRowFirstColumn="0" w:firstRowLastColumn="0" w:lastRowFirstColumn="0" w:lastRowLastColumn="0"/>
          <w:tblHeader/>
        </w:trPr>
        <w:tc>
          <w:tcPr>
            <w:tcW w:w="4253" w:type="dxa"/>
          </w:tcPr>
          <w:p w14:paraId="37A3FC54" w14:textId="7D86B665" w:rsidR="008620D7" w:rsidRPr="00063742" w:rsidRDefault="00C11B4D" w:rsidP="00ED0308">
            <w:pPr>
              <w:rPr>
                <w:b/>
                <w:color w:val="FFFFFF"/>
                <w:sz w:val="22"/>
                <w:szCs w:val="22"/>
                <w:lang w:val="en-US" w:eastAsia="en-GB"/>
              </w:rPr>
            </w:pPr>
            <w:r>
              <w:rPr>
                <w:b/>
                <w:color w:val="FFFFFF"/>
                <w:sz w:val="22"/>
                <w:szCs w:val="22"/>
                <w:lang w:val="en-US" w:eastAsia="en-GB"/>
              </w:rPr>
              <w:t xml:space="preserve">For SI </w:t>
            </w:r>
            <w:r w:rsidR="00CE520A">
              <w:rPr>
                <w:b/>
                <w:color w:val="FFFFFF"/>
                <w:sz w:val="22"/>
                <w:szCs w:val="22"/>
                <w:lang w:val="en-US" w:eastAsia="en-GB"/>
              </w:rPr>
              <w:t>i</w:t>
            </w:r>
            <w:r>
              <w:rPr>
                <w:b/>
                <w:color w:val="FFFFFF"/>
                <w:sz w:val="22"/>
                <w:szCs w:val="22"/>
                <w:lang w:val="en-US" w:eastAsia="en-GB"/>
              </w:rPr>
              <w:t>nvestigations</w:t>
            </w:r>
          </w:p>
        </w:tc>
        <w:tc>
          <w:tcPr>
            <w:tcW w:w="1417" w:type="dxa"/>
          </w:tcPr>
          <w:p w14:paraId="2913E1C2" w14:textId="77777777" w:rsidR="008620D7" w:rsidRPr="00063742" w:rsidRDefault="008620D7" w:rsidP="00ED0308">
            <w:pPr>
              <w:rPr>
                <w:b/>
                <w:color w:val="FFFFFF"/>
                <w:sz w:val="22"/>
                <w:szCs w:val="22"/>
                <w:lang w:val="en-US" w:eastAsia="en-GB"/>
              </w:rPr>
            </w:pPr>
            <w:r w:rsidRPr="00063742">
              <w:rPr>
                <w:b/>
                <w:color w:val="FFFFFF"/>
                <w:sz w:val="22"/>
                <w:szCs w:val="22"/>
                <w:lang w:val="en-US" w:eastAsia="en-GB"/>
              </w:rPr>
              <w:t>Frequency</w:t>
            </w:r>
          </w:p>
        </w:tc>
        <w:tc>
          <w:tcPr>
            <w:tcW w:w="1134" w:type="dxa"/>
          </w:tcPr>
          <w:p w14:paraId="7AC88EA3" w14:textId="77777777" w:rsidR="008620D7" w:rsidRPr="00063742" w:rsidRDefault="008620D7" w:rsidP="00ED0308">
            <w:pPr>
              <w:rPr>
                <w:b/>
                <w:color w:val="FFFFFF"/>
                <w:sz w:val="22"/>
                <w:szCs w:val="22"/>
                <w:lang w:val="en-US" w:eastAsia="en-GB"/>
              </w:rPr>
            </w:pPr>
            <w:r w:rsidRPr="00063742">
              <w:rPr>
                <w:b/>
                <w:color w:val="FFFFFF"/>
                <w:sz w:val="22"/>
                <w:szCs w:val="22"/>
                <w:lang w:val="en-US" w:eastAsia="en-GB"/>
              </w:rPr>
              <w:t>Grade(s)</w:t>
            </w:r>
          </w:p>
        </w:tc>
        <w:tc>
          <w:tcPr>
            <w:tcW w:w="1418" w:type="dxa"/>
          </w:tcPr>
          <w:p w14:paraId="7B150822" w14:textId="4158E176" w:rsidR="008620D7" w:rsidRPr="00063742" w:rsidRDefault="008620D7" w:rsidP="00ED0308">
            <w:pPr>
              <w:rPr>
                <w:b/>
                <w:color w:val="FFFFFF"/>
                <w:sz w:val="22"/>
                <w:szCs w:val="22"/>
                <w:lang w:val="en-US" w:eastAsia="en-GB"/>
              </w:rPr>
            </w:pPr>
            <w:r w:rsidRPr="00063742">
              <w:rPr>
                <w:b/>
                <w:color w:val="FFFFFF"/>
                <w:sz w:val="22"/>
                <w:szCs w:val="22"/>
                <w:lang w:val="en-US" w:eastAsia="en-GB"/>
              </w:rPr>
              <w:t>Hours/year</w:t>
            </w:r>
          </w:p>
        </w:tc>
        <w:tc>
          <w:tcPr>
            <w:tcW w:w="987" w:type="dxa"/>
          </w:tcPr>
          <w:p w14:paraId="70E6098B" w14:textId="77777777" w:rsidR="008620D7" w:rsidRPr="00063742" w:rsidRDefault="008620D7" w:rsidP="00ED0308">
            <w:pPr>
              <w:rPr>
                <w:b/>
                <w:color w:val="FFFFFF"/>
                <w:sz w:val="22"/>
                <w:szCs w:val="22"/>
                <w:lang w:val="en-US" w:eastAsia="en-GB"/>
              </w:rPr>
            </w:pPr>
            <w:r w:rsidRPr="00063742">
              <w:rPr>
                <w:b/>
                <w:color w:val="FFFFFF"/>
                <w:sz w:val="22"/>
                <w:szCs w:val="22"/>
                <w:lang w:val="en-US" w:eastAsia="en-GB"/>
              </w:rPr>
              <w:t>~£/year</w:t>
            </w:r>
          </w:p>
        </w:tc>
      </w:tr>
      <w:tr w:rsidR="008620D7" w:rsidRPr="00063742" w14:paraId="0ECE1CE4" w14:textId="77777777" w:rsidTr="004F1ECB">
        <w:trPr>
          <w:cnfStyle w:val="000000100000" w:firstRow="0" w:lastRow="0" w:firstColumn="0" w:lastColumn="0" w:oddVBand="0" w:evenVBand="0" w:oddHBand="1" w:evenHBand="0" w:firstRowFirstColumn="0" w:firstRowLastColumn="0" w:lastRowFirstColumn="0" w:lastRowLastColumn="0"/>
        </w:trPr>
        <w:tc>
          <w:tcPr>
            <w:tcW w:w="4253" w:type="dxa"/>
          </w:tcPr>
          <w:p w14:paraId="29CA5531" w14:textId="1E94FC33" w:rsidR="008620D7" w:rsidRPr="00063742" w:rsidRDefault="008620D7" w:rsidP="00ED0308">
            <w:pPr>
              <w:rPr>
                <w:sz w:val="22"/>
                <w:szCs w:val="22"/>
                <w:lang w:val="en-US" w:eastAsia="en-GB"/>
              </w:rPr>
            </w:pPr>
            <w:r w:rsidRPr="00063742">
              <w:rPr>
                <w:sz w:val="22"/>
                <w:szCs w:val="22"/>
                <w:lang w:val="en-US" w:eastAsia="en-GB"/>
              </w:rPr>
              <w:t xml:space="preserve">Patient safety team hours dedicated to </w:t>
            </w:r>
            <w:r w:rsidR="00C11B4D">
              <w:rPr>
                <w:sz w:val="22"/>
                <w:szCs w:val="22"/>
                <w:lang w:val="en-US" w:eastAsia="en-GB"/>
              </w:rPr>
              <w:t>SI</w:t>
            </w:r>
            <w:r w:rsidR="00851D8A">
              <w:rPr>
                <w:sz w:val="22"/>
                <w:szCs w:val="22"/>
                <w:lang w:val="en-US" w:eastAsia="en-GB"/>
              </w:rPr>
              <w:t xml:space="preserve">-level </w:t>
            </w:r>
            <w:r w:rsidRPr="00063742">
              <w:rPr>
                <w:sz w:val="22"/>
                <w:szCs w:val="22"/>
                <w:lang w:val="en-US" w:eastAsia="en-GB"/>
              </w:rPr>
              <w:t>PSI</w:t>
            </w:r>
            <w:r>
              <w:rPr>
                <w:sz w:val="22"/>
                <w:szCs w:val="22"/>
                <w:lang w:val="en-US" w:eastAsia="en-GB"/>
              </w:rPr>
              <w:t>I</w:t>
            </w:r>
            <w:r w:rsidRPr="00063742">
              <w:rPr>
                <w:sz w:val="22"/>
                <w:szCs w:val="22"/>
                <w:lang w:val="en-US" w:eastAsia="en-GB"/>
              </w:rPr>
              <w:t>s</w:t>
            </w:r>
          </w:p>
        </w:tc>
        <w:tc>
          <w:tcPr>
            <w:tcW w:w="1417" w:type="dxa"/>
          </w:tcPr>
          <w:p w14:paraId="52331077" w14:textId="77777777" w:rsidR="008620D7" w:rsidRPr="00063742" w:rsidRDefault="008620D7" w:rsidP="00ED0308">
            <w:pPr>
              <w:rPr>
                <w:sz w:val="22"/>
                <w:szCs w:val="22"/>
                <w:lang w:val="en-US" w:eastAsia="en-GB"/>
              </w:rPr>
            </w:pPr>
          </w:p>
        </w:tc>
        <w:tc>
          <w:tcPr>
            <w:tcW w:w="1134" w:type="dxa"/>
          </w:tcPr>
          <w:p w14:paraId="0C0B9301" w14:textId="77777777" w:rsidR="008620D7" w:rsidRPr="00063742" w:rsidRDefault="008620D7" w:rsidP="00ED0308">
            <w:pPr>
              <w:rPr>
                <w:sz w:val="22"/>
                <w:szCs w:val="22"/>
                <w:lang w:val="en-US" w:eastAsia="en-GB"/>
              </w:rPr>
            </w:pPr>
          </w:p>
        </w:tc>
        <w:tc>
          <w:tcPr>
            <w:tcW w:w="1418" w:type="dxa"/>
          </w:tcPr>
          <w:p w14:paraId="331344D0" w14:textId="77777777" w:rsidR="008620D7" w:rsidRPr="00063742" w:rsidRDefault="008620D7" w:rsidP="00ED0308">
            <w:pPr>
              <w:rPr>
                <w:sz w:val="22"/>
                <w:szCs w:val="22"/>
                <w:lang w:val="en-US" w:eastAsia="en-GB"/>
              </w:rPr>
            </w:pPr>
          </w:p>
        </w:tc>
        <w:tc>
          <w:tcPr>
            <w:tcW w:w="987" w:type="dxa"/>
          </w:tcPr>
          <w:p w14:paraId="0543A2ED" w14:textId="77777777" w:rsidR="008620D7" w:rsidRPr="00063742" w:rsidRDefault="008620D7" w:rsidP="00ED0308">
            <w:pPr>
              <w:rPr>
                <w:sz w:val="22"/>
                <w:szCs w:val="22"/>
                <w:lang w:val="en-US" w:eastAsia="en-GB"/>
              </w:rPr>
            </w:pPr>
          </w:p>
        </w:tc>
      </w:tr>
      <w:tr w:rsidR="008620D7" w:rsidRPr="00063742" w14:paraId="6ADC46AA" w14:textId="77777777" w:rsidTr="004F1ECB">
        <w:tc>
          <w:tcPr>
            <w:tcW w:w="4253" w:type="dxa"/>
          </w:tcPr>
          <w:p w14:paraId="1437128D" w14:textId="0A062FEB" w:rsidR="008620D7" w:rsidRPr="00063742" w:rsidRDefault="008620D7" w:rsidP="00ED0308">
            <w:pPr>
              <w:rPr>
                <w:sz w:val="22"/>
                <w:szCs w:val="22"/>
                <w:lang w:val="en-US" w:eastAsia="en-GB"/>
              </w:rPr>
            </w:pPr>
            <w:r w:rsidRPr="00063742">
              <w:rPr>
                <w:sz w:val="22"/>
                <w:szCs w:val="22"/>
                <w:lang w:val="en-US" w:eastAsia="en-GB"/>
              </w:rPr>
              <w:t xml:space="preserve">Risk management team hours dedicated to </w:t>
            </w:r>
            <w:r w:rsidR="00C11B4D">
              <w:rPr>
                <w:sz w:val="22"/>
                <w:szCs w:val="22"/>
                <w:lang w:val="en-US" w:eastAsia="en-GB"/>
              </w:rPr>
              <w:t>SI</w:t>
            </w:r>
            <w:r w:rsidR="00851D8A">
              <w:rPr>
                <w:sz w:val="22"/>
                <w:szCs w:val="22"/>
                <w:lang w:val="en-US" w:eastAsia="en-GB"/>
              </w:rPr>
              <w:t xml:space="preserve">-level </w:t>
            </w:r>
            <w:r w:rsidRPr="00063742">
              <w:rPr>
                <w:sz w:val="22"/>
                <w:szCs w:val="22"/>
                <w:lang w:val="en-US" w:eastAsia="en-GB"/>
              </w:rPr>
              <w:t>PS</w:t>
            </w:r>
            <w:r>
              <w:rPr>
                <w:sz w:val="22"/>
                <w:szCs w:val="22"/>
                <w:lang w:val="en-US" w:eastAsia="en-GB"/>
              </w:rPr>
              <w:t>I</w:t>
            </w:r>
            <w:r w:rsidRPr="00063742">
              <w:rPr>
                <w:sz w:val="22"/>
                <w:szCs w:val="22"/>
                <w:lang w:val="en-US" w:eastAsia="en-GB"/>
              </w:rPr>
              <w:t>Is</w:t>
            </w:r>
          </w:p>
        </w:tc>
        <w:tc>
          <w:tcPr>
            <w:tcW w:w="1417" w:type="dxa"/>
          </w:tcPr>
          <w:p w14:paraId="1FCF55C9" w14:textId="77777777" w:rsidR="008620D7" w:rsidRPr="00063742" w:rsidRDefault="008620D7" w:rsidP="00ED0308">
            <w:pPr>
              <w:rPr>
                <w:sz w:val="22"/>
                <w:szCs w:val="22"/>
                <w:lang w:val="en-US" w:eastAsia="en-GB"/>
              </w:rPr>
            </w:pPr>
          </w:p>
        </w:tc>
        <w:tc>
          <w:tcPr>
            <w:tcW w:w="1134" w:type="dxa"/>
          </w:tcPr>
          <w:p w14:paraId="701ABA16" w14:textId="77777777" w:rsidR="008620D7" w:rsidRPr="00063742" w:rsidRDefault="008620D7" w:rsidP="00ED0308">
            <w:pPr>
              <w:rPr>
                <w:sz w:val="22"/>
                <w:szCs w:val="22"/>
                <w:lang w:val="en-US" w:eastAsia="en-GB"/>
              </w:rPr>
            </w:pPr>
          </w:p>
        </w:tc>
        <w:tc>
          <w:tcPr>
            <w:tcW w:w="1418" w:type="dxa"/>
          </w:tcPr>
          <w:p w14:paraId="4C61D56D" w14:textId="77777777" w:rsidR="008620D7" w:rsidRPr="00063742" w:rsidRDefault="008620D7" w:rsidP="00ED0308">
            <w:pPr>
              <w:rPr>
                <w:sz w:val="22"/>
                <w:szCs w:val="22"/>
                <w:lang w:val="en-US" w:eastAsia="en-GB"/>
              </w:rPr>
            </w:pPr>
          </w:p>
        </w:tc>
        <w:tc>
          <w:tcPr>
            <w:tcW w:w="987" w:type="dxa"/>
          </w:tcPr>
          <w:p w14:paraId="6045A51E" w14:textId="77777777" w:rsidR="008620D7" w:rsidRPr="00063742" w:rsidRDefault="008620D7" w:rsidP="00ED0308">
            <w:pPr>
              <w:rPr>
                <w:sz w:val="22"/>
                <w:szCs w:val="22"/>
                <w:lang w:val="en-US" w:eastAsia="en-GB"/>
              </w:rPr>
            </w:pPr>
          </w:p>
        </w:tc>
      </w:tr>
      <w:tr w:rsidR="008620D7" w:rsidRPr="00063742" w14:paraId="52BEDCBD" w14:textId="77777777" w:rsidTr="004F1ECB">
        <w:trPr>
          <w:cnfStyle w:val="000000100000" w:firstRow="0" w:lastRow="0" w:firstColumn="0" w:lastColumn="0" w:oddVBand="0" w:evenVBand="0" w:oddHBand="1" w:evenHBand="0" w:firstRowFirstColumn="0" w:firstRowLastColumn="0" w:lastRowFirstColumn="0" w:lastRowLastColumn="0"/>
        </w:trPr>
        <w:tc>
          <w:tcPr>
            <w:tcW w:w="4253" w:type="dxa"/>
          </w:tcPr>
          <w:p w14:paraId="1F8FCEA3" w14:textId="36DF7F07" w:rsidR="008620D7" w:rsidRPr="00063742" w:rsidRDefault="008620D7" w:rsidP="00ED0308">
            <w:pPr>
              <w:rPr>
                <w:sz w:val="22"/>
                <w:szCs w:val="22"/>
                <w:lang w:val="en-US" w:eastAsia="en-GB"/>
              </w:rPr>
            </w:pPr>
            <w:r w:rsidRPr="00063742">
              <w:rPr>
                <w:sz w:val="22"/>
                <w:szCs w:val="22"/>
                <w:lang w:val="en-US" w:eastAsia="en-GB"/>
              </w:rPr>
              <w:t xml:space="preserve">Complaints team resources dedicated to </w:t>
            </w:r>
            <w:r w:rsidR="00C11B4D">
              <w:rPr>
                <w:sz w:val="22"/>
                <w:szCs w:val="22"/>
                <w:lang w:val="en-US" w:eastAsia="en-GB"/>
              </w:rPr>
              <w:t>SI</w:t>
            </w:r>
            <w:r w:rsidR="00851D8A">
              <w:rPr>
                <w:sz w:val="22"/>
                <w:szCs w:val="22"/>
                <w:lang w:val="en-US" w:eastAsia="en-GB"/>
              </w:rPr>
              <w:t>-</w:t>
            </w:r>
            <w:r w:rsidR="00C11B4D">
              <w:rPr>
                <w:sz w:val="22"/>
                <w:szCs w:val="22"/>
                <w:lang w:val="en-US" w:eastAsia="en-GB"/>
              </w:rPr>
              <w:t xml:space="preserve">level </w:t>
            </w:r>
            <w:r w:rsidRPr="00063742">
              <w:rPr>
                <w:sz w:val="22"/>
                <w:szCs w:val="22"/>
                <w:lang w:val="en-US" w:eastAsia="en-GB"/>
              </w:rPr>
              <w:t>PS</w:t>
            </w:r>
            <w:r>
              <w:rPr>
                <w:sz w:val="22"/>
                <w:szCs w:val="22"/>
                <w:lang w:val="en-US" w:eastAsia="en-GB"/>
              </w:rPr>
              <w:t>I</w:t>
            </w:r>
            <w:r w:rsidRPr="00063742">
              <w:rPr>
                <w:sz w:val="22"/>
                <w:szCs w:val="22"/>
                <w:lang w:val="en-US" w:eastAsia="en-GB"/>
              </w:rPr>
              <w:t>Is</w:t>
            </w:r>
          </w:p>
        </w:tc>
        <w:tc>
          <w:tcPr>
            <w:tcW w:w="1417" w:type="dxa"/>
          </w:tcPr>
          <w:p w14:paraId="6AF705D3" w14:textId="77777777" w:rsidR="008620D7" w:rsidRPr="00063742" w:rsidRDefault="008620D7" w:rsidP="00ED0308">
            <w:pPr>
              <w:rPr>
                <w:sz w:val="22"/>
                <w:szCs w:val="22"/>
                <w:lang w:val="en-US" w:eastAsia="en-GB"/>
              </w:rPr>
            </w:pPr>
          </w:p>
        </w:tc>
        <w:tc>
          <w:tcPr>
            <w:tcW w:w="1134" w:type="dxa"/>
          </w:tcPr>
          <w:p w14:paraId="21A75BDA" w14:textId="77777777" w:rsidR="008620D7" w:rsidRPr="00063742" w:rsidRDefault="008620D7" w:rsidP="00ED0308">
            <w:pPr>
              <w:rPr>
                <w:sz w:val="22"/>
                <w:szCs w:val="22"/>
                <w:lang w:val="en-US" w:eastAsia="en-GB"/>
              </w:rPr>
            </w:pPr>
          </w:p>
        </w:tc>
        <w:tc>
          <w:tcPr>
            <w:tcW w:w="1418" w:type="dxa"/>
          </w:tcPr>
          <w:p w14:paraId="2C7B78C3" w14:textId="77777777" w:rsidR="008620D7" w:rsidRPr="00063742" w:rsidRDefault="008620D7" w:rsidP="00ED0308">
            <w:pPr>
              <w:rPr>
                <w:sz w:val="22"/>
                <w:szCs w:val="22"/>
                <w:lang w:val="en-US" w:eastAsia="en-GB"/>
              </w:rPr>
            </w:pPr>
          </w:p>
        </w:tc>
        <w:tc>
          <w:tcPr>
            <w:tcW w:w="987" w:type="dxa"/>
          </w:tcPr>
          <w:p w14:paraId="17D49E05" w14:textId="77777777" w:rsidR="008620D7" w:rsidRPr="00063742" w:rsidRDefault="008620D7" w:rsidP="00ED0308">
            <w:pPr>
              <w:rPr>
                <w:sz w:val="22"/>
                <w:szCs w:val="22"/>
                <w:lang w:val="en-US" w:eastAsia="en-GB"/>
              </w:rPr>
            </w:pPr>
          </w:p>
        </w:tc>
      </w:tr>
      <w:tr w:rsidR="008620D7" w:rsidRPr="00063742" w14:paraId="1A0107F5" w14:textId="77777777" w:rsidTr="004F1ECB">
        <w:tc>
          <w:tcPr>
            <w:tcW w:w="4253" w:type="dxa"/>
            <w:tcBorders>
              <w:top w:val="single" w:sz="4" w:space="0" w:color="005EB8"/>
              <w:left w:val="nil"/>
              <w:bottom w:val="single" w:sz="4" w:space="0" w:color="005EB8"/>
            </w:tcBorders>
          </w:tcPr>
          <w:p w14:paraId="7F271DF7" w14:textId="3767B587" w:rsidR="008620D7" w:rsidRPr="00063742" w:rsidRDefault="00BB12B5" w:rsidP="00ED0308">
            <w:pPr>
              <w:rPr>
                <w:sz w:val="22"/>
                <w:szCs w:val="22"/>
                <w:lang w:val="en-US" w:eastAsia="en-GB"/>
              </w:rPr>
            </w:pPr>
            <w:r>
              <w:rPr>
                <w:sz w:val="22"/>
                <w:szCs w:val="22"/>
                <w:lang w:val="en-US" w:eastAsia="en-GB"/>
              </w:rPr>
              <w:t>Patient Advice and Liaison Service (</w:t>
            </w:r>
            <w:r w:rsidR="008620D7" w:rsidRPr="00063742">
              <w:rPr>
                <w:sz w:val="22"/>
                <w:szCs w:val="22"/>
                <w:lang w:val="en-US" w:eastAsia="en-GB"/>
              </w:rPr>
              <w:t>PALS</w:t>
            </w:r>
            <w:r>
              <w:rPr>
                <w:sz w:val="22"/>
                <w:szCs w:val="22"/>
                <w:lang w:val="en-US" w:eastAsia="en-GB"/>
              </w:rPr>
              <w:t>)</w:t>
            </w:r>
            <w:r w:rsidR="008620D7" w:rsidRPr="00063742">
              <w:rPr>
                <w:sz w:val="22"/>
                <w:szCs w:val="22"/>
                <w:lang w:val="en-US" w:eastAsia="en-GB"/>
              </w:rPr>
              <w:t xml:space="preserve"> team resource</w:t>
            </w:r>
            <w:r w:rsidR="008620D7">
              <w:rPr>
                <w:sz w:val="22"/>
                <w:szCs w:val="22"/>
                <w:lang w:val="en-US" w:eastAsia="en-GB"/>
              </w:rPr>
              <w:t>s</w:t>
            </w:r>
            <w:r w:rsidR="008620D7" w:rsidRPr="00063742">
              <w:rPr>
                <w:sz w:val="22"/>
                <w:szCs w:val="22"/>
                <w:lang w:val="en-US" w:eastAsia="en-GB"/>
              </w:rPr>
              <w:t xml:space="preserve"> dedicated to </w:t>
            </w:r>
            <w:r w:rsidR="00C11B4D">
              <w:rPr>
                <w:sz w:val="22"/>
                <w:szCs w:val="22"/>
                <w:lang w:val="en-US" w:eastAsia="en-GB"/>
              </w:rPr>
              <w:t>SI</w:t>
            </w:r>
            <w:r w:rsidR="00851D8A">
              <w:rPr>
                <w:sz w:val="22"/>
                <w:szCs w:val="22"/>
                <w:lang w:val="en-US" w:eastAsia="en-GB"/>
              </w:rPr>
              <w:t>-</w:t>
            </w:r>
            <w:r w:rsidR="00C11B4D">
              <w:rPr>
                <w:sz w:val="22"/>
                <w:szCs w:val="22"/>
                <w:lang w:val="en-US" w:eastAsia="en-GB"/>
              </w:rPr>
              <w:t xml:space="preserve">level </w:t>
            </w:r>
            <w:r w:rsidR="008620D7" w:rsidRPr="00063742">
              <w:rPr>
                <w:sz w:val="22"/>
                <w:szCs w:val="22"/>
                <w:lang w:val="en-US" w:eastAsia="en-GB"/>
              </w:rPr>
              <w:t>PS</w:t>
            </w:r>
            <w:r w:rsidR="008620D7">
              <w:rPr>
                <w:sz w:val="22"/>
                <w:szCs w:val="22"/>
                <w:lang w:val="en-US" w:eastAsia="en-GB"/>
              </w:rPr>
              <w:t>I</w:t>
            </w:r>
            <w:r w:rsidR="008620D7" w:rsidRPr="00063742">
              <w:rPr>
                <w:sz w:val="22"/>
                <w:szCs w:val="22"/>
                <w:lang w:val="en-US" w:eastAsia="en-GB"/>
              </w:rPr>
              <w:t>Is</w:t>
            </w:r>
          </w:p>
        </w:tc>
        <w:tc>
          <w:tcPr>
            <w:tcW w:w="1417" w:type="dxa"/>
            <w:tcBorders>
              <w:top w:val="single" w:sz="4" w:space="0" w:color="005EB8"/>
              <w:bottom w:val="single" w:sz="4" w:space="0" w:color="005EB8"/>
            </w:tcBorders>
          </w:tcPr>
          <w:p w14:paraId="1AB58EBC" w14:textId="77777777" w:rsidR="008620D7" w:rsidRPr="00063742" w:rsidRDefault="008620D7" w:rsidP="00ED0308">
            <w:pPr>
              <w:rPr>
                <w:sz w:val="22"/>
                <w:szCs w:val="22"/>
                <w:lang w:val="en-US" w:eastAsia="en-GB"/>
              </w:rPr>
            </w:pPr>
          </w:p>
        </w:tc>
        <w:tc>
          <w:tcPr>
            <w:tcW w:w="1134" w:type="dxa"/>
            <w:tcBorders>
              <w:top w:val="single" w:sz="4" w:space="0" w:color="005EB8"/>
              <w:bottom w:val="single" w:sz="4" w:space="0" w:color="005EB8"/>
            </w:tcBorders>
          </w:tcPr>
          <w:p w14:paraId="42317B78" w14:textId="77777777" w:rsidR="008620D7" w:rsidRPr="00063742" w:rsidRDefault="008620D7" w:rsidP="00ED0308">
            <w:pPr>
              <w:rPr>
                <w:sz w:val="22"/>
                <w:szCs w:val="22"/>
                <w:lang w:val="en-US" w:eastAsia="en-GB"/>
              </w:rPr>
            </w:pPr>
          </w:p>
        </w:tc>
        <w:tc>
          <w:tcPr>
            <w:tcW w:w="1418" w:type="dxa"/>
            <w:tcBorders>
              <w:top w:val="single" w:sz="4" w:space="0" w:color="005EB8"/>
              <w:bottom w:val="single" w:sz="4" w:space="0" w:color="005EB8"/>
            </w:tcBorders>
          </w:tcPr>
          <w:p w14:paraId="7F5A74C5" w14:textId="77777777" w:rsidR="008620D7" w:rsidRPr="00063742" w:rsidRDefault="008620D7" w:rsidP="00ED0308">
            <w:pPr>
              <w:rPr>
                <w:sz w:val="22"/>
                <w:szCs w:val="22"/>
                <w:lang w:val="en-US" w:eastAsia="en-GB"/>
              </w:rPr>
            </w:pPr>
          </w:p>
        </w:tc>
        <w:tc>
          <w:tcPr>
            <w:tcW w:w="987" w:type="dxa"/>
            <w:tcBorders>
              <w:top w:val="single" w:sz="4" w:space="0" w:color="005EB8"/>
              <w:bottom w:val="single" w:sz="4" w:space="0" w:color="005EB8"/>
              <w:right w:val="nil"/>
            </w:tcBorders>
          </w:tcPr>
          <w:p w14:paraId="4C3EA306" w14:textId="77777777" w:rsidR="008620D7" w:rsidRPr="00063742" w:rsidRDefault="008620D7" w:rsidP="00ED0308">
            <w:pPr>
              <w:rPr>
                <w:sz w:val="22"/>
                <w:szCs w:val="22"/>
                <w:lang w:val="en-US" w:eastAsia="en-GB"/>
              </w:rPr>
            </w:pPr>
          </w:p>
        </w:tc>
      </w:tr>
      <w:tr w:rsidR="008620D7" w:rsidRPr="00063742" w14:paraId="7889DAA3" w14:textId="77777777" w:rsidTr="004F1ECB">
        <w:trPr>
          <w:cnfStyle w:val="000000100000" w:firstRow="0" w:lastRow="0" w:firstColumn="0" w:lastColumn="0" w:oddVBand="0" w:evenVBand="0" w:oddHBand="1" w:evenHBand="0" w:firstRowFirstColumn="0" w:firstRowLastColumn="0" w:lastRowFirstColumn="0" w:lastRowLastColumn="0"/>
        </w:trPr>
        <w:tc>
          <w:tcPr>
            <w:tcW w:w="4253" w:type="dxa"/>
          </w:tcPr>
          <w:p w14:paraId="349AEF43" w14:textId="2CD6CECD" w:rsidR="008620D7" w:rsidRPr="008C550F" w:rsidRDefault="008620D7" w:rsidP="00ED0308">
            <w:pPr>
              <w:rPr>
                <w:rFonts w:cs="Arial"/>
                <w:sz w:val="22"/>
                <w:szCs w:val="22"/>
                <w:lang w:val="en-US" w:eastAsia="en-GB"/>
              </w:rPr>
            </w:pPr>
            <w:r w:rsidRPr="008C550F">
              <w:rPr>
                <w:rFonts w:cs="Arial"/>
                <w:sz w:val="22"/>
                <w:szCs w:val="22"/>
              </w:rPr>
              <w:t>Duty of Candour/’being open’ resource (if not included above)</w:t>
            </w:r>
            <w:r w:rsidR="005D2979">
              <w:rPr>
                <w:rFonts w:cs="Arial"/>
                <w:sz w:val="22"/>
                <w:szCs w:val="22"/>
              </w:rPr>
              <w:t xml:space="preserve"> dedicated to </w:t>
            </w:r>
            <w:r w:rsidR="00C11B4D">
              <w:rPr>
                <w:rFonts w:cs="Arial"/>
                <w:sz w:val="22"/>
                <w:szCs w:val="22"/>
              </w:rPr>
              <w:t>SI</w:t>
            </w:r>
            <w:r w:rsidR="00851D8A">
              <w:rPr>
                <w:rFonts w:cs="Arial"/>
                <w:sz w:val="22"/>
                <w:szCs w:val="22"/>
              </w:rPr>
              <w:t>-</w:t>
            </w:r>
            <w:r w:rsidR="00C11B4D">
              <w:rPr>
                <w:rFonts w:cs="Arial"/>
                <w:sz w:val="22"/>
                <w:szCs w:val="22"/>
              </w:rPr>
              <w:t xml:space="preserve">level </w:t>
            </w:r>
            <w:r w:rsidR="005D2979">
              <w:rPr>
                <w:rFonts w:cs="Arial"/>
                <w:sz w:val="22"/>
                <w:szCs w:val="22"/>
              </w:rPr>
              <w:t>PSIIs</w:t>
            </w:r>
          </w:p>
        </w:tc>
        <w:tc>
          <w:tcPr>
            <w:tcW w:w="1417" w:type="dxa"/>
          </w:tcPr>
          <w:p w14:paraId="36D9AC17" w14:textId="77777777" w:rsidR="008620D7" w:rsidRPr="00063742" w:rsidRDefault="008620D7" w:rsidP="00ED0308">
            <w:pPr>
              <w:rPr>
                <w:sz w:val="22"/>
                <w:szCs w:val="22"/>
                <w:lang w:val="en-US" w:eastAsia="en-GB"/>
              </w:rPr>
            </w:pPr>
          </w:p>
        </w:tc>
        <w:tc>
          <w:tcPr>
            <w:tcW w:w="1134" w:type="dxa"/>
          </w:tcPr>
          <w:p w14:paraId="57ABC486" w14:textId="77777777" w:rsidR="008620D7" w:rsidRPr="00063742" w:rsidRDefault="008620D7" w:rsidP="00ED0308">
            <w:pPr>
              <w:rPr>
                <w:sz w:val="22"/>
                <w:szCs w:val="22"/>
                <w:lang w:val="en-US" w:eastAsia="en-GB"/>
              </w:rPr>
            </w:pPr>
          </w:p>
        </w:tc>
        <w:tc>
          <w:tcPr>
            <w:tcW w:w="1418" w:type="dxa"/>
          </w:tcPr>
          <w:p w14:paraId="739F1E2C" w14:textId="77777777" w:rsidR="008620D7" w:rsidRPr="00063742" w:rsidRDefault="008620D7" w:rsidP="00ED0308">
            <w:pPr>
              <w:rPr>
                <w:sz w:val="22"/>
                <w:szCs w:val="22"/>
                <w:lang w:val="en-US" w:eastAsia="en-GB"/>
              </w:rPr>
            </w:pPr>
          </w:p>
        </w:tc>
        <w:tc>
          <w:tcPr>
            <w:tcW w:w="987" w:type="dxa"/>
          </w:tcPr>
          <w:p w14:paraId="3A55617D" w14:textId="77777777" w:rsidR="008620D7" w:rsidRPr="00063742" w:rsidRDefault="008620D7" w:rsidP="00ED0308">
            <w:pPr>
              <w:rPr>
                <w:sz w:val="22"/>
                <w:szCs w:val="22"/>
                <w:lang w:val="en-US" w:eastAsia="en-GB"/>
              </w:rPr>
            </w:pPr>
          </w:p>
        </w:tc>
      </w:tr>
      <w:tr w:rsidR="008620D7" w:rsidRPr="00063742" w14:paraId="0DB25089" w14:textId="77777777" w:rsidTr="004F1ECB">
        <w:tc>
          <w:tcPr>
            <w:tcW w:w="4253" w:type="dxa"/>
          </w:tcPr>
          <w:p w14:paraId="5B95A470" w14:textId="6262DFDC" w:rsidR="008620D7" w:rsidRPr="00063742" w:rsidRDefault="00C11B4D" w:rsidP="00ED0308">
            <w:pPr>
              <w:rPr>
                <w:sz w:val="22"/>
                <w:szCs w:val="22"/>
                <w:lang w:val="en-US" w:eastAsia="en-GB"/>
              </w:rPr>
            </w:pPr>
            <w:r>
              <w:rPr>
                <w:sz w:val="22"/>
                <w:szCs w:val="22"/>
                <w:lang w:val="en-US" w:eastAsia="en-GB"/>
              </w:rPr>
              <w:t>SI</w:t>
            </w:r>
            <w:r w:rsidR="00851D8A">
              <w:rPr>
                <w:sz w:val="22"/>
                <w:szCs w:val="22"/>
                <w:lang w:val="en-US" w:eastAsia="en-GB"/>
              </w:rPr>
              <w:t>-related</w:t>
            </w:r>
            <w:r>
              <w:rPr>
                <w:sz w:val="22"/>
                <w:szCs w:val="22"/>
                <w:lang w:val="en-US" w:eastAsia="en-GB"/>
              </w:rPr>
              <w:t xml:space="preserve"> </w:t>
            </w:r>
            <w:r w:rsidR="00F52CAB">
              <w:rPr>
                <w:sz w:val="22"/>
                <w:szCs w:val="22"/>
                <w:lang w:val="en-US" w:eastAsia="en-GB"/>
              </w:rPr>
              <w:t>PSII</w:t>
            </w:r>
            <w:r w:rsidR="008620D7" w:rsidRPr="00063742">
              <w:rPr>
                <w:sz w:val="22"/>
                <w:szCs w:val="22"/>
                <w:lang w:val="en-US" w:eastAsia="en-GB"/>
              </w:rPr>
              <w:t xml:space="preserve"> panels</w:t>
            </w:r>
          </w:p>
        </w:tc>
        <w:tc>
          <w:tcPr>
            <w:tcW w:w="1417" w:type="dxa"/>
          </w:tcPr>
          <w:p w14:paraId="16D23508" w14:textId="77777777" w:rsidR="008620D7" w:rsidRPr="00063742" w:rsidRDefault="008620D7" w:rsidP="00ED0308">
            <w:pPr>
              <w:rPr>
                <w:sz w:val="22"/>
                <w:szCs w:val="22"/>
                <w:lang w:val="en-US" w:eastAsia="en-GB"/>
              </w:rPr>
            </w:pPr>
          </w:p>
        </w:tc>
        <w:tc>
          <w:tcPr>
            <w:tcW w:w="1134" w:type="dxa"/>
          </w:tcPr>
          <w:p w14:paraId="19492D4E" w14:textId="77777777" w:rsidR="008620D7" w:rsidRPr="00063742" w:rsidRDefault="008620D7" w:rsidP="00ED0308">
            <w:pPr>
              <w:rPr>
                <w:sz w:val="22"/>
                <w:szCs w:val="22"/>
                <w:lang w:val="en-US" w:eastAsia="en-GB"/>
              </w:rPr>
            </w:pPr>
          </w:p>
        </w:tc>
        <w:tc>
          <w:tcPr>
            <w:tcW w:w="1418" w:type="dxa"/>
          </w:tcPr>
          <w:p w14:paraId="275BC20F" w14:textId="77777777" w:rsidR="008620D7" w:rsidRPr="00063742" w:rsidRDefault="008620D7" w:rsidP="00ED0308">
            <w:pPr>
              <w:rPr>
                <w:sz w:val="22"/>
                <w:szCs w:val="22"/>
                <w:lang w:val="en-US" w:eastAsia="en-GB"/>
              </w:rPr>
            </w:pPr>
          </w:p>
        </w:tc>
        <w:tc>
          <w:tcPr>
            <w:tcW w:w="987" w:type="dxa"/>
          </w:tcPr>
          <w:p w14:paraId="0630802F" w14:textId="77777777" w:rsidR="008620D7" w:rsidRPr="00063742" w:rsidRDefault="008620D7" w:rsidP="00ED0308">
            <w:pPr>
              <w:rPr>
                <w:sz w:val="22"/>
                <w:szCs w:val="22"/>
                <w:lang w:val="en-US" w:eastAsia="en-GB"/>
              </w:rPr>
            </w:pPr>
          </w:p>
        </w:tc>
      </w:tr>
      <w:tr w:rsidR="008620D7" w:rsidRPr="00063742" w14:paraId="13C2D916" w14:textId="77777777" w:rsidTr="004F1ECB">
        <w:trPr>
          <w:cnfStyle w:val="000000100000" w:firstRow="0" w:lastRow="0" w:firstColumn="0" w:lastColumn="0" w:oddVBand="0" w:evenVBand="0" w:oddHBand="1" w:evenHBand="0" w:firstRowFirstColumn="0" w:firstRowLastColumn="0" w:lastRowFirstColumn="0" w:lastRowLastColumn="0"/>
        </w:trPr>
        <w:tc>
          <w:tcPr>
            <w:tcW w:w="4253" w:type="dxa"/>
          </w:tcPr>
          <w:p w14:paraId="0CC859DC" w14:textId="6026C287" w:rsidR="008620D7" w:rsidRPr="00063742" w:rsidRDefault="00C11B4D" w:rsidP="00ED0308">
            <w:pPr>
              <w:rPr>
                <w:sz w:val="22"/>
                <w:szCs w:val="22"/>
                <w:lang w:val="en-US" w:eastAsia="en-GB"/>
              </w:rPr>
            </w:pPr>
            <w:r>
              <w:rPr>
                <w:sz w:val="22"/>
                <w:szCs w:val="22"/>
                <w:lang w:val="en-US" w:eastAsia="en-GB"/>
              </w:rPr>
              <w:t>SI</w:t>
            </w:r>
            <w:r w:rsidR="00851D8A">
              <w:rPr>
                <w:sz w:val="22"/>
                <w:szCs w:val="22"/>
                <w:lang w:val="en-US" w:eastAsia="en-GB"/>
              </w:rPr>
              <w:t>-</w:t>
            </w:r>
            <w:r>
              <w:rPr>
                <w:sz w:val="22"/>
                <w:szCs w:val="22"/>
                <w:lang w:val="en-US" w:eastAsia="en-GB"/>
              </w:rPr>
              <w:t xml:space="preserve">level </w:t>
            </w:r>
            <w:r w:rsidR="00F52CAB">
              <w:rPr>
                <w:sz w:val="22"/>
                <w:szCs w:val="22"/>
                <w:lang w:val="en-US" w:eastAsia="en-GB"/>
              </w:rPr>
              <w:t>PSII</w:t>
            </w:r>
            <w:r w:rsidR="008620D7" w:rsidRPr="00063742">
              <w:rPr>
                <w:sz w:val="22"/>
                <w:szCs w:val="22"/>
                <w:lang w:val="en-US" w:eastAsia="en-GB"/>
              </w:rPr>
              <w:t xml:space="preserve"> lead</w:t>
            </w:r>
            <w:r w:rsidR="00851D8A">
              <w:rPr>
                <w:sz w:val="22"/>
                <w:szCs w:val="22"/>
                <w:lang w:val="en-US" w:eastAsia="en-GB"/>
              </w:rPr>
              <w:t>s</w:t>
            </w:r>
          </w:p>
        </w:tc>
        <w:tc>
          <w:tcPr>
            <w:tcW w:w="1417" w:type="dxa"/>
          </w:tcPr>
          <w:p w14:paraId="7D2C0856" w14:textId="77777777" w:rsidR="008620D7" w:rsidRPr="00063742" w:rsidRDefault="008620D7" w:rsidP="00ED0308">
            <w:pPr>
              <w:rPr>
                <w:sz w:val="22"/>
                <w:szCs w:val="22"/>
                <w:lang w:val="en-US" w:eastAsia="en-GB"/>
              </w:rPr>
            </w:pPr>
          </w:p>
        </w:tc>
        <w:tc>
          <w:tcPr>
            <w:tcW w:w="1134" w:type="dxa"/>
          </w:tcPr>
          <w:p w14:paraId="1D48CD05" w14:textId="77777777" w:rsidR="008620D7" w:rsidRPr="00063742" w:rsidRDefault="008620D7" w:rsidP="00ED0308">
            <w:pPr>
              <w:rPr>
                <w:sz w:val="22"/>
                <w:szCs w:val="22"/>
                <w:lang w:val="en-US" w:eastAsia="en-GB"/>
              </w:rPr>
            </w:pPr>
          </w:p>
        </w:tc>
        <w:tc>
          <w:tcPr>
            <w:tcW w:w="1418" w:type="dxa"/>
          </w:tcPr>
          <w:p w14:paraId="0CEE0360" w14:textId="77777777" w:rsidR="008620D7" w:rsidRPr="00063742" w:rsidRDefault="008620D7" w:rsidP="00ED0308">
            <w:pPr>
              <w:rPr>
                <w:sz w:val="22"/>
                <w:szCs w:val="22"/>
                <w:lang w:val="en-US" w:eastAsia="en-GB"/>
              </w:rPr>
            </w:pPr>
          </w:p>
        </w:tc>
        <w:tc>
          <w:tcPr>
            <w:tcW w:w="987" w:type="dxa"/>
          </w:tcPr>
          <w:p w14:paraId="22042316" w14:textId="77777777" w:rsidR="008620D7" w:rsidRPr="00063742" w:rsidRDefault="008620D7" w:rsidP="00ED0308">
            <w:pPr>
              <w:rPr>
                <w:sz w:val="22"/>
                <w:szCs w:val="22"/>
                <w:lang w:val="en-US" w:eastAsia="en-GB"/>
              </w:rPr>
            </w:pPr>
          </w:p>
        </w:tc>
      </w:tr>
      <w:tr w:rsidR="008620D7" w:rsidRPr="00063742" w14:paraId="59E32152" w14:textId="77777777" w:rsidTr="004F1ECB">
        <w:tc>
          <w:tcPr>
            <w:tcW w:w="4253" w:type="dxa"/>
          </w:tcPr>
          <w:p w14:paraId="350EEF85" w14:textId="43ADD577" w:rsidR="008620D7" w:rsidRPr="00063742" w:rsidRDefault="00851D8A" w:rsidP="00ED0308">
            <w:pPr>
              <w:rPr>
                <w:sz w:val="22"/>
                <w:szCs w:val="22"/>
                <w:lang w:val="en-US" w:eastAsia="en-GB"/>
              </w:rPr>
            </w:pPr>
            <w:r>
              <w:rPr>
                <w:sz w:val="22"/>
                <w:szCs w:val="22"/>
                <w:lang w:val="en-US" w:eastAsia="en-GB"/>
              </w:rPr>
              <w:t xml:space="preserve">SI-related </w:t>
            </w:r>
            <w:r w:rsidR="00F52CAB">
              <w:rPr>
                <w:sz w:val="22"/>
                <w:szCs w:val="22"/>
                <w:lang w:val="en-US" w:eastAsia="en-GB"/>
              </w:rPr>
              <w:t>PSII</w:t>
            </w:r>
            <w:r w:rsidR="008620D7" w:rsidRPr="00063742">
              <w:rPr>
                <w:sz w:val="22"/>
                <w:szCs w:val="22"/>
                <w:lang w:val="en-US" w:eastAsia="en-GB"/>
              </w:rPr>
              <w:t xml:space="preserve"> team members/assistants</w:t>
            </w:r>
          </w:p>
        </w:tc>
        <w:tc>
          <w:tcPr>
            <w:tcW w:w="1417" w:type="dxa"/>
          </w:tcPr>
          <w:p w14:paraId="19078295" w14:textId="77777777" w:rsidR="008620D7" w:rsidRPr="00063742" w:rsidRDefault="008620D7" w:rsidP="00ED0308">
            <w:pPr>
              <w:rPr>
                <w:sz w:val="22"/>
                <w:szCs w:val="22"/>
                <w:lang w:val="en-US" w:eastAsia="en-GB"/>
              </w:rPr>
            </w:pPr>
          </w:p>
        </w:tc>
        <w:tc>
          <w:tcPr>
            <w:tcW w:w="1134" w:type="dxa"/>
          </w:tcPr>
          <w:p w14:paraId="5029499F" w14:textId="77777777" w:rsidR="008620D7" w:rsidRPr="00063742" w:rsidRDefault="008620D7" w:rsidP="00ED0308">
            <w:pPr>
              <w:rPr>
                <w:sz w:val="22"/>
                <w:szCs w:val="22"/>
                <w:lang w:val="en-US" w:eastAsia="en-GB"/>
              </w:rPr>
            </w:pPr>
          </w:p>
        </w:tc>
        <w:tc>
          <w:tcPr>
            <w:tcW w:w="1418" w:type="dxa"/>
          </w:tcPr>
          <w:p w14:paraId="5AFA3B24" w14:textId="77777777" w:rsidR="008620D7" w:rsidRPr="00063742" w:rsidRDefault="008620D7" w:rsidP="00ED0308">
            <w:pPr>
              <w:rPr>
                <w:sz w:val="22"/>
                <w:szCs w:val="22"/>
                <w:lang w:val="en-US" w:eastAsia="en-GB"/>
              </w:rPr>
            </w:pPr>
          </w:p>
        </w:tc>
        <w:tc>
          <w:tcPr>
            <w:tcW w:w="987" w:type="dxa"/>
          </w:tcPr>
          <w:p w14:paraId="4CBBC0E0" w14:textId="77777777" w:rsidR="008620D7" w:rsidRPr="00063742" w:rsidRDefault="008620D7" w:rsidP="00ED0308">
            <w:pPr>
              <w:rPr>
                <w:sz w:val="22"/>
                <w:szCs w:val="22"/>
                <w:lang w:val="en-US" w:eastAsia="en-GB"/>
              </w:rPr>
            </w:pPr>
          </w:p>
        </w:tc>
      </w:tr>
      <w:tr w:rsidR="008620D7" w:rsidRPr="00063742" w14:paraId="5A4B2C6E" w14:textId="77777777" w:rsidTr="004F1ECB">
        <w:trPr>
          <w:cnfStyle w:val="000000100000" w:firstRow="0" w:lastRow="0" w:firstColumn="0" w:lastColumn="0" w:oddVBand="0" w:evenVBand="0" w:oddHBand="1" w:evenHBand="0" w:firstRowFirstColumn="0" w:firstRowLastColumn="0" w:lastRowFirstColumn="0" w:lastRowLastColumn="0"/>
        </w:trPr>
        <w:tc>
          <w:tcPr>
            <w:tcW w:w="4253" w:type="dxa"/>
          </w:tcPr>
          <w:p w14:paraId="79823FB8" w14:textId="767E052A" w:rsidR="008620D7" w:rsidRPr="00063742" w:rsidRDefault="00851D8A" w:rsidP="00ED0308">
            <w:pPr>
              <w:rPr>
                <w:sz w:val="22"/>
                <w:szCs w:val="22"/>
                <w:lang w:val="en-US" w:eastAsia="en-GB"/>
              </w:rPr>
            </w:pPr>
            <w:r>
              <w:rPr>
                <w:sz w:val="22"/>
                <w:szCs w:val="22"/>
                <w:lang w:val="en-US" w:eastAsia="en-GB"/>
              </w:rPr>
              <w:t xml:space="preserve">SI-related </w:t>
            </w:r>
            <w:r w:rsidR="00F52CAB">
              <w:rPr>
                <w:sz w:val="22"/>
                <w:szCs w:val="22"/>
                <w:lang w:val="en-US" w:eastAsia="en-GB"/>
              </w:rPr>
              <w:t>PSII</w:t>
            </w:r>
            <w:r w:rsidR="008620D7" w:rsidRPr="00063742">
              <w:rPr>
                <w:sz w:val="22"/>
                <w:szCs w:val="22"/>
                <w:lang w:val="en-US" w:eastAsia="en-GB"/>
              </w:rPr>
              <w:t xml:space="preserve"> subject matter experts</w:t>
            </w:r>
          </w:p>
        </w:tc>
        <w:tc>
          <w:tcPr>
            <w:tcW w:w="1417" w:type="dxa"/>
          </w:tcPr>
          <w:p w14:paraId="14D37C7E" w14:textId="77777777" w:rsidR="008620D7" w:rsidRPr="00063742" w:rsidRDefault="008620D7" w:rsidP="00ED0308">
            <w:pPr>
              <w:rPr>
                <w:sz w:val="22"/>
                <w:szCs w:val="22"/>
                <w:lang w:val="en-US" w:eastAsia="en-GB"/>
              </w:rPr>
            </w:pPr>
          </w:p>
        </w:tc>
        <w:tc>
          <w:tcPr>
            <w:tcW w:w="1134" w:type="dxa"/>
          </w:tcPr>
          <w:p w14:paraId="105BB0FD" w14:textId="77777777" w:rsidR="008620D7" w:rsidRPr="00063742" w:rsidRDefault="008620D7" w:rsidP="00ED0308">
            <w:pPr>
              <w:rPr>
                <w:sz w:val="22"/>
                <w:szCs w:val="22"/>
                <w:lang w:val="en-US" w:eastAsia="en-GB"/>
              </w:rPr>
            </w:pPr>
          </w:p>
        </w:tc>
        <w:tc>
          <w:tcPr>
            <w:tcW w:w="1418" w:type="dxa"/>
          </w:tcPr>
          <w:p w14:paraId="28A18AC4" w14:textId="77777777" w:rsidR="008620D7" w:rsidRPr="00063742" w:rsidRDefault="008620D7" w:rsidP="00ED0308">
            <w:pPr>
              <w:rPr>
                <w:sz w:val="22"/>
                <w:szCs w:val="22"/>
                <w:lang w:val="en-US" w:eastAsia="en-GB"/>
              </w:rPr>
            </w:pPr>
          </w:p>
        </w:tc>
        <w:tc>
          <w:tcPr>
            <w:tcW w:w="987" w:type="dxa"/>
          </w:tcPr>
          <w:p w14:paraId="58554529" w14:textId="77777777" w:rsidR="008620D7" w:rsidRPr="00063742" w:rsidRDefault="008620D7" w:rsidP="00ED0308">
            <w:pPr>
              <w:rPr>
                <w:sz w:val="22"/>
                <w:szCs w:val="22"/>
                <w:lang w:val="en-US" w:eastAsia="en-GB"/>
              </w:rPr>
            </w:pPr>
          </w:p>
        </w:tc>
      </w:tr>
      <w:tr w:rsidR="008620D7" w:rsidRPr="00063742" w14:paraId="1AAD8C95" w14:textId="77777777" w:rsidTr="004F1ECB">
        <w:tc>
          <w:tcPr>
            <w:tcW w:w="4253" w:type="dxa"/>
          </w:tcPr>
          <w:p w14:paraId="10F45F71" w14:textId="0077A37A" w:rsidR="008620D7" w:rsidRPr="00063742" w:rsidRDefault="008620D7" w:rsidP="00ED0308">
            <w:pPr>
              <w:rPr>
                <w:sz w:val="22"/>
                <w:szCs w:val="22"/>
                <w:lang w:val="en-US" w:eastAsia="en-GB"/>
              </w:rPr>
            </w:pPr>
            <w:r w:rsidRPr="00063742">
              <w:rPr>
                <w:sz w:val="22"/>
                <w:szCs w:val="22"/>
                <w:lang w:val="en-US" w:eastAsia="en-GB"/>
              </w:rPr>
              <w:t xml:space="preserve">Staff involvement in </w:t>
            </w:r>
            <w:r w:rsidR="00851D8A">
              <w:rPr>
                <w:sz w:val="22"/>
                <w:szCs w:val="22"/>
                <w:lang w:val="en-US" w:eastAsia="en-GB"/>
              </w:rPr>
              <w:t xml:space="preserve">SI-level </w:t>
            </w:r>
            <w:r w:rsidR="00F52CAB">
              <w:rPr>
                <w:sz w:val="22"/>
                <w:szCs w:val="22"/>
                <w:lang w:val="en-US" w:eastAsia="en-GB"/>
              </w:rPr>
              <w:t>PSIIs</w:t>
            </w:r>
          </w:p>
        </w:tc>
        <w:tc>
          <w:tcPr>
            <w:tcW w:w="1417" w:type="dxa"/>
          </w:tcPr>
          <w:p w14:paraId="09FE1F9C" w14:textId="77777777" w:rsidR="008620D7" w:rsidRPr="00063742" w:rsidRDefault="008620D7" w:rsidP="00ED0308">
            <w:pPr>
              <w:rPr>
                <w:sz w:val="22"/>
                <w:szCs w:val="22"/>
                <w:lang w:val="en-US" w:eastAsia="en-GB"/>
              </w:rPr>
            </w:pPr>
          </w:p>
        </w:tc>
        <w:tc>
          <w:tcPr>
            <w:tcW w:w="1134" w:type="dxa"/>
          </w:tcPr>
          <w:p w14:paraId="750F67EE" w14:textId="77777777" w:rsidR="008620D7" w:rsidRPr="00063742" w:rsidRDefault="008620D7" w:rsidP="00ED0308">
            <w:pPr>
              <w:rPr>
                <w:sz w:val="22"/>
                <w:szCs w:val="22"/>
                <w:lang w:val="en-US" w:eastAsia="en-GB"/>
              </w:rPr>
            </w:pPr>
          </w:p>
        </w:tc>
        <w:tc>
          <w:tcPr>
            <w:tcW w:w="1418" w:type="dxa"/>
          </w:tcPr>
          <w:p w14:paraId="6B130181" w14:textId="77777777" w:rsidR="008620D7" w:rsidRPr="00063742" w:rsidRDefault="008620D7" w:rsidP="00ED0308">
            <w:pPr>
              <w:rPr>
                <w:sz w:val="22"/>
                <w:szCs w:val="22"/>
                <w:lang w:val="en-US" w:eastAsia="en-GB"/>
              </w:rPr>
            </w:pPr>
          </w:p>
        </w:tc>
        <w:tc>
          <w:tcPr>
            <w:tcW w:w="987" w:type="dxa"/>
          </w:tcPr>
          <w:p w14:paraId="532DAF5E" w14:textId="77777777" w:rsidR="008620D7" w:rsidRPr="00063742" w:rsidRDefault="008620D7" w:rsidP="00ED0308">
            <w:pPr>
              <w:rPr>
                <w:sz w:val="22"/>
                <w:szCs w:val="22"/>
                <w:lang w:val="en-US" w:eastAsia="en-GB"/>
              </w:rPr>
            </w:pPr>
          </w:p>
        </w:tc>
      </w:tr>
      <w:tr w:rsidR="005D2979" w:rsidRPr="00063742" w14:paraId="4BFD9CC3" w14:textId="77777777" w:rsidTr="004F1ECB">
        <w:trPr>
          <w:cnfStyle w:val="000000100000" w:firstRow="0" w:lastRow="0" w:firstColumn="0" w:lastColumn="0" w:oddVBand="0" w:evenVBand="0" w:oddHBand="1" w:evenHBand="0" w:firstRowFirstColumn="0" w:firstRowLastColumn="0" w:lastRowFirstColumn="0" w:lastRowLastColumn="0"/>
        </w:trPr>
        <w:tc>
          <w:tcPr>
            <w:tcW w:w="4253" w:type="dxa"/>
          </w:tcPr>
          <w:p w14:paraId="13F5BD37" w14:textId="40A76A25" w:rsidR="005D2979" w:rsidRDefault="005D2979" w:rsidP="00E82F8C">
            <w:pPr>
              <w:spacing w:after="20"/>
              <w:rPr>
                <w:sz w:val="22"/>
                <w:szCs w:val="22"/>
                <w:lang w:val="en-US" w:eastAsia="en-GB"/>
              </w:rPr>
            </w:pPr>
            <w:r>
              <w:rPr>
                <w:rFonts w:cs="Arial"/>
                <w:sz w:val="22"/>
                <w:szCs w:val="22"/>
              </w:rPr>
              <w:t xml:space="preserve">Resources offering support of staff involved in </w:t>
            </w:r>
            <w:r w:rsidR="00851D8A">
              <w:rPr>
                <w:rFonts w:cs="Arial"/>
                <w:sz w:val="22"/>
                <w:szCs w:val="22"/>
              </w:rPr>
              <w:t>SIs</w:t>
            </w:r>
            <w:r>
              <w:rPr>
                <w:rFonts w:cs="Arial"/>
                <w:sz w:val="22"/>
                <w:szCs w:val="22"/>
              </w:rPr>
              <w:t xml:space="preserve"> and throughout any subsequent </w:t>
            </w:r>
            <w:r w:rsidR="00851D8A">
              <w:rPr>
                <w:rFonts w:cs="Arial"/>
                <w:sz w:val="22"/>
                <w:szCs w:val="22"/>
              </w:rPr>
              <w:t xml:space="preserve">SI-level </w:t>
            </w:r>
            <w:r>
              <w:rPr>
                <w:rFonts w:cs="Arial"/>
                <w:sz w:val="22"/>
                <w:szCs w:val="22"/>
              </w:rPr>
              <w:t>investigation</w:t>
            </w:r>
          </w:p>
        </w:tc>
        <w:tc>
          <w:tcPr>
            <w:tcW w:w="1417" w:type="dxa"/>
          </w:tcPr>
          <w:p w14:paraId="5568AB64" w14:textId="77777777" w:rsidR="005D2979" w:rsidRPr="00063742" w:rsidRDefault="005D2979" w:rsidP="00ED0308">
            <w:pPr>
              <w:rPr>
                <w:sz w:val="22"/>
                <w:szCs w:val="22"/>
                <w:lang w:val="en-US" w:eastAsia="en-GB"/>
              </w:rPr>
            </w:pPr>
          </w:p>
        </w:tc>
        <w:tc>
          <w:tcPr>
            <w:tcW w:w="1134" w:type="dxa"/>
          </w:tcPr>
          <w:p w14:paraId="2B83EEF3" w14:textId="77777777" w:rsidR="005D2979" w:rsidRPr="00063742" w:rsidRDefault="005D2979" w:rsidP="00ED0308">
            <w:pPr>
              <w:rPr>
                <w:sz w:val="22"/>
                <w:szCs w:val="22"/>
                <w:lang w:val="en-US" w:eastAsia="en-GB"/>
              </w:rPr>
            </w:pPr>
          </w:p>
        </w:tc>
        <w:tc>
          <w:tcPr>
            <w:tcW w:w="1418" w:type="dxa"/>
          </w:tcPr>
          <w:p w14:paraId="7F72AF06" w14:textId="77777777" w:rsidR="005D2979" w:rsidRPr="00063742" w:rsidRDefault="005D2979" w:rsidP="00ED0308">
            <w:pPr>
              <w:rPr>
                <w:sz w:val="22"/>
                <w:szCs w:val="22"/>
                <w:lang w:val="en-US" w:eastAsia="en-GB"/>
              </w:rPr>
            </w:pPr>
          </w:p>
        </w:tc>
        <w:tc>
          <w:tcPr>
            <w:tcW w:w="987" w:type="dxa"/>
          </w:tcPr>
          <w:p w14:paraId="6DB175B5" w14:textId="77777777" w:rsidR="005D2979" w:rsidRPr="00063742" w:rsidRDefault="005D2979" w:rsidP="00ED0308">
            <w:pPr>
              <w:rPr>
                <w:sz w:val="22"/>
                <w:szCs w:val="22"/>
                <w:lang w:val="en-US" w:eastAsia="en-GB"/>
              </w:rPr>
            </w:pPr>
          </w:p>
        </w:tc>
      </w:tr>
      <w:tr w:rsidR="005D2979" w:rsidRPr="00063742" w14:paraId="3FE4E003" w14:textId="77777777" w:rsidTr="004F1ECB">
        <w:tc>
          <w:tcPr>
            <w:tcW w:w="4253" w:type="dxa"/>
          </w:tcPr>
          <w:p w14:paraId="0A46CBBD" w14:textId="2BA55FD4" w:rsidR="005D2979" w:rsidRDefault="005D2979" w:rsidP="0064425A">
            <w:pPr>
              <w:spacing w:after="20"/>
              <w:rPr>
                <w:sz w:val="22"/>
                <w:szCs w:val="22"/>
                <w:lang w:val="en-US" w:eastAsia="en-GB"/>
              </w:rPr>
            </w:pPr>
            <w:r>
              <w:rPr>
                <w:rFonts w:cs="Arial"/>
                <w:sz w:val="22"/>
                <w:szCs w:val="22"/>
              </w:rPr>
              <w:t xml:space="preserve">Resources offering </w:t>
            </w:r>
            <w:r w:rsidR="00851D8A">
              <w:rPr>
                <w:rFonts w:cs="Arial"/>
                <w:sz w:val="22"/>
                <w:szCs w:val="22"/>
              </w:rPr>
              <w:t xml:space="preserve">SI-level </w:t>
            </w:r>
            <w:r>
              <w:rPr>
                <w:rFonts w:cs="Arial"/>
                <w:sz w:val="22"/>
                <w:szCs w:val="22"/>
              </w:rPr>
              <w:t xml:space="preserve">PSII </w:t>
            </w:r>
            <w:r w:rsidR="004F1ECB">
              <w:rPr>
                <w:rFonts w:cs="Arial"/>
                <w:sz w:val="22"/>
                <w:szCs w:val="22"/>
              </w:rPr>
              <w:t>i</w:t>
            </w:r>
            <w:r>
              <w:rPr>
                <w:rFonts w:cs="Arial"/>
                <w:sz w:val="22"/>
                <w:szCs w:val="22"/>
              </w:rPr>
              <w:t>nvestigator support throughout an investigation</w:t>
            </w:r>
          </w:p>
        </w:tc>
        <w:tc>
          <w:tcPr>
            <w:tcW w:w="1417" w:type="dxa"/>
          </w:tcPr>
          <w:p w14:paraId="5902CD60" w14:textId="77777777" w:rsidR="005D2979" w:rsidRPr="00063742" w:rsidRDefault="005D2979" w:rsidP="00ED0308">
            <w:pPr>
              <w:rPr>
                <w:sz w:val="22"/>
                <w:szCs w:val="22"/>
                <w:lang w:val="en-US" w:eastAsia="en-GB"/>
              </w:rPr>
            </w:pPr>
          </w:p>
        </w:tc>
        <w:tc>
          <w:tcPr>
            <w:tcW w:w="1134" w:type="dxa"/>
          </w:tcPr>
          <w:p w14:paraId="5B8DD329" w14:textId="77777777" w:rsidR="005D2979" w:rsidRPr="00063742" w:rsidRDefault="005D2979" w:rsidP="00ED0308">
            <w:pPr>
              <w:rPr>
                <w:sz w:val="22"/>
                <w:szCs w:val="22"/>
                <w:lang w:val="en-US" w:eastAsia="en-GB"/>
              </w:rPr>
            </w:pPr>
          </w:p>
        </w:tc>
        <w:tc>
          <w:tcPr>
            <w:tcW w:w="1418" w:type="dxa"/>
          </w:tcPr>
          <w:p w14:paraId="6AEAAC53" w14:textId="77777777" w:rsidR="005D2979" w:rsidRPr="00063742" w:rsidRDefault="005D2979" w:rsidP="00ED0308">
            <w:pPr>
              <w:rPr>
                <w:sz w:val="22"/>
                <w:szCs w:val="22"/>
                <w:lang w:val="en-US" w:eastAsia="en-GB"/>
              </w:rPr>
            </w:pPr>
          </w:p>
        </w:tc>
        <w:tc>
          <w:tcPr>
            <w:tcW w:w="987" w:type="dxa"/>
          </w:tcPr>
          <w:p w14:paraId="47E1E397" w14:textId="77777777" w:rsidR="005D2979" w:rsidRPr="00063742" w:rsidRDefault="005D2979" w:rsidP="00ED0308">
            <w:pPr>
              <w:rPr>
                <w:sz w:val="22"/>
                <w:szCs w:val="22"/>
                <w:lang w:val="en-US" w:eastAsia="en-GB"/>
              </w:rPr>
            </w:pPr>
          </w:p>
        </w:tc>
      </w:tr>
      <w:tr w:rsidR="008620D7" w:rsidRPr="00063742" w14:paraId="750376B8" w14:textId="77777777" w:rsidTr="004F1ECB">
        <w:trPr>
          <w:cnfStyle w:val="000000100000" w:firstRow="0" w:lastRow="0" w:firstColumn="0" w:lastColumn="0" w:oddVBand="0" w:evenVBand="0" w:oddHBand="1" w:evenHBand="0" w:firstRowFirstColumn="0" w:firstRowLastColumn="0" w:lastRowFirstColumn="0" w:lastRowLastColumn="0"/>
        </w:trPr>
        <w:tc>
          <w:tcPr>
            <w:tcW w:w="4253" w:type="dxa"/>
          </w:tcPr>
          <w:p w14:paraId="0EF6E508" w14:textId="29A1A20A" w:rsidR="008620D7" w:rsidRPr="00063742" w:rsidRDefault="00851D8A" w:rsidP="00ED0308">
            <w:pPr>
              <w:rPr>
                <w:sz w:val="22"/>
                <w:szCs w:val="22"/>
                <w:lang w:val="en-US" w:eastAsia="en-GB"/>
              </w:rPr>
            </w:pPr>
            <w:r>
              <w:rPr>
                <w:sz w:val="22"/>
                <w:szCs w:val="22"/>
                <w:lang w:val="en-US" w:eastAsia="en-GB"/>
              </w:rPr>
              <w:t xml:space="preserve">SI-related </w:t>
            </w:r>
            <w:r w:rsidR="00F52CAB">
              <w:rPr>
                <w:sz w:val="22"/>
                <w:szCs w:val="22"/>
                <w:lang w:val="en-US" w:eastAsia="en-GB"/>
              </w:rPr>
              <w:t>PSII</w:t>
            </w:r>
            <w:r w:rsidR="008620D7" w:rsidRPr="00063742">
              <w:rPr>
                <w:sz w:val="22"/>
                <w:szCs w:val="22"/>
                <w:lang w:val="en-US" w:eastAsia="en-GB"/>
              </w:rPr>
              <w:t xml:space="preserve"> reviewers</w:t>
            </w:r>
          </w:p>
        </w:tc>
        <w:tc>
          <w:tcPr>
            <w:tcW w:w="1417" w:type="dxa"/>
          </w:tcPr>
          <w:p w14:paraId="30BD2086" w14:textId="77777777" w:rsidR="008620D7" w:rsidRPr="00063742" w:rsidRDefault="008620D7" w:rsidP="00ED0308">
            <w:pPr>
              <w:rPr>
                <w:sz w:val="22"/>
                <w:szCs w:val="22"/>
                <w:lang w:val="en-US" w:eastAsia="en-GB"/>
              </w:rPr>
            </w:pPr>
          </w:p>
        </w:tc>
        <w:tc>
          <w:tcPr>
            <w:tcW w:w="1134" w:type="dxa"/>
          </w:tcPr>
          <w:p w14:paraId="62958C7E" w14:textId="77777777" w:rsidR="008620D7" w:rsidRPr="00063742" w:rsidRDefault="008620D7" w:rsidP="00ED0308">
            <w:pPr>
              <w:rPr>
                <w:sz w:val="22"/>
                <w:szCs w:val="22"/>
                <w:lang w:val="en-US" w:eastAsia="en-GB"/>
              </w:rPr>
            </w:pPr>
          </w:p>
        </w:tc>
        <w:tc>
          <w:tcPr>
            <w:tcW w:w="1418" w:type="dxa"/>
          </w:tcPr>
          <w:p w14:paraId="1E3BB97C" w14:textId="77777777" w:rsidR="008620D7" w:rsidRPr="00063742" w:rsidRDefault="008620D7" w:rsidP="00ED0308">
            <w:pPr>
              <w:rPr>
                <w:sz w:val="22"/>
                <w:szCs w:val="22"/>
                <w:lang w:val="en-US" w:eastAsia="en-GB"/>
              </w:rPr>
            </w:pPr>
          </w:p>
        </w:tc>
        <w:tc>
          <w:tcPr>
            <w:tcW w:w="987" w:type="dxa"/>
          </w:tcPr>
          <w:p w14:paraId="74477940" w14:textId="77777777" w:rsidR="008620D7" w:rsidRPr="00063742" w:rsidRDefault="008620D7" w:rsidP="00ED0308">
            <w:pPr>
              <w:rPr>
                <w:sz w:val="22"/>
                <w:szCs w:val="22"/>
                <w:lang w:val="en-US" w:eastAsia="en-GB"/>
              </w:rPr>
            </w:pPr>
          </w:p>
        </w:tc>
      </w:tr>
      <w:tr w:rsidR="008620D7" w:rsidRPr="00063742" w14:paraId="45136D0E" w14:textId="77777777" w:rsidTr="004F1ECB">
        <w:tc>
          <w:tcPr>
            <w:tcW w:w="4253" w:type="dxa"/>
          </w:tcPr>
          <w:p w14:paraId="20EE7565" w14:textId="7608C810" w:rsidR="008620D7" w:rsidRPr="00063742" w:rsidRDefault="008620D7" w:rsidP="00D90DF7">
            <w:pPr>
              <w:spacing w:after="20"/>
              <w:rPr>
                <w:rFonts w:asciiTheme="minorHAnsi" w:hAnsiTheme="minorHAnsi" w:cstheme="minorHAnsi"/>
                <w:sz w:val="22"/>
                <w:szCs w:val="22"/>
                <w:lang w:val="en-US" w:eastAsia="en-GB"/>
              </w:rPr>
            </w:pPr>
            <w:r w:rsidRPr="00063742">
              <w:rPr>
                <w:sz w:val="22"/>
                <w:szCs w:val="22"/>
                <w:lang w:val="en-US" w:eastAsia="en-GB"/>
              </w:rPr>
              <w:t>Board/executive team sign-off</w:t>
            </w:r>
            <w:r w:rsidR="00C11B4D">
              <w:rPr>
                <w:sz w:val="22"/>
                <w:szCs w:val="22"/>
                <w:lang w:val="en-US" w:eastAsia="en-GB"/>
              </w:rPr>
              <w:t xml:space="preserve"> of SI</w:t>
            </w:r>
            <w:r w:rsidR="00851D8A">
              <w:rPr>
                <w:sz w:val="22"/>
                <w:szCs w:val="22"/>
                <w:lang w:val="en-US" w:eastAsia="en-GB"/>
              </w:rPr>
              <w:t xml:space="preserve">-level </w:t>
            </w:r>
            <w:r w:rsidR="00C11B4D">
              <w:rPr>
                <w:sz w:val="22"/>
                <w:szCs w:val="22"/>
                <w:lang w:val="en-US" w:eastAsia="en-GB"/>
              </w:rPr>
              <w:t xml:space="preserve">investigations </w:t>
            </w:r>
          </w:p>
        </w:tc>
        <w:tc>
          <w:tcPr>
            <w:tcW w:w="1417" w:type="dxa"/>
          </w:tcPr>
          <w:p w14:paraId="771A639A" w14:textId="77777777" w:rsidR="008620D7" w:rsidRPr="00063742" w:rsidRDefault="008620D7" w:rsidP="00ED0308">
            <w:pPr>
              <w:rPr>
                <w:sz w:val="22"/>
                <w:szCs w:val="22"/>
                <w:lang w:val="en-US" w:eastAsia="en-GB"/>
              </w:rPr>
            </w:pPr>
          </w:p>
        </w:tc>
        <w:tc>
          <w:tcPr>
            <w:tcW w:w="1134" w:type="dxa"/>
          </w:tcPr>
          <w:p w14:paraId="4A6C08D3" w14:textId="77777777" w:rsidR="008620D7" w:rsidRPr="00063742" w:rsidRDefault="008620D7" w:rsidP="00ED0308">
            <w:pPr>
              <w:rPr>
                <w:sz w:val="22"/>
                <w:szCs w:val="22"/>
                <w:lang w:val="en-US" w:eastAsia="en-GB"/>
              </w:rPr>
            </w:pPr>
          </w:p>
        </w:tc>
        <w:tc>
          <w:tcPr>
            <w:tcW w:w="1418" w:type="dxa"/>
          </w:tcPr>
          <w:p w14:paraId="2D9B667D" w14:textId="77777777" w:rsidR="008620D7" w:rsidRPr="00063742" w:rsidRDefault="008620D7" w:rsidP="00ED0308">
            <w:pPr>
              <w:rPr>
                <w:sz w:val="22"/>
                <w:szCs w:val="22"/>
                <w:lang w:val="en-US" w:eastAsia="en-GB"/>
              </w:rPr>
            </w:pPr>
          </w:p>
        </w:tc>
        <w:tc>
          <w:tcPr>
            <w:tcW w:w="987" w:type="dxa"/>
          </w:tcPr>
          <w:p w14:paraId="3DB7891A" w14:textId="77777777" w:rsidR="008620D7" w:rsidRPr="00063742" w:rsidRDefault="008620D7" w:rsidP="00ED0308">
            <w:pPr>
              <w:rPr>
                <w:sz w:val="22"/>
                <w:szCs w:val="22"/>
                <w:lang w:val="en-US" w:eastAsia="en-GB"/>
              </w:rPr>
            </w:pPr>
          </w:p>
        </w:tc>
      </w:tr>
      <w:tr w:rsidR="008620D7" w:rsidRPr="00063742" w14:paraId="2102937F" w14:textId="77777777" w:rsidTr="004F1ECB">
        <w:trPr>
          <w:cnfStyle w:val="000000100000" w:firstRow="0" w:lastRow="0" w:firstColumn="0" w:lastColumn="0" w:oddVBand="0" w:evenVBand="0" w:oddHBand="1" w:evenHBand="0" w:firstRowFirstColumn="0" w:firstRowLastColumn="0" w:lastRowFirstColumn="0" w:lastRowLastColumn="0"/>
        </w:trPr>
        <w:tc>
          <w:tcPr>
            <w:tcW w:w="4253" w:type="dxa"/>
            <w:vAlign w:val="center"/>
          </w:tcPr>
          <w:p w14:paraId="154B9E49" w14:textId="25524762" w:rsidR="008620D7" w:rsidRPr="008C550F" w:rsidRDefault="008620D7" w:rsidP="00ED0308">
            <w:pPr>
              <w:rPr>
                <w:rFonts w:cs="Arial"/>
                <w:sz w:val="22"/>
                <w:szCs w:val="22"/>
                <w:lang w:val="en-US" w:eastAsia="en-GB"/>
              </w:rPr>
            </w:pPr>
            <w:r w:rsidRPr="008C550F">
              <w:rPr>
                <w:rFonts w:cs="Arial"/>
                <w:color w:val="000000"/>
                <w:sz w:val="22"/>
                <w:szCs w:val="22"/>
              </w:rPr>
              <w:t xml:space="preserve">Solution/improvement identification, design and development costs (action planning) </w:t>
            </w:r>
            <w:r w:rsidR="00D90DF7">
              <w:rPr>
                <w:rFonts w:cs="Arial"/>
                <w:color w:val="000000"/>
                <w:sz w:val="22"/>
                <w:szCs w:val="22"/>
              </w:rPr>
              <w:t xml:space="preserve">– </w:t>
            </w:r>
            <w:r w:rsidR="00C11B4D">
              <w:rPr>
                <w:rFonts w:cs="Arial"/>
                <w:color w:val="000000"/>
                <w:sz w:val="22"/>
                <w:szCs w:val="22"/>
              </w:rPr>
              <w:t>resulting from SI</w:t>
            </w:r>
            <w:r w:rsidR="00851D8A">
              <w:rPr>
                <w:rFonts w:cs="Arial"/>
                <w:color w:val="000000"/>
                <w:sz w:val="22"/>
                <w:szCs w:val="22"/>
              </w:rPr>
              <w:t xml:space="preserve">-level </w:t>
            </w:r>
            <w:r w:rsidR="00C11B4D">
              <w:rPr>
                <w:rFonts w:cs="Arial"/>
                <w:color w:val="000000"/>
                <w:sz w:val="22"/>
                <w:szCs w:val="22"/>
              </w:rPr>
              <w:t xml:space="preserve">investigations </w:t>
            </w:r>
            <w:r w:rsidRPr="008C550F">
              <w:rPr>
                <w:rFonts w:cs="Arial"/>
                <w:color w:val="000000"/>
                <w:sz w:val="22"/>
                <w:szCs w:val="22"/>
              </w:rPr>
              <w:t>(if not included above)</w:t>
            </w:r>
          </w:p>
        </w:tc>
        <w:tc>
          <w:tcPr>
            <w:tcW w:w="1417" w:type="dxa"/>
          </w:tcPr>
          <w:p w14:paraId="11041516" w14:textId="77777777" w:rsidR="008620D7" w:rsidRPr="00063742" w:rsidRDefault="008620D7" w:rsidP="00ED0308">
            <w:pPr>
              <w:rPr>
                <w:sz w:val="22"/>
                <w:szCs w:val="22"/>
                <w:lang w:val="en-US" w:eastAsia="en-GB"/>
              </w:rPr>
            </w:pPr>
          </w:p>
        </w:tc>
        <w:tc>
          <w:tcPr>
            <w:tcW w:w="1134" w:type="dxa"/>
          </w:tcPr>
          <w:p w14:paraId="64A9BA2B" w14:textId="77777777" w:rsidR="008620D7" w:rsidRPr="00063742" w:rsidRDefault="008620D7" w:rsidP="00ED0308">
            <w:pPr>
              <w:rPr>
                <w:sz w:val="22"/>
                <w:szCs w:val="22"/>
                <w:lang w:val="en-US" w:eastAsia="en-GB"/>
              </w:rPr>
            </w:pPr>
          </w:p>
        </w:tc>
        <w:tc>
          <w:tcPr>
            <w:tcW w:w="1418" w:type="dxa"/>
          </w:tcPr>
          <w:p w14:paraId="5E57E0E8" w14:textId="77777777" w:rsidR="008620D7" w:rsidRPr="00063742" w:rsidRDefault="008620D7" w:rsidP="00ED0308">
            <w:pPr>
              <w:rPr>
                <w:sz w:val="22"/>
                <w:szCs w:val="22"/>
                <w:lang w:val="en-US" w:eastAsia="en-GB"/>
              </w:rPr>
            </w:pPr>
          </w:p>
        </w:tc>
        <w:tc>
          <w:tcPr>
            <w:tcW w:w="987" w:type="dxa"/>
          </w:tcPr>
          <w:p w14:paraId="6C5C0396" w14:textId="77777777" w:rsidR="008620D7" w:rsidRPr="00063742" w:rsidRDefault="008620D7" w:rsidP="00ED0308">
            <w:pPr>
              <w:rPr>
                <w:sz w:val="22"/>
                <w:szCs w:val="22"/>
                <w:lang w:val="en-US" w:eastAsia="en-GB"/>
              </w:rPr>
            </w:pPr>
          </w:p>
        </w:tc>
      </w:tr>
      <w:tr w:rsidR="008620D7" w:rsidRPr="00063742" w14:paraId="5DDEC9B9" w14:textId="77777777" w:rsidTr="004F1ECB">
        <w:tc>
          <w:tcPr>
            <w:tcW w:w="4253" w:type="dxa"/>
            <w:tcBorders>
              <w:top w:val="single" w:sz="4" w:space="0" w:color="005EB8"/>
              <w:left w:val="nil"/>
              <w:bottom w:val="single" w:sz="4" w:space="0" w:color="005EB8"/>
            </w:tcBorders>
            <w:vAlign w:val="center"/>
          </w:tcPr>
          <w:p w14:paraId="7AE1284E" w14:textId="192CD68E" w:rsidR="008620D7" w:rsidRPr="008C550F" w:rsidRDefault="008620D7" w:rsidP="00D90DF7">
            <w:pPr>
              <w:spacing w:after="20"/>
              <w:rPr>
                <w:rFonts w:cs="Arial"/>
                <w:sz w:val="22"/>
                <w:szCs w:val="22"/>
                <w:lang w:val="en-US" w:eastAsia="en-GB"/>
              </w:rPr>
            </w:pPr>
            <w:r w:rsidRPr="008C550F">
              <w:rPr>
                <w:rFonts w:cs="Arial"/>
                <w:color w:val="000000"/>
                <w:sz w:val="22"/>
                <w:szCs w:val="22"/>
              </w:rPr>
              <w:lastRenderedPageBreak/>
              <w:t>Solution/improvement implementation costs</w:t>
            </w:r>
            <w:r w:rsidR="00C11B4D">
              <w:rPr>
                <w:rFonts w:cs="Arial"/>
                <w:color w:val="000000"/>
                <w:sz w:val="22"/>
                <w:szCs w:val="22"/>
              </w:rPr>
              <w:t xml:space="preserve"> </w:t>
            </w:r>
            <w:r w:rsidR="00D90DF7">
              <w:rPr>
                <w:rFonts w:cs="Arial"/>
                <w:color w:val="000000"/>
                <w:sz w:val="22"/>
                <w:szCs w:val="22"/>
              </w:rPr>
              <w:t>–</w:t>
            </w:r>
            <w:r w:rsidR="00C11B4D">
              <w:rPr>
                <w:rFonts w:cs="Arial"/>
                <w:color w:val="000000"/>
                <w:sz w:val="22"/>
                <w:szCs w:val="22"/>
              </w:rPr>
              <w:t xml:space="preserve"> resulting from SI</w:t>
            </w:r>
            <w:r w:rsidR="00D90DF7">
              <w:rPr>
                <w:rFonts w:cs="Arial"/>
                <w:color w:val="000000"/>
                <w:sz w:val="22"/>
                <w:szCs w:val="22"/>
              </w:rPr>
              <w:t>-</w:t>
            </w:r>
            <w:r w:rsidR="00851D8A">
              <w:rPr>
                <w:rFonts w:cs="Arial"/>
                <w:color w:val="000000"/>
                <w:sz w:val="22"/>
                <w:szCs w:val="22"/>
              </w:rPr>
              <w:t>related</w:t>
            </w:r>
            <w:r w:rsidR="00D90DF7">
              <w:rPr>
                <w:rFonts w:cs="Arial"/>
                <w:color w:val="000000"/>
                <w:sz w:val="22"/>
                <w:szCs w:val="22"/>
              </w:rPr>
              <w:t xml:space="preserve"> </w:t>
            </w:r>
            <w:r w:rsidR="00C11B4D">
              <w:rPr>
                <w:rFonts w:cs="Arial"/>
                <w:color w:val="000000"/>
                <w:sz w:val="22"/>
                <w:szCs w:val="22"/>
              </w:rPr>
              <w:t>investigations</w:t>
            </w:r>
          </w:p>
        </w:tc>
        <w:tc>
          <w:tcPr>
            <w:tcW w:w="1417" w:type="dxa"/>
            <w:tcBorders>
              <w:top w:val="single" w:sz="4" w:space="0" w:color="005EB8"/>
              <w:bottom w:val="single" w:sz="4" w:space="0" w:color="005EB8"/>
            </w:tcBorders>
          </w:tcPr>
          <w:p w14:paraId="2AD428E1" w14:textId="77777777" w:rsidR="008620D7" w:rsidRPr="00063742" w:rsidRDefault="008620D7" w:rsidP="00ED0308">
            <w:pPr>
              <w:rPr>
                <w:sz w:val="22"/>
                <w:szCs w:val="22"/>
                <w:lang w:val="en-US" w:eastAsia="en-GB"/>
              </w:rPr>
            </w:pPr>
          </w:p>
        </w:tc>
        <w:tc>
          <w:tcPr>
            <w:tcW w:w="1134" w:type="dxa"/>
            <w:tcBorders>
              <w:top w:val="single" w:sz="4" w:space="0" w:color="005EB8"/>
              <w:bottom w:val="single" w:sz="4" w:space="0" w:color="005EB8"/>
            </w:tcBorders>
          </w:tcPr>
          <w:p w14:paraId="283112FC" w14:textId="77777777" w:rsidR="008620D7" w:rsidRPr="00063742" w:rsidRDefault="008620D7" w:rsidP="00ED0308">
            <w:pPr>
              <w:rPr>
                <w:sz w:val="22"/>
                <w:szCs w:val="22"/>
                <w:lang w:val="en-US" w:eastAsia="en-GB"/>
              </w:rPr>
            </w:pPr>
          </w:p>
        </w:tc>
        <w:tc>
          <w:tcPr>
            <w:tcW w:w="1418" w:type="dxa"/>
            <w:tcBorders>
              <w:top w:val="single" w:sz="4" w:space="0" w:color="005EB8"/>
              <w:bottom w:val="single" w:sz="4" w:space="0" w:color="005EB8"/>
            </w:tcBorders>
          </w:tcPr>
          <w:p w14:paraId="7DB21FD1" w14:textId="77777777" w:rsidR="008620D7" w:rsidRPr="00063742" w:rsidRDefault="008620D7" w:rsidP="00ED0308">
            <w:pPr>
              <w:rPr>
                <w:sz w:val="22"/>
                <w:szCs w:val="22"/>
                <w:lang w:val="en-US" w:eastAsia="en-GB"/>
              </w:rPr>
            </w:pPr>
          </w:p>
        </w:tc>
        <w:tc>
          <w:tcPr>
            <w:tcW w:w="987" w:type="dxa"/>
            <w:tcBorders>
              <w:top w:val="single" w:sz="4" w:space="0" w:color="005EB8"/>
              <w:bottom w:val="single" w:sz="4" w:space="0" w:color="005EB8"/>
              <w:right w:val="nil"/>
            </w:tcBorders>
          </w:tcPr>
          <w:p w14:paraId="357B7FB3" w14:textId="77777777" w:rsidR="008620D7" w:rsidRPr="00063742" w:rsidRDefault="008620D7" w:rsidP="00ED0308">
            <w:pPr>
              <w:rPr>
                <w:sz w:val="22"/>
                <w:szCs w:val="22"/>
                <w:lang w:val="en-US" w:eastAsia="en-GB"/>
              </w:rPr>
            </w:pPr>
          </w:p>
        </w:tc>
      </w:tr>
      <w:tr w:rsidR="008620D7" w:rsidRPr="00063742" w14:paraId="592D0821" w14:textId="77777777" w:rsidTr="004F1ECB">
        <w:trPr>
          <w:cnfStyle w:val="000000100000" w:firstRow="0" w:lastRow="0" w:firstColumn="0" w:lastColumn="0" w:oddVBand="0" w:evenVBand="0" w:oddHBand="1" w:evenHBand="0" w:firstRowFirstColumn="0" w:firstRowLastColumn="0" w:lastRowFirstColumn="0" w:lastRowLastColumn="0"/>
        </w:trPr>
        <w:tc>
          <w:tcPr>
            <w:tcW w:w="4253" w:type="dxa"/>
            <w:vAlign w:val="center"/>
          </w:tcPr>
          <w:p w14:paraId="46ED93ED" w14:textId="3F1742F2" w:rsidR="008620D7" w:rsidRPr="008C550F" w:rsidRDefault="008620D7" w:rsidP="00ED0308">
            <w:pPr>
              <w:rPr>
                <w:rFonts w:cs="Arial"/>
                <w:sz w:val="22"/>
                <w:szCs w:val="22"/>
                <w:lang w:val="en-US" w:eastAsia="en-GB"/>
              </w:rPr>
            </w:pPr>
            <w:r w:rsidRPr="008C550F">
              <w:rPr>
                <w:rFonts w:cs="Arial"/>
                <w:color w:val="000000"/>
                <w:sz w:val="22"/>
                <w:szCs w:val="22"/>
              </w:rPr>
              <w:t>Solution/improvement monitoring</w:t>
            </w:r>
            <w:r w:rsidR="00C11B4D">
              <w:rPr>
                <w:rFonts w:cs="Arial"/>
                <w:color w:val="000000"/>
                <w:sz w:val="22"/>
                <w:szCs w:val="22"/>
              </w:rPr>
              <w:t>/</w:t>
            </w:r>
            <w:r w:rsidRPr="008C550F">
              <w:rPr>
                <w:rFonts w:cs="Arial"/>
                <w:color w:val="000000"/>
                <w:sz w:val="22"/>
                <w:szCs w:val="22"/>
              </w:rPr>
              <w:t>review</w:t>
            </w:r>
            <w:r w:rsidR="00C11B4D">
              <w:rPr>
                <w:rFonts w:cs="Arial"/>
                <w:color w:val="000000"/>
                <w:sz w:val="22"/>
                <w:szCs w:val="22"/>
              </w:rPr>
              <w:t xml:space="preserve"> </w:t>
            </w:r>
            <w:r w:rsidR="00D428E0">
              <w:rPr>
                <w:rFonts w:cs="Arial"/>
                <w:color w:val="000000"/>
                <w:sz w:val="22"/>
                <w:szCs w:val="22"/>
              </w:rPr>
              <w:t xml:space="preserve">– </w:t>
            </w:r>
            <w:r w:rsidR="00C11B4D">
              <w:rPr>
                <w:rFonts w:cs="Arial"/>
                <w:color w:val="000000"/>
                <w:sz w:val="22"/>
                <w:szCs w:val="22"/>
              </w:rPr>
              <w:t>resulting from SI</w:t>
            </w:r>
            <w:r w:rsidR="00851D8A">
              <w:rPr>
                <w:rFonts w:cs="Arial"/>
                <w:color w:val="000000"/>
                <w:sz w:val="22"/>
                <w:szCs w:val="22"/>
              </w:rPr>
              <w:t xml:space="preserve">-level </w:t>
            </w:r>
            <w:r w:rsidR="00C11B4D">
              <w:rPr>
                <w:rFonts w:cs="Arial"/>
                <w:color w:val="000000"/>
                <w:sz w:val="22"/>
                <w:szCs w:val="22"/>
              </w:rPr>
              <w:t xml:space="preserve">investigations </w:t>
            </w:r>
            <w:r w:rsidRPr="008C550F">
              <w:rPr>
                <w:rFonts w:cs="Arial"/>
                <w:color w:val="000000"/>
                <w:sz w:val="22"/>
                <w:szCs w:val="22"/>
              </w:rPr>
              <w:t>(if not included above)</w:t>
            </w:r>
          </w:p>
        </w:tc>
        <w:tc>
          <w:tcPr>
            <w:tcW w:w="1417" w:type="dxa"/>
          </w:tcPr>
          <w:p w14:paraId="2350BD25" w14:textId="77777777" w:rsidR="008620D7" w:rsidRPr="00063742" w:rsidRDefault="008620D7" w:rsidP="00ED0308">
            <w:pPr>
              <w:rPr>
                <w:sz w:val="22"/>
                <w:szCs w:val="22"/>
                <w:lang w:val="en-US" w:eastAsia="en-GB"/>
              </w:rPr>
            </w:pPr>
          </w:p>
        </w:tc>
        <w:tc>
          <w:tcPr>
            <w:tcW w:w="1134" w:type="dxa"/>
          </w:tcPr>
          <w:p w14:paraId="6B750A4F" w14:textId="77777777" w:rsidR="008620D7" w:rsidRPr="00063742" w:rsidRDefault="008620D7" w:rsidP="00ED0308">
            <w:pPr>
              <w:rPr>
                <w:sz w:val="22"/>
                <w:szCs w:val="22"/>
                <w:lang w:val="en-US" w:eastAsia="en-GB"/>
              </w:rPr>
            </w:pPr>
          </w:p>
        </w:tc>
        <w:tc>
          <w:tcPr>
            <w:tcW w:w="1418" w:type="dxa"/>
          </w:tcPr>
          <w:p w14:paraId="041958B0" w14:textId="77777777" w:rsidR="008620D7" w:rsidRPr="00063742" w:rsidRDefault="008620D7" w:rsidP="00ED0308">
            <w:pPr>
              <w:rPr>
                <w:sz w:val="22"/>
                <w:szCs w:val="22"/>
                <w:lang w:val="en-US" w:eastAsia="en-GB"/>
              </w:rPr>
            </w:pPr>
          </w:p>
        </w:tc>
        <w:tc>
          <w:tcPr>
            <w:tcW w:w="987" w:type="dxa"/>
          </w:tcPr>
          <w:p w14:paraId="5B6BFF46" w14:textId="77777777" w:rsidR="008620D7" w:rsidRPr="00063742" w:rsidRDefault="008620D7" w:rsidP="00ED0308">
            <w:pPr>
              <w:rPr>
                <w:sz w:val="22"/>
                <w:szCs w:val="22"/>
                <w:lang w:val="en-US" w:eastAsia="en-GB"/>
              </w:rPr>
            </w:pPr>
          </w:p>
        </w:tc>
      </w:tr>
      <w:tr w:rsidR="008620D7" w:rsidRPr="00063742" w14:paraId="6067658F" w14:textId="77777777" w:rsidTr="004F1ECB">
        <w:tc>
          <w:tcPr>
            <w:tcW w:w="4253" w:type="dxa"/>
            <w:tcBorders>
              <w:top w:val="single" w:sz="4" w:space="0" w:color="005EB8"/>
              <w:left w:val="nil"/>
              <w:bottom w:val="single" w:sz="4" w:space="0" w:color="005EB8"/>
            </w:tcBorders>
          </w:tcPr>
          <w:p w14:paraId="2F9DC2D0" w14:textId="4668C06A" w:rsidR="008620D7" w:rsidRPr="008C550F" w:rsidRDefault="008620D7" w:rsidP="004F1ECB">
            <w:pPr>
              <w:spacing w:after="20"/>
              <w:rPr>
                <w:rFonts w:cs="Arial"/>
                <w:color w:val="000000"/>
                <w:sz w:val="22"/>
                <w:szCs w:val="22"/>
              </w:rPr>
            </w:pPr>
            <w:r w:rsidRPr="008C550F">
              <w:rPr>
                <w:rFonts w:cs="Arial"/>
                <w:sz w:val="22"/>
                <w:szCs w:val="22"/>
              </w:rPr>
              <w:t>Staff</w:t>
            </w:r>
            <w:r w:rsidR="007E786C">
              <w:rPr>
                <w:rFonts w:cs="Arial"/>
                <w:sz w:val="22"/>
                <w:szCs w:val="22"/>
              </w:rPr>
              <w:t xml:space="preserve"> RCA/</w:t>
            </w:r>
            <w:r w:rsidR="00F52CAB">
              <w:rPr>
                <w:rFonts w:cs="Arial"/>
                <w:sz w:val="22"/>
                <w:szCs w:val="22"/>
              </w:rPr>
              <w:t>PSII</w:t>
            </w:r>
            <w:r w:rsidRPr="008C550F">
              <w:rPr>
                <w:rFonts w:cs="Arial"/>
                <w:sz w:val="22"/>
                <w:szCs w:val="22"/>
              </w:rPr>
              <w:t xml:space="preserve"> training time</w:t>
            </w:r>
            <w:r w:rsidR="00851D8A">
              <w:rPr>
                <w:rFonts w:cs="Arial"/>
                <w:sz w:val="22"/>
                <w:szCs w:val="22"/>
              </w:rPr>
              <w:t xml:space="preserve"> (SI</w:t>
            </w:r>
            <w:r w:rsidR="004F1ECB">
              <w:rPr>
                <w:rFonts w:cs="Arial"/>
                <w:sz w:val="22"/>
                <w:szCs w:val="22"/>
              </w:rPr>
              <w:t xml:space="preserve"> </w:t>
            </w:r>
            <w:r w:rsidR="00851D8A">
              <w:rPr>
                <w:rFonts w:cs="Arial"/>
                <w:sz w:val="22"/>
                <w:szCs w:val="22"/>
              </w:rPr>
              <w:t>level)</w:t>
            </w:r>
          </w:p>
        </w:tc>
        <w:tc>
          <w:tcPr>
            <w:tcW w:w="1417" w:type="dxa"/>
            <w:tcBorders>
              <w:top w:val="single" w:sz="4" w:space="0" w:color="005EB8"/>
              <w:bottom w:val="single" w:sz="4" w:space="0" w:color="005EB8"/>
            </w:tcBorders>
          </w:tcPr>
          <w:p w14:paraId="524783D2" w14:textId="77777777" w:rsidR="008620D7" w:rsidRPr="00063742" w:rsidRDefault="008620D7" w:rsidP="00ED0308">
            <w:pPr>
              <w:rPr>
                <w:sz w:val="22"/>
                <w:szCs w:val="22"/>
                <w:lang w:val="en-US" w:eastAsia="en-GB"/>
              </w:rPr>
            </w:pPr>
          </w:p>
        </w:tc>
        <w:tc>
          <w:tcPr>
            <w:tcW w:w="1134" w:type="dxa"/>
            <w:tcBorders>
              <w:top w:val="single" w:sz="4" w:space="0" w:color="005EB8"/>
              <w:bottom w:val="single" w:sz="4" w:space="0" w:color="005EB8"/>
            </w:tcBorders>
          </w:tcPr>
          <w:p w14:paraId="1C98FC76" w14:textId="77777777" w:rsidR="008620D7" w:rsidRPr="00063742" w:rsidRDefault="008620D7" w:rsidP="00ED0308">
            <w:pPr>
              <w:rPr>
                <w:sz w:val="22"/>
                <w:szCs w:val="22"/>
                <w:lang w:val="en-US" w:eastAsia="en-GB"/>
              </w:rPr>
            </w:pPr>
          </w:p>
        </w:tc>
        <w:tc>
          <w:tcPr>
            <w:tcW w:w="1418" w:type="dxa"/>
            <w:tcBorders>
              <w:top w:val="single" w:sz="4" w:space="0" w:color="005EB8"/>
              <w:bottom w:val="single" w:sz="4" w:space="0" w:color="005EB8"/>
            </w:tcBorders>
          </w:tcPr>
          <w:p w14:paraId="341A074C" w14:textId="77777777" w:rsidR="008620D7" w:rsidRPr="00063742" w:rsidRDefault="008620D7" w:rsidP="00ED0308">
            <w:pPr>
              <w:rPr>
                <w:sz w:val="22"/>
                <w:szCs w:val="22"/>
                <w:lang w:val="en-US" w:eastAsia="en-GB"/>
              </w:rPr>
            </w:pPr>
          </w:p>
        </w:tc>
        <w:tc>
          <w:tcPr>
            <w:tcW w:w="987" w:type="dxa"/>
            <w:tcBorders>
              <w:top w:val="single" w:sz="4" w:space="0" w:color="005EB8"/>
              <w:bottom w:val="single" w:sz="4" w:space="0" w:color="005EB8"/>
              <w:right w:val="nil"/>
            </w:tcBorders>
          </w:tcPr>
          <w:p w14:paraId="6596AC93" w14:textId="77777777" w:rsidR="008620D7" w:rsidRPr="00063742" w:rsidRDefault="008620D7" w:rsidP="00ED0308">
            <w:pPr>
              <w:rPr>
                <w:sz w:val="22"/>
                <w:szCs w:val="22"/>
                <w:lang w:val="en-US" w:eastAsia="en-GB"/>
              </w:rPr>
            </w:pPr>
          </w:p>
        </w:tc>
      </w:tr>
      <w:tr w:rsidR="008620D7" w:rsidRPr="00063742" w14:paraId="37293E56" w14:textId="77777777" w:rsidTr="004F1ECB">
        <w:trPr>
          <w:cnfStyle w:val="000000100000" w:firstRow="0" w:lastRow="0" w:firstColumn="0" w:lastColumn="0" w:oddVBand="0" w:evenVBand="0" w:oddHBand="1" w:evenHBand="0" w:firstRowFirstColumn="0" w:firstRowLastColumn="0" w:lastRowFirstColumn="0" w:lastRowLastColumn="0"/>
        </w:trPr>
        <w:tc>
          <w:tcPr>
            <w:tcW w:w="4253" w:type="dxa"/>
          </w:tcPr>
          <w:p w14:paraId="79AFF6D6" w14:textId="5B9CC76A" w:rsidR="008620D7" w:rsidRPr="008C550F" w:rsidRDefault="00F52CAB" w:rsidP="008620D7">
            <w:pPr>
              <w:spacing w:after="20"/>
              <w:rPr>
                <w:rFonts w:cs="Arial"/>
                <w:color w:val="000000"/>
                <w:sz w:val="22"/>
                <w:szCs w:val="22"/>
              </w:rPr>
            </w:pPr>
            <w:r>
              <w:rPr>
                <w:rFonts w:cs="Arial"/>
                <w:sz w:val="22"/>
                <w:szCs w:val="22"/>
              </w:rPr>
              <w:t>PSII</w:t>
            </w:r>
            <w:r w:rsidR="008620D7" w:rsidRPr="008C550F">
              <w:rPr>
                <w:rFonts w:cs="Arial"/>
                <w:sz w:val="22"/>
                <w:szCs w:val="22"/>
              </w:rPr>
              <w:t xml:space="preserve"> trainer time/training fees </w:t>
            </w:r>
            <w:r w:rsidR="00851D8A">
              <w:rPr>
                <w:rFonts w:cs="Arial"/>
                <w:sz w:val="22"/>
                <w:szCs w:val="22"/>
              </w:rPr>
              <w:t>(for SI-level courses)</w:t>
            </w:r>
          </w:p>
        </w:tc>
        <w:tc>
          <w:tcPr>
            <w:tcW w:w="1417" w:type="dxa"/>
          </w:tcPr>
          <w:p w14:paraId="6E9D726A" w14:textId="77777777" w:rsidR="008620D7" w:rsidRPr="00063742" w:rsidRDefault="008620D7" w:rsidP="00ED0308">
            <w:pPr>
              <w:rPr>
                <w:sz w:val="22"/>
                <w:szCs w:val="22"/>
                <w:lang w:val="en-US" w:eastAsia="en-GB"/>
              </w:rPr>
            </w:pPr>
          </w:p>
        </w:tc>
        <w:tc>
          <w:tcPr>
            <w:tcW w:w="1134" w:type="dxa"/>
          </w:tcPr>
          <w:p w14:paraId="293B4452" w14:textId="77777777" w:rsidR="008620D7" w:rsidRPr="00063742" w:rsidRDefault="008620D7" w:rsidP="00ED0308">
            <w:pPr>
              <w:rPr>
                <w:sz w:val="22"/>
                <w:szCs w:val="22"/>
                <w:lang w:val="en-US" w:eastAsia="en-GB"/>
              </w:rPr>
            </w:pPr>
          </w:p>
        </w:tc>
        <w:tc>
          <w:tcPr>
            <w:tcW w:w="1418" w:type="dxa"/>
          </w:tcPr>
          <w:p w14:paraId="61B8C259" w14:textId="77777777" w:rsidR="008620D7" w:rsidRPr="00063742" w:rsidRDefault="008620D7" w:rsidP="00ED0308">
            <w:pPr>
              <w:rPr>
                <w:sz w:val="22"/>
                <w:szCs w:val="22"/>
                <w:lang w:val="en-US" w:eastAsia="en-GB"/>
              </w:rPr>
            </w:pPr>
          </w:p>
        </w:tc>
        <w:tc>
          <w:tcPr>
            <w:tcW w:w="987" w:type="dxa"/>
          </w:tcPr>
          <w:p w14:paraId="0804B1E4" w14:textId="77777777" w:rsidR="008620D7" w:rsidRPr="00063742" w:rsidRDefault="008620D7" w:rsidP="00ED0308">
            <w:pPr>
              <w:rPr>
                <w:sz w:val="22"/>
                <w:szCs w:val="22"/>
                <w:lang w:val="en-US" w:eastAsia="en-GB"/>
              </w:rPr>
            </w:pPr>
          </w:p>
        </w:tc>
      </w:tr>
    </w:tbl>
    <w:p w14:paraId="42E042D9" w14:textId="12B28F09" w:rsidR="00C11B4D" w:rsidRDefault="00C11B4D" w:rsidP="00E3084D">
      <w:pPr>
        <w:spacing w:before="480" w:after="480" w:line="360" w:lineRule="atLeast"/>
        <w:ind w:left="709" w:right="624" w:hanging="709"/>
        <w:rPr>
          <w:lang w:val="en-US" w:eastAsia="en-GB"/>
        </w:rPr>
      </w:pPr>
      <w:r w:rsidRPr="00063742">
        <w:rPr>
          <w:lang w:val="en-US" w:eastAsia="en-GB"/>
        </w:rPr>
        <w:t>3.1.</w:t>
      </w:r>
      <w:r>
        <w:rPr>
          <w:lang w:val="en-US" w:eastAsia="en-GB"/>
        </w:rPr>
        <w:t>3</w:t>
      </w:r>
      <w:r w:rsidRPr="00063742">
        <w:rPr>
          <w:lang w:val="en-US" w:eastAsia="en-GB"/>
        </w:rPr>
        <w:tab/>
        <w:t xml:space="preserve">Estimate of current </w:t>
      </w:r>
      <w:r w:rsidR="004B657D">
        <w:rPr>
          <w:lang w:val="en-US" w:eastAsia="en-GB"/>
        </w:rPr>
        <w:t>non-</w:t>
      </w:r>
      <w:r>
        <w:rPr>
          <w:lang w:val="en-US" w:eastAsia="en-GB"/>
        </w:rPr>
        <w:t xml:space="preserve">SI </w:t>
      </w:r>
      <w:r w:rsidRPr="00063742">
        <w:rPr>
          <w:lang w:val="en-US" w:eastAsia="en-GB"/>
        </w:rPr>
        <w:t>resource</w:t>
      </w:r>
      <w:r>
        <w:rPr>
          <w:lang w:val="en-US" w:eastAsia="en-GB"/>
        </w:rPr>
        <w:t>s</w:t>
      </w:r>
      <w:r w:rsidRPr="00063742">
        <w:rPr>
          <w:lang w:val="en-US" w:eastAsia="en-GB"/>
        </w:rPr>
        <w:t>: 2019</w:t>
      </w:r>
      <w:r>
        <w:rPr>
          <w:lang w:val="en-US" w:eastAsia="en-GB"/>
        </w:rPr>
        <w:t xml:space="preserve"> (a snapshot as a baseline measure)</w:t>
      </w:r>
      <w:r w:rsidR="0093263C">
        <w:rPr>
          <w:lang w:val="en-US" w:eastAsia="en-GB"/>
        </w:rPr>
        <w:t>:</w:t>
      </w:r>
    </w:p>
    <w:tbl>
      <w:tblPr>
        <w:tblStyle w:val="NHSTable"/>
        <w:tblW w:w="9209" w:type="dxa"/>
        <w:tblLayout w:type="fixed"/>
        <w:tblLook w:val="04A0" w:firstRow="1" w:lastRow="0" w:firstColumn="1" w:lastColumn="0" w:noHBand="0" w:noVBand="1"/>
      </w:tblPr>
      <w:tblGrid>
        <w:gridCol w:w="4253"/>
        <w:gridCol w:w="1417"/>
        <w:gridCol w:w="1134"/>
        <w:gridCol w:w="1413"/>
        <w:gridCol w:w="992"/>
      </w:tblGrid>
      <w:tr w:rsidR="00C11B4D" w:rsidRPr="00063742" w14:paraId="1FA77FD1" w14:textId="77777777" w:rsidTr="00C11B4D">
        <w:trPr>
          <w:cnfStyle w:val="100000000000" w:firstRow="1" w:lastRow="0" w:firstColumn="0" w:lastColumn="0" w:oddVBand="0" w:evenVBand="0" w:oddHBand="0" w:evenHBand="0" w:firstRowFirstColumn="0" w:firstRowLastColumn="0" w:lastRowFirstColumn="0" w:lastRowLastColumn="0"/>
          <w:tblHeader/>
        </w:trPr>
        <w:tc>
          <w:tcPr>
            <w:tcW w:w="4253" w:type="dxa"/>
          </w:tcPr>
          <w:p w14:paraId="307145CA" w14:textId="44F6BF7B" w:rsidR="00C11B4D" w:rsidRPr="00063742" w:rsidRDefault="00C11B4D" w:rsidP="00C11B4D">
            <w:pPr>
              <w:rPr>
                <w:b/>
                <w:color w:val="FFFFFF"/>
                <w:sz w:val="22"/>
                <w:szCs w:val="22"/>
                <w:lang w:val="en-US" w:eastAsia="en-GB"/>
              </w:rPr>
            </w:pPr>
            <w:r>
              <w:rPr>
                <w:b/>
                <w:color w:val="FFFFFF"/>
                <w:sz w:val="22"/>
                <w:szCs w:val="22"/>
                <w:lang w:val="en-US" w:eastAsia="en-GB"/>
              </w:rPr>
              <w:t xml:space="preserve">For </w:t>
            </w:r>
            <w:r w:rsidR="00583F0C">
              <w:rPr>
                <w:b/>
                <w:color w:val="FFFFFF"/>
                <w:sz w:val="22"/>
                <w:szCs w:val="22"/>
                <w:lang w:val="en-US" w:eastAsia="en-GB"/>
              </w:rPr>
              <w:t>non</w:t>
            </w:r>
            <w:r w:rsidR="00851D8A">
              <w:rPr>
                <w:b/>
                <w:color w:val="FFFFFF"/>
                <w:sz w:val="22"/>
                <w:szCs w:val="22"/>
                <w:lang w:val="en-US" w:eastAsia="en-GB"/>
              </w:rPr>
              <w:t>-</w:t>
            </w:r>
            <w:r>
              <w:rPr>
                <w:b/>
                <w:color w:val="FFFFFF"/>
                <w:sz w:val="22"/>
                <w:szCs w:val="22"/>
                <w:lang w:val="en-US" w:eastAsia="en-GB"/>
              </w:rPr>
              <w:t xml:space="preserve">SI </w:t>
            </w:r>
            <w:r w:rsidR="00583F0C">
              <w:rPr>
                <w:b/>
                <w:color w:val="FFFFFF"/>
                <w:sz w:val="22"/>
                <w:szCs w:val="22"/>
                <w:lang w:val="en-US" w:eastAsia="en-GB"/>
              </w:rPr>
              <w:t>i</w:t>
            </w:r>
            <w:r>
              <w:rPr>
                <w:b/>
                <w:color w:val="FFFFFF"/>
                <w:sz w:val="22"/>
                <w:szCs w:val="22"/>
                <w:lang w:val="en-US" w:eastAsia="en-GB"/>
              </w:rPr>
              <w:t>nvestigations</w:t>
            </w:r>
          </w:p>
        </w:tc>
        <w:tc>
          <w:tcPr>
            <w:tcW w:w="1417" w:type="dxa"/>
          </w:tcPr>
          <w:p w14:paraId="048F30C0" w14:textId="77777777" w:rsidR="00C11B4D" w:rsidRPr="00063742" w:rsidRDefault="00C11B4D" w:rsidP="00C11B4D">
            <w:pPr>
              <w:rPr>
                <w:b/>
                <w:color w:val="FFFFFF"/>
                <w:sz w:val="22"/>
                <w:szCs w:val="22"/>
                <w:lang w:val="en-US" w:eastAsia="en-GB"/>
              </w:rPr>
            </w:pPr>
            <w:r w:rsidRPr="00063742">
              <w:rPr>
                <w:b/>
                <w:color w:val="FFFFFF"/>
                <w:sz w:val="22"/>
                <w:szCs w:val="22"/>
                <w:lang w:val="en-US" w:eastAsia="en-GB"/>
              </w:rPr>
              <w:t>Frequency</w:t>
            </w:r>
          </w:p>
        </w:tc>
        <w:tc>
          <w:tcPr>
            <w:tcW w:w="1134" w:type="dxa"/>
          </w:tcPr>
          <w:p w14:paraId="044DEB7A" w14:textId="77777777" w:rsidR="00C11B4D" w:rsidRPr="00063742" w:rsidRDefault="00C11B4D" w:rsidP="00C11B4D">
            <w:pPr>
              <w:rPr>
                <w:b/>
                <w:color w:val="FFFFFF"/>
                <w:sz w:val="22"/>
                <w:szCs w:val="22"/>
                <w:lang w:val="en-US" w:eastAsia="en-GB"/>
              </w:rPr>
            </w:pPr>
            <w:r w:rsidRPr="00063742">
              <w:rPr>
                <w:b/>
                <w:color w:val="FFFFFF"/>
                <w:sz w:val="22"/>
                <w:szCs w:val="22"/>
                <w:lang w:val="en-US" w:eastAsia="en-GB"/>
              </w:rPr>
              <w:t>Grade(s)</w:t>
            </w:r>
          </w:p>
        </w:tc>
        <w:tc>
          <w:tcPr>
            <w:tcW w:w="1413" w:type="dxa"/>
          </w:tcPr>
          <w:p w14:paraId="3C4F63DD" w14:textId="77777777" w:rsidR="00C11B4D" w:rsidRPr="00063742" w:rsidRDefault="00C11B4D" w:rsidP="00C11B4D">
            <w:pPr>
              <w:rPr>
                <w:b/>
                <w:color w:val="FFFFFF"/>
                <w:sz w:val="22"/>
                <w:szCs w:val="22"/>
                <w:lang w:val="en-US" w:eastAsia="en-GB"/>
              </w:rPr>
            </w:pPr>
            <w:r w:rsidRPr="00063742">
              <w:rPr>
                <w:b/>
                <w:color w:val="FFFFFF"/>
                <w:sz w:val="22"/>
                <w:szCs w:val="22"/>
                <w:lang w:val="en-US" w:eastAsia="en-GB"/>
              </w:rPr>
              <w:t>Hours/year</w:t>
            </w:r>
          </w:p>
        </w:tc>
        <w:tc>
          <w:tcPr>
            <w:tcW w:w="992" w:type="dxa"/>
          </w:tcPr>
          <w:p w14:paraId="4CB6E622" w14:textId="77777777" w:rsidR="00C11B4D" w:rsidRPr="00063742" w:rsidRDefault="00C11B4D" w:rsidP="00C11B4D">
            <w:pPr>
              <w:rPr>
                <w:b/>
                <w:color w:val="FFFFFF"/>
                <w:sz w:val="22"/>
                <w:szCs w:val="22"/>
                <w:lang w:val="en-US" w:eastAsia="en-GB"/>
              </w:rPr>
            </w:pPr>
            <w:r w:rsidRPr="00063742">
              <w:rPr>
                <w:b/>
                <w:color w:val="FFFFFF"/>
                <w:sz w:val="22"/>
                <w:szCs w:val="22"/>
                <w:lang w:val="en-US" w:eastAsia="en-GB"/>
              </w:rPr>
              <w:t>~£/year</w:t>
            </w:r>
          </w:p>
        </w:tc>
      </w:tr>
      <w:tr w:rsidR="00C11B4D" w:rsidRPr="00063742" w14:paraId="19639C56" w14:textId="77777777" w:rsidTr="00C11B4D">
        <w:trPr>
          <w:cnfStyle w:val="000000100000" w:firstRow="0" w:lastRow="0" w:firstColumn="0" w:lastColumn="0" w:oddVBand="0" w:evenVBand="0" w:oddHBand="1" w:evenHBand="0" w:firstRowFirstColumn="0" w:firstRowLastColumn="0" w:lastRowFirstColumn="0" w:lastRowLastColumn="0"/>
        </w:trPr>
        <w:tc>
          <w:tcPr>
            <w:tcW w:w="4253" w:type="dxa"/>
          </w:tcPr>
          <w:p w14:paraId="77DF4A1E" w14:textId="3215CB8A" w:rsidR="00C11B4D" w:rsidRPr="00063742" w:rsidRDefault="00C11B4D" w:rsidP="00C11B4D">
            <w:pPr>
              <w:rPr>
                <w:sz w:val="22"/>
                <w:szCs w:val="22"/>
                <w:lang w:val="en-US" w:eastAsia="en-GB"/>
              </w:rPr>
            </w:pPr>
            <w:r w:rsidRPr="00063742">
              <w:rPr>
                <w:sz w:val="22"/>
                <w:szCs w:val="22"/>
                <w:lang w:val="en-US" w:eastAsia="en-GB"/>
              </w:rPr>
              <w:t>Patient safety team hours dedicated to</w:t>
            </w:r>
            <w:r w:rsidR="00851D8A">
              <w:rPr>
                <w:sz w:val="22"/>
                <w:szCs w:val="22"/>
                <w:lang w:val="en-US" w:eastAsia="en-GB"/>
              </w:rPr>
              <w:t xml:space="preserve"> ward/dep</w:t>
            </w:r>
            <w:r w:rsidR="00583F0C">
              <w:rPr>
                <w:sz w:val="22"/>
                <w:szCs w:val="22"/>
                <w:lang w:val="en-US" w:eastAsia="en-GB"/>
              </w:rPr>
              <w:t>artmen</w:t>
            </w:r>
            <w:r w:rsidR="00851D8A">
              <w:rPr>
                <w:sz w:val="22"/>
                <w:szCs w:val="22"/>
                <w:lang w:val="en-US" w:eastAsia="en-GB"/>
              </w:rPr>
              <w:t>t</w:t>
            </w:r>
            <w:r w:rsidR="00583F0C">
              <w:rPr>
                <w:sz w:val="22"/>
                <w:szCs w:val="22"/>
                <w:lang w:val="en-US" w:eastAsia="en-GB"/>
              </w:rPr>
              <w:t>-</w:t>
            </w:r>
            <w:r w:rsidR="00851D8A">
              <w:rPr>
                <w:sz w:val="22"/>
                <w:szCs w:val="22"/>
                <w:lang w:val="en-US" w:eastAsia="en-GB"/>
              </w:rPr>
              <w:t>level</w:t>
            </w:r>
            <w:r w:rsidRPr="00063742">
              <w:rPr>
                <w:sz w:val="22"/>
                <w:szCs w:val="22"/>
                <w:lang w:val="en-US" w:eastAsia="en-GB"/>
              </w:rPr>
              <w:t xml:space="preserve"> </w:t>
            </w:r>
            <w:r w:rsidR="00851D8A">
              <w:rPr>
                <w:sz w:val="22"/>
                <w:szCs w:val="22"/>
                <w:lang w:val="en-US" w:eastAsia="en-GB"/>
              </w:rPr>
              <w:t>non</w:t>
            </w:r>
            <w:r w:rsidR="00632D3E">
              <w:rPr>
                <w:sz w:val="22"/>
                <w:szCs w:val="22"/>
                <w:lang w:val="en-US" w:eastAsia="en-GB"/>
              </w:rPr>
              <w:t xml:space="preserve"> </w:t>
            </w:r>
            <w:r w:rsidR="00851D8A">
              <w:rPr>
                <w:sz w:val="22"/>
                <w:szCs w:val="22"/>
                <w:lang w:val="en-US" w:eastAsia="en-GB"/>
              </w:rPr>
              <w:t>SI</w:t>
            </w:r>
            <w:r w:rsidR="00632D3E">
              <w:rPr>
                <w:sz w:val="22"/>
                <w:szCs w:val="22"/>
                <w:lang w:val="en-US" w:eastAsia="en-GB"/>
              </w:rPr>
              <w:t>-</w:t>
            </w:r>
            <w:r w:rsidR="00851D8A">
              <w:rPr>
                <w:sz w:val="22"/>
                <w:szCs w:val="22"/>
                <w:lang w:val="en-US" w:eastAsia="en-GB"/>
              </w:rPr>
              <w:t xml:space="preserve">related </w:t>
            </w:r>
            <w:r w:rsidRPr="00063742">
              <w:rPr>
                <w:sz w:val="22"/>
                <w:szCs w:val="22"/>
                <w:lang w:val="en-US" w:eastAsia="en-GB"/>
              </w:rPr>
              <w:t>PSI</w:t>
            </w:r>
            <w:r>
              <w:rPr>
                <w:sz w:val="22"/>
                <w:szCs w:val="22"/>
                <w:lang w:val="en-US" w:eastAsia="en-GB"/>
              </w:rPr>
              <w:t>I</w:t>
            </w:r>
            <w:r w:rsidRPr="00063742">
              <w:rPr>
                <w:sz w:val="22"/>
                <w:szCs w:val="22"/>
                <w:lang w:val="en-US" w:eastAsia="en-GB"/>
              </w:rPr>
              <w:t>s</w:t>
            </w:r>
          </w:p>
        </w:tc>
        <w:tc>
          <w:tcPr>
            <w:tcW w:w="1417" w:type="dxa"/>
          </w:tcPr>
          <w:p w14:paraId="4C2B4EE5" w14:textId="77777777" w:rsidR="00C11B4D" w:rsidRPr="00063742" w:rsidRDefault="00C11B4D" w:rsidP="00C11B4D">
            <w:pPr>
              <w:rPr>
                <w:sz w:val="22"/>
                <w:szCs w:val="22"/>
                <w:lang w:val="en-US" w:eastAsia="en-GB"/>
              </w:rPr>
            </w:pPr>
          </w:p>
        </w:tc>
        <w:tc>
          <w:tcPr>
            <w:tcW w:w="1134" w:type="dxa"/>
          </w:tcPr>
          <w:p w14:paraId="347E738B" w14:textId="77777777" w:rsidR="00C11B4D" w:rsidRPr="00063742" w:rsidRDefault="00C11B4D" w:rsidP="00C11B4D">
            <w:pPr>
              <w:rPr>
                <w:sz w:val="22"/>
                <w:szCs w:val="22"/>
                <w:lang w:val="en-US" w:eastAsia="en-GB"/>
              </w:rPr>
            </w:pPr>
          </w:p>
        </w:tc>
        <w:tc>
          <w:tcPr>
            <w:tcW w:w="1413" w:type="dxa"/>
          </w:tcPr>
          <w:p w14:paraId="722378DB" w14:textId="77777777" w:rsidR="00C11B4D" w:rsidRPr="00063742" w:rsidRDefault="00C11B4D" w:rsidP="00C11B4D">
            <w:pPr>
              <w:rPr>
                <w:sz w:val="22"/>
                <w:szCs w:val="22"/>
                <w:lang w:val="en-US" w:eastAsia="en-GB"/>
              </w:rPr>
            </w:pPr>
          </w:p>
        </w:tc>
        <w:tc>
          <w:tcPr>
            <w:tcW w:w="992" w:type="dxa"/>
          </w:tcPr>
          <w:p w14:paraId="55E04FD6" w14:textId="77777777" w:rsidR="00C11B4D" w:rsidRPr="00063742" w:rsidRDefault="00C11B4D" w:rsidP="00C11B4D">
            <w:pPr>
              <w:rPr>
                <w:sz w:val="22"/>
                <w:szCs w:val="22"/>
                <w:lang w:val="en-US" w:eastAsia="en-GB"/>
              </w:rPr>
            </w:pPr>
          </w:p>
        </w:tc>
      </w:tr>
      <w:tr w:rsidR="00C11B4D" w:rsidRPr="00063742" w14:paraId="4A63F008" w14:textId="77777777" w:rsidTr="00C11B4D">
        <w:tc>
          <w:tcPr>
            <w:tcW w:w="4253" w:type="dxa"/>
          </w:tcPr>
          <w:p w14:paraId="1D714FAF" w14:textId="28B4DB2C" w:rsidR="00C11B4D" w:rsidRPr="00063742" w:rsidRDefault="00C11B4D" w:rsidP="00C11B4D">
            <w:pPr>
              <w:rPr>
                <w:sz w:val="22"/>
                <w:szCs w:val="22"/>
                <w:lang w:val="en-US" w:eastAsia="en-GB"/>
              </w:rPr>
            </w:pPr>
            <w:r w:rsidRPr="00063742">
              <w:rPr>
                <w:sz w:val="22"/>
                <w:szCs w:val="22"/>
                <w:lang w:val="en-US" w:eastAsia="en-GB"/>
              </w:rPr>
              <w:t xml:space="preserve">Risk management team hours dedicated to </w:t>
            </w:r>
            <w:r w:rsidR="00851D8A">
              <w:rPr>
                <w:sz w:val="22"/>
                <w:szCs w:val="22"/>
                <w:lang w:val="en-US" w:eastAsia="en-GB"/>
              </w:rPr>
              <w:t xml:space="preserve">non-SI </w:t>
            </w:r>
            <w:r w:rsidRPr="00063742">
              <w:rPr>
                <w:sz w:val="22"/>
                <w:szCs w:val="22"/>
                <w:lang w:val="en-US" w:eastAsia="en-GB"/>
              </w:rPr>
              <w:t>PS</w:t>
            </w:r>
            <w:r>
              <w:rPr>
                <w:sz w:val="22"/>
                <w:szCs w:val="22"/>
                <w:lang w:val="en-US" w:eastAsia="en-GB"/>
              </w:rPr>
              <w:t>I</w:t>
            </w:r>
            <w:r w:rsidRPr="00063742">
              <w:rPr>
                <w:sz w:val="22"/>
                <w:szCs w:val="22"/>
                <w:lang w:val="en-US" w:eastAsia="en-GB"/>
              </w:rPr>
              <w:t>Is</w:t>
            </w:r>
          </w:p>
        </w:tc>
        <w:tc>
          <w:tcPr>
            <w:tcW w:w="1417" w:type="dxa"/>
          </w:tcPr>
          <w:p w14:paraId="1F0AA825" w14:textId="77777777" w:rsidR="00C11B4D" w:rsidRPr="00063742" w:rsidRDefault="00C11B4D" w:rsidP="00C11B4D">
            <w:pPr>
              <w:rPr>
                <w:sz w:val="22"/>
                <w:szCs w:val="22"/>
                <w:lang w:val="en-US" w:eastAsia="en-GB"/>
              </w:rPr>
            </w:pPr>
          </w:p>
        </w:tc>
        <w:tc>
          <w:tcPr>
            <w:tcW w:w="1134" w:type="dxa"/>
          </w:tcPr>
          <w:p w14:paraId="76E1566D" w14:textId="77777777" w:rsidR="00C11B4D" w:rsidRPr="00063742" w:rsidRDefault="00C11B4D" w:rsidP="00C11B4D">
            <w:pPr>
              <w:rPr>
                <w:sz w:val="22"/>
                <w:szCs w:val="22"/>
                <w:lang w:val="en-US" w:eastAsia="en-GB"/>
              </w:rPr>
            </w:pPr>
          </w:p>
        </w:tc>
        <w:tc>
          <w:tcPr>
            <w:tcW w:w="1413" w:type="dxa"/>
          </w:tcPr>
          <w:p w14:paraId="3DBD7C46" w14:textId="77777777" w:rsidR="00C11B4D" w:rsidRPr="00063742" w:rsidRDefault="00C11B4D" w:rsidP="00C11B4D">
            <w:pPr>
              <w:rPr>
                <w:sz w:val="22"/>
                <w:szCs w:val="22"/>
                <w:lang w:val="en-US" w:eastAsia="en-GB"/>
              </w:rPr>
            </w:pPr>
          </w:p>
        </w:tc>
        <w:tc>
          <w:tcPr>
            <w:tcW w:w="992" w:type="dxa"/>
          </w:tcPr>
          <w:p w14:paraId="295559D4" w14:textId="77777777" w:rsidR="00C11B4D" w:rsidRPr="00063742" w:rsidRDefault="00C11B4D" w:rsidP="00C11B4D">
            <w:pPr>
              <w:rPr>
                <w:sz w:val="22"/>
                <w:szCs w:val="22"/>
                <w:lang w:val="en-US" w:eastAsia="en-GB"/>
              </w:rPr>
            </w:pPr>
          </w:p>
        </w:tc>
      </w:tr>
      <w:tr w:rsidR="00C11B4D" w:rsidRPr="00063742" w14:paraId="5BFAE0E7" w14:textId="77777777" w:rsidTr="00C11B4D">
        <w:trPr>
          <w:cnfStyle w:val="000000100000" w:firstRow="0" w:lastRow="0" w:firstColumn="0" w:lastColumn="0" w:oddVBand="0" w:evenVBand="0" w:oddHBand="1" w:evenHBand="0" w:firstRowFirstColumn="0" w:firstRowLastColumn="0" w:lastRowFirstColumn="0" w:lastRowLastColumn="0"/>
        </w:trPr>
        <w:tc>
          <w:tcPr>
            <w:tcW w:w="4253" w:type="dxa"/>
          </w:tcPr>
          <w:p w14:paraId="76FC50D3" w14:textId="0E40D869" w:rsidR="00C11B4D" w:rsidRPr="00063742" w:rsidRDefault="00C11B4D" w:rsidP="00C11B4D">
            <w:pPr>
              <w:rPr>
                <w:sz w:val="22"/>
                <w:szCs w:val="22"/>
                <w:lang w:val="en-US" w:eastAsia="en-GB"/>
              </w:rPr>
            </w:pPr>
            <w:r w:rsidRPr="00063742">
              <w:rPr>
                <w:sz w:val="22"/>
                <w:szCs w:val="22"/>
                <w:lang w:val="en-US" w:eastAsia="en-GB"/>
              </w:rPr>
              <w:t xml:space="preserve">Complaints team resources dedicated to </w:t>
            </w:r>
            <w:r w:rsidR="00851D8A">
              <w:rPr>
                <w:sz w:val="22"/>
                <w:szCs w:val="22"/>
                <w:lang w:val="en-US" w:eastAsia="en-GB"/>
              </w:rPr>
              <w:t xml:space="preserve">non-SI </w:t>
            </w:r>
            <w:r w:rsidRPr="00063742">
              <w:rPr>
                <w:sz w:val="22"/>
                <w:szCs w:val="22"/>
                <w:lang w:val="en-US" w:eastAsia="en-GB"/>
              </w:rPr>
              <w:t>PS</w:t>
            </w:r>
            <w:r>
              <w:rPr>
                <w:sz w:val="22"/>
                <w:szCs w:val="22"/>
                <w:lang w:val="en-US" w:eastAsia="en-GB"/>
              </w:rPr>
              <w:t>I</w:t>
            </w:r>
            <w:r w:rsidRPr="00063742">
              <w:rPr>
                <w:sz w:val="22"/>
                <w:szCs w:val="22"/>
                <w:lang w:val="en-US" w:eastAsia="en-GB"/>
              </w:rPr>
              <w:t>Is</w:t>
            </w:r>
          </w:p>
        </w:tc>
        <w:tc>
          <w:tcPr>
            <w:tcW w:w="1417" w:type="dxa"/>
          </w:tcPr>
          <w:p w14:paraId="48B59A66" w14:textId="77777777" w:rsidR="00C11B4D" w:rsidRPr="00063742" w:rsidRDefault="00C11B4D" w:rsidP="00C11B4D">
            <w:pPr>
              <w:rPr>
                <w:sz w:val="22"/>
                <w:szCs w:val="22"/>
                <w:lang w:val="en-US" w:eastAsia="en-GB"/>
              </w:rPr>
            </w:pPr>
          </w:p>
        </w:tc>
        <w:tc>
          <w:tcPr>
            <w:tcW w:w="1134" w:type="dxa"/>
          </w:tcPr>
          <w:p w14:paraId="79F11CAF" w14:textId="77777777" w:rsidR="00C11B4D" w:rsidRPr="00063742" w:rsidRDefault="00C11B4D" w:rsidP="00C11B4D">
            <w:pPr>
              <w:rPr>
                <w:sz w:val="22"/>
                <w:szCs w:val="22"/>
                <w:lang w:val="en-US" w:eastAsia="en-GB"/>
              </w:rPr>
            </w:pPr>
          </w:p>
        </w:tc>
        <w:tc>
          <w:tcPr>
            <w:tcW w:w="1413" w:type="dxa"/>
          </w:tcPr>
          <w:p w14:paraId="31E6596A" w14:textId="77777777" w:rsidR="00C11B4D" w:rsidRPr="00063742" w:rsidRDefault="00C11B4D" w:rsidP="00C11B4D">
            <w:pPr>
              <w:rPr>
                <w:sz w:val="22"/>
                <w:szCs w:val="22"/>
                <w:lang w:val="en-US" w:eastAsia="en-GB"/>
              </w:rPr>
            </w:pPr>
          </w:p>
        </w:tc>
        <w:tc>
          <w:tcPr>
            <w:tcW w:w="992" w:type="dxa"/>
          </w:tcPr>
          <w:p w14:paraId="6D010A73" w14:textId="77777777" w:rsidR="00C11B4D" w:rsidRPr="00063742" w:rsidRDefault="00C11B4D" w:rsidP="00C11B4D">
            <w:pPr>
              <w:rPr>
                <w:sz w:val="22"/>
                <w:szCs w:val="22"/>
                <w:lang w:val="en-US" w:eastAsia="en-GB"/>
              </w:rPr>
            </w:pPr>
          </w:p>
        </w:tc>
      </w:tr>
      <w:tr w:rsidR="00C11B4D" w:rsidRPr="00063742" w14:paraId="240B71AC" w14:textId="77777777" w:rsidTr="00C11B4D">
        <w:tc>
          <w:tcPr>
            <w:tcW w:w="4253" w:type="dxa"/>
            <w:tcBorders>
              <w:top w:val="single" w:sz="4" w:space="0" w:color="005EB8"/>
              <w:left w:val="nil"/>
              <w:bottom w:val="single" w:sz="4" w:space="0" w:color="005EB8"/>
            </w:tcBorders>
          </w:tcPr>
          <w:p w14:paraId="4292D2F6" w14:textId="66DDBF7B" w:rsidR="00C11B4D" w:rsidRPr="00063742" w:rsidRDefault="00C11B4D" w:rsidP="00C11B4D">
            <w:pPr>
              <w:rPr>
                <w:sz w:val="22"/>
                <w:szCs w:val="22"/>
                <w:lang w:val="en-US" w:eastAsia="en-GB"/>
              </w:rPr>
            </w:pPr>
            <w:r w:rsidRPr="00063742">
              <w:rPr>
                <w:sz w:val="22"/>
                <w:szCs w:val="22"/>
                <w:lang w:val="en-US" w:eastAsia="en-GB"/>
              </w:rPr>
              <w:t>PALS team resource</w:t>
            </w:r>
            <w:r>
              <w:rPr>
                <w:sz w:val="22"/>
                <w:szCs w:val="22"/>
                <w:lang w:val="en-US" w:eastAsia="en-GB"/>
              </w:rPr>
              <w:t>s</w:t>
            </w:r>
            <w:r w:rsidRPr="00063742">
              <w:rPr>
                <w:sz w:val="22"/>
                <w:szCs w:val="22"/>
                <w:lang w:val="en-US" w:eastAsia="en-GB"/>
              </w:rPr>
              <w:t xml:space="preserve"> dedicated to </w:t>
            </w:r>
            <w:r w:rsidR="00851D8A">
              <w:rPr>
                <w:sz w:val="22"/>
                <w:szCs w:val="22"/>
                <w:lang w:val="en-US" w:eastAsia="en-GB"/>
              </w:rPr>
              <w:t>non</w:t>
            </w:r>
            <w:r w:rsidR="00632D3E">
              <w:rPr>
                <w:sz w:val="22"/>
                <w:szCs w:val="22"/>
                <w:lang w:val="en-US" w:eastAsia="en-GB"/>
              </w:rPr>
              <w:t>-</w:t>
            </w:r>
            <w:r w:rsidR="00851D8A">
              <w:rPr>
                <w:sz w:val="22"/>
                <w:szCs w:val="22"/>
                <w:lang w:val="en-US" w:eastAsia="en-GB"/>
              </w:rPr>
              <w:t xml:space="preserve">SI </w:t>
            </w:r>
            <w:r w:rsidRPr="00063742">
              <w:rPr>
                <w:sz w:val="22"/>
                <w:szCs w:val="22"/>
                <w:lang w:val="en-US" w:eastAsia="en-GB"/>
              </w:rPr>
              <w:t>PS</w:t>
            </w:r>
            <w:r>
              <w:rPr>
                <w:sz w:val="22"/>
                <w:szCs w:val="22"/>
                <w:lang w:val="en-US" w:eastAsia="en-GB"/>
              </w:rPr>
              <w:t>I</w:t>
            </w:r>
            <w:r w:rsidRPr="00063742">
              <w:rPr>
                <w:sz w:val="22"/>
                <w:szCs w:val="22"/>
                <w:lang w:val="en-US" w:eastAsia="en-GB"/>
              </w:rPr>
              <w:t>Is</w:t>
            </w:r>
          </w:p>
        </w:tc>
        <w:tc>
          <w:tcPr>
            <w:tcW w:w="1417" w:type="dxa"/>
            <w:tcBorders>
              <w:top w:val="single" w:sz="4" w:space="0" w:color="005EB8"/>
              <w:bottom w:val="single" w:sz="4" w:space="0" w:color="005EB8"/>
            </w:tcBorders>
          </w:tcPr>
          <w:p w14:paraId="15B4076E" w14:textId="77777777" w:rsidR="00C11B4D" w:rsidRPr="00063742" w:rsidRDefault="00C11B4D" w:rsidP="00C11B4D">
            <w:pPr>
              <w:rPr>
                <w:sz w:val="22"/>
                <w:szCs w:val="22"/>
                <w:lang w:val="en-US" w:eastAsia="en-GB"/>
              </w:rPr>
            </w:pPr>
          </w:p>
        </w:tc>
        <w:tc>
          <w:tcPr>
            <w:tcW w:w="1134" w:type="dxa"/>
            <w:tcBorders>
              <w:top w:val="single" w:sz="4" w:space="0" w:color="005EB8"/>
              <w:bottom w:val="single" w:sz="4" w:space="0" w:color="005EB8"/>
            </w:tcBorders>
          </w:tcPr>
          <w:p w14:paraId="368DB531" w14:textId="77777777" w:rsidR="00C11B4D" w:rsidRPr="00063742" w:rsidRDefault="00C11B4D" w:rsidP="00C11B4D">
            <w:pPr>
              <w:rPr>
                <w:sz w:val="22"/>
                <w:szCs w:val="22"/>
                <w:lang w:val="en-US" w:eastAsia="en-GB"/>
              </w:rPr>
            </w:pPr>
          </w:p>
        </w:tc>
        <w:tc>
          <w:tcPr>
            <w:tcW w:w="1413" w:type="dxa"/>
            <w:tcBorders>
              <w:top w:val="single" w:sz="4" w:space="0" w:color="005EB8"/>
              <w:bottom w:val="single" w:sz="4" w:space="0" w:color="005EB8"/>
            </w:tcBorders>
          </w:tcPr>
          <w:p w14:paraId="756CF569" w14:textId="77777777" w:rsidR="00C11B4D" w:rsidRPr="00063742" w:rsidRDefault="00C11B4D" w:rsidP="00C11B4D">
            <w:pPr>
              <w:rPr>
                <w:sz w:val="22"/>
                <w:szCs w:val="22"/>
                <w:lang w:val="en-US" w:eastAsia="en-GB"/>
              </w:rPr>
            </w:pPr>
          </w:p>
        </w:tc>
        <w:tc>
          <w:tcPr>
            <w:tcW w:w="992" w:type="dxa"/>
            <w:tcBorders>
              <w:top w:val="single" w:sz="4" w:space="0" w:color="005EB8"/>
              <w:bottom w:val="single" w:sz="4" w:space="0" w:color="005EB8"/>
              <w:right w:val="nil"/>
            </w:tcBorders>
          </w:tcPr>
          <w:p w14:paraId="700FAA76" w14:textId="77777777" w:rsidR="00C11B4D" w:rsidRPr="00063742" w:rsidRDefault="00C11B4D" w:rsidP="00C11B4D">
            <w:pPr>
              <w:rPr>
                <w:sz w:val="22"/>
                <w:szCs w:val="22"/>
                <w:lang w:val="en-US" w:eastAsia="en-GB"/>
              </w:rPr>
            </w:pPr>
          </w:p>
        </w:tc>
      </w:tr>
      <w:tr w:rsidR="00C11B4D" w:rsidRPr="00063742" w14:paraId="3435F726" w14:textId="77777777" w:rsidTr="00C11B4D">
        <w:trPr>
          <w:cnfStyle w:val="000000100000" w:firstRow="0" w:lastRow="0" w:firstColumn="0" w:lastColumn="0" w:oddVBand="0" w:evenVBand="0" w:oddHBand="1" w:evenHBand="0" w:firstRowFirstColumn="0" w:firstRowLastColumn="0" w:lastRowFirstColumn="0" w:lastRowLastColumn="0"/>
        </w:trPr>
        <w:tc>
          <w:tcPr>
            <w:tcW w:w="4253" w:type="dxa"/>
          </w:tcPr>
          <w:p w14:paraId="66149040" w14:textId="69035EC3" w:rsidR="00C11B4D" w:rsidRPr="008C550F" w:rsidRDefault="00C11B4D" w:rsidP="00C11B4D">
            <w:pPr>
              <w:rPr>
                <w:rFonts w:cs="Arial"/>
                <w:sz w:val="22"/>
                <w:szCs w:val="22"/>
                <w:lang w:val="en-US" w:eastAsia="en-GB"/>
              </w:rPr>
            </w:pPr>
            <w:r w:rsidRPr="008C550F">
              <w:rPr>
                <w:rFonts w:cs="Arial"/>
                <w:sz w:val="22"/>
                <w:szCs w:val="22"/>
              </w:rPr>
              <w:t>Duty of Candour/</w:t>
            </w:r>
            <w:r w:rsidR="00632D3E">
              <w:rPr>
                <w:rFonts w:cs="Arial"/>
                <w:sz w:val="22"/>
                <w:szCs w:val="22"/>
              </w:rPr>
              <w:t>’</w:t>
            </w:r>
            <w:r w:rsidRPr="008C550F">
              <w:rPr>
                <w:rFonts w:cs="Arial"/>
                <w:sz w:val="22"/>
                <w:szCs w:val="22"/>
              </w:rPr>
              <w:t>being open’ resource (if not included above)</w:t>
            </w:r>
            <w:r>
              <w:rPr>
                <w:rFonts w:cs="Arial"/>
                <w:sz w:val="22"/>
                <w:szCs w:val="22"/>
              </w:rPr>
              <w:t xml:space="preserve"> dedicated to </w:t>
            </w:r>
            <w:r w:rsidR="00851D8A">
              <w:rPr>
                <w:rFonts w:cs="Arial"/>
                <w:sz w:val="22"/>
                <w:szCs w:val="22"/>
              </w:rPr>
              <w:t xml:space="preserve">non-SI </w:t>
            </w:r>
            <w:r>
              <w:rPr>
                <w:rFonts w:cs="Arial"/>
                <w:sz w:val="22"/>
                <w:szCs w:val="22"/>
              </w:rPr>
              <w:t>PSIIs</w:t>
            </w:r>
          </w:p>
        </w:tc>
        <w:tc>
          <w:tcPr>
            <w:tcW w:w="1417" w:type="dxa"/>
          </w:tcPr>
          <w:p w14:paraId="3DEECD01" w14:textId="77777777" w:rsidR="00C11B4D" w:rsidRPr="00063742" w:rsidRDefault="00C11B4D" w:rsidP="00C11B4D">
            <w:pPr>
              <w:rPr>
                <w:sz w:val="22"/>
                <w:szCs w:val="22"/>
                <w:lang w:val="en-US" w:eastAsia="en-GB"/>
              </w:rPr>
            </w:pPr>
          </w:p>
        </w:tc>
        <w:tc>
          <w:tcPr>
            <w:tcW w:w="1134" w:type="dxa"/>
          </w:tcPr>
          <w:p w14:paraId="0D3B6C78" w14:textId="77777777" w:rsidR="00C11B4D" w:rsidRPr="00063742" w:rsidRDefault="00C11B4D" w:rsidP="00C11B4D">
            <w:pPr>
              <w:rPr>
                <w:sz w:val="22"/>
                <w:szCs w:val="22"/>
                <w:lang w:val="en-US" w:eastAsia="en-GB"/>
              </w:rPr>
            </w:pPr>
          </w:p>
        </w:tc>
        <w:tc>
          <w:tcPr>
            <w:tcW w:w="1413" w:type="dxa"/>
          </w:tcPr>
          <w:p w14:paraId="3BBCE78C" w14:textId="77777777" w:rsidR="00C11B4D" w:rsidRPr="00063742" w:rsidRDefault="00C11B4D" w:rsidP="00C11B4D">
            <w:pPr>
              <w:rPr>
                <w:sz w:val="22"/>
                <w:szCs w:val="22"/>
                <w:lang w:val="en-US" w:eastAsia="en-GB"/>
              </w:rPr>
            </w:pPr>
          </w:p>
        </w:tc>
        <w:tc>
          <w:tcPr>
            <w:tcW w:w="992" w:type="dxa"/>
          </w:tcPr>
          <w:p w14:paraId="590BC94A" w14:textId="77777777" w:rsidR="00C11B4D" w:rsidRPr="00063742" w:rsidRDefault="00C11B4D" w:rsidP="00C11B4D">
            <w:pPr>
              <w:rPr>
                <w:sz w:val="22"/>
                <w:szCs w:val="22"/>
                <w:lang w:val="en-US" w:eastAsia="en-GB"/>
              </w:rPr>
            </w:pPr>
          </w:p>
        </w:tc>
      </w:tr>
      <w:tr w:rsidR="00C11B4D" w:rsidRPr="00063742" w14:paraId="546B59FD" w14:textId="77777777" w:rsidTr="00C11B4D">
        <w:tc>
          <w:tcPr>
            <w:tcW w:w="4253" w:type="dxa"/>
          </w:tcPr>
          <w:p w14:paraId="1557296D" w14:textId="148A3DA9" w:rsidR="00C11B4D" w:rsidRPr="00063742" w:rsidRDefault="00851D8A" w:rsidP="00C11B4D">
            <w:pPr>
              <w:rPr>
                <w:sz w:val="22"/>
                <w:szCs w:val="22"/>
                <w:lang w:val="en-US" w:eastAsia="en-GB"/>
              </w:rPr>
            </w:pPr>
            <w:r>
              <w:rPr>
                <w:sz w:val="22"/>
                <w:szCs w:val="22"/>
                <w:lang w:val="en-US" w:eastAsia="en-GB"/>
              </w:rPr>
              <w:t>Non</w:t>
            </w:r>
            <w:r w:rsidR="00632D3E">
              <w:rPr>
                <w:sz w:val="22"/>
                <w:szCs w:val="22"/>
                <w:lang w:val="en-US" w:eastAsia="en-GB"/>
              </w:rPr>
              <w:t xml:space="preserve"> </w:t>
            </w:r>
            <w:r>
              <w:rPr>
                <w:sz w:val="22"/>
                <w:szCs w:val="22"/>
                <w:lang w:val="en-US" w:eastAsia="en-GB"/>
              </w:rPr>
              <w:t>SI</w:t>
            </w:r>
            <w:r w:rsidR="00632D3E">
              <w:rPr>
                <w:sz w:val="22"/>
                <w:szCs w:val="22"/>
                <w:lang w:val="en-US" w:eastAsia="en-GB"/>
              </w:rPr>
              <w:t>-</w:t>
            </w:r>
            <w:r>
              <w:rPr>
                <w:sz w:val="22"/>
                <w:szCs w:val="22"/>
                <w:lang w:val="en-US" w:eastAsia="en-GB"/>
              </w:rPr>
              <w:t xml:space="preserve">level </w:t>
            </w:r>
            <w:r w:rsidR="00C11B4D">
              <w:rPr>
                <w:sz w:val="22"/>
                <w:szCs w:val="22"/>
                <w:lang w:val="en-US" w:eastAsia="en-GB"/>
              </w:rPr>
              <w:t>PSII</w:t>
            </w:r>
            <w:r w:rsidR="00C11B4D" w:rsidRPr="00063742">
              <w:rPr>
                <w:sz w:val="22"/>
                <w:szCs w:val="22"/>
                <w:lang w:val="en-US" w:eastAsia="en-GB"/>
              </w:rPr>
              <w:t xml:space="preserve"> panels</w:t>
            </w:r>
          </w:p>
        </w:tc>
        <w:tc>
          <w:tcPr>
            <w:tcW w:w="1417" w:type="dxa"/>
          </w:tcPr>
          <w:p w14:paraId="4BDCEC0D" w14:textId="77777777" w:rsidR="00C11B4D" w:rsidRPr="00063742" w:rsidRDefault="00C11B4D" w:rsidP="00C11B4D">
            <w:pPr>
              <w:rPr>
                <w:sz w:val="22"/>
                <w:szCs w:val="22"/>
                <w:lang w:val="en-US" w:eastAsia="en-GB"/>
              </w:rPr>
            </w:pPr>
          </w:p>
        </w:tc>
        <w:tc>
          <w:tcPr>
            <w:tcW w:w="1134" w:type="dxa"/>
          </w:tcPr>
          <w:p w14:paraId="75588410" w14:textId="77777777" w:rsidR="00C11B4D" w:rsidRPr="00063742" w:rsidRDefault="00C11B4D" w:rsidP="00C11B4D">
            <w:pPr>
              <w:rPr>
                <w:sz w:val="22"/>
                <w:szCs w:val="22"/>
                <w:lang w:val="en-US" w:eastAsia="en-GB"/>
              </w:rPr>
            </w:pPr>
          </w:p>
        </w:tc>
        <w:tc>
          <w:tcPr>
            <w:tcW w:w="1413" w:type="dxa"/>
          </w:tcPr>
          <w:p w14:paraId="5FCF55BE" w14:textId="77777777" w:rsidR="00C11B4D" w:rsidRPr="00063742" w:rsidRDefault="00C11B4D" w:rsidP="00C11B4D">
            <w:pPr>
              <w:rPr>
                <w:sz w:val="22"/>
                <w:szCs w:val="22"/>
                <w:lang w:val="en-US" w:eastAsia="en-GB"/>
              </w:rPr>
            </w:pPr>
          </w:p>
        </w:tc>
        <w:tc>
          <w:tcPr>
            <w:tcW w:w="992" w:type="dxa"/>
          </w:tcPr>
          <w:p w14:paraId="301944A6" w14:textId="77777777" w:rsidR="00C11B4D" w:rsidRPr="00063742" w:rsidRDefault="00C11B4D" w:rsidP="00C11B4D">
            <w:pPr>
              <w:rPr>
                <w:sz w:val="22"/>
                <w:szCs w:val="22"/>
                <w:lang w:val="en-US" w:eastAsia="en-GB"/>
              </w:rPr>
            </w:pPr>
          </w:p>
        </w:tc>
      </w:tr>
      <w:tr w:rsidR="00C11B4D" w:rsidRPr="00063742" w14:paraId="02833A13" w14:textId="77777777" w:rsidTr="00C11B4D">
        <w:trPr>
          <w:cnfStyle w:val="000000100000" w:firstRow="0" w:lastRow="0" w:firstColumn="0" w:lastColumn="0" w:oddVBand="0" w:evenVBand="0" w:oddHBand="1" w:evenHBand="0" w:firstRowFirstColumn="0" w:firstRowLastColumn="0" w:lastRowFirstColumn="0" w:lastRowLastColumn="0"/>
        </w:trPr>
        <w:tc>
          <w:tcPr>
            <w:tcW w:w="4253" w:type="dxa"/>
          </w:tcPr>
          <w:p w14:paraId="356815E7" w14:textId="01E88E64" w:rsidR="00C11B4D" w:rsidRPr="00063742" w:rsidRDefault="00851D8A" w:rsidP="00C11B4D">
            <w:pPr>
              <w:rPr>
                <w:sz w:val="22"/>
                <w:szCs w:val="22"/>
                <w:lang w:val="en-US" w:eastAsia="en-GB"/>
              </w:rPr>
            </w:pPr>
            <w:r>
              <w:rPr>
                <w:sz w:val="22"/>
                <w:szCs w:val="22"/>
                <w:lang w:val="en-US" w:eastAsia="en-GB"/>
              </w:rPr>
              <w:t>Non</w:t>
            </w:r>
            <w:r w:rsidR="00632D3E">
              <w:rPr>
                <w:sz w:val="22"/>
                <w:szCs w:val="22"/>
                <w:lang w:val="en-US" w:eastAsia="en-GB"/>
              </w:rPr>
              <w:t xml:space="preserve"> </w:t>
            </w:r>
            <w:r>
              <w:rPr>
                <w:sz w:val="22"/>
                <w:szCs w:val="22"/>
                <w:lang w:val="en-US" w:eastAsia="en-GB"/>
              </w:rPr>
              <w:t>SI</w:t>
            </w:r>
            <w:r w:rsidR="00632D3E">
              <w:rPr>
                <w:sz w:val="22"/>
                <w:szCs w:val="22"/>
                <w:lang w:val="en-US" w:eastAsia="en-GB"/>
              </w:rPr>
              <w:t>-</w:t>
            </w:r>
            <w:r>
              <w:rPr>
                <w:sz w:val="22"/>
                <w:szCs w:val="22"/>
                <w:lang w:val="en-US" w:eastAsia="en-GB"/>
              </w:rPr>
              <w:t xml:space="preserve">level </w:t>
            </w:r>
            <w:r w:rsidR="00C11B4D">
              <w:rPr>
                <w:sz w:val="22"/>
                <w:szCs w:val="22"/>
                <w:lang w:val="en-US" w:eastAsia="en-GB"/>
              </w:rPr>
              <w:t>PSII</w:t>
            </w:r>
            <w:r w:rsidR="00C11B4D" w:rsidRPr="00063742">
              <w:rPr>
                <w:sz w:val="22"/>
                <w:szCs w:val="22"/>
                <w:lang w:val="en-US" w:eastAsia="en-GB"/>
              </w:rPr>
              <w:t xml:space="preserve"> lead</w:t>
            </w:r>
            <w:r>
              <w:rPr>
                <w:sz w:val="22"/>
                <w:szCs w:val="22"/>
                <w:lang w:val="en-US" w:eastAsia="en-GB"/>
              </w:rPr>
              <w:t>s</w:t>
            </w:r>
          </w:p>
        </w:tc>
        <w:tc>
          <w:tcPr>
            <w:tcW w:w="1417" w:type="dxa"/>
          </w:tcPr>
          <w:p w14:paraId="751D1455" w14:textId="77777777" w:rsidR="00C11B4D" w:rsidRPr="00063742" w:rsidRDefault="00C11B4D" w:rsidP="00C11B4D">
            <w:pPr>
              <w:rPr>
                <w:sz w:val="22"/>
                <w:szCs w:val="22"/>
                <w:lang w:val="en-US" w:eastAsia="en-GB"/>
              </w:rPr>
            </w:pPr>
          </w:p>
        </w:tc>
        <w:tc>
          <w:tcPr>
            <w:tcW w:w="1134" w:type="dxa"/>
          </w:tcPr>
          <w:p w14:paraId="77A203C7" w14:textId="77777777" w:rsidR="00C11B4D" w:rsidRPr="00063742" w:rsidRDefault="00C11B4D" w:rsidP="00C11B4D">
            <w:pPr>
              <w:rPr>
                <w:sz w:val="22"/>
                <w:szCs w:val="22"/>
                <w:lang w:val="en-US" w:eastAsia="en-GB"/>
              </w:rPr>
            </w:pPr>
          </w:p>
        </w:tc>
        <w:tc>
          <w:tcPr>
            <w:tcW w:w="1413" w:type="dxa"/>
          </w:tcPr>
          <w:p w14:paraId="1D77CFB9" w14:textId="77777777" w:rsidR="00C11B4D" w:rsidRPr="00063742" w:rsidRDefault="00C11B4D" w:rsidP="00C11B4D">
            <w:pPr>
              <w:rPr>
                <w:sz w:val="22"/>
                <w:szCs w:val="22"/>
                <w:lang w:val="en-US" w:eastAsia="en-GB"/>
              </w:rPr>
            </w:pPr>
          </w:p>
        </w:tc>
        <w:tc>
          <w:tcPr>
            <w:tcW w:w="992" w:type="dxa"/>
          </w:tcPr>
          <w:p w14:paraId="1868AB60" w14:textId="77777777" w:rsidR="00C11B4D" w:rsidRPr="00063742" w:rsidRDefault="00C11B4D" w:rsidP="00C11B4D">
            <w:pPr>
              <w:rPr>
                <w:sz w:val="22"/>
                <w:szCs w:val="22"/>
                <w:lang w:val="en-US" w:eastAsia="en-GB"/>
              </w:rPr>
            </w:pPr>
          </w:p>
        </w:tc>
      </w:tr>
      <w:tr w:rsidR="00C11B4D" w:rsidRPr="00063742" w14:paraId="37AA2638" w14:textId="77777777" w:rsidTr="00C11B4D">
        <w:tc>
          <w:tcPr>
            <w:tcW w:w="4253" w:type="dxa"/>
          </w:tcPr>
          <w:p w14:paraId="7F57A737" w14:textId="5770B712" w:rsidR="00C11B4D" w:rsidRPr="00063742" w:rsidRDefault="00851D8A" w:rsidP="00C11B4D">
            <w:pPr>
              <w:rPr>
                <w:sz w:val="22"/>
                <w:szCs w:val="22"/>
                <w:lang w:val="en-US" w:eastAsia="en-GB"/>
              </w:rPr>
            </w:pPr>
            <w:r>
              <w:rPr>
                <w:sz w:val="22"/>
                <w:szCs w:val="22"/>
                <w:lang w:val="en-US" w:eastAsia="en-GB"/>
              </w:rPr>
              <w:t>Non</w:t>
            </w:r>
            <w:r w:rsidR="00632D3E">
              <w:rPr>
                <w:sz w:val="22"/>
                <w:szCs w:val="22"/>
                <w:lang w:val="en-US" w:eastAsia="en-GB"/>
              </w:rPr>
              <w:t xml:space="preserve"> </w:t>
            </w:r>
            <w:r>
              <w:rPr>
                <w:sz w:val="22"/>
                <w:szCs w:val="22"/>
                <w:lang w:val="en-US" w:eastAsia="en-GB"/>
              </w:rPr>
              <w:t>SI</w:t>
            </w:r>
            <w:r w:rsidR="00632D3E">
              <w:rPr>
                <w:sz w:val="22"/>
                <w:szCs w:val="22"/>
                <w:lang w:val="en-US" w:eastAsia="en-GB"/>
              </w:rPr>
              <w:t>-</w:t>
            </w:r>
            <w:r>
              <w:rPr>
                <w:sz w:val="22"/>
                <w:szCs w:val="22"/>
                <w:lang w:val="en-US" w:eastAsia="en-GB"/>
              </w:rPr>
              <w:t xml:space="preserve">level </w:t>
            </w:r>
            <w:r w:rsidR="00C11B4D">
              <w:rPr>
                <w:sz w:val="22"/>
                <w:szCs w:val="22"/>
                <w:lang w:val="en-US" w:eastAsia="en-GB"/>
              </w:rPr>
              <w:t>PSII</w:t>
            </w:r>
            <w:r w:rsidR="00C11B4D" w:rsidRPr="00063742">
              <w:rPr>
                <w:sz w:val="22"/>
                <w:szCs w:val="22"/>
                <w:lang w:val="en-US" w:eastAsia="en-GB"/>
              </w:rPr>
              <w:t xml:space="preserve"> team members/</w:t>
            </w:r>
            <w:r w:rsidR="00632D3E">
              <w:rPr>
                <w:sz w:val="22"/>
                <w:szCs w:val="22"/>
                <w:lang w:val="en-US" w:eastAsia="en-GB"/>
              </w:rPr>
              <w:t xml:space="preserve"> </w:t>
            </w:r>
            <w:r w:rsidR="00C11B4D" w:rsidRPr="00063742">
              <w:rPr>
                <w:sz w:val="22"/>
                <w:szCs w:val="22"/>
                <w:lang w:val="en-US" w:eastAsia="en-GB"/>
              </w:rPr>
              <w:t>assistants</w:t>
            </w:r>
          </w:p>
        </w:tc>
        <w:tc>
          <w:tcPr>
            <w:tcW w:w="1417" w:type="dxa"/>
          </w:tcPr>
          <w:p w14:paraId="60B6F1A6" w14:textId="77777777" w:rsidR="00C11B4D" w:rsidRPr="00063742" w:rsidRDefault="00C11B4D" w:rsidP="00C11B4D">
            <w:pPr>
              <w:rPr>
                <w:sz w:val="22"/>
                <w:szCs w:val="22"/>
                <w:lang w:val="en-US" w:eastAsia="en-GB"/>
              </w:rPr>
            </w:pPr>
          </w:p>
        </w:tc>
        <w:tc>
          <w:tcPr>
            <w:tcW w:w="1134" w:type="dxa"/>
          </w:tcPr>
          <w:p w14:paraId="65616A35" w14:textId="77777777" w:rsidR="00C11B4D" w:rsidRPr="00063742" w:rsidRDefault="00C11B4D" w:rsidP="00C11B4D">
            <w:pPr>
              <w:rPr>
                <w:sz w:val="22"/>
                <w:szCs w:val="22"/>
                <w:lang w:val="en-US" w:eastAsia="en-GB"/>
              </w:rPr>
            </w:pPr>
          </w:p>
        </w:tc>
        <w:tc>
          <w:tcPr>
            <w:tcW w:w="1413" w:type="dxa"/>
          </w:tcPr>
          <w:p w14:paraId="65346B96" w14:textId="77777777" w:rsidR="00C11B4D" w:rsidRPr="00063742" w:rsidRDefault="00C11B4D" w:rsidP="00C11B4D">
            <w:pPr>
              <w:rPr>
                <w:sz w:val="22"/>
                <w:szCs w:val="22"/>
                <w:lang w:val="en-US" w:eastAsia="en-GB"/>
              </w:rPr>
            </w:pPr>
          </w:p>
        </w:tc>
        <w:tc>
          <w:tcPr>
            <w:tcW w:w="992" w:type="dxa"/>
          </w:tcPr>
          <w:p w14:paraId="27104EC2" w14:textId="77777777" w:rsidR="00C11B4D" w:rsidRPr="00063742" w:rsidRDefault="00C11B4D" w:rsidP="00C11B4D">
            <w:pPr>
              <w:rPr>
                <w:sz w:val="22"/>
                <w:szCs w:val="22"/>
                <w:lang w:val="en-US" w:eastAsia="en-GB"/>
              </w:rPr>
            </w:pPr>
          </w:p>
        </w:tc>
      </w:tr>
      <w:tr w:rsidR="00C11B4D" w:rsidRPr="00063742" w14:paraId="2604D83C" w14:textId="77777777" w:rsidTr="004F1ECB">
        <w:trPr>
          <w:cnfStyle w:val="000000100000" w:firstRow="0" w:lastRow="0" w:firstColumn="0" w:lastColumn="0" w:oddVBand="0" w:evenVBand="0" w:oddHBand="1" w:evenHBand="0" w:firstRowFirstColumn="0" w:firstRowLastColumn="0" w:lastRowFirstColumn="0" w:lastRowLastColumn="0"/>
        </w:trPr>
        <w:tc>
          <w:tcPr>
            <w:tcW w:w="4253" w:type="dxa"/>
          </w:tcPr>
          <w:p w14:paraId="1588FF99" w14:textId="241159E6" w:rsidR="00C11B4D" w:rsidRPr="00063742" w:rsidRDefault="00851D8A" w:rsidP="00C11B4D">
            <w:pPr>
              <w:rPr>
                <w:sz w:val="22"/>
                <w:szCs w:val="22"/>
                <w:lang w:val="en-US" w:eastAsia="en-GB"/>
              </w:rPr>
            </w:pPr>
            <w:r>
              <w:rPr>
                <w:sz w:val="22"/>
                <w:szCs w:val="22"/>
                <w:lang w:val="en-US" w:eastAsia="en-GB"/>
              </w:rPr>
              <w:t>Non</w:t>
            </w:r>
            <w:r w:rsidR="00632D3E">
              <w:rPr>
                <w:sz w:val="22"/>
                <w:szCs w:val="22"/>
                <w:lang w:val="en-US" w:eastAsia="en-GB"/>
              </w:rPr>
              <w:t xml:space="preserve"> </w:t>
            </w:r>
            <w:r>
              <w:rPr>
                <w:sz w:val="22"/>
                <w:szCs w:val="22"/>
                <w:lang w:val="en-US" w:eastAsia="en-GB"/>
              </w:rPr>
              <w:t>SI</w:t>
            </w:r>
            <w:r w:rsidR="00632D3E">
              <w:rPr>
                <w:sz w:val="22"/>
                <w:szCs w:val="22"/>
                <w:lang w:val="en-US" w:eastAsia="en-GB"/>
              </w:rPr>
              <w:t>-</w:t>
            </w:r>
            <w:r>
              <w:rPr>
                <w:sz w:val="22"/>
                <w:szCs w:val="22"/>
                <w:lang w:val="en-US" w:eastAsia="en-GB"/>
              </w:rPr>
              <w:t xml:space="preserve">level </w:t>
            </w:r>
            <w:r w:rsidR="00C11B4D">
              <w:rPr>
                <w:sz w:val="22"/>
                <w:szCs w:val="22"/>
                <w:lang w:val="en-US" w:eastAsia="en-GB"/>
              </w:rPr>
              <w:t>PSII</w:t>
            </w:r>
            <w:r w:rsidR="00C11B4D" w:rsidRPr="00063742">
              <w:rPr>
                <w:sz w:val="22"/>
                <w:szCs w:val="22"/>
                <w:lang w:val="en-US" w:eastAsia="en-GB"/>
              </w:rPr>
              <w:t xml:space="preserve"> subject matter experts</w:t>
            </w:r>
          </w:p>
        </w:tc>
        <w:tc>
          <w:tcPr>
            <w:tcW w:w="1417" w:type="dxa"/>
          </w:tcPr>
          <w:p w14:paraId="43C24E79" w14:textId="77777777" w:rsidR="00C11B4D" w:rsidRPr="00063742" w:rsidRDefault="00C11B4D" w:rsidP="00C11B4D">
            <w:pPr>
              <w:rPr>
                <w:sz w:val="22"/>
                <w:szCs w:val="22"/>
                <w:lang w:val="en-US" w:eastAsia="en-GB"/>
              </w:rPr>
            </w:pPr>
          </w:p>
        </w:tc>
        <w:tc>
          <w:tcPr>
            <w:tcW w:w="1134" w:type="dxa"/>
          </w:tcPr>
          <w:p w14:paraId="10495326" w14:textId="77777777" w:rsidR="00C11B4D" w:rsidRPr="00063742" w:rsidRDefault="00C11B4D" w:rsidP="00C11B4D">
            <w:pPr>
              <w:rPr>
                <w:sz w:val="22"/>
                <w:szCs w:val="22"/>
                <w:lang w:val="en-US" w:eastAsia="en-GB"/>
              </w:rPr>
            </w:pPr>
          </w:p>
        </w:tc>
        <w:tc>
          <w:tcPr>
            <w:tcW w:w="1413" w:type="dxa"/>
          </w:tcPr>
          <w:p w14:paraId="68078E74" w14:textId="77777777" w:rsidR="00C11B4D" w:rsidRPr="00063742" w:rsidRDefault="00C11B4D" w:rsidP="00C11B4D">
            <w:pPr>
              <w:rPr>
                <w:sz w:val="22"/>
                <w:szCs w:val="22"/>
                <w:lang w:val="en-US" w:eastAsia="en-GB"/>
              </w:rPr>
            </w:pPr>
          </w:p>
        </w:tc>
        <w:tc>
          <w:tcPr>
            <w:tcW w:w="992" w:type="dxa"/>
          </w:tcPr>
          <w:p w14:paraId="04F0D415" w14:textId="77777777" w:rsidR="00C11B4D" w:rsidRPr="00063742" w:rsidRDefault="00C11B4D" w:rsidP="00C11B4D">
            <w:pPr>
              <w:rPr>
                <w:sz w:val="22"/>
                <w:szCs w:val="22"/>
                <w:lang w:val="en-US" w:eastAsia="en-GB"/>
              </w:rPr>
            </w:pPr>
          </w:p>
        </w:tc>
      </w:tr>
      <w:tr w:rsidR="00C11B4D" w:rsidRPr="00063742" w14:paraId="78B4C5D7" w14:textId="77777777" w:rsidTr="004F1ECB">
        <w:tc>
          <w:tcPr>
            <w:tcW w:w="4253" w:type="dxa"/>
            <w:tcBorders>
              <w:top w:val="single" w:sz="4" w:space="0" w:color="005EB8"/>
              <w:left w:val="nil"/>
              <w:bottom w:val="single" w:sz="4" w:space="0" w:color="005EB8"/>
            </w:tcBorders>
          </w:tcPr>
          <w:p w14:paraId="22E84EE4" w14:textId="203FF385" w:rsidR="00C11B4D" w:rsidRPr="00063742" w:rsidRDefault="00C11B4D" w:rsidP="00C11B4D">
            <w:pPr>
              <w:rPr>
                <w:sz w:val="22"/>
                <w:szCs w:val="22"/>
                <w:lang w:val="en-US" w:eastAsia="en-GB"/>
              </w:rPr>
            </w:pPr>
            <w:r w:rsidRPr="00063742">
              <w:rPr>
                <w:sz w:val="22"/>
                <w:szCs w:val="22"/>
                <w:lang w:val="en-US" w:eastAsia="en-GB"/>
              </w:rPr>
              <w:t xml:space="preserve">Staff involvement in </w:t>
            </w:r>
            <w:r w:rsidR="00851D8A">
              <w:rPr>
                <w:sz w:val="22"/>
                <w:szCs w:val="22"/>
                <w:lang w:val="en-US" w:eastAsia="en-GB"/>
              </w:rPr>
              <w:t xml:space="preserve">non-SI </w:t>
            </w:r>
            <w:r>
              <w:rPr>
                <w:sz w:val="22"/>
                <w:szCs w:val="22"/>
                <w:lang w:val="en-US" w:eastAsia="en-GB"/>
              </w:rPr>
              <w:t>PSIIs</w:t>
            </w:r>
          </w:p>
        </w:tc>
        <w:tc>
          <w:tcPr>
            <w:tcW w:w="1417" w:type="dxa"/>
            <w:tcBorders>
              <w:top w:val="single" w:sz="4" w:space="0" w:color="005EB8"/>
              <w:bottom w:val="single" w:sz="4" w:space="0" w:color="005EB8"/>
            </w:tcBorders>
          </w:tcPr>
          <w:p w14:paraId="4527332E" w14:textId="77777777" w:rsidR="00C11B4D" w:rsidRPr="00063742" w:rsidRDefault="00C11B4D" w:rsidP="00C11B4D">
            <w:pPr>
              <w:rPr>
                <w:sz w:val="22"/>
                <w:szCs w:val="22"/>
                <w:lang w:val="en-US" w:eastAsia="en-GB"/>
              </w:rPr>
            </w:pPr>
          </w:p>
        </w:tc>
        <w:tc>
          <w:tcPr>
            <w:tcW w:w="1134" w:type="dxa"/>
            <w:tcBorders>
              <w:top w:val="single" w:sz="4" w:space="0" w:color="005EB8"/>
              <w:bottom w:val="single" w:sz="4" w:space="0" w:color="005EB8"/>
            </w:tcBorders>
          </w:tcPr>
          <w:p w14:paraId="0BE347F3" w14:textId="77777777" w:rsidR="00C11B4D" w:rsidRPr="00063742" w:rsidRDefault="00C11B4D" w:rsidP="00C11B4D">
            <w:pPr>
              <w:rPr>
                <w:sz w:val="22"/>
                <w:szCs w:val="22"/>
                <w:lang w:val="en-US" w:eastAsia="en-GB"/>
              </w:rPr>
            </w:pPr>
          </w:p>
        </w:tc>
        <w:tc>
          <w:tcPr>
            <w:tcW w:w="1413" w:type="dxa"/>
            <w:tcBorders>
              <w:top w:val="single" w:sz="4" w:space="0" w:color="005EB8"/>
              <w:bottom w:val="single" w:sz="4" w:space="0" w:color="005EB8"/>
            </w:tcBorders>
          </w:tcPr>
          <w:p w14:paraId="294BFFC2" w14:textId="77777777" w:rsidR="00C11B4D" w:rsidRPr="00063742" w:rsidRDefault="00C11B4D" w:rsidP="00C11B4D">
            <w:pPr>
              <w:rPr>
                <w:sz w:val="22"/>
                <w:szCs w:val="22"/>
                <w:lang w:val="en-US" w:eastAsia="en-GB"/>
              </w:rPr>
            </w:pPr>
          </w:p>
        </w:tc>
        <w:tc>
          <w:tcPr>
            <w:tcW w:w="992" w:type="dxa"/>
            <w:tcBorders>
              <w:top w:val="single" w:sz="4" w:space="0" w:color="005EB8"/>
              <w:bottom w:val="single" w:sz="4" w:space="0" w:color="005EB8"/>
              <w:right w:val="nil"/>
            </w:tcBorders>
          </w:tcPr>
          <w:p w14:paraId="639F7E15" w14:textId="77777777" w:rsidR="00C11B4D" w:rsidRPr="00063742" w:rsidRDefault="00C11B4D" w:rsidP="00C11B4D">
            <w:pPr>
              <w:rPr>
                <w:sz w:val="22"/>
                <w:szCs w:val="22"/>
                <w:lang w:val="en-US" w:eastAsia="en-GB"/>
              </w:rPr>
            </w:pPr>
          </w:p>
        </w:tc>
      </w:tr>
      <w:tr w:rsidR="00C11B4D" w:rsidRPr="00063742" w14:paraId="7B4C691A" w14:textId="77777777" w:rsidTr="004F1ECB">
        <w:trPr>
          <w:cnfStyle w:val="000000100000" w:firstRow="0" w:lastRow="0" w:firstColumn="0" w:lastColumn="0" w:oddVBand="0" w:evenVBand="0" w:oddHBand="1" w:evenHBand="0" w:firstRowFirstColumn="0" w:firstRowLastColumn="0" w:lastRowFirstColumn="0" w:lastRowLastColumn="0"/>
        </w:trPr>
        <w:tc>
          <w:tcPr>
            <w:tcW w:w="4253" w:type="dxa"/>
          </w:tcPr>
          <w:p w14:paraId="4A16BD9E" w14:textId="20253987" w:rsidR="00C11B4D" w:rsidRDefault="00C11B4D" w:rsidP="0048536D">
            <w:pPr>
              <w:spacing w:after="20"/>
              <w:rPr>
                <w:sz w:val="22"/>
                <w:szCs w:val="22"/>
                <w:lang w:val="en-US" w:eastAsia="en-GB"/>
              </w:rPr>
            </w:pPr>
            <w:r>
              <w:rPr>
                <w:rFonts w:cs="Arial"/>
                <w:sz w:val="22"/>
                <w:szCs w:val="22"/>
              </w:rPr>
              <w:t xml:space="preserve">Resources </w:t>
            </w:r>
            <w:r w:rsidR="0048536D">
              <w:rPr>
                <w:rFonts w:cs="Arial"/>
                <w:sz w:val="22"/>
                <w:szCs w:val="22"/>
              </w:rPr>
              <w:t>that</w:t>
            </w:r>
            <w:r>
              <w:rPr>
                <w:rFonts w:cs="Arial"/>
                <w:sz w:val="22"/>
                <w:szCs w:val="22"/>
              </w:rPr>
              <w:t xml:space="preserve"> support staff involved in </w:t>
            </w:r>
            <w:r w:rsidR="00851D8A">
              <w:rPr>
                <w:rFonts w:cs="Arial"/>
                <w:sz w:val="22"/>
                <w:szCs w:val="22"/>
              </w:rPr>
              <w:t>non-SI level</w:t>
            </w:r>
            <w:r>
              <w:rPr>
                <w:rFonts w:cs="Arial"/>
                <w:sz w:val="22"/>
                <w:szCs w:val="22"/>
              </w:rPr>
              <w:t xml:space="preserve"> incident</w:t>
            </w:r>
            <w:r w:rsidR="00851D8A">
              <w:rPr>
                <w:rFonts w:cs="Arial"/>
                <w:sz w:val="22"/>
                <w:szCs w:val="22"/>
              </w:rPr>
              <w:t>s</w:t>
            </w:r>
            <w:r>
              <w:rPr>
                <w:rFonts w:cs="Arial"/>
                <w:sz w:val="22"/>
                <w:szCs w:val="22"/>
              </w:rPr>
              <w:t xml:space="preserve"> and throughout any subsequent investigation</w:t>
            </w:r>
          </w:p>
        </w:tc>
        <w:tc>
          <w:tcPr>
            <w:tcW w:w="1417" w:type="dxa"/>
          </w:tcPr>
          <w:p w14:paraId="6575419E" w14:textId="77777777" w:rsidR="00C11B4D" w:rsidRPr="00063742" w:rsidRDefault="00C11B4D" w:rsidP="00C11B4D">
            <w:pPr>
              <w:rPr>
                <w:sz w:val="22"/>
                <w:szCs w:val="22"/>
                <w:lang w:val="en-US" w:eastAsia="en-GB"/>
              </w:rPr>
            </w:pPr>
          </w:p>
        </w:tc>
        <w:tc>
          <w:tcPr>
            <w:tcW w:w="1134" w:type="dxa"/>
          </w:tcPr>
          <w:p w14:paraId="5E6347D4" w14:textId="77777777" w:rsidR="00C11B4D" w:rsidRPr="00063742" w:rsidRDefault="00C11B4D" w:rsidP="00C11B4D">
            <w:pPr>
              <w:rPr>
                <w:sz w:val="22"/>
                <w:szCs w:val="22"/>
                <w:lang w:val="en-US" w:eastAsia="en-GB"/>
              </w:rPr>
            </w:pPr>
          </w:p>
        </w:tc>
        <w:tc>
          <w:tcPr>
            <w:tcW w:w="1413" w:type="dxa"/>
          </w:tcPr>
          <w:p w14:paraId="21C76C68" w14:textId="77777777" w:rsidR="00C11B4D" w:rsidRPr="00063742" w:rsidRDefault="00C11B4D" w:rsidP="00C11B4D">
            <w:pPr>
              <w:rPr>
                <w:sz w:val="22"/>
                <w:szCs w:val="22"/>
                <w:lang w:val="en-US" w:eastAsia="en-GB"/>
              </w:rPr>
            </w:pPr>
          </w:p>
        </w:tc>
        <w:tc>
          <w:tcPr>
            <w:tcW w:w="992" w:type="dxa"/>
          </w:tcPr>
          <w:p w14:paraId="7A9683D5" w14:textId="77777777" w:rsidR="00C11B4D" w:rsidRPr="00063742" w:rsidRDefault="00C11B4D" w:rsidP="00C11B4D">
            <w:pPr>
              <w:rPr>
                <w:sz w:val="22"/>
                <w:szCs w:val="22"/>
                <w:lang w:val="en-US" w:eastAsia="en-GB"/>
              </w:rPr>
            </w:pPr>
          </w:p>
        </w:tc>
      </w:tr>
      <w:tr w:rsidR="00C11B4D" w:rsidRPr="00063742" w14:paraId="4EB836DA" w14:textId="77777777" w:rsidTr="00C11B4D">
        <w:tc>
          <w:tcPr>
            <w:tcW w:w="4253" w:type="dxa"/>
          </w:tcPr>
          <w:p w14:paraId="3D690BD9" w14:textId="4A1CEF68" w:rsidR="00C11B4D" w:rsidRDefault="00C11B4D" w:rsidP="00C11B4D">
            <w:pPr>
              <w:rPr>
                <w:sz w:val="22"/>
                <w:szCs w:val="22"/>
                <w:lang w:val="en-US" w:eastAsia="en-GB"/>
              </w:rPr>
            </w:pPr>
            <w:r>
              <w:rPr>
                <w:rFonts w:cs="Arial"/>
                <w:sz w:val="22"/>
                <w:szCs w:val="22"/>
              </w:rPr>
              <w:lastRenderedPageBreak/>
              <w:t xml:space="preserve">Resources </w:t>
            </w:r>
            <w:r w:rsidR="00B33160">
              <w:rPr>
                <w:rFonts w:cs="Arial"/>
                <w:sz w:val="22"/>
                <w:szCs w:val="22"/>
              </w:rPr>
              <w:t xml:space="preserve">that </w:t>
            </w:r>
            <w:r w:rsidR="00186940">
              <w:rPr>
                <w:rFonts w:cs="Arial"/>
                <w:sz w:val="22"/>
                <w:szCs w:val="22"/>
              </w:rPr>
              <w:t xml:space="preserve">support </w:t>
            </w:r>
            <w:r w:rsidR="00851D8A">
              <w:rPr>
                <w:rFonts w:cs="Arial"/>
                <w:sz w:val="22"/>
                <w:szCs w:val="22"/>
              </w:rPr>
              <w:t xml:space="preserve">non-SI </w:t>
            </w:r>
            <w:r>
              <w:rPr>
                <w:rFonts w:cs="Arial"/>
                <w:sz w:val="22"/>
                <w:szCs w:val="22"/>
              </w:rPr>
              <w:t xml:space="preserve">PSII </w:t>
            </w:r>
            <w:r w:rsidR="00186940">
              <w:rPr>
                <w:rFonts w:cs="Arial"/>
                <w:sz w:val="22"/>
                <w:szCs w:val="22"/>
              </w:rPr>
              <w:t>i</w:t>
            </w:r>
            <w:r>
              <w:rPr>
                <w:rFonts w:cs="Arial"/>
                <w:sz w:val="22"/>
                <w:szCs w:val="22"/>
              </w:rPr>
              <w:t>nvestigator throughout an investigation</w:t>
            </w:r>
          </w:p>
        </w:tc>
        <w:tc>
          <w:tcPr>
            <w:tcW w:w="1417" w:type="dxa"/>
          </w:tcPr>
          <w:p w14:paraId="01F851FD" w14:textId="77777777" w:rsidR="00C11B4D" w:rsidRPr="00063742" w:rsidRDefault="00C11B4D" w:rsidP="00C11B4D">
            <w:pPr>
              <w:rPr>
                <w:sz w:val="22"/>
                <w:szCs w:val="22"/>
                <w:lang w:val="en-US" w:eastAsia="en-GB"/>
              </w:rPr>
            </w:pPr>
          </w:p>
        </w:tc>
        <w:tc>
          <w:tcPr>
            <w:tcW w:w="1134" w:type="dxa"/>
          </w:tcPr>
          <w:p w14:paraId="2E6DF555" w14:textId="77777777" w:rsidR="00C11B4D" w:rsidRPr="00063742" w:rsidRDefault="00C11B4D" w:rsidP="00C11B4D">
            <w:pPr>
              <w:rPr>
                <w:sz w:val="22"/>
                <w:szCs w:val="22"/>
                <w:lang w:val="en-US" w:eastAsia="en-GB"/>
              </w:rPr>
            </w:pPr>
          </w:p>
        </w:tc>
        <w:tc>
          <w:tcPr>
            <w:tcW w:w="1413" w:type="dxa"/>
          </w:tcPr>
          <w:p w14:paraId="4B698DFB" w14:textId="77777777" w:rsidR="00C11B4D" w:rsidRPr="00063742" w:rsidRDefault="00C11B4D" w:rsidP="00C11B4D">
            <w:pPr>
              <w:rPr>
                <w:sz w:val="22"/>
                <w:szCs w:val="22"/>
                <w:lang w:val="en-US" w:eastAsia="en-GB"/>
              </w:rPr>
            </w:pPr>
          </w:p>
        </w:tc>
        <w:tc>
          <w:tcPr>
            <w:tcW w:w="992" w:type="dxa"/>
          </w:tcPr>
          <w:p w14:paraId="2B78A755" w14:textId="77777777" w:rsidR="00C11B4D" w:rsidRPr="00063742" w:rsidRDefault="00C11B4D" w:rsidP="00C11B4D">
            <w:pPr>
              <w:rPr>
                <w:sz w:val="22"/>
                <w:szCs w:val="22"/>
                <w:lang w:val="en-US" w:eastAsia="en-GB"/>
              </w:rPr>
            </w:pPr>
          </w:p>
        </w:tc>
      </w:tr>
      <w:tr w:rsidR="00C11B4D" w:rsidRPr="00063742" w14:paraId="1F0E1CD2" w14:textId="77777777" w:rsidTr="00C11B4D">
        <w:trPr>
          <w:cnfStyle w:val="000000100000" w:firstRow="0" w:lastRow="0" w:firstColumn="0" w:lastColumn="0" w:oddVBand="0" w:evenVBand="0" w:oddHBand="1" w:evenHBand="0" w:firstRowFirstColumn="0" w:firstRowLastColumn="0" w:lastRowFirstColumn="0" w:lastRowLastColumn="0"/>
        </w:trPr>
        <w:tc>
          <w:tcPr>
            <w:tcW w:w="4253" w:type="dxa"/>
          </w:tcPr>
          <w:p w14:paraId="0C1D3445" w14:textId="6CB50B89" w:rsidR="00C11B4D" w:rsidRPr="00063742" w:rsidRDefault="00851D8A" w:rsidP="00C11B4D">
            <w:pPr>
              <w:rPr>
                <w:sz w:val="22"/>
                <w:szCs w:val="22"/>
                <w:lang w:val="en-US" w:eastAsia="en-GB"/>
              </w:rPr>
            </w:pPr>
            <w:r>
              <w:rPr>
                <w:sz w:val="22"/>
                <w:szCs w:val="22"/>
                <w:lang w:val="en-US" w:eastAsia="en-GB"/>
              </w:rPr>
              <w:t xml:space="preserve">Non-SI </w:t>
            </w:r>
            <w:r w:rsidR="00C11B4D">
              <w:rPr>
                <w:sz w:val="22"/>
                <w:szCs w:val="22"/>
                <w:lang w:val="en-US" w:eastAsia="en-GB"/>
              </w:rPr>
              <w:t>PSII</w:t>
            </w:r>
            <w:r w:rsidR="00C11B4D" w:rsidRPr="00063742">
              <w:rPr>
                <w:sz w:val="22"/>
                <w:szCs w:val="22"/>
                <w:lang w:val="en-US" w:eastAsia="en-GB"/>
              </w:rPr>
              <w:t xml:space="preserve"> reviewers</w:t>
            </w:r>
          </w:p>
        </w:tc>
        <w:tc>
          <w:tcPr>
            <w:tcW w:w="1417" w:type="dxa"/>
          </w:tcPr>
          <w:p w14:paraId="576B0432" w14:textId="77777777" w:rsidR="00C11B4D" w:rsidRPr="00063742" w:rsidRDefault="00C11B4D" w:rsidP="00C11B4D">
            <w:pPr>
              <w:rPr>
                <w:sz w:val="22"/>
                <w:szCs w:val="22"/>
                <w:lang w:val="en-US" w:eastAsia="en-GB"/>
              </w:rPr>
            </w:pPr>
          </w:p>
        </w:tc>
        <w:tc>
          <w:tcPr>
            <w:tcW w:w="1134" w:type="dxa"/>
          </w:tcPr>
          <w:p w14:paraId="3F8CD6CB" w14:textId="77777777" w:rsidR="00C11B4D" w:rsidRPr="00063742" w:rsidRDefault="00C11B4D" w:rsidP="00C11B4D">
            <w:pPr>
              <w:rPr>
                <w:sz w:val="22"/>
                <w:szCs w:val="22"/>
                <w:lang w:val="en-US" w:eastAsia="en-GB"/>
              </w:rPr>
            </w:pPr>
          </w:p>
        </w:tc>
        <w:tc>
          <w:tcPr>
            <w:tcW w:w="1413" w:type="dxa"/>
          </w:tcPr>
          <w:p w14:paraId="1919016A" w14:textId="77777777" w:rsidR="00C11B4D" w:rsidRPr="00063742" w:rsidRDefault="00C11B4D" w:rsidP="00C11B4D">
            <w:pPr>
              <w:rPr>
                <w:sz w:val="22"/>
                <w:szCs w:val="22"/>
                <w:lang w:val="en-US" w:eastAsia="en-GB"/>
              </w:rPr>
            </w:pPr>
          </w:p>
        </w:tc>
        <w:tc>
          <w:tcPr>
            <w:tcW w:w="992" w:type="dxa"/>
          </w:tcPr>
          <w:p w14:paraId="6F5806E9" w14:textId="77777777" w:rsidR="00C11B4D" w:rsidRPr="00063742" w:rsidRDefault="00C11B4D" w:rsidP="00C11B4D">
            <w:pPr>
              <w:rPr>
                <w:sz w:val="22"/>
                <w:szCs w:val="22"/>
                <w:lang w:val="en-US" w:eastAsia="en-GB"/>
              </w:rPr>
            </w:pPr>
          </w:p>
        </w:tc>
      </w:tr>
      <w:tr w:rsidR="00C11B4D" w:rsidRPr="00063742" w14:paraId="7F052E06" w14:textId="77777777" w:rsidTr="00C11B4D">
        <w:tc>
          <w:tcPr>
            <w:tcW w:w="4253" w:type="dxa"/>
          </w:tcPr>
          <w:p w14:paraId="7B7467A5" w14:textId="243F155F" w:rsidR="00C11B4D" w:rsidRPr="00063742" w:rsidRDefault="00C11B4D" w:rsidP="00C11B4D">
            <w:pPr>
              <w:rPr>
                <w:rFonts w:asciiTheme="minorHAnsi" w:hAnsiTheme="minorHAnsi" w:cstheme="minorHAnsi"/>
                <w:sz w:val="22"/>
                <w:szCs w:val="22"/>
                <w:lang w:val="en-US" w:eastAsia="en-GB"/>
              </w:rPr>
            </w:pPr>
            <w:r w:rsidRPr="00063742">
              <w:rPr>
                <w:sz w:val="22"/>
                <w:szCs w:val="22"/>
                <w:lang w:val="en-US" w:eastAsia="en-GB"/>
              </w:rPr>
              <w:t>Board/ex</w:t>
            </w:r>
            <w:r w:rsidR="00851D8A">
              <w:rPr>
                <w:sz w:val="22"/>
                <w:szCs w:val="22"/>
                <w:lang w:val="en-US" w:eastAsia="en-GB"/>
              </w:rPr>
              <w:t>ec</w:t>
            </w:r>
            <w:r w:rsidRPr="00063742">
              <w:rPr>
                <w:sz w:val="22"/>
                <w:szCs w:val="22"/>
                <w:lang w:val="en-US" w:eastAsia="en-GB"/>
              </w:rPr>
              <w:t>utive team sign-off</w:t>
            </w:r>
            <w:r>
              <w:rPr>
                <w:sz w:val="22"/>
                <w:szCs w:val="22"/>
                <w:lang w:val="en-US" w:eastAsia="en-GB"/>
              </w:rPr>
              <w:t xml:space="preserve"> of </w:t>
            </w:r>
            <w:r w:rsidR="00851D8A">
              <w:rPr>
                <w:sz w:val="22"/>
                <w:szCs w:val="22"/>
                <w:lang w:val="en-US" w:eastAsia="en-GB"/>
              </w:rPr>
              <w:t>non-</w:t>
            </w:r>
            <w:r>
              <w:rPr>
                <w:sz w:val="22"/>
                <w:szCs w:val="22"/>
                <w:lang w:val="en-US" w:eastAsia="en-GB"/>
              </w:rPr>
              <w:t xml:space="preserve">SI investigations </w:t>
            </w:r>
          </w:p>
        </w:tc>
        <w:tc>
          <w:tcPr>
            <w:tcW w:w="1417" w:type="dxa"/>
          </w:tcPr>
          <w:p w14:paraId="3BB93075" w14:textId="77777777" w:rsidR="00C11B4D" w:rsidRPr="00063742" w:rsidRDefault="00C11B4D" w:rsidP="00C11B4D">
            <w:pPr>
              <w:rPr>
                <w:sz w:val="22"/>
                <w:szCs w:val="22"/>
                <w:lang w:val="en-US" w:eastAsia="en-GB"/>
              </w:rPr>
            </w:pPr>
          </w:p>
        </w:tc>
        <w:tc>
          <w:tcPr>
            <w:tcW w:w="1134" w:type="dxa"/>
          </w:tcPr>
          <w:p w14:paraId="4A84DABC" w14:textId="77777777" w:rsidR="00C11B4D" w:rsidRPr="00063742" w:rsidRDefault="00C11B4D" w:rsidP="00C11B4D">
            <w:pPr>
              <w:rPr>
                <w:sz w:val="22"/>
                <w:szCs w:val="22"/>
                <w:lang w:val="en-US" w:eastAsia="en-GB"/>
              </w:rPr>
            </w:pPr>
          </w:p>
        </w:tc>
        <w:tc>
          <w:tcPr>
            <w:tcW w:w="1413" w:type="dxa"/>
          </w:tcPr>
          <w:p w14:paraId="65C83D27" w14:textId="77777777" w:rsidR="00C11B4D" w:rsidRPr="00063742" w:rsidRDefault="00C11B4D" w:rsidP="00C11B4D">
            <w:pPr>
              <w:rPr>
                <w:sz w:val="22"/>
                <w:szCs w:val="22"/>
                <w:lang w:val="en-US" w:eastAsia="en-GB"/>
              </w:rPr>
            </w:pPr>
          </w:p>
        </w:tc>
        <w:tc>
          <w:tcPr>
            <w:tcW w:w="992" w:type="dxa"/>
          </w:tcPr>
          <w:p w14:paraId="4DDEFFB9" w14:textId="77777777" w:rsidR="00C11B4D" w:rsidRPr="00063742" w:rsidRDefault="00C11B4D" w:rsidP="00C11B4D">
            <w:pPr>
              <w:rPr>
                <w:sz w:val="22"/>
                <w:szCs w:val="22"/>
                <w:lang w:val="en-US" w:eastAsia="en-GB"/>
              </w:rPr>
            </w:pPr>
          </w:p>
        </w:tc>
      </w:tr>
      <w:tr w:rsidR="00C11B4D" w:rsidRPr="00063742" w14:paraId="086F9643" w14:textId="77777777" w:rsidTr="00C11B4D">
        <w:trPr>
          <w:cnfStyle w:val="000000100000" w:firstRow="0" w:lastRow="0" w:firstColumn="0" w:lastColumn="0" w:oddVBand="0" w:evenVBand="0" w:oddHBand="1" w:evenHBand="0" w:firstRowFirstColumn="0" w:firstRowLastColumn="0" w:lastRowFirstColumn="0" w:lastRowLastColumn="0"/>
        </w:trPr>
        <w:tc>
          <w:tcPr>
            <w:tcW w:w="4253" w:type="dxa"/>
            <w:vAlign w:val="center"/>
          </w:tcPr>
          <w:p w14:paraId="04C3A9DF" w14:textId="500BE09B" w:rsidR="00C11B4D" w:rsidRPr="008C550F" w:rsidRDefault="00C11B4D" w:rsidP="00C11B4D">
            <w:pPr>
              <w:rPr>
                <w:rFonts w:cs="Arial"/>
                <w:sz w:val="22"/>
                <w:szCs w:val="22"/>
                <w:lang w:val="en-US" w:eastAsia="en-GB"/>
              </w:rPr>
            </w:pPr>
            <w:r w:rsidRPr="008C550F">
              <w:rPr>
                <w:rFonts w:cs="Arial"/>
                <w:color w:val="000000"/>
                <w:sz w:val="22"/>
                <w:szCs w:val="22"/>
              </w:rPr>
              <w:t xml:space="preserve">Solution/improvement identification, design and development costs (action planning) </w:t>
            </w:r>
            <w:r w:rsidR="00D300FE">
              <w:rPr>
                <w:rFonts w:cs="Arial"/>
                <w:color w:val="000000"/>
                <w:sz w:val="22"/>
                <w:szCs w:val="22"/>
              </w:rPr>
              <w:t xml:space="preserve">– </w:t>
            </w:r>
            <w:r>
              <w:rPr>
                <w:rFonts w:cs="Arial"/>
                <w:color w:val="000000"/>
                <w:sz w:val="22"/>
                <w:szCs w:val="22"/>
              </w:rPr>
              <w:t xml:space="preserve">resulting from </w:t>
            </w:r>
            <w:r w:rsidR="00851D8A">
              <w:rPr>
                <w:rFonts w:cs="Arial"/>
                <w:color w:val="000000"/>
                <w:sz w:val="22"/>
                <w:szCs w:val="22"/>
              </w:rPr>
              <w:t>non-</w:t>
            </w:r>
            <w:r>
              <w:rPr>
                <w:rFonts w:cs="Arial"/>
                <w:color w:val="000000"/>
                <w:sz w:val="22"/>
                <w:szCs w:val="22"/>
              </w:rPr>
              <w:t xml:space="preserve">SI investigations </w:t>
            </w:r>
            <w:r w:rsidRPr="008C550F">
              <w:rPr>
                <w:rFonts w:cs="Arial"/>
                <w:color w:val="000000"/>
                <w:sz w:val="22"/>
                <w:szCs w:val="22"/>
              </w:rPr>
              <w:t>(if not included above)</w:t>
            </w:r>
          </w:p>
        </w:tc>
        <w:tc>
          <w:tcPr>
            <w:tcW w:w="1417" w:type="dxa"/>
          </w:tcPr>
          <w:p w14:paraId="61589611" w14:textId="77777777" w:rsidR="00C11B4D" w:rsidRPr="00063742" w:rsidRDefault="00C11B4D" w:rsidP="00C11B4D">
            <w:pPr>
              <w:rPr>
                <w:sz w:val="22"/>
                <w:szCs w:val="22"/>
                <w:lang w:val="en-US" w:eastAsia="en-GB"/>
              </w:rPr>
            </w:pPr>
          </w:p>
        </w:tc>
        <w:tc>
          <w:tcPr>
            <w:tcW w:w="1134" w:type="dxa"/>
          </w:tcPr>
          <w:p w14:paraId="1E820403" w14:textId="77777777" w:rsidR="00C11B4D" w:rsidRPr="00063742" w:rsidRDefault="00C11B4D" w:rsidP="00C11B4D">
            <w:pPr>
              <w:rPr>
                <w:sz w:val="22"/>
                <w:szCs w:val="22"/>
                <w:lang w:val="en-US" w:eastAsia="en-GB"/>
              </w:rPr>
            </w:pPr>
          </w:p>
        </w:tc>
        <w:tc>
          <w:tcPr>
            <w:tcW w:w="1413" w:type="dxa"/>
          </w:tcPr>
          <w:p w14:paraId="7CE0A7E6" w14:textId="77777777" w:rsidR="00C11B4D" w:rsidRPr="00063742" w:rsidRDefault="00C11B4D" w:rsidP="00C11B4D">
            <w:pPr>
              <w:rPr>
                <w:sz w:val="22"/>
                <w:szCs w:val="22"/>
                <w:lang w:val="en-US" w:eastAsia="en-GB"/>
              </w:rPr>
            </w:pPr>
          </w:p>
        </w:tc>
        <w:tc>
          <w:tcPr>
            <w:tcW w:w="992" w:type="dxa"/>
          </w:tcPr>
          <w:p w14:paraId="51962754" w14:textId="77777777" w:rsidR="00C11B4D" w:rsidRPr="00063742" w:rsidRDefault="00C11B4D" w:rsidP="00C11B4D">
            <w:pPr>
              <w:rPr>
                <w:sz w:val="22"/>
                <w:szCs w:val="22"/>
                <w:lang w:val="en-US" w:eastAsia="en-GB"/>
              </w:rPr>
            </w:pPr>
          </w:p>
        </w:tc>
      </w:tr>
      <w:tr w:rsidR="00C11B4D" w:rsidRPr="00063742" w14:paraId="35B719A1" w14:textId="77777777" w:rsidTr="00C11B4D">
        <w:tc>
          <w:tcPr>
            <w:tcW w:w="4253" w:type="dxa"/>
            <w:vAlign w:val="center"/>
          </w:tcPr>
          <w:p w14:paraId="3BE44C86" w14:textId="30E55B5A" w:rsidR="00C11B4D" w:rsidRPr="008C550F" w:rsidRDefault="00C11B4D" w:rsidP="00E67999">
            <w:pPr>
              <w:spacing w:after="20"/>
              <w:rPr>
                <w:rFonts w:cs="Arial"/>
                <w:sz w:val="22"/>
                <w:szCs w:val="22"/>
                <w:lang w:val="en-US" w:eastAsia="en-GB"/>
              </w:rPr>
            </w:pPr>
            <w:r w:rsidRPr="008C550F">
              <w:rPr>
                <w:rFonts w:cs="Arial"/>
                <w:color w:val="000000"/>
                <w:sz w:val="22"/>
                <w:szCs w:val="22"/>
              </w:rPr>
              <w:t>Solution/improvement implementation costs</w:t>
            </w:r>
            <w:r>
              <w:rPr>
                <w:rFonts w:cs="Arial"/>
                <w:color w:val="000000"/>
                <w:sz w:val="22"/>
                <w:szCs w:val="22"/>
              </w:rPr>
              <w:t xml:space="preserve"> </w:t>
            </w:r>
            <w:r w:rsidR="00D300FE">
              <w:rPr>
                <w:rFonts w:cs="Arial"/>
                <w:color w:val="000000"/>
                <w:sz w:val="22"/>
                <w:szCs w:val="22"/>
              </w:rPr>
              <w:t xml:space="preserve">– </w:t>
            </w:r>
            <w:r>
              <w:rPr>
                <w:rFonts w:cs="Arial"/>
                <w:color w:val="000000"/>
                <w:sz w:val="22"/>
                <w:szCs w:val="22"/>
              </w:rPr>
              <w:t xml:space="preserve">resulting from </w:t>
            </w:r>
            <w:r w:rsidR="00851D8A">
              <w:rPr>
                <w:rFonts w:cs="Arial"/>
                <w:color w:val="000000"/>
                <w:sz w:val="22"/>
                <w:szCs w:val="22"/>
              </w:rPr>
              <w:t>non-</w:t>
            </w:r>
            <w:r>
              <w:rPr>
                <w:rFonts w:cs="Arial"/>
                <w:color w:val="000000"/>
                <w:sz w:val="22"/>
                <w:szCs w:val="22"/>
              </w:rPr>
              <w:t>SI investigations</w:t>
            </w:r>
          </w:p>
        </w:tc>
        <w:tc>
          <w:tcPr>
            <w:tcW w:w="1417" w:type="dxa"/>
          </w:tcPr>
          <w:p w14:paraId="405895C2" w14:textId="77777777" w:rsidR="00C11B4D" w:rsidRPr="00063742" w:rsidRDefault="00C11B4D" w:rsidP="00C11B4D">
            <w:pPr>
              <w:rPr>
                <w:sz w:val="22"/>
                <w:szCs w:val="22"/>
                <w:lang w:val="en-US" w:eastAsia="en-GB"/>
              </w:rPr>
            </w:pPr>
          </w:p>
        </w:tc>
        <w:tc>
          <w:tcPr>
            <w:tcW w:w="1134" w:type="dxa"/>
          </w:tcPr>
          <w:p w14:paraId="21760E97" w14:textId="77777777" w:rsidR="00C11B4D" w:rsidRPr="00063742" w:rsidRDefault="00C11B4D" w:rsidP="00C11B4D">
            <w:pPr>
              <w:rPr>
                <w:sz w:val="22"/>
                <w:szCs w:val="22"/>
                <w:lang w:val="en-US" w:eastAsia="en-GB"/>
              </w:rPr>
            </w:pPr>
          </w:p>
        </w:tc>
        <w:tc>
          <w:tcPr>
            <w:tcW w:w="1413" w:type="dxa"/>
          </w:tcPr>
          <w:p w14:paraId="491A8BE6" w14:textId="77777777" w:rsidR="00C11B4D" w:rsidRPr="00063742" w:rsidRDefault="00C11B4D" w:rsidP="00C11B4D">
            <w:pPr>
              <w:rPr>
                <w:sz w:val="22"/>
                <w:szCs w:val="22"/>
                <w:lang w:val="en-US" w:eastAsia="en-GB"/>
              </w:rPr>
            </w:pPr>
          </w:p>
        </w:tc>
        <w:tc>
          <w:tcPr>
            <w:tcW w:w="992" w:type="dxa"/>
          </w:tcPr>
          <w:p w14:paraId="1A75D69E" w14:textId="77777777" w:rsidR="00C11B4D" w:rsidRPr="00063742" w:rsidRDefault="00C11B4D" w:rsidP="00C11B4D">
            <w:pPr>
              <w:rPr>
                <w:sz w:val="22"/>
                <w:szCs w:val="22"/>
                <w:lang w:val="en-US" w:eastAsia="en-GB"/>
              </w:rPr>
            </w:pPr>
          </w:p>
        </w:tc>
      </w:tr>
      <w:tr w:rsidR="00C11B4D" w:rsidRPr="00063742" w14:paraId="730E34F5" w14:textId="77777777" w:rsidTr="00C11B4D">
        <w:trPr>
          <w:cnfStyle w:val="000000100000" w:firstRow="0" w:lastRow="0" w:firstColumn="0" w:lastColumn="0" w:oddVBand="0" w:evenVBand="0" w:oddHBand="1" w:evenHBand="0" w:firstRowFirstColumn="0" w:firstRowLastColumn="0" w:lastRowFirstColumn="0" w:lastRowLastColumn="0"/>
        </w:trPr>
        <w:tc>
          <w:tcPr>
            <w:tcW w:w="4253" w:type="dxa"/>
            <w:vAlign w:val="center"/>
          </w:tcPr>
          <w:p w14:paraId="4C5F1219" w14:textId="76F5C7D9" w:rsidR="00C11B4D" w:rsidRPr="008C550F" w:rsidRDefault="00C11B4D" w:rsidP="00C11B4D">
            <w:pPr>
              <w:rPr>
                <w:rFonts w:cs="Arial"/>
                <w:sz w:val="22"/>
                <w:szCs w:val="22"/>
                <w:lang w:val="en-US" w:eastAsia="en-GB"/>
              </w:rPr>
            </w:pPr>
            <w:r w:rsidRPr="008C550F">
              <w:rPr>
                <w:rFonts w:cs="Arial"/>
                <w:color w:val="000000"/>
                <w:sz w:val="22"/>
                <w:szCs w:val="22"/>
              </w:rPr>
              <w:t>Solution/improvement monitoring</w:t>
            </w:r>
            <w:r>
              <w:rPr>
                <w:rFonts w:cs="Arial"/>
                <w:color w:val="000000"/>
                <w:sz w:val="22"/>
                <w:szCs w:val="22"/>
              </w:rPr>
              <w:t>/</w:t>
            </w:r>
            <w:r w:rsidRPr="008C550F">
              <w:rPr>
                <w:rFonts w:cs="Arial"/>
                <w:color w:val="000000"/>
                <w:sz w:val="22"/>
                <w:szCs w:val="22"/>
              </w:rPr>
              <w:t>review</w:t>
            </w:r>
            <w:r>
              <w:rPr>
                <w:rFonts w:cs="Arial"/>
                <w:color w:val="000000"/>
                <w:sz w:val="22"/>
                <w:szCs w:val="22"/>
              </w:rPr>
              <w:t xml:space="preserve"> </w:t>
            </w:r>
            <w:r w:rsidR="00D300FE">
              <w:rPr>
                <w:rFonts w:cs="Arial"/>
                <w:color w:val="000000"/>
                <w:sz w:val="22"/>
                <w:szCs w:val="22"/>
              </w:rPr>
              <w:t xml:space="preserve">– </w:t>
            </w:r>
            <w:r>
              <w:rPr>
                <w:rFonts w:cs="Arial"/>
                <w:color w:val="000000"/>
                <w:sz w:val="22"/>
                <w:szCs w:val="22"/>
              </w:rPr>
              <w:t xml:space="preserve">resulting from </w:t>
            </w:r>
            <w:r w:rsidR="00851D8A">
              <w:rPr>
                <w:rFonts w:cs="Arial"/>
                <w:color w:val="000000"/>
                <w:sz w:val="22"/>
                <w:szCs w:val="22"/>
              </w:rPr>
              <w:t>non-</w:t>
            </w:r>
            <w:r>
              <w:rPr>
                <w:rFonts w:cs="Arial"/>
                <w:color w:val="000000"/>
                <w:sz w:val="22"/>
                <w:szCs w:val="22"/>
              </w:rPr>
              <w:t xml:space="preserve">SI investigations </w:t>
            </w:r>
            <w:r w:rsidRPr="008C550F">
              <w:rPr>
                <w:rFonts w:cs="Arial"/>
                <w:color w:val="000000"/>
                <w:sz w:val="22"/>
                <w:szCs w:val="22"/>
              </w:rPr>
              <w:t>(if not included above)</w:t>
            </w:r>
          </w:p>
        </w:tc>
        <w:tc>
          <w:tcPr>
            <w:tcW w:w="1417" w:type="dxa"/>
          </w:tcPr>
          <w:p w14:paraId="76463666" w14:textId="77777777" w:rsidR="00C11B4D" w:rsidRPr="00063742" w:rsidRDefault="00C11B4D" w:rsidP="00C11B4D">
            <w:pPr>
              <w:rPr>
                <w:sz w:val="22"/>
                <w:szCs w:val="22"/>
                <w:lang w:val="en-US" w:eastAsia="en-GB"/>
              </w:rPr>
            </w:pPr>
          </w:p>
        </w:tc>
        <w:tc>
          <w:tcPr>
            <w:tcW w:w="1134" w:type="dxa"/>
          </w:tcPr>
          <w:p w14:paraId="7EA1E7C7" w14:textId="77777777" w:rsidR="00C11B4D" w:rsidRPr="00063742" w:rsidRDefault="00C11B4D" w:rsidP="00C11B4D">
            <w:pPr>
              <w:rPr>
                <w:sz w:val="22"/>
                <w:szCs w:val="22"/>
                <w:lang w:val="en-US" w:eastAsia="en-GB"/>
              </w:rPr>
            </w:pPr>
          </w:p>
        </w:tc>
        <w:tc>
          <w:tcPr>
            <w:tcW w:w="1413" w:type="dxa"/>
          </w:tcPr>
          <w:p w14:paraId="2445BFE5" w14:textId="77777777" w:rsidR="00C11B4D" w:rsidRPr="00063742" w:rsidRDefault="00C11B4D" w:rsidP="00C11B4D">
            <w:pPr>
              <w:rPr>
                <w:sz w:val="22"/>
                <w:szCs w:val="22"/>
                <w:lang w:val="en-US" w:eastAsia="en-GB"/>
              </w:rPr>
            </w:pPr>
          </w:p>
        </w:tc>
        <w:tc>
          <w:tcPr>
            <w:tcW w:w="992" w:type="dxa"/>
          </w:tcPr>
          <w:p w14:paraId="22DF7EBF" w14:textId="77777777" w:rsidR="00C11B4D" w:rsidRPr="00063742" w:rsidRDefault="00C11B4D" w:rsidP="00C11B4D">
            <w:pPr>
              <w:rPr>
                <w:sz w:val="22"/>
                <w:szCs w:val="22"/>
                <w:lang w:val="en-US" w:eastAsia="en-GB"/>
              </w:rPr>
            </w:pPr>
          </w:p>
        </w:tc>
      </w:tr>
      <w:tr w:rsidR="00C11B4D" w:rsidRPr="00063742" w14:paraId="61F5BD71" w14:textId="77777777" w:rsidTr="00C11B4D">
        <w:tc>
          <w:tcPr>
            <w:tcW w:w="4253" w:type="dxa"/>
            <w:tcBorders>
              <w:top w:val="single" w:sz="4" w:space="0" w:color="005EB8"/>
              <w:left w:val="nil"/>
              <w:bottom w:val="single" w:sz="4" w:space="0" w:color="005EB8"/>
            </w:tcBorders>
          </w:tcPr>
          <w:p w14:paraId="03129777" w14:textId="755C3390" w:rsidR="00C11B4D" w:rsidRPr="008C550F" w:rsidRDefault="00C11B4D" w:rsidP="00C11B4D">
            <w:pPr>
              <w:rPr>
                <w:rFonts w:cs="Arial"/>
                <w:color w:val="000000"/>
                <w:sz w:val="22"/>
                <w:szCs w:val="22"/>
              </w:rPr>
            </w:pPr>
            <w:r w:rsidRPr="008C550F">
              <w:rPr>
                <w:rFonts w:cs="Arial"/>
                <w:sz w:val="22"/>
                <w:szCs w:val="22"/>
              </w:rPr>
              <w:t>Staff training time</w:t>
            </w:r>
            <w:r w:rsidR="00851D8A">
              <w:rPr>
                <w:rFonts w:cs="Arial"/>
                <w:sz w:val="22"/>
                <w:szCs w:val="22"/>
              </w:rPr>
              <w:t xml:space="preserve"> for non-SI PSIIs</w:t>
            </w:r>
          </w:p>
        </w:tc>
        <w:tc>
          <w:tcPr>
            <w:tcW w:w="1417" w:type="dxa"/>
            <w:tcBorders>
              <w:top w:val="single" w:sz="4" w:space="0" w:color="005EB8"/>
              <w:bottom w:val="single" w:sz="4" w:space="0" w:color="005EB8"/>
            </w:tcBorders>
          </w:tcPr>
          <w:p w14:paraId="7B495877" w14:textId="77777777" w:rsidR="00C11B4D" w:rsidRPr="00063742" w:rsidRDefault="00C11B4D" w:rsidP="00C11B4D">
            <w:pPr>
              <w:rPr>
                <w:sz w:val="22"/>
                <w:szCs w:val="22"/>
                <w:lang w:val="en-US" w:eastAsia="en-GB"/>
              </w:rPr>
            </w:pPr>
          </w:p>
        </w:tc>
        <w:tc>
          <w:tcPr>
            <w:tcW w:w="1134" w:type="dxa"/>
            <w:tcBorders>
              <w:top w:val="single" w:sz="4" w:space="0" w:color="005EB8"/>
              <w:bottom w:val="single" w:sz="4" w:space="0" w:color="005EB8"/>
            </w:tcBorders>
          </w:tcPr>
          <w:p w14:paraId="47D3BBD4" w14:textId="77777777" w:rsidR="00C11B4D" w:rsidRPr="00063742" w:rsidRDefault="00C11B4D" w:rsidP="00C11B4D">
            <w:pPr>
              <w:rPr>
                <w:sz w:val="22"/>
                <w:szCs w:val="22"/>
                <w:lang w:val="en-US" w:eastAsia="en-GB"/>
              </w:rPr>
            </w:pPr>
          </w:p>
        </w:tc>
        <w:tc>
          <w:tcPr>
            <w:tcW w:w="1413" w:type="dxa"/>
            <w:tcBorders>
              <w:top w:val="single" w:sz="4" w:space="0" w:color="005EB8"/>
              <w:bottom w:val="single" w:sz="4" w:space="0" w:color="005EB8"/>
            </w:tcBorders>
          </w:tcPr>
          <w:p w14:paraId="20D98278" w14:textId="77777777" w:rsidR="00C11B4D" w:rsidRPr="00063742" w:rsidRDefault="00C11B4D" w:rsidP="00C11B4D">
            <w:pPr>
              <w:rPr>
                <w:sz w:val="22"/>
                <w:szCs w:val="22"/>
                <w:lang w:val="en-US" w:eastAsia="en-GB"/>
              </w:rPr>
            </w:pPr>
          </w:p>
        </w:tc>
        <w:tc>
          <w:tcPr>
            <w:tcW w:w="992" w:type="dxa"/>
            <w:tcBorders>
              <w:top w:val="single" w:sz="4" w:space="0" w:color="005EB8"/>
              <w:bottom w:val="single" w:sz="4" w:space="0" w:color="005EB8"/>
              <w:right w:val="nil"/>
            </w:tcBorders>
          </w:tcPr>
          <w:p w14:paraId="536EEFE3" w14:textId="77777777" w:rsidR="00C11B4D" w:rsidRPr="00063742" w:rsidRDefault="00C11B4D" w:rsidP="00C11B4D">
            <w:pPr>
              <w:rPr>
                <w:sz w:val="22"/>
                <w:szCs w:val="22"/>
                <w:lang w:val="en-US" w:eastAsia="en-GB"/>
              </w:rPr>
            </w:pPr>
          </w:p>
        </w:tc>
      </w:tr>
      <w:tr w:rsidR="00C11B4D" w:rsidRPr="00063742" w14:paraId="058851E4" w14:textId="77777777" w:rsidTr="00C11B4D">
        <w:trPr>
          <w:cnfStyle w:val="000000100000" w:firstRow="0" w:lastRow="0" w:firstColumn="0" w:lastColumn="0" w:oddVBand="0" w:evenVBand="0" w:oddHBand="1" w:evenHBand="0" w:firstRowFirstColumn="0" w:firstRowLastColumn="0" w:lastRowFirstColumn="0" w:lastRowLastColumn="0"/>
        </w:trPr>
        <w:tc>
          <w:tcPr>
            <w:tcW w:w="4253" w:type="dxa"/>
          </w:tcPr>
          <w:p w14:paraId="2B717A0F" w14:textId="16D2AF93" w:rsidR="00C11B4D" w:rsidRPr="008C550F" w:rsidRDefault="00851D8A" w:rsidP="00C11B4D">
            <w:pPr>
              <w:spacing w:after="20"/>
              <w:rPr>
                <w:rFonts w:cs="Arial"/>
                <w:color w:val="000000"/>
                <w:sz w:val="22"/>
                <w:szCs w:val="22"/>
              </w:rPr>
            </w:pPr>
            <w:r>
              <w:rPr>
                <w:rFonts w:cs="Arial"/>
                <w:sz w:val="22"/>
                <w:szCs w:val="22"/>
              </w:rPr>
              <w:t>Non</w:t>
            </w:r>
            <w:r w:rsidR="00D300FE">
              <w:rPr>
                <w:rFonts w:cs="Arial"/>
                <w:sz w:val="22"/>
                <w:szCs w:val="22"/>
              </w:rPr>
              <w:t xml:space="preserve"> </w:t>
            </w:r>
            <w:r>
              <w:rPr>
                <w:rFonts w:cs="Arial"/>
                <w:sz w:val="22"/>
                <w:szCs w:val="22"/>
              </w:rPr>
              <w:t>SI</w:t>
            </w:r>
            <w:r w:rsidR="00645164">
              <w:rPr>
                <w:rFonts w:cs="Arial"/>
                <w:sz w:val="22"/>
                <w:szCs w:val="22"/>
              </w:rPr>
              <w:t>-</w:t>
            </w:r>
            <w:r>
              <w:rPr>
                <w:rFonts w:cs="Arial"/>
                <w:sz w:val="22"/>
                <w:szCs w:val="22"/>
              </w:rPr>
              <w:t xml:space="preserve">level </w:t>
            </w:r>
            <w:r w:rsidR="00C11B4D">
              <w:rPr>
                <w:rFonts w:cs="Arial"/>
                <w:sz w:val="22"/>
                <w:szCs w:val="22"/>
              </w:rPr>
              <w:t>PSII</w:t>
            </w:r>
            <w:r w:rsidR="00C11B4D" w:rsidRPr="008C550F">
              <w:rPr>
                <w:rFonts w:cs="Arial"/>
                <w:sz w:val="22"/>
                <w:szCs w:val="22"/>
              </w:rPr>
              <w:t xml:space="preserve"> trainer time/training fees </w:t>
            </w:r>
          </w:p>
        </w:tc>
        <w:tc>
          <w:tcPr>
            <w:tcW w:w="1417" w:type="dxa"/>
          </w:tcPr>
          <w:p w14:paraId="3B645B67" w14:textId="77777777" w:rsidR="00C11B4D" w:rsidRPr="00063742" w:rsidRDefault="00C11B4D" w:rsidP="00C11B4D">
            <w:pPr>
              <w:rPr>
                <w:sz w:val="22"/>
                <w:szCs w:val="22"/>
                <w:lang w:val="en-US" w:eastAsia="en-GB"/>
              </w:rPr>
            </w:pPr>
          </w:p>
        </w:tc>
        <w:tc>
          <w:tcPr>
            <w:tcW w:w="1134" w:type="dxa"/>
          </w:tcPr>
          <w:p w14:paraId="141362FA" w14:textId="77777777" w:rsidR="00C11B4D" w:rsidRPr="00063742" w:rsidRDefault="00C11B4D" w:rsidP="00C11B4D">
            <w:pPr>
              <w:rPr>
                <w:sz w:val="22"/>
                <w:szCs w:val="22"/>
                <w:lang w:val="en-US" w:eastAsia="en-GB"/>
              </w:rPr>
            </w:pPr>
          </w:p>
        </w:tc>
        <w:tc>
          <w:tcPr>
            <w:tcW w:w="1413" w:type="dxa"/>
          </w:tcPr>
          <w:p w14:paraId="46C8BB28" w14:textId="77777777" w:rsidR="00C11B4D" w:rsidRPr="00063742" w:rsidRDefault="00C11B4D" w:rsidP="00C11B4D">
            <w:pPr>
              <w:rPr>
                <w:sz w:val="22"/>
                <w:szCs w:val="22"/>
                <w:lang w:val="en-US" w:eastAsia="en-GB"/>
              </w:rPr>
            </w:pPr>
          </w:p>
        </w:tc>
        <w:tc>
          <w:tcPr>
            <w:tcW w:w="992" w:type="dxa"/>
          </w:tcPr>
          <w:p w14:paraId="1DC0B910" w14:textId="77777777" w:rsidR="00C11B4D" w:rsidRPr="00063742" w:rsidRDefault="00C11B4D" w:rsidP="00C11B4D">
            <w:pPr>
              <w:rPr>
                <w:sz w:val="22"/>
                <w:szCs w:val="22"/>
                <w:lang w:val="en-US" w:eastAsia="en-GB"/>
              </w:rPr>
            </w:pPr>
          </w:p>
        </w:tc>
      </w:tr>
    </w:tbl>
    <w:p w14:paraId="45AD97AE" w14:textId="114FE146" w:rsidR="006A76C1" w:rsidRPr="00063742" w:rsidRDefault="006A76C1" w:rsidP="00C64CE3">
      <w:pPr>
        <w:spacing w:before="480" w:after="280" w:line="360" w:lineRule="atLeast"/>
        <w:ind w:left="709" w:right="1332" w:hanging="709"/>
        <w:rPr>
          <w:lang w:val="en-US" w:eastAsia="en-GB"/>
        </w:rPr>
      </w:pPr>
      <w:bookmarkStart w:id="32" w:name="_Toc15570280"/>
      <w:bookmarkStart w:id="33" w:name="_Toc16274536"/>
      <w:bookmarkEnd w:id="29"/>
      <w:r w:rsidRPr="00063742">
        <w:rPr>
          <w:lang w:val="en-US" w:eastAsia="en-GB"/>
        </w:rPr>
        <w:t>3.2.1</w:t>
      </w:r>
      <w:r w:rsidRPr="00063742">
        <w:rPr>
          <w:lang w:val="en-US" w:eastAsia="en-GB"/>
        </w:rPr>
        <w:tab/>
        <w:t>The patient safety incident risks for this organisation have been profiled using organisational data from recent</w:t>
      </w:r>
      <w:r w:rsidR="00961786">
        <w:rPr>
          <w:lang w:val="en-US" w:eastAsia="en-GB"/>
        </w:rPr>
        <w:t xml:space="preserve"> </w:t>
      </w:r>
      <w:r w:rsidRPr="00063742">
        <w:rPr>
          <w:lang w:val="en-US" w:eastAsia="en-GB"/>
        </w:rPr>
        <w:t xml:space="preserve">patient safety incident reports, complaints, </w:t>
      </w:r>
      <w:r w:rsidR="00AD6525">
        <w:rPr>
          <w:lang w:val="en-US" w:eastAsia="en-GB"/>
        </w:rPr>
        <w:t>freedom to speak up reports</w:t>
      </w:r>
      <w:r w:rsidR="00F52CAB" w:rsidRPr="00063742">
        <w:rPr>
          <w:lang w:val="en-US" w:eastAsia="en-GB"/>
        </w:rPr>
        <w:t xml:space="preserve">, </w:t>
      </w:r>
      <w:r w:rsidR="00F52CAB">
        <w:rPr>
          <w:lang w:val="en-US" w:eastAsia="en-GB"/>
        </w:rPr>
        <w:t>PSIIs</w:t>
      </w:r>
      <w:r w:rsidR="00F52CAB" w:rsidRPr="00063742">
        <w:rPr>
          <w:lang w:val="en-US" w:eastAsia="en-GB"/>
        </w:rPr>
        <w:t xml:space="preserve">, </w:t>
      </w:r>
      <w:r w:rsidRPr="00063742">
        <w:rPr>
          <w:lang w:val="en-US" w:eastAsia="en-GB"/>
        </w:rPr>
        <w:t xml:space="preserve">mortality reviews, case note reviews, staff survey results, </w:t>
      </w:r>
      <w:r w:rsidR="00F52CAB" w:rsidRPr="00063742">
        <w:rPr>
          <w:lang w:val="en-US" w:eastAsia="en-GB"/>
        </w:rPr>
        <w:t xml:space="preserve">claims, </w:t>
      </w:r>
      <w:r w:rsidRPr="00063742">
        <w:rPr>
          <w:lang w:val="en-US" w:eastAsia="en-GB"/>
        </w:rPr>
        <w:t>staff suspensions, risk assessments</w:t>
      </w:r>
      <w:r>
        <w:rPr>
          <w:lang w:val="en-US" w:eastAsia="en-GB"/>
        </w:rPr>
        <w:t>,</w:t>
      </w:r>
      <w:r w:rsidRPr="00063742">
        <w:rPr>
          <w:lang w:val="en-US" w:eastAsia="en-GB"/>
        </w:rPr>
        <w:t xml:space="preserve"> etc. Resources mined for this data include:  </w:t>
      </w:r>
    </w:p>
    <w:p w14:paraId="2FA0BCBD" w14:textId="77777777" w:rsidR="006A76C1" w:rsidRPr="00063742" w:rsidRDefault="006A76C1" w:rsidP="005F685C">
      <w:pPr>
        <w:numPr>
          <w:ilvl w:val="0"/>
          <w:numId w:val="12"/>
        </w:numPr>
        <w:tabs>
          <w:tab w:val="num" w:pos="1483"/>
        </w:tabs>
        <w:spacing w:after="50" w:line="360" w:lineRule="atLeast"/>
        <w:ind w:left="1069" w:right="1332"/>
        <w:rPr>
          <w:lang w:eastAsia="en-GB"/>
        </w:rPr>
      </w:pPr>
      <w:r w:rsidRPr="00063742">
        <w:rPr>
          <w:lang w:eastAsia="en-GB"/>
        </w:rPr>
        <w:t>staff survey explorer tool results:</w:t>
      </w:r>
    </w:p>
    <w:p w14:paraId="44755FEC" w14:textId="0ADCCC43" w:rsidR="006A76C1" w:rsidRPr="00063742" w:rsidRDefault="00AE028A" w:rsidP="005F685C">
      <w:pPr>
        <w:pStyle w:val="ListBullet2"/>
        <w:numPr>
          <w:ilvl w:val="1"/>
          <w:numId w:val="7"/>
        </w:numPr>
        <w:tabs>
          <w:tab w:val="clear" w:pos="1134"/>
          <w:tab w:val="num" w:pos="1167"/>
          <w:tab w:val="num" w:pos="1560"/>
        </w:tabs>
        <w:ind w:left="1560" w:right="1332" w:hanging="426"/>
        <w:rPr>
          <w:lang w:eastAsia="en-GB"/>
        </w:rPr>
      </w:pPr>
      <w:hyperlink r:id="rId15" w:history="1">
        <w:r w:rsidR="00BC0CE4" w:rsidRPr="00484FB3">
          <w:rPr>
            <w:rStyle w:val="Hyperlink"/>
            <w:lang w:eastAsia="en-GB"/>
          </w:rPr>
          <w:t>https://www.nhsstaffsurveys.com/Page/1058/Survey-Documents/Survey-Documents/</w:t>
        </w:r>
      </w:hyperlink>
    </w:p>
    <w:p w14:paraId="65EDC297" w14:textId="77777777" w:rsidR="006A76C1" w:rsidRPr="00063742" w:rsidRDefault="006A76C1" w:rsidP="005F685C">
      <w:pPr>
        <w:numPr>
          <w:ilvl w:val="0"/>
          <w:numId w:val="12"/>
        </w:numPr>
        <w:tabs>
          <w:tab w:val="num" w:pos="1483"/>
        </w:tabs>
        <w:spacing w:after="50" w:line="360" w:lineRule="atLeast"/>
        <w:ind w:left="1069" w:right="1332"/>
        <w:rPr>
          <w:lang w:eastAsia="en-GB"/>
        </w:rPr>
      </w:pPr>
      <w:bookmarkStart w:id="34" w:name="_Hlk15640468"/>
      <w:r w:rsidRPr="00063742">
        <w:t xml:space="preserve">organisation patient safety reports: </w:t>
      </w:r>
    </w:p>
    <w:p w14:paraId="6D4EFD3C" w14:textId="77777777" w:rsidR="006A76C1" w:rsidRPr="00063742" w:rsidRDefault="00AE028A" w:rsidP="005F685C">
      <w:pPr>
        <w:numPr>
          <w:ilvl w:val="1"/>
          <w:numId w:val="11"/>
        </w:numPr>
        <w:tabs>
          <w:tab w:val="num" w:pos="1560"/>
        </w:tabs>
        <w:spacing w:after="50" w:line="360" w:lineRule="atLeast"/>
        <w:ind w:left="1135" w:right="1332" w:hanging="1"/>
        <w:rPr>
          <w:lang w:eastAsia="en-GB"/>
        </w:rPr>
      </w:pPr>
      <w:hyperlink r:id="rId16" w:history="1">
        <w:r w:rsidR="006A76C1" w:rsidRPr="00063742">
          <w:rPr>
            <w:rFonts w:eastAsia="Times New Roman" w:cstheme="minorHAnsi"/>
            <w:color w:val="0070C0" w:themeColor="hyperlink"/>
            <w:u w:val="single"/>
            <w:lang w:eastAsia="en-GB"/>
          </w:rPr>
          <w:t>https://report.nrls.nhs.uk/ExplorerTool/Report/Default</w:t>
        </w:r>
      </w:hyperlink>
    </w:p>
    <w:bookmarkStart w:id="35" w:name="_Hlk15640520"/>
    <w:bookmarkEnd w:id="34"/>
    <w:p w14:paraId="0A55D399" w14:textId="77777777" w:rsidR="006A76C1" w:rsidRPr="00063742" w:rsidRDefault="006A76C1" w:rsidP="005F685C">
      <w:pPr>
        <w:numPr>
          <w:ilvl w:val="1"/>
          <w:numId w:val="11"/>
        </w:numPr>
        <w:tabs>
          <w:tab w:val="num" w:pos="1560"/>
        </w:tabs>
        <w:spacing w:after="280" w:line="360" w:lineRule="atLeast"/>
        <w:ind w:left="1559" w:right="1332" w:hanging="425"/>
        <w:rPr>
          <w:lang w:eastAsia="en-GB"/>
        </w:rPr>
      </w:pPr>
      <w:r w:rsidRPr="00063742">
        <w:rPr>
          <w:lang w:eastAsia="en-GB"/>
        </w:rPr>
        <w:fldChar w:fldCharType="begin"/>
      </w:r>
      <w:r w:rsidRPr="00063742">
        <w:rPr>
          <w:lang w:eastAsia="en-GB"/>
        </w:rPr>
        <w:instrText xml:space="preserve"> HYPERLINK "https://improvement.nhs.uk/resources/organisation-patient-safety-incident-reports-27-march-2019/" </w:instrText>
      </w:r>
      <w:r w:rsidRPr="00063742">
        <w:rPr>
          <w:lang w:eastAsia="en-GB"/>
        </w:rPr>
        <w:fldChar w:fldCharType="separate"/>
      </w:r>
      <w:r w:rsidRPr="00063742">
        <w:rPr>
          <w:rFonts w:eastAsia="Times New Roman" w:cstheme="minorHAnsi"/>
          <w:color w:val="0070C0" w:themeColor="hyperlink"/>
          <w:u w:val="single"/>
          <w:lang w:eastAsia="en-GB"/>
        </w:rPr>
        <w:t>https://improvement.nhs.uk/resources/organisation-patient-safety-incident-reports-27-march-2019/</w:t>
      </w:r>
      <w:bookmarkEnd w:id="35"/>
      <w:r w:rsidRPr="00063742">
        <w:rPr>
          <w:lang w:eastAsia="en-GB"/>
        </w:rPr>
        <w:fldChar w:fldCharType="end"/>
      </w:r>
    </w:p>
    <w:p w14:paraId="60228969" w14:textId="77777777" w:rsidR="00851D8A" w:rsidRDefault="00851D8A" w:rsidP="00C13A62">
      <w:pPr>
        <w:keepNext/>
        <w:keepLines/>
        <w:spacing w:before="60" w:after="280"/>
        <w:ind w:right="1332"/>
        <w:outlineLvl w:val="1"/>
        <w:rPr>
          <w:rFonts w:eastAsia="Times New Roman" w:cstheme="majorBidi"/>
          <w:color w:val="005EB8"/>
          <w:sz w:val="36"/>
          <w:szCs w:val="26"/>
          <w:lang w:val="en-US" w:eastAsia="en-GB"/>
        </w:rPr>
        <w:sectPr w:rsidR="00851D8A" w:rsidSect="00565F44">
          <w:headerReference w:type="even" r:id="rId17"/>
          <w:headerReference w:type="default" r:id="rId18"/>
          <w:footerReference w:type="default" r:id="rId19"/>
          <w:headerReference w:type="first" r:id="rId20"/>
          <w:pgSz w:w="11907" w:h="16840" w:code="9"/>
          <w:pgMar w:top="1985" w:right="567" w:bottom="1247" w:left="1077" w:header="851" w:footer="567" w:gutter="0"/>
          <w:cols w:space="708"/>
          <w:docGrid w:linePitch="360"/>
        </w:sectPr>
      </w:pPr>
      <w:bookmarkStart w:id="36" w:name="_Toc15573565"/>
      <w:bookmarkStart w:id="37" w:name="_Toc16274547"/>
      <w:bookmarkStart w:id="38" w:name="_Toc26146104"/>
    </w:p>
    <w:p w14:paraId="19A33E2B" w14:textId="2879B507" w:rsidR="006A76C1" w:rsidRPr="00063742" w:rsidRDefault="006A76C1" w:rsidP="00C13A62">
      <w:pPr>
        <w:keepNext/>
        <w:keepLines/>
        <w:spacing w:before="60" w:after="280"/>
        <w:ind w:right="1332"/>
        <w:outlineLvl w:val="1"/>
        <w:rPr>
          <w:rFonts w:eastAsiaTheme="majorEastAsia" w:cstheme="majorBidi"/>
          <w:color w:val="005EB8"/>
          <w:sz w:val="36"/>
          <w:szCs w:val="26"/>
        </w:rPr>
      </w:pPr>
      <w:bookmarkStart w:id="39" w:name="_Toc34262546"/>
      <w:r w:rsidRPr="00063742">
        <w:rPr>
          <w:rFonts w:eastAsia="Times New Roman" w:cstheme="majorBidi"/>
          <w:color w:val="005EB8"/>
          <w:sz w:val="36"/>
          <w:szCs w:val="26"/>
          <w:lang w:val="en-US" w:eastAsia="en-GB"/>
        </w:rPr>
        <w:lastRenderedPageBreak/>
        <w:t>3.3 Conclusions from review of the local patient safety incident profile</w:t>
      </w:r>
      <w:bookmarkEnd w:id="36"/>
      <w:bookmarkEnd w:id="37"/>
      <w:bookmarkEnd w:id="38"/>
      <w:bookmarkEnd w:id="39"/>
      <w:r w:rsidRPr="00063742">
        <w:rPr>
          <w:rFonts w:eastAsia="Times New Roman" w:cstheme="majorBidi"/>
          <w:color w:val="005EB8"/>
          <w:sz w:val="36"/>
          <w:szCs w:val="26"/>
          <w:lang w:val="en-US" w:eastAsia="en-GB"/>
        </w:rPr>
        <w:t xml:space="preserve"> </w:t>
      </w:r>
    </w:p>
    <w:p w14:paraId="2694CA32" w14:textId="1E494CED" w:rsidR="006A76C1" w:rsidRDefault="006A76C1" w:rsidP="00BC0CE4">
      <w:pPr>
        <w:spacing w:after="480" w:line="360" w:lineRule="atLeast"/>
        <w:ind w:right="1332"/>
        <w:rPr>
          <w:lang w:val="en-US" w:eastAsia="en-GB"/>
        </w:rPr>
      </w:pPr>
      <w:r w:rsidRPr="00063742">
        <w:rPr>
          <w:lang w:val="en-US" w:eastAsia="en-GB"/>
        </w:rPr>
        <w:t>3.3.1</w:t>
      </w:r>
      <w:r w:rsidRPr="00063742">
        <w:rPr>
          <w:lang w:val="en-US" w:eastAsia="en-GB"/>
        </w:rPr>
        <w:tab/>
        <w:t>The current top10 local priorities</w:t>
      </w:r>
      <w:r w:rsidR="0076534F">
        <w:rPr>
          <w:lang w:val="en-US" w:eastAsia="en-GB"/>
        </w:rPr>
        <w:t>/risk register</w:t>
      </w:r>
      <w:r w:rsidRPr="00063742">
        <w:rPr>
          <w:lang w:val="en-US" w:eastAsia="en-GB"/>
        </w:rPr>
        <w:t xml:space="preserve"> for </w:t>
      </w:r>
      <w:r w:rsidR="00FC0EA8">
        <w:rPr>
          <w:lang w:val="en-US" w:eastAsia="en-GB"/>
        </w:rPr>
        <w:t>PSII</w:t>
      </w:r>
      <w:r w:rsidRPr="00063742">
        <w:rPr>
          <w:lang w:val="en-US" w:eastAsia="en-GB"/>
        </w:rPr>
        <w:t xml:space="preserve"> are:</w:t>
      </w:r>
    </w:p>
    <w:tbl>
      <w:tblPr>
        <w:tblStyle w:val="NHSTable"/>
        <w:tblpPr w:leftFromText="180" w:rightFromText="180" w:vertAnchor="text" w:horzAnchor="margin" w:tblpY="109"/>
        <w:tblW w:w="8987" w:type="dxa"/>
        <w:tblLayout w:type="fixed"/>
        <w:tblLook w:val="04A0" w:firstRow="1" w:lastRow="0" w:firstColumn="1" w:lastColumn="0" w:noHBand="0" w:noVBand="1"/>
      </w:tblPr>
      <w:tblGrid>
        <w:gridCol w:w="567"/>
        <w:gridCol w:w="6237"/>
        <w:gridCol w:w="2183"/>
      </w:tblGrid>
      <w:tr w:rsidR="0089773A" w:rsidRPr="00063742" w14:paraId="02780556" w14:textId="77777777" w:rsidTr="0089773A">
        <w:trPr>
          <w:cnfStyle w:val="100000000000" w:firstRow="1" w:lastRow="0" w:firstColumn="0" w:lastColumn="0" w:oddVBand="0" w:evenVBand="0" w:oddHBand="0" w:evenHBand="0" w:firstRowFirstColumn="0" w:firstRowLastColumn="0" w:lastRowFirstColumn="0" w:lastRowLastColumn="0"/>
          <w:tblHeader/>
        </w:trPr>
        <w:tc>
          <w:tcPr>
            <w:tcW w:w="567" w:type="dxa"/>
          </w:tcPr>
          <w:p w14:paraId="61FAC059" w14:textId="77777777" w:rsidR="0089773A" w:rsidRPr="00063742" w:rsidRDefault="0089773A" w:rsidP="0089773A">
            <w:pPr>
              <w:rPr>
                <w:b/>
                <w:color w:val="FFFFFF"/>
                <w:sz w:val="22"/>
                <w:szCs w:val="22"/>
                <w:lang w:val="en-US" w:eastAsia="en-GB"/>
              </w:rPr>
            </w:pPr>
          </w:p>
        </w:tc>
        <w:tc>
          <w:tcPr>
            <w:tcW w:w="6237" w:type="dxa"/>
          </w:tcPr>
          <w:p w14:paraId="6BB200BA" w14:textId="77777777" w:rsidR="0089773A" w:rsidRPr="00063742" w:rsidRDefault="0089773A" w:rsidP="0089773A">
            <w:pPr>
              <w:rPr>
                <w:b/>
                <w:color w:val="FFFFFF"/>
                <w:sz w:val="22"/>
                <w:szCs w:val="22"/>
                <w:lang w:val="en-US" w:eastAsia="en-GB"/>
              </w:rPr>
            </w:pPr>
            <w:r w:rsidRPr="00063742">
              <w:rPr>
                <w:b/>
                <w:color w:val="FFFFFF"/>
                <w:sz w:val="22"/>
                <w:szCs w:val="22"/>
                <w:lang w:val="en-US" w:eastAsia="en-GB"/>
              </w:rPr>
              <w:t xml:space="preserve">Incident type </w:t>
            </w:r>
          </w:p>
        </w:tc>
        <w:tc>
          <w:tcPr>
            <w:tcW w:w="2183" w:type="dxa"/>
          </w:tcPr>
          <w:p w14:paraId="26D2DD14" w14:textId="77777777" w:rsidR="0089773A" w:rsidRPr="00063742" w:rsidRDefault="0089773A" w:rsidP="0089773A">
            <w:pPr>
              <w:rPr>
                <w:b/>
                <w:color w:val="FFFFFF"/>
                <w:sz w:val="22"/>
                <w:szCs w:val="22"/>
                <w:lang w:val="en-US" w:eastAsia="en-GB"/>
              </w:rPr>
            </w:pPr>
            <w:r>
              <w:rPr>
                <w:b/>
                <w:color w:val="FFFFFF"/>
                <w:sz w:val="22"/>
                <w:szCs w:val="22"/>
                <w:lang w:val="en-US" w:eastAsia="en-GB"/>
              </w:rPr>
              <w:t>Specialty</w:t>
            </w:r>
          </w:p>
        </w:tc>
      </w:tr>
      <w:tr w:rsidR="0089773A" w:rsidRPr="00063742" w14:paraId="65306E57" w14:textId="77777777" w:rsidTr="0089773A">
        <w:trPr>
          <w:cnfStyle w:val="000000100000" w:firstRow="0" w:lastRow="0" w:firstColumn="0" w:lastColumn="0" w:oddVBand="0" w:evenVBand="0" w:oddHBand="1" w:evenHBand="0" w:firstRowFirstColumn="0" w:firstRowLastColumn="0" w:lastRowFirstColumn="0" w:lastRowLastColumn="0"/>
        </w:trPr>
        <w:tc>
          <w:tcPr>
            <w:tcW w:w="567" w:type="dxa"/>
          </w:tcPr>
          <w:p w14:paraId="51716924" w14:textId="77777777" w:rsidR="0089773A" w:rsidRPr="00063742" w:rsidRDefault="0089773A" w:rsidP="0089773A">
            <w:pPr>
              <w:rPr>
                <w:sz w:val="22"/>
                <w:szCs w:val="22"/>
                <w:lang w:val="en-US" w:eastAsia="en-GB"/>
              </w:rPr>
            </w:pPr>
            <w:r>
              <w:rPr>
                <w:sz w:val="22"/>
                <w:szCs w:val="22"/>
                <w:lang w:val="en-US" w:eastAsia="en-GB"/>
              </w:rPr>
              <w:t>1</w:t>
            </w:r>
          </w:p>
        </w:tc>
        <w:tc>
          <w:tcPr>
            <w:tcW w:w="6237" w:type="dxa"/>
          </w:tcPr>
          <w:p w14:paraId="06DB6D11" w14:textId="77777777" w:rsidR="0089773A" w:rsidRPr="00063742" w:rsidRDefault="0089773A" w:rsidP="0089773A">
            <w:pPr>
              <w:rPr>
                <w:sz w:val="22"/>
                <w:szCs w:val="22"/>
                <w:lang w:val="en-US" w:eastAsia="en-GB"/>
              </w:rPr>
            </w:pPr>
          </w:p>
        </w:tc>
        <w:tc>
          <w:tcPr>
            <w:tcW w:w="2183" w:type="dxa"/>
          </w:tcPr>
          <w:p w14:paraId="2AF3C745" w14:textId="77777777" w:rsidR="0089773A" w:rsidRPr="00063742" w:rsidRDefault="0089773A" w:rsidP="0089773A">
            <w:pPr>
              <w:rPr>
                <w:sz w:val="22"/>
                <w:szCs w:val="22"/>
                <w:lang w:val="en-US" w:eastAsia="en-GB"/>
              </w:rPr>
            </w:pPr>
          </w:p>
        </w:tc>
      </w:tr>
      <w:tr w:rsidR="0089773A" w:rsidRPr="00063742" w14:paraId="400B8951" w14:textId="77777777" w:rsidTr="0089773A">
        <w:tc>
          <w:tcPr>
            <w:tcW w:w="567" w:type="dxa"/>
          </w:tcPr>
          <w:p w14:paraId="0E05FC5D" w14:textId="77777777" w:rsidR="0089773A" w:rsidRPr="00063742" w:rsidRDefault="0089773A" w:rsidP="0089773A">
            <w:pPr>
              <w:rPr>
                <w:sz w:val="22"/>
                <w:szCs w:val="22"/>
                <w:lang w:val="en-US" w:eastAsia="en-GB"/>
              </w:rPr>
            </w:pPr>
            <w:r>
              <w:rPr>
                <w:sz w:val="22"/>
                <w:szCs w:val="22"/>
                <w:lang w:val="en-US" w:eastAsia="en-GB"/>
              </w:rPr>
              <w:t>2</w:t>
            </w:r>
          </w:p>
        </w:tc>
        <w:tc>
          <w:tcPr>
            <w:tcW w:w="6237" w:type="dxa"/>
          </w:tcPr>
          <w:p w14:paraId="16AF3FD3" w14:textId="77777777" w:rsidR="0089773A" w:rsidRPr="00063742" w:rsidRDefault="0089773A" w:rsidP="0089773A">
            <w:pPr>
              <w:rPr>
                <w:sz w:val="22"/>
                <w:szCs w:val="22"/>
                <w:lang w:val="en-US" w:eastAsia="en-GB"/>
              </w:rPr>
            </w:pPr>
          </w:p>
        </w:tc>
        <w:tc>
          <w:tcPr>
            <w:tcW w:w="2183" w:type="dxa"/>
          </w:tcPr>
          <w:p w14:paraId="5C30326E" w14:textId="77777777" w:rsidR="0089773A" w:rsidRPr="00063742" w:rsidRDefault="0089773A" w:rsidP="0089773A">
            <w:pPr>
              <w:rPr>
                <w:sz w:val="22"/>
                <w:szCs w:val="22"/>
                <w:lang w:val="en-US" w:eastAsia="en-GB"/>
              </w:rPr>
            </w:pPr>
          </w:p>
        </w:tc>
      </w:tr>
      <w:tr w:rsidR="0089773A" w:rsidRPr="00063742" w14:paraId="6C0DF7EC" w14:textId="77777777" w:rsidTr="0089773A">
        <w:trPr>
          <w:cnfStyle w:val="000000100000" w:firstRow="0" w:lastRow="0" w:firstColumn="0" w:lastColumn="0" w:oddVBand="0" w:evenVBand="0" w:oddHBand="1" w:evenHBand="0" w:firstRowFirstColumn="0" w:firstRowLastColumn="0" w:lastRowFirstColumn="0" w:lastRowLastColumn="0"/>
          <w:trHeight w:val="249"/>
        </w:trPr>
        <w:tc>
          <w:tcPr>
            <w:tcW w:w="567" w:type="dxa"/>
          </w:tcPr>
          <w:p w14:paraId="159FBCB9" w14:textId="77777777" w:rsidR="0089773A" w:rsidRPr="00063742" w:rsidRDefault="0089773A" w:rsidP="0089773A">
            <w:pPr>
              <w:rPr>
                <w:sz w:val="22"/>
                <w:szCs w:val="22"/>
                <w:lang w:val="en-US" w:eastAsia="en-GB"/>
              </w:rPr>
            </w:pPr>
            <w:r>
              <w:rPr>
                <w:sz w:val="22"/>
                <w:szCs w:val="22"/>
                <w:lang w:val="en-US" w:eastAsia="en-GB"/>
              </w:rPr>
              <w:t>3</w:t>
            </w:r>
          </w:p>
        </w:tc>
        <w:tc>
          <w:tcPr>
            <w:tcW w:w="6237" w:type="dxa"/>
          </w:tcPr>
          <w:p w14:paraId="2C17C5F2" w14:textId="77777777" w:rsidR="0089773A" w:rsidRPr="00063742" w:rsidRDefault="0089773A" w:rsidP="0089773A">
            <w:pPr>
              <w:rPr>
                <w:sz w:val="22"/>
                <w:szCs w:val="22"/>
                <w:lang w:val="en-US" w:eastAsia="en-GB"/>
              </w:rPr>
            </w:pPr>
          </w:p>
        </w:tc>
        <w:tc>
          <w:tcPr>
            <w:tcW w:w="2183" w:type="dxa"/>
          </w:tcPr>
          <w:p w14:paraId="2711AC5B" w14:textId="77777777" w:rsidR="0089773A" w:rsidRPr="00063742" w:rsidRDefault="0089773A" w:rsidP="0089773A">
            <w:pPr>
              <w:rPr>
                <w:sz w:val="22"/>
                <w:szCs w:val="22"/>
                <w:lang w:val="en-US" w:eastAsia="en-GB"/>
              </w:rPr>
            </w:pPr>
          </w:p>
        </w:tc>
      </w:tr>
      <w:tr w:rsidR="0089773A" w:rsidRPr="00063742" w14:paraId="2EBF6670" w14:textId="77777777" w:rsidTr="0089773A">
        <w:tc>
          <w:tcPr>
            <w:tcW w:w="567" w:type="dxa"/>
          </w:tcPr>
          <w:p w14:paraId="6EED02E8" w14:textId="77777777" w:rsidR="0089773A" w:rsidRPr="00063742" w:rsidRDefault="0089773A" w:rsidP="0089773A">
            <w:pPr>
              <w:rPr>
                <w:sz w:val="22"/>
                <w:szCs w:val="22"/>
                <w:lang w:val="en-US" w:eastAsia="en-GB"/>
              </w:rPr>
            </w:pPr>
            <w:r>
              <w:rPr>
                <w:sz w:val="22"/>
                <w:szCs w:val="22"/>
                <w:lang w:val="en-US" w:eastAsia="en-GB"/>
              </w:rPr>
              <w:t>4</w:t>
            </w:r>
          </w:p>
        </w:tc>
        <w:tc>
          <w:tcPr>
            <w:tcW w:w="6237" w:type="dxa"/>
          </w:tcPr>
          <w:p w14:paraId="159566F6" w14:textId="77777777" w:rsidR="0089773A" w:rsidRPr="00063742" w:rsidRDefault="0089773A" w:rsidP="0089773A">
            <w:pPr>
              <w:rPr>
                <w:sz w:val="22"/>
                <w:szCs w:val="22"/>
                <w:lang w:val="en-US" w:eastAsia="en-GB"/>
              </w:rPr>
            </w:pPr>
          </w:p>
        </w:tc>
        <w:tc>
          <w:tcPr>
            <w:tcW w:w="2183" w:type="dxa"/>
          </w:tcPr>
          <w:p w14:paraId="1F9B9567" w14:textId="77777777" w:rsidR="0089773A" w:rsidRPr="00063742" w:rsidRDefault="0089773A" w:rsidP="0089773A">
            <w:pPr>
              <w:rPr>
                <w:sz w:val="22"/>
                <w:szCs w:val="22"/>
                <w:lang w:val="en-US" w:eastAsia="en-GB"/>
              </w:rPr>
            </w:pPr>
          </w:p>
        </w:tc>
      </w:tr>
      <w:tr w:rsidR="0089773A" w:rsidRPr="00063742" w14:paraId="15957495" w14:textId="77777777" w:rsidTr="0089773A">
        <w:trPr>
          <w:cnfStyle w:val="000000100000" w:firstRow="0" w:lastRow="0" w:firstColumn="0" w:lastColumn="0" w:oddVBand="0" w:evenVBand="0" w:oddHBand="1" w:evenHBand="0" w:firstRowFirstColumn="0" w:firstRowLastColumn="0" w:lastRowFirstColumn="0" w:lastRowLastColumn="0"/>
        </w:trPr>
        <w:tc>
          <w:tcPr>
            <w:tcW w:w="567" w:type="dxa"/>
          </w:tcPr>
          <w:p w14:paraId="7FC99E3E" w14:textId="77777777" w:rsidR="0089773A" w:rsidRPr="00063742" w:rsidRDefault="0089773A" w:rsidP="0089773A">
            <w:pPr>
              <w:rPr>
                <w:sz w:val="22"/>
                <w:szCs w:val="22"/>
                <w:lang w:val="en-US" w:eastAsia="en-GB"/>
              </w:rPr>
            </w:pPr>
            <w:r>
              <w:rPr>
                <w:sz w:val="22"/>
                <w:szCs w:val="22"/>
                <w:lang w:val="en-US" w:eastAsia="en-GB"/>
              </w:rPr>
              <w:t>5</w:t>
            </w:r>
          </w:p>
        </w:tc>
        <w:tc>
          <w:tcPr>
            <w:tcW w:w="6237" w:type="dxa"/>
          </w:tcPr>
          <w:p w14:paraId="74C89C44" w14:textId="77777777" w:rsidR="0089773A" w:rsidRPr="00063742" w:rsidRDefault="0089773A" w:rsidP="0089773A">
            <w:pPr>
              <w:rPr>
                <w:sz w:val="22"/>
                <w:szCs w:val="22"/>
                <w:lang w:val="en-US" w:eastAsia="en-GB"/>
              </w:rPr>
            </w:pPr>
          </w:p>
        </w:tc>
        <w:tc>
          <w:tcPr>
            <w:tcW w:w="2183" w:type="dxa"/>
          </w:tcPr>
          <w:p w14:paraId="4F1FE4B3" w14:textId="77777777" w:rsidR="0089773A" w:rsidRPr="00063742" w:rsidRDefault="0089773A" w:rsidP="0089773A">
            <w:pPr>
              <w:rPr>
                <w:sz w:val="22"/>
                <w:szCs w:val="22"/>
                <w:lang w:val="en-US" w:eastAsia="en-GB"/>
              </w:rPr>
            </w:pPr>
          </w:p>
        </w:tc>
      </w:tr>
      <w:tr w:rsidR="0089773A" w:rsidRPr="00063742" w14:paraId="01F1DD6E" w14:textId="77777777" w:rsidTr="0089773A">
        <w:tc>
          <w:tcPr>
            <w:tcW w:w="567" w:type="dxa"/>
          </w:tcPr>
          <w:p w14:paraId="21A62B88" w14:textId="77777777" w:rsidR="0089773A" w:rsidRPr="00063742" w:rsidRDefault="0089773A" w:rsidP="0089773A">
            <w:pPr>
              <w:rPr>
                <w:sz w:val="22"/>
                <w:szCs w:val="22"/>
                <w:lang w:val="en-US" w:eastAsia="en-GB"/>
              </w:rPr>
            </w:pPr>
            <w:r>
              <w:rPr>
                <w:sz w:val="22"/>
                <w:szCs w:val="22"/>
                <w:lang w:val="en-US" w:eastAsia="en-GB"/>
              </w:rPr>
              <w:t>6</w:t>
            </w:r>
          </w:p>
        </w:tc>
        <w:tc>
          <w:tcPr>
            <w:tcW w:w="6237" w:type="dxa"/>
          </w:tcPr>
          <w:p w14:paraId="7EE0CB1B" w14:textId="77777777" w:rsidR="0089773A" w:rsidRPr="00063742" w:rsidRDefault="0089773A" w:rsidP="0089773A">
            <w:pPr>
              <w:rPr>
                <w:sz w:val="22"/>
                <w:szCs w:val="22"/>
                <w:lang w:val="en-US" w:eastAsia="en-GB"/>
              </w:rPr>
            </w:pPr>
          </w:p>
        </w:tc>
        <w:tc>
          <w:tcPr>
            <w:tcW w:w="2183" w:type="dxa"/>
          </w:tcPr>
          <w:p w14:paraId="10DCCEB0" w14:textId="77777777" w:rsidR="0089773A" w:rsidRPr="00063742" w:rsidRDefault="0089773A" w:rsidP="0089773A">
            <w:pPr>
              <w:rPr>
                <w:sz w:val="22"/>
                <w:szCs w:val="22"/>
                <w:lang w:val="en-US" w:eastAsia="en-GB"/>
              </w:rPr>
            </w:pPr>
          </w:p>
        </w:tc>
      </w:tr>
      <w:tr w:rsidR="0089773A" w:rsidRPr="00063742" w14:paraId="3CE9617F" w14:textId="77777777" w:rsidTr="0089773A">
        <w:trPr>
          <w:cnfStyle w:val="000000100000" w:firstRow="0" w:lastRow="0" w:firstColumn="0" w:lastColumn="0" w:oddVBand="0" w:evenVBand="0" w:oddHBand="1" w:evenHBand="0" w:firstRowFirstColumn="0" w:firstRowLastColumn="0" w:lastRowFirstColumn="0" w:lastRowLastColumn="0"/>
        </w:trPr>
        <w:tc>
          <w:tcPr>
            <w:tcW w:w="567" w:type="dxa"/>
          </w:tcPr>
          <w:p w14:paraId="36C86DDF" w14:textId="77777777" w:rsidR="0089773A" w:rsidRPr="00063742" w:rsidRDefault="0089773A" w:rsidP="0089773A">
            <w:pPr>
              <w:rPr>
                <w:sz w:val="22"/>
                <w:szCs w:val="22"/>
                <w:lang w:val="en-US" w:eastAsia="en-GB"/>
              </w:rPr>
            </w:pPr>
            <w:r>
              <w:rPr>
                <w:sz w:val="22"/>
                <w:szCs w:val="22"/>
                <w:lang w:val="en-US" w:eastAsia="en-GB"/>
              </w:rPr>
              <w:t>7</w:t>
            </w:r>
          </w:p>
        </w:tc>
        <w:tc>
          <w:tcPr>
            <w:tcW w:w="6237" w:type="dxa"/>
          </w:tcPr>
          <w:p w14:paraId="422BE499" w14:textId="77777777" w:rsidR="0089773A" w:rsidRPr="00063742" w:rsidRDefault="0089773A" w:rsidP="0089773A">
            <w:pPr>
              <w:rPr>
                <w:sz w:val="22"/>
                <w:szCs w:val="22"/>
                <w:lang w:val="en-US" w:eastAsia="en-GB"/>
              </w:rPr>
            </w:pPr>
          </w:p>
        </w:tc>
        <w:tc>
          <w:tcPr>
            <w:tcW w:w="2183" w:type="dxa"/>
          </w:tcPr>
          <w:p w14:paraId="28ED913C" w14:textId="77777777" w:rsidR="0089773A" w:rsidRPr="00063742" w:rsidRDefault="0089773A" w:rsidP="0089773A">
            <w:pPr>
              <w:rPr>
                <w:sz w:val="22"/>
                <w:szCs w:val="22"/>
                <w:lang w:val="en-US" w:eastAsia="en-GB"/>
              </w:rPr>
            </w:pPr>
          </w:p>
        </w:tc>
      </w:tr>
      <w:tr w:rsidR="0089773A" w:rsidRPr="00063742" w14:paraId="588C9CB6" w14:textId="77777777" w:rsidTr="0089773A">
        <w:tc>
          <w:tcPr>
            <w:tcW w:w="567" w:type="dxa"/>
            <w:tcBorders>
              <w:top w:val="single" w:sz="4" w:space="0" w:color="005EB8"/>
              <w:left w:val="nil"/>
              <w:bottom w:val="single" w:sz="4" w:space="0" w:color="005EB8"/>
            </w:tcBorders>
          </w:tcPr>
          <w:p w14:paraId="604E0F8A" w14:textId="77777777" w:rsidR="0089773A" w:rsidRPr="00063742" w:rsidRDefault="0089773A" w:rsidP="0089773A">
            <w:pPr>
              <w:rPr>
                <w:sz w:val="22"/>
                <w:szCs w:val="22"/>
                <w:lang w:val="en-US" w:eastAsia="en-GB"/>
              </w:rPr>
            </w:pPr>
            <w:r>
              <w:rPr>
                <w:sz w:val="22"/>
                <w:szCs w:val="22"/>
                <w:lang w:val="en-US" w:eastAsia="en-GB"/>
              </w:rPr>
              <w:t>8</w:t>
            </w:r>
          </w:p>
        </w:tc>
        <w:tc>
          <w:tcPr>
            <w:tcW w:w="6237" w:type="dxa"/>
            <w:tcBorders>
              <w:top w:val="single" w:sz="4" w:space="0" w:color="005EB8"/>
              <w:bottom w:val="single" w:sz="4" w:space="0" w:color="005EB8"/>
            </w:tcBorders>
          </w:tcPr>
          <w:p w14:paraId="2DB70922" w14:textId="77777777" w:rsidR="0089773A" w:rsidRPr="00063742" w:rsidRDefault="0089773A" w:rsidP="0089773A">
            <w:pPr>
              <w:rPr>
                <w:sz w:val="22"/>
                <w:szCs w:val="22"/>
                <w:lang w:val="en-US" w:eastAsia="en-GB"/>
              </w:rPr>
            </w:pPr>
          </w:p>
        </w:tc>
        <w:tc>
          <w:tcPr>
            <w:tcW w:w="2183" w:type="dxa"/>
            <w:tcBorders>
              <w:top w:val="single" w:sz="4" w:space="0" w:color="005EB8"/>
              <w:bottom w:val="single" w:sz="4" w:space="0" w:color="005EB8"/>
              <w:right w:val="nil"/>
            </w:tcBorders>
          </w:tcPr>
          <w:p w14:paraId="61E63BAF" w14:textId="77777777" w:rsidR="0089773A" w:rsidRPr="00063742" w:rsidRDefault="0089773A" w:rsidP="0089773A">
            <w:pPr>
              <w:rPr>
                <w:sz w:val="22"/>
                <w:szCs w:val="22"/>
                <w:lang w:val="en-US" w:eastAsia="en-GB"/>
              </w:rPr>
            </w:pPr>
          </w:p>
        </w:tc>
      </w:tr>
      <w:tr w:rsidR="0089773A" w:rsidRPr="00063742" w14:paraId="7C4AB7C0" w14:textId="77777777" w:rsidTr="00265154">
        <w:trPr>
          <w:cnfStyle w:val="000000100000" w:firstRow="0" w:lastRow="0" w:firstColumn="0" w:lastColumn="0" w:oddVBand="0" w:evenVBand="0" w:oddHBand="1" w:evenHBand="0" w:firstRowFirstColumn="0" w:firstRowLastColumn="0" w:lastRowFirstColumn="0" w:lastRowLastColumn="0"/>
        </w:trPr>
        <w:tc>
          <w:tcPr>
            <w:tcW w:w="567" w:type="dxa"/>
          </w:tcPr>
          <w:p w14:paraId="2564E0CA" w14:textId="77777777" w:rsidR="0089773A" w:rsidRPr="00063742" w:rsidRDefault="0089773A" w:rsidP="0089773A">
            <w:pPr>
              <w:rPr>
                <w:sz w:val="22"/>
                <w:szCs w:val="22"/>
                <w:lang w:val="en-US" w:eastAsia="en-GB"/>
              </w:rPr>
            </w:pPr>
            <w:r>
              <w:rPr>
                <w:sz w:val="22"/>
                <w:szCs w:val="22"/>
                <w:lang w:val="en-US" w:eastAsia="en-GB"/>
              </w:rPr>
              <w:t>9</w:t>
            </w:r>
          </w:p>
        </w:tc>
        <w:tc>
          <w:tcPr>
            <w:tcW w:w="6237" w:type="dxa"/>
          </w:tcPr>
          <w:p w14:paraId="2A1063BA" w14:textId="77777777" w:rsidR="0089773A" w:rsidRPr="00063742" w:rsidRDefault="0089773A" w:rsidP="0089773A">
            <w:pPr>
              <w:rPr>
                <w:sz w:val="22"/>
                <w:szCs w:val="22"/>
                <w:lang w:val="en-US" w:eastAsia="en-GB"/>
              </w:rPr>
            </w:pPr>
          </w:p>
        </w:tc>
        <w:tc>
          <w:tcPr>
            <w:tcW w:w="2183" w:type="dxa"/>
          </w:tcPr>
          <w:p w14:paraId="51CE8ED7" w14:textId="77777777" w:rsidR="0089773A" w:rsidRPr="00063742" w:rsidRDefault="0089773A" w:rsidP="0089773A">
            <w:pPr>
              <w:rPr>
                <w:sz w:val="22"/>
                <w:szCs w:val="22"/>
                <w:lang w:val="en-US" w:eastAsia="en-GB"/>
              </w:rPr>
            </w:pPr>
          </w:p>
        </w:tc>
      </w:tr>
      <w:tr w:rsidR="0089773A" w:rsidRPr="00063742" w14:paraId="2EF1B605" w14:textId="77777777" w:rsidTr="00265154">
        <w:tc>
          <w:tcPr>
            <w:tcW w:w="567" w:type="dxa"/>
            <w:tcBorders>
              <w:top w:val="single" w:sz="4" w:space="0" w:color="005EB8"/>
              <w:left w:val="nil"/>
              <w:bottom w:val="single" w:sz="4" w:space="0" w:color="005EB8"/>
            </w:tcBorders>
          </w:tcPr>
          <w:p w14:paraId="5978454C" w14:textId="77777777" w:rsidR="0089773A" w:rsidRDefault="0089773A" w:rsidP="0089773A">
            <w:pPr>
              <w:rPr>
                <w:sz w:val="22"/>
                <w:szCs w:val="22"/>
                <w:lang w:val="en-US" w:eastAsia="en-GB"/>
              </w:rPr>
            </w:pPr>
            <w:r>
              <w:rPr>
                <w:sz w:val="22"/>
                <w:szCs w:val="22"/>
                <w:lang w:val="en-US" w:eastAsia="en-GB"/>
              </w:rPr>
              <w:t>10</w:t>
            </w:r>
          </w:p>
        </w:tc>
        <w:tc>
          <w:tcPr>
            <w:tcW w:w="6237" w:type="dxa"/>
            <w:tcBorders>
              <w:top w:val="single" w:sz="4" w:space="0" w:color="005EB8"/>
              <w:bottom w:val="single" w:sz="4" w:space="0" w:color="005EB8"/>
            </w:tcBorders>
          </w:tcPr>
          <w:p w14:paraId="76075AE2" w14:textId="77777777" w:rsidR="0089773A" w:rsidRPr="00063742" w:rsidRDefault="0089773A" w:rsidP="0089773A">
            <w:pPr>
              <w:rPr>
                <w:sz w:val="22"/>
                <w:szCs w:val="22"/>
                <w:lang w:val="en-US" w:eastAsia="en-GB"/>
              </w:rPr>
            </w:pPr>
          </w:p>
        </w:tc>
        <w:tc>
          <w:tcPr>
            <w:tcW w:w="2183" w:type="dxa"/>
            <w:tcBorders>
              <w:top w:val="single" w:sz="4" w:space="0" w:color="005EB8"/>
              <w:bottom w:val="single" w:sz="4" w:space="0" w:color="005EB8"/>
              <w:right w:val="nil"/>
            </w:tcBorders>
          </w:tcPr>
          <w:p w14:paraId="13368DFC" w14:textId="77777777" w:rsidR="0089773A" w:rsidRPr="00063742" w:rsidRDefault="0089773A" w:rsidP="0089773A">
            <w:pPr>
              <w:rPr>
                <w:sz w:val="22"/>
                <w:szCs w:val="22"/>
                <w:lang w:val="en-US" w:eastAsia="en-GB"/>
              </w:rPr>
            </w:pPr>
          </w:p>
        </w:tc>
      </w:tr>
    </w:tbl>
    <w:p w14:paraId="0FB89B65" w14:textId="7445D24A" w:rsidR="0089773A" w:rsidRDefault="0089773A" w:rsidP="0089773A">
      <w:pPr>
        <w:spacing w:after="280" w:line="360" w:lineRule="atLeast"/>
        <w:rPr>
          <w:lang w:val="en-US" w:eastAsia="en-GB"/>
        </w:rPr>
      </w:pPr>
    </w:p>
    <w:p w14:paraId="35A1571F" w14:textId="4120E852" w:rsidR="00FF713D" w:rsidRDefault="00FF713D" w:rsidP="0089773A">
      <w:pPr>
        <w:spacing w:after="280" w:line="360" w:lineRule="atLeast"/>
        <w:rPr>
          <w:lang w:val="en-US" w:eastAsia="en-GB"/>
        </w:rPr>
      </w:pPr>
    </w:p>
    <w:p w14:paraId="267D7479" w14:textId="30AE6C60" w:rsidR="00BC0CE4" w:rsidRDefault="00BC0CE4" w:rsidP="0089773A">
      <w:pPr>
        <w:spacing w:after="280" w:line="360" w:lineRule="atLeast"/>
        <w:rPr>
          <w:lang w:val="en-US" w:eastAsia="en-GB"/>
        </w:rPr>
      </w:pPr>
    </w:p>
    <w:p w14:paraId="2E806DB2" w14:textId="562BF8DD" w:rsidR="00BC0CE4" w:rsidRDefault="00BC0CE4" w:rsidP="0089773A">
      <w:pPr>
        <w:spacing w:after="280" w:line="360" w:lineRule="atLeast"/>
        <w:rPr>
          <w:lang w:val="en-US" w:eastAsia="en-GB"/>
        </w:rPr>
      </w:pPr>
    </w:p>
    <w:p w14:paraId="6FF7185D" w14:textId="3E8B84F1" w:rsidR="00BC0CE4" w:rsidRDefault="00BC0CE4" w:rsidP="0089773A">
      <w:pPr>
        <w:spacing w:after="280" w:line="360" w:lineRule="atLeast"/>
        <w:rPr>
          <w:lang w:val="en-US" w:eastAsia="en-GB"/>
        </w:rPr>
      </w:pPr>
    </w:p>
    <w:p w14:paraId="0977E938" w14:textId="57A3C1D6" w:rsidR="00BC0CE4" w:rsidRDefault="00BC0CE4" w:rsidP="0089773A">
      <w:pPr>
        <w:spacing w:after="280" w:line="360" w:lineRule="atLeast"/>
        <w:rPr>
          <w:lang w:val="en-US" w:eastAsia="en-GB"/>
        </w:rPr>
      </w:pPr>
    </w:p>
    <w:p w14:paraId="4050262E" w14:textId="4BD6AD41" w:rsidR="00BC0CE4" w:rsidRDefault="00BC0CE4" w:rsidP="0089773A">
      <w:pPr>
        <w:spacing w:after="280" w:line="360" w:lineRule="atLeast"/>
        <w:rPr>
          <w:lang w:val="en-US" w:eastAsia="en-GB"/>
        </w:rPr>
      </w:pPr>
    </w:p>
    <w:p w14:paraId="05C17447" w14:textId="2D5486F3" w:rsidR="00BC0CE4" w:rsidRDefault="00BC0CE4" w:rsidP="0089773A">
      <w:pPr>
        <w:spacing w:after="280" w:line="360" w:lineRule="atLeast"/>
        <w:rPr>
          <w:lang w:val="en-US" w:eastAsia="en-GB"/>
        </w:rPr>
      </w:pPr>
    </w:p>
    <w:p w14:paraId="1EC9D426" w14:textId="77777777" w:rsidR="00BC0CE4" w:rsidRPr="00063742" w:rsidRDefault="00BC0CE4" w:rsidP="0089773A">
      <w:pPr>
        <w:spacing w:after="280" w:line="360" w:lineRule="atLeast"/>
        <w:rPr>
          <w:lang w:val="en-US" w:eastAsia="en-GB"/>
        </w:rPr>
      </w:pPr>
    </w:p>
    <w:p w14:paraId="18067B96" w14:textId="3B51D417" w:rsidR="006A76C1" w:rsidRPr="00063742" w:rsidRDefault="006A76C1" w:rsidP="00BC0CE4">
      <w:pPr>
        <w:keepNext/>
        <w:keepLines/>
        <w:spacing w:before="480" w:after="280"/>
        <w:ind w:right="1332"/>
        <w:outlineLvl w:val="1"/>
        <w:rPr>
          <w:rFonts w:eastAsia="Times New Roman" w:cstheme="majorBidi"/>
          <w:color w:val="005EB8"/>
          <w:sz w:val="36"/>
          <w:szCs w:val="26"/>
          <w:lang w:val="en-US" w:eastAsia="en-GB"/>
        </w:rPr>
      </w:pPr>
      <w:bookmarkStart w:id="40" w:name="_Toc15573566"/>
      <w:bookmarkStart w:id="41" w:name="_Toc16274548"/>
      <w:bookmarkStart w:id="42" w:name="_Toc26146105"/>
      <w:bookmarkStart w:id="43" w:name="_Toc34262547"/>
      <w:r w:rsidRPr="00063742">
        <w:rPr>
          <w:rFonts w:eastAsia="Times New Roman" w:cstheme="majorBidi"/>
          <w:color w:val="005EB8"/>
          <w:sz w:val="36"/>
          <w:szCs w:val="26"/>
          <w:lang w:val="en-US" w:eastAsia="en-GB"/>
        </w:rPr>
        <w:t xml:space="preserve">3.4 Gap </w:t>
      </w:r>
      <w:r w:rsidRPr="00063742">
        <w:rPr>
          <w:rFonts w:eastAsiaTheme="majorEastAsia" w:cstheme="majorBidi"/>
          <w:color w:val="005EB8"/>
          <w:sz w:val="36"/>
          <w:szCs w:val="26"/>
        </w:rPr>
        <w:t>analysis</w:t>
      </w:r>
      <w:bookmarkEnd w:id="40"/>
      <w:bookmarkEnd w:id="41"/>
      <w:bookmarkEnd w:id="42"/>
      <w:bookmarkEnd w:id="43"/>
      <w:r w:rsidRPr="00063742">
        <w:rPr>
          <w:rFonts w:eastAsia="Times New Roman" w:cstheme="majorBidi"/>
          <w:color w:val="005EB8"/>
          <w:sz w:val="36"/>
          <w:szCs w:val="26"/>
          <w:lang w:val="en-US" w:eastAsia="en-GB"/>
        </w:rPr>
        <w:t xml:space="preserve"> </w:t>
      </w:r>
    </w:p>
    <w:p w14:paraId="4BBFF1DF" w14:textId="50B2E827" w:rsidR="006A76C1" w:rsidRPr="00006FA3" w:rsidRDefault="006A76C1" w:rsidP="00C64CE3">
      <w:pPr>
        <w:spacing w:after="280" w:line="360" w:lineRule="atLeast"/>
        <w:ind w:left="709" w:right="1332" w:hanging="709"/>
        <w:rPr>
          <w:lang w:val="en-US" w:eastAsia="en-GB"/>
        </w:rPr>
      </w:pPr>
      <w:r w:rsidRPr="00063742">
        <w:rPr>
          <w:lang w:val="en-US" w:eastAsia="en-GB"/>
        </w:rPr>
        <w:t>3.4.1</w:t>
      </w:r>
      <w:r w:rsidRPr="00063742">
        <w:rPr>
          <w:lang w:val="en-US" w:eastAsia="en-GB"/>
        </w:rPr>
        <w:tab/>
        <w:t xml:space="preserve">Refer to the </w:t>
      </w:r>
      <w:hyperlink r:id="rId21" w:history="1">
        <w:r w:rsidRPr="005A725D">
          <w:rPr>
            <w:rStyle w:val="Hyperlink"/>
            <w:lang w:val="en-US" w:eastAsia="en-GB"/>
          </w:rPr>
          <w:t xml:space="preserve">national </w:t>
        </w:r>
        <w:r w:rsidR="00FC0EA8">
          <w:rPr>
            <w:rStyle w:val="Hyperlink"/>
            <w:lang w:val="en-US" w:eastAsia="en-GB"/>
          </w:rPr>
          <w:t>PSII</w:t>
        </w:r>
        <w:r w:rsidRPr="005A725D">
          <w:rPr>
            <w:rStyle w:val="Hyperlink"/>
            <w:lang w:val="en-US" w:eastAsia="en-GB"/>
          </w:rPr>
          <w:t xml:space="preserve"> standards</w:t>
        </w:r>
      </w:hyperlink>
      <w:r w:rsidRPr="00063742">
        <w:rPr>
          <w:lang w:val="en-US" w:eastAsia="en-GB"/>
        </w:rPr>
        <w:t xml:space="preserve"> to identify gaps in dedicated </w:t>
      </w:r>
      <w:r w:rsidR="00F52CAB">
        <w:rPr>
          <w:lang w:val="en-US" w:eastAsia="en-GB"/>
        </w:rPr>
        <w:t>PSII</w:t>
      </w:r>
      <w:r w:rsidRPr="00063742">
        <w:rPr>
          <w:lang w:val="en-US" w:eastAsia="en-GB"/>
        </w:rPr>
        <w:t xml:space="preserve"> personnel, seniority, </w:t>
      </w:r>
      <w:r w:rsidR="00F52CAB">
        <w:rPr>
          <w:lang w:val="en-US" w:eastAsia="en-GB"/>
        </w:rPr>
        <w:t>PSII</w:t>
      </w:r>
      <w:r w:rsidRPr="00063742">
        <w:rPr>
          <w:lang w:val="en-US" w:eastAsia="en-GB"/>
        </w:rPr>
        <w:t xml:space="preserve"> skills, etc to enable delivery of the potential </w:t>
      </w:r>
      <w:r w:rsidR="00F52CAB">
        <w:rPr>
          <w:lang w:val="en-US" w:eastAsia="en-GB"/>
        </w:rPr>
        <w:t>PSII</w:t>
      </w:r>
      <w:r w:rsidRPr="00063742">
        <w:rPr>
          <w:lang w:val="en-US" w:eastAsia="en-GB"/>
        </w:rPr>
        <w:t xml:space="preserve"> programme</w:t>
      </w:r>
      <w:r w:rsidR="00D9084C">
        <w:rPr>
          <w:lang w:val="en-US" w:eastAsia="en-GB"/>
        </w:rPr>
        <w:t>;</w:t>
      </w:r>
      <w:r>
        <w:rPr>
          <w:lang w:val="en-US" w:eastAsia="en-GB"/>
        </w:rPr>
        <w:t xml:space="preserve"> that is</w:t>
      </w:r>
      <w:r w:rsidRPr="00063742">
        <w:rPr>
          <w:lang w:val="en-US" w:eastAsia="en-GB"/>
        </w:rPr>
        <w:t>:</w:t>
      </w:r>
    </w:p>
    <w:p w14:paraId="1DAEE3B0" w14:textId="77777777" w:rsidR="006A76C1" w:rsidRPr="00006FA3" w:rsidRDefault="006A76C1" w:rsidP="00C13A62">
      <w:pPr>
        <w:pStyle w:val="BodyText2"/>
        <w:tabs>
          <w:tab w:val="left" w:pos="1134"/>
        </w:tabs>
        <w:spacing w:after="120"/>
        <w:ind w:right="1332" w:firstLine="709"/>
        <w:rPr>
          <w:rFonts w:eastAsia="Times New Roman"/>
          <w:color w:val="auto"/>
          <w:lang w:eastAsia="en-GB"/>
        </w:rPr>
      </w:pPr>
      <w:r>
        <w:rPr>
          <w:lang w:eastAsia="en-GB"/>
        </w:rPr>
        <w:t>a.</w:t>
      </w:r>
      <w:r>
        <w:rPr>
          <w:lang w:eastAsia="en-GB"/>
        </w:rPr>
        <w:tab/>
        <w:t>N</w:t>
      </w:r>
      <w:r w:rsidRPr="00006FA3">
        <w:rPr>
          <w:lang w:eastAsia="en-GB"/>
        </w:rPr>
        <w:t>ational priorities:</w:t>
      </w:r>
    </w:p>
    <w:p w14:paraId="59618B16" w14:textId="77777777" w:rsidR="006A76C1" w:rsidRPr="00006FA3" w:rsidRDefault="006A76C1" w:rsidP="005F685C">
      <w:pPr>
        <w:pStyle w:val="BodyText2"/>
        <w:numPr>
          <w:ilvl w:val="0"/>
          <w:numId w:val="13"/>
        </w:numPr>
        <w:spacing w:after="50"/>
        <w:ind w:left="1559" w:right="1332" w:hanging="425"/>
        <w:rPr>
          <w:rFonts w:eastAsia="Times New Roman"/>
          <w:color w:val="auto"/>
          <w:lang w:eastAsia="en-GB"/>
        </w:rPr>
      </w:pPr>
      <w:r w:rsidRPr="00006FA3">
        <w:rPr>
          <w:lang w:eastAsia="en-GB"/>
        </w:rPr>
        <w:t xml:space="preserve">Never Events </w:t>
      </w:r>
    </w:p>
    <w:p w14:paraId="0E21B505" w14:textId="77777777" w:rsidR="006A76C1" w:rsidRPr="00006FA3" w:rsidRDefault="006A76C1" w:rsidP="005F685C">
      <w:pPr>
        <w:pStyle w:val="BodyText2"/>
        <w:numPr>
          <w:ilvl w:val="0"/>
          <w:numId w:val="13"/>
        </w:numPr>
        <w:spacing w:after="50"/>
        <w:ind w:left="1559" w:right="1332" w:hanging="425"/>
        <w:rPr>
          <w:rFonts w:eastAsia="Times New Roman"/>
          <w:color w:val="auto"/>
          <w:lang w:eastAsia="en-GB"/>
        </w:rPr>
      </w:pPr>
      <w:r w:rsidRPr="00006FA3">
        <w:rPr>
          <w:lang w:eastAsia="en-GB"/>
        </w:rPr>
        <w:t xml:space="preserve">‘Learning from </w:t>
      </w:r>
      <w:r>
        <w:rPr>
          <w:lang w:eastAsia="en-GB"/>
        </w:rPr>
        <w:t>D</w:t>
      </w:r>
      <w:r w:rsidRPr="00006FA3">
        <w:rPr>
          <w:lang w:eastAsia="en-GB"/>
        </w:rPr>
        <w:t>eaths’</w:t>
      </w:r>
      <w:r>
        <w:rPr>
          <w:lang w:eastAsia="en-GB"/>
        </w:rPr>
        <w:t>-</w:t>
      </w:r>
      <w:r w:rsidRPr="00006FA3">
        <w:rPr>
          <w:lang w:eastAsia="en-GB"/>
        </w:rPr>
        <w:t>related incidents (identified via structured judgement review to be more likely than not due to problems in care)</w:t>
      </w:r>
    </w:p>
    <w:p w14:paraId="3E2A351E" w14:textId="44EA87E1" w:rsidR="006A76C1" w:rsidRPr="00006FA3" w:rsidRDefault="006A76C1" w:rsidP="005F685C">
      <w:pPr>
        <w:pStyle w:val="BodyText2"/>
        <w:numPr>
          <w:ilvl w:val="0"/>
          <w:numId w:val="13"/>
        </w:numPr>
        <w:spacing w:after="120"/>
        <w:ind w:left="1559" w:right="1332" w:hanging="425"/>
        <w:rPr>
          <w:rFonts w:eastAsia="Times New Roman"/>
          <w:color w:val="auto"/>
          <w:lang w:eastAsia="en-GB"/>
        </w:rPr>
      </w:pPr>
      <w:r>
        <w:rPr>
          <w:lang w:eastAsia="en-GB"/>
        </w:rPr>
        <w:t>u</w:t>
      </w:r>
      <w:r w:rsidRPr="00006FA3">
        <w:rPr>
          <w:lang w:eastAsia="en-GB"/>
        </w:rPr>
        <w:t>nexpected incidents</w:t>
      </w:r>
      <w:r w:rsidRPr="00006FA3">
        <w:rPr>
          <w:b/>
        </w:rPr>
        <w:t xml:space="preserve"> </w:t>
      </w:r>
      <w:r w:rsidRPr="00006FA3">
        <w:t>which signif</w:t>
      </w:r>
      <w:r>
        <w:t>y</w:t>
      </w:r>
      <w:r w:rsidRPr="00006FA3">
        <w:t xml:space="preserve"> an extreme level of risk </w:t>
      </w:r>
      <w:r>
        <w:t xml:space="preserve">for </w:t>
      </w:r>
      <w:r w:rsidRPr="00006FA3">
        <w:t>the patients, families and carers, staff or organisations</w:t>
      </w:r>
      <w:r>
        <w:t>,</w:t>
      </w:r>
      <w:r w:rsidRPr="00006FA3">
        <w:t xml:space="preserve"> and where the potential for learning and improvement is so great (within or across a healthcare service/pathway) that </w:t>
      </w:r>
      <w:r>
        <w:t>they</w:t>
      </w:r>
      <w:r w:rsidRPr="00006FA3">
        <w:t xml:space="preserve"> warrant the use of additional resources to mount a comprehensive </w:t>
      </w:r>
      <w:r w:rsidR="00F52CAB">
        <w:t>PSII</w:t>
      </w:r>
      <w:r w:rsidRPr="00006FA3">
        <w:t xml:space="preserve"> response</w:t>
      </w:r>
      <w:r>
        <w:t>.</w:t>
      </w:r>
    </w:p>
    <w:p w14:paraId="6577A4D6" w14:textId="4AE11C8E" w:rsidR="00382803" w:rsidRPr="00006FA3" w:rsidRDefault="006A76C1" w:rsidP="00C13A62">
      <w:pPr>
        <w:pStyle w:val="BodyText2"/>
        <w:spacing w:after="50"/>
        <w:ind w:left="1134" w:right="1332" w:hanging="425"/>
        <w:rPr>
          <w:rFonts w:eastAsia="Times New Roman"/>
          <w:color w:val="auto"/>
          <w:lang w:eastAsia="en-GB"/>
        </w:rPr>
      </w:pPr>
      <w:r>
        <w:rPr>
          <w:lang w:eastAsia="en-GB"/>
        </w:rPr>
        <w:lastRenderedPageBreak/>
        <w:t>b.</w:t>
      </w:r>
      <w:r>
        <w:rPr>
          <w:lang w:eastAsia="en-GB"/>
        </w:rPr>
        <w:tab/>
        <w:t>L</w:t>
      </w:r>
      <w:r w:rsidRPr="00006FA3">
        <w:rPr>
          <w:lang w:eastAsia="en-GB"/>
        </w:rPr>
        <w:t>ocal priorities identified in 3.3</w:t>
      </w:r>
      <w:r>
        <w:rPr>
          <w:lang w:eastAsia="en-GB"/>
        </w:rPr>
        <w:t>.1</w:t>
      </w:r>
      <w:r w:rsidRPr="00006FA3">
        <w:rPr>
          <w:lang w:eastAsia="en-GB"/>
        </w:rPr>
        <w:t xml:space="preserve"> above</w:t>
      </w:r>
      <w:r>
        <w:rPr>
          <w:lang w:eastAsia="en-GB"/>
        </w:rPr>
        <w:t>.</w:t>
      </w:r>
      <w:r w:rsidR="00382803" w:rsidRPr="00382803">
        <w:rPr>
          <w:rFonts w:eastAsia="Times New Roman"/>
          <w:color w:val="auto"/>
          <w:lang w:eastAsia="en-GB"/>
        </w:rPr>
        <w:t xml:space="preserve"> </w:t>
      </w:r>
    </w:p>
    <w:p w14:paraId="39FB807B" w14:textId="77777777" w:rsidR="00382803" w:rsidRPr="00006FA3" w:rsidRDefault="00382803" w:rsidP="00C13A62">
      <w:pPr>
        <w:pStyle w:val="BodyText2"/>
        <w:ind w:left="1134" w:right="1332" w:hanging="425"/>
        <w:rPr>
          <w:rFonts w:eastAsia="Times New Roman"/>
          <w:color w:val="auto"/>
          <w:lang w:eastAsia="en-GB"/>
        </w:rPr>
      </w:pPr>
      <w:r>
        <w:rPr>
          <w:lang w:eastAsia="en-GB"/>
        </w:rPr>
        <w:t>c.</w:t>
      </w:r>
      <w:r>
        <w:rPr>
          <w:lang w:eastAsia="en-GB"/>
        </w:rPr>
        <w:tab/>
        <w:t>E</w:t>
      </w:r>
      <w:r w:rsidRPr="00006FA3">
        <w:rPr>
          <w:lang w:eastAsia="en-GB"/>
        </w:rPr>
        <w:t xml:space="preserve">xcluding incident types that are already part of an active improvement plan that </w:t>
      </w:r>
      <w:r>
        <w:rPr>
          <w:lang w:eastAsia="en-GB"/>
        </w:rPr>
        <w:t>is being</w:t>
      </w:r>
      <w:r w:rsidRPr="00006FA3">
        <w:rPr>
          <w:lang w:eastAsia="en-GB"/>
        </w:rPr>
        <w:t xml:space="preserve"> monitor</w:t>
      </w:r>
      <w:r>
        <w:rPr>
          <w:lang w:eastAsia="en-GB"/>
        </w:rPr>
        <w:t>ed</w:t>
      </w:r>
      <w:r w:rsidRPr="00006FA3">
        <w:rPr>
          <w:lang w:eastAsia="en-GB"/>
        </w:rPr>
        <w:t xml:space="preserve"> to determine efficacy and for which incremental improvement</w:t>
      </w:r>
      <w:r>
        <w:rPr>
          <w:lang w:eastAsia="en-GB"/>
        </w:rPr>
        <w:t xml:space="preserve"> can be demonstrated.</w:t>
      </w:r>
    </w:p>
    <w:p w14:paraId="5102CAD3" w14:textId="77777777" w:rsidR="00C12AA9" w:rsidRDefault="00C12AA9" w:rsidP="00C13A62">
      <w:pPr>
        <w:keepNext/>
        <w:keepLines/>
        <w:spacing w:before="60" w:after="280"/>
        <w:ind w:right="1332"/>
        <w:outlineLvl w:val="1"/>
        <w:rPr>
          <w:rFonts w:eastAsia="Times New Roman" w:cstheme="majorBidi"/>
          <w:color w:val="005EB8"/>
          <w:sz w:val="36"/>
          <w:szCs w:val="26"/>
          <w:lang w:val="en-US" w:eastAsia="en-GB"/>
        </w:rPr>
      </w:pPr>
      <w:bookmarkStart w:id="44" w:name="_Toc16274549"/>
      <w:bookmarkStart w:id="45" w:name="_Toc26146106"/>
    </w:p>
    <w:p w14:paraId="007CC741" w14:textId="2AB0859E" w:rsidR="00382803" w:rsidRPr="00063742" w:rsidRDefault="00382803" w:rsidP="00C13A62">
      <w:pPr>
        <w:keepNext/>
        <w:keepLines/>
        <w:spacing w:before="60" w:after="280"/>
        <w:ind w:right="1332"/>
        <w:outlineLvl w:val="1"/>
        <w:rPr>
          <w:rFonts w:eastAsia="Times New Roman" w:cstheme="majorBidi"/>
          <w:color w:val="005EB8"/>
          <w:sz w:val="36"/>
          <w:szCs w:val="26"/>
          <w:lang w:val="en-US" w:eastAsia="en-GB"/>
        </w:rPr>
      </w:pPr>
      <w:bookmarkStart w:id="46" w:name="_Toc34262548"/>
      <w:r w:rsidRPr="00063742">
        <w:rPr>
          <w:rFonts w:eastAsia="Times New Roman" w:cstheme="majorBidi"/>
          <w:color w:val="005EB8"/>
          <w:sz w:val="36"/>
          <w:szCs w:val="26"/>
          <w:lang w:val="en-US" w:eastAsia="en-GB"/>
        </w:rPr>
        <w:t>3.5 Strategic plan</w:t>
      </w:r>
      <w:bookmarkEnd w:id="44"/>
      <w:bookmarkEnd w:id="45"/>
      <w:bookmarkEnd w:id="46"/>
    </w:p>
    <w:p w14:paraId="4DF4B08D" w14:textId="77777777" w:rsidR="00382803" w:rsidRPr="00063742" w:rsidRDefault="00382803" w:rsidP="00C64CE3">
      <w:pPr>
        <w:numPr>
          <w:ilvl w:val="2"/>
          <w:numId w:val="18"/>
        </w:numPr>
        <w:spacing w:after="280" w:line="360" w:lineRule="atLeast"/>
        <w:ind w:right="1332"/>
        <w:rPr>
          <w:lang w:val="en-US" w:eastAsia="en-GB"/>
        </w:rPr>
      </w:pPr>
      <w:r w:rsidRPr="00063742">
        <w:rPr>
          <w:lang w:val="en-US" w:eastAsia="en-GB"/>
        </w:rPr>
        <w:t>Using the following steps, develop a strategic plan to address the above findings:</w:t>
      </w:r>
    </w:p>
    <w:p w14:paraId="3F25E3F2" w14:textId="505DE208" w:rsidR="00382803" w:rsidRPr="00063742" w:rsidRDefault="00382803" w:rsidP="00C13A62">
      <w:pPr>
        <w:spacing w:after="50" w:line="360" w:lineRule="atLeast"/>
        <w:ind w:left="1134" w:right="1332" w:hanging="425"/>
        <w:rPr>
          <w:rFonts w:eastAsia="Times New Roman"/>
          <w:lang w:eastAsia="en-GB"/>
        </w:rPr>
      </w:pPr>
      <w:r>
        <w:rPr>
          <w:lang w:eastAsia="en-GB"/>
        </w:rPr>
        <w:t>a.</w:t>
      </w:r>
      <w:r>
        <w:rPr>
          <w:lang w:eastAsia="en-GB"/>
        </w:rPr>
        <w:tab/>
      </w:r>
      <w:r w:rsidRPr="00063742">
        <w:rPr>
          <w:lang w:eastAsia="en-GB"/>
        </w:rPr>
        <w:t>Plan consult</w:t>
      </w:r>
      <w:r>
        <w:rPr>
          <w:lang w:eastAsia="en-GB"/>
        </w:rPr>
        <w:t>ation work</w:t>
      </w:r>
      <w:r w:rsidRPr="00063742">
        <w:rPr>
          <w:lang w:eastAsia="en-GB"/>
        </w:rPr>
        <w:t xml:space="preserve"> with commissioners and other stakeholders</w:t>
      </w:r>
      <w:r>
        <w:rPr>
          <w:lang w:eastAsia="en-GB"/>
        </w:rPr>
        <w:t>,</w:t>
      </w:r>
      <w:r w:rsidRPr="00063742">
        <w:rPr>
          <w:lang w:eastAsia="en-GB"/>
        </w:rPr>
        <w:t xml:space="preserve"> including patient and staff groups</w:t>
      </w:r>
      <w:r>
        <w:rPr>
          <w:lang w:eastAsia="en-GB"/>
        </w:rPr>
        <w:t>,</w:t>
      </w:r>
      <w:r w:rsidRPr="00063742">
        <w:rPr>
          <w:lang w:eastAsia="en-GB"/>
        </w:rPr>
        <w:t xml:space="preserve"> to review and develop a prioritisation plan for local </w:t>
      </w:r>
      <w:r w:rsidR="00FC0EA8">
        <w:rPr>
          <w:lang w:eastAsia="en-GB"/>
        </w:rPr>
        <w:t>PSII</w:t>
      </w:r>
      <w:r w:rsidRPr="00063742">
        <w:rPr>
          <w:lang w:eastAsia="en-GB"/>
        </w:rPr>
        <w:t>s.</w:t>
      </w:r>
    </w:p>
    <w:p w14:paraId="2BA68E3C" w14:textId="21D655B8" w:rsidR="00382803" w:rsidRPr="00BF6B28" w:rsidRDefault="00382803" w:rsidP="00C13A62">
      <w:pPr>
        <w:spacing w:after="50" w:line="360" w:lineRule="atLeast"/>
        <w:ind w:left="1134" w:right="1332" w:hanging="425"/>
        <w:rPr>
          <w:rFonts w:cs="Arial"/>
          <w:lang w:val="en-US" w:eastAsia="en-GB"/>
        </w:rPr>
      </w:pPr>
      <w:r w:rsidRPr="00063742">
        <w:rPr>
          <w:lang w:val="en-US" w:eastAsia="en-GB"/>
        </w:rPr>
        <w:t>b.</w:t>
      </w:r>
      <w:r w:rsidRPr="00063742">
        <w:rPr>
          <w:lang w:val="en-US" w:eastAsia="en-GB"/>
        </w:rPr>
        <w:tab/>
        <w:t xml:space="preserve">Develop a </w:t>
      </w:r>
      <w:r>
        <w:rPr>
          <w:lang w:val="en-US" w:eastAsia="en-GB"/>
        </w:rPr>
        <w:t xml:space="preserve">prioritised </w:t>
      </w:r>
      <w:r w:rsidRPr="00063742">
        <w:rPr>
          <w:lang w:val="en-US" w:eastAsia="en-GB"/>
        </w:rPr>
        <w:t>register of patient safety incident</w:t>
      </w:r>
      <w:r w:rsidR="006108A8">
        <w:rPr>
          <w:lang w:val="en-US" w:eastAsia="en-GB"/>
        </w:rPr>
        <w:t xml:space="preserve"> types</w:t>
      </w:r>
      <w:r w:rsidRPr="00063742">
        <w:rPr>
          <w:lang w:val="en-US" w:eastAsia="en-GB"/>
        </w:rPr>
        <w:t xml:space="preserve"> by identifying </w:t>
      </w:r>
      <w:r w:rsidR="006108A8">
        <w:rPr>
          <w:lang w:val="en-US" w:eastAsia="en-GB"/>
        </w:rPr>
        <w:t>and ranking them according to the risk</w:t>
      </w:r>
      <w:r w:rsidRPr="00063742">
        <w:rPr>
          <w:lang w:val="en-US" w:eastAsia="en-GB"/>
        </w:rPr>
        <w:t xml:space="preserve"> </w:t>
      </w:r>
      <w:r>
        <w:rPr>
          <w:lang w:val="en-US" w:eastAsia="en-GB"/>
        </w:rPr>
        <w:t>th</w:t>
      </w:r>
      <w:r w:rsidR="006108A8">
        <w:rPr>
          <w:lang w:val="en-US" w:eastAsia="en-GB"/>
        </w:rPr>
        <w:t>ey</w:t>
      </w:r>
      <w:r w:rsidRPr="00063742">
        <w:rPr>
          <w:lang w:val="en-US" w:eastAsia="en-GB"/>
        </w:rPr>
        <w:t xml:space="preserve"> present</w:t>
      </w:r>
      <w:r w:rsidR="006108A8">
        <w:rPr>
          <w:lang w:val="en-US" w:eastAsia="en-GB"/>
        </w:rPr>
        <w:t xml:space="preserve"> locally</w:t>
      </w:r>
      <w:r w:rsidRPr="00063742">
        <w:rPr>
          <w:lang w:val="en-US" w:eastAsia="en-GB"/>
        </w:rPr>
        <w:t xml:space="preserve"> (severity, likelihood, concern, cost</w:t>
      </w:r>
      <w:r w:rsidR="006108A8">
        <w:rPr>
          <w:lang w:val="en-US" w:eastAsia="en-GB"/>
        </w:rPr>
        <w:t xml:space="preserve"> </w:t>
      </w:r>
      <w:proofErr w:type="spellStart"/>
      <w:r w:rsidR="006108A8">
        <w:rPr>
          <w:lang w:val="en-US" w:eastAsia="en-GB"/>
        </w:rPr>
        <w:t>etc</w:t>
      </w:r>
      <w:proofErr w:type="spellEnd"/>
      <w:r w:rsidRPr="00063742">
        <w:rPr>
          <w:lang w:val="en-US" w:eastAsia="en-GB"/>
        </w:rPr>
        <w:t xml:space="preserve">) </w:t>
      </w:r>
      <w:r w:rsidRPr="00BF6B28">
        <w:rPr>
          <w:rFonts w:cs="Arial"/>
          <w:lang w:val="en-US" w:eastAsia="en-GB"/>
        </w:rPr>
        <w:t xml:space="preserve">and the opportunity </w:t>
      </w:r>
      <w:r w:rsidR="006108A8">
        <w:rPr>
          <w:rFonts w:cs="Arial"/>
          <w:lang w:val="en-US" w:eastAsia="en-GB"/>
        </w:rPr>
        <w:t xml:space="preserve">they present </w:t>
      </w:r>
      <w:r w:rsidRPr="00BF6B28">
        <w:rPr>
          <w:rFonts w:cs="Arial"/>
          <w:lang w:val="en-US" w:eastAsia="en-GB"/>
        </w:rPr>
        <w:t xml:space="preserve">for new knowledge and improvement. Use the register </w:t>
      </w:r>
      <w:r w:rsidRPr="00BF6B28">
        <w:rPr>
          <w:rFonts w:eastAsia="+mn-ea" w:cs="Arial"/>
          <w:color w:val="000000"/>
          <w:kern w:val="24"/>
          <w:lang w:eastAsia="en-GB"/>
        </w:rPr>
        <w:t>as an active document</w:t>
      </w:r>
      <w:r w:rsidRPr="00BF6B28">
        <w:rPr>
          <w:rFonts w:eastAsia="+mn-ea" w:cs="Arial"/>
          <w:color w:val="000000"/>
          <w:kern w:val="24"/>
          <w:sz w:val="22"/>
          <w:szCs w:val="22"/>
          <w:lang w:eastAsia="en-GB"/>
        </w:rPr>
        <w:t>.</w:t>
      </w:r>
    </w:p>
    <w:p w14:paraId="2FAB6D0A" w14:textId="26793079" w:rsidR="00382803" w:rsidRPr="00063742" w:rsidRDefault="00382803" w:rsidP="00C13A62">
      <w:pPr>
        <w:spacing w:after="50" w:line="360" w:lineRule="atLeast"/>
        <w:ind w:left="1134" w:right="1332" w:hanging="425"/>
        <w:rPr>
          <w:lang w:val="en-US" w:eastAsia="en-GB"/>
        </w:rPr>
      </w:pPr>
      <w:r w:rsidRPr="00063742">
        <w:rPr>
          <w:lang w:val="en-US" w:eastAsia="en-GB"/>
        </w:rPr>
        <w:t>c.</w:t>
      </w:r>
      <w:r w:rsidRPr="00063742">
        <w:rPr>
          <w:lang w:val="en-US" w:eastAsia="en-GB"/>
        </w:rPr>
        <w:tab/>
        <w:t>Acknowledge that</w:t>
      </w:r>
      <w:r w:rsidR="00CB4F99">
        <w:rPr>
          <w:lang w:val="en-US" w:eastAsia="en-GB"/>
        </w:rPr>
        <w:t>, wherever available,</w:t>
      </w:r>
      <w:r w:rsidR="0076534F">
        <w:rPr>
          <w:lang w:val="en-US" w:eastAsia="en-GB"/>
        </w:rPr>
        <w:t xml:space="preserve"> </w:t>
      </w:r>
      <w:r w:rsidR="00F52CAB">
        <w:rPr>
          <w:lang w:val="en-US" w:eastAsia="en-GB"/>
        </w:rPr>
        <w:t>PSII</w:t>
      </w:r>
      <w:r w:rsidRPr="00063742">
        <w:rPr>
          <w:lang w:val="en-US" w:eastAsia="en-GB"/>
        </w:rPr>
        <w:t xml:space="preserve"> findings and analysis from more than one</w:t>
      </w:r>
      <w:r w:rsidR="0076534F">
        <w:rPr>
          <w:lang w:val="en-US" w:eastAsia="en-GB"/>
        </w:rPr>
        <w:t xml:space="preserve"> similar </w:t>
      </w:r>
      <w:r w:rsidRPr="00063742">
        <w:rPr>
          <w:lang w:val="en-US" w:eastAsia="en-GB"/>
        </w:rPr>
        <w:t>incident provide</w:t>
      </w:r>
      <w:r w:rsidR="0076534F">
        <w:rPr>
          <w:lang w:val="en-US" w:eastAsia="en-GB"/>
        </w:rPr>
        <w:t>s</w:t>
      </w:r>
      <w:r w:rsidRPr="00063742">
        <w:rPr>
          <w:lang w:val="en-US" w:eastAsia="en-GB"/>
        </w:rPr>
        <w:t xml:space="preserve"> an opportunity to identify common causal factors</w:t>
      </w:r>
      <w:r w:rsidR="00093269">
        <w:rPr>
          <w:lang w:val="en-US" w:eastAsia="en-GB"/>
        </w:rPr>
        <w:t xml:space="preserve"> by cross-referencing and corroborating them</w:t>
      </w:r>
      <w:r w:rsidRPr="00063742">
        <w:rPr>
          <w:lang w:val="en-US" w:eastAsia="en-GB"/>
        </w:rPr>
        <w:t xml:space="preserve">. </w:t>
      </w:r>
      <w:r w:rsidR="0076534F">
        <w:rPr>
          <w:lang w:val="en-US" w:eastAsia="en-GB"/>
        </w:rPr>
        <w:t>R</w:t>
      </w:r>
      <w:r w:rsidRPr="00063742">
        <w:rPr>
          <w:lang w:val="en-US" w:eastAsia="en-GB"/>
        </w:rPr>
        <w:t xml:space="preserve">obust thematic analysis can be achieved by selecting a </w:t>
      </w:r>
      <w:r>
        <w:rPr>
          <w:lang w:val="en-US" w:eastAsia="en-GB"/>
        </w:rPr>
        <w:t>few</w:t>
      </w:r>
      <w:r w:rsidRPr="00063742">
        <w:rPr>
          <w:lang w:val="en-US" w:eastAsia="en-GB"/>
        </w:rPr>
        <w:t xml:space="preserve"> very recent and typically similar incidents and investigating each one </w:t>
      </w:r>
      <w:r w:rsidR="0076534F">
        <w:rPr>
          <w:lang w:val="en-US" w:eastAsia="en-GB"/>
        </w:rPr>
        <w:t xml:space="preserve">individually </w:t>
      </w:r>
      <w:r w:rsidRPr="00063742">
        <w:rPr>
          <w:lang w:val="en-US" w:eastAsia="en-GB"/>
        </w:rPr>
        <w:t xml:space="preserve">with skill and detail to determine the causal factors that effective improvements can be designed to address. </w:t>
      </w:r>
      <w:r w:rsidR="00F52CAB">
        <w:rPr>
          <w:lang w:val="en-US" w:eastAsia="en-GB"/>
        </w:rPr>
        <w:t>P</w:t>
      </w:r>
      <w:r w:rsidR="002D393D">
        <w:rPr>
          <w:lang w:val="en-US" w:eastAsia="en-GB"/>
        </w:rPr>
        <w:t>SII</w:t>
      </w:r>
      <w:r w:rsidRPr="00063742">
        <w:rPr>
          <w:lang w:val="en-US" w:eastAsia="en-GB"/>
        </w:rPr>
        <w:t xml:space="preserve"> of recent rather than historical incidents allows information gathering and analysis o</w:t>
      </w:r>
      <w:r>
        <w:rPr>
          <w:lang w:val="en-US" w:eastAsia="en-GB"/>
        </w:rPr>
        <w:t>f</w:t>
      </w:r>
      <w:r w:rsidRPr="00063742">
        <w:rPr>
          <w:lang w:val="en-US" w:eastAsia="en-GB"/>
        </w:rPr>
        <w:t xml:space="preserve"> the system as it currently is.</w:t>
      </w:r>
      <w:r w:rsidRPr="00063742">
        <w:rPr>
          <w:rFonts w:cs="Arial"/>
          <w:color w:val="000000"/>
        </w:rPr>
        <w:t xml:space="preserve"> </w:t>
      </w:r>
    </w:p>
    <w:p w14:paraId="5E82D8EB" w14:textId="0F3842DD" w:rsidR="00382803" w:rsidRPr="00063742" w:rsidRDefault="00382803" w:rsidP="00C13A62">
      <w:pPr>
        <w:spacing w:after="50" w:line="360" w:lineRule="atLeast"/>
        <w:ind w:left="1134" w:right="1332" w:hanging="425"/>
        <w:rPr>
          <w:lang w:val="en-US" w:eastAsia="en-GB"/>
        </w:rPr>
      </w:pPr>
      <w:r w:rsidRPr="00063742">
        <w:rPr>
          <w:rFonts w:cs="Arial"/>
          <w:color w:val="auto"/>
        </w:rPr>
        <w:t>d.</w:t>
      </w:r>
      <w:r w:rsidRPr="00063742">
        <w:rPr>
          <w:rFonts w:cs="Arial"/>
          <w:color w:val="auto"/>
        </w:rPr>
        <w:tab/>
      </w:r>
      <w:r w:rsidR="007E42C0">
        <w:rPr>
          <w:lang w:val="en-US" w:eastAsia="en-GB"/>
        </w:rPr>
        <w:t>F</w:t>
      </w:r>
      <w:r w:rsidRPr="00063742">
        <w:rPr>
          <w:lang w:val="en-US" w:eastAsia="en-GB"/>
        </w:rPr>
        <w:t>rom the gap analysis</w:t>
      </w:r>
      <w:r w:rsidR="007A5896">
        <w:rPr>
          <w:lang w:val="en-US" w:eastAsia="en-GB"/>
        </w:rPr>
        <w:t>, identify</w:t>
      </w:r>
      <w:r w:rsidRPr="00063742">
        <w:rPr>
          <w:lang w:val="en-US" w:eastAsia="en-GB"/>
        </w:rPr>
        <w:t xml:space="preserve"> how many </w:t>
      </w:r>
      <w:r w:rsidR="0076534F">
        <w:rPr>
          <w:lang w:val="en-US" w:eastAsia="en-GB"/>
        </w:rPr>
        <w:t xml:space="preserve">good </w:t>
      </w:r>
      <w:r w:rsidRPr="00063742">
        <w:rPr>
          <w:lang w:val="en-US" w:eastAsia="en-GB"/>
        </w:rPr>
        <w:t xml:space="preserve">quality </w:t>
      </w:r>
      <w:r w:rsidR="002D393D">
        <w:rPr>
          <w:lang w:val="en-US" w:eastAsia="en-GB"/>
        </w:rPr>
        <w:t xml:space="preserve">PSII can be </w:t>
      </w:r>
      <w:r w:rsidRPr="00063742">
        <w:rPr>
          <w:lang w:val="en-US" w:eastAsia="en-GB"/>
        </w:rPr>
        <w:t>conducted each year.</w:t>
      </w:r>
    </w:p>
    <w:p w14:paraId="5CC8A9BA" w14:textId="4283FC4F" w:rsidR="00382803" w:rsidRPr="00063742" w:rsidRDefault="00382803" w:rsidP="00C13A62">
      <w:pPr>
        <w:spacing w:after="50" w:line="360" w:lineRule="atLeast"/>
        <w:ind w:left="1134" w:right="1332" w:hanging="425"/>
        <w:rPr>
          <w:lang w:val="en-US" w:eastAsia="en-GB"/>
        </w:rPr>
      </w:pPr>
      <w:r w:rsidRPr="00063742">
        <w:rPr>
          <w:rFonts w:cs="Arial"/>
          <w:color w:val="auto"/>
        </w:rPr>
        <w:t>e.</w:t>
      </w:r>
      <w:r w:rsidRPr="00063742">
        <w:rPr>
          <w:rFonts w:cs="Arial"/>
          <w:color w:val="auto"/>
        </w:rPr>
        <w:tab/>
      </w:r>
      <w:r w:rsidRPr="00063742">
        <w:rPr>
          <w:lang w:val="en-US" w:eastAsia="en-GB"/>
        </w:rPr>
        <w:t xml:space="preserve">Agree the number of </w:t>
      </w:r>
      <w:r w:rsidR="00F52CAB">
        <w:rPr>
          <w:lang w:val="en-US" w:eastAsia="en-GB"/>
        </w:rPr>
        <w:t>PSIIs</w:t>
      </w:r>
      <w:r w:rsidRPr="00063742">
        <w:rPr>
          <w:lang w:val="en-US" w:eastAsia="en-GB"/>
        </w:rPr>
        <w:t xml:space="preserve"> </w:t>
      </w:r>
      <w:r w:rsidR="0076534F">
        <w:rPr>
          <w:lang w:val="en-US" w:eastAsia="en-GB"/>
        </w:rPr>
        <w:t xml:space="preserve">to be conducted </w:t>
      </w:r>
      <w:r w:rsidR="00B808C6">
        <w:rPr>
          <w:lang w:val="en-US" w:eastAsia="en-GB"/>
        </w:rPr>
        <w:t xml:space="preserve">for each very similar, </w:t>
      </w:r>
      <w:proofErr w:type="spellStart"/>
      <w:r w:rsidR="00B808C6">
        <w:rPr>
          <w:lang w:val="en-US" w:eastAsia="en-GB"/>
        </w:rPr>
        <w:t>prioritised</w:t>
      </w:r>
      <w:proofErr w:type="spellEnd"/>
      <w:r w:rsidR="00B808C6">
        <w:rPr>
          <w:lang w:val="en-US" w:eastAsia="en-GB"/>
        </w:rPr>
        <w:t xml:space="preserve"> incident</w:t>
      </w:r>
      <w:r w:rsidR="007A5896">
        <w:rPr>
          <w:lang w:val="en-US" w:eastAsia="en-GB"/>
        </w:rPr>
        <w:t>-</w:t>
      </w:r>
      <w:r w:rsidR="00B808C6">
        <w:rPr>
          <w:lang w:val="en-US" w:eastAsia="en-GB"/>
        </w:rPr>
        <w:t xml:space="preserve">type, ahead of </w:t>
      </w:r>
      <w:r w:rsidRPr="00063742">
        <w:rPr>
          <w:lang w:val="en-US" w:eastAsia="en-GB"/>
        </w:rPr>
        <w:t>thematic analysis (three to six</w:t>
      </w:r>
      <w:r w:rsidR="007A5896">
        <w:rPr>
          <w:lang w:val="en-US" w:eastAsia="en-GB"/>
        </w:rPr>
        <w:t xml:space="preserve"> is suggested</w:t>
      </w:r>
      <w:r w:rsidRPr="00063742">
        <w:rPr>
          <w:lang w:val="en-US" w:eastAsia="en-GB"/>
        </w:rPr>
        <w:t>).</w:t>
      </w:r>
    </w:p>
    <w:p w14:paraId="4ED7553C" w14:textId="77777777" w:rsidR="007A5896" w:rsidRDefault="00382803" w:rsidP="00C13A62">
      <w:pPr>
        <w:spacing w:after="50" w:line="360" w:lineRule="atLeast"/>
        <w:ind w:left="1134" w:right="1332" w:hanging="425"/>
        <w:rPr>
          <w:lang w:val="en-US" w:eastAsia="en-GB"/>
        </w:rPr>
      </w:pPr>
      <w:r w:rsidRPr="00063742">
        <w:rPr>
          <w:rFonts w:cs="Arial"/>
          <w:color w:val="auto"/>
        </w:rPr>
        <w:t>f.</w:t>
      </w:r>
      <w:r w:rsidRPr="00063742">
        <w:rPr>
          <w:rFonts w:cs="Arial"/>
          <w:color w:val="auto"/>
        </w:rPr>
        <w:tab/>
      </w:r>
      <w:r w:rsidRPr="00063742">
        <w:rPr>
          <w:lang w:val="en-US" w:eastAsia="en-GB"/>
        </w:rPr>
        <w:t xml:space="preserve">Divide the number </w:t>
      </w:r>
      <w:r w:rsidR="00B808C6">
        <w:rPr>
          <w:lang w:val="en-US" w:eastAsia="en-GB"/>
        </w:rPr>
        <w:t xml:space="preserve">of good </w:t>
      </w:r>
      <w:proofErr w:type="gramStart"/>
      <w:r w:rsidR="00B808C6">
        <w:rPr>
          <w:lang w:val="en-US" w:eastAsia="en-GB"/>
        </w:rPr>
        <w:t>quality</w:t>
      </w:r>
      <w:proofErr w:type="gramEnd"/>
      <w:r w:rsidR="00B808C6">
        <w:rPr>
          <w:lang w:val="en-US" w:eastAsia="en-GB"/>
        </w:rPr>
        <w:t xml:space="preserve"> PSIIs currently able to be conducted per year </w:t>
      </w:r>
      <w:r w:rsidR="007A5896">
        <w:rPr>
          <w:lang w:val="en-US" w:eastAsia="en-GB"/>
        </w:rPr>
        <w:t>–</w:t>
      </w:r>
      <w:r w:rsidR="00B808C6">
        <w:rPr>
          <w:lang w:val="en-US" w:eastAsia="en-GB"/>
        </w:rPr>
        <w:t xml:space="preserve"> </w:t>
      </w:r>
      <w:r w:rsidR="007A5896">
        <w:rPr>
          <w:lang w:val="en-US" w:eastAsia="en-GB"/>
        </w:rPr>
        <w:t xml:space="preserve">(in </w:t>
      </w:r>
      <w:r w:rsidR="00B808C6">
        <w:rPr>
          <w:lang w:val="en-US" w:eastAsia="en-GB"/>
        </w:rPr>
        <w:t>(</w:t>
      </w:r>
      <w:r w:rsidR="003134D3">
        <w:rPr>
          <w:lang w:val="en-US" w:eastAsia="en-GB"/>
        </w:rPr>
        <w:t>d</w:t>
      </w:r>
      <w:r w:rsidR="00B808C6">
        <w:rPr>
          <w:lang w:val="en-US" w:eastAsia="en-GB"/>
        </w:rPr>
        <w:t>) above</w:t>
      </w:r>
      <w:r w:rsidR="007A5896">
        <w:rPr>
          <w:lang w:val="en-US" w:eastAsia="en-GB"/>
        </w:rPr>
        <w:t>)</w:t>
      </w:r>
      <w:r w:rsidR="00B808C6">
        <w:rPr>
          <w:lang w:val="en-US" w:eastAsia="en-GB"/>
        </w:rPr>
        <w:t>,</w:t>
      </w:r>
      <w:r w:rsidRPr="00063742">
        <w:rPr>
          <w:lang w:val="en-US" w:eastAsia="en-GB"/>
        </w:rPr>
        <w:t xml:space="preserve"> by the number </w:t>
      </w:r>
      <w:r w:rsidR="00B808C6" w:rsidRPr="00063742">
        <w:rPr>
          <w:lang w:val="en-US" w:eastAsia="en-GB"/>
        </w:rPr>
        <w:t xml:space="preserve">of </w:t>
      </w:r>
      <w:r w:rsidR="00B808C6">
        <w:rPr>
          <w:lang w:val="en-US" w:eastAsia="en-GB"/>
        </w:rPr>
        <w:t>PSIIs</w:t>
      </w:r>
      <w:r w:rsidR="00B808C6" w:rsidRPr="00063742">
        <w:rPr>
          <w:lang w:val="en-US" w:eastAsia="en-GB"/>
        </w:rPr>
        <w:t xml:space="preserve"> </w:t>
      </w:r>
      <w:r w:rsidR="00B808C6">
        <w:rPr>
          <w:lang w:val="en-US" w:eastAsia="en-GB"/>
        </w:rPr>
        <w:t xml:space="preserve">to be conducted </w:t>
      </w:r>
      <w:r w:rsidR="00B808C6" w:rsidRPr="00063742">
        <w:rPr>
          <w:lang w:val="en-US" w:eastAsia="en-GB"/>
        </w:rPr>
        <w:t xml:space="preserve">for </w:t>
      </w:r>
      <w:r w:rsidR="00B808C6">
        <w:rPr>
          <w:lang w:val="en-US" w:eastAsia="en-GB"/>
        </w:rPr>
        <w:t>each very similar</w:t>
      </w:r>
      <w:r w:rsidR="007A5896">
        <w:rPr>
          <w:lang w:val="en-US" w:eastAsia="en-GB"/>
        </w:rPr>
        <w:t>,</w:t>
      </w:r>
      <w:r w:rsidR="00B808C6">
        <w:rPr>
          <w:lang w:val="en-US" w:eastAsia="en-GB"/>
        </w:rPr>
        <w:t xml:space="preserve"> </w:t>
      </w:r>
      <w:proofErr w:type="spellStart"/>
      <w:r w:rsidR="00B808C6">
        <w:rPr>
          <w:lang w:val="en-US" w:eastAsia="en-GB"/>
        </w:rPr>
        <w:t>prioritised</w:t>
      </w:r>
      <w:proofErr w:type="spellEnd"/>
      <w:r w:rsidR="00B808C6">
        <w:rPr>
          <w:lang w:val="en-US" w:eastAsia="en-GB"/>
        </w:rPr>
        <w:t xml:space="preserve"> incident- type selected (in </w:t>
      </w:r>
      <w:r w:rsidR="007A5896">
        <w:rPr>
          <w:lang w:val="en-US" w:eastAsia="en-GB"/>
        </w:rPr>
        <w:t>(</w:t>
      </w:r>
      <w:r w:rsidR="00B808C6">
        <w:rPr>
          <w:lang w:val="en-US" w:eastAsia="en-GB"/>
        </w:rPr>
        <w:t>e</w:t>
      </w:r>
      <w:r w:rsidR="007A5896">
        <w:rPr>
          <w:lang w:val="en-US" w:eastAsia="en-GB"/>
        </w:rPr>
        <w:t>)</w:t>
      </w:r>
      <w:r w:rsidR="00B808C6">
        <w:rPr>
          <w:lang w:val="en-US" w:eastAsia="en-GB"/>
        </w:rPr>
        <w:t xml:space="preserve"> above)</w:t>
      </w:r>
      <w:r w:rsidR="007A5896">
        <w:rPr>
          <w:lang w:val="en-US" w:eastAsia="en-GB"/>
        </w:rPr>
        <w:t>.</w:t>
      </w:r>
    </w:p>
    <w:p w14:paraId="1924362A" w14:textId="17E1962E" w:rsidR="00382803" w:rsidRPr="00063742" w:rsidRDefault="007A5896" w:rsidP="00C13A62">
      <w:pPr>
        <w:spacing w:after="50" w:line="360" w:lineRule="atLeast"/>
        <w:ind w:left="1134" w:right="1332" w:hanging="425"/>
        <w:rPr>
          <w:lang w:val="en-US" w:eastAsia="en-GB"/>
        </w:rPr>
      </w:pPr>
      <w:r>
        <w:rPr>
          <w:rFonts w:cs="Arial"/>
          <w:color w:val="auto"/>
        </w:rPr>
        <w:lastRenderedPageBreak/>
        <w:t>g.</w:t>
      </w:r>
      <w:r>
        <w:rPr>
          <w:lang w:val="en-US" w:eastAsia="en-GB"/>
        </w:rPr>
        <w:t xml:space="preserve"> </w:t>
      </w:r>
      <w:r>
        <w:rPr>
          <w:lang w:val="en-US" w:eastAsia="en-GB"/>
        </w:rPr>
        <w:tab/>
        <w:t>S</w:t>
      </w:r>
      <w:r w:rsidR="00382803" w:rsidRPr="00063742">
        <w:rPr>
          <w:lang w:val="en-US" w:eastAsia="en-GB"/>
        </w:rPr>
        <w:t>ubtract the anticipated number of ‘</w:t>
      </w:r>
      <w:r w:rsidR="00382803">
        <w:rPr>
          <w:lang w:val="en-US" w:eastAsia="en-GB"/>
        </w:rPr>
        <w:t>n</w:t>
      </w:r>
      <w:r w:rsidR="00382803" w:rsidRPr="00063742">
        <w:rPr>
          <w:lang w:val="en-US" w:eastAsia="en-GB"/>
        </w:rPr>
        <w:t xml:space="preserve">ational priority’ </w:t>
      </w:r>
      <w:r w:rsidR="00F52CAB">
        <w:rPr>
          <w:lang w:val="en-US" w:eastAsia="en-GB"/>
        </w:rPr>
        <w:t>PSIIs</w:t>
      </w:r>
      <w:r>
        <w:rPr>
          <w:lang w:val="en-US" w:eastAsia="en-GB"/>
        </w:rPr>
        <w:t>,</w:t>
      </w:r>
      <w:r w:rsidR="00F52CAB">
        <w:rPr>
          <w:lang w:val="en-US" w:eastAsia="en-GB"/>
        </w:rPr>
        <w:t xml:space="preserve"> </w:t>
      </w:r>
      <w:r w:rsidR="00382803" w:rsidRPr="00063742">
        <w:rPr>
          <w:lang w:val="en-US" w:eastAsia="en-GB"/>
        </w:rPr>
        <w:t xml:space="preserve">to identify the number of incident types from the top priorities </w:t>
      </w:r>
      <w:r w:rsidR="00382803">
        <w:rPr>
          <w:lang w:val="en-US" w:eastAsia="en-GB"/>
        </w:rPr>
        <w:t>register</w:t>
      </w:r>
      <w:r w:rsidR="00382803" w:rsidRPr="00063742">
        <w:rPr>
          <w:lang w:val="en-US" w:eastAsia="en-GB"/>
        </w:rPr>
        <w:t xml:space="preserve"> that can be addressed </w:t>
      </w:r>
      <w:r>
        <w:rPr>
          <w:lang w:val="en-US" w:eastAsia="en-GB"/>
        </w:rPr>
        <w:t xml:space="preserve">during the </w:t>
      </w:r>
      <w:r w:rsidR="00382803" w:rsidRPr="00063742">
        <w:rPr>
          <w:lang w:val="en-US" w:eastAsia="en-GB"/>
        </w:rPr>
        <w:t>period of the plan.</w:t>
      </w:r>
    </w:p>
    <w:p w14:paraId="1D3EAAD3" w14:textId="77777777" w:rsidR="00382803" w:rsidRPr="00063742" w:rsidRDefault="00382803" w:rsidP="00C13A62">
      <w:pPr>
        <w:spacing w:after="50" w:line="360" w:lineRule="atLeast"/>
        <w:ind w:left="1134" w:right="1332" w:hanging="425"/>
        <w:rPr>
          <w:lang w:val="en-US" w:eastAsia="en-GB"/>
        </w:rPr>
      </w:pPr>
      <w:r w:rsidRPr="00063742">
        <w:rPr>
          <w:rFonts w:cs="Arial"/>
          <w:color w:val="auto"/>
        </w:rPr>
        <w:t>g.</w:t>
      </w:r>
      <w:r w:rsidRPr="00063742">
        <w:rPr>
          <w:rFonts w:cs="Arial"/>
          <w:color w:val="auto"/>
        </w:rPr>
        <w:tab/>
      </w:r>
      <w:r w:rsidRPr="00063742">
        <w:rPr>
          <w:lang w:val="en-US" w:eastAsia="en-GB"/>
        </w:rPr>
        <w:t xml:space="preserve">Declare the </w:t>
      </w:r>
      <w:r>
        <w:rPr>
          <w:lang w:val="en-US" w:eastAsia="en-GB"/>
        </w:rPr>
        <w:t>register</w:t>
      </w:r>
      <w:r w:rsidRPr="00063742">
        <w:rPr>
          <w:lang w:val="en-US" w:eastAsia="en-GB"/>
        </w:rPr>
        <w:t xml:space="preserve"> of incident types to be investigated over the period of the plan, ensuring each type has a narrowly defined focus.</w:t>
      </w:r>
    </w:p>
    <w:p w14:paraId="082C11A9" w14:textId="16CF33F5" w:rsidR="00382803" w:rsidRPr="00BF6B28" w:rsidRDefault="00382803" w:rsidP="00C13A62">
      <w:pPr>
        <w:spacing w:after="50" w:line="360" w:lineRule="atLeast"/>
        <w:ind w:left="1134" w:right="1332" w:hanging="425"/>
        <w:rPr>
          <w:rFonts w:cs="Arial"/>
          <w:lang w:val="en-US" w:eastAsia="en-GB"/>
        </w:rPr>
      </w:pPr>
      <w:r w:rsidRPr="00063742">
        <w:rPr>
          <w:lang w:val="en-US" w:eastAsia="en-GB"/>
        </w:rPr>
        <w:t>h.</w:t>
      </w:r>
      <w:r w:rsidRPr="00063742">
        <w:rPr>
          <w:lang w:val="en-US" w:eastAsia="en-GB"/>
        </w:rPr>
        <w:tab/>
        <w:t xml:space="preserve">Declare the number of each of these incident types and the total number </w:t>
      </w:r>
      <w:r w:rsidRPr="00BF6B28">
        <w:rPr>
          <w:rFonts w:cs="Arial"/>
          <w:lang w:val="en-US" w:eastAsia="en-GB"/>
        </w:rPr>
        <w:t xml:space="preserve">of </w:t>
      </w:r>
      <w:r w:rsidR="00F52CAB">
        <w:rPr>
          <w:rFonts w:cs="Arial"/>
          <w:lang w:val="en-US" w:eastAsia="en-GB"/>
        </w:rPr>
        <w:t>PSIIs</w:t>
      </w:r>
      <w:r w:rsidRPr="00BF6B28">
        <w:rPr>
          <w:rFonts w:cs="Arial"/>
          <w:lang w:val="en-US" w:eastAsia="en-GB"/>
        </w:rPr>
        <w:t xml:space="preserve"> planned for the period of the plan.</w:t>
      </w:r>
    </w:p>
    <w:p w14:paraId="1DAE2BEE" w14:textId="77777777" w:rsidR="00382803" w:rsidRPr="00BF6B28" w:rsidRDefault="00382803" w:rsidP="00C13A62">
      <w:pPr>
        <w:spacing w:after="120" w:line="360" w:lineRule="atLeast"/>
        <w:ind w:left="1134" w:right="1332" w:hanging="425"/>
        <w:rPr>
          <w:rFonts w:cs="Arial"/>
          <w:lang w:val="en-US" w:eastAsia="en-GB"/>
        </w:rPr>
      </w:pPr>
      <w:r w:rsidRPr="00BF6B28">
        <w:rPr>
          <w:rFonts w:cs="Arial"/>
          <w:lang w:val="en-US" w:eastAsia="en-GB"/>
        </w:rPr>
        <w:t>i.</w:t>
      </w:r>
      <w:r w:rsidRPr="00BF6B28">
        <w:rPr>
          <w:rFonts w:cs="Arial"/>
          <w:lang w:val="en-US" w:eastAsia="en-GB"/>
        </w:rPr>
        <w:tab/>
      </w:r>
      <w:r w:rsidRPr="00BF6B28">
        <w:rPr>
          <w:rFonts w:eastAsia="+mn-ea" w:cs="Arial"/>
          <w:bCs/>
          <w:color w:val="auto"/>
          <w:kern w:val="24"/>
          <w:lang w:eastAsia="en-GB"/>
        </w:rPr>
        <w:t>Agree a means of selecting</w:t>
      </w:r>
      <w:r w:rsidRPr="00BF6B28">
        <w:rPr>
          <w:rFonts w:cs="Arial"/>
          <w:lang w:val="en-US" w:eastAsia="en-GB"/>
        </w:rPr>
        <w:t xml:space="preserve"> each of the</w:t>
      </w:r>
      <w:r w:rsidRPr="00BF6B28">
        <w:rPr>
          <w:rFonts w:eastAsia="+mn-ea" w:cs="Arial"/>
          <w:color w:val="000000"/>
          <w:kern w:val="24"/>
          <w:lang w:eastAsia="en-GB"/>
        </w:rPr>
        <w:t xml:space="preserve"> top-ranking incidents </w:t>
      </w:r>
      <w:r w:rsidRPr="00BF6B28">
        <w:rPr>
          <w:rFonts w:cs="Arial"/>
          <w:lang w:val="en-US" w:eastAsia="en-GB"/>
        </w:rPr>
        <w:t>(eg the first five or every 10th incident) to ensure the following criteria are met:</w:t>
      </w:r>
    </w:p>
    <w:p w14:paraId="3DD81164" w14:textId="4ACEACA1" w:rsidR="00382803" w:rsidRPr="00063742" w:rsidRDefault="00382803" w:rsidP="005F685C">
      <w:pPr>
        <w:pStyle w:val="BodyText2"/>
        <w:numPr>
          <w:ilvl w:val="0"/>
          <w:numId w:val="19"/>
        </w:numPr>
        <w:spacing w:after="50"/>
        <w:ind w:left="1559" w:right="1332" w:hanging="425"/>
        <w:rPr>
          <w:rFonts w:eastAsia="Times New Roman"/>
          <w:color w:val="auto"/>
          <w:lang w:eastAsia="en-GB"/>
        </w:rPr>
      </w:pPr>
      <w:r>
        <w:rPr>
          <w:lang w:eastAsia="en-GB"/>
        </w:rPr>
        <w:t>c</w:t>
      </w:r>
      <w:r w:rsidRPr="00063742">
        <w:rPr>
          <w:lang w:eastAsia="en-GB"/>
        </w:rPr>
        <w:t xml:space="preserve">onduct five exemplar </w:t>
      </w:r>
      <w:r w:rsidR="00F52CAB">
        <w:rPr>
          <w:lang w:eastAsia="en-GB"/>
        </w:rPr>
        <w:t>PSIIs</w:t>
      </w:r>
      <w:r w:rsidRPr="00063742">
        <w:rPr>
          <w:lang w:eastAsia="en-GB"/>
        </w:rPr>
        <w:t xml:space="preserve"> for each incident type agreed in </w:t>
      </w:r>
      <w:r>
        <w:rPr>
          <w:lang w:eastAsia="en-GB"/>
        </w:rPr>
        <w:t>the</w:t>
      </w:r>
      <w:r w:rsidRPr="00063742">
        <w:rPr>
          <w:lang w:eastAsia="en-GB"/>
        </w:rPr>
        <w:t xml:space="preserve"> plan</w:t>
      </w:r>
    </w:p>
    <w:p w14:paraId="2520118E" w14:textId="5DD2082F" w:rsidR="00382803" w:rsidRPr="00063742" w:rsidRDefault="00382803" w:rsidP="005F685C">
      <w:pPr>
        <w:pStyle w:val="BodyText2"/>
        <w:numPr>
          <w:ilvl w:val="0"/>
          <w:numId w:val="19"/>
        </w:numPr>
        <w:spacing w:after="50"/>
        <w:ind w:left="1559" w:right="1332" w:hanging="425"/>
        <w:rPr>
          <w:rFonts w:eastAsia="Times New Roman"/>
          <w:color w:val="auto"/>
          <w:lang w:eastAsia="en-GB"/>
        </w:rPr>
      </w:pPr>
      <w:r>
        <w:rPr>
          <w:lang w:eastAsia="en-GB"/>
        </w:rPr>
        <w:t>s</w:t>
      </w:r>
      <w:r w:rsidRPr="00063742">
        <w:rPr>
          <w:lang w:eastAsia="en-GB"/>
        </w:rPr>
        <w:t xml:space="preserve">elect very similar incident types </w:t>
      </w:r>
      <w:r>
        <w:rPr>
          <w:lang w:eastAsia="en-GB"/>
        </w:rPr>
        <w:t xml:space="preserve">to make up </w:t>
      </w:r>
      <w:r w:rsidRPr="00063742">
        <w:rPr>
          <w:lang w:eastAsia="en-GB"/>
        </w:rPr>
        <w:t xml:space="preserve">each set of five </w:t>
      </w:r>
      <w:r w:rsidR="006F497C">
        <w:rPr>
          <w:lang w:eastAsia="en-GB"/>
        </w:rPr>
        <w:t xml:space="preserve">patient safety </w:t>
      </w:r>
      <w:r>
        <w:rPr>
          <w:lang w:eastAsia="en-GB"/>
        </w:rPr>
        <w:t>incident</w:t>
      </w:r>
      <w:r w:rsidR="006F497C">
        <w:rPr>
          <w:lang w:eastAsia="en-GB"/>
        </w:rPr>
        <w:t>s for PSII</w:t>
      </w:r>
    </w:p>
    <w:p w14:paraId="5A4E4176" w14:textId="77777777" w:rsidR="00382803" w:rsidRPr="00BF6B28" w:rsidRDefault="00382803" w:rsidP="005F685C">
      <w:pPr>
        <w:pStyle w:val="BodyText2"/>
        <w:numPr>
          <w:ilvl w:val="0"/>
          <w:numId w:val="19"/>
        </w:numPr>
        <w:spacing w:after="120"/>
        <w:ind w:left="1559" w:right="1332" w:hanging="425"/>
        <w:rPr>
          <w:rFonts w:eastAsia="Times New Roman" w:cs="Arial"/>
          <w:color w:val="auto"/>
          <w:lang w:eastAsia="en-GB"/>
        </w:rPr>
      </w:pPr>
      <w:r w:rsidRPr="00BF6B28">
        <w:rPr>
          <w:rFonts w:cs="Arial"/>
          <w:lang w:eastAsia="en-GB"/>
        </w:rPr>
        <w:t>select a range of severity levels for each set of five incidents.</w:t>
      </w:r>
    </w:p>
    <w:p w14:paraId="073233A6" w14:textId="50A20E00" w:rsidR="00382803" w:rsidRPr="00BF6B28" w:rsidRDefault="00382803" w:rsidP="005F685C">
      <w:pPr>
        <w:pStyle w:val="ListParagraph"/>
        <w:numPr>
          <w:ilvl w:val="2"/>
          <w:numId w:val="14"/>
        </w:numPr>
        <w:spacing w:after="120" w:line="360" w:lineRule="atLeast"/>
        <w:ind w:left="1134" w:right="1332" w:hanging="425"/>
        <w:contextualSpacing w:val="0"/>
        <w:rPr>
          <w:rFonts w:cs="Arial"/>
          <w:lang w:val="en-US" w:eastAsia="en-GB"/>
        </w:rPr>
      </w:pPr>
      <w:r w:rsidRPr="00BF6B28">
        <w:rPr>
          <w:rFonts w:eastAsia="+mn-ea" w:cs="Arial"/>
          <w:bCs/>
          <w:color w:val="auto"/>
          <w:kern w:val="24"/>
          <w:lang w:eastAsia="en-GB"/>
        </w:rPr>
        <w:t xml:space="preserve">Agree interventions for incidents that fall outside the </w:t>
      </w:r>
      <w:r w:rsidR="002D393D">
        <w:rPr>
          <w:rFonts w:eastAsia="+mn-ea" w:cs="Arial"/>
          <w:bCs/>
          <w:color w:val="auto"/>
          <w:kern w:val="24"/>
          <w:lang w:eastAsia="en-GB"/>
        </w:rPr>
        <w:t>PSII</w:t>
      </w:r>
      <w:r w:rsidRPr="00BF6B28">
        <w:rPr>
          <w:rFonts w:eastAsia="+mn-ea" w:cs="Arial"/>
          <w:bCs/>
          <w:color w:val="auto"/>
          <w:kern w:val="24"/>
          <w:lang w:eastAsia="en-GB"/>
        </w:rPr>
        <w:t xml:space="preserve"> plan but require action or new insight, eg</w:t>
      </w:r>
      <w:r>
        <w:rPr>
          <w:rFonts w:eastAsia="+mn-ea" w:cs="Arial"/>
          <w:bCs/>
          <w:color w:val="auto"/>
          <w:kern w:val="24"/>
          <w:lang w:eastAsia="en-GB"/>
        </w:rPr>
        <w:t>:</w:t>
      </w:r>
    </w:p>
    <w:p w14:paraId="2BF40A5F" w14:textId="77777777" w:rsidR="00382803" w:rsidRPr="00063742" w:rsidRDefault="00382803" w:rsidP="005F685C">
      <w:pPr>
        <w:pStyle w:val="BodyText2"/>
        <w:numPr>
          <w:ilvl w:val="0"/>
          <w:numId w:val="20"/>
        </w:numPr>
        <w:spacing w:after="50"/>
        <w:ind w:left="1559" w:right="1332" w:hanging="425"/>
        <w:rPr>
          <w:rFonts w:eastAsia="Times New Roman"/>
          <w:lang w:eastAsia="en-GB"/>
        </w:rPr>
      </w:pPr>
      <w:r>
        <w:rPr>
          <w:lang w:eastAsia="en-GB"/>
        </w:rPr>
        <w:t>i</w:t>
      </w:r>
      <w:r w:rsidRPr="00063742">
        <w:rPr>
          <w:lang w:eastAsia="en-GB"/>
        </w:rPr>
        <w:t xml:space="preserve">ncident report or </w:t>
      </w:r>
      <w:r>
        <w:rPr>
          <w:lang w:eastAsia="en-GB"/>
        </w:rPr>
        <w:t>t</w:t>
      </w:r>
      <w:r w:rsidRPr="00063742">
        <w:rPr>
          <w:lang w:eastAsia="en-GB"/>
        </w:rPr>
        <w:t>imelines (for Duty of Candour disclosure)</w:t>
      </w:r>
    </w:p>
    <w:p w14:paraId="4C3EB8A6" w14:textId="77777777" w:rsidR="00382803" w:rsidRPr="00063742" w:rsidRDefault="00382803" w:rsidP="005F685C">
      <w:pPr>
        <w:pStyle w:val="BodyText2"/>
        <w:numPr>
          <w:ilvl w:val="0"/>
          <w:numId w:val="20"/>
        </w:numPr>
        <w:spacing w:after="50"/>
        <w:ind w:left="1559" w:right="1332" w:hanging="425"/>
        <w:rPr>
          <w:rFonts w:eastAsia="Times New Roman"/>
          <w:lang w:eastAsia="en-GB"/>
        </w:rPr>
      </w:pPr>
      <w:r w:rsidRPr="00063742">
        <w:rPr>
          <w:lang w:eastAsia="en-GB"/>
        </w:rPr>
        <w:t xml:space="preserve">structured judgement review (to identify whether </w:t>
      </w:r>
      <w:r>
        <w:rPr>
          <w:lang w:eastAsia="en-GB"/>
        </w:rPr>
        <w:t xml:space="preserve">they are </w:t>
      </w:r>
      <w:r w:rsidRPr="00063742">
        <w:rPr>
          <w:lang w:eastAsia="en-GB"/>
        </w:rPr>
        <w:t>issues of concern)</w:t>
      </w:r>
    </w:p>
    <w:p w14:paraId="1D3EA5DA" w14:textId="77777777" w:rsidR="00382803" w:rsidRPr="00063742" w:rsidRDefault="00382803" w:rsidP="005F685C">
      <w:pPr>
        <w:pStyle w:val="BodyText2"/>
        <w:numPr>
          <w:ilvl w:val="0"/>
          <w:numId w:val="20"/>
        </w:numPr>
        <w:spacing w:after="50"/>
        <w:ind w:left="1559" w:right="1332" w:hanging="425"/>
        <w:rPr>
          <w:rFonts w:eastAsia="Times New Roman"/>
          <w:lang w:eastAsia="en-GB"/>
        </w:rPr>
      </w:pPr>
      <w:r w:rsidRPr="00063742">
        <w:rPr>
          <w:lang w:eastAsia="en-GB"/>
        </w:rPr>
        <w:t>after</w:t>
      </w:r>
      <w:r>
        <w:rPr>
          <w:lang w:eastAsia="en-GB"/>
        </w:rPr>
        <w:t>-</w:t>
      </w:r>
      <w:r w:rsidRPr="00063742">
        <w:rPr>
          <w:lang w:eastAsia="en-GB"/>
        </w:rPr>
        <w:t>action review (for rapid local team</w:t>
      </w:r>
      <w:r>
        <w:rPr>
          <w:lang w:eastAsia="en-GB"/>
        </w:rPr>
        <w:t xml:space="preserve"> review</w:t>
      </w:r>
      <w:r w:rsidRPr="00063742">
        <w:rPr>
          <w:lang w:eastAsia="en-GB"/>
        </w:rPr>
        <w:t>)</w:t>
      </w:r>
    </w:p>
    <w:p w14:paraId="076D651B" w14:textId="77777777" w:rsidR="00382803" w:rsidRPr="00063742" w:rsidRDefault="00382803" w:rsidP="005F685C">
      <w:pPr>
        <w:pStyle w:val="BodyText2"/>
        <w:numPr>
          <w:ilvl w:val="0"/>
          <w:numId w:val="20"/>
        </w:numPr>
        <w:spacing w:after="50"/>
        <w:ind w:left="1559" w:right="1332" w:hanging="425"/>
        <w:rPr>
          <w:rFonts w:eastAsia="Times New Roman"/>
          <w:lang w:eastAsia="en-GB"/>
        </w:rPr>
      </w:pPr>
      <w:r w:rsidRPr="00063742">
        <w:rPr>
          <w:lang w:eastAsia="en-GB"/>
        </w:rPr>
        <w:t>audit (to measure/monitor compliance against policy/guidance)</w:t>
      </w:r>
    </w:p>
    <w:p w14:paraId="0ACC662C" w14:textId="77777777" w:rsidR="00382803" w:rsidRPr="00063742" w:rsidRDefault="00382803" w:rsidP="005F685C">
      <w:pPr>
        <w:pStyle w:val="BodyText2"/>
        <w:numPr>
          <w:ilvl w:val="0"/>
          <w:numId w:val="20"/>
        </w:numPr>
        <w:spacing w:after="50"/>
        <w:ind w:left="1560" w:right="1332" w:hanging="426"/>
        <w:rPr>
          <w:rFonts w:eastAsia="Times New Roman"/>
          <w:lang w:eastAsia="en-GB"/>
        </w:rPr>
      </w:pPr>
      <w:r w:rsidRPr="00063742">
        <w:rPr>
          <w:lang w:eastAsia="en-GB"/>
        </w:rPr>
        <w:t>HR investigations (for concerns about individual competency/</w:t>
      </w:r>
      <w:r>
        <w:rPr>
          <w:lang w:eastAsia="en-GB"/>
        </w:rPr>
        <w:t xml:space="preserve"> </w:t>
      </w:r>
      <w:r w:rsidRPr="00063742">
        <w:rPr>
          <w:lang w:eastAsia="en-GB"/>
        </w:rPr>
        <w:t>performance)</w:t>
      </w:r>
    </w:p>
    <w:p w14:paraId="5E7863A6" w14:textId="77777777" w:rsidR="00382803" w:rsidRPr="00063742" w:rsidRDefault="00382803" w:rsidP="005F685C">
      <w:pPr>
        <w:pStyle w:val="BodyText2"/>
        <w:numPr>
          <w:ilvl w:val="0"/>
          <w:numId w:val="20"/>
        </w:numPr>
        <w:spacing w:after="120"/>
        <w:ind w:left="1559" w:right="1332" w:hanging="425"/>
        <w:rPr>
          <w:rFonts w:eastAsia="Times New Roman"/>
          <w:lang w:eastAsia="en-GB"/>
        </w:rPr>
      </w:pPr>
      <w:r>
        <w:rPr>
          <w:lang w:eastAsia="en-GB"/>
        </w:rPr>
        <w:t>l</w:t>
      </w:r>
      <w:r w:rsidRPr="00063742">
        <w:rPr>
          <w:lang w:eastAsia="en-GB"/>
        </w:rPr>
        <w:t>egal investigations (for concerns surrounding liability, avoidability</w:t>
      </w:r>
      <w:r>
        <w:rPr>
          <w:lang w:eastAsia="en-GB"/>
        </w:rPr>
        <w:t>,</w:t>
      </w:r>
      <w:r w:rsidRPr="00063742">
        <w:rPr>
          <w:lang w:eastAsia="en-GB"/>
        </w:rPr>
        <w:t xml:space="preserve"> etc)</w:t>
      </w:r>
      <w:r>
        <w:rPr>
          <w:lang w:eastAsia="en-GB"/>
        </w:rPr>
        <w:t>.</w:t>
      </w:r>
    </w:p>
    <w:p w14:paraId="4B93C3F3" w14:textId="6E2CD97F" w:rsidR="00382803" w:rsidRPr="00BF6B28" w:rsidRDefault="00382803" w:rsidP="005F685C">
      <w:pPr>
        <w:pStyle w:val="ListParagraph"/>
        <w:numPr>
          <w:ilvl w:val="2"/>
          <w:numId w:val="14"/>
        </w:numPr>
        <w:tabs>
          <w:tab w:val="left" w:pos="420"/>
          <w:tab w:val="left" w:pos="570"/>
        </w:tabs>
        <w:spacing w:after="50" w:line="360" w:lineRule="atLeast"/>
        <w:ind w:left="1134" w:right="1332" w:hanging="425"/>
        <w:contextualSpacing w:val="0"/>
        <w:rPr>
          <w:rFonts w:eastAsia="Times New Roman" w:cs="Arial"/>
          <w:color w:val="auto"/>
          <w:lang w:eastAsia="en-GB"/>
        </w:rPr>
      </w:pPr>
      <w:r w:rsidRPr="00BF6B28">
        <w:rPr>
          <w:rFonts w:eastAsia="+mn-ea" w:cs="Arial"/>
          <w:bCs/>
          <w:color w:val="auto"/>
          <w:kern w:val="24"/>
          <w:lang w:eastAsia="en-GB"/>
        </w:rPr>
        <w:t xml:space="preserve">Document the data review process and rationale for prioritisation of local </w:t>
      </w:r>
      <w:r w:rsidR="006F497C">
        <w:rPr>
          <w:rFonts w:eastAsia="+mn-ea" w:cs="Arial"/>
          <w:bCs/>
          <w:color w:val="auto"/>
          <w:kern w:val="24"/>
          <w:lang w:eastAsia="en-GB"/>
        </w:rPr>
        <w:t>PSIIs</w:t>
      </w:r>
      <w:r w:rsidRPr="00BF6B28">
        <w:rPr>
          <w:rFonts w:eastAsia="+mn-ea" w:cs="Arial"/>
          <w:bCs/>
          <w:color w:val="auto"/>
          <w:kern w:val="24"/>
          <w:lang w:eastAsia="en-GB"/>
        </w:rPr>
        <w:t>.</w:t>
      </w:r>
    </w:p>
    <w:p w14:paraId="7ED129A6" w14:textId="77777777" w:rsidR="00382803" w:rsidRPr="00BF6B28" w:rsidRDefault="00382803" w:rsidP="005F685C">
      <w:pPr>
        <w:pStyle w:val="ListParagraph"/>
        <w:numPr>
          <w:ilvl w:val="2"/>
          <w:numId w:val="14"/>
        </w:numPr>
        <w:tabs>
          <w:tab w:val="left" w:pos="420"/>
          <w:tab w:val="left" w:pos="570"/>
        </w:tabs>
        <w:spacing w:after="50" w:line="360" w:lineRule="atLeast"/>
        <w:ind w:left="1134" w:right="1332" w:hanging="425"/>
        <w:contextualSpacing w:val="0"/>
        <w:rPr>
          <w:rFonts w:eastAsia="Times New Roman" w:cs="Arial"/>
          <w:color w:val="auto"/>
          <w:lang w:eastAsia="en-GB"/>
        </w:rPr>
      </w:pPr>
      <w:r w:rsidRPr="00BF6B28">
        <w:rPr>
          <w:rFonts w:eastAsia="+mn-ea" w:cs="Arial"/>
          <w:bCs/>
          <w:color w:val="auto"/>
          <w:kern w:val="24"/>
          <w:lang w:eastAsia="en-GB"/>
        </w:rPr>
        <w:t>Complete the PSIRP document together with stakeholders and agree it with them.</w:t>
      </w:r>
    </w:p>
    <w:p w14:paraId="3937C67B" w14:textId="592D8357" w:rsidR="00382803" w:rsidRPr="00BF6B28" w:rsidRDefault="00382803" w:rsidP="005F685C">
      <w:pPr>
        <w:pStyle w:val="ListParagraph"/>
        <w:numPr>
          <w:ilvl w:val="2"/>
          <w:numId w:val="14"/>
        </w:numPr>
        <w:tabs>
          <w:tab w:val="left" w:pos="420"/>
          <w:tab w:val="left" w:pos="570"/>
        </w:tabs>
        <w:spacing w:after="50" w:line="360" w:lineRule="atLeast"/>
        <w:ind w:left="1134" w:right="1332" w:hanging="425"/>
        <w:contextualSpacing w:val="0"/>
        <w:rPr>
          <w:rFonts w:eastAsia="Times New Roman" w:cs="Arial"/>
          <w:color w:val="auto"/>
          <w:lang w:eastAsia="en-GB"/>
        </w:rPr>
      </w:pPr>
      <w:r w:rsidRPr="00BF6B28">
        <w:rPr>
          <w:rFonts w:eastAsia="+mn-ea" w:cs="Arial"/>
          <w:bCs/>
          <w:color w:val="auto"/>
          <w:kern w:val="24"/>
          <w:lang w:eastAsia="en-GB"/>
        </w:rPr>
        <w:t xml:space="preserve">Publish </w:t>
      </w:r>
      <w:r w:rsidR="00FB509C">
        <w:rPr>
          <w:rFonts w:eastAsia="+mn-ea" w:cs="Arial"/>
          <w:bCs/>
          <w:color w:val="auto"/>
          <w:kern w:val="24"/>
          <w:lang w:eastAsia="en-GB"/>
        </w:rPr>
        <w:t>a</w:t>
      </w:r>
      <w:r w:rsidRPr="00BF6B28">
        <w:rPr>
          <w:rFonts w:eastAsia="+mn-ea" w:cs="Arial"/>
          <w:bCs/>
          <w:color w:val="auto"/>
          <w:kern w:val="24"/>
          <w:lang w:eastAsia="en-GB"/>
        </w:rPr>
        <w:t xml:space="preserve"> </w:t>
      </w:r>
      <w:r w:rsidR="00FB509C">
        <w:rPr>
          <w:rFonts w:eastAsia="+mn-ea" w:cs="Arial"/>
          <w:bCs/>
          <w:color w:val="auto"/>
          <w:kern w:val="24"/>
          <w:lang w:eastAsia="en-GB"/>
        </w:rPr>
        <w:t xml:space="preserve">summary </w:t>
      </w:r>
      <w:r w:rsidR="00FB509C" w:rsidRPr="00BF6B28">
        <w:rPr>
          <w:rFonts w:eastAsia="+mn-ea" w:cs="Arial"/>
          <w:bCs/>
          <w:color w:val="auto"/>
          <w:kern w:val="24"/>
          <w:lang w:eastAsia="en-GB"/>
        </w:rPr>
        <w:t xml:space="preserve">PSIRP </w:t>
      </w:r>
      <w:r w:rsidRPr="00BF6B28">
        <w:rPr>
          <w:rFonts w:eastAsia="+mn-ea" w:cs="Arial"/>
          <w:bCs/>
          <w:color w:val="auto"/>
          <w:kern w:val="24"/>
          <w:lang w:eastAsia="en-GB"/>
        </w:rPr>
        <w:t>on the organisation’s website.</w:t>
      </w:r>
    </w:p>
    <w:p w14:paraId="2BC63C38" w14:textId="77777777" w:rsidR="00382803" w:rsidRPr="00BF6B28" w:rsidRDefault="00382803" w:rsidP="005F685C">
      <w:pPr>
        <w:pStyle w:val="ListParagraph"/>
        <w:numPr>
          <w:ilvl w:val="2"/>
          <w:numId w:val="14"/>
        </w:numPr>
        <w:tabs>
          <w:tab w:val="left" w:pos="420"/>
          <w:tab w:val="left" w:pos="570"/>
        </w:tabs>
        <w:spacing w:after="50" w:line="360" w:lineRule="atLeast"/>
        <w:ind w:left="1134" w:right="1332" w:hanging="425"/>
        <w:contextualSpacing w:val="0"/>
        <w:rPr>
          <w:rFonts w:eastAsia="Times New Roman" w:cs="Arial"/>
          <w:color w:val="auto"/>
          <w:lang w:eastAsia="en-GB"/>
        </w:rPr>
      </w:pPr>
      <w:r w:rsidRPr="00BF6B28">
        <w:rPr>
          <w:rFonts w:cs="Arial"/>
          <w:lang w:val="en-US" w:eastAsia="en-GB"/>
        </w:rPr>
        <w:t>Plan activity for the immediate future based on the above plan.</w:t>
      </w:r>
    </w:p>
    <w:p w14:paraId="6F00FA85" w14:textId="77777777" w:rsidR="00382803" w:rsidRPr="00924478" w:rsidRDefault="00382803" w:rsidP="005F685C">
      <w:pPr>
        <w:pStyle w:val="ListParagraph"/>
        <w:numPr>
          <w:ilvl w:val="2"/>
          <w:numId w:val="14"/>
        </w:numPr>
        <w:tabs>
          <w:tab w:val="left" w:pos="420"/>
          <w:tab w:val="left" w:pos="570"/>
        </w:tabs>
        <w:spacing w:after="120" w:line="360" w:lineRule="atLeast"/>
        <w:ind w:left="1134" w:right="1332" w:hanging="425"/>
        <w:contextualSpacing w:val="0"/>
        <w:rPr>
          <w:rFonts w:asciiTheme="minorHAnsi" w:eastAsia="Times New Roman" w:hAnsiTheme="minorHAnsi" w:cstheme="minorHAnsi"/>
          <w:color w:val="auto"/>
          <w:lang w:eastAsia="en-GB"/>
        </w:rPr>
      </w:pPr>
      <w:r w:rsidRPr="00924478">
        <w:rPr>
          <w:lang w:val="en-US" w:eastAsia="en-GB"/>
        </w:rPr>
        <w:t>Develop and implement plans to:</w:t>
      </w:r>
    </w:p>
    <w:p w14:paraId="1397B9C7" w14:textId="77777777" w:rsidR="00382803" w:rsidRPr="00063742" w:rsidRDefault="00382803" w:rsidP="005F685C">
      <w:pPr>
        <w:pStyle w:val="BodyText2"/>
        <w:numPr>
          <w:ilvl w:val="0"/>
          <w:numId w:val="21"/>
        </w:numPr>
        <w:spacing w:after="50"/>
        <w:ind w:left="1559" w:right="1332" w:hanging="425"/>
        <w:rPr>
          <w:lang w:val="en-US" w:eastAsia="en-GB"/>
        </w:rPr>
      </w:pPr>
      <w:r w:rsidRPr="00063742">
        <w:rPr>
          <w:lang w:val="en-US" w:eastAsia="en-GB"/>
        </w:rPr>
        <w:t xml:space="preserve">address any </w:t>
      </w:r>
      <w:r w:rsidRPr="00063742">
        <w:rPr>
          <w:lang w:eastAsia="en-GB"/>
        </w:rPr>
        <w:t xml:space="preserve">shortfall </w:t>
      </w:r>
      <w:bookmarkStart w:id="47" w:name="_Hlk16064116"/>
      <w:r w:rsidRPr="00063742">
        <w:rPr>
          <w:lang w:eastAsia="en-GB"/>
        </w:rPr>
        <w:t>identified in capacity and capability</w:t>
      </w:r>
      <w:bookmarkEnd w:id="47"/>
    </w:p>
    <w:p w14:paraId="3EBECBB4" w14:textId="5D75BD28" w:rsidR="00382803" w:rsidRPr="00063742" w:rsidRDefault="00382803" w:rsidP="005F685C">
      <w:pPr>
        <w:pStyle w:val="BodyText2"/>
        <w:numPr>
          <w:ilvl w:val="0"/>
          <w:numId w:val="21"/>
        </w:numPr>
        <w:spacing w:after="50"/>
        <w:ind w:left="1559" w:right="1332" w:hanging="425"/>
        <w:rPr>
          <w:lang w:val="en-US" w:eastAsia="en-GB"/>
        </w:rPr>
      </w:pPr>
      <w:r w:rsidRPr="00063742">
        <w:rPr>
          <w:lang w:val="en-US" w:eastAsia="en-GB"/>
        </w:rPr>
        <w:t xml:space="preserve">meet requirements of the PSIRF and </w:t>
      </w:r>
      <w:r w:rsidR="006F497C">
        <w:rPr>
          <w:lang w:val="en-US" w:eastAsia="en-GB"/>
        </w:rPr>
        <w:t>PSII</w:t>
      </w:r>
      <w:r w:rsidRPr="00063742">
        <w:rPr>
          <w:lang w:val="en-US" w:eastAsia="en-GB"/>
        </w:rPr>
        <w:t xml:space="preserve"> standards </w:t>
      </w:r>
    </w:p>
    <w:p w14:paraId="38998C03" w14:textId="77777777" w:rsidR="00382803" w:rsidRPr="00063742" w:rsidRDefault="00382803" w:rsidP="005F685C">
      <w:pPr>
        <w:pStyle w:val="BodyText2"/>
        <w:numPr>
          <w:ilvl w:val="0"/>
          <w:numId w:val="21"/>
        </w:numPr>
        <w:ind w:left="1559" w:right="1332" w:hanging="425"/>
        <w:rPr>
          <w:lang w:val="en-US" w:eastAsia="en-GB"/>
        </w:rPr>
      </w:pPr>
      <w:r w:rsidRPr="00063742">
        <w:rPr>
          <w:lang w:eastAsia="en-GB"/>
        </w:rPr>
        <w:lastRenderedPageBreak/>
        <w:t xml:space="preserve">maintain capacity and capability to sustain </w:t>
      </w:r>
      <w:r>
        <w:rPr>
          <w:lang w:eastAsia="en-GB"/>
        </w:rPr>
        <w:t xml:space="preserve">the </w:t>
      </w:r>
      <w:r w:rsidRPr="00063742">
        <w:rPr>
          <w:lang w:eastAsia="en-GB"/>
        </w:rPr>
        <w:t>meet</w:t>
      </w:r>
      <w:r>
        <w:rPr>
          <w:lang w:eastAsia="en-GB"/>
        </w:rPr>
        <w:t>ing of these requirements.</w:t>
      </w:r>
    </w:p>
    <w:p w14:paraId="496BCF8E" w14:textId="77777777" w:rsidR="00C12AA9" w:rsidRDefault="00C12AA9" w:rsidP="00C64CE3">
      <w:pPr>
        <w:spacing w:before="120" w:after="280" w:line="360" w:lineRule="atLeast"/>
        <w:ind w:right="1332"/>
        <w:rPr>
          <w:lang w:val="en-US" w:eastAsia="en-GB"/>
        </w:rPr>
      </w:pPr>
    </w:p>
    <w:p w14:paraId="759D1DD6" w14:textId="4FC8121D" w:rsidR="00382803" w:rsidRPr="00063742" w:rsidRDefault="00382803" w:rsidP="00C64CE3">
      <w:pPr>
        <w:spacing w:before="120" w:after="280" w:line="360" w:lineRule="atLeast"/>
        <w:ind w:right="1332"/>
        <w:rPr>
          <w:lang w:val="en-US" w:eastAsia="en-GB"/>
        </w:rPr>
      </w:pPr>
      <w:r w:rsidRPr="00063742">
        <w:rPr>
          <w:lang w:val="en-US" w:eastAsia="en-GB"/>
        </w:rPr>
        <w:t>3.5.2</w:t>
      </w:r>
      <w:r w:rsidRPr="00063742">
        <w:rPr>
          <w:lang w:val="en-US" w:eastAsia="en-GB"/>
        </w:rPr>
        <w:tab/>
        <w:t xml:space="preserve">For each comprehensive </w:t>
      </w:r>
      <w:r w:rsidR="002D393D">
        <w:rPr>
          <w:lang w:val="en-US" w:eastAsia="en-GB"/>
        </w:rPr>
        <w:t>PSII</w:t>
      </w:r>
      <w:r w:rsidRPr="00063742">
        <w:rPr>
          <w:lang w:val="en-US" w:eastAsia="en-GB"/>
        </w:rPr>
        <w:t>:</w:t>
      </w:r>
    </w:p>
    <w:p w14:paraId="278E9746" w14:textId="3B479BB3" w:rsidR="00382803" w:rsidRPr="00063742" w:rsidRDefault="00382803" w:rsidP="005F685C">
      <w:pPr>
        <w:numPr>
          <w:ilvl w:val="0"/>
          <w:numId w:val="15"/>
        </w:numPr>
        <w:spacing w:before="240" w:after="50" w:line="360" w:lineRule="auto"/>
        <w:ind w:left="1134" w:right="1332" w:hanging="425"/>
        <w:rPr>
          <w:rFonts w:eastAsia="Times New Roman" w:cstheme="minorHAnsi"/>
          <w:color w:val="47464E"/>
          <w:lang w:val="en-US" w:eastAsia="en-GB"/>
        </w:rPr>
      </w:pPr>
      <w:r w:rsidRPr="00063742">
        <w:rPr>
          <w:lang w:val="en-US" w:eastAsia="en-GB"/>
        </w:rPr>
        <w:t xml:space="preserve">Ensure each </w:t>
      </w:r>
      <w:r w:rsidR="006F497C">
        <w:rPr>
          <w:lang w:val="en-US" w:eastAsia="en-GB"/>
        </w:rPr>
        <w:t>PSII</w:t>
      </w:r>
      <w:r w:rsidRPr="00063742">
        <w:rPr>
          <w:lang w:val="en-US" w:eastAsia="en-GB"/>
        </w:rPr>
        <w:t xml:space="preserve"> is conducted separately, in full and to a high standard, by a team whose lead investigator is an experienced Band 8 and has received a minimum of two days</w:t>
      </w:r>
      <w:r>
        <w:rPr>
          <w:lang w:val="en-US" w:eastAsia="en-GB"/>
        </w:rPr>
        <w:t>’</w:t>
      </w:r>
      <w:r w:rsidRPr="00063742">
        <w:rPr>
          <w:lang w:val="en-US" w:eastAsia="en-GB"/>
        </w:rPr>
        <w:t xml:space="preserve"> training.</w:t>
      </w:r>
    </w:p>
    <w:p w14:paraId="244E2E13" w14:textId="747D81D2" w:rsidR="00382803" w:rsidRPr="00063742" w:rsidRDefault="00382803" w:rsidP="005F685C">
      <w:pPr>
        <w:numPr>
          <w:ilvl w:val="0"/>
          <w:numId w:val="15"/>
        </w:numPr>
        <w:spacing w:after="50" w:line="360" w:lineRule="auto"/>
        <w:ind w:left="1134" w:right="1332" w:hanging="425"/>
        <w:rPr>
          <w:rFonts w:eastAsia="Times New Roman" w:cstheme="minorHAnsi"/>
          <w:color w:val="47464E"/>
          <w:lang w:val="en-US" w:eastAsia="en-GB"/>
        </w:rPr>
      </w:pPr>
      <w:r w:rsidRPr="00063742">
        <w:rPr>
          <w:rFonts w:eastAsia="Times New Roman" w:cstheme="minorHAnsi"/>
          <w:color w:val="47464E"/>
          <w:lang w:val="en-US" w:eastAsia="en-GB"/>
        </w:rPr>
        <w:t xml:space="preserve">Refer to training and the </w:t>
      </w:r>
      <w:hyperlink r:id="rId22" w:history="1">
        <w:r w:rsidRPr="005A725D">
          <w:rPr>
            <w:rStyle w:val="Hyperlink"/>
            <w:rFonts w:eastAsia="Times New Roman" w:cstheme="minorHAnsi"/>
            <w:lang w:val="en-US" w:eastAsia="en-GB"/>
          </w:rPr>
          <w:t xml:space="preserve">national </w:t>
        </w:r>
        <w:r w:rsidR="002D393D">
          <w:rPr>
            <w:rStyle w:val="Hyperlink"/>
            <w:rFonts w:eastAsia="Times New Roman" w:cstheme="minorHAnsi"/>
            <w:lang w:val="en-US" w:eastAsia="en-GB"/>
          </w:rPr>
          <w:t>PSII</w:t>
        </w:r>
        <w:r w:rsidRPr="005A725D">
          <w:rPr>
            <w:rStyle w:val="Hyperlink"/>
            <w:rFonts w:eastAsia="Times New Roman" w:cstheme="minorHAnsi"/>
            <w:lang w:val="en-US" w:eastAsia="en-GB"/>
          </w:rPr>
          <w:t xml:space="preserve"> standards</w:t>
        </w:r>
      </w:hyperlink>
      <w:r w:rsidRPr="00063742">
        <w:rPr>
          <w:rFonts w:eastAsia="Times New Roman" w:cstheme="minorHAnsi"/>
          <w:color w:val="47464E"/>
          <w:lang w:val="en-US" w:eastAsia="en-GB"/>
        </w:rPr>
        <w:t xml:space="preserve"> and conduct </w:t>
      </w:r>
      <w:r w:rsidR="006F497C">
        <w:rPr>
          <w:rFonts w:eastAsia="Times New Roman" w:cstheme="minorHAnsi"/>
          <w:color w:val="47464E"/>
          <w:lang w:val="en-US" w:eastAsia="en-GB"/>
        </w:rPr>
        <w:t>PSIIs</w:t>
      </w:r>
      <w:r w:rsidRPr="00063742">
        <w:rPr>
          <w:rFonts w:eastAsia="Times New Roman" w:cstheme="minorHAnsi"/>
          <w:color w:val="47464E"/>
          <w:lang w:val="en-US" w:eastAsia="en-GB"/>
        </w:rPr>
        <w:t xml:space="preserve"> as per the plan and in line with national good practice for </w:t>
      </w:r>
      <w:r w:rsidR="002D393D">
        <w:rPr>
          <w:rFonts w:eastAsia="Times New Roman" w:cstheme="minorHAnsi"/>
          <w:color w:val="47464E"/>
          <w:lang w:val="en-US" w:eastAsia="en-GB"/>
        </w:rPr>
        <w:t>PSII</w:t>
      </w:r>
      <w:r w:rsidRPr="00063742">
        <w:rPr>
          <w:rFonts w:eastAsia="Times New Roman" w:cstheme="minorHAnsi"/>
          <w:color w:val="47464E"/>
          <w:lang w:val="en-US" w:eastAsia="en-GB"/>
        </w:rPr>
        <w:t>.</w:t>
      </w:r>
    </w:p>
    <w:p w14:paraId="664A59FA" w14:textId="61B196AD" w:rsidR="00382803" w:rsidRPr="00063742" w:rsidRDefault="00382803" w:rsidP="005F685C">
      <w:pPr>
        <w:numPr>
          <w:ilvl w:val="0"/>
          <w:numId w:val="15"/>
        </w:numPr>
        <w:spacing w:after="50" w:line="360" w:lineRule="auto"/>
        <w:ind w:left="1134" w:right="1332" w:hanging="425"/>
        <w:rPr>
          <w:rFonts w:eastAsia="Times New Roman" w:cstheme="minorHAnsi"/>
          <w:color w:val="47464E"/>
          <w:lang w:val="en-US" w:eastAsia="en-GB"/>
        </w:rPr>
      </w:pPr>
      <w:r w:rsidRPr="00063742">
        <w:rPr>
          <w:rFonts w:eastAsia="Times New Roman" w:cstheme="minorHAnsi"/>
          <w:color w:val="47464E"/>
          <w:lang w:val="en-US" w:eastAsia="en-GB"/>
        </w:rPr>
        <w:t xml:space="preserve">Use the national standard template to report the findings of the </w:t>
      </w:r>
      <w:r w:rsidR="006F497C">
        <w:rPr>
          <w:rFonts w:eastAsia="Times New Roman" w:cstheme="minorHAnsi"/>
          <w:color w:val="47464E"/>
          <w:lang w:val="en-US" w:eastAsia="en-GB"/>
        </w:rPr>
        <w:t>PSIIs</w:t>
      </w:r>
      <w:r w:rsidRPr="00063742">
        <w:rPr>
          <w:rFonts w:eastAsia="Times New Roman" w:cstheme="minorHAnsi"/>
          <w:color w:val="47464E"/>
          <w:lang w:val="en-US" w:eastAsia="en-GB"/>
        </w:rPr>
        <w:t>.</w:t>
      </w:r>
    </w:p>
    <w:p w14:paraId="4D6ACC2C" w14:textId="77777777" w:rsidR="00382803" w:rsidRPr="00063742" w:rsidRDefault="00382803" w:rsidP="005F685C">
      <w:pPr>
        <w:numPr>
          <w:ilvl w:val="0"/>
          <w:numId w:val="15"/>
        </w:numPr>
        <w:spacing w:after="280" w:line="360" w:lineRule="auto"/>
        <w:ind w:left="1134" w:right="1332" w:hanging="425"/>
        <w:rPr>
          <w:rFonts w:eastAsia="Times New Roman" w:cstheme="minorHAnsi"/>
          <w:color w:val="47464E"/>
          <w:lang w:val="en-US" w:eastAsia="en-GB"/>
        </w:rPr>
      </w:pPr>
      <w:r w:rsidRPr="00063742">
        <w:rPr>
          <w:rFonts w:eastAsia="Times New Roman" w:cstheme="minorHAnsi"/>
          <w:color w:val="47464E"/>
          <w:lang w:val="en-US" w:eastAsia="en-GB"/>
        </w:rPr>
        <w:t>Identify common, interconnected, deep-seated causal factors (not high-level themes or problems)</w:t>
      </w:r>
      <w:r>
        <w:rPr>
          <w:rFonts w:eastAsia="Times New Roman" w:cstheme="minorHAnsi"/>
          <w:color w:val="47464E"/>
          <w:lang w:val="en-US" w:eastAsia="en-GB"/>
        </w:rPr>
        <w:t>.</w:t>
      </w:r>
    </w:p>
    <w:p w14:paraId="15279399" w14:textId="4EE337A1" w:rsidR="00382803" w:rsidRPr="00063742" w:rsidRDefault="00382803" w:rsidP="00C64CE3">
      <w:pPr>
        <w:numPr>
          <w:ilvl w:val="2"/>
          <w:numId w:val="17"/>
        </w:numPr>
        <w:spacing w:before="280" w:after="280" w:line="360" w:lineRule="auto"/>
        <w:ind w:right="1332"/>
        <w:rPr>
          <w:rFonts w:eastAsia="Times New Roman" w:cstheme="minorHAnsi"/>
          <w:color w:val="47464E"/>
          <w:lang w:val="en-US" w:eastAsia="en-GB"/>
        </w:rPr>
      </w:pPr>
      <w:r w:rsidRPr="00063742">
        <w:rPr>
          <w:rFonts w:eastAsia="Times New Roman" w:cstheme="minorHAnsi"/>
          <w:color w:val="47464E"/>
          <w:lang w:val="en-US" w:eastAsia="en-GB"/>
        </w:rPr>
        <w:t xml:space="preserve">For each group of </w:t>
      </w:r>
      <w:r w:rsidR="006F497C">
        <w:rPr>
          <w:rFonts w:eastAsia="Times New Roman" w:cstheme="minorHAnsi"/>
          <w:color w:val="47464E"/>
          <w:lang w:val="en-US" w:eastAsia="en-GB"/>
        </w:rPr>
        <w:t>PSIIs</w:t>
      </w:r>
      <w:r w:rsidRPr="00063742">
        <w:rPr>
          <w:rFonts w:eastAsia="Times New Roman" w:cstheme="minorHAnsi"/>
          <w:color w:val="47464E"/>
          <w:lang w:val="en-US" w:eastAsia="en-GB"/>
        </w:rPr>
        <w:t xml:space="preserve"> dedicated to a similar/narrow focus incident type:</w:t>
      </w:r>
    </w:p>
    <w:p w14:paraId="2A55FF5E" w14:textId="77777777" w:rsidR="00382803" w:rsidRPr="00063742" w:rsidRDefault="00382803" w:rsidP="005F685C">
      <w:pPr>
        <w:numPr>
          <w:ilvl w:val="0"/>
          <w:numId w:val="16"/>
        </w:numPr>
        <w:spacing w:after="50" w:line="360" w:lineRule="auto"/>
        <w:ind w:left="1134" w:right="1332" w:hanging="425"/>
        <w:rPr>
          <w:rFonts w:eastAsia="Times New Roman" w:cstheme="minorHAnsi"/>
          <w:color w:val="47464E"/>
          <w:lang w:val="en-US" w:eastAsia="en-GB"/>
        </w:rPr>
      </w:pPr>
      <w:r w:rsidRPr="00063742">
        <w:rPr>
          <w:rFonts w:eastAsia="Times New Roman" w:cstheme="minorHAnsi"/>
          <w:color w:val="47464E"/>
          <w:lang w:val="en-US" w:eastAsia="en-GB"/>
        </w:rPr>
        <w:t>Design strong</w:t>
      </w:r>
      <w:r>
        <w:rPr>
          <w:rFonts w:eastAsia="Times New Roman" w:cstheme="minorHAnsi"/>
          <w:color w:val="47464E"/>
          <w:lang w:val="en-US" w:eastAsia="en-GB"/>
        </w:rPr>
        <w:t>/effective</w:t>
      </w:r>
      <w:r w:rsidRPr="00063742">
        <w:rPr>
          <w:rFonts w:eastAsia="Times New Roman" w:cstheme="minorHAnsi"/>
          <w:color w:val="47464E"/>
          <w:lang w:val="en-US" w:eastAsia="en-GB"/>
        </w:rPr>
        <w:t xml:space="preserve"> improvements to sustainably address common interconnected causal factors.</w:t>
      </w:r>
    </w:p>
    <w:p w14:paraId="40328820" w14:textId="77777777" w:rsidR="00382803" w:rsidRPr="00063742" w:rsidRDefault="00382803" w:rsidP="005F685C">
      <w:pPr>
        <w:numPr>
          <w:ilvl w:val="0"/>
          <w:numId w:val="16"/>
        </w:numPr>
        <w:spacing w:after="50" w:line="360" w:lineRule="auto"/>
        <w:ind w:left="1134" w:right="1332" w:hanging="425"/>
        <w:rPr>
          <w:rFonts w:eastAsia="Times New Roman" w:cstheme="minorHAnsi"/>
          <w:color w:val="47464E"/>
          <w:lang w:val="en-US" w:eastAsia="en-GB"/>
        </w:rPr>
      </w:pPr>
      <w:r w:rsidRPr="00063742">
        <w:rPr>
          <w:rFonts w:eastAsia="Times New Roman" w:cstheme="minorHAnsi"/>
          <w:color w:val="47464E"/>
          <w:lang w:val="en-US" w:eastAsia="en-GB"/>
        </w:rPr>
        <w:t>Develop an action plan for implementation of the planned improvements</w:t>
      </w:r>
      <w:r>
        <w:rPr>
          <w:rFonts w:eastAsia="Times New Roman" w:cstheme="minorHAnsi"/>
          <w:color w:val="47464E"/>
          <w:lang w:val="en-US" w:eastAsia="en-GB"/>
        </w:rPr>
        <w:t>.</w:t>
      </w:r>
    </w:p>
    <w:p w14:paraId="6D9CF855" w14:textId="77777777" w:rsidR="00382803" w:rsidRPr="00063742" w:rsidRDefault="00382803" w:rsidP="005F685C">
      <w:pPr>
        <w:numPr>
          <w:ilvl w:val="0"/>
          <w:numId w:val="16"/>
        </w:numPr>
        <w:spacing w:after="50" w:line="360" w:lineRule="auto"/>
        <w:ind w:left="1134" w:right="1332" w:hanging="425"/>
        <w:rPr>
          <w:rFonts w:eastAsia="Times New Roman" w:cstheme="minorHAnsi"/>
          <w:color w:val="47464E"/>
          <w:lang w:val="en-US" w:eastAsia="en-GB"/>
        </w:rPr>
      </w:pPr>
      <w:r w:rsidRPr="00063742">
        <w:rPr>
          <w:rFonts w:eastAsia="Times New Roman" w:cstheme="minorHAnsi"/>
          <w:color w:val="47464E"/>
          <w:lang w:val="en-US" w:eastAsia="en-GB"/>
        </w:rPr>
        <w:t>Monitor implementation of the improvements</w:t>
      </w:r>
      <w:r>
        <w:rPr>
          <w:rFonts w:eastAsia="Times New Roman" w:cstheme="minorHAnsi"/>
          <w:color w:val="47464E"/>
          <w:lang w:val="en-US" w:eastAsia="en-GB"/>
        </w:rPr>
        <w:t>.</w:t>
      </w:r>
    </w:p>
    <w:p w14:paraId="39EFC45F" w14:textId="77777777" w:rsidR="00382803" w:rsidRPr="00063742" w:rsidRDefault="00382803" w:rsidP="005F685C">
      <w:pPr>
        <w:numPr>
          <w:ilvl w:val="0"/>
          <w:numId w:val="16"/>
        </w:numPr>
        <w:spacing w:after="280" w:line="360" w:lineRule="auto"/>
        <w:ind w:left="1134" w:right="1332" w:hanging="425"/>
        <w:rPr>
          <w:rFonts w:eastAsia="Times New Roman" w:cstheme="minorHAnsi"/>
          <w:color w:val="47464E"/>
          <w:lang w:val="en-US" w:eastAsia="en-GB"/>
        </w:rPr>
      </w:pPr>
      <w:r w:rsidRPr="00063742">
        <w:rPr>
          <w:rFonts w:eastAsia="Times New Roman" w:cstheme="minorHAnsi"/>
          <w:color w:val="47464E"/>
          <w:lang w:val="en-US" w:eastAsia="en-GB"/>
        </w:rPr>
        <w:t>Monitor effectiveness of the improvements over time.</w:t>
      </w:r>
    </w:p>
    <w:p w14:paraId="3E4D5524" w14:textId="54FA77B8" w:rsidR="00382803" w:rsidRPr="00063742" w:rsidRDefault="00382803" w:rsidP="00C64CE3">
      <w:pPr>
        <w:numPr>
          <w:ilvl w:val="2"/>
          <w:numId w:val="17"/>
        </w:numPr>
        <w:spacing w:before="280" w:after="280" w:line="360" w:lineRule="atLeast"/>
        <w:ind w:right="1332"/>
        <w:rPr>
          <w:lang w:val="en-US" w:eastAsia="en-GB"/>
        </w:rPr>
      </w:pPr>
      <w:r w:rsidRPr="00063742">
        <w:rPr>
          <w:lang w:val="en-US" w:eastAsia="en-GB"/>
        </w:rPr>
        <w:t xml:space="preserve">Monitor the quality of </w:t>
      </w:r>
      <w:r w:rsidR="006F497C">
        <w:rPr>
          <w:lang w:val="en-US" w:eastAsia="en-GB"/>
        </w:rPr>
        <w:t>PSII</w:t>
      </w:r>
      <w:r w:rsidRPr="00063742">
        <w:rPr>
          <w:lang w:val="en-US" w:eastAsia="en-GB"/>
        </w:rPr>
        <w:t xml:space="preserve"> findings and progress against this PSIRP</w:t>
      </w:r>
      <w:r>
        <w:rPr>
          <w:lang w:val="en-US" w:eastAsia="en-GB"/>
        </w:rPr>
        <w:t>:</w:t>
      </w:r>
      <w:r w:rsidRPr="00063742">
        <w:rPr>
          <w:lang w:val="en-US" w:eastAsia="en-GB"/>
        </w:rPr>
        <w:t xml:space="preserve"> </w:t>
      </w:r>
    </w:p>
    <w:p w14:paraId="37C81DBF" w14:textId="77777777" w:rsidR="00382803" w:rsidRPr="00063742" w:rsidRDefault="00382803" w:rsidP="002507A1">
      <w:pPr>
        <w:pStyle w:val="BodyText2"/>
        <w:spacing w:after="50"/>
        <w:ind w:left="1134" w:right="1332" w:hanging="425"/>
        <w:rPr>
          <w:lang w:val="en-US" w:eastAsia="en-GB"/>
        </w:rPr>
      </w:pPr>
      <w:r>
        <w:rPr>
          <w:lang w:val="en-US" w:eastAsia="en-GB"/>
        </w:rPr>
        <w:t>a.</w:t>
      </w:r>
      <w:r>
        <w:rPr>
          <w:lang w:val="en-US" w:eastAsia="en-GB"/>
        </w:rPr>
        <w:tab/>
      </w:r>
      <w:r w:rsidRPr="00063742">
        <w:rPr>
          <w:lang w:val="en-US" w:eastAsia="en-GB"/>
        </w:rPr>
        <w:t>Are the actions likely to achieve improvement?</w:t>
      </w:r>
    </w:p>
    <w:p w14:paraId="1329EFCC" w14:textId="012BCF37" w:rsidR="00382803" w:rsidRDefault="00382803" w:rsidP="002507A1">
      <w:pPr>
        <w:pStyle w:val="BodyText2"/>
        <w:spacing w:after="50"/>
        <w:ind w:left="1134" w:right="1332" w:hanging="425"/>
        <w:rPr>
          <w:lang w:val="en-US" w:eastAsia="en-GB"/>
        </w:rPr>
      </w:pPr>
      <w:r>
        <w:rPr>
          <w:lang w:val="en-US" w:eastAsia="en-GB"/>
        </w:rPr>
        <w:t>b.</w:t>
      </w:r>
      <w:r>
        <w:rPr>
          <w:lang w:val="en-US" w:eastAsia="en-GB"/>
        </w:rPr>
        <w:tab/>
      </w:r>
      <w:r w:rsidRPr="00063742">
        <w:rPr>
          <w:lang w:val="en-US" w:eastAsia="en-GB"/>
        </w:rPr>
        <w:t>Is there evidence of improvement?</w:t>
      </w:r>
    </w:p>
    <w:p w14:paraId="08B926C8" w14:textId="77777777" w:rsidR="00382803" w:rsidRDefault="00382803">
      <w:pPr>
        <w:spacing w:line="276" w:lineRule="auto"/>
        <w:rPr>
          <w:lang w:val="en-US" w:eastAsia="en-GB"/>
        </w:rPr>
      </w:pPr>
      <w:r>
        <w:rPr>
          <w:lang w:val="en-US" w:eastAsia="en-GB"/>
        </w:rPr>
        <w:br w:type="page"/>
      </w:r>
    </w:p>
    <w:p w14:paraId="75CF0A76" w14:textId="663BC711" w:rsidR="00565441" w:rsidRPr="00673BF7" w:rsidRDefault="00565441" w:rsidP="00810E17">
      <w:pPr>
        <w:pStyle w:val="Heading1"/>
        <w:ind w:right="1332"/>
      </w:pPr>
      <w:bookmarkStart w:id="48" w:name="_Toc15573567"/>
      <w:bookmarkStart w:id="49" w:name="_Toc16274550"/>
      <w:bookmarkStart w:id="50" w:name="_Toc26146107"/>
      <w:bookmarkStart w:id="51" w:name="_Toc34262549"/>
      <w:r w:rsidRPr="00673BF7">
        <w:lastRenderedPageBreak/>
        <w:t xml:space="preserve">4. Selection of incidents for </w:t>
      </w:r>
      <w:r w:rsidR="002D393D">
        <w:t>patient safety incident investigation</w:t>
      </w:r>
      <w:bookmarkEnd w:id="48"/>
      <w:bookmarkEnd w:id="49"/>
      <w:bookmarkEnd w:id="50"/>
      <w:bookmarkEnd w:id="51"/>
    </w:p>
    <w:p w14:paraId="22D14F93" w14:textId="7174BE1D" w:rsidR="00565441" w:rsidRPr="00063742" w:rsidRDefault="00565441" w:rsidP="00810E17">
      <w:pPr>
        <w:keepNext/>
        <w:keepLines/>
        <w:spacing w:before="60" w:after="280"/>
        <w:ind w:right="1332"/>
        <w:outlineLvl w:val="1"/>
        <w:rPr>
          <w:rFonts w:eastAsia="Times New Roman" w:cstheme="majorBidi"/>
          <w:color w:val="005EB8"/>
          <w:sz w:val="36"/>
          <w:szCs w:val="26"/>
          <w:lang w:val="en-US" w:eastAsia="en-GB"/>
        </w:rPr>
      </w:pPr>
      <w:bookmarkStart w:id="52" w:name="_Toc15573568"/>
      <w:bookmarkStart w:id="53" w:name="_Toc16274551"/>
      <w:bookmarkStart w:id="54" w:name="_Toc26146108"/>
      <w:bookmarkStart w:id="55" w:name="_Toc34262550"/>
      <w:r w:rsidRPr="00063742">
        <w:rPr>
          <w:rFonts w:eastAsia="Times New Roman" w:cstheme="majorBidi"/>
          <w:color w:val="005EB8"/>
          <w:sz w:val="36"/>
          <w:szCs w:val="26"/>
          <w:lang w:val="en-US" w:eastAsia="en-GB"/>
        </w:rPr>
        <w:t>4.1</w:t>
      </w:r>
      <w:r>
        <w:rPr>
          <w:rFonts w:eastAsia="Times New Roman" w:cstheme="majorBidi"/>
          <w:color w:val="005EB8"/>
          <w:sz w:val="36"/>
          <w:szCs w:val="26"/>
          <w:lang w:val="en-US" w:eastAsia="en-GB"/>
        </w:rPr>
        <w:t xml:space="preserve"> </w:t>
      </w:r>
      <w:r w:rsidR="0063079E">
        <w:rPr>
          <w:rFonts w:eastAsia="Times New Roman" w:cstheme="majorBidi"/>
          <w:color w:val="005EB8"/>
          <w:sz w:val="36"/>
          <w:szCs w:val="26"/>
          <w:lang w:val="en-US" w:eastAsia="en-GB"/>
        </w:rPr>
        <w:t xml:space="preserve">Aim </w:t>
      </w:r>
      <w:r w:rsidRPr="00063742">
        <w:rPr>
          <w:rFonts w:eastAsia="Times New Roman" w:cstheme="majorBidi"/>
          <w:color w:val="005EB8"/>
          <w:sz w:val="36"/>
          <w:szCs w:val="26"/>
          <w:lang w:val="en-US" w:eastAsia="en-GB"/>
        </w:rPr>
        <w:t xml:space="preserve">of a patient safety </w:t>
      </w:r>
      <w:r w:rsidR="006F497C">
        <w:rPr>
          <w:rFonts w:eastAsia="Times New Roman" w:cstheme="majorBidi"/>
          <w:color w:val="005EB8"/>
          <w:sz w:val="36"/>
          <w:szCs w:val="26"/>
          <w:lang w:val="en-US" w:eastAsia="en-GB"/>
        </w:rPr>
        <w:t xml:space="preserve">incident </w:t>
      </w:r>
      <w:r w:rsidRPr="00063742">
        <w:rPr>
          <w:rFonts w:eastAsia="Times New Roman" w:cstheme="majorBidi"/>
          <w:color w:val="005EB8"/>
          <w:sz w:val="36"/>
          <w:szCs w:val="26"/>
          <w:lang w:val="en-US" w:eastAsia="en-GB"/>
        </w:rPr>
        <w:t>investigation</w:t>
      </w:r>
      <w:bookmarkEnd w:id="52"/>
      <w:bookmarkEnd w:id="53"/>
      <w:bookmarkEnd w:id="54"/>
      <w:r w:rsidR="008550E6">
        <w:rPr>
          <w:rFonts w:eastAsia="Times New Roman" w:cstheme="majorBidi"/>
          <w:color w:val="005EB8"/>
          <w:sz w:val="36"/>
          <w:szCs w:val="26"/>
          <w:lang w:val="en-US" w:eastAsia="en-GB"/>
        </w:rPr>
        <w:t xml:space="preserve"> (PSII)</w:t>
      </w:r>
      <w:bookmarkEnd w:id="55"/>
    </w:p>
    <w:p w14:paraId="52E673DF" w14:textId="1EB2256D" w:rsidR="00565441" w:rsidRPr="00B9240E" w:rsidRDefault="00565441" w:rsidP="00810E17">
      <w:pPr>
        <w:spacing w:after="280" w:line="360" w:lineRule="atLeast"/>
        <w:ind w:left="709" w:right="1332" w:hanging="709"/>
        <w:rPr>
          <w:color w:val="auto"/>
        </w:rPr>
      </w:pPr>
      <w:r w:rsidRPr="00063742">
        <w:t>4.</w:t>
      </w:r>
      <w:bookmarkStart w:id="56" w:name="_Hlk25687439"/>
      <w:r w:rsidRPr="00063742">
        <w:t>1.1</w:t>
      </w:r>
      <w:r w:rsidRPr="00063742">
        <w:tab/>
        <w:t>P</w:t>
      </w:r>
      <w:r w:rsidR="002D393D">
        <w:t>SII</w:t>
      </w:r>
      <w:r>
        <w:t>s</w:t>
      </w:r>
      <w:r w:rsidRPr="00063742">
        <w:t xml:space="preserve"> are conducted </w:t>
      </w:r>
      <w:r w:rsidR="00986DB2">
        <w:t xml:space="preserve">for </w:t>
      </w:r>
      <w:r w:rsidR="009213F1">
        <w:t>systems learning</w:t>
      </w:r>
      <w:r w:rsidR="003134D3">
        <w:t xml:space="preserve"> and safety improvement</w:t>
      </w:r>
      <w:r w:rsidR="009213F1">
        <w:t xml:space="preserve">. This is achieved by </w:t>
      </w:r>
      <w:r w:rsidRPr="00063742">
        <w:t>identif</w:t>
      </w:r>
      <w:r w:rsidR="0063079E">
        <w:t>yi</w:t>
      </w:r>
      <w:r w:rsidR="009213F1">
        <w:t>ng</w:t>
      </w:r>
      <w:r w:rsidRPr="00063742">
        <w:t xml:space="preserve"> the circumstances</w:t>
      </w:r>
      <w:r w:rsidR="0063079E">
        <w:t xml:space="preserve"> surrounding incidents and the </w:t>
      </w:r>
      <w:r w:rsidRPr="00063742">
        <w:t>system</w:t>
      </w:r>
      <w:r w:rsidR="0063079E">
        <w:t>s-focused</w:t>
      </w:r>
      <w:r w:rsidRPr="00063742">
        <w:t xml:space="preserve">, interconnected causal factors that </w:t>
      </w:r>
      <w:r w:rsidR="003134D3">
        <w:t xml:space="preserve">may </w:t>
      </w:r>
      <w:r w:rsidR="0063079E">
        <w:t xml:space="preserve">appear </w:t>
      </w:r>
      <w:r w:rsidR="00FF7D1D">
        <w:t xml:space="preserve">to be </w:t>
      </w:r>
      <w:r w:rsidR="0063079E">
        <w:t xml:space="preserve">precursors </w:t>
      </w:r>
      <w:r w:rsidRPr="00063742">
        <w:t>to patient safety incidents. These f</w:t>
      </w:r>
      <w:r w:rsidR="0063079E">
        <w:t xml:space="preserve">actors </w:t>
      </w:r>
      <w:r w:rsidR="009213F1">
        <w:t>must then be</w:t>
      </w:r>
      <w:r w:rsidRPr="00063742">
        <w:t xml:space="preserve"> </w:t>
      </w:r>
      <w:r w:rsidR="0063079E">
        <w:t>t</w:t>
      </w:r>
      <w:r w:rsidRPr="00063742">
        <w:t xml:space="preserve">argeted </w:t>
      </w:r>
      <w:r w:rsidR="009213F1">
        <w:t>using</w:t>
      </w:r>
      <w:r w:rsidRPr="00063742">
        <w:t xml:space="preserve"> strong</w:t>
      </w:r>
      <w:r>
        <w:t xml:space="preserve"> (effective)</w:t>
      </w:r>
      <w:r w:rsidRPr="00063742">
        <w:t xml:space="preserve"> system improvements to prevent or continuously and measurably reduce repeat patient safety risks and incidents.</w:t>
      </w:r>
    </w:p>
    <w:p w14:paraId="6DF81810" w14:textId="3D7AFC96" w:rsidR="00565441" w:rsidRDefault="00565441" w:rsidP="00810E17">
      <w:pPr>
        <w:spacing w:after="280" w:line="360" w:lineRule="atLeast"/>
        <w:ind w:left="709" w:right="1332" w:hanging="709"/>
        <w:rPr>
          <w:rFonts w:eastAsia="Times New Roman" w:cstheme="minorHAnsi"/>
          <w:color w:val="auto"/>
          <w:lang w:val="en-US" w:eastAsia="en-GB"/>
        </w:rPr>
      </w:pPr>
      <w:r w:rsidRPr="00063742">
        <w:rPr>
          <w:rFonts w:eastAsia="Times New Roman" w:cstheme="minorHAnsi"/>
          <w:color w:val="auto"/>
          <w:lang w:val="en-US" w:eastAsia="en-GB"/>
        </w:rPr>
        <w:t>4.1.2</w:t>
      </w:r>
      <w:r w:rsidRPr="00063742">
        <w:rPr>
          <w:rFonts w:eastAsia="Times New Roman" w:cstheme="minorHAnsi"/>
          <w:color w:val="auto"/>
          <w:lang w:val="en-US" w:eastAsia="en-GB"/>
        </w:rPr>
        <w:tab/>
        <w:t xml:space="preserve">There is no remit </w:t>
      </w:r>
      <w:r w:rsidR="0063079E">
        <w:rPr>
          <w:rFonts w:eastAsia="Times New Roman" w:cstheme="minorHAnsi"/>
          <w:color w:val="auto"/>
          <w:lang w:val="en-US" w:eastAsia="en-GB"/>
        </w:rPr>
        <w:t xml:space="preserve">in </w:t>
      </w:r>
      <w:r w:rsidR="002D393D">
        <w:rPr>
          <w:rFonts w:eastAsia="Times New Roman" w:cstheme="minorHAnsi"/>
          <w:color w:val="auto"/>
          <w:lang w:val="en-US" w:eastAsia="en-GB"/>
        </w:rPr>
        <w:t>PSII</w:t>
      </w:r>
      <w:r w:rsidR="0063079E" w:rsidRPr="00063742">
        <w:rPr>
          <w:rFonts w:eastAsia="Times New Roman" w:cstheme="minorHAnsi"/>
          <w:color w:val="auto"/>
          <w:lang w:val="en-US" w:eastAsia="en-GB"/>
        </w:rPr>
        <w:t xml:space="preserve"> </w:t>
      </w:r>
      <w:r w:rsidRPr="00063742">
        <w:rPr>
          <w:rFonts w:eastAsia="Times New Roman" w:cstheme="minorHAnsi"/>
          <w:color w:val="auto"/>
          <w:lang w:val="en-US" w:eastAsia="en-GB"/>
        </w:rPr>
        <w:t>to apportion blame or determine liability, preventability or cause of death</w:t>
      </w:r>
      <w:r w:rsidR="009213F1">
        <w:rPr>
          <w:rFonts w:eastAsia="Times New Roman" w:cstheme="minorHAnsi"/>
          <w:color w:val="auto"/>
          <w:lang w:val="en-US" w:eastAsia="en-GB"/>
        </w:rPr>
        <w:t>.</w:t>
      </w:r>
    </w:p>
    <w:p w14:paraId="25EFE429" w14:textId="7070B704" w:rsidR="009213F1" w:rsidRDefault="009213F1" w:rsidP="00810E17">
      <w:pPr>
        <w:spacing w:after="280" w:line="360" w:lineRule="atLeast"/>
        <w:ind w:left="709" w:right="1332" w:hanging="709"/>
        <w:rPr>
          <w:rFonts w:eastAsia="Times New Roman" w:cstheme="minorHAnsi"/>
          <w:color w:val="auto"/>
          <w:lang w:val="en-US" w:eastAsia="en-GB"/>
        </w:rPr>
      </w:pPr>
      <w:r>
        <w:rPr>
          <w:rFonts w:eastAsia="Times New Roman" w:cstheme="minorHAnsi"/>
          <w:color w:val="auto"/>
          <w:lang w:val="en-US" w:eastAsia="en-GB"/>
        </w:rPr>
        <w:t>4.1.3</w:t>
      </w:r>
      <w:r>
        <w:rPr>
          <w:rFonts w:eastAsia="Times New Roman" w:cstheme="minorHAnsi"/>
          <w:color w:val="auto"/>
          <w:lang w:val="en-US" w:eastAsia="en-GB"/>
        </w:rPr>
        <w:tab/>
        <w:t xml:space="preserve">There are several other types of investigation which, unlike </w:t>
      </w:r>
      <w:r w:rsidR="002D393D">
        <w:rPr>
          <w:rFonts w:eastAsia="Times New Roman" w:cstheme="minorHAnsi"/>
          <w:color w:val="auto"/>
          <w:lang w:val="en-US" w:eastAsia="en-GB"/>
        </w:rPr>
        <w:t>PSII</w:t>
      </w:r>
      <w:r>
        <w:rPr>
          <w:rFonts w:eastAsia="Times New Roman" w:cstheme="minorHAnsi"/>
          <w:color w:val="auto"/>
          <w:lang w:val="en-US" w:eastAsia="en-GB"/>
        </w:rPr>
        <w:t xml:space="preserve">s, </w:t>
      </w:r>
      <w:r w:rsidR="0063079E">
        <w:rPr>
          <w:rFonts w:eastAsia="Times New Roman" w:cstheme="minorHAnsi"/>
          <w:color w:val="auto"/>
          <w:lang w:val="en-US" w:eastAsia="en-GB"/>
        </w:rPr>
        <w:t xml:space="preserve">may be </w:t>
      </w:r>
      <w:r>
        <w:rPr>
          <w:rFonts w:eastAsia="Times New Roman" w:cstheme="minorHAnsi"/>
          <w:color w:val="auto"/>
          <w:lang w:val="en-US" w:eastAsia="en-GB"/>
        </w:rPr>
        <w:t xml:space="preserve">conducted for </w:t>
      </w:r>
      <w:r w:rsidR="0063079E">
        <w:rPr>
          <w:rFonts w:eastAsia="Times New Roman" w:cstheme="minorHAnsi"/>
          <w:color w:val="auto"/>
          <w:lang w:val="en-US" w:eastAsia="en-GB"/>
        </w:rPr>
        <w:t xml:space="preserve">or around </w:t>
      </w:r>
      <w:r>
        <w:rPr>
          <w:rFonts w:eastAsia="Times New Roman" w:cstheme="minorHAnsi"/>
          <w:color w:val="auto"/>
          <w:lang w:val="en-US" w:eastAsia="en-GB"/>
        </w:rPr>
        <w:t xml:space="preserve">individuals. Examples include complaints, claims, </w:t>
      </w:r>
      <w:r w:rsidR="0063079E">
        <w:rPr>
          <w:rFonts w:eastAsia="Times New Roman" w:cstheme="minorHAnsi"/>
          <w:color w:val="auto"/>
          <w:lang w:val="en-US" w:eastAsia="en-GB"/>
        </w:rPr>
        <w:t xml:space="preserve">human resource, professional regulation, </w:t>
      </w:r>
      <w:r>
        <w:rPr>
          <w:rFonts w:eastAsia="Times New Roman" w:cstheme="minorHAnsi"/>
          <w:color w:val="auto"/>
          <w:lang w:val="en-US" w:eastAsia="en-GB"/>
        </w:rPr>
        <w:t>coronial or criminal investigations. As the aims of each of these investigations diffe</w:t>
      </w:r>
      <w:r w:rsidR="0063079E">
        <w:rPr>
          <w:rFonts w:eastAsia="Times New Roman" w:cstheme="minorHAnsi"/>
          <w:color w:val="auto"/>
          <w:lang w:val="en-US" w:eastAsia="en-GB"/>
        </w:rPr>
        <w:t>r</w:t>
      </w:r>
      <w:r w:rsidR="003852BA">
        <w:rPr>
          <w:rFonts w:eastAsia="Times New Roman" w:cstheme="minorHAnsi"/>
          <w:color w:val="auto"/>
          <w:lang w:val="en-US" w:eastAsia="en-GB"/>
        </w:rPr>
        <w:t xml:space="preserve">, </w:t>
      </w:r>
      <w:r>
        <w:rPr>
          <w:rFonts w:eastAsia="Times New Roman" w:cstheme="minorHAnsi"/>
          <w:color w:val="auto"/>
          <w:lang w:val="en-US" w:eastAsia="en-GB"/>
        </w:rPr>
        <w:t xml:space="preserve">they </w:t>
      </w:r>
      <w:r w:rsidR="00505A71">
        <w:rPr>
          <w:rFonts w:eastAsia="Times New Roman" w:cstheme="minorHAnsi"/>
          <w:color w:val="auto"/>
          <w:lang w:val="en-US" w:eastAsia="en-GB"/>
        </w:rPr>
        <w:t xml:space="preserve">need to </w:t>
      </w:r>
      <w:r>
        <w:rPr>
          <w:rFonts w:eastAsia="Times New Roman" w:cstheme="minorHAnsi"/>
          <w:color w:val="auto"/>
          <w:lang w:val="en-US" w:eastAsia="en-GB"/>
        </w:rPr>
        <w:t xml:space="preserve">continue </w:t>
      </w:r>
      <w:r w:rsidR="00505A71">
        <w:rPr>
          <w:rFonts w:eastAsia="Times New Roman" w:cstheme="minorHAnsi"/>
          <w:color w:val="auto"/>
          <w:lang w:val="en-US" w:eastAsia="en-GB"/>
        </w:rPr>
        <w:t xml:space="preserve">to be conducted </w:t>
      </w:r>
      <w:r>
        <w:rPr>
          <w:rFonts w:eastAsia="Times New Roman" w:cstheme="minorHAnsi"/>
          <w:color w:val="auto"/>
          <w:lang w:val="en-US" w:eastAsia="en-GB"/>
        </w:rPr>
        <w:t xml:space="preserve">as separate entities </w:t>
      </w:r>
      <w:r w:rsidR="00326530">
        <w:rPr>
          <w:rFonts w:eastAsia="Times New Roman" w:cstheme="minorHAnsi"/>
          <w:color w:val="auto"/>
          <w:lang w:val="en-US" w:eastAsia="en-GB"/>
        </w:rPr>
        <w:t>to be effective in meeting their specific intended purposes</w:t>
      </w:r>
      <w:r w:rsidR="00F43AF4">
        <w:rPr>
          <w:rFonts w:eastAsia="Times New Roman" w:cstheme="minorHAnsi"/>
          <w:color w:val="auto"/>
          <w:lang w:val="en-US" w:eastAsia="en-GB"/>
        </w:rPr>
        <w:t>.</w:t>
      </w:r>
    </w:p>
    <w:p w14:paraId="61C006C9" w14:textId="679561FC" w:rsidR="00565441" w:rsidRPr="00063742" w:rsidRDefault="00565441" w:rsidP="00810E17">
      <w:pPr>
        <w:keepNext/>
        <w:keepLines/>
        <w:spacing w:before="60" w:after="280"/>
        <w:ind w:right="1332"/>
        <w:outlineLvl w:val="1"/>
        <w:rPr>
          <w:rFonts w:eastAsia="Times New Roman" w:cstheme="majorBidi"/>
          <w:color w:val="005EB8"/>
          <w:sz w:val="36"/>
          <w:szCs w:val="26"/>
          <w:lang w:val="en-US" w:eastAsia="en-GB"/>
        </w:rPr>
      </w:pPr>
      <w:bookmarkStart w:id="57" w:name="_Toc15573569"/>
      <w:bookmarkStart w:id="58" w:name="_Toc16274552"/>
      <w:bookmarkStart w:id="59" w:name="_Toc26146109"/>
      <w:bookmarkStart w:id="60" w:name="_Toc34262551"/>
      <w:bookmarkEnd w:id="56"/>
      <w:r w:rsidRPr="00063742">
        <w:rPr>
          <w:rFonts w:eastAsia="Times New Roman" w:cstheme="majorBidi"/>
          <w:color w:val="005EB8"/>
          <w:sz w:val="36"/>
          <w:szCs w:val="26"/>
          <w:lang w:val="en-US" w:eastAsia="en-GB"/>
        </w:rPr>
        <w:t>4.2</w:t>
      </w:r>
      <w:r>
        <w:rPr>
          <w:rFonts w:eastAsia="Times New Roman" w:cstheme="majorBidi"/>
          <w:color w:val="005EB8"/>
          <w:sz w:val="36"/>
          <w:szCs w:val="26"/>
          <w:lang w:val="en-US" w:eastAsia="en-GB"/>
        </w:rPr>
        <w:t xml:space="preserve"> </w:t>
      </w:r>
      <w:r w:rsidRPr="00063742">
        <w:rPr>
          <w:rFonts w:eastAsia="Times New Roman" w:cstheme="majorBidi"/>
          <w:color w:val="005EB8"/>
          <w:sz w:val="36"/>
          <w:szCs w:val="26"/>
          <w:lang w:val="en-US" w:eastAsia="en-GB"/>
        </w:rPr>
        <w:t xml:space="preserve">Selection of patient </w:t>
      </w:r>
      <w:r>
        <w:rPr>
          <w:rFonts w:eastAsia="Times New Roman" w:cstheme="majorBidi"/>
          <w:color w:val="005EB8"/>
          <w:sz w:val="36"/>
          <w:szCs w:val="26"/>
          <w:lang w:val="en-US" w:eastAsia="en-GB"/>
        </w:rPr>
        <w:t>s</w:t>
      </w:r>
      <w:r w:rsidRPr="00063742">
        <w:rPr>
          <w:rFonts w:eastAsia="Times New Roman" w:cstheme="majorBidi"/>
          <w:color w:val="005EB8"/>
          <w:sz w:val="36"/>
          <w:szCs w:val="26"/>
          <w:lang w:val="en-US" w:eastAsia="en-GB"/>
        </w:rPr>
        <w:t xml:space="preserve">afety incidents for </w:t>
      </w:r>
      <w:r w:rsidR="006F497C">
        <w:rPr>
          <w:rFonts w:eastAsia="Times New Roman" w:cstheme="majorBidi"/>
          <w:color w:val="005EB8"/>
          <w:sz w:val="36"/>
          <w:szCs w:val="26"/>
          <w:lang w:val="en-US" w:eastAsia="en-GB"/>
        </w:rPr>
        <w:t>PSII</w:t>
      </w:r>
      <w:bookmarkEnd w:id="57"/>
      <w:bookmarkEnd w:id="58"/>
      <w:bookmarkEnd w:id="59"/>
      <w:bookmarkEnd w:id="60"/>
      <w:r w:rsidRPr="00063742">
        <w:rPr>
          <w:rFonts w:eastAsia="Times New Roman" w:cstheme="majorBidi"/>
          <w:color w:val="005EB8"/>
          <w:sz w:val="36"/>
          <w:szCs w:val="26"/>
          <w:lang w:val="en-US" w:eastAsia="en-GB"/>
        </w:rPr>
        <w:t xml:space="preserve"> </w:t>
      </w:r>
    </w:p>
    <w:p w14:paraId="1ED1394B" w14:textId="0230405F" w:rsidR="00565441" w:rsidRPr="00063742" w:rsidRDefault="00565441" w:rsidP="00C64CE3">
      <w:pPr>
        <w:spacing w:after="280" w:line="360" w:lineRule="atLeast"/>
        <w:ind w:left="709" w:right="1332" w:hanging="709"/>
        <w:rPr>
          <w:lang w:val="en-US" w:eastAsia="en-GB"/>
        </w:rPr>
      </w:pPr>
      <w:r w:rsidRPr="00063742">
        <w:rPr>
          <w:lang w:val="en-US" w:eastAsia="en-GB"/>
        </w:rPr>
        <w:t>4.2.1</w:t>
      </w:r>
      <w:r w:rsidRPr="00063742">
        <w:rPr>
          <w:lang w:val="en-US" w:eastAsia="en-GB"/>
        </w:rPr>
        <w:tab/>
        <w:t xml:space="preserve">In view of the above, the selection of incidents for </w:t>
      </w:r>
      <w:r w:rsidR="006F497C">
        <w:rPr>
          <w:lang w:val="en-US" w:eastAsia="en-GB"/>
        </w:rPr>
        <w:t>PSII</w:t>
      </w:r>
      <w:r w:rsidRPr="00063742">
        <w:rPr>
          <w:lang w:val="en-US" w:eastAsia="en-GB"/>
        </w:rPr>
        <w:t xml:space="preserve"> is based on the: </w:t>
      </w:r>
    </w:p>
    <w:p w14:paraId="5B8FB7C7" w14:textId="77777777" w:rsidR="00565441" w:rsidRPr="00063742" w:rsidRDefault="00565441" w:rsidP="00810E17">
      <w:pPr>
        <w:spacing w:after="50" w:line="360" w:lineRule="atLeast"/>
        <w:ind w:left="1134" w:right="1332" w:hanging="425"/>
      </w:pPr>
      <w:r w:rsidRPr="00063742">
        <w:t>a.</w:t>
      </w:r>
      <w:r w:rsidRPr="00063742">
        <w:tab/>
        <w:t xml:space="preserve">actual and potential impact of the incident’s outcome (harm to people, service quality, public confidence, products, funds, etc) </w:t>
      </w:r>
    </w:p>
    <w:p w14:paraId="338A3CB6" w14:textId="77777777" w:rsidR="00565441" w:rsidRPr="00063742" w:rsidRDefault="00565441" w:rsidP="00810E17">
      <w:pPr>
        <w:spacing w:after="50" w:line="360" w:lineRule="atLeast"/>
        <w:ind w:left="1134" w:right="1332" w:hanging="425"/>
      </w:pPr>
      <w:r w:rsidRPr="00063742">
        <w:t>b.</w:t>
      </w:r>
      <w:r w:rsidRPr="00063742">
        <w:tab/>
        <w:t xml:space="preserve">likelihood of recurrence (including scale, scope and spread) </w:t>
      </w:r>
    </w:p>
    <w:p w14:paraId="5947EFC7" w14:textId="77777777" w:rsidR="00565441" w:rsidRPr="00063742" w:rsidRDefault="00565441" w:rsidP="00810E17">
      <w:pPr>
        <w:spacing w:after="120" w:line="360" w:lineRule="atLeast"/>
        <w:ind w:left="1134" w:right="1332" w:hanging="425"/>
      </w:pPr>
      <w:r w:rsidRPr="00063742">
        <w:t>c.</w:t>
      </w:r>
      <w:r w:rsidRPr="00063742">
        <w:tab/>
        <w:t>potential for new learning in terms of:</w:t>
      </w:r>
    </w:p>
    <w:p w14:paraId="37C68115" w14:textId="77777777" w:rsidR="00565441" w:rsidRPr="00063742" w:rsidRDefault="00565441" w:rsidP="005F685C">
      <w:pPr>
        <w:numPr>
          <w:ilvl w:val="0"/>
          <w:numId w:val="24"/>
        </w:numPr>
        <w:spacing w:after="50" w:line="360" w:lineRule="atLeast"/>
        <w:ind w:left="1559" w:right="1332" w:hanging="425"/>
      </w:pPr>
      <w:r w:rsidRPr="00063742">
        <w:t>enhanced knowledge and understanding</w:t>
      </w:r>
      <w:r>
        <w:t xml:space="preserve"> of the underlying factors</w:t>
      </w:r>
    </w:p>
    <w:p w14:paraId="5552C9A9" w14:textId="77777777" w:rsidR="00565441" w:rsidRPr="00063742" w:rsidRDefault="00565441" w:rsidP="005F685C">
      <w:pPr>
        <w:numPr>
          <w:ilvl w:val="0"/>
          <w:numId w:val="24"/>
        </w:numPr>
        <w:spacing w:after="50" w:line="360" w:lineRule="atLeast"/>
        <w:ind w:left="1559" w:right="1332" w:hanging="425"/>
      </w:pPr>
      <w:r w:rsidRPr="00063742">
        <w:t>improved efficiency and effectiveness (control potential)</w:t>
      </w:r>
    </w:p>
    <w:p w14:paraId="640F39B9" w14:textId="77777777" w:rsidR="00565441" w:rsidRPr="00063742" w:rsidRDefault="00565441" w:rsidP="005F685C">
      <w:pPr>
        <w:numPr>
          <w:ilvl w:val="0"/>
          <w:numId w:val="24"/>
        </w:numPr>
        <w:spacing w:after="280" w:line="360" w:lineRule="atLeast"/>
        <w:ind w:left="1559" w:right="1332" w:hanging="425"/>
      </w:pPr>
      <w:r w:rsidRPr="00063742">
        <w:lastRenderedPageBreak/>
        <w:t>opportunity to influence wider system improvement.</w:t>
      </w:r>
    </w:p>
    <w:p w14:paraId="37266C89" w14:textId="36B56184" w:rsidR="00565441" w:rsidRPr="00063742" w:rsidRDefault="00565441" w:rsidP="00810E17">
      <w:pPr>
        <w:keepNext/>
        <w:keepLines/>
        <w:spacing w:before="280" w:after="280"/>
        <w:ind w:right="1332"/>
        <w:outlineLvl w:val="1"/>
        <w:rPr>
          <w:rFonts w:eastAsia="Times New Roman" w:cstheme="majorBidi"/>
          <w:color w:val="005EB8"/>
          <w:sz w:val="36"/>
          <w:szCs w:val="26"/>
          <w:lang w:val="en-US" w:eastAsia="en-GB"/>
        </w:rPr>
      </w:pPr>
      <w:bookmarkStart w:id="61" w:name="_Toc16274553"/>
      <w:bookmarkStart w:id="62" w:name="_Toc26146110"/>
      <w:bookmarkStart w:id="63" w:name="_Toc34262552"/>
      <w:r w:rsidRPr="00063742">
        <w:rPr>
          <w:rFonts w:eastAsia="Times New Roman" w:cstheme="majorBidi"/>
          <w:color w:val="005EB8"/>
          <w:sz w:val="36"/>
          <w:szCs w:val="26"/>
          <w:lang w:val="en-US" w:eastAsia="en-GB"/>
        </w:rPr>
        <w:t>4.3</w:t>
      </w:r>
      <w:r>
        <w:rPr>
          <w:rFonts w:eastAsia="Times New Roman" w:cstheme="majorBidi"/>
          <w:color w:val="005EB8"/>
          <w:sz w:val="36"/>
          <w:szCs w:val="26"/>
          <w:lang w:val="en-US" w:eastAsia="en-GB"/>
        </w:rPr>
        <w:t xml:space="preserve"> </w:t>
      </w:r>
      <w:r w:rsidRPr="00063742">
        <w:rPr>
          <w:rFonts w:eastAsia="Times New Roman" w:cstheme="majorBidi"/>
          <w:color w:val="005EB8"/>
          <w:sz w:val="36"/>
          <w:szCs w:val="26"/>
          <w:lang w:val="en-US" w:eastAsia="en-GB"/>
        </w:rPr>
        <w:t xml:space="preserve">Timescales for patient safety </w:t>
      </w:r>
      <w:r w:rsidR="006F497C">
        <w:rPr>
          <w:rFonts w:eastAsia="Times New Roman" w:cstheme="majorBidi"/>
          <w:color w:val="005EB8"/>
          <w:sz w:val="36"/>
          <w:szCs w:val="26"/>
          <w:lang w:val="en-US" w:eastAsia="en-GB"/>
        </w:rPr>
        <w:t>PSII</w:t>
      </w:r>
      <w:bookmarkEnd w:id="61"/>
      <w:bookmarkEnd w:id="62"/>
      <w:bookmarkEnd w:id="63"/>
    </w:p>
    <w:p w14:paraId="581EA70C" w14:textId="3809081C" w:rsidR="00565441" w:rsidRPr="00063742" w:rsidRDefault="00565441" w:rsidP="00810E17">
      <w:pPr>
        <w:spacing w:after="280" w:line="360" w:lineRule="atLeast"/>
        <w:ind w:left="720" w:right="1332" w:hanging="720"/>
        <w:rPr>
          <w:rFonts w:cs="Arial"/>
        </w:rPr>
      </w:pPr>
      <w:r w:rsidRPr="00063742">
        <w:rPr>
          <w:lang w:val="en-US" w:eastAsia="en-GB"/>
        </w:rPr>
        <w:t>4.3.1</w:t>
      </w:r>
      <w:r w:rsidRPr="00063742">
        <w:rPr>
          <w:lang w:val="en-US" w:eastAsia="en-GB"/>
        </w:rPr>
        <w:tab/>
        <w:t xml:space="preserve">Where a </w:t>
      </w:r>
      <w:r w:rsidR="002D393D">
        <w:rPr>
          <w:lang w:val="en-US" w:eastAsia="en-GB"/>
        </w:rPr>
        <w:t>PSII</w:t>
      </w:r>
      <w:r w:rsidRPr="00063742">
        <w:rPr>
          <w:rFonts w:cs="Arial"/>
        </w:rPr>
        <w:t xml:space="preserve"> for learning is indicated, the investigation must be started as soon as possible after the </w:t>
      </w:r>
      <w:r w:rsidR="006F497C">
        <w:rPr>
          <w:rFonts w:cs="Arial"/>
        </w:rPr>
        <w:t xml:space="preserve">patient safety </w:t>
      </w:r>
      <w:r w:rsidRPr="00063742">
        <w:rPr>
          <w:rFonts w:cs="Arial"/>
        </w:rPr>
        <w:t xml:space="preserve">incident </w:t>
      </w:r>
      <w:r w:rsidR="007B5991">
        <w:rPr>
          <w:rFonts w:cs="Arial"/>
        </w:rPr>
        <w:t>is</w:t>
      </w:r>
      <w:r w:rsidRPr="00063742">
        <w:rPr>
          <w:rFonts w:cs="Arial"/>
        </w:rPr>
        <w:t xml:space="preserve"> identified. </w:t>
      </w:r>
    </w:p>
    <w:p w14:paraId="2AFB6B0D" w14:textId="13CEC32C" w:rsidR="00565441" w:rsidRPr="00063742" w:rsidRDefault="00565441" w:rsidP="00810E17">
      <w:pPr>
        <w:spacing w:after="280" w:line="360" w:lineRule="atLeast"/>
        <w:ind w:left="720" w:right="1332" w:hanging="720"/>
        <w:rPr>
          <w:rFonts w:cs="Arial"/>
        </w:rPr>
      </w:pPr>
      <w:r w:rsidRPr="00063742">
        <w:rPr>
          <w:lang w:val="en-US" w:eastAsia="en-GB"/>
        </w:rPr>
        <w:t>4.3.2</w:t>
      </w:r>
      <w:r w:rsidRPr="00063742">
        <w:rPr>
          <w:lang w:val="en-US" w:eastAsia="en-GB"/>
        </w:rPr>
        <w:tab/>
      </w:r>
      <w:r w:rsidRPr="00063742">
        <w:rPr>
          <w:rFonts w:cs="Arial"/>
        </w:rPr>
        <w:t>P</w:t>
      </w:r>
      <w:r w:rsidR="002D393D">
        <w:rPr>
          <w:rFonts w:cs="Arial"/>
        </w:rPr>
        <w:t>SII</w:t>
      </w:r>
      <w:r w:rsidRPr="00063742">
        <w:rPr>
          <w:rFonts w:cs="Arial"/>
        </w:rPr>
        <w:t xml:space="preserve">s should ordinarily be completed within </w:t>
      </w:r>
      <w:r>
        <w:rPr>
          <w:rFonts w:cs="Arial"/>
        </w:rPr>
        <w:t>one to three</w:t>
      </w:r>
      <w:r w:rsidRPr="00063742">
        <w:rPr>
          <w:rFonts w:cs="Arial"/>
        </w:rPr>
        <w:t xml:space="preserve"> months of the</w:t>
      </w:r>
      <w:r w:rsidR="000C7339">
        <w:rPr>
          <w:rFonts w:cs="Arial"/>
        </w:rPr>
        <w:t>ir</w:t>
      </w:r>
      <w:r w:rsidRPr="00063742">
        <w:rPr>
          <w:rFonts w:cs="Arial"/>
        </w:rPr>
        <w:t xml:space="preserve"> start date.</w:t>
      </w:r>
    </w:p>
    <w:p w14:paraId="0A469696" w14:textId="215FD1A5" w:rsidR="00565441" w:rsidRPr="00063742" w:rsidRDefault="00565441" w:rsidP="00810E17">
      <w:pPr>
        <w:spacing w:after="280" w:line="360" w:lineRule="atLeast"/>
        <w:ind w:left="720" w:right="1332" w:hanging="720"/>
        <w:rPr>
          <w:rFonts w:cs="Arial"/>
        </w:rPr>
      </w:pPr>
      <w:r w:rsidRPr="00063742">
        <w:rPr>
          <w:rFonts w:cs="Arial"/>
        </w:rPr>
        <w:t>4.3.3</w:t>
      </w:r>
      <w:r w:rsidRPr="00063742">
        <w:rPr>
          <w:rFonts w:cs="Arial"/>
        </w:rPr>
        <w:tab/>
      </w:r>
      <w:r w:rsidR="00BE01BA">
        <w:rPr>
          <w:rFonts w:cs="Arial"/>
        </w:rPr>
        <w:t xml:space="preserve">In exceptional circumstances, </w:t>
      </w:r>
      <w:r w:rsidRPr="00063742">
        <w:rPr>
          <w:rFonts w:cs="Arial"/>
        </w:rPr>
        <w:t xml:space="preserve">a longer timeframe </w:t>
      </w:r>
      <w:r w:rsidR="00BE01BA">
        <w:rPr>
          <w:rFonts w:cs="Arial"/>
        </w:rPr>
        <w:t>may be</w:t>
      </w:r>
      <w:r w:rsidRPr="00063742">
        <w:rPr>
          <w:rFonts w:cs="Arial"/>
        </w:rPr>
        <w:t xml:space="preserve"> required for completion of the </w:t>
      </w:r>
      <w:r w:rsidR="006F497C">
        <w:rPr>
          <w:rFonts w:cs="Arial"/>
        </w:rPr>
        <w:t>PSII</w:t>
      </w:r>
      <w:r w:rsidR="00BE01BA">
        <w:rPr>
          <w:rFonts w:cs="Arial"/>
        </w:rPr>
        <w:t>. In th</w:t>
      </w:r>
      <w:r w:rsidR="00AD31A1">
        <w:rPr>
          <w:rFonts w:cs="Arial"/>
        </w:rPr>
        <w:t>is</w:t>
      </w:r>
      <w:r w:rsidR="00BE01BA">
        <w:rPr>
          <w:rFonts w:cs="Arial"/>
        </w:rPr>
        <w:t xml:space="preserve"> case, any extended timeframe </w:t>
      </w:r>
      <w:r w:rsidR="006F497C">
        <w:rPr>
          <w:rFonts w:cs="Arial"/>
        </w:rPr>
        <w:t>should</w:t>
      </w:r>
      <w:r w:rsidRPr="00063742">
        <w:rPr>
          <w:rFonts w:cs="Arial"/>
        </w:rPr>
        <w:t xml:space="preserve"> be agreed </w:t>
      </w:r>
      <w:r w:rsidR="000020EA">
        <w:rPr>
          <w:rFonts w:cs="Arial"/>
        </w:rPr>
        <w:t>between</w:t>
      </w:r>
      <w:r w:rsidRPr="00063742">
        <w:rPr>
          <w:rFonts w:cs="Arial"/>
        </w:rPr>
        <w:t xml:space="preserve"> the healthcare organisation with the patient/family</w:t>
      </w:r>
      <w:r w:rsidR="00AD31A1">
        <w:rPr>
          <w:rFonts w:cs="Arial"/>
        </w:rPr>
        <w:t>/carer</w:t>
      </w:r>
      <w:r w:rsidRPr="00063742">
        <w:rPr>
          <w:rFonts w:cs="Arial"/>
        </w:rPr>
        <w:t xml:space="preserve">. </w:t>
      </w:r>
    </w:p>
    <w:p w14:paraId="510BA932" w14:textId="398524B7" w:rsidR="00565441" w:rsidRDefault="00565441" w:rsidP="00810E17">
      <w:pPr>
        <w:spacing w:after="280" w:line="360" w:lineRule="atLeast"/>
        <w:ind w:left="720" w:right="1332" w:hanging="720"/>
        <w:rPr>
          <w:rFonts w:cs="Arial"/>
        </w:rPr>
      </w:pPr>
      <w:r w:rsidRPr="00063742">
        <w:rPr>
          <w:rFonts w:cs="Arial"/>
        </w:rPr>
        <w:t>4.3.4</w:t>
      </w:r>
      <w:r w:rsidRPr="00063742">
        <w:rPr>
          <w:rFonts w:cs="Arial"/>
        </w:rPr>
        <w:tab/>
        <w:t xml:space="preserve">No local </w:t>
      </w:r>
      <w:r w:rsidR="002D393D">
        <w:rPr>
          <w:rFonts w:cs="Arial"/>
        </w:rPr>
        <w:t>PSII</w:t>
      </w:r>
      <w:r w:rsidRPr="00063742">
        <w:rPr>
          <w:rFonts w:cs="Arial"/>
        </w:rPr>
        <w:t xml:space="preserve"> should </w:t>
      </w:r>
      <w:r>
        <w:rPr>
          <w:rFonts w:cs="Arial"/>
        </w:rPr>
        <w:t>take longer than six</w:t>
      </w:r>
      <w:r w:rsidRPr="00063742">
        <w:rPr>
          <w:rFonts w:cs="Arial"/>
        </w:rPr>
        <w:t xml:space="preserve"> month</w:t>
      </w:r>
      <w:r>
        <w:rPr>
          <w:rFonts w:cs="Arial"/>
        </w:rPr>
        <w:t>s</w:t>
      </w:r>
      <w:r w:rsidRPr="00063742">
        <w:rPr>
          <w:rFonts w:cs="Arial"/>
        </w:rPr>
        <w:t>.</w:t>
      </w:r>
      <w:r>
        <w:rPr>
          <w:rFonts w:cs="Arial"/>
        </w:rPr>
        <w:t xml:space="preserve"> A balance must be drawn between conducting a thorough </w:t>
      </w:r>
      <w:r w:rsidR="006F497C">
        <w:rPr>
          <w:rFonts w:cs="Arial"/>
        </w:rPr>
        <w:t>PSII</w:t>
      </w:r>
      <w:r>
        <w:rPr>
          <w:rFonts w:cs="Arial"/>
        </w:rPr>
        <w:t xml:space="preserve">, the impact that extended timescales can have on those involved in the incident, and the risk that delayed findings may adversely affect safety or require further checks to ensure they remain relevant. (Where the processes of external bodies delay access to some information for longer than six months, a completed </w:t>
      </w:r>
      <w:r w:rsidR="006F497C">
        <w:rPr>
          <w:rFonts w:cs="Arial"/>
        </w:rPr>
        <w:t>PSII</w:t>
      </w:r>
      <w:r>
        <w:rPr>
          <w:rFonts w:cs="Arial"/>
        </w:rPr>
        <w:t xml:space="preserve"> can be reviewed to determine whether new information indicates the need for further investigative activity.)</w:t>
      </w:r>
    </w:p>
    <w:p w14:paraId="6013E014" w14:textId="6CB0AEF9" w:rsidR="00462835" w:rsidRPr="00063742" w:rsidRDefault="00462835" w:rsidP="00462835">
      <w:pPr>
        <w:keepNext/>
        <w:keepLines/>
        <w:spacing w:before="60" w:after="280"/>
        <w:ind w:right="1332"/>
        <w:outlineLvl w:val="1"/>
        <w:rPr>
          <w:rFonts w:eastAsia="Calibri" w:cstheme="majorBidi"/>
          <w:color w:val="005EB8"/>
          <w:sz w:val="36"/>
          <w:szCs w:val="26"/>
        </w:rPr>
      </w:pPr>
      <w:bookmarkStart w:id="64" w:name="_Toc34262553"/>
      <w:bookmarkStart w:id="65" w:name="_Toc16274554"/>
      <w:bookmarkStart w:id="66" w:name="_Toc26146111"/>
      <w:r w:rsidRPr="00063742">
        <w:rPr>
          <w:rFonts w:eastAsia="Calibri" w:cstheme="majorBidi"/>
          <w:color w:val="005EB8"/>
          <w:sz w:val="36"/>
          <w:szCs w:val="26"/>
        </w:rPr>
        <w:t>4.4</w:t>
      </w:r>
      <w:r>
        <w:rPr>
          <w:rFonts w:eastAsia="Calibri" w:cstheme="majorBidi"/>
          <w:color w:val="005EB8"/>
          <w:sz w:val="36"/>
          <w:szCs w:val="26"/>
        </w:rPr>
        <w:t xml:space="preserve"> </w:t>
      </w:r>
      <w:r w:rsidRPr="00063742">
        <w:rPr>
          <w:rFonts w:eastAsia="Calibri" w:cstheme="majorBidi"/>
          <w:color w:val="005EB8"/>
          <w:sz w:val="36"/>
          <w:szCs w:val="26"/>
        </w:rPr>
        <w:t>Nationally</w:t>
      </w:r>
      <w:r>
        <w:rPr>
          <w:rFonts w:eastAsia="Calibri" w:cstheme="majorBidi"/>
          <w:color w:val="005EB8"/>
          <w:sz w:val="36"/>
          <w:szCs w:val="26"/>
        </w:rPr>
        <w:t>-</w:t>
      </w:r>
      <w:r w:rsidRPr="00063742">
        <w:rPr>
          <w:rFonts w:eastAsia="Calibri" w:cstheme="majorBidi"/>
          <w:color w:val="005EB8"/>
          <w:sz w:val="36"/>
          <w:szCs w:val="26"/>
        </w:rPr>
        <w:t xml:space="preserve">defined priorities </w:t>
      </w:r>
      <w:r w:rsidRPr="00A17A80">
        <w:rPr>
          <w:rFonts w:eastAsia="Calibri" w:cstheme="majorBidi"/>
          <w:color w:val="005EB8"/>
          <w:sz w:val="36"/>
          <w:szCs w:val="26"/>
        </w:rPr>
        <w:t xml:space="preserve">to be referred for PSII or review by another </w:t>
      </w:r>
      <w:r w:rsidR="00EE2968">
        <w:rPr>
          <w:rFonts w:eastAsia="Calibri" w:cstheme="majorBidi"/>
          <w:color w:val="005EB8"/>
          <w:sz w:val="36"/>
          <w:szCs w:val="26"/>
        </w:rPr>
        <w:t>team</w:t>
      </w:r>
      <w:bookmarkEnd w:id="64"/>
    </w:p>
    <w:p w14:paraId="75885367" w14:textId="2ABF6244" w:rsidR="00462835" w:rsidRPr="00063742" w:rsidRDefault="00462835" w:rsidP="00C64CE3">
      <w:pPr>
        <w:spacing w:after="280" w:line="360" w:lineRule="atLeast"/>
        <w:ind w:left="709" w:right="1332" w:hanging="709"/>
        <w:rPr>
          <w:lang w:val="en-US" w:eastAsia="en-GB"/>
        </w:rPr>
      </w:pPr>
      <w:r w:rsidRPr="00063742">
        <w:rPr>
          <w:lang w:val="en-US" w:eastAsia="en-GB"/>
        </w:rPr>
        <w:t>4.4.1</w:t>
      </w:r>
      <w:r w:rsidRPr="00063742">
        <w:rPr>
          <w:lang w:val="en-US" w:eastAsia="en-GB"/>
        </w:rPr>
        <w:tab/>
      </w:r>
      <w:r>
        <w:rPr>
          <w:lang w:val="en-US" w:eastAsia="en-GB"/>
        </w:rPr>
        <w:t>The n</w:t>
      </w:r>
      <w:r w:rsidRPr="00063742">
        <w:rPr>
          <w:lang w:val="en-US" w:eastAsia="en-GB"/>
        </w:rPr>
        <w:t>ational priorities for</w:t>
      </w:r>
      <w:r>
        <w:rPr>
          <w:lang w:val="en-US" w:eastAsia="en-GB"/>
        </w:rPr>
        <w:t xml:space="preserve"> referral</w:t>
      </w:r>
      <w:r w:rsidRPr="00063742">
        <w:rPr>
          <w:lang w:val="en-US" w:eastAsia="en-GB"/>
        </w:rPr>
        <w:t xml:space="preserve"> to other bodies </w:t>
      </w:r>
      <w:r>
        <w:rPr>
          <w:lang w:val="en-US" w:eastAsia="en-GB"/>
        </w:rPr>
        <w:t xml:space="preserve">or teams </w:t>
      </w:r>
      <w:r w:rsidRPr="00063742">
        <w:rPr>
          <w:lang w:val="en-US" w:eastAsia="en-GB"/>
        </w:rPr>
        <w:t xml:space="preserve">for </w:t>
      </w:r>
      <w:r>
        <w:rPr>
          <w:lang w:val="en-US" w:eastAsia="en-GB"/>
        </w:rPr>
        <w:t xml:space="preserve">review or </w:t>
      </w:r>
      <w:r w:rsidR="002D393D">
        <w:rPr>
          <w:lang w:val="en-US" w:eastAsia="en-GB"/>
        </w:rPr>
        <w:t>PSII</w:t>
      </w:r>
      <w:r w:rsidRPr="00063742">
        <w:rPr>
          <w:lang w:val="en-US" w:eastAsia="en-GB"/>
        </w:rPr>
        <w:t xml:space="preserve"> </w:t>
      </w:r>
      <w:r>
        <w:rPr>
          <w:lang w:val="en-US" w:eastAsia="en-GB"/>
        </w:rPr>
        <w:t>(</w:t>
      </w:r>
      <w:r w:rsidRPr="00063742">
        <w:rPr>
          <w:lang w:val="en-US" w:eastAsia="en-GB"/>
        </w:rPr>
        <w:t>described in the PSIRF</w:t>
      </w:r>
      <w:r>
        <w:rPr>
          <w:lang w:val="en-US" w:eastAsia="en-GB"/>
        </w:rPr>
        <w:t>)</w:t>
      </w:r>
      <w:r w:rsidRPr="00063742">
        <w:rPr>
          <w:lang w:val="en-US" w:eastAsia="en-GB"/>
        </w:rPr>
        <w:t xml:space="preserve"> for the period 20</w:t>
      </w:r>
      <w:r w:rsidR="002725E5">
        <w:rPr>
          <w:lang w:val="en-US" w:eastAsia="en-GB"/>
        </w:rPr>
        <w:t xml:space="preserve">20 to </w:t>
      </w:r>
      <w:r w:rsidRPr="00063742">
        <w:rPr>
          <w:lang w:val="en-US" w:eastAsia="en-GB"/>
        </w:rPr>
        <w:t xml:space="preserve">2021 </w:t>
      </w:r>
      <w:r>
        <w:rPr>
          <w:lang w:val="en-US" w:eastAsia="en-GB"/>
        </w:rPr>
        <w:t>are</w:t>
      </w:r>
      <w:r w:rsidRPr="00063742">
        <w:rPr>
          <w:lang w:val="en-US" w:eastAsia="en-GB"/>
        </w:rPr>
        <w:t>:</w:t>
      </w:r>
    </w:p>
    <w:p w14:paraId="09F48517" w14:textId="77777777" w:rsidR="00462835" w:rsidRPr="00D72710" w:rsidRDefault="00462835" w:rsidP="00462835">
      <w:pPr>
        <w:numPr>
          <w:ilvl w:val="1"/>
          <w:numId w:val="22"/>
        </w:numPr>
        <w:spacing w:after="120" w:line="360" w:lineRule="atLeast"/>
        <w:ind w:left="1134" w:right="1332" w:hanging="425"/>
        <w:rPr>
          <w:color w:val="auto"/>
          <w:sz w:val="22"/>
          <w:szCs w:val="22"/>
          <w:lang w:val="en-US" w:eastAsia="en-GB"/>
        </w:rPr>
      </w:pPr>
      <w:r w:rsidRPr="00063742">
        <w:rPr>
          <w:rFonts w:eastAsia="Calibri"/>
          <w:b/>
          <w:noProof/>
          <w:lang w:val="en-US" w:eastAsia="en-GB"/>
        </w:rPr>
        <w:t>maternity and neonatal incident</w:t>
      </w:r>
      <w:r>
        <w:rPr>
          <w:rFonts w:eastAsia="Calibri"/>
          <w:b/>
          <w:noProof/>
          <w:lang w:val="en-US" w:eastAsia="en-GB"/>
        </w:rPr>
        <w:t>s</w:t>
      </w:r>
      <w:r w:rsidRPr="008D4A31">
        <w:rPr>
          <w:b/>
          <w:bCs/>
          <w:color w:val="auto"/>
          <w:sz w:val="22"/>
          <w:szCs w:val="22"/>
        </w:rPr>
        <w:t>:</w:t>
      </w:r>
    </w:p>
    <w:p w14:paraId="04A281C6" w14:textId="3584F4A0" w:rsidR="00462835" w:rsidRPr="00CC3655" w:rsidRDefault="00462835" w:rsidP="00462835">
      <w:pPr>
        <w:numPr>
          <w:ilvl w:val="0"/>
          <w:numId w:val="14"/>
        </w:numPr>
        <w:spacing w:after="50" w:line="360" w:lineRule="atLeast"/>
        <w:ind w:left="1559" w:right="1332" w:hanging="425"/>
        <w:rPr>
          <w:rFonts w:cs="Times New Roman"/>
        </w:rPr>
      </w:pPr>
      <w:r w:rsidRPr="00A17A80">
        <w:rPr>
          <w:noProof/>
          <w:lang w:val="en-US" w:eastAsia="en-GB"/>
        </w:rPr>
        <w:t xml:space="preserve">incidents which meet the ‘Each Baby Counts’ and maternal deaths criteria detailed in Appendix </w:t>
      </w:r>
      <w:r w:rsidR="0025053E">
        <w:rPr>
          <w:noProof/>
          <w:lang w:val="en-US" w:eastAsia="en-GB"/>
        </w:rPr>
        <w:t>4</w:t>
      </w:r>
      <w:r w:rsidRPr="00A17A80">
        <w:rPr>
          <w:noProof/>
          <w:lang w:val="en-US" w:eastAsia="en-GB"/>
        </w:rPr>
        <w:t xml:space="preserve"> of the PSIRF </w:t>
      </w:r>
      <w:r w:rsidRPr="00063742">
        <w:rPr>
          <w:noProof/>
          <w:lang w:val="en-US" w:eastAsia="en-GB"/>
        </w:rPr>
        <w:t xml:space="preserve">must be referred to the Healthcare Safety Investigation Branch (HSIB) for investigation </w:t>
      </w:r>
      <w:r>
        <w:rPr>
          <w:noProof/>
          <w:lang w:val="en-US" w:eastAsia="en-GB"/>
        </w:rPr>
        <w:t>(</w:t>
      </w:r>
      <w:hyperlink r:id="rId23" w:history="1">
        <w:r w:rsidRPr="005D4EB2">
          <w:rPr>
            <w:rStyle w:val="Hyperlink"/>
            <w:rFonts w:eastAsia="Calibri" w:cs="Times New Roman"/>
          </w:rPr>
          <w:t>https://www.hsib.org.uk/maternity/</w:t>
        </w:r>
      </w:hyperlink>
      <w:r w:rsidRPr="00D72710">
        <w:rPr>
          <w:rFonts w:eastAsia="Calibri" w:cs="Times New Roman"/>
          <w:color w:val="auto"/>
        </w:rPr>
        <w:t>)</w:t>
      </w:r>
    </w:p>
    <w:p w14:paraId="6959482B" w14:textId="5D161268" w:rsidR="00462835" w:rsidRPr="00F0434F" w:rsidRDefault="00462835" w:rsidP="00462835">
      <w:pPr>
        <w:numPr>
          <w:ilvl w:val="0"/>
          <w:numId w:val="14"/>
        </w:numPr>
        <w:spacing w:after="50" w:line="360" w:lineRule="atLeast"/>
        <w:ind w:left="1559" w:right="1332" w:hanging="425"/>
        <w:rPr>
          <w:rFonts w:cs="Times New Roman"/>
        </w:rPr>
      </w:pPr>
      <w:r>
        <w:rPr>
          <w:noProof/>
          <w:lang w:val="en-US" w:eastAsia="en-GB"/>
        </w:rPr>
        <w:t>all cases of severe brain injury (</w:t>
      </w:r>
      <w:r w:rsidRPr="00A17A80">
        <w:rPr>
          <w:noProof/>
          <w:lang w:val="en-US" w:eastAsia="en-GB"/>
        </w:rPr>
        <w:t>in line with the criteria used by the Each Baby Counts programme</w:t>
      </w:r>
      <w:r>
        <w:rPr>
          <w:noProof/>
          <w:lang w:val="en-US" w:eastAsia="en-GB"/>
        </w:rPr>
        <w:t xml:space="preserve">) must also be referred to NHS Resolution’s </w:t>
      </w:r>
      <w:hyperlink r:id="rId24" w:history="1">
        <w:r w:rsidRPr="00A17A80">
          <w:rPr>
            <w:rStyle w:val="Hyperlink"/>
            <w:noProof/>
            <w:lang w:val="en-US" w:eastAsia="en-GB"/>
          </w:rPr>
          <w:t>Early Notification Scheme</w:t>
        </w:r>
      </w:hyperlink>
    </w:p>
    <w:p w14:paraId="21327F27" w14:textId="77777777" w:rsidR="00462835" w:rsidRPr="00A17A80" w:rsidRDefault="00462835" w:rsidP="00462835">
      <w:pPr>
        <w:numPr>
          <w:ilvl w:val="0"/>
          <w:numId w:val="14"/>
        </w:numPr>
        <w:spacing w:after="120" w:line="360" w:lineRule="atLeast"/>
        <w:ind w:left="1559" w:right="1332" w:hanging="425"/>
        <w:rPr>
          <w:rFonts w:cs="Times New Roman"/>
        </w:rPr>
      </w:pPr>
      <w:r>
        <w:rPr>
          <w:noProof/>
          <w:lang w:val="en-US" w:eastAsia="en-GB"/>
        </w:rPr>
        <w:t>all perinatal and maternal deaths must be referred to</w:t>
      </w:r>
      <w:r>
        <w:t xml:space="preserve"> </w:t>
      </w:r>
      <w:hyperlink r:id="rId25" w:history="1">
        <w:r w:rsidRPr="00F0434F">
          <w:rPr>
            <w:rStyle w:val="Hyperlink"/>
            <w:noProof/>
            <w:lang w:val="en-US" w:eastAsia="en-GB"/>
          </w:rPr>
          <w:t>MBRRACE</w:t>
        </w:r>
      </w:hyperlink>
    </w:p>
    <w:p w14:paraId="4BA1D977" w14:textId="0CF596FA" w:rsidR="00462835" w:rsidRDefault="00462835" w:rsidP="006F596A">
      <w:pPr>
        <w:pStyle w:val="ListParagraph"/>
        <w:numPr>
          <w:ilvl w:val="0"/>
          <w:numId w:val="22"/>
        </w:numPr>
        <w:spacing w:after="120" w:line="360" w:lineRule="atLeast"/>
        <w:ind w:left="1077" w:right="1332" w:hanging="357"/>
        <w:contextualSpacing w:val="0"/>
        <w:rPr>
          <w:b/>
          <w:lang w:val="en-US" w:eastAsia="en-GB"/>
        </w:rPr>
      </w:pPr>
      <w:r w:rsidRPr="00843161">
        <w:rPr>
          <w:b/>
          <w:lang w:val="en-US" w:eastAsia="en-GB"/>
        </w:rPr>
        <w:lastRenderedPageBreak/>
        <w:t>mental health-related homicides by persons in receipt of mental health services</w:t>
      </w:r>
      <w:r>
        <w:rPr>
          <w:b/>
          <w:lang w:val="en-US" w:eastAsia="en-GB"/>
        </w:rPr>
        <w:t xml:space="preserve"> or within six months of their discharge </w:t>
      </w:r>
      <w:r>
        <w:rPr>
          <w:bCs/>
          <w:lang w:val="en-US" w:eastAsia="en-GB"/>
        </w:rPr>
        <w:t xml:space="preserve">must be discussed with the </w:t>
      </w:r>
      <w:r w:rsidR="00955D58">
        <w:rPr>
          <w:bCs/>
          <w:lang w:val="en-US" w:eastAsia="en-GB"/>
        </w:rPr>
        <w:t xml:space="preserve">relevant </w:t>
      </w:r>
      <w:r>
        <w:rPr>
          <w:bCs/>
          <w:lang w:val="en-US" w:eastAsia="en-GB"/>
        </w:rPr>
        <w:t>NHS</w:t>
      </w:r>
      <w:r w:rsidR="00CF252D">
        <w:rPr>
          <w:bCs/>
          <w:lang w:val="en-US" w:eastAsia="en-GB"/>
        </w:rPr>
        <w:t xml:space="preserve"> </w:t>
      </w:r>
      <w:r>
        <w:rPr>
          <w:bCs/>
          <w:lang w:val="en-US" w:eastAsia="en-GB"/>
        </w:rPr>
        <w:t>E</w:t>
      </w:r>
      <w:r w:rsidR="00CF252D">
        <w:rPr>
          <w:bCs/>
          <w:lang w:val="en-US" w:eastAsia="en-GB"/>
        </w:rPr>
        <w:t>ngland and NHS Improvement</w:t>
      </w:r>
      <w:r>
        <w:rPr>
          <w:bCs/>
          <w:lang w:val="en-US" w:eastAsia="en-GB"/>
        </w:rPr>
        <w:t xml:space="preserve"> regional independent investigation team</w:t>
      </w:r>
      <w:r w:rsidR="00955D58">
        <w:rPr>
          <w:bCs/>
          <w:lang w:val="en-US" w:eastAsia="en-GB"/>
        </w:rPr>
        <w:t xml:space="preserve"> (RIIT)</w:t>
      </w:r>
    </w:p>
    <w:p w14:paraId="4ABC4999" w14:textId="32DDFDF5" w:rsidR="00462835" w:rsidRPr="00843161" w:rsidRDefault="00462835" w:rsidP="006F596A">
      <w:pPr>
        <w:pStyle w:val="ListParagraph"/>
        <w:numPr>
          <w:ilvl w:val="0"/>
          <w:numId w:val="22"/>
        </w:numPr>
        <w:spacing w:before="120" w:after="120" w:line="257" w:lineRule="auto"/>
        <w:ind w:left="1077" w:right="1332" w:hanging="357"/>
        <w:contextualSpacing w:val="0"/>
        <w:rPr>
          <w:rFonts w:eastAsia="Calibri"/>
          <w:noProof/>
          <w:lang w:val="en-US" w:eastAsia="en-GB"/>
        </w:rPr>
      </w:pPr>
      <w:r w:rsidRPr="00843161">
        <w:rPr>
          <w:rFonts w:eastAsia="Calibri"/>
          <w:b/>
          <w:noProof/>
          <w:lang w:val="en-US" w:eastAsia="en-GB"/>
        </w:rPr>
        <w:t>child death</w:t>
      </w:r>
      <w:r w:rsidR="005F7FAE">
        <w:rPr>
          <w:rFonts w:eastAsia="Calibri"/>
          <w:b/>
          <w:noProof/>
          <w:lang w:val="en-US" w:eastAsia="en-GB"/>
        </w:rPr>
        <w:t>s</w:t>
      </w:r>
      <w:r w:rsidRPr="00843161">
        <w:rPr>
          <w:rFonts w:eastAsia="Calibri"/>
          <w:noProof/>
          <w:lang w:val="en-US" w:eastAsia="en-GB"/>
        </w:rPr>
        <w:t xml:space="preserve"> (</w:t>
      </w:r>
      <w:hyperlink r:id="rId26" w:history="1">
        <w:r w:rsidRPr="006E6E29">
          <w:rPr>
            <w:rFonts w:cs="Arial"/>
            <w:i/>
            <w:iCs/>
            <w:color w:val="0070C0" w:themeColor="hyperlink"/>
            <w:u w:val="single"/>
            <w:shd w:val="clear" w:color="auto" w:fill="FFFFFF"/>
          </w:rPr>
          <w:t>Child death review statutory and operational guidance</w:t>
        </w:r>
      </w:hyperlink>
      <w:r w:rsidRPr="00843161">
        <w:rPr>
          <w:rFonts w:cs="Arial"/>
          <w:color w:val="auto"/>
          <w:shd w:val="clear" w:color="auto" w:fill="FFFFFF"/>
        </w:rPr>
        <w:t>):</w:t>
      </w:r>
    </w:p>
    <w:p w14:paraId="346046A7" w14:textId="77777777" w:rsidR="00462835" w:rsidRDefault="00462835" w:rsidP="00462835">
      <w:pPr>
        <w:numPr>
          <w:ilvl w:val="0"/>
          <w:numId w:val="14"/>
        </w:numPr>
        <w:tabs>
          <w:tab w:val="clear" w:pos="720"/>
          <w:tab w:val="num" w:pos="1560"/>
        </w:tabs>
        <w:spacing w:line="360" w:lineRule="atLeast"/>
        <w:ind w:left="1134" w:right="1332" w:firstLine="0"/>
        <w:rPr>
          <w:noProof/>
          <w:lang w:val="en-US" w:eastAsia="en-GB"/>
        </w:rPr>
      </w:pPr>
      <w:r w:rsidRPr="00063742">
        <w:rPr>
          <w:noProof/>
          <w:lang w:val="en-US" w:eastAsia="en-GB"/>
        </w:rPr>
        <w:t xml:space="preserve">incidents </w:t>
      </w:r>
      <w:r>
        <w:rPr>
          <w:noProof/>
          <w:lang w:val="en-US" w:eastAsia="en-GB"/>
        </w:rPr>
        <w:t>must</w:t>
      </w:r>
      <w:r w:rsidRPr="00063742">
        <w:rPr>
          <w:noProof/>
          <w:lang w:val="en-US" w:eastAsia="en-GB"/>
        </w:rPr>
        <w:t xml:space="preserve"> be referred to child death panels for investigation</w:t>
      </w:r>
    </w:p>
    <w:p w14:paraId="6C8346DD" w14:textId="77777777" w:rsidR="00462835" w:rsidRPr="00843161" w:rsidRDefault="00462835" w:rsidP="00D92B07">
      <w:pPr>
        <w:pStyle w:val="ListParagraph"/>
        <w:numPr>
          <w:ilvl w:val="0"/>
          <w:numId w:val="22"/>
        </w:numPr>
        <w:spacing w:before="120" w:after="120" w:line="257" w:lineRule="auto"/>
        <w:ind w:left="1077" w:right="1332" w:hanging="357"/>
        <w:contextualSpacing w:val="0"/>
        <w:rPr>
          <w:rFonts w:eastAsia="Calibri"/>
          <w:noProof/>
          <w:lang w:val="en-US" w:eastAsia="en-GB"/>
        </w:rPr>
      </w:pPr>
      <w:r w:rsidRPr="00843161">
        <w:rPr>
          <w:b/>
        </w:rPr>
        <w:t>death</w:t>
      </w:r>
      <w:r>
        <w:rPr>
          <w:b/>
        </w:rPr>
        <w:t>s</w:t>
      </w:r>
      <w:r w:rsidRPr="00843161">
        <w:rPr>
          <w:b/>
        </w:rPr>
        <w:t xml:space="preserve"> of person</w:t>
      </w:r>
      <w:r>
        <w:rPr>
          <w:b/>
        </w:rPr>
        <w:t>s</w:t>
      </w:r>
      <w:r w:rsidRPr="00843161">
        <w:rPr>
          <w:b/>
        </w:rPr>
        <w:t xml:space="preserve"> with learning disabilit</w:t>
      </w:r>
      <w:r>
        <w:rPr>
          <w:b/>
        </w:rPr>
        <w:t>ies</w:t>
      </w:r>
      <w:r w:rsidRPr="00843161">
        <w:rPr>
          <w:rFonts w:cs="Arial"/>
          <w:b/>
        </w:rPr>
        <w:t>:</w:t>
      </w:r>
    </w:p>
    <w:p w14:paraId="03427018" w14:textId="6F9B176A" w:rsidR="00462835" w:rsidRPr="00843161" w:rsidRDefault="00462835" w:rsidP="00D92B07">
      <w:pPr>
        <w:numPr>
          <w:ilvl w:val="0"/>
          <w:numId w:val="14"/>
        </w:numPr>
        <w:spacing w:after="120" w:line="360" w:lineRule="atLeast"/>
        <w:ind w:left="1559" w:right="1332" w:hanging="425"/>
        <w:rPr>
          <w:rFonts w:eastAsia="Calibri"/>
          <w:noProof/>
          <w:lang w:val="en-US" w:eastAsia="en-GB"/>
        </w:rPr>
      </w:pPr>
      <w:r w:rsidRPr="00063742">
        <w:t xml:space="preserve">incidents </w:t>
      </w:r>
      <w:r>
        <w:t xml:space="preserve">must </w:t>
      </w:r>
      <w:r w:rsidRPr="00063742">
        <w:t xml:space="preserve">be reported and reviewed in line with the </w:t>
      </w:r>
      <w:hyperlink r:id="rId27" w:history="1">
        <w:r w:rsidRPr="00083643">
          <w:rPr>
            <w:rStyle w:val="Hyperlink"/>
          </w:rPr>
          <w:t>Learning Disabilities Mortality Review (LeDeR) programme</w:t>
        </w:r>
      </w:hyperlink>
    </w:p>
    <w:p w14:paraId="26D2FA19" w14:textId="77777777" w:rsidR="00462835" w:rsidRPr="00063742" w:rsidRDefault="00462835" w:rsidP="00D92B07">
      <w:pPr>
        <w:autoSpaceDE w:val="0"/>
        <w:autoSpaceDN w:val="0"/>
        <w:adjustRightInd w:val="0"/>
        <w:spacing w:before="120" w:after="120"/>
        <w:ind w:left="1134" w:right="1332" w:hanging="425"/>
        <w:rPr>
          <w:rFonts w:cstheme="minorHAnsi"/>
          <w:color w:val="000000"/>
        </w:rPr>
      </w:pPr>
      <w:r w:rsidRPr="00063742">
        <w:rPr>
          <w:rFonts w:cstheme="minorHAnsi"/>
          <w:color w:val="000000"/>
        </w:rPr>
        <w:t>g.</w:t>
      </w:r>
      <w:r w:rsidRPr="00063742">
        <w:rPr>
          <w:rFonts w:cstheme="minorHAnsi"/>
          <w:color w:val="000000"/>
        </w:rPr>
        <w:tab/>
      </w:r>
      <w:r w:rsidRPr="00063742">
        <w:rPr>
          <w:rFonts w:cstheme="minorHAnsi"/>
          <w:b/>
          <w:color w:val="000000"/>
        </w:rPr>
        <w:t>safeguarding incident</w:t>
      </w:r>
      <w:r>
        <w:rPr>
          <w:rFonts w:cstheme="minorHAnsi"/>
          <w:b/>
          <w:color w:val="000000"/>
        </w:rPr>
        <w:t>s</w:t>
      </w:r>
      <w:r w:rsidRPr="003D6031">
        <w:rPr>
          <w:rFonts w:cstheme="minorHAnsi"/>
          <w:b/>
          <w:color w:val="000000"/>
        </w:rPr>
        <w:t>:</w:t>
      </w:r>
    </w:p>
    <w:p w14:paraId="06D15F77" w14:textId="77777777" w:rsidR="00462835" w:rsidRPr="00843161" w:rsidRDefault="00462835" w:rsidP="008F6200">
      <w:pPr>
        <w:pStyle w:val="ListBullet"/>
        <w:tabs>
          <w:tab w:val="clear" w:pos="851"/>
          <w:tab w:val="num" w:pos="1560"/>
        </w:tabs>
        <w:ind w:left="1560" w:hanging="426"/>
        <w:rPr>
          <w:noProof/>
          <w:lang w:val="en-US" w:eastAsia="en-GB"/>
        </w:rPr>
      </w:pPr>
      <w:r w:rsidRPr="00063742">
        <w:t xml:space="preserve">incidents </w:t>
      </w:r>
      <w:r>
        <w:t>must</w:t>
      </w:r>
      <w:r w:rsidRPr="00063742">
        <w:t xml:space="preserve"> be reported </w:t>
      </w:r>
      <w:r w:rsidRPr="00063742">
        <w:rPr>
          <w:shd w:val="clear" w:color="auto" w:fill="FFFFFF"/>
        </w:rPr>
        <w:t>to the local organisation’s named professional/safeguarding lead manager and director of nursing</w:t>
      </w:r>
      <w:r w:rsidRPr="00063742">
        <w:t xml:space="preserve"> for review/multiprofessional investigation</w:t>
      </w:r>
    </w:p>
    <w:p w14:paraId="2947FC33" w14:textId="30FEDE48" w:rsidR="00462835" w:rsidRPr="00843161" w:rsidRDefault="00AE028A" w:rsidP="00462835">
      <w:pPr>
        <w:pStyle w:val="ListParagraph"/>
        <w:numPr>
          <w:ilvl w:val="0"/>
          <w:numId w:val="22"/>
        </w:numPr>
        <w:spacing w:before="50" w:after="120" w:line="360" w:lineRule="atLeast"/>
        <w:ind w:right="1332"/>
        <w:rPr>
          <w:lang w:val="en-US" w:eastAsia="en-GB"/>
        </w:rPr>
      </w:pPr>
      <w:hyperlink r:id="rId28" w:history="1">
        <w:r w:rsidR="00462835" w:rsidRPr="008D4A31">
          <w:rPr>
            <w:rStyle w:val="Hyperlink"/>
            <w:rFonts w:eastAsia="Calibri"/>
            <w:b/>
            <w:noProof/>
            <w:lang w:val="en-US" w:eastAsia="en-GB"/>
          </w:rPr>
          <w:t>incidents in screening programmes</w:t>
        </w:r>
      </w:hyperlink>
      <w:r w:rsidR="007173E1">
        <w:rPr>
          <w:rFonts w:eastAsia="Calibri"/>
          <w:b/>
          <w:noProof/>
          <w:lang w:val="en-US" w:eastAsia="en-GB"/>
        </w:rPr>
        <w:t>:</w:t>
      </w:r>
      <w:r w:rsidR="00462835" w:rsidRPr="00843161">
        <w:rPr>
          <w:rFonts w:eastAsia="Calibri"/>
          <w:noProof/>
          <w:lang w:val="en-US" w:eastAsia="en-GB"/>
        </w:rPr>
        <w:t xml:space="preserve"> </w:t>
      </w:r>
    </w:p>
    <w:p w14:paraId="49A2EB32" w14:textId="77777777" w:rsidR="00462835" w:rsidRPr="002A1C2B" w:rsidRDefault="00462835" w:rsidP="008F6200">
      <w:pPr>
        <w:numPr>
          <w:ilvl w:val="0"/>
          <w:numId w:val="14"/>
        </w:numPr>
        <w:spacing w:after="120" w:line="360" w:lineRule="atLeast"/>
        <w:ind w:left="1559" w:right="1332" w:hanging="425"/>
        <w:rPr>
          <w:color w:val="auto"/>
          <w:lang w:val="en-US" w:eastAsia="en-GB"/>
        </w:rPr>
      </w:pPr>
      <w:r w:rsidRPr="00063742">
        <w:rPr>
          <w:noProof/>
          <w:lang w:val="en-US" w:eastAsia="en-GB"/>
        </w:rPr>
        <w:t xml:space="preserve">incidents must be reported to Public Health England </w:t>
      </w:r>
      <w:r>
        <w:rPr>
          <w:noProof/>
          <w:lang w:val="en-US" w:eastAsia="en-GB"/>
        </w:rPr>
        <w:t xml:space="preserve">(PHE) </w:t>
      </w:r>
      <w:r w:rsidRPr="00063742">
        <w:rPr>
          <w:noProof/>
          <w:lang w:val="en-US" w:eastAsia="en-GB"/>
        </w:rPr>
        <w:t xml:space="preserve">in the first instance for advice on reporting and investigation </w:t>
      </w:r>
      <w:r>
        <w:rPr>
          <w:noProof/>
          <w:lang w:val="en-US" w:eastAsia="en-GB"/>
        </w:rPr>
        <w:t>(</w:t>
      </w:r>
      <w:r w:rsidRPr="00063742">
        <w:rPr>
          <w:color w:val="auto"/>
        </w:rPr>
        <w:t>P</w:t>
      </w:r>
      <w:r>
        <w:rPr>
          <w:color w:val="auto"/>
        </w:rPr>
        <w:t>HE</w:t>
      </w:r>
      <w:r w:rsidRPr="00063742">
        <w:rPr>
          <w:color w:val="auto"/>
        </w:rPr>
        <w:t>’s regional Screening Quality Assurance Service (SQAS) and commissioners of the service</w:t>
      </w:r>
      <w:r>
        <w:rPr>
          <w:color w:val="auto"/>
        </w:rPr>
        <w:t>)</w:t>
      </w:r>
    </w:p>
    <w:p w14:paraId="0A25BFA0" w14:textId="3EF47CE3" w:rsidR="00462835" w:rsidRPr="00063742" w:rsidRDefault="00462835" w:rsidP="00462835">
      <w:pPr>
        <w:autoSpaceDE w:val="0"/>
        <w:autoSpaceDN w:val="0"/>
        <w:adjustRightInd w:val="0"/>
        <w:spacing w:after="120" w:line="276" w:lineRule="auto"/>
        <w:ind w:left="1134" w:right="1332" w:hanging="425"/>
        <w:rPr>
          <w:rFonts w:cstheme="minorHAnsi"/>
          <w:color w:val="000000"/>
        </w:rPr>
      </w:pPr>
      <w:r w:rsidRPr="00063742">
        <w:rPr>
          <w:rFonts w:cstheme="minorHAnsi"/>
          <w:color w:val="000000"/>
        </w:rPr>
        <w:t>h.</w:t>
      </w:r>
      <w:r w:rsidRPr="00063742">
        <w:rPr>
          <w:rFonts w:cstheme="minorHAnsi"/>
          <w:color w:val="000000"/>
        </w:rPr>
        <w:tab/>
      </w:r>
      <w:r w:rsidRPr="00F36236">
        <w:rPr>
          <w:rFonts w:cstheme="minorHAnsi"/>
          <w:b/>
          <w:color w:val="000000"/>
        </w:rPr>
        <w:t>deaths of patients in custody</w:t>
      </w:r>
      <w:r w:rsidR="006F1317">
        <w:rPr>
          <w:rFonts w:cstheme="minorHAnsi"/>
          <w:b/>
          <w:color w:val="000000"/>
        </w:rPr>
        <w:t>,</w:t>
      </w:r>
      <w:r w:rsidRPr="00F36236">
        <w:rPr>
          <w:rFonts w:cstheme="minorHAnsi"/>
          <w:b/>
          <w:color w:val="000000"/>
        </w:rPr>
        <w:t xml:space="preserve"> in prison or on probation</w:t>
      </w:r>
      <w:r w:rsidRPr="00F36236">
        <w:rPr>
          <w:b/>
          <w:bCs/>
        </w:rPr>
        <w:t xml:space="preserve"> </w:t>
      </w:r>
      <w:r w:rsidRPr="00F36236">
        <w:rPr>
          <w:bCs/>
          <w:color w:val="auto"/>
        </w:rPr>
        <w:t xml:space="preserve">where healthcare </w:t>
      </w:r>
      <w:r w:rsidR="00F36236">
        <w:rPr>
          <w:bCs/>
          <w:color w:val="auto"/>
        </w:rPr>
        <w:t>is</w:t>
      </w:r>
      <w:r w:rsidR="00F36236" w:rsidRPr="00F36236">
        <w:rPr>
          <w:bCs/>
          <w:color w:val="auto"/>
        </w:rPr>
        <w:t>/was</w:t>
      </w:r>
      <w:r w:rsidR="00E87D7E" w:rsidRPr="00F36236">
        <w:rPr>
          <w:rFonts w:eastAsia="Calibri" w:cs="Arial"/>
          <w:color w:val="auto"/>
        </w:rPr>
        <w:t xml:space="preserve"> NHS funded and delivered through an NHS contract</w:t>
      </w:r>
      <w:r w:rsidR="008F6200">
        <w:rPr>
          <w:rFonts w:eastAsia="Calibri" w:cs="Arial"/>
          <w:color w:val="auto"/>
        </w:rPr>
        <w:t>:</w:t>
      </w:r>
      <w:r w:rsidRPr="00063742">
        <w:rPr>
          <w:rFonts w:cstheme="minorHAnsi"/>
          <w:color w:val="000000"/>
        </w:rPr>
        <w:t xml:space="preserve"> </w:t>
      </w:r>
    </w:p>
    <w:p w14:paraId="65350429" w14:textId="4413869C" w:rsidR="00462835" w:rsidRPr="00063742" w:rsidRDefault="00462835" w:rsidP="00462835">
      <w:pPr>
        <w:numPr>
          <w:ilvl w:val="0"/>
          <w:numId w:val="14"/>
        </w:numPr>
        <w:spacing w:after="280" w:line="360" w:lineRule="atLeast"/>
        <w:ind w:left="1559" w:right="1332" w:hanging="425"/>
        <w:rPr>
          <w:rFonts w:eastAsia="Calibri"/>
          <w:noProof/>
          <w:lang w:val="en-US" w:eastAsia="en-GB"/>
        </w:rPr>
      </w:pPr>
      <w:r w:rsidRPr="00063742">
        <w:t xml:space="preserve">incidents </w:t>
      </w:r>
      <w:r>
        <w:t>must</w:t>
      </w:r>
      <w:r w:rsidRPr="00063742">
        <w:t xml:space="preserve"> be reported to the </w:t>
      </w:r>
      <w:r>
        <w:rPr>
          <w:rFonts w:eastAsia="Calibri" w:cs="Times New Roman"/>
        </w:rPr>
        <w:t>Prison and Probation Ombudsman</w:t>
      </w:r>
      <w:r>
        <w:t xml:space="preserve"> (PPO)</w:t>
      </w:r>
      <w:r w:rsidR="00F36236">
        <w:t xml:space="preserve">, and services required to be registered by </w:t>
      </w:r>
      <w:r w:rsidR="00EF4C67">
        <w:t>the Care Qual</w:t>
      </w:r>
      <w:r w:rsidR="00FB1FB3">
        <w:t>i</w:t>
      </w:r>
      <w:r w:rsidR="00EF4C67">
        <w:t>ty Commission (</w:t>
      </w:r>
      <w:r w:rsidR="00F36236">
        <w:t>CQC</w:t>
      </w:r>
      <w:r w:rsidR="00EF4C67">
        <w:t>)</w:t>
      </w:r>
      <w:r w:rsidR="00F36236">
        <w:t xml:space="preserve"> must also notify CQC of the death</w:t>
      </w:r>
      <w:r w:rsidRPr="00063742">
        <w:t xml:space="preserve">. Organisations should contribute to </w:t>
      </w:r>
      <w:r>
        <w:t>PPO</w:t>
      </w:r>
      <w:r w:rsidRPr="00063742">
        <w:t xml:space="preserve"> investigations when approached.</w:t>
      </w:r>
    </w:p>
    <w:p w14:paraId="3DED8B16" w14:textId="4478B298" w:rsidR="00462835" w:rsidRPr="00063742" w:rsidRDefault="00462835" w:rsidP="00462835">
      <w:pPr>
        <w:keepNext/>
        <w:keepLines/>
        <w:spacing w:before="60" w:after="280"/>
        <w:ind w:right="1332"/>
        <w:outlineLvl w:val="1"/>
        <w:rPr>
          <w:rFonts w:eastAsia="Times New Roman" w:cstheme="minorHAnsi"/>
          <w:color w:val="005EB8"/>
          <w:sz w:val="36"/>
          <w:szCs w:val="26"/>
          <w:lang w:val="en-US" w:eastAsia="en-GB"/>
        </w:rPr>
      </w:pPr>
      <w:bookmarkStart w:id="67" w:name="_Toc34262554"/>
      <w:r w:rsidRPr="00063742">
        <w:rPr>
          <w:rFonts w:eastAsia="Calibri" w:cstheme="majorBidi"/>
          <w:color w:val="005EB8"/>
          <w:sz w:val="36"/>
          <w:szCs w:val="26"/>
        </w:rPr>
        <w:t>4.</w:t>
      </w:r>
      <w:r>
        <w:rPr>
          <w:rFonts w:eastAsia="Calibri" w:cstheme="majorBidi"/>
          <w:color w:val="005EB8"/>
          <w:sz w:val="36"/>
          <w:szCs w:val="26"/>
        </w:rPr>
        <w:t>5</w:t>
      </w:r>
      <w:r w:rsidRPr="00063742">
        <w:rPr>
          <w:rFonts w:eastAsia="Calibri" w:cstheme="majorBidi"/>
          <w:color w:val="005EB8"/>
          <w:sz w:val="36"/>
          <w:szCs w:val="26"/>
        </w:rPr>
        <w:t xml:space="preserve"> Nationall</w:t>
      </w:r>
      <w:r>
        <w:rPr>
          <w:rFonts w:eastAsia="Calibri" w:cstheme="majorBidi"/>
          <w:color w:val="005EB8"/>
          <w:sz w:val="36"/>
          <w:szCs w:val="26"/>
        </w:rPr>
        <w:t>y-</w:t>
      </w:r>
      <w:r w:rsidRPr="00063742">
        <w:rPr>
          <w:rFonts w:eastAsia="Calibri" w:cstheme="majorBidi"/>
          <w:color w:val="005EB8"/>
          <w:sz w:val="36"/>
          <w:szCs w:val="26"/>
        </w:rPr>
        <w:t xml:space="preserve">defined incidents requiring local </w:t>
      </w:r>
      <w:r w:rsidR="007043B8">
        <w:rPr>
          <w:rFonts w:eastAsia="Calibri" w:cstheme="majorBidi"/>
          <w:color w:val="005EB8"/>
          <w:sz w:val="36"/>
          <w:szCs w:val="26"/>
        </w:rPr>
        <w:t>PSII</w:t>
      </w:r>
      <w:bookmarkEnd w:id="67"/>
    </w:p>
    <w:p w14:paraId="5CFD9DF0" w14:textId="30DE1C9E" w:rsidR="00462835" w:rsidRPr="00063742" w:rsidRDefault="00462835" w:rsidP="00C64CE3">
      <w:pPr>
        <w:spacing w:after="280" w:line="360" w:lineRule="atLeast"/>
        <w:ind w:left="709" w:right="1332" w:hanging="709"/>
        <w:rPr>
          <w:lang w:val="en-US" w:eastAsia="en-GB"/>
        </w:rPr>
      </w:pPr>
      <w:r w:rsidRPr="00063742">
        <w:rPr>
          <w:lang w:val="en-US" w:eastAsia="en-GB"/>
        </w:rPr>
        <w:t>4.</w:t>
      </w:r>
      <w:r>
        <w:rPr>
          <w:lang w:val="en-US" w:eastAsia="en-GB"/>
        </w:rPr>
        <w:t>5</w:t>
      </w:r>
      <w:r w:rsidRPr="00063742">
        <w:rPr>
          <w:lang w:val="en-US" w:eastAsia="en-GB"/>
        </w:rPr>
        <w:t>.1</w:t>
      </w:r>
      <w:r w:rsidRPr="00063742">
        <w:rPr>
          <w:lang w:val="en-US" w:eastAsia="en-GB"/>
        </w:rPr>
        <w:tab/>
        <w:t>National</w:t>
      </w:r>
      <w:r>
        <w:rPr>
          <w:lang w:val="en-US" w:eastAsia="en-GB"/>
        </w:rPr>
        <w:t xml:space="preserve">ly-defined incidents </w:t>
      </w:r>
      <w:r w:rsidRPr="00063742">
        <w:rPr>
          <w:lang w:val="en-US" w:eastAsia="en-GB"/>
        </w:rPr>
        <w:t xml:space="preserve">for </w:t>
      </w:r>
      <w:r>
        <w:rPr>
          <w:lang w:val="en-US" w:eastAsia="en-GB"/>
        </w:rPr>
        <w:t xml:space="preserve">local </w:t>
      </w:r>
      <w:r w:rsidR="002D393D">
        <w:rPr>
          <w:lang w:val="en-US" w:eastAsia="en-GB"/>
        </w:rPr>
        <w:t>PSII</w:t>
      </w:r>
      <w:r w:rsidRPr="00063742">
        <w:rPr>
          <w:lang w:val="en-US" w:eastAsia="en-GB"/>
        </w:rPr>
        <w:t xml:space="preserve"> </w:t>
      </w:r>
      <w:r>
        <w:rPr>
          <w:lang w:val="en-US" w:eastAsia="en-GB"/>
        </w:rPr>
        <w:t>are</w:t>
      </w:r>
      <w:r w:rsidRPr="00063742">
        <w:rPr>
          <w:lang w:val="en-US" w:eastAsia="en-GB"/>
        </w:rPr>
        <w:t xml:space="preserve"> set by the PSIRF and other national initiatives for the period 20</w:t>
      </w:r>
      <w:r>
        <w:rPr>
          <w:lang w:val="en-US" w:eastAsia="en-GB"/>
        </w:rPr>
        <w:t>20</w:t>
      </w:r>
      <w:r w:rsidRPr="00063742">
        <w:rPr>
          <w:lang w:val="en-US" w:eastAsia="en-GB"/>
        </w:rPr>
        <w:t xml:space="preserve"> to 2021. These are:</w:t>
      </w:r>
    </w:p>
    <w:p w14:paraId="08A0DCF4" w14:textId="5BE2CD72" w:rsidR="00462835" w:rsidRPr="00063742" w:rsidRDefault="00462835" w:rsidP="00462835">
      <w:pPr>
        <w:numPr>
          <w:ilvl w:val="1"/>
          <w:numId w:val="25"/>
        </w:numPr>
        <w:spacing w:after="50" w:line="360" w:lineRule="atLeast"/>
        <w:ind w:left="1134" w:right="1332" w:hanging="425"/>
        <w:rPr>
          <w:lang w:val="en-US" w:eastAsia="en-GB"/>
        </w:rPr>
      </w:pPr>
      <w:r w:rsidRPr="00843161">
        <w:rPr>
          <w:b/>
          <w:lang w:val="en-US" w:eastAsia="en-GB"/>
        </w:rPr>
        <w:t>incidents that meet the criteria set in the</w:t>
      </w:r>
      <w:r w:rsidRPr="00063742">
        <w:rPr>
          <w:lang w:val="en-US" w:eastAsia="en-GB"/>
        </w:rPr>
        <w:t xml:space="preserve"> </w:t>
      </w:r>
      <w:hyperlink r:id="rId29" w:anchor="h2-revised-never-events-policy-and-framework-and-never-events-list-2018" w:history="1">
        <w:r w:rsidRPr="00063742">
          <w:rPr>
            <w:color w:val="0070C0" w:themeColor="hyperlink"/>
            <w:u w:val="single"/>
            <w:lang w:val="en-US" w:eastAsia="en-GB"/>
          </w:rPr>
          <w:t>Never Events list 2018</w:t>
        </w:r>
      </w:hyperlink>
      <w:r w:rsidRPr="00063742">
        <w:rPr>
          <w:lang w:val="en-US" w:eastAsia="en-GB"/>
        </w:rPr>
        <w:t xml:space="preserve"> </w:t>
      </w:r>
    </w:p>
    <w:p w14:paraId="1E492B2C" w14:textId="7A059864" w:rsidR="00462835" w:rsidRDefault="00462835" w:rsidP="000144A1">
      <w:pPr>
        <w:numPr>
          <w:ilvl w:val="1"/>
          <w:numId w:val="25"/>
        </w:numPr>
        <w:spacing w:after="120" w:line="360" w:lineRule="atLeast"/>
        <w:ind w:left="1134" w:right="1332" w:hanging="425"/>
        <w:rPr>
          <w:lang w:val="en-US" w:eastAsia="en-GB"/>
        </w:rPr>
      </w:pPr>
      <w:r w:rsidRPr="00843161">
        <w:rPr>
          <w:rFonts w:eastAsia="Times New Roman" w:cstheme="minorHAnsi"/>
          <w:b/>
          <w:color w:val="47464E"/>
          <w:lang w:val="en-US" w:eastAsia="en-GB"/>
        </w:rPr>
        <w:t>incidents that meet</w:t>
      </w:r>
      <w:r w:rsidRPr="00843161">
        <w:t xml:space="preserve"> </w:t>
      </w:r>
      <w:hyperlink r:id="rId30" w:history="1">
        <w:r w:rsidRPr="00843161">
          <w:rPr>
            <w:rFonts w:eastAsia="Times New Roman" w:cstheme="minorHAnsi"/>
            <w:b/>
            <w:color w:val="auto"/>
            <w:lang w:val="en-US" w:eastAsia="en-GB"/>
          </w:rPr>
          <w:t>the</w:t>
        </w:r>
        <w:r w:rsidRPr="00ED598D">
          <w:rPr>
            <w:rFonts w:eastAsia="Times New Roman" w:cstheme="minorHAnsi"/>
            <w:color w:val="0070C0" w:themeColor="hyperlink"/>
            <w:lang w:val="en-US" w:eastAsia="en-GB"/>
          </w:rPr>
          <w:t xml:space="preserve"> </w:t>
        </w:r>
        <w:r w:rsidRPr="00063742">
          <w:rPr>
            <w:rFonts w:eastAsia="Times New Roman" w:cstheme="minorHAnsi"/>
            <w:color w:val="0070C0" w:themeColor="hyperlink"/>
            <w:u w:val="single"/>
            <w:lang w:val="en-US" w:eastAsia="en-GB"/>
          </w:rPr>
          <w:t>‘Learning from Deaths’ criteria</w:t>
        </w:r>
      </w:hyperlink>
      <w:r>
        <w:rPr>
          <w:rFonts w:eastAsia="Times New Roman" w:cstheme="minorHAnsi"/>
          <w:color w:val="47464E"/>
          <w:lang w:val="en-US" w:eastAsia="en-GB"/>
        </w:rPr>
        <w:t>; that is,</w:t>
      </w:r>
      <w:r w:rsidRPr="00063742">
        <w:rPr>
          <w:rFonts w:eastAsia="Times New Roman" w:cstheme="minorHAnsi"/>
          <w:color w:val="47464E"/>
          <w:lang w:val="en-US" w:eastAsia="en-GB"/>
        </w:rPr>
        <w:t xml:space="preserve"> deaths</w:t>
      </w:r>
      <w:r w:rsidR="008977ED">
        <w:rPr>
          <w:rFonts w:eastAsia="Times New Roman" w:cstheme="minorHAnsi"/>
          <w:color w:val="47464E"/>
          <w:lang w:val="en-US" w:eastAsia="en-GB"/>
        </w:rPr>
        <w:t xml:space="preserve"> </w:t>
      </w:r>
      <w:r w:rsidR="000B27F2">
        <w:rPr>
          <w:rFonts w:eastAsia="Times New Roman" w:cstheme="minorHAnsi"/>
          <w:color w:val="47464E"/>
          <w:lang w:val="en-US" w:eastAsia="en-GB"/>
        </w:rPr>
        <w:t>clinically</w:t>
      </w:r>
      <w:r w:rsidR="002E7A59" w:rsidRPr="002E7A59">
        <w:rPr>
          <w:rFonts w:eastAsia="Times New Roman" w:cstheme="minorHAnsi"/>
          <w:color w:val="47464E"/>
          <w:lang w:val="en-US" w:eastAsia="en-GB"/>
        </w:rPr>
        <w:t xml:space="preserve"> </w:t>
      </w:r>
      <w:r w:rsidR="000B27F2">
        <w:rPr>
          <w:rFonts w:eastAsia="Times New Roman" w:cstheme="minorHAnsi"/>
          <w:color w:val="47464E"/>
          <w:lang w:val="en-US" w:eastAsia="en-GB"/>
        </w:rPr>
        <w:t>assessed as</w:t>
      </w:r>
      <w:r w:rsidR="002E7A59" w:rsidRPr="002E7A59">
        <w:rPr>
          <w:rFonts w:eastAsia="Times New Roman" w:cstheme="minorHAnsi"/>
          <w:color w:val="47464E"/>
          <w:lang w:val="en-US" w:eastAsia="en-GB"/>
        </w:rPr>
        <w:t xml:space="preserve"> more likely than not due to problems in care</w:t>
      </w:r>
      <w:r w:rsidR="000B27F2">
        <w:rPr>
          <w:rFonts w:eastAsia="Times New Roman" w:cstheme="minorHAnsi"/>
          <w:color w:val="47464E"/>
          <w:lang w:val="en-US" w:eastAsia="en-GB"/>
        </w:rPr>
        <w:t xml:space="preserve"> -</w:t>
      </w:r>
      <w:r w:rsidR="002E7A59" w:rsidRPr="002E7A59">
        <w:rPr>
          <w:rFonts w:eastAsia="Times New Roman" w:cstheme="minorHAnsi"/>
          <w:color w:val="47464E"/>
          <w:lang w:val="en-US" w:eastAsia="en-GB"/>
        </w:rPr>
        <w:t xml:space="preserve"> </w:t>
      </w:r>
      <w:r w:rsidR="000B27F2">
        <w:rPr>
          <w:rFonts w:eastAsia="Times New Roman" w:cstheme="minorHAnsi"/>
          <w:color w:val="47464E"/>
          <w:lang w:val="en-US" w:eastAsia="en-GB"/>
        </w:rPr>
        <w:t xml:space="preserve">using a </w:t>
      </w:r>
      <w:proofErr w:type="spellStart"/>
      <w:r w:rsidR="000B27F2">
        <w:rPr>
          <w:rFonts w:eastAsia="Times New Roman" w:cstheme="minorHAnsi"/>
          <w:color w:val="47464E"/>
          <w:lang w:val="en-US" w:eastAsia="en-GB"/>
        </w:rPr>
        <w:t>recognised</w:t>
      </w:r>
      <w:proofErr w:type="spellEnd"/>
      <w:r w:rsidR="000B27F2">
        <w:rPr>
          <w:rFonts w:eastAsia="Times New Roman" w:cstheme="minorHAnsi"/>
          <w:color w:val="47464E"/>
          <w:lang w:val="en-US" w:eastAsia="en-GB"/>
        </w:rPr>
        <w:t xml:space="preserve"> method of </w:t>
      </w:r>
      <w:r w:rsidRPr="002E7A59">
        <w:rPr>
          <w:rFonts w:eastAsia="Times New Roman" w:cstheme="minorHAnsi"/>
          <w:color w:val="47464E"/>
          <w:lang w:val="en-US" w:eastAsia="en-GB"/>
        </w:rPr>
        <w:t>case note review</w:t>
      </w:r>
      <w:r w:rsidR="000B27F2">
        <w:rPr>
          <w:rFonts w:eastAsia="Times New Roman" w:cstheme="minorHAnsi"/>
          <w:color w:val="47464E"/>
          <w:lang w:val="en-US" w:eastAsia="en-GB"/>
        </w:rPr>
        <w:t xml:space="preserve">, conducted </w:t>
      </w:r>
      <w:r w:rsidR="007A5896" w:rsidRPr="002E7A59">
        <w:rPr>
          <w:rFonts w:eastAsia="Times New Roman" w:cstheme="minorHAnsi"/>
          <w:color w:val="47464E"/>
          <w:lang w:val="en-US" w:eastAsia="en-GB"/>
        </w:rPr>
        <w:t>by a clinical specialist</w:t>
      </w:r>
      <w:r w:rsidRPr="002E7A59">
        <w:rPr>
          <w:rFonts w:eastAsia="Times New Roman" w:cstheme="minorHAnsi"/>
          <w:color w:val="47464E"/>
          <w:lang w:val="en-US" w:eastAsia="en-GB"/>
        </w:rPr>
        <w:t xml:space="preserve"> </w:t>
      </w:r>
      <w:r w:rsidR="007A5896" w:rsidRPr="002E7A59">
        <w:rPr>
          <w:rFonts w:eastAsia="Times New Roman" w:cstheme="minorHAnsi"/>
          <w:color w:val="47464E"/>
          <w:lang w:val="en-US" w:eastAsia="en-GB"/>
        </w:rPr>
        <w:t>not involved in the patient</w:t>
      </w:r>
      <w:r w:rsidR="002E7A59">
        <w:rPr>
          <w:rFonts w:eastAsia="Times New Roman" w:cstheme="minorHAnsi"/>
          <w:color w:val="47464E"/>
          <w:lang w:val="en-US" w:eastAsia="en-GB"/>
        </w:rPr>
        <w:t>’</w:t>
      </w:r>
      <w:r w:rsidR="007A5896" w:rsidRPr="002E7A59">
        <w:rPr>
          <w:rFonts w:eastAsia="Times New Roman" w:cstheme="minorHAnsi"/>
          <w:color w:val="47464E"/>
          <w:lang w:val="en-US" w:eastAsia="en-GB"/>
        </w:rPr>
        <w:t>s care</w:t>
      </w:r>
      <w:r w:rsidR="002E7A59" w:rsidRPr="002E7A59">
        <w:rPr>
          <w:rFonts w:eastAsia="Times New Roman" w:cstheme="minorHAnsi"/>
          <w:color w:val="47464E"/>
          <w:lang w:val="en-US" w:eastAsia="en-GB"/>
        </w:rPr>
        <w:t xml:space="preserve">, </w:t>
      </w:r>
      <w:r w:rsidR="000B27F2">
        <w:rPr>
          <w:rFonts w:eastAsia="Times New Roman" w:cstheme="minorHAnsi"/>
          <w:color w:val="47464E"/>
          <w:lang w:val="en-US" w:eastAsia="en-GB"/>
        </w:rPr>
        <w:t xml:space="preserve">and conducted </w:t>
      </w:r>
      <w:r w:rsidR="002E7A59" w:rsidRPr="002E7A59">
        <w:t xml:space="preserve">either as part </w:t>
      </w:r>
      <w:r w:rsidR="002E7A59" w:rsidRPr="002E7A59">
        <w:lastRenderedPageBreak/>
        <w:t xml:space="preserve">of a local </w:t>
      </w:r>
      <w:proofErr w:type="spellStart"/>
      <w:r w:rsidR="002E7A59" w:rsidRPr="002E7A59">
        <w:t>LfD</w:t>
      </w:r>
      <w:proofErr w:type="spellEnd"/>
      <w:r w:rsidR="002E7A59" w:rsidRPr="002E7A59">
        <w:t xml:space="preserve"> plan, or following reported concerns about care or service delivery.</w:t>
      </w:r>
      <w:r w:rsidRPr="00063742">
        <w:rPr>
          <w:rFonts w:eastAsia="Times New Roman" w:cstheme="minorHAnsi"/>
          <w:color w:val="47464E"/>
          <w:lang w:val="en-US" w:eastAsia="en-GB"/>
        </w:rPr>
        <w:t xml:space="preserve"> </w:t>
      </w:r>
      <w:r w:rsidRPr="00CC3655">
        <w:t>Furth</w:t>
      </w:r>
      <w:r w:rsidR="004E525C">
        <w:t>er</w:t>
      </w:r>
      <w:r w:rsidR="00A47A4C">
        <w:t>,</w:t>
      </w:r>
      <w:r w:rsidR="004E525C">
        <w:t xml:space="preserve"> sp</w:t>
      </w:r>
      <w:r w:rsidRPr="00CC3655">
        <w:t>ecific examples of deaths where a PSII must take place include</w:t>
      </w:r>
      <w:r w:rsidR="00124544">
        <w:t>:</w:t>
      </w:r>
    </w:p>
    <w:p w14:paraId="780A091A" w14:textId="277F7A85" w:rsidR="00462835" w:rsidRPr="00CC3655" w:rsidRDefault="000144A1" w:rsidP="00124544">
      <w:pPr>
        <w:numPr>
          <w:ilvl w:val="2"/>
          <w:numId w:val="25"/>
        </w:numPr>
        <w:spacing w:after="50" w:line="360" w:lineRule="atLeast"/>
        <w:ind w:left="1701" w:right="1332" w:hanging="425"/>
        <w:rPr>
          <w:lang w:val="en-US" w:eastAsia="en-GB"/>
        </w:rPr>
      </w:pPr>
      <w:r>
        <w:rPr>
          <w:rFonts w:eastAsia="Times New Roman" w:cstheme="minorHAnsi"/>
          <w:b/>
          <w:bCs/>
          <w:color w:val="47464E"/>
          <w:lang w:val="en-US" w:eastAsia="en-GB"/>
        </w:rPr>
        <w:t>d</w:t>
      </w:r>
      <w:r w:rsidR="00462835" w:rsidRPr="00CC3655">
        <w:rPr>
          <w:rFonts w:eastAsia="Times New Roman" w:cstheme="minorHAnsi"/>
          <w:b/>
          <w:bCs/>
          <w:color w:val="47464E"/>
          <w:lang w:val="en-US" w:eastAsia="en-GB"/>
        </w:rPr>
        <w:t>eaths of persons with mental illness whose care required case record review as per the</w:t>
      </w:r>
      <w:r w:rsidR="00551B8D">
        <w:rPr>
          <w:rFonts w:eastAsia="Times New Roman" w:cstheme="minorHAnsi"/>
          <w:b/>
          <w:bCs/>
          <w:color w:val="47464E"/>
          <w:lang w:val="en-US" w:eastAsia="en-GB"/>
        </w:rPr>
        <w:t xml:space="preserve"> Royal College of Psychiatrist’s</w:t>
      </w:r>
      <w:r w:rsidR="00462835" w:rsidRPr="00CC3655">
        <w:rPr>
          <w:rFonts w:eastAsia="Times New Roman" w:cstheme="minorHAnsi"/>
          <w:b/>
          <w:bCs/>
          <w:color w:val="47464E"/>
          <w:lang w:val="en-US" w:eastAsia="en-GB"/>
        </w:rPr>
        <w:t xml:space="preserve"> </w:t>
      </w:r>
      <w:hyperlink r:id="rId31" w:history="1">
        <w:r w:rsidR="00462835" w:rsidRPr="00462835">
          <w:rPr>
            <w:rStyle w:val="Hyperlink"/>
            <w:bCs/>
          </w:rPr>
          <w:t xml:space="preserve">mortality review </w:t>
        </w:r>
        <w:r w:rsidR="00551B8D">
          <w:rPr>
            <w:rStyle w:val="Hyperlink"/>
            <w:bCs/>
          </w:rPr>
          <w:t>tool</w:t>
        </w:r>
        <w:r w:rsidR="00462835" w:rsidRPr="00462835">
          <w:rPr>
            <w:rStyle w:val="Hyperlink"/>
            <w:rFonts w:eastAsia="Times New Roman" w:cstheme="minorHAnsi"/>
            <w:lang w:val="en-US" w:eastAsia="en-GB"/>
          </w:rPr>
          <w:t xml:space="preserve"> </w:t>
        </w:r>
      </w:hyperlink>
      <w:r w:rsidR="00462835" w:rsidRPr="00603022">
        <w:rPr>
          <w:rFonts w:eastAsia="Times New Roman" w:cstheme="minorHAnsi"/>
          <w:color w:val="47464E"/>
          <w:lang w:val="en-US" w:eastAsia="en-GB"/>
        </w:rPr>
        <w:t xml:space="preserve">and which have been determined by case record review to be more likely than not due to problems in care </w:t>
      </w:r>
    </w:p>
    <w:p w14:paraId="340C2DA5" w14:textId="1CB005A0" w:rsidR="00462835" w:rsidRDefault="000144A1" w:rsidP="00124544">
      <w:pPr>
        <w:numPr>
          <w:ilvl w:val="2"/>
          <w:numId w:val="25"/>
        </w:numPr>
        <w:spacing w:after="50" w:line="360" w:lineRule="atLeast"/>
        <w:ind w:left="1701" w:right="1332" w:hanging="425"/>
        <w:rPr>
          <w:lang w:val="en-US" w:eastAsia="en-GB"/>
        </w:rPr>
      </w:pPr>
      <w:r>
        <w:rPr>
          <w:b/>
          <w:bCs/>
          <w:lang w:val="en-US" w:eastAsia="en-GB"/>
        </w:rPr>
        <w:t>d</w:t>
      </w:r>
      <w:r w:rsidR="00462835" w:rsidRPr="00CC3655">
        <w:rPr>
          <w:b/>
          <w:bCs/>
          <w:lang w:val="en-US" w:eastAsia="en-GB"/>
        </w:rPr>
        <w:t>eaths of persons with learning disabilities</w:t>
      </w:r>
      <w:r w:rsidR="00462835" w:rsidRPr="00603022">
        <w:rPr>
          <w:lang w:val="en-US" w:eastAsia="en-GB"/>
        </w:rPr>
        <w:t xml:space="preserve"> where there is reason to believe that the death could have been contributed to by one or</w:t>
      </w:r>
      <w:r w:rsidR="00130B23" w:rsidRPr="00130B23">
        <w:rPr>
          <w:lang w:val="en-US" w:eastAsia="en-GB"/>
        </w:rPr>
        <w:t xml:space="preserve"> </w:t>
      </w:r>
      <w:r w:rsidR="00130B23" w:rsidRPr="00603022">
        <w:rPr>
          <w:lang w:val="en-US" w:eastAsia="en-GB"/>
        </w:rPr>
        <w:t>more patient safety incidents/problems in the healthcare provided by the NHS</w:t>
      </w:r>
      <w:r w:rsidR="00462835" w:rsidRPr="00603022">
        <w:rPr>
          <w:lang w:val="en-US" w:eastAsia="en-GB"/>
        </w:rPr>
        <w:t>. In these circumstances a PSII must be conducted in addition to the LeDeR review</w:t>
      </w:r>
    </w:p>
    <w:p w14:paraId="523FEEE1" w14:textId="7CA09248" w:rsidR="00462835" w:rsidRPr="00603022" w:rsidRDefault="000144A1" w:rsidP="0093564C">
      <w:pPr>
        <w:numPr>
          <w:ilvl w:val="2"/>
          <w:numId w:val="25"/>
        </w:numPr>
        <w:spacing w:after="120" w:line="360" w:lineRule="atLeast"/>
        <w:ind w:left="1701" w:right="1332" w:hanging="425"/>
        <w:rPr>
          <w:lang w:val="en-US" w:eastAsia="en-GB"/>
        </w:rPr>
      </w:pPr>
      <w:r>
        <w:rPr>
          <w:b/>
          <w:bCs/>
          <w:lang w:val="en-US" w:eastAsia="en-GB"/>
        </w:rPr>
        <w:t>d</w:t>
      </w:r>
      <w:r w:rsidR="00462835" w:rsidRPr="00CC3655">
        <w:rPr>
          <w:b/>
          <w:bCs/>
          <w:lang w:val="en-US" w:eastAsia="en-GB"/>
        </w:rPr>
        <w:t>eaths of p</w:t>
      </w:r>
      <w:r w:rsidR="00130B23">
        <w:rPr>
          <w:b/>
          <w:bCs/>
          <w:lang w:val="en-US" w:eastAsia="en-GB"/>
        </w:rPr>
        <w:t>a</w:t>
      </w:r>
      <w:r w:rsidR="00462835" w:rsidRPr="00CC3655">
        <w:rPr>
          <w:b/>
          <w:bCs/>
          <w:lang w:val="en-US" w:eastAsia="en-GB"/>
        </w:rPr>
        <w:t>tients in custody, in prison or on probation</w:t>
      </w:r>
      <w:r w:rsidR="00462835" w:rsidRPr="00603022">
        <w:rPr>
          <w:lang w:val="en-US" w:eastAsia="en-GB"/>
        </w:rPr>
        <w:t xml:space="preserve"> where there is reason to believe that the death could have been contributed to by one or more patient safety incidents/problems in the healthcare provided by the NHS</w:t>
      </w:r>
    </w:p>
    <w:p w14:paraId="79BC02B4" w14:textId="77777777" w:rsidR="00462835" w:rsidRPr="00E7329D" w:rsidRDefault="00462835" w:rsidP="00462835">
      <w:pPr>
        <w:numPr>
          <w:ilvl w:val="1"/>
          <w:numId w:val="25"/>
        </w:numPr>
        <w:spacing w:after="280" w:line="360" w:lineRule="atLeast"/>
        <w:ind w:left="1134" w:right="1332" w:hanging="425"/>
        <w:rPr>
          <w:b/>
          <w:lang w:val="en-US" w:eastAsia="en-GB"/>
        </w:rPr>
      </w:pPr>
      <w:r w:rsidRPr="00E7329D">
        <w:rPr>
          <w:rFonts w:cs="Arial"/>
          <w:b/>
          <w:color w:val="000000"/>
        </w:rPr>
        <w:t xml:space="preserve">suicide, </w:t>
      </w:r>
      <w:r w:rsidRPr="00E7329D">
        <w:rPr>
          <w:rFonts w:cs="Arial"/>
          <w:b/>
          <w:color w:val="auto"/>
        </w:rPr>
        <w:t>self-harm or assault</w:t>
      </w:r>
      <w:r w:rsidRPr="00E7329D">
        <w:rPr>
          <w:rFonts w:cs="Arial"/>
          <w:b/>
          <w:color w:val="000000"/>
        </w:rPr>
        <w:t xml:space="preserve"> resulting in the death or long-term severe injury of a person in state care or detained under the Mental Health Act.</w:t>
      </w:r>
    </w:p>
    <w:p w14:paraId="6B4409D1" w14:textId="72887CCA" w:rsidR="00DF5E8F" w:rsidRPr="00063742" w:rsidRDefault="00DF5E8F" w:rsidP="003B3903">
      <w:pPr>
        <w:keepNext/>
        <w:keepLines/>
        <w:spacing w:before="60" w:after="280"/>
        <w:ind w:right="1332"/>
        <w:outlineLvl w:val="1"/>
        <w:rPr>
          <w:rFonts w:eastAsiaTheme="majorEastAsia" w:cstheme="majorBidi"/>
          <w:color w:val="005EB8"/>
          <w:sz w:val="36"/>
          <w:szCs w:val="26"/>
        </w:rPr>
      </w:pPr>
      <w:bookmarkStart w:id="68" w:name="_Toc15573570"/>
      <w:bookmarkStart w:id="69" w:name="_Toc16274556"/>
      <w:bookmarkStart w:id="70" w:name="_Toc26146113"/>
      <w:bookmarkStart w:id="71" w:name="_Toc34262555"/>
      <w:bookmarkEnd w:id="65"/>
      <w:bookmarkEnd w:id="66"/>
      <w:r w:rsidRPr="00063742">
        <w:rPr>
          <w:rFonts w:eastAsiaTheme="majorEastAsia" w:cstheme="majorBidi"/>
          <w:color w:val="005EB8"/>
          <w:sz w:val="36"/>
          <w:szCs w:val="26"/>
        </w:rPr>
        <w:t>4.</w:t>
      </w:r>
      <w:r>
        <w:rPr>
          <w:rFonts w:eastAsiaTheme="majorEastAsia" w:cstheme="majorBidi"/>
          <w:color w:val="005EB8"/>
          <w:sz w:val="36"/>
          <w:szCs w:val="26"/>
        </w:rPr>
        <w:t>6</w:t>
      </w:r>
      <w:r w:rsidRPr="00063742">
        <w:rPr>
          <w:rFonts w:eastAsiaTheme="majorEastAsia" w:cstheme="majorBidi"/>
          <w:color w:val="005EB8"/>
          <w:sz w:val="36"/>
          <w:szCs w:val="26"/>
        </w:rPr>
        <w:t xml:space="preserve"> Locally</w:t>
      </w:r>
      <w:r>
        <w:rPr>
          <w:rFonts w:eastAsiaTheme="majorEastAsia" w:cstheme="majorBidi"/>
          <w:color w:val="005EB8"/>
          <w:sz w:val="36"/>
          <w:szCs w:val="26"/>
        </w:rPr>
        <w:t>-</w:t>
      </w:r>
      <w:r w:rsidRPr="00063742">
        <w:rPr>
          <w:rFonts w:eastAsiaTheme="majorEastAsia" w:cstheme="majorBidi"/>
          <w:color w:val="005EB8"/>
          <w:sz w:val="36"/>
          <w:szCs w:val="26"/>
        </w:rPr>
        <w:t xml:space="preserve">defined incidents requiring local </w:t>
      </w:r>
      <w:r w:rsidR="00877546">
        <w:rPr>
          <w:rFonts w:eastAsiaTheme="majorEastAsia" w:cstheme="majorBidi"/>
          <w:color w:val="005EB8"/>
          <w:sz w:val="36"/>
          <w:szCs w:val="26"/>
        </w:rPr>
        <w:t>PSII</w:t>
      </w:r>
      <w:bookmarkEnd w:id="68"/>
      <w:bookmarkEnd w:id="69"/>
      <w:bookmarkEnd w:id="70"/>
      <w:bookmarkEnd w:id="71"/>
    </w:p>
    <w:p w14:paraId="2C399209" w14:textId="2EBD642B" w:rsidR="00DF5E8F" w:rsidRPr="003D6031" w:rsidRDefault="00DF5E8F" w:rsidP="00C64CE3">
      <w:pPr>
        <w:spacing w:after="280" w:line="360" w:lineRule="atLeast"/>
        <w:ind w:left="709" w:right="1332" w:hanging="709"/>
        <w:rPr>
          <w:color w:val="auto"/>
          <w:lang w:val="en-US" w:eastAsia="en-GB"/>
        </w:rPr>
      </w:pPr>
      <w:r w:rsidRPr="00063742">
        <w:rPr>
          <w:lang w:val="en-US" w:eastAsia="en-GB"/>
        </w:rPr>
        <w:t>4.</w:t>
      </w:r>
      <w:r>
        <w:rPr>
          <w:lang w:val="en-US" w:eastAsia="en-GB"/>
        </w:rPr>
        <w:t>6</w:t>
      </w:r>
      <w:r w:rsidRPr="00063742">
        <w:rPr>
          <w:lang w:val="en-US" w:eastAsia="en-GB"/>
        </w:rPr>
        <w:t>.1</w:t>
      </w:r>
      <w:r w:rsidRPr="00063742">
        <w:rPr>
          <w:lang w:val="en-US" w:eastAsia="en-GB"/>
        </w:rPr>
        <w:tab/>
        <w:t xml:space="preserve">Based on the local situational analysis and review of the local incident reporting profile, local priorities for </w:t>
      </w:r>
      <w:r w:rsidR="002D393D">
        <w:rPr>
          <w:lang w:val="en-US" w:eastAsia="en-GB"/>
        </w:rPr>
        <w:t>PSII</w:t>
      </w:r>
      <w:r w:rsidRPr="00063742">
        <w:rPr>
          <w:lang w:val="en-US" w:eastAsia="en-GB"/>
        </w:rPr>
        <w:t xml:space="preserve"> have been set by this organisation for the period </w:t>
      </w:r>
      <w:r w:rsidRPr="00877546">
        <w:rPr>
          <w:b/>
          <w:bCs/>
          <w:color w:val="005EB8"/>
          <w:lang w:val="en-US" w:eastAsia="en-GB"/>
        </w:rPr>
        <w:t>[…..]</w:t>
      </w:r>
      <w:r w:rsidRPr="003D6031">
        <w:rPr>
          <w:color w:val="auto"/>
          <w:lang w:val="en-US" w:eastAsia="en-GB"/>
        </w:rPr>
        <w:t>.</w:t>
      </w:r>
    </w:p>
    <w:p w14:paraId="37A42788" w14:textId="16BC0148" w:rsidR="00DF5E8F" w:rsidRPr="00063742" w:rsidRDefault="00DF5E8F" w:rsidP="00810E17">
      <w:pPr>
        <w:spacing w:after="50" w:line="360" w:lineRule="atLeast"/>
        <w:ind w:left="1134" w:right="1332" w:hanging="425"/>
      </w:pPr>
      <w:r w:rsidRPr="00063742">
        <w:t>a.</w:t>
      </w:r>
      <w:r w:rsidRPr="00063742">
        <w:tab/>
      </w:r>
      <w:r w:rsidRPr="00063742">
        <w:rPr>
          <w:b/>
          <w:color w:val="auto"/>
        </w:rPr>
        <w:t>Locally</w:t>
      </w:r>
      <w:r>
        <w:rPr>
          <w:b/>
          <w:color w:val="auto"/>
        </w:rPr>
        <w:t>-</w:t>
      </w:r>
      <w:r w:rsidRPr="00063742">
        <w:rPr>
          <w:b/>
          <w:color w:val="auto"/>
        </w:rPr>
        <w:t>defined emergent patient safety incident</w:t>
      </w:r>
      <w:r>
        <w:rPr>
          <w:b/>
          <w:color w:val="auto"/>
        </w:rPr>
        <w:t>s</w:t>
      </w:r>
      <w:r w:rsidRPr="00063742">
        <w:rPr>
          <w:b/>
          <w:color w:val="auto"/>
        </w:rPr>
        <w:t xml:space="preserve"> requiring </w:t>
      </w:r>
      <w:r w:rsidR="00843161">
        <w:rPr>
          <w:b/>
          <w:color w:val="auto"/>
        </w:rPr>
        <w:t>PSII</w:t>
      </w:r>
      <w:r w:rsidRPr="00063742">
        <w:rPr>
          <w:b/>
          <w:color w:val="auto"/>
        </w:rPr>
        <w:t xml:space="preserve">. </w:t>
      </w:r>
      <w:r w:rsidRPr="00063742">
        <w:t xml:space="preserve">An unexpected patient safety incident which signifies an extreme level of risk for patients, families and carers, staff or organisations, and where the potential for new learning and improvement is so great (within or across a healthcare service/pathway) that </w:t>
      </w:r>
      <w:r w:rsidR="007A66E7">
        <w:t>it</w:t>
      </w:r>
      <w:r w:rsidRPr="00063742">
        <w:t xml:space="preserve"> warrant</w:t>
      </w:r>
      <w:r w:rsidR="007A66E7">
        <w:t>s</w:t>
      </w:r>
      <w:r w:rsidRPr="00063742">
        <w:t xml:space="preserve"> the use of extra resources to mount a comprehensive </w:t>
      </w:r>
      <w:r w:rsidR="00843161">
        <w:t>PSII</w:t>
      </w:r>
      <w:r w:rsidRPr="00063742">
        <w:t xml:space="preserve"> response.</w:t>
      </w:r>
    </w:p>
    <w:p w14:paraId="2F8D5217" w14:textId="1334A504" w:rsidR="00DF5E8F" w:rsidRPr="00063742" w:rsidRDefault="00DF5E8F" w:rsidP="00810E17">
      <w:pPr>
        <w:spacing w:after="120" w:line="360" w:lineRule="atLeast"/>
        <w:ind w:left="1134" w:right="1332" w:hanging="425"/>
        <w:rPr>
          <w:rFonts w:eastAsia="Calibri" w:cs="Times New Roman"/>
        </w:rPr>
      </w:pPr>
      <w:r w:rsidRPr="00063742">
        <w:t>b.</w:t>
      </w:r>
      <w:r w:rsidRPr="00063742">
        <w:rPr>
          <w:b/>
        </w:rPr>
        <w:tab/>
        <w:t>Locally</w:t>
      </w:r>
      <w:r>
        <w:rPr>
          <w:b/>
        </w:rPr>
        <w:t>-</w:t>
      </w:r>
      <w:r w:rsidRPr="00063742">
        <w:rPr>
          <w:b/>
        </w:rPr>
        <w:t xml:space="preserve">predefined patient safety incidents requiring investigation. </w:t>
      </w:r>
      <w:r w:rsidRPr="00063742">
        <w:rPr>
          <w:rFonts w:eastAsia="Times New Roman"/>
          <w:bCs/>
          <w:color w:val="47464E"/>
          <w:lang w:val="en-US" w:eastAsia="en-GB"/>
        </w:rPr>
        <w:t xml:space="preserve">Key patient safety incidents for </w:t>
      </w:r>
      <w:r w:rsidR="00843161">
        <w:rPr>
          <w:rFonts w:eastAsia="Times New Roman"/>
          <w:bCs/>
          <w:color w:val="47464E"/>
          <w:lang w:val="en-US" w:eastAsia="en-GB"/>
        </w:rPr>
        <w:t>PSII</w:t>
      </w:r>
      <w:r w:rsidRPr="00063742">
        <w:rPr>
          <w:rFonts w:eastAsia="Times New Roman"/>
          <w:bCs/>
          <w:color w:val="47464E"/>
          <w:lang w:val="en-US" w:eastAsia="en-GB"/>
        </w:rPr>
        <w:t xml:space="preserve"> have been identified by this organisation </w:t>
      </w:r>
      <w:r w:rsidRPr="00063742">
        <w:rPr>
          <w:rFonts w:eastAsia="Calibri" w:cs="Times New Roman"/>
        </w:rPr>
        <w:t>(through analysis of local data and intelligence from the past three years), and agreed with the commissioning organisation(s) as a local priority in line with the following guidance:</w:t>
      </w:r>
    </w:p>
    <w:p w14:paraId="5B931359" w14:textId="2D920D0A" w:rsidR="00DF5E8F" w:rsidRPr="00D622C3" w:rsidRDefault="00DF5E8F" w:rsidP="005F685C">
      <w:pPr>
        <w:pStyle w:val="ListBullet"/>
        <w:numPr>
          <w:ilvl w:val="0"/>
          <w:numId w:val="27"/>
        </w:numPr>
        <w:spacing w:after="120"/>
        <w:ind w:left="1559" w:right="1332" w:hanging="425"/>
        <w:rPr>
          <w:rFonts w:eastAsia="Calibri" w:cs="Times New Roman"/>
          <w:b/>
        </w:rPr>
      </w:pPr>
      <w:r w:rsidRPr="00D622C3">
        <w:rPr>
          <w:b/>
        </w:rPr>
        <w:lastRenderedPageBreak/>
        <w:t xml:space="preserve">Criteria for selection of incidents for </w:t>
      </w:r>
      <w:r w:rsidR="00BE770C">
        <w:rPr>
          <w:b/>
        </w:rPr>
        <w:t>PSII</w:t>
      </w:r>
      <w:r w:rsidRPr="00D622C3">
        <w:rPr>
          <w:b/>
        </w:rPr>
        <w:t>:</w:t>
      </w:r>
    </w:p>
    <w:p w14:paraId="345A12C0" w14:textId="77777777" w:rsidR="00DF5E8F" w:rsidRPr="00063742" w:rsidRDefault="00DF5E8F" w:rsidP="005F685C">
      <w:pPr>
        <w:numPr>
          <w:ilvl w:val="0"/>
          <w:numId w:val="26"/>
        </w:numPr>
        <w:tabs>
          <w:tab w:val="clear" w:pos="1440"/>
          <w:tab w:val="num" w:pos="1985"/>
        </w:tabs>
        <w:spacing w:after="50" w:line="360" w:lineRule="atLeast"/>
        <w:ind w:left="1956" w:right="1332" w:hanging="425"/>
      </w:pPr>
      <w:r w:rsidRPr="00063742">
        <w:t xml:space="preserve">actual and potential impact of outcome of the incident (harm to people, service quality, public confidence, products, funds, etc) </w:t>
      </w:r>
    </w:p>
    <w:p w14:paraId="7E8E2C48" w14:textId="77777777" w:rsidR="00DF5E8F" w:rsidRPr="00063742" w:rsidRDefault="00DF5E8F" w:rsidP="005F685C">
      <w:pPr>
        <w:numPr>
          <w:ilvl w:val="0"/>
          <w:numId w:val="26"/>
        </w:numPr>
        <w:tabs>
          <w:tab w:val="clear" w:pos="1440"/>
          <w:tab w:val="num" w:pos="1985"/>
        </w:tabs>
        <w:spacing w:after="50" w:line="360" w:lineRule="atLeast"/>
        <w:ind w:left="1956" w:right="1332" w:hanging="425"/>
      </w:pPr>
      <w:r w:rsidRPr="00063742">
        <w:t xml:space="preserve">likelihood of recurrence (including scale, scope and spread) </w:t>
      </w:r>
    </w:p>
    <w:p w14:paraId="2F45D2DF" w14:textId="77777777" w:rsidR="00DF5E8F" w:rsidRPr="00063742" w:rsidRDefault="00DF5E8F" w:rsidP="005F685C">
      <w:pPr>
        <w:numPr>
          <w:ilvl w:val="0"/>
          <w:numId w:val="26"/>
        </w:numPr>
        <w:tabs>
          <w:tab w:val="clear" w:pos="1440"/>
          <w:tab w:val="num" w:pos="1985"/>
        </w:tabs>
        <w:spacing w:after="120" w:line="360" w:lineRule="atLeast"/>
        <w:ind w:left="1956" w:right="1332" w:hanging="425"/>
      </w:pPr>
      <w:r w:rsidRPr="00063742">
        <w:t>potential for learning in terms of:</w:t>
      </w:r>
    </w:p>
    <w:p w14:paraId="24B793A6" w14:textId="77777777" w:rsidR="00DF5E8F" w:rsidRPr="00063742" w:rsidRDefault="00DF5E8F" w:rsidP="005F685C">
      <w:pPr>
        <w:pStyle w:val="ListBullet2"/>
        <w:numPr>
          <w:ilvl w:val="1"/>
          <w:numId w:val="7"/>
        </w:numPr>
        <w:tabs>
          <w:tab w:val="clear" w:pos="1134"/>
          <w:tab w:val="num" w:pos="1167"/>
          <w:tab w:val="left" w:pos="2268"/>
        </w:tabs>
        <w:ind w:left="1168" w:right="1332" w:firstLine="816"/>
      </w:pPr>
      <w:r w:rsidRPr="00063742">
        <w:t>enhanced knowledge and understanding</w:t>
      </w:r>
    </w:p>
    <w:p w14:paraId="31A80A97" w14:textId="77777777" w:rsidR="00DF5E8F" w:rsidRPr="00063742" w:rsidRDefault="00DF5E8F" w:rsidP="005F685C">
      <w:pPr>
        <w:pStyle w:val="ListBullet2"/>
        <w:numPr>
          <w:ilvl w:val="1"/>
          <w:numId w:val="7"/>
        </w:numPr>
        <w:tabs>
          <w:tab w:val="clear" w:pos="1134"/>
          <w:tab w:val="num" w:pos="1167"/>
          <w:tab w:val="left" w:pos="2268"/>
        </w:tabs>
        <w:ind w:left="1168" w:right="1332" w:firstLine="816"/>
      </w:pPr>
      <w:r w:rsidRPr="00063742">
        <w:t>improved efficiency and effectiveness (control potential)</w:t>
      </w:r>
    </w:p>
    <w:p w14:paraId="16AB210B" w14:textId="77777777" w:rsidR="00DF5E8F" w:rsidRPr="00063742" w:rsidRDefault="00DF5E8F" w:rsidP="00B915BB">
      <w:pPr>
        <w:pStyle w:val="ListBullet2"/>
        <w:numPr>
          <w:ilvl w:val="1"/>
          <w:numId w:val="7"/>
        </w:numPr>
        <w:tabs>
          <w:tab w:val="clear" w:pos="1134"/>
          <w:tab w:val="num" w:pos="1167"/>
          <w:tab w:val="left" w:pos="2268"/>
        </w:tabs>
        <w:spacing w:after="360"/>
        <w:ind w:left="1168" w:right="1332" w:firstLine="816"/>
      </w:pPr>
      <w:r w:rsidRPr="00063742">
        <w:t>opportunity for influence on wider systems improvement.</w:t>
      </w:r>
    </w:p>
    <w:p w14:paraId="551F7C4A" w14:textId="3DA81ABF" w:rsidR="00DF5E8F" w:rsidRPr="00063742" w:rsidRDefault="00DF5E8F" w:rsidP="005241FF">
      <w:pPr>
        <w:tabs>
          <w:tab w:val="num" w:pos="1701"/>
        </w:tabs>
        <w:spacing w:after="480" w:line="360" w:lineRule="atLeast"/>
        <w:ind w:left="709" w:right="1332"/>
      </w:pPr>
      <w:r w:rsidRPr="00063742">
        <w:t>For the period</w:t>
      </w:r>
      <w:r>
        <w:t xml:space="preserve"> </w:t>
      </w:r>
      <w:r w:rsidRPr="005241FF">
        <w:rPr>
          <w:b/>
          <w:bCs/>
          <w:color w:val="005EB8"/>
        </w:rPr>
        <w:t>[…..]</w:t>
      </w:r>
      <w:r w:rsidRPr="00D622C3">
        <w:rPr>
          <w:color w:val="auto"/>
        </w:rPr>
        <w:t xml:space="preserve"> l</w:t>
      </w:r>
      <w:r w:rsidRPr="00063742">
        <w:t xml:space="preserve">ocal priorities for </w:t>
      </w:r>
      <w:r w:rsidR="00BE770C">
        <w:t>PSII</w:t>
      </w:r>
      <w:r w:rsidRPr="00063742">
        <w:t xml:space="preserve"> have been agreed as follows:</w:t>
      </w:r>
    </w:p>
    <w:tbl>
      <w:tblPr>
        <w:tblStyle w:val="NHSTable"/>
        <w:tblpPr w:leftFromText="180" w:rightFromText="180" w:vertAnchor="text" w:horzAnchor="page" w:tblpX="1786" w:tblpY="-48"/>
        <w:tblW w:w="8222" w:type="dxa"/>
        <w:tblLayout w:type="fixed"/>
        <w:tblLook w:val="04A0" w:firstRow="1" w:lastRow="0" w:firstColumn="1" w:lastColumn="0" w:noHBand="0" w:noVBand="1"/>
      </w:tblPr>
      <w:tblGrid>
        <w:gridCol w:w="426"/>
        <w:gridCol w:w="5244"/>
        <w:gridCol w:w="1276"/>
        <w:gridCol w:w="1276"/>
      </w:tblGrid>
      <w:tr w:rsidR="003E7A06" w:rsidRPr="00063742" w14:paraId="7B16309D" w14:textId="328FCDD1" w:rsidTr="003E7A06">
        <w:trPr>
          <w:cnfStyle w:val="100000000000" w:firstRow="1" w:lastRow="0" w:firstColumn="0" w:lastColumn="0" w:oddVBand="0" w:evenVBand="0" w:oddHBand="0" w:evenHBand="0" w:firstRowFirstColumn="0" w:firstRowLastColumn="0" w:lastRowFirstColumn="0" w:lastRowLastColumn="0"/>
        </w:trPr>
        <w:tc>
          <w:tcPr>
            <w:tcW w:w="426" w:type="dxa"/>
          </w:tcPr>
          <w:p w14:paraId="4D52ADAC" w14:textId="77777777" w:rsidR="003E7A06" w:rsidRPr="00063742" w:rsidRDefault="003E7A06" w:rsidP="00810E17">
            <w:pPr>
              <w:rPr>
                <w:b/>
                <w:color w:val="FFFFFF"/>
                <w:sz w:val="22"/>
                <w:szCs w:val="22"/>
                <w:lang w:val="en-US" w:eastAsia="en-GB"/>
              </w:rPr>
            </w:pPr>
          </w:p>
        </w:tc>
        <w:tc>
          <w:tcPr>
            <w:tcW w:w="5244" w:type="dxa"/>
          </w:tcPr>
          <w:p w14:paraId="619A4706" w14:textId="1CA8C9B5" w:rsidR="003E7A06" w:rsidRPr="00063742" w:rsidRDefault="003E7A06" w:rsidP="00810E17">
            <w:pPr>
              <w:rPr>
                <w:b/>
                <w:color w:val="FFFFFF"/>
                <w:sz w:val="22"/>
                <w:szCs w:val="22"/>
                <w:lang w:val="en-US" w:eastAsia="en-GB"/>
              </w:rPr>
            </w:pPr>
            <w:bookmarkStart w:id="72" w:name="_Hlk16066249"/>
            <w:r w:rsidRPr="00063742">
              <w:rPr>
                <w:b/>
                <w:color w:val="FFFFFF"/>
                <w:sz w:val="22"/>
                <w:szCs w:val="22"/>
                <w:lang w:val="en-US" w:eastAsia="en-GB"/>
              </w:rPr>
              <w:t xml:space="preserve">Incident type and </w:t>
            </w:r>
            <w:r>
              <w:rPr>
                <w:b/>
                <w:color w:val="FFFFFF"/>
                <w:sz w:val="22"/>
                <w:szCs w:val="22"/>
                <w:lang w:val="en-US" w:eastAsia="en-GB"/>
              </w:rPr>
              <w:t xml:space="preserve">specific </w:t>
            </w:r>
            <w:r w:rsidRPr="00063742">
              <w:rPr>
                <w:b/>
                <w:color w:val="FFFFFF"/>
                <w:sz w:val="22"/>
                <w:szCs w:val="22"/>
                <w:lang w:val="en-US" w:eastAsia="en-GB"/>
              </w:rPr>
              <w:t>description</w:t>
            </w:r>
          </w:p>
        </w:tc>
        <w:tc>
          <w:tcPr>
            <w:tcW w:w="1276" w:type="dxa"/>
          </w:tcPr>
          <w:p w14:paraId="76A38AF1" w14:textId="5B463326" w:rsidR="003E7A06" w:rsidRPr="00063742" w:rsidRDefault="003E7A06" w:rsidP="00810E17">
            <w:pPr>
              <w:rPr>
                <w:b/>
                <w:color w:val="FFFFFF"/>
                <w:sz w:val="22"/>
                <w:szCs w:val="22"/>
                <w:lang w:val="en-US" w:eastAsia="en-GB"/>
              </w:rPr>
            </w:pPr>
            <w:r>
              <w:rPr>
                <w:b/>
                <w:color w:val="FFFFFF"/>
                <w:sz w:val="22"/>
                <w:szCs w:val="22"/>
                <w:lang w:val="en-US" w:eastAsia="en-GB"/>
              </w:rPr>
              <w:t>Specialty</w:t>
            </w:r>
          </w:p>
        </w:tc>
        <w:tc>
          <w:tcPr>
            <w:tcW w:w="1276" w:type="dxa"/>
          </w:tcPr>
          <w:p w14:paraId="51D7A4B0" w14:textId="18A2BBCB" w:rsidR="003E7A06" w:rsidRDefault="003E7A06" w:rsidP="00810E17">
            <w:pPr>
              <w:rPr>
                <w:b/>
                <w:color w:val="FFFFFF"/>
                <w:sz w:val="22"/>
                <w:szCs w:val="22"/>
                <w:lang w:val="en-US" w:eastAsia="en-GB"/>
              </w:rPr>
            </w:pPr>
            <w:r>
              <w:rPr>
                <w:b/>
                <w:color w:val="FFFFFF"/>
                <w:sz w:val="22"/>
                <w:szCs w:val="22"/>
                <w:lang w:val="en-US" w:eastAsia="en-GB"/>
              </w:rPr>
              <w:t>Quantity</w:t>
            </w:r>
          </w:p>
        </w:tc>
      </w:tr>
      <w:tr w:rsidR="003E7A06" w:rsidRPr="00063742" w14:paraId="0B90432D" w14:textId="58D5E501" w:rsidTr="003E7A06">
        <w:trPr>
          <w:cnfStyle w:val="000000100000" w:firstRow="0" w:lastRow="0" w:firstColumn="0" w:lastColumn="0" w:oddVBand="0" w:evenVBand="0" w:oddHBand="1" w:evenHBand="0" w:firstRowFirstColumn="0" w:firstRowLastColumn="0" w:lastRowFirstColumn="0" w:lastRowLastColumn="0"/>
        </w:trPr>
        <w:tc>
          <w:tcPr>
            <w:tcW w:w="426" w:type="dxa"/>
          </w:tcPr>
          <w:p w14:paraId="0789CB0F" w14:textId="66139B09" w:rsidR="003E7A06" w:rsidRPr="00063742" w:rsidRDefault="003E7A06" w:rsidP="00810E17">
            <w:pPr>
              <w:rPr>
                <w:sz w:val="22"/>
                <w:szCs w:val="22"/>
                <w:lang w:val="en-US" w:eastAsia="en-GB"/>
              </w:rPr>
            </w:pPr>
            <w:r>
              <w:rPr>
                <w:sz w:val="22"/>
                <w:szCs w:val="22"/>
                <w:lang w:val="en-US" w:eastAsia="en-GB"/>
              </w:rPr>
              <w:t>1</w:t>
            </w:r>
          </w:p>
        </w:tc>
        <w:tc>
          <w:tcPr>
            <w:tcW w:w="5244" w:type="dxa"/>
          </w:tcPr>
          <w:p w14:paraId="1D53FAFC" w14:textId="77DD8024" w:rsidR="003E7A06" w:rsidRPr="00063742" w:rsidRDefault="003E7A06" w:rsidP="00810E17">
            <w:pPr>
              <w:rPr>
                <w:sz w:val="22"/>
                <w:szCs w:val="22"/>
                <w:lang w:val="en-US" w:eastAsia="en-GB"/>
              </w:rPr>
            </w:pPr>
          </w:p>
        </w:tc>
        <w:tc>
          <w:tcPr>
            <w:tcW w:w="1276" w:type="dxa"/>
          </w:tcPr>
          <w:p w14:paraId="39D06A71" w14:textId="77777777" w:rsidR="003E7A06" w:rsidRPr="00063742" w:rsidRDefault="003E7A06" w:rsidP="00810E17">
            <w:pPr>
              <w:rPr>
                <w:sz w:val="22"/>
                <w:szCs w:val="22"/>
                <w:lang w:val="en-US" w:eastAsia="en-GB"/>
              </w:rPr>
            </w:pPr>
          </w:p>
        </w:tc>
        <w:tc>
          <w:tcPr>
            <w:tcW w:w="1276" w:type="dxa"/>
          </w:tcPr>
          <w:p w14:paraId="20BF34E0" w14:textId="77777777" w:rsidR="003E7A06" w:rsidRPr="00063742" w:rsidRDefault="003E7A06" w:rsidP="00810E17">
            <w:pPr>
              <w:rPr>
                <w:sz w:val="22"/>
                <w:szCs w:val="22"/>
                <w:lang w:val="en-US" w:eastAsia="en-GB"/>
              </w:rPr>
            </w:pPr>
          </w:p>
        </w:tc>
      </w:tr>
      <w:tr w:rsidR="003E7A06" w:rsidRPr="00063742" w14:paraId="60B88D2B" w14:textId="625C4339" w:rsidTr="003E7A06">
        <w:tc>
          <w:tcPr>
            <w:tcW w:w="426" w:type="dxa"/>
          </w:tcPr>
          <w:p w14:paraId="43D5D48B" w14:textId="7951643C" w:rsidR="003E7A06" w:rsidRPr="00063742" w:rsidRDefault="003E7A06" w:rsidP="00810E17">
            <w:pPr>
              <w:rPr>
                <w:sz w:val="22"/>
                <w:szCs w:val="22"/>
                <w:lang w:val="en-US" w:eastAsia="en-GB"/>
              </w:rPr>
            </w:pPr>
            <w:r>
              <w:rPr>
                <w:sz w:val="22"/>
                <w:szCs w:val="22"/>
                <w:lang w:val="en-US" w:eastAsia="en-GB"/>
              </w:rPr>
              <w:t>2</w:t>
            </w:r>
          </w:p>
        </w:tc>
        <w:tc>
          <w:tcPr>
            <w:tcW w:w="5244" w:type="dxa"/>
          </w:tcPr>
          <w:p w14:paraId="386DCBD2" w14:textId="4C3FBA2B" w:rsidR="003E7A06" w:rsidRPr="00063742" w:rsidRDefault="003E7A06" w:rsidP="00810E17">
            <w:pPr>
              <w:rPr>
                <w:sz w:val="22"/>
                <w:szCs w:val="22"/>
                <w:lang w:val="en-US" w:eastAsia="en-GB"/>
              </w:rPr>
            </w:pPr>
          </w:p>
        </w:tc>
        <w:tc>
          <w:tcPr>
            <w:tcW w:w="1276" w:type="dxa"/>
          </w:tcPr>
          <w:p w14:paraId="67311326" w14:textId="77777777" w:rsidR="003E7A06" w:rsidRPr="00063742" w:rsidRDefault="003E7A06" w:rsidP="00810E17">
            <w:pPr>
              <w:rPr>
                <w:sz w:val="22"/>
                <w:szCs w:val="22"/>
                <w:lang w:val="en-US" w:eastAsia="en-GB"/>
              </w:rPr>
            </w:pPr>
          </w:p>
        </w:tc>
        <w:tc>
          <w:tcPr>
            <w:tcW w:w="1276" w:type="dxa"/>
          </w:tcPr>
          <w:p w14:paraId="088BD759" w14:textId="77777777" w:rsidR="003E7A06" w:rsidRPr="00063742" w:rsidRDefault="003E7A06" w:rsidP="00810E17">
            <w:pPr>
              <w:rPr>
                <w:sz w:val="22"/>
                <w:szCs w:val="22"/>
                <w:lang w:val="en-US" w:eastAsia="en-GB"/>
              </w:rPr>
            </w:pPr>
          </w:p>
        </w:tc>
      </w:tr>
      <w:tr w:rsidR="003E7A06" w:rsidRPr="00063742" w14:paraId="1CDE489B" w14:textId="77D12B8C" w:rsidTr="003E7A06">
        <w:trPr>
          <w:cnfStyle w:val="000000100000" w:firstRow="0" w:lastRow="0" w:firstColumn="0" w:lastColumn="0" w:oddVBand="0" w:evenVBand="0" w:oddHBand="1" w:evenHBand="0" w:firstRowFirstColumn="0" w:firstRowLastColumn="0" w:lastRowFirstColumn="0" w:lastRowLastColumn="0"/>
          <w:trHeight w:val="249"/>
        </w:trPr>
        <w:tc>
          <w:tcPr>
            <w:tcW w:w="426" w:type="dxa"/>
          </w:tcPr>
          <w:p w14:paraId="438E5389" w14:textId="6E6673F7" w:rsidR="003E7A06" w:rsidRPr="00063742" w:rsidRDefault="003E7A06" w:rsidP="00810E17">
            <w:pPr>
              <w:rPr>
                <w:sz w:val="22"/>
                <w:szCs w:val="22"/>
                <w:lang w:val="en-US" w:eastAsia="en-GB"/>
              </w:rPr>
            </w:pPr>
            <w:r>
              <w:rPr>
                <w:sz w:val="22"/>
                <w:szCs w:val="22"/>
                <w:lang w:val="en-US" w:eastAsia="en-GB"/>
              </w:rPr>
              <w:t>3</w:t>
            </w:r>
          </w:p>
        </w:tc>
        <w:tc>
          <w:tcPr>
            <w:tcW w:w="5244" w:type="dxa"/>
          </w:tcPr>
          <w:p w14:paraId="230C87D5" w14:textId="7D47B8ED" w:rsidR="003E7A06" w:rsidRPr="00063742" w:rsidRDefault="003E7A06" w:rsidP="00810E17">
            <w:pPr>
              <w:rPr>
                <w:sz w:val="22"/>
                <w:szCs w:val="22"/>
                <w:lang w:val="en-US" w:eastAsia="en-GB"/>
              </w:rPr>
            </w:pPr>
          </w:p>
        </w:tc>
        <w:tc>
          <w:tcPr>
            <w:tcW w:w="1276" w:type="dxa"/>
          </w:tcPr>
          <w:p w14:paraId="32C3CEB8" w14:textId="77777777" w:rsidR="003E7A06" w:rsidRPr="00063742" w:rsidRDefault="003E7A06" w:rsidP="00810E17">
            <w:pPr>
              <w:rPr>
                <w:sz w:val="22"/>
                <w:szCs w:val="22"/>
                <w:lang w:val="en-US" w:eastAsia="en-GB"/>
              </w:rPr>
            </w:pPr>
          </w:p>
        </w:tc>
        <w:tc>
          <w:tcPr>
            <w:tcW w:w="1276" w:type="dxa"/>
          </w:tcPr>
          <w:p w14:paraId="2E809F3C" w14:textId="77777777" w:rsidR="003E7A06" w:rsidRPr="00063742" w:rsidRDefault="003E7A06" w:rsidP="00810E17">
            <w:pPr>
              <w:rPr>
                <w:sz w:val="22"/>
                <w:szCs w:val="22"/>
                <w:lang w:val="en-US" w:eastAsia="en-GB"/>
              </w:rPr>
            </w:pPr>
          </w:p>
        </w:tc>
      </w:tr>
      <w:tr w:rsidR="003E7A06" w:rsidRPr="00063742" w14:paraId="3967010A" w14:textId="17698090" w:rsidTr="003E7A06">
        <w:tc>
          <w:tcPr>
            <w:tcW w:w="426" w:type="dxa"/>
          </w:tcPr>
          <w:p w14:paraId="730A38DD" w14:textId="38DACA85" w:rsidR="003E7A06" w:rsidRPr="00063742" w:rsidRDefault="003E7A06" w:rsidP="00810E17">
            <w:pPr>
              <w:rPr>
                <w:sz w:val="22"/>
                <w:szCs w:val="22"/>
                <w:lang w:val="en-US" w:eastAsia="en-GB"/>
              </w:rPr>
            </w:pPr>
            <w:r>
              <w:rPr>
                <w:sz w:val="22"/>
                <w:szCs w:val="22"/>
                <w:lang w:val="en-US" w:eastAsia="en-GB"/>
              </w:rPr>
              <w:t>4</w:t>
            </w:r>
          </w:p>
        </w:tc>
        <w:tc>
          <w:tcPr>
            <w:tcW w:w="5244" w:type="dxa"/>
          </w:tcPr>
          <w:p w14:paraId="16941B08" w14:textId="462776ED" w:rsidR="003E7A06" w:rsidRPr="00063742" w:rsidRDefault="003E7A06" w:rsidP="00810E17">
            <w:pPr>
              <w:rPr>
                <w:sz w:val="22"/>
                <w:szCs w:val="22"/>
                <w:lang w:val="en-US" w:eastAsia="en-GB"/>
              </w:rPr>
            </w:pPr>
          </w:p>
        </w:tc>
        <w:tc>
          <w:tcPr>
            <w:tcW w:w="1276" w:type="dxa"/>
          </w:tcPr>
          <w:p w14:paraId="4ADDC8A3" w14:textId="77777777" w:rsidR="003E7A06" w:rsidRPr="00063742" w:rsidRDefault="003E7A06" w:rsidP="00810E17">
            <w:pPr>
              <w:rPr>
                <w:sz w:val="22"/>
                <w:szCs w:val="22"/>
                <w:lang w:val="en-US" w:eastAsia="en-GB"/>
              </w:rPr>
            </w:pPr>
          </w:p>
        </w:tc>
        <w:tc>
          <w:tcPr>
            <w:tcW w:w="1276" w:type="dxa"/>
          </w:tcPr>
          <w:p w14:paraId="4575DDE4" w14:textId="77777777" w:rsidR="003E7A06" w:rsidRPr="00063742" w:rsidRDefault="003E7A06" w:rsidP="00810E17">
            <w:pPr>
              <w:rPr>
                <w:sz w:val="22"/>
                <w:szCs w:val="22"/>
                <w:lang w:val="en-US" w:eastAsia="en-GB"/>
              </w:rPr>
            </w:pPr>
          </w:p>
        </w:tc>
      </w:tr>
      <w:tr w:rsidR="003E7A06" w:rsidRPr="00063742" w14:paraId="2808078A" w14:textId="55CE5BE7" w:rsidTr="003E7A06">
        <w:trPr>
          <w:cnfStyle w:val="000000100000" w:firstRow="0" w:lastRow="0" w:firstColumn="0" w:lastColumn="0" w:oddVBand="0" w:evenVBand="0" w:oddHBand="1" w:evenHBand="0" w:firstRowFirstColumn="0" w:firstRowLastColumn="0" w:lastRowFirstColumn="0" w:lastRowLastColumn="0"/>
        </w:trPr>
        <w:tc>
          <w:tcPr>
            <w:tcW w:w="426" w:type="dxa"/>
          </w:tcPr>
          <w:p w14:paraId="75E6D6DE" w14:textId="5D20949B" w:rsidR="003E7A06" w:rsidRPr="00063742" w:rsidRDefault="003E7A06" w:rsidP="00810E17">
            <w:pPr>
              <w:rPr>
                <w:sz w:val="22"/>
                <w:szCs w:val="22"/>
                <w:lang w:val="en-US" w:eastAsia="en-GB"/>
              </w:rPr>
            </w:pPr>
            <w:r>
              <w:rPr>
                <w:sz w:val="22"/>
                <w:szCs w:val="22"/>
                <w:lang w:val="en-US" w:eastAsia="en-GB"/>
              </w:rPr>
              <w:t>5</w:t>
            </w:r>
          </w:p>
        </w:tc>
        <w:tc>
          <w:tcPr>
            <w:tcW w:w="5244" w:type="dxa"/>
          </w:tcPr>
          <w:p w14:paraId="3F9F9EB8" w14:textId="6A345D29" w:rsidR="003E7A06" w:rsidRPr="00063742" w:rsidRDefault="003E7A06" w:rsidP="00810E17">
            <w:pPr>
              <w:rPr>
                <w:sz w:val="22"/>
                <w:szCs w:val="22"/>
                <w:lang w:val="en-US" w:eastAsia="en-GB"/>
              </w:rPr>
            </w:pPr>
          </w:p>
        </w:tc>
        <w:tc>
          <w:tcPr>
            <w:tcW w:w="1276" w:type="dxa"/>
          </w:tcPr>
          <w:p w14:paraId="6998DA9F" w14:textId="77777777" w:rsidR="003E7A06" w:rsidRPr="00063742" w:rsidRDefault="003E7A06" w:rsidP="00810E17">
            <w:pPr>
              <w:rPr>
                <w:sz w:val="22"/>
                <w:szCs w:val="22"/>
                <w:lang w:val="en-US" w:eastAsia="en-GB"/>
              </w:rPr>
            </w:pPr>
          </w:p>
        </w:tc>
        <w:tc>
          <w:tcPr>
            <w:tcW w:w="1276" w:type="dxa"/>
          </w:tcPr>
          <w:p w14:paraId="68A89238" w14:textId="77777777" w:rsidR="003E7A06" w:rsidRPr="00063742" w:rsidRDefault="003E7A06" w:rsidP="00810E17">
            <w:pPr>
              <w:rPr>
                <w:sz w:val="22"/>
                <w:szCs w:val="22"/>
                <w:lang w:val="en-US" w:eastAsia="en-GB"/>
              </w:rPr>
            </w:pPr>
          </w:p>
        </w:tc>
      </w:tr>
      <w:bookmarkEnd w:id="72"/>
    </w:tbl>
    <w:p w14:paraId="7498E1C4" w14:textId="77777777" w:rsidR="00DF5E8F" w:rsidRDefault="00DF5E8F" w:rsidP="00DF5E8F">
      <w:pPr>
        <w:pStyle w:val="Heading2"/>
        <w:spacing w:before="280"/>
        <w:rPr>
          <w:sz w:val="72"/>
          <w:szCs w:val="72"/>
        </w:rPr>
      </w:pPr>
    </w:p>
    <w:p w14:paraId="281A2420" w14:textId="77777777" w:rsidR="00DF5E8F" w:rsidRDefault="00DF5E8F" w:rsidP="00DF5E8F">
      <w:pPr>
        <w:pStyle w:val="Heading2"/>
        <w:spacing w:before="280"/>
        <w:rPr>
          <w:sz w:val="48"/>
          <w:szCs w:val="48"/>
        </w:rPr>
      </w:pPr>
    </w:p>
    <w:p w14:paraId="0DE8A649" w14:textId="77777777" w:rsidR="00DF5E8F" w:rsidRDefault="00DF5E8F" w:rsidP="00F370D2">
      <w:pPr>
        <w:pStyle w:val="Heading2"/>
        <w:spacing w:before="280" w:after="480"/>
        <w:rPr>
          <w:sz w:val="48"/>
          <w:szCs w:val="48"/>
        </w:rPr>
      </w:pPr>
    </w:p>
    <w:p w14:paraId="071785F8" w14:textId="159A8180" w:rsidR="003B3903" w:rsidRPr="003B3903" w:rsidRDefault="00C67558" w:rsidP="00F370D2">
      <w:pPr>
        <w:pStyle w:val="ListParagraph"/>
        <w:keepNext/>
        <w:keepLines/>
        <w:spacing w:before="600" w:after="280"/>
        <w:ind w:left="0" w:right="1332"/>
        <w:contextualSpacing w:val="0"/>
        <w:outlineLvl w:val="1"/>
        <w:rPr>
          <w:rFonts w:eastAsiaTheme="majorEastAsia" w:cstheme="majorBidi"/>
          <w:color w:val="005EB8"/>
          <w:sz w:val="36"/>
          <w:szCs w:val="26"/>
        </w:rPr>
      </w:pPr>
      <w:bookmarkStart w:id="73" w:name="_Toc34262556"/>
      <w:r>
        <w:rPr>
          <w:rFonts w:eastAsiaTheme="majorEastAsia" w:cstheme="majorBidi"/>
          <w:color w:val="005EB8"/>
          <w:sz w:val="36"/>
          <w:szCs w:val="26"/>
        </w:rPr>
        <w:t xml:space="preserve">4.7 </w:t>
      </w:r>
      <w:r w:rsidR="003B3903" w:rsidRPr="003B3903">
        <w:rPr>
          <w:rFonts w:eastAsiaTheme="majorEastAsia" w:cstheme="majorBidi"/>
          <w:color w:val="005EB8"/>
          <w:sz w:val="36"/>
          <w:szCs w:val="26"/>
        </w:rPr>
        <w:t>Thematic analysis</w:t>
      </w:r>
      <w:r w:rsidR="003B3903">
        <w:rPr>
          <w:rFonts w:eastAsiaTheme="majorEastAsia" w:cstheme="majorBidi"/>
          <w:color w:val="005EB8"/>
          <w:sz w:val="36"/>
          <w:szCs w:val="26"/>
        </w:rPr>
        <w:t xml:space="preserve"> </w:t>
      </w:r>
      <w:r w:rsidR="00A028B4">
        <w:rPr>
          <w:rFonts w:eastAsiaTheme="majorEastAsia" w:cstheme="majorBidi"/>
          <w:color w:val="005EB8"/>
          <w:sz w:val="36"/>
          <w:szCs w:val="26"/>
        </w:rPr>
        <w:t xml:space="preserve">following </w:t>
      </w:r>
      <w:r w:rsidR="00130B23">
        <w:rPr>
          <w:rFonts w:eastAsiaTheme="majorEastAsia" w:cstheme="majorBidi"/>
          <w:color w:val="005EB8"/>
          <w:sz w:val="36"/>
          <w:szCs w:val="26"/>
        </w:rPr>
        <w:t xml:space="preserve">the </w:t>
      </w:r>
      <w:r w:rsidR="005D7B4C">
        <w:rPr>
          <w:rFonts w:eastAsiaTheme="majorEastAsia" w:cstheme="majorBidi"/>
          <w:color w:val="005EB8"/>
          <w:sz w:val="36"/>
          <w:szCs w:val="26"/>
        </w:rPr>
        <w:t xml:space="preserve">completion of a </w:t>
      </w:r>
      <w:proofErr w:type="gramStart"/>
      <w:r w:rsidR="00196B6E">
        <w:rPr>
          <w:rFonts w:eastAsiaTheme="majorEastAsia" w:cstheme="majorBidi"/>
          <w:color w:val="005EB8"/>
          <w:sz w:val="36"/>
          <w:szCs w:val="26"/>
        </w:rPr>
        <w:t>s</w:t>
      </w:r>
      <w:r w:rsidR="005D7B4C">
        <w:rPr>
          <w:rFonts w:eastAsiaTheme="majorEastAsia" w:cstheme="majorBidi"/>
          <w:color w:val="005EB8"/>
          <w:sz w:val="36"/>
          <w:szCs w:val="26"/>
        </w:rPr>
        <w:t>mall</w:t>
      </w:r>
      <w:r w:rsidR="00196B6E">
        <w:rPr>
          <w:rFonts w:eastAsiaTheme="majorEastAsia" w:cstheme="majorBidi"/>
          <w:color w:val="005EB8"/>
          <w:sz w:val="36"/>
          <w:szCs w:val="26"/>
        </w:rPr>
        <w:t xml:space="preserve"> </w:t>
      </w:r>
      <w:r w:rsidR="005D7B4C">
        <w:rPr>
          <w:rFonts w:eastAsiaTheme="majorEastAsia" w:cstheme="majorBidi"/>
          <w:color w:val="005EB8"/>
          <w:sz w:val="36"/>
          <w:szCs w:val="26"/>
        </w:rPr>
        <w:t>number</w:t>
      </w:r>
      <w:proofErr w:type="gramEnd"/>
      <w:r w:rsidR="005D7B4C">
        <w:rPr>
          <w:rFonts w:eastAsiaTheme="majorEastAsia" w:cstheme="majorBidi"/>
          <w:color w:val="005EB8"/>
          <w:sz w:val="36"/>
          <w:szCs w:val="26"/>
        </w:rPr>
        <w:t xml:space="preserve"> </w:t>
      </w:r>
      <w:r w:rsidR="008E1168">
        <w:rPr>
          <w:rFonts w:eastAsiaTheme="majorEastAsia" w:cstheme="majorBidi"/>
          <w:color w:val="005EB8"/>
          <w:sz w:val="36"/>
          <w:szCs w:val="26"/>
        </w:rPr>
        <w:t>individual investigation</w:t>
      </w:r>
      <w:r w:rsidR="005D7B4C">
        <w:rPr>
          <w:rFonts w:eastAsiaTheme="majorEastAsia" w:cstheme="majorBidi"/>
          <w:color w:val="005EB8"/>
          <w:sz w:val="36"/>
          <w:szCs w:val="26"/>
        </w:rPr>
        <w:t>s</w:t>
      </w:r>
      <w:r w:rsidR="008E1168">
        <w:rPr>
          <w:rFonts w:eastAsiaTheme="majorEastAsia" w:cstheme="majorBidi"/>
          <w:color w:val="005EB8"/>
          <w:sz w:val="36"/>
          <w:szCs w:val="26"/>
        </w:rPr>
        <w:t xml:space="preserve"> </w:t>
      </w:r>
      <w:r w:rsidR="005D7B4C">
        <w:rPr>
          <w:rFonts w:eastAsiaTheme="majorEastAsia" w:cstheme="majorBidi"/>
          <w:color w:val="005EB8"/>
          <w:sz w:val="36"/>
          <w:szCs w:val="26"/>
        </w:rPr>
        <w:t>of</w:t>
      </w:r>
      <w:r w:rsidR="006E6A64">
        <w:rPr>
          <w:rFonts w:eastAsiaTheme="majorEastAsia" w:cstheme="majorBidi"/>
          <w:color w:val="005EB8"/>
          <w:sz w:val="36"/>
          <w:szCs w:val="26"/>
        </w:rPr>
        <w:t xml:space="preserve"> </w:t>
      </w:r>
      <w:r w:rsidR="009064D3">
        <w:rPr>
          <w:rFonts w:eastAsiaTheme="majorEastAsia" w:cstheme="majorBidi"/>
          <w:color w:val="005EB8"/>
          <w:sz w:val="36"/>
          <w:szCs w:val="26"/>
        </w:rPr>
        <w:t>similar patient safety incidents</w:t>
      </w:r>
      <w:bookmarkEnd w:id="73"/>
    </w:p>
    <w:p w14:paraId="7C685F38" w14:textId="6E3AA0A6" w:rsidR="003B3903" w:rsidRPr="003B3903" w:rsidRDefault="003B3903" w:rsidP="009D3F24">
      <w:pPr>
        <w:pStyle w:val="ListParagraph"/>
        <w:numPr>
          <w:ilvl w:val="2"/>
          <w:numId w:val="30"/>
        </w:numPr>
        <w:autoSpaceDE w:val="0"/>
        <w:autoSpaceDN w:val="0"/>
        <w:adjustRightInd w:val="0"/>
        <w:spacing w:after="280" w:line="360" w:lineRule="atLeast"/>
        <w:ind w:right="1332"/>
        <w:contextualSpacing w:val="0"/>
        <w:rPr>
          <w:rFonts w:cs="Arial"/>
          <w:sz w:val="20"/>
          <w:szCs w:val="20"/>
        </w:rPr>
      </w:pPr>
      <w:r w:rsidRPr="003B3903">
        <w:rPr>
          <w:rFonts w:cstheme="minorHAnsi"/>
          <w:color w:val="000000"/>
        </w:rPr>
        <w:t xml:space="preserve">A valuable and thorough way of accomplishing thematic analysis of </w:t>
      </w:r>
      <w:r w:rsidR="00BE770C">
        <w:rPr>
          <w:rFonts w:cstheme="minorHAnsi"/>
          <w:color w:val="000000"/>
        </w:rPr>
        <w:t>PSII</w:t>
      </w:r>
      <w:r w:rsidRPr="003B3903">
        <w:rPr>
          <w:rFonts w:cstheme="minorHAnsi"/>
          <w:color w:val="000000"/>
        </w:rPr>
        <w:t xml:space="preserve"> findings is to select a few (three to six) recent and</w:t>
      </w:r>
      <w:r w:rsidR="00196B6E">
        <w:rPr>
          <w:rFonts w:cstheme="minorHAnsi"/>
          <w:color w:val="000000"/>
        </w:rPr>
        <w:t xml:space="preserve"> very</w:t>
      </w:r>
      <w:r w:rsidRPr="003B3903">
        <w:rPr>
          <w:rFonts w:cstheme="minorHAnsi"/>
          <w:color w:val="000000"/>
        </w:rPr>
        <w:t xml:space="preserve"> </w:t>
      </w:r>
      <w:r w:rsidR="00130B23">
        <w:rPr>
          <w:rFonts w:cstheme="minorHAnsi"/>
          <w:color w:val="000000"/>
        </w:rPr>
        <w:t>s</w:t>
      </w:r>
      <w:r w:rsidRPr="003B3903">
        <w:rPr>
          <w:rFonts w:cstheme="minorHAnsi"/>
          <w:color w:val="000000"/>
        </w:rPr>
        <w:t xml:space="preserve">imilar incidents and </w:t>
      </w:r>
      <w:r w:rsidRPr="00A028B4">
        <w:rPr>
          <w:rFonts w:cstheme="minorHAnsi"/>
          <w:b/>
          <w:color w:val="000000"/>
        </w:rPr>
        <w:t>investigate each individually</w:t>
      </w:r>
      <w:r w:rsidRPr="003B3903">
        <w:rPr>
          <w:rFonts w:cstheme="minorHAnsi"/>
          <w:color w:val="000000"/>
        </w:rPr>
        <w:t xml:space="preserve"> with skill and rigour to determine the</w:t>
      </w:r>
      <w:r w:rsidR="00196B6E">
        <w:rPr>
          <w:rFonts w:cstheme="minorHAnsi"/>
          <w:color w:val="000000"/>
        </w:rPr>
        <w:t xml:space="preserve"> </w:t>
      </w:r>
      <w:r w:rsidRPr="003B3903">
        <w:rPr>
          <w:rFonts w:cstheme="minorHAnsi"/>
          <w:color w:val="000000"/>
        </w:rPr>
        <w:t xml:space="preserve">interconnected contributory and causal factors. </w:t>
      </w:r>
    </w:p>
    <w:p w14:paraId="280B16C0" w14:textId="77047BAB" w:rsidR="00BE01EA" w:rsidRPr="00BE01EA" w:rsidRDefault="003B3903" w:rsidP="009D3F24">
      <w:pPr>
        <w:pStyle w:val="ListParagraph"/>
        <w:numPr>
          <w:ilvl w:val="2"/>
          <w:numId w:val="30"/>
        </w:numPr>
        <w:autoSpaceDE w:val="0"/>
        <w:autoSpaceDN w:val="0"/>
        <w:adjustRightInd w:val="0"/>
        <w:spacing w:after="280" w:line="360" w:lineRule="atLeast"/>
        <w:ind w:right="1332"/>
        <w:contextualSpacing w:val="0"/>
        <w:rPr>
          <w:rFonts w:cs="Arial"/>
          <w:sz w:val="20"/>
          <w:szCs w:val="20"/>
        </w:rPr>
      </w:pPr>
      <w:r w:rsidRPr="003B3903">
        <w:rPr>
          <w:rFonts w:cstheme="minorHAnsi"/>
          <w:color w:val="000000"/>
        </w:rPr>
        <w:t xml:space="preserve">The findings from each individual investigation </w:t>
      </w:r>
      <w:r w:rsidR="00A028B4">
        <w:rPr>
          <w:rFonts w:cstheme="minorHAnsi"/>
          <w:color w:val="000000"/>
        </w:rPr>
        <w:t>are</w:t>
      </w:r>
      <w:r w:rsidRPr="003B3903">
        <w:rPr>
          <w:rFonts w:cstheme="minorHAnsi"/>
          <w:color w:val="000000"/>
        </w:rPr>
        <w:t xml:space="preserve"> then collated, </w:t>
      </w:r>
      <w:proofErr w:type="gramStart"/>
      <w:r w:rsidRPr="003B3903">
        <w:rPr>
          <w:rFonts w:cstheme="minorHAnsi"/>
          <w:color w:val="000000"/>
        </w:rPr>
        <w:t>compared and contrasted</w:t>
      </w:r>
      <w:proofErr w:type="gramEnd"/>
      <w:r w:rsidRPr="003B3903">
        <w:rPr>
          <w:rFonts w:cstheme="minorHAnsi"/>
          <w:color w:val="000000"/>
        </w:rPr>
        <w:t xml:space="preserve"> to identify common </w:t>
      </w:r>
      <w:r w:rsidRPr="00A028B4">
        <w:rPr>
          <w:rFonts w:cstheme="minorHAnsi"/>
          <w:b/>
          <w:color w:val="000000"/>
        </w:rPr>
        <w:t>causal factors</w:t>
      </w:r>
      <w:r w:rsidRPr="003B3903">
        <w:rPr>
          <w:rFonts w:cstheme="minorHAnsi"/>
          <w:color w:val="000000"/>
        </w:rPr>
        <w:t xml:space="preserve"> and </w:t>
      </w:r>
      <w:r w:rsidR="00196B6E">
        <w:rPr>
          <w:rFonts w:cstheme="minorHAnsi"/>
          <w:color w:val="000000"/>
        </w:rPr>
        <w:t xml:space="preserve">any </w:t>
      </w:r>
      <w:r w:rsidR="00A028B4">
        <w:rPr>
          <w:rFonts w:cstheme="minorHAnsi"/>
          <w:color w:val="000000"/>
        </w:rPr>
        <w:t>common</w:t>
      </w:r>
      <w:r w:rsidRPr="003B3903">
        <w:rPr>
          <w:rFonts w:cstheme="minorHAnsi"/>
          <w:color w:val="000000"/>
        </w:rPr>
        <w:t xml:space="preserve"> interconnections</w:t>
      </w:r>
      <w:r w:rsidR="00A028B4">
        <w:rPr>
          <w:rFonts w:cstheme="minorHAnsi"/>
          <w:color w:val="000000"/>
        </w:rPr>
        <w:t xml:space="preserve"> or associations</w:t>
      </w:r>
      <w:r w:rsidR="00377DA0">
        <w:rPr>
          <w:rFonts w:cstheme="minorHAnsi"/>
          <w:color w:val="000000"/>
        </w:rPr>
        <w:t xml:space="preserve"> upon which effective improvements can be designed</w:t>
      </w:r>
      <w:r w:rsidRPr="003B3903">
        <w:rPr>
          <w:rFonts w:cstheme="minorHAnsi"/>
          <w:color w:val="000000"/>
        </w:rPr>
        <w:t>.</w:t>
      </w:r>
    </w:p>
    <w:p w14:paraId="62FFA058" w14:textId="40C74B11" w:rsidR="003B3903" w:rsidRPr="003B3903" w:rsidRDefault="003B3903" w:rsidP="003B3903">
      <w:pPr>
        <w:pStyle w:val="ListParagraph"/>
        <w:numPr>
          <w:ilvl w:val="2"/>
          <w:numId w:val="30"/>
        </w:numPr>
        <w:autoSpaceDE w:val="0"/>
        <w:autoSpaceDN w:val="0"/>
        <w:adjustRightInd w:val="0"/>
        <w:spacing w:after="240" w:line="360" w:lineRule="atLeast"/>
        <w:ind w:right="1332"/>
        <w:rPr>
          <w:rFonts w:cs="Arial"/>
          <w:sz w:val="20"/>
          <w:szCs w:val="20"/>
        </w:rPr>
      </w:pPr>
      <w:r w:rsidRPr="003B3903">
        <w:rPr>
          <w:rFonts w:cstheme="minorHAnsi"/>
          <w:color w:val="000000"/>
        </w:rPr>
        <w:lastRenderedPageBreak/>
        <w:t xml:space="preserve">Importantly, </w:t>
      </w:r>
      <w:r w:rsidR="00F46C2A">
        <w:rPr>
          <w:rFonts w:cstheme="minorHAnsi"/>
          <w:color w:val="000000"/>
        </w:rPr>
        <w:t xml:space="preserve">investigation </w:t>
      </w:r>
      <w:r w:rsidRPr="003B3903">
        <w:rPr>
          <w:rFonts w:cstheme="minorHAnsi"/>
          <w:color w:val="000000"/>
        </w:rPr>
        <w:t>of recent incidents allow</w:t>
      </w:r>
      <w:r w:rsidR="00F46C2A">
        <w:rPr>
          <w:rFonts w:cstheme="minorHAnsi"/>
          <w:color w:val="000000"/>
        </w:rPr>
        <w:t>s</w:t>
      </w:r>
      <w:r w:rsidRPr="003B3903">
        <w:rPr>
          <w:rFonts w:cstheme="minorHAnsi"/>
          <w:color w:val="000000"/>
        </w:rPr>
        <w:t xml:space="preserve"> more accurate information gathering</w:t>
      </w:r>
      <w:r w:rsidR="00E8403A">
        <w:rPr>
          <w:rFonts w:cstheme="minorHAnsi"/>
          <w:color w:val="000000"/>
        </w:rPr>
        <w:t xml:space="preserve"> from properly specified, good quality PSIIs</w:t>
      </w:r>
      <w:r w:rsidR="00552787">
        <w:rPr>
          <w:rFonts w:cstheme="minorHAnsi"/>
          <w:color w:val="000000"/>
        </w:rPr>
        <w:t>,</w:t>
      </w:r>
      <w:r w:rsidRPr="003B3903">
        <w:rPr>
          <w:rFonts w:cstheme="minorHAnsi"/>
          <w:color w:val="000000"/>
        </w:rPr>
        <w:t xml:space="preserve"> and</w:t>
      </w:r>
      <w:r w:rsidR="00952BFB">
        <w:rPr>
          <w:rFonts w:cstheme="minorHAnsi"/>
          <w:color w:val="000000"/>
        </w:rPr>
        <w:t xml:space="preserve"> detailed</w:t>
      </w:r>
      <w:r w:rsidRPr="003B3903">
        <w:rPr>
          <w:rFonts w:cstheme="minorHAnsi"/>
          <w:color w:val="000000"/>
        </w:rPr>
        <w:t xml:space="preserve"> analysis </w:t>
      </w:r>
      <w:r w:rsidR="00FD6B16">
        <w:rPr>
          <w:rFonts w:cstheme="minorHAnsi"/>
          <w:color w:val="000000"/>
        </w:rPr>
        <w:t>of</w:t>
      </w:r>
      <w:r w:rsidRPr="003B3903">
        <w:rPr>
          <w:rFonts w:cstheme="minorHAnsi"/>
          <w:color w:val="000000"/>
        </w:rPr>
        <w:t xml:space="preserve"> the system as it currently stands. </w:t>
      </w:r>
      <w:r w:rsidRPr="003B3903">
        <w:rPr>
          <w:rFonts w:cs="Arial"/>
          <w:sz w:val="20"/>
          <w:szCs w:val="20"/>
        </w:rPr>
        <w:t xml:space="preserve"> </w:t>
      </w:r>
    </w:p>
    <w:p w14:paraId="0E5F0E97" w14:textId="2D7C0FCC" w:rsidR="00D3422C" w:rsidRPr="00C67558" w:rsidRDefault="00C67558" w:rsidP="00C67558">
      <w:pPr>
        <w:keepNext/>
        <w:keepLines/>
        <w:spacing w:before="60" w:after="280"/>
        <w:ind w:right="1332"/>
        <w:outlineLvl w:val="1"/>
        <w:rPr>
          <w:rFonts w:eastAsiaTheme="majorEastAsia" w:cstheme="majorBidi"/>
          <w:color w:val="005EB8"/>
          <w:sz w:val="36"/>
          <w:szCs w:val="26"/>
        </w:rPr>
      </w:pPr>
      <w:bookmarkStart w:id="74" w:name="_Toc34262557"/>
      <w:bookmarkEnd w:id="32"/>
      <w:bookmarkEnd w:id="33"/>
      <w:r>
        <w:rPr>
          <w:rFonts w:eastAsiaTheme="majorEastAsia" w:cstheme="majorBidi"/>
          <w:color w:val="005EB8"/>
          <w:sz w:val="36"/>
          <w:szCs w:val="26"/>
        </w:rPr>
        <w:t xml:space="preserve">4.8 </w:t>
      </w:r>
      <w:r w:rsidR="00D3422C" w:rsidRPr="00C67558">
        <w:rPr>
          <w:rFonts w:eastAsiaTheme="majorEastAsia" w:cstheme="majorBidi"/>
          <w:color w:val="005EB8"/>
          <w:sz w:val="36"/>
          <w:szCs w:val="26"/>
        </w:rPr>
        <w:t xml:space="preserve">Patient </w:t>
      </w:r>
      <w:r w:rsidR="00FD6B16" w:rsidRPr="00C67558">
        <w:rPr>
          <w:rFonts w:eastAsiaTheme="majorEastAsia" w:cstheme="majorBidi"/>
          <w:color w:val="005EB8"/>
          <w:sz w:val="36"/>
          <w:szCs w:val="26"/>
        </w:rPr>
        <w:t>safety improvement plans underway</w:t>
      </w:r>
      <w:bookmarkEnd w:id="74"/>
    </w:p>
    <w:p w14:paraId="1F41FAD4" w14:textId="51659DF5" w:rsidR="00D3422C" w:rsidRPr="003B3903" w:rsidRDefault="00130B23" w:rsidP="00FD6B16">
      <w:pPr>
        <w:pStyle w:val="ListParagraph"/>
        <w:numPr>
          <w:ilvl w:val="2"/>
          <w:numId w:val="30"/>
        </w:numPr>
        <w:autoSpaceDE w:val="0"/>
        <w:autoSpaceDN w:val="0"/>
        <w:adjustRightInd w:val="0"/>
        <w:spacing w:after="480" w:line="360" w:lineRule="atLeast"/>
        <w:ind w:right="1332"/>
        <w:contextualSpacing w:val="0"/>
        <w:rPr>
          <w:rFonts w:cs="Arial"/>
          <w:sz w:val="20"/>
          <w:szCs w:val="20"/>
        </w:rPr>
      </w:pPr>
      <w:r>
        <w:rPr>
          <w:rFonts w:cstheme="minorHAnsi"/>
          <w:color w:val="000000"/>
        </w:rPr>
        <w:t>National,</w:t>
      </w:r>
      <w:r w:rsidR="00E438BD">
        <w:rPr>
          <w:rFonts w:cstheme="minorHAnsi"/>
          <w:color w:val="000000"/>
        </w:rPr>
        <w:t xml:space="preserve"> or locally</w:t>
      </w:r>
      <w:r w:rsidR="00BF6E53">
        <w:rPr>
          <w:rFonts w:cstheme="minorHAnsi"/>
          <w:color w:val="000000"/>
        </w:rPr>
        <w:t xml:space="preserve"> designed</w:t>
      </w:r>
      <w:r w:rsidR="003625E2">
        <w:rPr>
          <w:rFonts w:cstheme="minorHAnsi"/>
          <w:color w:val="000000"/>
        </w:rPr>
        <w:t xml:space="preserve"> </w:t>
      </w:r>
      <w:r w:rsidR="00FE3345">
        <w:rPr>
          <w:rFonts w:cstheme="minorHAnsi"/>
          <w:color w:val="000000"/>
        </w:rPr>
        <w:t xml:space="preserve">patient safety improvement </w:t>
      </w:r>
      <w:r w:rsidR="003625E2">
        <w:rPr>
          <w:rFonts w:cstheme="minorHAnsi"/>
          <w:color w:val="000000"/>
        </w:rPr>
        <w:t>plans underway</w:t>
      </w:r>
      <w:r w:rsidR="00E438BD">
        <w:rPr>
          <w:rFonts w:cstheme="minorHAnsi"/>
          <w:color w:val="000000"/>
        </w:rPr>
        <w:t xml:space="preserve">. </w:t>
      </w:r>
      <w:r>
        <w:rPr>
          <w:rFonts w:cstheme="minorHAnsi"/>
          <w:color w:val="000000"/>
        </w:rPr>
        <w:t xml:space="preserve"> </w:t>
      </w:r>
      <w:r w:rsidR="00E438BD">
        <w:rPr>
          <w:rFonts w:cstheme="minorHAnsi"/>
          <w:color w:val="000000"/>
        </w:rPr>
        <w:t>This</w:t>
      </w:r>
      <w:r>
        <w:rPr>
          <w:rFonts w:cstheme="minorHAnsi"/>
          <w:color w:val="000000"/>
        </w:rPr>
        <w:t xml:space="preserve"> </w:t>
      </w:r>
      <w:r w:rsidR="00E438BD">
        <w:rPr>
          <w:rFonts w:cstheme="minorHAnsi"/>
          <w:color w:val="000000"/>
        </w:rPr>
        <w:t>relates to full plans, rather than individual actions</w:t>
      </w:r>
      <w:r w:rsidR="003625E2">
        <w:rPr>
          <w:rFonts w:cstheme="minorHAnsi"/>
          <w:color w:val="000000"/>
        </w:rPr>
        <w:t xml:space="preserve">, </w:t>
      </w:r>
      <w:r w:rsidR="00E438BD">
        <w:rPr>
          <w:rFonts w:cstheme="minorHAnsi"/>
          <w:color w:val="000000"/>
        </w:rPr>
        <w:t xml:space="preserve">designed and prescribed </w:t>
      </w:r>
      <w:r w:rsidR="003625E2">
        <w:rPr>
          <w:rFonts w:cstheme="minorHAnsi"/>
          <w:color w:val="000000"/>
        </w:rPr>
        <w:t xml:space="preserve">to address previous </w:t>
      </w:r>
      <w:r w:rsidR="00671C5E">
        <w:rPr>
          <w:rFonts w:cstheme="minorHAnsi"/>
          <w:color w:val="000000"/>
        </w:rPr>
        <w:t>PSII</w:t>
      </w:r>
      <w:r w:rsidR="003625E2">
        <w:rPr>
          <w:rFonts w:cstheme="minorHAnsi"/>
          <w:color w:val="000000"/>
        </w:rPr>
        <w:t>, review, audit or risk assessment findings</w:t>
      </w:r>
      <w:r w:rsidR="00E438BD">
        <w:rPr>
          <w:rFonts w:cstheme="minorHAnsi"/>
          <w:color w:val="000000"/>
        </w:rPr>
        <w:t xml:space="preserve"> (eg national suicide prevention plan)</w:t>
      </w:r>
      <w:r w:rsidR="00FD6B16">
        <w:rPr>
          <w:rFonts w:cstheme="minorHAnsi"/>
          <w:color w:val="000000"/>
        </w:rPr>
        <w:t>.</w:t>
      </w:r>
    </w:p>
    <w:tbl>
      <w:tblPr>
        <w:tblStyle w:val="NHSTable"/>
        <w:tblpPr w:leftFromText="180" w:rightFromText="180" w:vertAnchor="text" w:horzAnchor="page" w:tblpX="1786" w:tblpY="-48"/>
        <w:tblW w:w="8647" w:type="dxa"/>
        <w:tblLayout w:type="fixed"/>
        <w:tblLook w:val="04A0" w:firstRow="1" w:lastRow="0" w:firstColumn="1" w:lastColumn="0" w:noHBand="0" w:noVBand="1"/>
      </w:tblPr>
      <w:tblGrid>
        <w:gridCol w:w="426"/>
        <w:gridCol w:w="5244"/>
        <w:gridCol w:w="1276"/>
        <w:gridCol w:w="1701"/>
      </w:tblGrid>
      <w:tr w:rsidR="003625E2" w:rsidRPr="00063742" w14:paraId="6D2AD957" w14:textId="77777777" w:rsidTr="00BF6E53">
        <w:trPr>
          <w:cnfStyle w:val="100000000000" w:firstRow="1" w:lastRow="0" w:firstColumn="0" w:lastColumn="0" w:oddVBand="0" w:evenVBand="0" w:oddHBand="0" w:evenHBand="0" w:firstRowFirstColumn="0" w:firstRowLastColumn="0" w:lastRowFirstColumn="0" w:lastRowLastColumn="0"/>
        </w:trPr>
        <w:tc>
          <w:tcPr>
            <w:tcW w:w="426" w:type="dxa"/>
          </w:tcPr>
          <w:p w14:paraId="727D1A85" w14:textId="77777777" w:rsidR="003625E2" w:rsidRPr="00063742" w:rsidRDefault="003625E2" w:rsidP="00BF6E53">
            <w:pPr>
              <w:rPr>
                <w:b/>
                <w:color w:val="FFFFFF"/>
                <w:sz w:val="22"/>
                <w:szCs w:val="22"/>
                <w:lang w:val="en-US" w:eastAsia="en-GB"/>
              </w:rPr>
            </w:pPr>
            <w:bookmarkStart w:id="75" w:name="_Hlk32244600"/>
          </w:p>
        </w:tc>
        <w:tc>
          <w:tcPr>
            <w:tcW w:w="5244" w:type="dxa"/>
            <w:vAlign w:val="center"/>
          </w:tcPr>
          <w:p w14:paraId="446F4C4A" w14:textId="2A8BCA2D" w:rsidR="003625E2" w:rsidRPr="00063742" w:rsidRDefault="00E438BD" w:rsidP="002A6A05">
            <w:pPr>
              <w:rPr>
                <w:b/>
                <w:color w:val="FFFFFF"/>
                <w:sz w:val="22"/>
                <w:szCs w:val="22"/>
                <w:lang w:val="en-US" w:eastAsia="en-GB"/>
              </w:rPr>
            </w:pPr>
            <w:r w:rsidRPr="002A6A05">
              <w:rPr>
                <w:b/>
                <w:i/>
                <w:iCs/>
                <w:color w:val="FFFFFF"/>
                <w:sz w:val="22"/>
                <w:szCs w:val="22"/>
                <w:lang w:val="en-US" w:eastAsia="en-GB"/>
              </w:rPr>
              <w:t>N</w:t>
            </w:r>
            <w:r w:rsidR="002A6A05" w:rsidRPr="002A6A05">
              <w:rPr>
                <w:b/>
                <w:i/>
                <w:iCs/>
                <w:color w:val="FFFFFF"/>
                <w:sz w:val="22"/>
                <w:szCs w:val="22"/>
                <w:lang w:val="en-US" w:eastAsia="en-GB"/>
              </w:rPr>
              <w:t>ational</w:t>
            </w:r>
            <w:r>
              <w:rPr>
                <w:b/>
                <w:color w:val="FFFFFF"/>
                <w:sz w:val="22"/>
                <w:szCs w:val="22"/>
                <w:lang w:val="en-US" w:eastAsia="en-GB"/>
              </w:rPr>
              <w:t xml:space="preserve"> </w:t>
            </w:r>
            <w:r w:rsidR="002A6A05">
              <w:rPr>
                <w:b/>
                <w:color w:val="FFFFFF"/>
                <w:sz w:val="22"/>
                <w:szCs w:val="22"/>
                <w:lang w:val="en-US" w:eastAsia="en-GB"/>
              </w:rPr>
              <w:t>patient safety i</w:t>
            </w:r>
            <w:r w:rsidR="002A6A05" w:rsidRPr="00063742">
              <w:rPr>
                <w:b/>
                <w:color w:val="FFFFFF"/>
                <w:sz w:val="22"/>
                <w:szCs w:val="22"/>
                <w:lang w:val="en-US" w:eastAsia="en-GB"/>
              </w:rPr>
              <w:t xml:space="preserve">ncident </w:t>
            </w:r>
            <w:r w:rsidR="002A6A05">
              <w:rPr>
                <w:b/>
                <w:color w:val="FFFFFF"/>
                <w:sz w:val="22"/>
                <w:szCs w:val="22"/>
                <w:lang w:val="en-US" w:eastAsia="en-GB"/>
              </w:rPr>
              <w:t>improvement plan/scheme title</w:t>
            </w:r>
          </w:p>
        </w:tc>
        <w:tc>
          <w:tcPr>
            <w:tcW w:w="1276" w:type="dxa"/>
            <w:vAlign w:val="center"/>
          </w:tcPr>
          <w:p w14:paraId="7CCE82FA" w14:textId="77777777" w:rsidR="003625E2" w:rsidRPr="00063742" w:rsidRDefault="003625E2" w:rsidP="002A6A05">
            <w:pPr>
              <w:rPr>
                <w:b/>
                <w:color w:val="FFFFFF"/>
                <w:sz w:val="22"/>
                <w:szCs w:val="22"/>
                <w:lang w:val="en-US" w:eastAsia="en-GB"/>
              </w:rPr>
            </w:pPr>
            <w:r>
              <w:rPr>
                <w:b/>
                <w:color w:val="FFFFFF"/>
                <w:sz w:val="22"/>
                <w:szCs w:val="22"/>
                <w:lang w:val="en-US" w:eastAsia="en-GB"/>
              </w:rPr>
              <w:t>Specialty</w:t>
            </w:r>
          </w:p>
        </w:tc>
        <w:tc>
          <w:tcPr>
            <w:tcW w:w="1701" w:type="dxa"/>
          </w:tcPr>
          <w:p w14:paraId="1983B7B2" w14:textId="3D3FF463" w:rsidR="003625E2" w:rsidRDefault="00BF6E53" w:rsidP="002A6A05">
            <w:pPr>
              <w:rPr>
                <w:b/>
                <w:color w:val="FFFFFF"/>
                <w:sz w:val="22"/>
                <w:szCs w:val="22"/>
                <w:lang w:val="en-US" w:eastAsia="en-GB"/>
              </w:rPr>
            </w:pPr>
            <w:r>
              <w:rPr>
                <w:b/>
                <w:color w:val="FFFFFF"/>
                <w:sz w:val="22"/>
                <w:szCs w:val="22"/>
                <w:lang w:val="en-US" w:eastAsia="en-GB"/>
              </w:rPr>
              <w:t xml:space="preserve">Improvement </w:t>
            </w:r>
            <w:r w:rsidR="002A6A05">
              <w:rPr>
                <w:b/>
                <w:color w:val="FFFFFF"/>
                <w:sz w:val="22"/>
                <w:szCs w:val="22"/>
                <w:lang w:val="en-US" w:eastAsia="en-GB"/>
              </w:rPr>
              <w:t>plan review date</w:t>
            </w:r>
          </w:p>
        </w:tc>
      </w:tr>
      <w:tr w:rsidR="003625E2" w:rsidRPr="00063742" w14:paraId="3A71A00F" w14:textId="77777777" w:rsidTr="00BF6E53">
        <w:trPr>
          <w:cnfStyle w:val="000000100000" w:firstRow="0" w:lastRow="0" w:firstColumn="0" w:lastColumn="0" w:oddVBand="0" w:evenVBand="0" w:oddHBand="1" w:evenHBand="0" w:firstRowFirstColumn="0" w:firstRowLastColumn="0" w:lastRowFirstColumn="0" w:lastRowLastColumn="0"/>
        </w:trPr>
        <w:tc>
          <w:tcPr>
            <w:tcW w:w="426" w:type="dxa"/>
          </w:tcPr>
          <w:p w14:paraId="1FE0C8DB" w14:textId="77777777" w:rsidR="003625E2" w:rsidRPr="00063742" w:rsidRDefault="003625E2" w:rsidP="00BF6E53">
            <w:pPr>
              <w:rPr>
                <w:sz w:val="22"/>
                <w:szCs w:val="22"/>
                <w:lang w:val="en-US" w:eastAsia="en-GB"/>
              </w:rPr>
            </w:pPr>
            <w:r>
              <w:rPr>
                <w:sz w:val="22"/>
                <w:szCs w:val="22"/>
                <w:lang w:val="en-US" w:eastAsia="en-GB"/>
              </w:rPr>
              <w:t>1</w:t>
            </w:r>
          </w:p>
        </w:tc>
        <w:tc>
          <w:tcPr>
            <w:tcW w:w="5244" w:type="dxa"/>
          </w:tcPr>
          <w:p w14:paraId="0D8642EB" w14:textId="77777777" w:rsidR="003625E2" w:rsidRPr="00063742" w:rsidRDefault="003625E2" w:rsidP="00BF6E53">
            <w:pPr>
              <w:rPr>
                <w:sz w:val="22"/>
                <w:szCs w:val="22"/>
                <w:lang w:val="en-US" w:eastAsia="en-GB"/>
              </w:rPr>
            </w:pPr>
          </w:p>
        </w:tc>
        <w:tc>
          <w:tcPr>
            <w:tcW w:w="1276" w:type="dxa"/>
          </w:tcPr>
          <w:p w14:paraId="72C1DE2D" w14:textId="77777777" w:rsidR="003625E2" w:rsidRPr="00063742" w:rsidRDefault="003625E2" w:rsidP="00BF6E53">
            <w:pPr>
              <w:rPr>
                <w:sz w:val="22"/>
                <w:szCs w:val="22"/>
                <w:lang w:val="en-US" w:eastAsia="en-GB"/>
              </w:rPr>
            </w:pPr>
          </w:p>
        </w:tc>
        <w:tc>
          <w:tcPr>
            <w:tcW w:w="1701" w:type="dxa"/>
          </w:tcPr>
          <w:p w14:paraId="12755604" w14:textId="77777777" w:rsidR="003625E2" w:rsidRPr="00063742" w:rsidRDefault="003625E2" w:rsidP="00BF6E53">
            <w:pPr>
              <w:rPr>
                <w:sz w:val="22"/>
                <w:szCs w:val="22"/>
                <w:lang w:val="en-US" w:eastAsia="en-GB"/>
              </w:rPr>
            </w:pPr>
          </w:p>
        </w:tc>
      </w:tr>
      <w:tr w:rsidR="003625E2" w:rsidRPr="00063742" w14:paraId="76EA0F07" w14:textId="77777777" w:rsidTr="00BF6E53">
        <w:tc>
          <w:tcPr>
            <w:tcW w:w="426" w:type="dxa"/>
          </w:tcPr>
          <w:p w14:paraId="341639AA" w14:textId="77777777" w:rsidR="003625E2" w:rsidRPr="00063742" w:rsidRDefault="003625E2" w:rsidP="00BF6E53">
            <w:pPr>
              <w:rPr>
                <w:sz w:val="22"/>
                <w:szCs w:val="22"/>
                <w:lang w:val="en-US" w:eastAsia="en-GB"/>
              </w:rPr>
            </w:pPr>
            <w:r>
              <w:rPr>
                <w:sz w:val="22"/>
                <w:szCs w:val="22"/>
                <w:lang w:val="en-US" w:eastAsia="en-GB"/>
              </w:rPr>
              <w:t>2</w:t>
            </w:r>
          </w:p>
        </w:tc>
        <w:tc>
          <w:tcPr>
            <w:tcW w:w="5244" w:type="dxa"/>
          </w:tcPr>
          <w:p w14:paraId="53AEFCE8" w14:textId="77777777" w:rsidR="003625E2" w:rsidRPr="00063742" w:rsidRDefault="003625E2" w:rsidP="00BF6E53">
            <w:pPr>
              <w:rPr>
                <w:sz w:val="22"/>
                <w:szCs w:val="22"/>
                <w:lang w:val="en-US" w:eastAsia="en-GB"/>
              </w:rPr>
            </w:pPr>
          </w:p>
        </w:tc>
        <w:tc>
          <w:tcPr>
            <w:tcW w:w="1276" w:type="dxa"/>
          </w:tcPr>
          <w:p w14:paraId="7B293B6D" w14:textId="77777777" w:rsidR="003625E2" w:rsidRPr="00063742" w:rsidRDefault="003625E2" w:rsidP="00BF6E53">
            <w:pPr>
              <w:rPr>
                <w:sz w:val="22"/>
                <w:szCs w:val="22"/>
                <w:lang w:val="en-US" w:eastAsia="en-GB"/>
              </w:rPr>
            </w:pPr>
          </w:p>
        </w:tc>
        <w:tc>
          <w:tcPr>
            <w:tcW w:w="1701" w:type="dxa"/>
          </w:tcPr>
          <w:p w14:paraId="77D9BB0E" w14:textId="77777777" w:rsidR="003625E2" w:rsidRPr="00063742" w:rsidRDefault="003625E2" w:rsidP="00BF6E53">
            <w:pPr>
              <w:rPr>
                <w:sz w:val="22"/>
                <w:szCs w:val="22"/>
                <w:lang w:val="en-US" w:eastAsia="en-GB"/>
              </w:rPr>
            </w:pPr>
          </w:p>
        </w:tc>
      </w:tr>
      <w:tr w:rsidR="003625E2" w:rsidRPr="00063742" w14:paraId="3C48A6AA" w14:textId="77777777" w:rsidTr="00BF6E53">
        <w:trPr>
          <w:cnfStyle w:val="000000100000" w:firstRow="0" w:lastRow="0" w:firstColumn="0" w:lastColumn="0" w:oddVBand="0" w:evenVBand="0" w:oddHBand="1" w:evenHBand="0" w:firstRowFirstColumn="0" w:firstRowLastColumn="0" w:lastRowFirstColumn="0" w:lastRowLastColumn="0"/>
          <w:trHeight w:val="249"/>
        </w:trPr>
        <w:tc>
          <w:tcPr>
            <w:tcW w:w="426" w:type="dxa"/>
          </w:tcPr>
          <w:p w14:paraId="0C4F84FE" w14:textId="77777777" w:rsidR="003625E2" w:rsidRPr="00063742" w:rsidRDefault="003625E2" w:rsidP="00BF6E53">
            <w:pPr>
              <w:rPr>
                <w:sz w:val="22"/>
                <w:szCs w:val="22"/>
                <w:lang w:val="en-US" w:eastAsia="en-GB"/>
              </w:rPr>
            </w:pPr>
            <w:r>
              <w:rPr>
                <w:sz w:val="22"/>
                <w:szCs w:val="22"/>
                <w:lang w:val="en-US" w:eastAsia="en-GB"/>
              </w:rPr>
              <w:t>3</w:t>
            </w:r>
          </w:p>
        </w:tc>
        <w:tc>
          <w:tcPr>
            <w:tcW w:w="5244" w:type="dxa"/>
          </w:tcPr>
          <w:p w14:paraId="61ADCB14" w14:textId="77777777" w:rsidR="003625E2" w:rsidRPr="00063742" w:rsidRDefault="003625E2" w:rsidP="00BF6E53">
            <w:pPr>
              <w:rPr>
                <w:sz w:val="22"/>
                <w:szCs w:val="22"/>
                <w:lang w:val="en-US" w:eastAsia="en-GB"/>
              </w:rPr>
            </w:pPr>
          </w:p>
        </w:tc>
        <w:tc>
          <w:tcPr>
            <w:tcW w:w="1276" w:type="dxa"/>
          </w:tcPr>
          <w:p w14:paraId="6354B10E" w14:textId="77777777" w:rsidR="003625E2" w:rsidRPr="00063742" w:rsidRDefault="003625E2" w:rsidP="00BF6E53">
            <w:pPr>
              <w:rPr>
                <w:sz w:val="22"/>
                <w:szCs w:val="22"/>
                <w:lang w:val="en-US" w:eastAsia="en-GB"/>
              </w:rPr>
            </w:pPr>
          </w:p>
        </w:tc>
        <w:tc>
          <w:tcPr>
            <w:tcW w:w="1701" w:type="dxa"/>
          </w:tcPr>
          <w:p w14:paraId="43194A6A" w14:textId="77777777" w:rsidR="003625E2" w:rsidRPr="00063742" w:rsidRDefault="003625E2" w:rsidP="00BF6E53">
            <w:pPr>
              <w:rPr>
                <w:sz w:val="22"/>
                <w:szCs w:val="22"/>
                <w:lang w:val="en-US" w:eastAsia="en-GB"/>
              </w:rPr>
            </w:pPr>
          </w:p>
        </w:tc>
      </w:tr>
      <w:tr w:rsidR="003625E2" w:rsidRPr="00063742" w14:paraId="1EB7CBE3" w14:textId="77777777" w:rsidTr="00BF6E53">
        <w:tc>
          <w:tcPr>
            <w:tcW w:w="426" w:type="dxa"/>
          </w:tcPr>
          <w:p w14:paraId="4A2E9FA6" w14:textId="77777777" w:rsidR="003625E2" w:rsidRPr="00063742" w:rsidRDefault="003625E2" w:rsidP="00BF6E53">
            <w:pPr>
              <w:rPr>
                <w:sz w:val="22"/>
                <w:szCs w:val="22"/>
                <w:lang w:val="en-US" w:eastAsia="en-GB"/>
              </w:rPr>
            </w:pPr>
            <w:r>
              <w:rPr>
                <w:sz w:val="22"/>
                <w:szCs w:val="22"/>
                <w:lang w:val="en-US" w:eastAsia="en-GB"/>
              </w:rPr>
              <w:t>4</w:t>
            </w:r>
          </w:p>
        </w:tc>
        <w:tc>
          <w:tcPr>
            <w:tcW w:w="5244" w:type="dxa"/>
          </w:tcPr>
          <w:p w14:paraId="79AF7F9D" w14:textId="77777777" w:rsidR="003625E2" w:rsidRPr="00063742" w:rsidRDefault="003625E2" w:rsidP="00BF6E53">
            <w:pPr>
              <w:rPr>
                <w:sz w:val="22"/>
                <w:szCs w:val="22"/>
                <w:lang w:val="en-US" w:eastAsia="en-GB"/>
              </w:rPr>
            </w:pPr>
          </w:p>
        </w:tc>
        <w:tc>
          <w:tcPr>
            <w:tcW w:w="1276" w:type="dxa"/>
          </w:tcPr>
          <w:p w14:paraId="5CBFA1D8" w14:textId="77777777" w:rsidR="003625E2" w:rsidRPr="00063742" w:rsidRDefault="003625E2" w:rsidP="00BF6E53">
            <w:pPr>
              <w:rPr>
                <w:sz w:val="22"/>
                <w:szCs w:val="22"/>
                <w:lang w:val="en-US" w:eastAsia="en-GB"/>
              </w:rPr>
            </w:pPr>
          </w:p>
        </w:tc>
        <w:tc>
          <w:tcPr>
            <w:tcW w:w="1701" w:type="dxa"/>
          </w:tcPr>
          <w:p w14:paraId="3EB0C664" w14:textId="77777777" w:rsidR="003625E2" w:rsidRPr="00063742" w:rsidRDefault="003625E2" w:rsidP="00BF6E53">
            <w:pPr>
              <w:rPr>
                <w:sz w:val="22"/>
                <w:szCs w:val="22"/>
                <w:lang w:val="en-US" w:eastAsia="en-GB"/>
              </w:rPr>
            </w:pPr>
          </w:p>
        </w:tc>
      </w:tr>
      <w:tr w:rsidR="003625E2" w:rsidRPr="00063742" w14:paraId="22EB102E" w14:textId="77777777" w:rsidTr="00BF6E53">
        <w:trPr>
          <w:cnfStyle w:val="000000100000" w:firstRow="0" w:lastRow="0" w:firstColumn="0" w:lastColumn="0" w:oddVBand="0" w:evenVBand="0" w:oddHBand="1" w:evenHBand="0" w:firstRowFirstColumn="0" w:firstRowLastColumn="0" w:lastRowFirstColumn="0" w:lastRowLastColumn="0"/>
        </w:trPr>
        <w:tc>
          <w:tcPr>
            <w:tcW w:w="426" w:type="dxa"/>
          </w:tcPr>
          <w:p w14:paraId="0C1589FA" w14:textId="77777777" w:rsidR="003625E2" w:rsidRPr="00063742" w:rsidRDefault="003625E2" w:rsidP="00BF6E53">
            <w:pPr>
              <w:rPr>
                <w:sz w:val="22"/>
                <w:szCs w:val="22"/>
                <w:lang w:val="en-US" w:eastAsia="en-GB"/>
              </w:rPr>
            </w:pPr>
            <w:r>
              <w:rPr>
                <w:sz w:val="22"/>
                <w:szCs w:val="22"/>
                <w:lang w:val="en-US" w:eastAsia="en-GB"/>
              </w:rPr>
              <w:t>5</w:t>
            </w:r>
          </w:p>
        </w:tc>
        <w:tc>
          <w:tcPr>
            <w:tcW w:w="5244" w:type="dxa"/>
          </w:tcPr>
          <w:p w14:paraId="315AEC60" w14:textId="77777777" w:rsidR="003625E2" w:rsidRPr="00063742" w:rsidRDefault="003625E2" w:rsidP="00BF6E53">
            <w:pPr>
              <w:rPr>
                <w:sz w:val="22"/>
                <w:szCs w:val="22"/>
                <w:lang w:val="en-US" w:eastAsia="en-GB"/>
              </w:rPr>
            </w:pPr>
          </w:p>
        </w:tc>
        <w:tc>
          <w:tcPr>
            <w:tcW w:w="1276" w:type="dxa"/>
          </w:tcPr>
          <w:p w14:paraId="082AED54" w14:textId="77777777" w:rsidR="003625E2" w:rsidRPr="00063742" w:rsidRDefault="003625E2" w:rsidP="00BF6E53">
            <w:pPr>
              <w:rPr>
                <w:sz w:val="22"/>
                <w:szCs w:val="22"/>
                <w:lang w:val="en-US" w:eastAsia="en-GB"/>
              </w:rPr>
            </w:pPr>
          </w:p>
        </w:tc>
        <w:tc>
          <w:tcPr>
            <w:tcW w:w="1701" w:type="dxa"/>
          </w:tcPr>
          <w:p w14:paraId="71DF69CF" w14:textId="77777777" w:rsidR="003625E2" w:rsidRPr="00063742" w:rsidRDefault="003625E2" w:rsidP="00BF6E53">
            <w:pPr>
              <w:rPr>
                <w:sz w:val="22"/>
                <w:szCs w:val="22"/>
                <w:lang w:val="en-US" w:eastAsia="en-GB"/>
              </w:rPr>
            </w:pPr>
          </w:p>
        </w:tc>
      </w:tr>
      <w:bookmarkEnd w:id="75"/>
    </w:tbl>
    <w:p w14:paraId="0DDA6DC7" w14:textId="0880BFF2" w:rsidR="001774B9" w:rsidRDefault="001774B9">
      <w:pPr>
        <w:spacing w:line="276" w:lineRule="auto"/>
        <w:rPr>
          <w:rFonts w:cs="Arial"/>
        </w:rPr>
      </w:pPr>
    </w:p>
    <w:p w14:paraId="4E506BEC" w14:textId="62CB367B" w:rsidR="00BF6E53" w:rsidRDefault="00BF6E53">
      <w:pPr>
        <w:spacing w:line="276" w:lineRule="auto"/>
        <w:rPr>
          <w:rFonts w:cs="Arial"/>
        </w:rPr>
      </w:pPr>
    </w:p>
    <w:p w14:paraId="28F5F9A2" w14:textId="51A8643E" w:rsidR="00BF6E53" w:rsidRDefault="00BF6E53">
      <w:pPr>
        <w:spacing w:line="276" w:lineRule="auto"/>
        <w:rPr>
          <w:rFonts w:cs="Arial"/>
        </w:rPr>
      </w:pPr>
    </w:p>
    <w:p w14:paraId="441A7285" w14:textId="604EC4BE" w:rsidR="00BF6E53" w:rsidRDefault="00BF6E53">
      <w:pPr>
        <w:spacing w:line="276" w:lineRule="auto"/>
        <w:rPr>
          <w:rFonts w:cs="Arial"/>
        </w:rPr>
      </w:pPr>
    </w:p>
    <w:p w14:paraId="48DEA548" w14:textId="67B46F58" w:rsidR="00BF6E53" w:rsidRDefault="00BF6E53">
      <w:pPr>
        <w:spacing w:line="276" w:lineRule="auto"/>
        <w:rPr>
          <w:rFonts w:cs="Arial"/>
        </w:rPr>
      </w:pPr>
    </w:p>
    <w:p w14:paraId="10205EC2" w14:textId="1F1F297B" w:rsidR="00BF6E53" w:rsidRDefault="00BF6E53">
      <w:pPr>
        <w:spacing w:line="276" w:lineRule="auto"/>
        <w:rPr>
          <w:rFonts w:cs="Arial"/>
        </w:rPr>
      </w:pPr>
    </w:p>
    <w:p w14:paraId="098725CF" w14:textId="19F9DA24" w:rsidR="00BF6E53" w:rsidRDefault="00BF6E53">
      <w:pPr>
        <w:spacing w:line="276" w:lineRule="auto"/>
        <w:rPr>
          <w:rFonts w:cs="Arial"/>
        </w:rPr>
      </w:pPr>
    </w:p>
    <w:p w14:paraId="2132592B" w14:textId="1BF6B008" w:rsidR="00BF6E53" w:rsidRDefault="00BF6E53">
      <w:pPr>
        <w:spacing w:line="276" w:lineRule="auto"/>
        <w:rPr>
          <w:rFonts w:cs="Arial"/>
        </w:rPr>
      </w:pPr>
    </w:p>
    <w:p w14:paraId="61CBE42B" w14:textId="1439CA69" w:rsidR="00BF6E53" w:rsidRDefault="00BF6E53">
      <w:pPr>
        <w:spacing w:line="276" w:lineRule="auto"/>
        <w:rPr>
          <w:rFonts w:cs="Arial"/>
        </w:rPr>
      </w:pPr>
    </w:p>
    <w:p w14:paraId="0816E6E7" w14:textId="10B9AE7D" w:rsidR="00BF6E53" w:rsidRDefault="00BF6E53">
      <w:pPr>
        <w:spacing w:line="276" w:lineRule="auto"/>
        <w:rPr>
          <w:rFonts w:cs="Arial"/>
        </w:rPr>
      </w:pPr>
    </w:p>
    <w:p w14:paraId="3E679CB8" w14:textId="370B8FB2" w:rsidR="00BF6E53" w:rsidRDefault="00BF6E53">
      <w:pPr>
        <w:spacing w:line="276" w:lineRule="auto"/>
        <w:rPr>
          <w:rFonts w:cs="Arial"/>
        </w:rPr>
      </w:pPr>
    </w:p>
    <w:p w14:paraId="6869439B" w14:textId="7981F795" w:rsidR="00BF6E53" w:rsidRPr="00E438BD" w:rsidRDefault="00BF6E53" w:rsidP="00E438BD">
      <w:pPr>
        <w:autoSpaceDE w:val="0"/>
        <w:autoSpaceDN w:val="0"/>
        <w:adjustRightInd w:val="0"/>
        <w:spacing w:after="240" w:line="360" w:lineRule="atLeast"/>
        <w:ind w:right="1332"/>
        <w:rPr>
          <w:rFonts w:cs="Arial"/>
          <w:sz w:val="20"/>
          <w:szCs w:val="20"/>
        </w:rPr>
      </w:pPr>
    </w:p>
    <w:tbl>
      <w:tblPr>
        <w:tblStyle w:val="NHSTable"/>
        <w:tblpPr w:leftFromText="180" w:rightFromText="180" w:vertAnchor="text" w:horzAnchor="page" w:tblpX="1786" w:tblpY="-48"/>
        <w:tblW w:w="8647" w:type="dxa"/>
        <w:tblLayout w:type="fixed"/>
        <w:tblLook w:val="04A0" w:firstRow="1" w:lastRow="0" w:firstColumn="1" w:lastColumn="0" w:noHBand="0" w:noVBand="1"/>
      </w:tblPr>
      <w:tblGrid>
        <w:gridCol w:w="426"/>
        <w:gridCol w:w="5244"/>
        <w:gridCol w:w="1276"/>
        <w:gridCol w:w="1701"/>
      </w:tblGrid>
      <w:tr w:rsidR="00BF6E53" w:rsidRPr="00063742" w14:paraId="41E1A5B6" w14:textId="77777777" w:rsidTr="00BF6E53">
        <w:trPr>
          <w:cnfStyle w:val="100000000000" w:firstRow="1" w:lastRow="0" w:firstColumn="0" w:lastColumn="0" w:oddVBand="0" w:evenVBand="0" w:oddHBand="0" w:evenHBand="0" w:firstRowFirstColumn="0" w:firstRowLastColumn="0" w:lastRowFirstColumn="0" w:lastRowLastColumn="0"/>
        </w:trPr>
        <w:tc>
          <w:tcPr>
            <w:tcW w:w="426" w:type="dxa"/>
          </w:tcPr>
          <w:p w14:paraId="29538AFE" w14:textId="77777777" w:rsidR="00BF6E53" w:rsidRPr="00063742" w:rsidRDefault="00BF6E53" w:rsidP="00BF6E53">
            <w:pPr>
              <w:rPr>
                <w:b/>
                <w:color w:val="FFFFFF"/>
                <w:sz w:val="22"/>
                <w:szCs w:val="22"/>
                <w:lang w:val="en-US" w:eastAsia="en-GB"/>
              </w:rPr>
            </w:pPr>
          </w:p>
        </w:tc>
        <w:tc>
          <w:tcPr>
            <w:tcW w:w="5244" w:type="dxa"/>
            <w:vAlign w:val="center"/>
          </w:tcPr>
          <w:p w14:paraId="4B01BCB0" w14:textId="6F1FF08A" w:rsidR="00E438BD" w:rsidRDefault="00E438BD" w:rsidP="002A6A05">
            <w:pPr>
              <w:rPr>
                <w:b/>
                <w:color w:val="FFFFFF"/>
                <w:sz w:val="22"/>
                <w:szCs w:val="22"/>
                <w:lang w:val="en-US" w:eastAsia="en-GB"/>
              </w:rPr>
            </w:pPr>
            <w:r w:rsidRPr="002A6A05">
              <w:rPr>
                <w:b/>
                <w:i/>
                <w:iCs/>
                <w:color w:val="FFFFFF"/>
                <w:sz w:val="22"/>
                <w:szCs w:val="22"/>
                <w:lang w:val="en-US" w:eastAsia="en-GB"/>
              </w:rPr>
              <w:t>L</w:t>
            </w:r>
            <w:r w:rsidR="002A6A05" w:rsidRPr="002A6A05">
              <w:rPr>
                <w:b/>
                <w:i/>
                <w:iCs/>
                <w:color w:val="FFFFFF"/>
                <w:sz w:val="22"/>
                <w:szCs w:val="22"/>
                <w:lang w:val="en-US" w:eastAsia="en-GB"/>
              </w:rPr>
              <w:t>ocal</w:t>
            </w:r>
            <w:r>
              <w:rPr>
                <w:b/>
                <w:color w:val="FFFFFF"/>
                <w:sz w:val="22"/>
                <w:szCs w:val="22"/>
                <w:lang w:val="en-US" w:eastAsia="en-GB"/>
              </w:rPr>
              <w:t xml:space="preserve"> </w:t>
            </w:r>
            <w:r w:rsidR="002A6A05">
              <w:rPr>
                <w:b/>
                <w:color w:val="FFFFFF"/>
                <w:sz w:val="22"/>
                <w:szCs w:val="22"/>
                <w:lang w:val="en-US" w:eastAsia="en-GB"/>
              </w:rPr>
              <w:t>patient safety i</w:t>
            </w:r>
            <w:r w:rsidR="002A6A05" w:rsidRPr="00063742">
              <w:rPr>
                <w:b/>
                <w:color w:val="FFFFFF"/>
                <w:sz w:val="22"/>
                <w:szCs w:val="22"/>
                <w:lang w:val="en-US" w:eastAsia="en-GB"/>
              </w:rPr>
              <w:t xml:space="preserve">ncident </w:t>
            </w:r>
          </w:p>
          <w:p w14:paraId="20AE873E" w14:textId="4427995B" w:rsidR="00BF6E53" w:rsidRPr="00063742" w:rsidRDefault="002A6A05" w:rsidP="002A6A05">
            <w:pPr>
              <w:rPr>
                <w:b/>
                <w:color w:val="FFFFFF"/>
                <w:sz w:val="22"/>
                <w:szCs w:val="22"/>
                <w:lang w:val="en-US" w:eastAsia="en-GB"/>
              </w:rPr>
            </w:pPr>
            <w:r>
              <w:rPr>
                <w:b/>
                <w:color w:val="FFFFFF"/>
                <w:sz w:val="22"/>
                <w:szCs w:val="22"/>
                <w:lang w:val="en-US" w:eastAsia="en-GB"/>
              </w:rPr>
              <w:t>improvement plan/scheme title</w:t>
            </w:r>
          </w:p>
        </w:tc>
        <w:tc>
          <w:tcPr>
            <w:tcW w:w="1276" w:type="dxa"/>
            <w:vAlign w:val="center"/>
          </w:tcPr>
          <w:p w14:paraId="62872984" w14:textId="77777777" w:rsidR="00BF6E53" w:rsidRPr="00063742" w:rsidRDefault="00BF6E53" w:rsidP="002A6A05">
            <w:pPr>
              <w:rPr>
                <w:b/>
                <w:color w:val="FFFFFF"/>
                <w:sz w:val="22"/>
                <w:szCs w:val="22"/>
                <w:lang w:val="en-US" w:eastAsia="en-GB"/>
              </w:rPr>
            </w:pPr>
            <w:r>
              <w:rPr>
                <w:b/>
                <w:color w:val="FFFFFF"/>
                <w:sz w:val="22"/>
                <w:szCs w:val="22"/>
                <w:lang w:val="en-US" w:eastAsia="en-GB"/>
              </w:rPr>
              <w:t>Specialty</w:t>
            </w:r>
          </w:p>
        </w:tc>
        <w:tc>
          <w:tcPr>
            <w:tcW w:w="1701" w:type="dxa"/>
          </w:tcPr>
          <w:p w14:paraId="443860AD" w14:textId="0144F9E1" w:rsidR="00BF6E53" w:rsidRDefault="00BF6E53" w:rsidP="002A6A05">
            <w:pPr>
              <w:rPr>
                <w:b/>
                <w:color w:val="FFFFFF"/>
                <w:sz w:val="22"/>
                <w:szCs w:val="22"/>
                <w:lang w:val="en-US" w:eastAsia="en-GB"/>
              </w:rPr>
            </w:pPr>
            <w:r>
              <w:rPr>
                <w:b/>
                <w:color w:val="FFFFFF"/>
                <w:sz w:val="22"/>
                <w:szCs w:val="22"/>
                <w:lang w:val="en-US" w:eastAsia="en-GB"/>
              </w:rPr>
              <w:t xml:space="preserve">Improvement </w:t>
            </w:r>
            <w:r w:rsidR="002A6A05">
              <w:rPr>
                <w:b/>
                <w:color w:val="FFFFFF"/>
                <w:sz w:val="22"/>
                <w:szCs w:val="22"/>
                <w:lang w:val="en-US" w:eastAsia="en-GB"/>
              </w:rPr>
              <w:t>p</w:t>
            </w:r>
            <w:r>
              <w:rPr>
                <w:b/>
                <w:color w:val="FFFFFF"/>
                <w:sz w:val="22"/>
                <w:szCs w:val="22"/>
                <w:lang w:val="en-US" w:eastAsia="en-GB"/>
              </w:rPr>
              <w:t xml:space="preserve">lan </w:t>
            </w:r>
            <w:r w:rsidR="002A6A05">
              <w:rPr>
                <w:b/>
                <w:color w:val="FFFFFF"/>
                <w:sz w:val="22"/>
                <w:szCs w:val="22"/>
                <w:lang w:val="en-US" w:eastAsia="en-GB"/>
              </w:rPr>
              <w:t>r</w:t>
            </w:r>
            <w:r>
              <w:rPr>
                <w:b/>
                <w:color w:val="FFFFFF"/>
                <w:sz w:val="22"/>
                <w:szCs w:val="22"/>
                <w:lang w:val="en-US" w:eastAsia="en-GB"/>
              </w:rPr>
              <w:t xml:space="preserve">eview </w:t>
            </w:r>
            <w:r w:rsidR="002A6A05">
              <w:rPr>
                <w:b/>
                <w:color w:val="FFFFFF"/>
                <w:sz w:val="22"/>
                <w:szCs w:val="22"/>
                <w:lang w:val="en-US" w:eastAsia="en-GB"/>
              </w:rPr>
              <w:t>d</w:t>
            </w:r>
            <w:r>
              <w:rPr>
                <w:b/>
                <w:color w:val="FFFFFF"/>
                <w:sz w:val="22"/>
                <w:szCs w:val="22"/>
                <w:lang w:val="en-US" w:eastAsia="en-GB"/>
              </w:rPr>
              <w:t>ate</w:t>
            </w:r>
          </w:p>
        </w:tc>
      </w:tr>
      <w:tr w:rsidR="00BF6E53" w:rsidRPr="00063742" w14:paraId="601B2028" w14:textId="77777777" w:rsidTr="00BF6E53">
        <w:trPr>
          <w:cnfStyle w:val="000000100000" w:firstRow="0" w:lastRow="0" w:firstColumn="0" w:lastColumn="0" w:oddVBand="0" w:evenVBand="0" w:oddHBand="1" w:evenHBand="0" w:firstRowFirstColumn="0" w:firstRowLastColumn="0" w:lastRowFirstColumn="0" w:lastRowLastColumn="0"/>
        </w:trPr>
        <w:tc>
          <w:tcPr>
            <w:tcW w:w="426" w:type="dxa"/>
          </w:tcPr>
          <w:p w14:paraId="089F214B" w14:textId="77777777" w:rsidR="00BF6E53" w:rsidRPr="00063742" w:rsidRDefault="00BF6E53" w:rsidP="00BF6E53">
            <w:pPr>
              <w:rPr>
                <w:sz w:val="22"/>
                <w:szCs w:val="22"/>
                <w:lang w:val="en-US" w:eastAsia="en-GB"/>
              </w:rPr>
            </w:pPr>
            <w:r>
              <w:rPr>
                <w:sz w:val="22"/>
                <w:szCs w:val="22"/>
                <w:lang w:val="en-US" w:eastAsia="en-GB"/>
              </w:rPr>
              <w:t>1</w:t>
            </w:r>
          </w:p>
        </w:tc>
        <w:tc>
          <w:tcPr>
            <w:tcW w:w="5244" w:type="dxa"/>
          </w:tcPr>
          <w:p w14:paraId="5BCCFC7B" w14:textId="77777777" w:rsidR="00BF6E53" w:rsidRPr="00063742" w:rsidRDefault="00BF6E53" w:rsidP="00BF6E53">
            <w:pPr>
              <w:rPr>
                <w:sz w:val="22"/>
                <w:szCs w:val="22"/>
                <w:lang w:val="en-US" w:eastAsia="en-GB"/>
              </w:rPr>
            </w:pPr>
          </w:p>
        </w:tc>
        <w:tc>
          <w:tcPr>
            <w:tcW w:w="1276" w:type="dxa"/>
          </w:tcPr>
          <w:p w14:paraId="61FEEA66" w14:textId="77777777" w:rsidR="00BF6E53" w:rsidRPr="00063742" w:rsidRDefault="00BF6E53" w:rsidP="00BF6E53">
            <w:pPr>
              <w:rPr>
                <w:sz w:val="22"/>
                <w:szCs w:val="22"/>
                <w:lang w:val="en-US" w:eastAsia="en-GB"/>
              </w:rPr>
            </w:pPr>
          </w:p>
        </w:tc>
        <w:tc>
          <w:tcPr>
            <w:tcW w:w="1701" w:type="dxa"/>
          </w:tcPr>
          <w:p w14:paraId="0B734498" w14:textId="77777777" w:rsidR="00BF6E53" w:rsidRPr="00063742" w:rsidRDefault="00BF6E53" w:rsidP="00BF6E53">
            <w:pPr>
              <w:rPr>
                <w:sz w:val="22"/>
                <w:szCs w:val="22"/>
                <w:lang w:val="en-US" w:eastAsia="en-GB"/>
              </w:rPr>
            </w:pPr>
          </w:p>
        </w:tc>
      </w:tr>
      <w:tr w:rsidR="00BF6E53" w:rsidRPr="00063742" w14:paraId="5E4E33F1" w14:textId="77777777" w:rsidTr="00BF6E53">
        <w:tc>
          <w:tcPr>
            <w:tcW w:w="426" w:type="dxa"/>
          </w:tcPr>
          <w:p w14:paraId="0BAD8D6E" w14:textId="77777777" w:rsidR="00BF6E53" w:rsidRPr="00063742" w:rsidRDefault="00BF6E53" w:rsidP="00BF6E53">
            <w:pPr>
              <w:rPr>
                <w:sz w:val="22"/>
                <w:szCs w:val="22"/>
                <w:lang w:val="en-US" w:eastAsia="en-GB"/>
              </w:rPr>
            </w:pPr>
            <w:r>
              <w:rPr>
                <w:sz w:val="22"/>
                <w:szCs w:val="22"/>
                <w:lang w:val="en-US" w:eastAsia="en-GB"/>
              </w:rPr>
              <w:t>2</w:t>
            </w:r>
          </w:p>
        </w:tc>
        <w:tc>
          <w:tcPr>
            <w:tcW w:w="5244" w:type="dxa"/>
          </w:tcPr>
          <w:p w14:paraId="1C1761D8" w14:textId="77777777" w:rsidR="00BF6E53" w:rsidRPr="00063742" w:rsidRDefault="00BF6E53" w:rsidP="00BF6E53">
            <w:pPr>
              <w:rPr>
                <w:sz w:val="22"/>
                <w:szCs w:val="22"/>
                <w:lang w:val="en-US" w:eastAsia="en-GB"/>
              </w:rPr>
            </w:pPr>
          </w:p>
        </w:tc>
        <w:tc>
          <w:tcPr>
            <w:tcW w:w="1276" w:type="dxa"/>
          </w:tcPr>
          <w:p w14:paraId="48116DBD" w14:textId="77777777" w:rsidR="00BF6E53" w:rsidRPr="00063742" w:rsidRDefault="00BF6E53" w:rsidP="00BF6E53">
            <w:pPr>
              <w:rPr>
                <w:sz w:val="22"/>
                <w:szCs w:val="22"/>
                <w:lang w:val="en-US" w:eastAsia="en-GB"/>
              </w:rPr>
            </w:pPr>
          </w:p>
        </w:tc>
        <w:tc>
          <w:tcPr>
            <w:tcW w:w="1701" w:type="dxa"/>
          </w:tcPr>
          <w:p w14:paraId="5FABD66E" w14:textId="77777777" w:rsidR="00BF6E53" w:rsidRPr="00063742" w:rsidRDefault="00BF6E53" w:rsidP="00BF6E53">
            <w:pPr>
              <w:rPr>
                <w:sz w:val="22"/>
                <w:szCs w:val="22"/>
                <w:lang w:val="en-US" w:eastAsia="en-GB"/>
              </w:rPr>
            </w:pPr>
          </w:p>
        </w:tc>
      </w:tr>
      <w:tr w:rsidR="00BF6E53" w:rsidRPr="00063742" w14:paraId="346FC86F" w14:textId="77777777" w:rsidTr="00BF6E53">
        <w:trPr>
          <w:cnfStyle w:val="000000100000" w:firstRow="0" w:lastRow="0" w:firstColumn="0" w:lastColumn="0" w:oddVBand="0" w:evenVBand="0" w:oddHBand="1" w:evenHBand="0" w:firstRowFirstColumn="0" w:firstRowLastColumn="0" w:lastRowFirstColumn="0" w:lastRowLastColumn="0"/>
          <w:trHeight w:val="249"/>
        </w:trPr>
        <w:tc>
          <w:tcPr>
            <w:tcW w:w="426" w:type="dxa"/>
          </w:tcPr>
          <w:p w14:paraId="792B99A9" w14:textId="77777777" w:rsidR="00BF6E53" w:rsidRPr="00063742" w:rsidRDefault="00BF6E53" w:rsidP="00BF6E53">
            <w:pPr>
              <w:rPr>
                <w:sz w:val="22"/>
                <w:szCs w:val="22"/>
                <w:lang w:val="en-US" w:eastAsia="en-GB"/>
              </w:rPr>
            </w:pPr>
            <w:r>
              <w:rPr>
                <w:sz w:val="22"/>
                <w:szCs w:val="22"/>
                <w:lang w:val="en-US" w:eastAsia="en-GB"/>
              </w:rPr>
              <w:t>3</w:t>
            </w:r>
          </w:p>
        </w:tc>
        <w:tc>
          <w:tcPr>
            <w:tcW w:w="5244" w:type="dxa"/>
          </w:tcPr>
          <w:p w14:paraId="18B2E4EE" w14:textId="77777777" w:rsidR="00BF6E53" w:rsidRPr="00063742" w:rsidRDefault="00BF6E53" w:rsidP="00BF6E53">
            <w:pPr>
              <w:rPr>
                <w:sz w:val="22"/>
                <w:szCs w:val="22"/>
                <w:lang w:val="en-US" w:eastAsia="en-GB"/>
              </w:rPr>
            </w:pPr>
          </w:p>
        </w:tc>
        <w:tc>
          <w:tcPr>
            <w:tcW w:w="1276" w:type="dxa"/>
          </w:tcPr>
          <w:p w14:paraId="22052DBE" w14:textId="77777777" w:rsidR="00BF6E53" w:rsidRPr="00063742" w:rsidRDefault="00BF6E53" w:rsidP="00BF6E53">
            <w:pPr>
              <w:rPr>
                <w:sz w:val="22"/>
                <w:szCs w:val="22"/>
                <w:lang w:val="en-US" w:eastAsia="en-GB"/>
              </w:rPr>
            </w:pPr>
          </w:p>
        </w:tc>
        <w:tc>
          <w:tcPr>
            <w:tcW w:w="1701" w:type="dxa"/>
          </w:tcPr>
          <w:p w14:paraId="3BB89D1A" w14:textId="77777777" w:rsidR="00BF6E53" w:rsidRPr="00063742" w:rsidRDefault="00BF6E53" w:rsidP="00BF6E53">
            <w:pPr>
              <w:rPr>
                <w:sz w:val="22"/>
                <w:szCs w:val="22"/>
                <w:lang w:val="en-US" w:eastAsia="en-GB"/>
              </w:rPr>
            </w:pPr>
          </w:p>
        </w:tc>
      </w:tr>
      <w:tr w:rsidR="00BF6E53" w:rsidRPr="00063742" w14:paraId="3B588266" w14:textId="77777777" w:rsidTr="00BF6E53">
        <w:tc>
          <w:tcPr>
            <w:tcW w:w="426" w:type="dxa"/>
          </w:tcPr>
          <w:p w14:paraId="3F6929EF" w14:textId="77777777" w:rsidR="00BF6E53" w:rsidRPr="00063742" w:rsidRDefault="00BF6E53" w:rsidP="00BF6E53">
            <w:pPr>
              <w:rPr>
                <w:sz w:val="22"/>
                <w:szCs w:val="22"/>
                <w:lang w:val="en-US" w:eastAsia="en-GB"/>
              </w:rPr>
            </w:pPr>
            <w:r>
              <w:rPr>
                <w:sz w:val="22"/>
                <w:szCs w:val="22"/>
                <w:lang w:val="en-US" w:eastAsia="en-GB"/>
              </w:rPr>
              <w:t>4</w:t>
            </w:r>
          </w:p>
        </w:tc>
        <w:tc>
          <w:tcPr>
            <w:tcW w:w="5244" w:type="dxa"/>
          </w:tcPr>
          <w:p w14:paraId="407A86F9" w14:textId="77777777" w:rsidR="00BF6E53" w:rsidRPr="00063742" w:rsidRDefault="00BF6E53" w:rsidP="00BF6E53">
            <w:pPr>
              <w:rPr>
                <w:sz w:val="22"/>
                <w:szCs w:val="22"/>
                <w:lang w:val="en-US" w:eastAsia="en-GB"/>
              </w:rPr>
            </w:pPr>
          </w:p>
        </w:tc>
        <w:tc>
          <w:tcPr>
            <w:tcW w:w="1276" w:type="dxa"/>
          </w:tcPr>
          <w:p w14:paraId="3798CD6F" w14:textId="77777777" w:rsidR="00BF6E53" w:rsidRPr="00063742" w:rsidRDefault="00BF6E53" w:rsidP="00BF6E53">
            <w:pPr>
              <w:rPr>
                <w:sz w:val="22"/>
                <w:szCs w:val="22"/>
                <w:lang w:val="en-US" w:eastAsia="en-GB"/>
              </w:rPr>
            </w:pPr>
          </w:p>
        </w:tc>
        <w:tc>
          <w:tcPr>
            <w:tcW w:w="1701" w:type="dxa"/>
          </w:tcPr>
          <w:p w14:paraId="7C0DE008" w14:textId="77777777" w:rsidR="00BF6E53" w:rsidRPr="00063742" w:rsidRDefault="00BF6E53" w:rsidP="00BF6E53">
            <w:pPr>
              <w:rPr>
                <w:sz w:val="22"/>
                <w:szCs w:val="22"/>
                <w:lang w:val="en-US" w:eastAsia="en-GB"/>
              </w:rPr>
            </w:pPr>
          </w:p>
        </w:tc>
      </w:tr>
      <w:tr w:rsidR="00BF6E53" w:rsidRPr="00063742" w14:paraId="62586DCA" w14:textId="77777777" w:rsidTr="00BF6E53">
        <w:trPr>
          <w:cnfStyle w:val="000000100000" w:firstRow="0" w:lastRow="0" w:firstColumn="0" w:lastColumn="0" w:oddVBand="0" w:evenVBand="0" w:oddHBand="1" w:evenHBand="0" w:firstRowFirstColumn="0" w:firstRowLastColumn="0" w:lastRowFirstColumn="0" w:lastRowLastColumn="0"/>
        </w:trPr>
        <w:tc>
          <w:tcPr>
            <w:tcW w:w="426" w:type="dxa"/>
          </w:tcPr>
          <w:p w14:paraId="4D8F67AF" w14:textId="77777777" w:rsidR="00BF6E53" w:rsidRPr="00063742" w:rsidRDefault="00BF6E53" w:rsidP="00BF6E53">
            <w:pPr>
              <w:rPr>
                <w:sz w:val="22"/>
                <w:szCs w:val="22"/>
                <w:lang w:val="en-US" w:eastAsia="en-GB"/>
              </w:rPr>
            </w:pPr>
            <w:r>
              <w:rPr>
                <w:sz w:val="22"/>
                <w:szCs w:val="22"/>
                <w:lang w:val="en-US" w:eastAsia="en-GB"/>
              </w:rPr>
              <w:t>5</w:t>
            </w:r>
          </w:p>
        </w:tc>
        <w:tc>
          <w:tcPr>
            <w:tcW w:w="5244" w:type="dxa"/>
          </w:tcPr>
          <w:p w14:paraId="11897C3E" w14:textId="77777777" w:rsidR="00BF6E53" w:rsidRPr="00063742" w:rsidRDefault="00BF6E53" w:rsidP="00BF6E53">
            <w:pPr>
              <w:rPr>
                <w:sz w:val="22"/>
                <w:szCs w:val="22"/>
                <w:lang w:val="en-US" w:eastAsia="en-GB"/>
              </w:rPr>
            </w:pPr>
          </w:p>
        </w:tc>
        <w:tc>
          <w:tcPr>
            <w:tcW w:w="1276" w:type="dxa"/>
          </w:tcPr>
          <w:p w14:paraId="62701DEE" w14:textId="77777777" w:rsidR="00BF6E53" w:rsidRPr="00063742" w:rsidRDefault="00BF6E53" w:rsidP="00BF6E53">
            <w:pPr>
              <w:rPr>
                <w:sz w:val="22"/>
                <w:szCs w:val="22"/>
                <w:lang w:val="en-US" w:eastAsia="en-GB"/>
              </w:rPr>
            </w:pPr>
          </w:p>
        </w:tc>
        <w:tc>
          <w:tcPr>
            <w:tcW w:w="1701" w:type="dxa"/>
          </w:tcPr>
          <w:p w14:paraId="02391146" w14:textId="77777777" w:rsidR="00BF6E53" w:rsidRPr="00063742" w:rsidRDefault="00BF6E53" w:rsidP="00BF6E53">
            <w:pPr>
              <w:rPr>
                <w:sz w:val="22"/>
                <w:szCs w:val="22"/>
                <w:lang w:val="en-US" w:eastAsia="en-GB"/>
              </w:rPr>
            </w:pPr>
          </w:p>
        </w:tc>
      </w:tr>
    </w:tbl>
    <w:p w14:paraId="7578C389" w14:textId="77777777" w:rsidR="00BF6E53" w:rsidRDefault="00BF6E53" w:rsidP="00BF6E53">
      <w:pPr>
        <w:spacing w:line="276" w:lineRule="auto"/>
        <w:rPr>
          <w:rFonts w:cs="Arial"/>
        </w:rPr>
      </w:pPr>
    </w:p>
    <w:p w14:paraId="0F549EBF" w14:textId="77777777" w:rsidR="00BF6E53" w:rsidRDefault="00BF6E53">
      <w:pPr>
        <w:spacing w:line="276" w:lineRule="auto"/>
        <w:rPr>
          <w:rFonts w:cs="Arial"/>
        </w:rPr>
      </w:pPr>
    </w:p>
    <w:p w14:paraId="6FE0C12E" w14:textId="77777777" w:rsidR="003C7CA9" w:rsidRPr="000D62E6" w:rsidRDefault="003C7CA9" w:rsidP="00810E17">
      <w:pPr>
        <w:pStyle w:val="Heading1"/>
        <w:ind w:right="1332"/>
      </w:pPr>
      <w:bookmarkStart w:id="76" w:name="_Toc26146114"/>
      <w:bookmarkStart w:id="77" w:name="_Toc34262558"/>
      <w:r w:rsidRPr="000D62E6">
        <w:lastRenderedPageBreak/>
        <w:t>5. Selection of incidents for review</w:t>
      </w:r>
      <w:bookmarkEnd w:id="76"/>
      <w:bookmarkEnd w:id="77"/>
    </w:p>
    <w:p w14:paraId="1C5FF1CE" w14:textId="2BA46DDC" w:rsidR="003C7CA9" w:rsidRPr="00063742" w:rsidRDefault="003C7CA9" w:rsidP="00810E17">
      <w:pPr>
        <w:spacing w:after="280" w:line="360" w:lineRule="atLeast"/>
        <w:ind w:left="709" w:right="1332" w:hanging="709"/>
      </w:pPr>
      <w:r w:rsidRPr="00063742">
        <w:t>5.1</w:t>
      </w:r>
      <w:r w:rsidRPr="00063742">
        <w:tab/>
        <w:t xml:space="preserve">Some patient safety incidents will not require </w:t>
      </w:r>
      <w:r w:rsidR="007F5607">
        <w:t>PSII</w:t>
      </w:r>
      <w:r w:rsidRPr="00063742">
        <w:t xml:space="preserve"> but may benefit from a different type of examination to gain further insight or address queries from the patient, famil</w:t>
      </w:r>
      <w:r>
        <w:t>y</w:t>
      </w:r>
      <w:r w:rsidRPr="00063742">
        <w:t>, carers or staff.</w:t>
      </w:r>
    </w:p>
    <w:p w14:paraId="27CC3B7D" w14:textId="2056271F" w:rsidR="003C7CA9" w:rsidRPr="00063742" w:rsidRDefault="003C7CA9" w:rsidP="00810E17">
      <w:pPr>
        <w:spacing w:after="280" w:line="360" w:lineRule="atLeast"/>
        <w:ind w:left="709" w:right="1332" w:hanging="709"/>
      </w:pPr>
      <w:r w:rsidRPr="00063742">
        <w:t>5.2</w:t>
      </w:r>
      <w:r w:rsidRPr="00063742">
        <w:tab/>
        <w:t xml:space="preserve">A clear distinction is made between the activity, aims and outputs from reviews and those from </w:t>
      </w:r>
      <w:r w:rsidR="00671C5E">
        <w:t>PSII</w:t>
      </w:r>
      <w:r w:rsidRPr="00063742">
        <w:t>s.</w:t>
      </w:r>
    </w:p>
    <w:p w14:paraId="6112E11B" w14:textId="128D6362" w:rsidR="003C7CA9" w:rsidRPr="00063742" w:rsidRDefault="003C7CA9" w:rsidP="00513F16">
      <w:pPr>
        <w:spacing w:after="480" w:line="360" w:lineRule="atLeast"/>
        <w:ind w:left="709" w:right="1332" w:hanging="709"/>
      </w:pPr>
      <w:r w:rsidRPr="00063742">
        <w:t>5.3</w:t>
      </w:r>
      <w:r w:rsidRPr="00063742">
        <w:tab/>
        <w:t>Different review techniques can be adopted, depending on the intended aim and required outcome. The most commonly used are</w:t>
      </w:r>
      <w:r w:rsidR="00513F16">
        <w:t>:</w:t>
      </w:r>
    </w:p>
    <w:tbl>
      <w:tblPr>
        <w:tblStyle w:val="NHSTable1"/>
        <w:tblW w:w="9214" w:type="dxa"/>
        <w:tblLayout w:type="fixed"/>
        <w:tblLook w:val="04A0" w:firstRow="1" w:lastRow="0" w:firstColumn="1" w:lastColumn="0" w:noHBand="0" w:noVBand="1"/>
      </w:tblPr>
      <w:tblGrid>
        <w:gridCol w:w="1843"/>
        <w:gridCol w:w="1985"/>
        <w:gridCol w:w="5386"/>
      </w:tblGrid>
      <w:tr w:rsidR="00DF55BA" w:rsidRPr="00063742" w14:paraId="305CE2FD" w14:textId="77777777" w:rsidTr="00C145A2">
        <w:trPr>
          <w:cnfStyle w:val="100000000000" w:firstRow="1" w:lastRow="0" w:firstColumn="0" w:lastColumn="0" w:oddVBand="0" w:evenVBand="0" w:oddHBand="0" w:evenHBand="0" w:firstRowFirstColumn="0" w:firstRowLastColumn="0" w:lastRowFirstColumn="0" w:lastRowLastColumn="0"/>
          <w:tblHeader/>
        </w:trPr>
        <w:tc>
          <w:tcPr>
            <w:tcW w:w="1843" w:type="dxa"/>
            <w:hideMark/>
          </w:tcPr>
          <w:p w14:paraId="722D4DC1" w14:textId="77777777" w:rsidR="00DF55BA" w:rsidRPr="00063742" w:rsidRDefault="00DF55BA" w:rsidP="00ED0308">
            <w:pPr>
              <w:rPr>
                <w:b/>
                <w:color w:val="FFFFFF"/>
                <w:sz w:val="22"/>
                <w:szCs w:val="22"/>
                <w:lang w:val="en-US" w:eastAsia="en-GB"/>
              </w:rPr>
            </w:pPr>
            <w:r w:rsidRPr="00063742">
              <w:rPr>
                <w:b/>
                <w:color w:val="FFFFFF"/>
                <w:sz w:val="22"/>
                <w:szCs w:val="22"/>
                <w:lang w:val="en-US" w:eastAsia="en-GB"/>
              </w:rPr>
              <w:t>Technique</w:t>
            </w:r>
          </w:p>
        </w:tc>
        <w:tc>
          <w:tcPr>
            <w:tcW w:w="1985" w:type="dxa"/>
            <w:hideMark/>
          </w:tcPr>
          <w:p w14:paraId="4F0CE397" w14:textId="77777777" w:rsidR="00DF55BA" w:rsidRPr="00063742" w:rsidRDefault="00DF55BA" w:rsidP="00ED0308">
            <w:pPr>
              <w:rPr>
                <w:b/>
                <w:color w:val="FFFFFF"/>
                <w:sz w:val="22"/>
                <w:szCs w:val="22"/>
                <w:lang w:val="en-US" w:eastAsia="en-GB"/>
              </w:rPr>
            </w:pPr>
            <w:r>
              <w:rPr>
                <w:b/>
                <w:color w:val="FFFFFF"/>
                <w:sz w:val="22"/>
                <w:szCs w:val="22"/>
                <w:lang w:val="en-US" w:eastAsia="en-GB"/>
              </w:rPr>
              <w:t>Method</w:t>
            </w:r>
          </w:p>
        </w:tc>
        <w:tc>
          <w:tcPr>
            <w:tcW w:w="5386" w:type="dxa"/>
            <w:hideMark/>
          </w:tcPr>
          <w:p w14:paraId="3C840913" w14:textId="77777777" w:rsidR="00DF55BA" w:rsidRPr="00063742" w:rsidRDefault="00DF55BA" w:rsidP="00ED0308">
            <w:pPr>
              <w:rPr>
                <w:b/>
                <w:color w:val="FFFFFF"/>
                <w:sz w:val="22"/>
                <w:szCs w:val="22"/>
                <w:lang w:val="en-US" w:eastAsia="en-GB"/>
              </w:rPr>
            </w:pPr>
            <w:r w:rsidRPr="00063742">
              <w:rPr>
                <w:b/>
                <w:color w:val="FFFFFF"/>
                <w:sz w:val="22"/>
                <w:szCs w:val="22"/>
                <w:lang w:val="en-US" w:eastAsia="en-GB"/>
              </w:rPr>
              <w:t>Objective</w:t>
            </w:r>
          </w:p>
        </w:tc>
      </w:tr>
      <w:tr w:rsidR="00583487" w:rsidRPr="00063742" w14:paraId="0BEBFE34" w14:textId="77777777" w:rsidTr="00C145A2">
        <w:trPr>
          <w:cnfStyle w:val="000000100000" w:firstRow="0" w:lastRow="0" w:firstColumn="0" w:lastColumn="0" w:oddVBand="0" w:evenVBand="0" w:oddHBand="1" w:evenHBand="0" w:firstRowFirstColumn="0" w:firstRowLastColumn="0" w:lastRowFirstColumn="0" w:lastRowLastColumn="0"/>
        </w:trPr>
        <w:tc>
          <w:tcPr>
            <w:tcW w:w="1843" w:type="dxa"/>
          </w:tcPr>
          <w:p w14:paraId="32F14D10" w14:textId="50D19FA9" w:rsidR="00583487" w:rsidRPr="0092512D" w:rsidRDefault="00583487" w:rsidP="00583487">
            <w:pPr>
              <w:rPr>
                <w:rFonts w:cs="Arial"/>
                <w:b/>
                <w:bCs/>
                <w:sz w:val="22"/>
                <w:szCs w:val="22"/>
                <w:lang w:val="en-US" w:eastAsia="en-GB"/>
              </w:rPr>
            </w:pPr>
            <w:r w:rsidRPr="0092512D">
              <w:rPr>
                <w:rFonts w:asciiTheme="minorHAnsi" w:hAnsiTheme="minorHAnsi"/>
                <w:b/>
                <w:bCs/>
                <w:sz w:val="22"/>
                <w:szCs w:val="22"/>
                <w:lang w:val="en-US" w:eastAsia="en-GB"/>
              </w:rPr>
              <w:t>Immediate safety actions</w:t>
            </w:r>
          </w:p>
        </w:tc>
        <w:tc>
          <w:tcPr>
            <w:tcW w:w="1985" w:type="dxa"/>
          </w:tcPr>
          <w:p w14:paraId="6E2621F2" w14:textId="27976483" w:rsidR="00583487" w:rsidRDefault="00583487" w:rsidP="00284B2B">
            <w:pPr>
              <w:rPr>
                <w:rFonts w:cs="Arial"/>
                <w:sz w:val="22"/>
                <w:szCs w:val="22"/>
                <w:lang w:val="en-US" w:eastAsia="en-GB"/>
              </w:rPr>
            </w:pPr>
            <w:r>
              <w:rPr>
                <w:rFonts w:asciiTheme="minorHAnsi" w:hAnsiTheme="minorHAnsi"/>
                <w:sz w:val="22"/>
                <w:szCs w:val="22"/>
                <w:lang w:val="en-US" w:eastAsia="en-GB"/>
              </w:rPr>
              <w:t>Incident recovery</w:t>
            </w:r>
          </w:p>
        </w:tc>
        <w:tc>
          <w:tcPr>
            <w:tcW w:w="5386" w:type="dxa"/>
          </w:tcPr>
          <w:p w14:paraId="66C3D763" w14:textId="77777777" w:rsidR="008327F3" w:rsidRDefault="008327F3" w:rsidP="008327F3">
            <w:pPr>
              <w:spacing w:before="100" w:beforeAutospacing="1" w:after="120"/>
              <w:rPr>
                <w:rFonts w:asciiTheme="minorHAnsi" w:hAnsiTheme="minorHAnsi" w:cstheme="minorHAnsi"/>
                <w:sz w:val="22"/>
                <w:szCs w:val="22"/>
                <w:lang w:val="en-US" w:eastAsia="en-GB"/>
              </w:rPr>
            </w:pPr>
            <w:r>
              <w:rPr>
                <w:rFonts w:asciiTheme="minorHAnsi" w:hAnsiTheme="minorHAnsi"/>
                <w:sz w:val="22"/>
                <w:szCs w:val="22"/>
                <w:lang w:val="en-US" w:eastAsia="en-GB"/>
              </w:rPr>
              <w:t xml:space="preserve">To take urgent measures to address </w:t>
            </w:r>
            <w:r w:rsidRPr="005677A1">
              <w:rPr>
                <w:rFonts w:asciiTheme="minorHAnsi" w:hAnsiTheme="minorHAnsi" w:cstheme="minorHAnsi"/>
                <w:sz w:val="22"/>
                <w:szCs w:val="22"/>
                <w:lang w:val="en-US" w:eastAsia="en-GB"/>
              </w:rPr>
              <w:t>serious and imminent</w:t>
            </w:r>
            <w:r>
              <w:rPr>
                <w:rFonts w:asciiTheme="minorHAnsi" w:hAnsiTheme="minorHAnsi" w:cstheme="minorHAnsi"/>
                <w:sz w:val="22"/>
                <w:szCs w:val="22"/>
                <w:lang w:val="en-US" w:eastAsia="en-GB"/>
              </w:rPr>
              <w:t>:</w:t>
            </w:r>
          </w:p>
          <w:p w14:paraId="022ACE8F" w14:textId="77777777" w:rsidR="008327F3" w:rsidRPr="005677A1" w:rsidRDefault="008327F3" w:rsidP="008327F3">
            <w:pPr>
              <w:pStyle w:val="ListParagraph"/>
              <w:numPr>
                <w:ilvl w:val="0"/>
                <w:numId w:val="32"/>
              </w:numPr>
              <w:rPr>
                <w:rFonts w:asciiTheme="minorHAnsi" w:hAnsiTheme="minorHAnsi"/>
                <w:sz w:val="22"/>
                <w:szCs w:val="22"/>
                <w:lang w:val="en-US" w:eastAsia="en-GB"/>
              </w:rPr>
            </w:pPr>
            <w:r w:rsidRPr="005677A1">
              <w:rPr>
                <w:rFonts w:asciiTheme="minorHAnsi" w:hAnsiTheme="minorHAnsi" w:cstheme="minorHAnsi"/>
                <w:sz w:val="22"/>
                <w:szCs w:val="22"/>
                <w:lang w:val="en-US" w:eastAsia="en-GB"/>
              </w:rPr>
              <w:t>discomfort</w:t>
            </w:r>
            <w:r>
              <w:rPr>
                <w:rFonts w:asciiTheme="minorHAnsi" w:hAnsiTheme="minorHAnsi" w:cstheme="minorHAnsi"/>
                <w:sz w:val="22"/>
                <w:szCs w:val="22"/>
                <w:lang w:val="en-US" w:eastAsia="en-GB"/>
              </w:rPr>
              <w:t xml:space="preserve">, </w:t>
            </w:r>
            <w:r w:rsidRPr="005677A1">
              <w:rPr>
                <w:rFonts w:asciiTheme="minorHAnsi" w:hAnsiTheme="minorHAnsi" w:cstheme="minorHAnsi"/>
                <w:sz w:val="22"/>
                <w:szCs w:val="22"/>
                <w:lang w:val="en-US" w:eastAsia="en-GB"/>
              </w:rPr>
              <w:t>injury</w:t>
            </w:r>
            <w:r>
              <w:rPr>
                <w:rFonts w:asciiTheme="minorHAnsi" w:hAnsiTheme="minorHAnsi" w:cstheme="minorHAnsi"/>
                <w:sz w:val="22"/>
                <w:szCs w:val="22"/>
                <w:lang w:val="en-US" w:eastAsia="en-GB"/>
              </w:rPr>
              <w:t>,</w:t>
            </w:r>
            <w:r w:rsidRPr="005677A1">
              <w:rPr>
                <w:rFonts w:asciiTheme="minorHAnsi" w:hAnsiTheme="minorHAnsi" w:cstheme="minorHAnsi"/>
                <w:sz w:val="22"/>
                <w:szCs w:val="22"/>
                <w:lang w:val="en-US" w:eastAsia="en-GB"/>
              </w:rPr>
              <w:t xml:space="preserve"> or threat to life</w:t>
            </w:r>
          </w:p>
          <w:p w14:paraId="47F13787" w14:textId="3F42E30B" w:rsidR="00583487" w:rsidRPr="00FD4DAF" w:rsidRDefault="008327F3" w:rsidP="008327F3">
            <w:pPr>
              <w:pStyle w:val="ListParagraph"/>
              <w:numPr>
                <w:ilvl w:val="0"/>
                <w:numId w:val="32"/>
              </w:numPr>
              <w:rPr>
                <w:rFonts w:cs="Arial"/>
                <w:sz w:val="22"/>
                <w:szCs w:val="22"/>
                <w:lang w:val="en-US" w:eastAsia="en-GB"/>
              </w:rPr>
            </w:pPr>
            <w:r w:rsidRPr="005677A1">
              <w:rPr>
                <w:rFonts w:asciiTheme="minorHAnsi" w:hAnsiTheme="minorHAnsi" w:cstheme="minorHAnsi"/>
                <w:sz w:val="22"/>
                <w:szCs w:val="22"/>
                <w:lang w:val="en" w:eastAsia="en-GB"/>
              </w:rPr>
              <w:t>damage to equipment or the environment</w:t>
            </w:r>
            <w:r>
              <w:rPr>
                <w:rFonts w:asciiTheme="minorHAnsi" w:hAnsiTheme="minorHAnsi" w:cstheme="minorHAnsi"/>
                <w:sz w:val="22"/>
                <w:szCs w:val="22"/>
                <w:lang w:val="en" w:eastAsia="en-GB"/>
              </w:rPr>
              <w:t>.</w:t>
            </w:r>
          </w:p>
        </w:tc>
      </w:tr>
      <w:tr w:rsidR="00DF55BA" w:rsidRPr="00063742" w14:paraId="7E9EF99A" w14:textId="77777777" w:rsidTr="00C145A2">
        <w:tc>
          <w:tcPr>
            <w:tcW w:w="1843" w:type="dxa"/>
          </w:tcPr>
          <w:p w14:paraId="767CC984" w14:textId="03C92948" w:rsidR="00DF55BA" w:rsidRPr="008327F3" w:rsidRDefault="00577136" w:rsidP="00ED0308">
            <w:pPr>
              <w:rPr>
                <w:rFonts w:cs="Arial"/>
                <w:b/>
                <w:bCs/>
                <w:sz w:val="22"/>
                <w:szCs w:val="22"/>
                <w:lang w:val="en-US" w:eastAsia="en-GB"/>
              </w:rPr>
            </w:pPr>
            <w:r w:rsidRPr="00AB0483">
              <w:rPr>
                <w:rFonts w:asciiTheme="minorHAnsi" w:hAnsiTheme="minorHAnsi"/>
                <w:b/>
                <w:sz w:val="22"/>
                <w:szCs w:val="22"/>
                <w:lang w:val="en-US" w:eastAsia="en-GB"/>
              </w:rPr>
              <w:t>‘</w:t>
            </w:r>
            <w:hyperlink r:id="rId32" w:history="1">
              <w:r w:rsidRPr="00AB0483">
                <w:rPr>
                  <w:rStyle w:val="Hyperlink"/>
                  <w:rFonts w:asciiTheme="minorHAnsi" w:hAnsiTheme="minorHAnsi"/>
                  <w:b/>
                  <w:sz w:val="22"/>
                  <w:szCs w:val="22"/>
                  <w:lang w:val="en-US" w:eastAsia="en-GB"/>
                </w:rPr>
                <w:t>Being open</w:t>
              </w:r>
              <w:r w:rsidRPr="00E63086">
                <w:rPr>
                  <w:rStyle w:val="Hyperlink"/>
                  <w:rFonts w:asciiTheme="minorHAnsi" w:hAnsiTheme="minorHAnsi"/>
                  <w:b/>
                  <w:color w:val="auto"/>
                  <w:sz w:val="22"/>
                  <w:szCs w:val="22"/>
                  <w:u w:val="none"/>
                  <w:lang w:val="en-US" w:eastAsia="en-GB"/>
                </w:rPr>
                <w:t>’</w:t>
              </w:r>
            </w:hyperlink>
            <w:r w:rsidRPr="00AB0483">
              <w:rPr>
                <w:rFonts w:asciiTheme="minorHAnsi" w:hAnsiTheme="minorHAnsi"/>
                <w:b/>
                <w:sz w:val="22"/>
                <w:szCs w:val="22"/>
                <w:lang w:val="en-US" w:eastAsia="en-GB"/>
              </w:rPr>
              <w:t xml:space="preserve"> conversation</w:t>
            </w:r>
            <w:r>
              <w:rPr>
                <w:rFonts w:asciiTheme="minorHAnsi" w:hAnsiTheme="minorHAnsi"/>
                <w:b/>
                <w:sz w:val="22"/>
                <w:szCs w:val="22"/>
                <w:lang w:val="en-US" w:eastAsia="en-GB"/>
              </w:rPr>
              <w:t>s</w:t>
            </w:r>
          </w:p>
        </w:tc>
        <w:tc>
          <w:tcPr>
            <w:tcW w:w="1985" w:type="dxa"/>
          </w:tcPr>
          <w:p w14:paraId="2C4BC357" w14:textId="57416461" w:rsidR="00DF55BA" w:rsidRPr="000E0CBE" w:rsidRDefault="00DF55BA" w:rsidP="00ED0308">
            <w:pPr>
              <w:rPr>
                <w:rFonts w:cs="Arial"/>
                <w:sz w:val="22"/>
                <w:szCs w:val="22"/>
                <w:lang w:val="en-US" w:eastAsia="en-GB"/>
              </w:rPr>
            </w:pPr>
            <w:r>
              <w:rPr>
                <w:rFonts w:cs="Arial"/>
                <w:sz w:val="22"/>
                <w:szCs w:val="22"/>
                <w:lang w:val="en-US" w:eastAsia="en-GB"/>
              </w:rPr>
              <w:t>Open d</w:t>
            </w:r>
            <w:r w:rsidRPr="000E0CBE">
              <w:rPr>
                <w:rFonts w:cs="Arial"/>
                <w:sz w:val="22"/>
                <w:szCs w:val="22"/>
                <w:lang w:val="en-US" w:eastAsia="en-GB"/>
              </w:rPr>
              <w:t xml:space="preserve">isclosure </w:t>
            </w:r>
          </w:p>
        </w:tc>
        <w:tc>
          <w:tcPr>
            <w:tcW w:w="5386" w:type="dxa"/>
          </w:tcPr>
          <w:p w14:paraId="7191BA24" w14:textId="77777777" w:rsidR="00DF55BA" w:rsidRPr="000E0CBE" w:rsidRDefault="00DF55BA" w:rsidP="00ED0308">
            <w:pPr>
              <w:rPr>
                <w:rFonts w:cs="Arial"/>
                <w:sz w:val="22"/>
                <w:szCs w:val="22"/>
                <w:lang w:val="en-US" w:eastAsia="en-GB"/>
              </w:rPr>
            </w:pPr>
            <w:r w:rsidRPr="000E0CBE">
              <w:rPr>
                <w:rFonts w:cs="Arial"/>
                <w:sz w:val="22"/>
                <w:szCs w:val="22"/>
                <w:lang w:val="en-US" w:eastAsia="en-GB"/>
              </w:rPr>
              <w:t xml:space="preserve">To provide the opportunity for a verbal discussion </w:t>
            </w:r>
            <w:r w:rsidRPr="00C24E37">
              <w:rPr>
                <w:rFonts w:cs="Arial"/>
                <w:sz w:val="22"/>
                <w:szCs w:val="22"/>
                <w:lang w:val="en-US" w:eastAsia="en-GB"/>
              </w:rPr>
              <w:t xml:space="preserve">with the affected patient, family or carer </w:t>
            </w:r>
            <w:r w:rsidRPr="000E0CBE">
              <w:rPr>
                <w:rFonts w:cs="Arial"/>
                <w:sz w:val="22"/>
                <w:szCs w:val="22"/>
                <w:lang w:val="en-US" w:eastAsia="en-GB"/>
              </w:rPr>
              <w:t>about the incident (what happened) and to respond to any concerns</w:t>
            </w:r>
            <w:r>
              <w:rPr>
                <w:rFonts w:cs="Arial"/>
                <w:sz w:val="22"/>
                <w:szCs w:val="22"/>
                <w:lang w:val="en-US" w:eastAsia="en-GB"/>
              </w:rPr>
              <w:t>.</w:t>
            </w:r>
            <w:r w:rsidRPr="000E0CBE">
              <w:rPr>
                <w:rFonts w:cs="Arial"/>
                <w:sz w:val="22"/>
                <w:szCs w:val="22"/>
                <w:lang w:val="en-US" w:eastAsia="en-GB"/>
              </w:rPr>
              <w:t xml:space="preserve"> </w:t>
            </w:r>
          </w:p>
        </w:tc>
      </w:tr>
      <w:tr w:rsidR="00583487" w:rsidRPr="00063742" w14:paraId="5FB9BB7E" w14:textId="77777777" w:rsidTr="00C145A2">
        <w:trPr>
          <w:cnfStyle w:val="000000100000" w:firstRow="0" w:lastRow="0" w:firstColumn="0" w:lastColumn="0" w:oddVBand="0" w:evenVBand="0" w:oddHBand="1" w:evenHBand="0" w:firstRowFirstColumn="0" w:firstRowLastColumn="0" w:lastRowFirstColumn="0" w:lastRowLastColumn="0"/>
        </w:trPr>
        <w:tc>
          <w:tcPr>
            <w:tcW w:w="1843" w:type="dxa"/>
          </w:tcPr>
          <w:p w14:paraId="0FDBA8C2" w14:textId="1D931940" w:rsidR="00583487" w:rsidRDefault="00AE028A" w:rsidP="00583487">
            <w:pPr>
              <w:rPr>
                <w:rFonts w:cs="Arial"/>
                <w:sz w:val="22"/>
                <w:szCs w:val="22"/>
                <w:lang w:val="en-US" w:eastAsia="en-GB"/>
              </w:rPr>
            </w:pPr>
            <w:hyperlink r:id="rId33" w:history="1">
              <w:r w:rsidR="00517AE2" w:rsidRPr="0018128E">
                <w:rPr>
                  <w:rStyle w:val="Hyperlink"/>
                  <w:rFonts w:asciiTheme="minorHAnsi" w:hAnsiTheme="minorHAnsi"/>
                  <w:b/>
                  <w:color w:val="0070C0"/>
                  <w:sz w:val="22"/>
                  <w:szCs w:val="22"/>
                  <w:lang w:val="en-US" w:eastAsia="en-GB"/>
                </w:rPr>
                <w:t>Case record/note review</w:t>
              </w:r>
            </w:hyperlink>
            <w:r w:rsidR="00583487">
              <w:rPr>
                <w:rStyle w:val="Hyperlink"/>
                <w:rFonts w:cs="Arial"/>
                <w:sz w:val="22"/>
                <w:szCs w:val="22"/>
                <w:lang w:val="en-US" w:eastAsia="en-GB"/>
              </w:rPr>
              <w:t xml:space="preserve"> </w:t>
            </w:r>
          </w:p>
        </w:tc>
        <w:tc>
          <w:tcPr>
            <w:tcW w:w="1985" w:type="dxa"/>
          </w:tcPr>
          <w:p w14:paraId="78E5E27B" w14:textId="31BAF1E9" w:rsidR="00583487" w:rsidRPr="000E0CBE" w:rsidRDefault="00583487" w:rsidP="00583487">
            <w:pPr>
              <w:rPr>
                <w:rFonts w:cs="Arial"/>
                <w:sz w:val="22"/>
                <w:szCs w:val="22"/>
                <w:lang w:val="en-US" w:eastAsia="en-GB"/>
              </w:rPr>
            </w:pPr>
            <w:r>
              <w:rPr>
                <w:rFonts w:cs="Arial"/>
                <w:sz w:val="22"/>
                <w:szCs w:val="22"/>
                <w:lang w:val="en-US" w:eastAsia="en-GB"/>
              </w:rPr>
              <w:t xml:space="preserve">Clinical </w:t>
            </w:r>
            <w:r w:rsidR="0040061A">
              <w:rPr>
                <w:rFonts w:cs="Arial"/>
                <w:sz w:val="22"/>
                <w:szCs w:val="22"/>
                <w:lang w:val="en-US" w:eastAsia="en-GB"/>
              </w:rPr>
              <w:t>d</w:t>
            </w:r>
            <w:r>
              <w:rPr>
                <w:rFonts w:cs="Arial"/>
                <w:sz w:val="22"/>
                <w:szCs w:val="22"/>
                <w:lang w:val="en-US" w:eastAsia="en-GB"/>
              </w:rPr>
              <w:t xml:space="preserve">ocumentation </w:t>
            </w:r>
            <w:r w:rsidR="0040061A">
              <w:rPr>
                <w:rFonts w:cs="Arial"/>
                <w:sz w:val="22"/>
                <w:szCs w:val="22"/>
                <w:lang w:val="en-US" w:eastAsia="en-GB"/>
              </w:rPr>
              <w:t>r</w:t>
            </w:r>
            <w:r w:rsidRPr="000E0CBE">
              <w:rPr>
                <w:rFonts w:cs="Arial"/>
                <w:sz w:val="22"/>
                <w:szCs w:val="22"/>
                <w:lang w:val="en-US" w:eastAsia="en-GB"/>
              </w:rPr>
              <w:t xml:space="preserve">eview </w:t>
            </w:r>
          </w:p>
        </w:tc>
        <w:tc>
          <w:tcPr>
            <w:tcW w:w="5386" w:type="dxa"/>
          </w:tcPr>
          <w:p w14:paraId="262E77E1" w14:textId="16FC6329" w:rsidR="00583487" w:rsidRPr="000E0CBE" w:rsidRDefault="00583487" w:rsidP="00583487">
            <w:pPr>
              <w:rPr>
                <w:rFonts w:cs="Arial"/>
                <w:sz w:val="22"/>
                <w:szCs w:val="22"/>
                <w:lang w:val="en-US" w:eastAsia="en-GB"/>
              </w:rPr>
            </w:pPr>
            <w:r w:rsidRPr="000E0CBE">
              <w:rPr>
                <w:rFonts w:cs="Arial"/>
                <w:sz w:val="22"/>
                <w:szCs w:val="22"/>
                <w:lang w:val="en-US" w:eastAsia="en-GB"/>
              </w:rPr>
              <w:t xml:space="preserve">To determine whether </w:t>
            </w:r>
            <w:r w:rsidRPr="000E0CBE">
              <w:rPr>
                <w:rFonts w:cs="Arial"/>
                <w:sz w:val="22"/>
                <w:szCs w:val="22"/>
              </w:rPr>
              <w:t xml:space="preserve">there were any problems </w:t>
            </w:r>
            <w:r w:rsidR="00E07AAE">
              <w:rPr>
                <w:rFonts w:cs="Arial"/>
                <w:sz w:val="22"/>
                <w:szCs w:val="22"/>
              </w:rPr>
              <w:t>with</w:t>
            </w:r>
            <w:r w:rsidRPr="000E0CBE">
              <w:rPr>
                <w:rFonts w:cs="Arial"/>
                <w:sz w:val="22"/>
                <w:szCs w:val="22"/>
              </w:rPr>
              <w:t xml:space="preserve"> the care provided to a patient by a particular service. (To routinely identify the prevalence of issues; or when bereaved families/carers or staff raise concerns about care</w:t>
            </w:r>
            <w:r>
              <w:rPr>
                <w:rFonts w:cs="Arial"/>
                <w:sz w:val="22"/>
                <w:szCs w:val="22"/>
              </w:rPr>
              <w:t>.</w:t>
            </w:r>
            <w:r w:rsidRPr="000E0CBE">
              <w:rPr>
                <w:rFonts w:cs="Arial"/>
                <w:sz w:val="22"/>
                <w:szCs w:val="22"/>
              </w:rPr>
              <w:t>)</w:t>
            </w:r>
          </w:p>
        </w:tc>
      </w:tr>
      <w:tr w:rsidR="00E34A55" w:rsidRPr="00063742" w14:paraId="63BB5714" w14:textId="77777777" w:rsidTr="00C145A2">
        <w:tc>
          <w:tcPr>
            <w:tcW w:w="1843" w:type="dxa"/>
          </w:tcPr>
          <w:p w14:paraId="4B82A781" w14:textId="2598B481" w:rsidR="00E34A55" w:rsidRPr="00C92F72" w:rsidRDefault="00E34A55" w:rsidP="00E34A55">
            <w:pPr>
              <w:rPr>
                <w:rFonts w:cs="Arial"/>
                <w:b/>
                <w:bCs/>
                <w:sz w:val="22"/>
                <w:szCs w:val="22"/>
                <w:lang w:val="en-US" w:eastAsia="en-GB"/>
              </w:rPr>
            </w:pPr>
            <w:r w:rsidRPr="006342E4">
              <w:rPr>
                <w:rFonts w:asciiTheme="minorHAnsi" w:hAnsiTheme="minorHAnsi"/>
                <w:b/>
                <w:bCs/>
                <w:sz w:val="22"/>
                <w:szCs w:val="22"/>
                <w:lang w:val="en-US" w:eastAsia="en-GB"/>
              </w:rPr>
              <w:t>Hot debrief</w:t>
            </w:r>
          </w:p>
        </w:tc>
        <w:tc>
          <w:tcPr>
            <w:tcW w:w="1985" w:type="dxa"/>
          </w:tcPr>
          <w:p w14:paraId="6E60E8E9" w14:textId="6E516F1C" w:rsidR="00E34A55" w:rsidRDefault="00E34A55" w:rsidP="00E34A55">
            <w:pPr>
              <w:rPr>
                <w:rFonts w:cs="Arial"/>
                <w:sz w:val="22"/>
                <w:szCs w:val="22"/>
                <w:lang w:val="en-US" w:eastAsia="en-GB"/>
              </w:rPr>
            </w:pPr>
            <w:r>
              <w:rPr>
                <w:rFonts w:asciiTheme="minorHAnsi" w:hAnsiTheme="minorHAnsi"/>
                <w:color w:val="auto"/>
                <w:sz w:val="22"/>
                <w:szCs w:val="22"/>
                <w:lang w:val="en-US" w:eastAsia="en-GB"/>
              </w:rPr>
              <w:t>Debriefing</w:t>
            </w:r>
          </w:p>
        </w:tc>
        <w:tc>
          <w:tcPr>
            <w:tcW w:w="5386" w:type="dxa"/>
          </w:tcPr>
          <w:p w14:paraId="16D425D0" w14:textId="4520727E" w:rsidR="00E34A55" w:rsidRPr="00063742" w:rsidRDefault="00E34A55" w:rsidP="00E34A55">
            <w:pPr>
              <w:rPr>
                <w:rFonts w:asciiTheme="minorHAnsi" w:hAnsiTheme="minorHAnsi"/>
                <w:sz w:val="22"/>
                <w:szCs w:val="22"/>
                <w:lang w:val="en-US" w:eastAsia="en-GB"/>
              </w:rPr>
            </w:pPr>
            <w:r w:rsidRPr="00B16D6F">
              <w:rPr>
                <w:rFonts w:asciiTheme="minorHAnsi" w:hAnsiTheme="minorHAnsi"/>
                <w:color w:val="222222"/>
                <w:sz w:val="22"/>
                <w:szCs w:val="22"/>
                <w:lang w:eastAsia="en-GB"/>
              </w:rPr>
              <w:t>To conduct a post-incident review as a team by discussing and answering a series of questions</w:t>
            </w:r>
            <w:r>
              <w:rPr>
                <w:rFonts w:asciiTheme="minorHAnsi" w:hAnsiTheme="minorHAnsi"/>
                <w:color w:val="222222"/>
                <w:sz w:val="22"/>
                <w:szCs w:val="22"/>
                <w:lang w:eastAsia="en-GB"/>
              </w:rPr>
              <w:t>.</w:t>
            </w:r>
          </w:p>
        </w:tc>
      </w:tr>
      <w:tr w:rsidR="00E34A55" w:rsidRPr="00063742" w14:paraId="426A9F78" w14:textId="77777777" w:rsidTr="00C145A2">
        <w:trPr>
          <w:cnfStyle w:val="000000100000" w:firstRow="0" w:lastRow="0" w:firstColumn="0" w:lastColumn="0" w:oddVBand="0" w:evenVBand="0" w:oddHBand="1" w:evenHBand="0" w:firstRowFirstColumn="0" w:firstRowLastColumn="0" w:lastRowFirstColumn="0" w:lastRowLastColumn="0"/>
        </w:trPr>
        <w:tc>
          <w:tcPr>
            <w:tcW w:w="1843" w:type="dxa"/>
          </w:tcPr>
          <w:p w14:paraId="154AB397" w14:textId="08D52637" w:rsidR="00E34A55" w:rsidRPr="00C92F72" w:rsidRDefault="00AE028A" w:rsidP="00E34A55">
            <w:pPr>
              <w:rPr>
                <w:rFonts w:cs="Arial"/>
                <w:b/>
                <w:bCs/>
                <w:sz w:val="22"/>
                <w:szCs w:val="22"/>
                <w:lang w:val="en-US" w:eastAsia="en-GB"/>
              </w:rPr>
            </w:pPr>
            <w:hyperlink r:id="rId34" w:history="1">
              <w:r w:rsidR="00E34A55" w:rsidRPr="00996C02">
                <w:rPr>
                  <w:rFonts w:asciiTheme="minorHAnsi" w:hAnsiTheme="minorHAnsi"/>
                  <w:b/>
                  <w:bCs/>
                  <w:color w:val="0070C0" w:themeColor="hyperlink"/>
                  <w:sz w:val="22"/>
                  <w:szCs w:val="22"/>
                  <w:u w:val="single"/>
                  <w:lang w:val="en-US" w:eastAsia="en-GB"/>
                </w:rPr>
                <w:t>Safety huddle</w:t>
              </w:r>
            </w:hyperlink>
          </w:p>
        </w:tc>
        <w:tc>
          <w:tcPr>
            <w:tcW w:w="1985" w:type="dxa"/>
          </w:tcPr>
          <w:p w14:paraId="6DD8715C" w14:textId="7427C8AB" w:rsidR="00E34A55" w:rsidRDefault="00E34A55" w:rsidP="00E34A55">
            <w:pPr>
              <w:rPr>
                <w:rFonts w:cs="Arial"/>
                <w:sz w:val="22"/>
                <w:szCs w:val="22"/>
                <w:lang w:val="en-US" w:eastAsia="en-GB"/>
              </w:rPr>
            </w:pPr>
            <w:r>
              <w:rPr>
                <w:rFonts w:cs="Arial"/>
                <w:sz w:val="22"/>
                <w:szCs w:val="22"/>
                <w:lang w:val="en-US" w:eastAsia="en-GB"/>
              </w:rPr>
              <w:t>Briefing</w:t>
            </w:r>
          </w:p>
        </w:tc>
        <w:tc>
          <w:tcPr>
            <w:tcW w:w="5386" w:type="dxa"/>
          </w:tcPr>
          <w:p w14:paraId="354A4D45" w14:textId="77777777" w:rsidR="00E34A55" w:rsidRPr="00B16D6F" w:rsidRDefault="00E34A55" w:rsidP="009321A1">
            <w:pPr>
              <w:rPr>
                <w:rFonts w:asciiTheme="minorHAnsi" w:hAnsiTheme="minorHAnsi"/>
                <w:sz w:val="22"/>
                <w:szCs w:val="22"/>
                <w:lang w:val="en-US" w:eastAsia="en-GB"/>
              </w:rPr>
            </w:pPr>
            <w:r w:rsidRPr="00B16D6F">
              <w:rPr>
                <w:rFonts w:asciiTheme="minorHAnsi" w:hAnsiTheme="minorHAnsi"/>
                <w:sz w:val="22"/>
                <w:szCs w:val="22"/>
                <w:lang w:val="en-US" w:eastAsia="en-GB"/>
              </w:rPr>
              <w:t>A short multidisciplinary briefing</w:t>
            </w:r>
            <w:r>
              <w:rPr>
                <w:rFonts w:asciiTheme="minorHAnsi" w:hAnsiTheme="minorHAnsi"/>
                <w:sz w:val="22"/>
                <w:szCs w:val="22"/>
                <w:lang w:val="en-US" w:eastAsia="en-GB"/>
              </w:rPr>
              <w:t>,</w:t>
            </w:r>
            <w:r w:rsidRPr="00B16D6F">
              <w:rPr>
                <w:rFonts w:asciiTheme="minorHAnsi" w:hAnsiTheme="minorHAnsi"/>
                <w:sz w:val="22"/>
                <w:szCs w:val="22"/>
                <w:lang w:val="en-US" w:eastAsia="en-GB"/>
              </w:rPr>
              <w:t xml:space="preserve"> held at a set time and place and informed by visual feedback of data</w:t>
            </w:r>
            <w:r>
              <w:rPr>
                <w:rFonts w:asciiTheme="minorHAnsi" w:hAnsiTheme="minorHAnsi"/>
                <w:sz w:val="22"/>
                <w:szCs w:val="22"/>
                <w:lang w:val="en-US" w:eastAsia="en-GB"/>
              </w:rPr>
              <w:t>, to:</w:t>
            </w:r>
          </w:p>
          <w:p w14:paraId="7E83215C" w14:textId="77777777" w:rsidR="00E34A55" w:rsidRPr="00396E1F" w:rsidRDefault="00E34A55" w:rsidP="00E34A55">
            <w:pPr>
              <w:pStyle w:val="ListParagraph"/>
              <w:numPr>
                <w:ilvl w:val="0"/>
                <w:numId w:val="28"/>
              </w:numPr>
              <w:spacing w:after="120"/>
              <w:ind w:left="568" w:hanging="284"/>
              <w:rPr>
                <w:rFonts w:asciiTheme="minorHAnsi" w:hAnsiTheme="minorHAnsi"/>
                <w:sz w:val="22"/>
                <w:szCs w:val="22"/>
                <w:lang w:val="en-US" w:eastAsia="en-GB"/>
              </w:rPr>
            </w:pPr>
            <w:r w:rsidRPr="00396E1F">
              <w:rPr>
                <w:rFonts w:asciiTheme="minorHAnsi" w:hAnsiTheme="minorHAnsi"/>
                <w:sz w:val="22"/>
                <w:szCs w:val="22"/>
                <w:lang w:val="en-US" w:eastAsia="en-GB"/>
              </w:rPr>
              <w:t>improve situational awareness of safety concerns</w:t>
            </w:r>
          </w:p>
          <w:p w14:paraId="07A3C9B3" w14:textId="77777777" w:rsidR="00E34A55" w:rsidRPr="00396E1F" w:rsidRDefault="00E34A55" w:rsidP="00E34A55">
            <w:pPr>
              <w:pStyle w:val="ListParagraph"/>
              <w:numPr>
                <w:ilvl w:val="0"/>
                <w:numId w:val="28"/>
              </w:numPr>
              <w:spacing w:after="50"/>
              <w:ind w:left="568" w:hanging="284"/>
              <w:rPr>
                <w:rFonts w:asciiTheme="minorHAnsi" w:hAnsiTheme="minorHAnsi"/>
                <w:sz w:val="22"/>
                <w:szCs w:val="22"/>
                <w:lang w:val="en-US" w:eastAsia="en-GB"/>
              </w:rPr>
            </w:pPr>
            <w:r w:rsidRPr="00396E1F">
              <w:rPr>
                <w:rFonts w:asciiTheme="minorHAnsi" w:hAnsiTheme="minorHAnsi"/>
                <w:sz w:val="22"/>
                <w:szCs w:val="22"/>
                <w:lang w:val="en-US" w:eastAsia="en-GB"/>
              </w:rPr>
              <w:t>focus on the patients most at risk</w:t>
            </w:r>
          </w:p>
          <w:p w14:paraId="317D947F" w14:textId="77777777" w:rsidR="00E34A55" w:rsidRPr="00396E1F" w:rsidRDefault="00E34A55" w:rsidP="00E34A55">
            <w:pPr>
              <w:pStyle w:val="ListParagraph"/>
              <w:numPr>
                <w:ilvl w:val="0"/>
                <w:numId w:val="28"/>
              </w:numPr>
              <w:spacing w:after="50"/>
              <w:ind w:left="568" w:hanging="284"/>
              <w:rPr>
                <w:rFonts w:asciiTheme="minorHAnsi" w:hAnsiTheme="minorHAnsi"/>
                <w:sz w:val="22"/>
                <w:szCs w:val="22"/>
                <w:lang w:val="en-US" w:eastAsia="en-GB"/>
              </w:rPr>
            </w:pPr>
            <w:r w:rsidRPr="00396E1F">
              <w:rPr>
                <w:rFonts w:asciiTheme="minorHAnsi" w:hAnsiTheme="minorHAnsi"/>
                <w:sz w:val="22"/>
                <w:szCs w:val="22"/>
                <w:lang w:val="en-US" w:eastAsia="en-GB"/>
              </w:rPr>
              <w:t xml:space="preserve">share understanding of the </w:t>
            </w:r>
            <w:r>
              <w:rPr>
                <w:rFonts w:asciiTheme="minorHAnsi" w:hAnsiTheme="minorHAnsi"/>
                <w:sz w:val="22"/>
                <w:szCs w:val="22"/>
                <w:lang w:val="en-US" w:eastAsia="en-GB"/>
              </w:rPr>
              <w:t xml:space="preserve">day’s </w:t>
            </w:r>
            <w:r w:rsidRPr="00396E1F">
              <w:rPr>
                <w:rFonts w:asciiTheme="minorHAnsi" w:hAnsiTheme="minorHAnsi"/>
                <w:sz w:val="22"/>
                <w:szCs w:val="22"/>
                <w:lang w:val="en-US" w:eastAsia="en-GB"/>
              </w:rPr>
              <w:t>focus and priorities</w:t>
            </w:r>
          </w:p>
          <w:p w14:paraId="39B69604" w14:textId="77777777" w:rsidR="00E34A55" w:rsidRPr="00396E1F" w:rsidRDefault="00E34A55" w:rsidP="00E34A55">
            <w:pPr>
              <w:pStyle w:val="ListParagraph"/>
              <w:numPr>
                <w:ilvl w:val="0"/>
                <w:numId w:val="28"/>
              </w:numPr>
              <w:spacing w:after="120"/>
              <w:ind w:left="568" w:hanging="284"/>
              <w:rPr>
                <w:rFonts w:asciiTheme="minorHAnsi" w:hAnsiTheme="minorHAnsi"/>
                <w:sz w:val="22"/>
                <w:szCs w:val="22"/>
                <w:lang w:val="en-US" w:eastAsia="en-GB"/>
              </w:rPr>
            </w:pPr>
            <w:r w:rsidRPr="00396E1F">
              <w:rPr>
                <w:rFonts w:asciiTheme="minorHAnsi" w:hAnsiTheme="minorHAnsi"/>
                <w:sz w:val="22"/>
                <w:szCs w:val="22"/>
                <w:lang w:val="en-US" w:eastAsia="en-GB"/>
              </w:rPr>
              <w:lastRenderedPageBreak/>
              <w:t>agree actions</w:t>
            </w:r>
          </w:p>
          <w:p w14:paraId="67B8D9FE" w14:textId="77777777" w:rsidR="00801708" w:rsidRDefault="00E34A55" w:rsidP="00E34A55">
            <w:pPr>
              <w:pStyle w:val="ListParagraph"/>
              <w:numPr>
                <w:ilvl w:val="0"/>
                <w:numId w:val="28"/>
              </w:numPr>
              <w:spacing w:after="120"/>
              <w:ind w:left="568" w:hanging="284"/>
              <w:rPr>
                <w:rFonts w:asciiTheme="minorHAnsi" w:hAnsiTheme="minorHAnsi"/>
                <w:sz w:val="22"/>
                <w:szCs w:val="22"/>
                <w:lang w:val="en-US" w:eastAsia="en-GB"/>
              </w:rPr>
            </w:pPr>
            <w:r w:rsidRPr="00396E1F">
              <w:rPr>
                <w:rFonts w:asciiTheme="minorHAnsi" w:hAnsiTheme="minorHAnsi"/>
                <w:sz w:val="22"/>
                <w:szCs w:val="22"/>
                <w:lang w:val="en-US" w:eastAsia="en-GB"/>
              </w:rPr>
              <w:t xml:space="preserve">enhance teamwork through communication and collaborative problem-solving </w:t>
            </w:r>
          </w:p>
          <w:p w14:paraId="2381B788" w14:textId="6431DB59" w:rsidR="00E34A55" w:rsidRPr="00801708" w:rsidRDefault="00E34A55" w:rsidP="00801708">
            <w:pPr>
              <w:pStyle w:val="ListParagraph"/>
              <w:numPr>
                <w:ilvl w:val="0"/>
                <w:numId w:val="28"/>
              </w:numPr>
              <w:ind w:left="568" w:hanging="284"/>
              <w:rPr>
                <w:rFonts w:asciiTheme="minorHAnsi" w:hAnsiTheme="minorHAnsi"/>
                <w:sz w:val="22"/>
                <w:szCs w:val="22"/>
                <w:lang w:val="en-US" w:eastAsia="en-GB"/>
              </w:rPr>
            </w:pPr>
            <w:r w:rsidRPr="00801708">
              <w:rPr>
                <w:rFonts w:asciiTheme="minorHAnsi" w:hAnsiTheme="minorHAnsi"/>
                <w:sz w:val="22"/>
                <w:szCs w:val="22"/>
                <w:lang w:val="en-US" w:eastAsia="en-GB"/>
              </w:rPr>
              <w:t>celebrate success in reducing harm.</w:t>
            </w:r>
          </w:p>
        </w:tc>
      </w:tr>
      <w:tr w:rsidR="00E34A55" w:rsidRPr="00063742" w14:paraId="6701BA1F" w14:textId="77777777" w:rsidTr="00C145A2">
        <w:tc>
          <w:tcPr>
            <w:tcW w:w="1843" w:type="dxa"/>
          </w:tcPr>
          <w:p w14:paraId="1158419A" w14:textId="66E0750E" w:rsidR="00E34A55" w:rsidRPr="00C92F72" w:rsidRDefault="00E34A55" w:rsidP="00E34A55">
            <w:pPr>
              <w:rPr>
                <w:rFonts w:cs="Arial"/>
                <w:b/>
                <w:bCs/>
                <w:sz w:val="22"/>
                <w:szCs w:val="22"/>
                <w:lang w:val="en-US" w:eastAsia="en-GB"/>
              </w:rPr>
            </w:pPr>
            <w:r w:rsidRPr="00C92F72">
              <w:rPr>
                <w:rFonts w:cs="Arial"/>
                <w:b/>
                <w:bCs/>
                <w:sz w:val="22"/>
                <w:szCs w:val="22"/>
                <w:lang w:val="en-US" w:eastAsia="en-GB"/>
              </w:rPr>
              <w:lastRenderedPageBreak/>
              <w:t>Incident timeline</w:t>
            </w:r>
          </w:p>
        </w:tc>
        <w:tc>
          <w:tcPr>
            <w:tcW w:w="1985" w:type="dxa"/>
          </w:tcPr>
          <w:p w14:paraId="01D96001" w14:textId="0F475E6C" w:rsidR="00E34A55" w:rsidRPr="0068122B" w:rsidRDefault="00E34A55" w:rsidP="00E34A55">
            <w:pPr>
              <w:rPr>
                <w:rFonts w:cs="Arial"/>
                <w:sz w:val="22"/>
                <w:szCs w:val="22"/>
                <w:lang w:val="en-US" w:eastAsia="en-GB"/>
              </w:rPr>
            </w:pPr>
            <w:r>
              <w:rPr>
                <w:rFonts w:cs="Arial"/>
                <w:sz w:val="22"/>
                <w:szCs w:val="22"/>
                <w:lang w:val="en-US" w:eastAsia="en-GB"/>
              </w:rPr>
              <w:t>Incident r</w:t>
            </w:r>
            <w:r w:rsidRPr="000E0CBE">
              <w:rPr>
                <w:rFonts w:cs="Arial"/>
                <w:sz w:val="22"/>
                <w:szCs w:val="22"/>
                <w:lang w:val="en-US" w:eastAsia="en-GB"/>
              </w:rPr>
              <w:t xml:space="preserve">eview </w:t>
            </w:r>
          </w:p>
        </w:tc>
        <w:tc>
          <w:tcPr>
            <w:tcW w:w="5386" w:type="dxa"/>
          </w:tcPr>
          <w:p w14:paraId="0B44BC8A" w14:textId="6CBC4505" w:rsidR="00E34A55" w:rsidRPr="0068122B" w:rsidRDefault="00E34A55" w:rsidP="00E34A55">
            <w:pPr>
              <w:rPr>
                <w:rFonts w:cs="Arial"/>
                <w:sz w:val="22"/>
                <w:szCs w:val="22"/>
                <w:lang w:val="en-US" w:eastAsia="en-GB"/>
              </w:rPr>
            </w:pPr>
            <w:r w:rsidRPr="00063742">
              <w:rPr>
                <w:rFonts w:asciiTheme="minorHAnsi" w:hAnsiTheme="minorHAnsi"/>
                <w:sz w:val="22"/>
                <w:szCs w:val="22"/>
                <w:lang w:val="en-US" w:eastAsia="en-GB"/>
              </w:rPr>
              <w:t>To provide a</w:t>
            </w:r>
            <w:r>
              <w:rPr>
                <w:rFonts w:asciiTheme="minorHAnsi" w:hAnsiTheme="minorHAnsi"/>
                <w:sz w:val="22"/>
                <w:szCs w:val="22"/>
                <w:lang w:val="en-US" w:eastAsia="en-GB"/>
              </w:rPr>
              <w:t xml:space="preserve"> </w:t>
            </w:r>
            <w:r w:rsidRPr="00063742">
              <w:rPr>
                <w:rFonts w:asciiTheme="minorHAnsi" w:hAnsiTheme="minorHAnsi"/>
                <w:sz w:val="22"/>
                <w:szCs w:val="22"/>
                <w:lang w:val="en-US" w:eastAsia="en-GB"/>
              </w:rPr>
              <w:t xml:space="preserve">detailed documentary account of </w:t>
            </w:r>
            <w:r>
              <w:rPr>
                <w:rFonts w:asciiTheme="minorHAnsi" w:hAnsiTheme="minorHAnsi"/>
                <w:sz w:val="22"/>
                <w:szCs w:val="22"/>
                <w:lang w:val="en-US" w:eastAsia="en-GB"/>
              </w:rPr>
              <w:t>an incident (</w:t>
            </w:r>
            <w:r w:rsidRPr="00063742">
              <w:rPr>
                <w:rFonts w:asciiTheme="minorHAnsi" w:hAnsiTheme="minorHAnsi"/>
                <w:sz w:val="22"/>
                <w:szCs w:val="22"/>
                <w:lang w:val="en-US" w:eastAsia="en-GB"/>
              </w:rPr>
              <w:t>what happened</w:t>
            </w:r>
            <w:r>
              <w:rPr>
                <w:rFonts w:asciiTheme="minorHAnsi" w:hAnsiTheme="minorHAnsi"/>
                <w:sz w:val="22"/>
                <w:szCs w:val="22"/>
                <w:lang w:val="en-US" w:eastAsia="en-GB"/>
              </w:rPr>
              <w:t>) in the style of a ‘</w:t>
            </w:r>
            <w:hyperlink r:id="rId35" w:history="1">
              <w:r w:rsidRPr="001E579D">
                <w:rPr>
                  <w:rStyle w:val="Hyperlink"/>
                  <w:rFonts w:asciiTheme="minorHAnsi" w:hAnsiTheme="minorHAnsi"/>
                  <w:sz w:val="22"/>
                  <w:szCs w:val="22"/>
                  <w:lang w:val="en-US" w:eastAsia="en-GB"/>
                </w:rPr>
                <w:t>chronology</w:t>
              </w:r>
              <w:r w:rsidRPr="00996C02">
                <w:rPr>
                  <w:rStyle w:val="Hyperlink"/>
                  <w:rFonts w:asciiTheme="minorHAnsi" w:hAnsiTheme="minorHAnsi"/>
                  <w:color w:val="auto"/>
                  <w:sz w:val="22"/>
                  <w:szCs w:val="22"/>
                  <w:lang w:val="en-US" w:eastAsia="en-GB"/>
                </w:rPr>
                <w:t>’</w:t>
              </w:r>
            </w:hyperlink>
            <w:r w:rsidRPr="00BE2ECA">
              <w:rPr>
                <w:rStyle w:val="Hyperlink"/>
                <w:rFonts w:cs="Arial"/>
                <w:color w:val="auto"/>
                <w:sz w:val="22"/>
                <w:szCs w:val="22"/>
                <w:u w:val="none"/>
                <w:lang w:val="en-US" w:eastAsia="en-GB"/>
              </w:rPr>
              <w:t>.</w:t>
            </w:r>
          </w:p>
        </w:tc>
      </w:tr>
      <w:tr w:rsidR="00E34A55" w:rsidRPr="00063742" w14:paraId="25F6084D" w14:textId="77777777" w:rsidTr="00C145A2">
        <w:trPr>
          <w:cnfStyle w:val="000000100000" w:firstRow="0" w:lastRow="0" w:firstColumn="0" w:lastColumn="0" w:oddVBand="0" w:evenVBand="0" w:oddHBand="1" w:evenHBand="0" w:firstRowFirstColumn="0" w:firstRowLastColumn="0" w:lastRowFirstColumn="0" w:lastRowLastColumn="0"/>
        </w:trPr>
        <w:tc>
          <w:tcPr>
            <w:tcW w:w="1843" w:type="dxa"/>
          </w:tcPr>
          <w:p w14:paraId="7FF69D12" w14:textId="55CC2785" w:rsidR="00E34A55" w:rsidRPr="000E0CBE" w:rsidRDefault="00AE028A" w:rsidP="00E34A55">
            <w:pPr>
              <w:rPr>
                <w:rFonts w:cs="Arial"/>
                <w:color w:val="auto"/>
                <w:sz w:val="22"/>
                <w:szCs w:val="22"/>
                <w:lang w:val="en-US" w:eastAsia="en-GB"/>
              </w:rPr>
            </w:pPr>
            <w:hyperlink r:id="rId36" w:history="1">
              <w:r w:rsidR="00E34A55" w:rsidRPr="00D45644">
                <w:rPr>
                  <w:rFonts w:asciiTheme="minorHAnsi" w:hAnsiTheme="minorHAnsi"/>
                  <w:b/>
                  <w:bCs/>
                  <w:color w:val="0070C0" w:themeColor="hyperlink"/>
                  <w:sz w:val="22"/>
                  <w:szCs w:val="22"/>
                  <w:u w:val="single"/>
                  <w:lang w:val="en-US" w:eastAsia="en-GB"/>
                </w:rPr>
                <w:t>After-action review</w:t>
              </w:r>
            </w:hyperlink>
          </w:p>
        </w:tc>
        <w:tc>
          <w:tcPr>
            <w:tcW w:w="1985" w:type="dxa"/>
          </w:tcPr>
          <w:p w14:paraId="32F4BD8A" w14:textId="7B0AF386" w:rsidR="00E34A55" w:rsidRPr="000E0CBE" w:rsidRDefault="00E34A55" w:rsidP="00E34A55">
            <w:pPr>
              <w:rPr>
                <w:rFonts w:cs="Arial"/>
                <w:color w:val="auto"/>
                <w:sz w:val="22"/>
                <w:szCs w:val="22"/>
                <w:lang w:val="en-US" w:eastAsia="en-GB"/>
              </w:rPr>
            </w:pPr>
            <w:r>
              <w:rPr>
                <w:rFonts w:asciiTheme="minorHAnsi" w:hAnsiTheme="minorHAnsi"/>
                <w:color w:val="auto"/>
                <w:sz w:val="22"/>
                <w:szCs w:val="22"/>
                <w:lang w:val="en-US" w:eastAsia="en-GB"/>
              </w:rPr>
              <w:t>Team review</w:t>
            </w:r>
          </w:p>
        </w:tc>
        <w:tc>
          <w:tcPr>
            <w:tcW w:w="5386" w:type="dxa"/>
          </w:tcPr>
          <w:p w14:paraId="721836AA" w14:textId="33600B91" w:rsidR="00E34A55" w:rsidRDefault="00E34A55" w:rsidP="00E34A55">
            <w:r w:rsidRPr="00063742">
              <w:rPr>
                <w:rFonts w:asciiTheme="minorHAnsi" w:hAnsiTheme="minorHAnsi"/>
                <w:color w:val="auto"/>
                <w:sz w:val="22"/>
                <w:szCs w:val="22"/>
              </w:rPr>
              <w:t>A structured</w:t>
            </w:r>
            <w:r>
              <w:rPr>
                <w:rFonts w:asciiTheme="minorHAnsi" w:hAnsiTheme="minorHAnsi"/>
                <w:color w:val="auto"/>
                <w:sz w:val="22"/>
                <w:szCs w:val="22"/>
              </w:rPr>
              <w:t>, facilitated discussion on an incident or event</w:t>
            </w:r>
            <w:r w:rsidRPr="00063742">
              <w:rPr>
                <w:rFonts w:asciiTheme="minorHAnsi" w:hAnsiTheme="minorHAnsi"/>
                <w:color w:val="auto"/>
                <w:sz w:val="22"/>
                <w:szCs w:val="22"/>
              </w:rPr>
              <w:t xml:space="preserve"> </w:t>
            </w:r>
            <w:r>
              <w:rPr>
                <w:rFonts w:asciiTheme="minorHAnsi" w:hAnsiTheme="minorHAnsi"/>
                <w:color w:val="auto"/>
                <w:sz w:val="22"/>
                <w:szCs w:val="22"/>
              </w:rPr>
              <w:t xml:space="preserve">to </w:t>
            </w:r>
            <w:r w:rsidRPr="00063742">
              <w:rPr>
                <w:rFonts w:asciiTheme="minorHAnsi" w:hAnsiTheme="minorHAnsi"/>
                <w:color w:val="auto"/>
                <w:sz w:val="22"/>
                <w:szCs w:val="22"/>
              </w:rPr>
              <w:t xml:space="preserve">identify </w:t>
            </w:r>
            <w:r>
              <w:rPr>
                <w:rFonts w:asciiTheme="minorHAnsi" w:hAnsiTheme="minorHAnsi"/>
                <w:color w:val="auto"/>
                <w:sz w:val="22"/>
                <w:szCs w:val="22"/>
              </w:rPr>
              <w:t xml:space="preserve">a group’s </w:t>
            </w:r>
            <w:r w:rsidRPr="00063742">
              <w:rPr>
                <w:rFonts w:asciiTheme="minorHAnsi" w:hAnsiTheme="minorHAnsi"/>
                <w:color w:val="auto"/>
                <w:sz w:val="22"/>
                <w:szCs w:val="22"/>
              </w:rPr>
              <w:t>strengths, weaknesses and areas for improvement</w:t>
            </w:r>
            <w:r>
              <w:rPr>
                <w:rFonts w:asciiTheme="minorHAnsi" w:hAnsiTheme="minorHAnsi"/>
                <w:color w:val="auto"/>
                <w:sz w:val="22"/>
                <w:szCs w:val="22"/>
              </w:rPr>
              <w:t xml:space="preserve"> by u</w:t>
            </w:r>
            <w:r w:rsidRPr="00063742">
              <w:rPr>
                <w:rFonts w:asciiTheme="minorHAnsi" w:hAnsiTheme="minorHAnsi"/>
                <w:color w:val="auto"/>
                <w:sz w:val="22"/>
                <w:szCs w:val="22"/>
              </w:rPr>
              <w:t>nderstanding the expectations and perspectives of all those involved</w:t>
            </w:r>
            <w:r>
              <w:rPr>
                <w:rFonts w:asciiTheme="minorHAnsi" w:hAnsiTheme="minorHAnsi"/>
                <w:color w:val="auto"/>
                <w:sz w:val="22"/>
                <w:szCs w:val="22"/>
              </w:rPr>
              <w:t xml:space="preserve"> and </w:t>
            </w:r>
            <w:r w:rsidRPr="00063742">
              <w:rPr>
                <w:rFonts w:asciiTheme="minorHAnsi" w:hAnsiTheme="minorHAnsi"/>
                <w:color w:val="auto"/>
                <w:sz w:val="22"/>
                <w:szCs w:val="22"/>
              </w:rPr>
              <w:t>captur</w:t>
            </w:r>
            <w:r>
              <w:rPr>
                <w:rFonts w:asciiTheme="minorHAnsi" w:hAnsiTheme="minorHAnsi"/>
                <w:color w:val="auto"/>
                <w:sz w:val="22"/>
                <w:szCs w:val="22"/>
              </w:rPr>
              <w:t>ing</w:t>
            </w:r>
            <w:r w:rsidRPr="00063742">
              <w:rPr>
                <w:rFonts w:asciiTheme="minorHAnsi" w:hAnsiTheme="minorHAnsi"/>
                <w:color w:val="auto"/>
                <w:sz w:val="22"/>
                <w:szCs w:val="22"/>
              </w:rPr>
              <w:t xml:space="preserve"> learning </w:t>
            </w:r>
            <w:r>
              <w:rPr>
                <w:rFonts w:asciiTheme="minorHAnsi" w:hAnsiTheme="minorHAnsi"/>
                <w:color w:val="auto"/>
                <w:sz w:val="22"/>
                <w:szCs w:val="22"/>
              </w:rPr>
              <w:t>to share</w:t>
            </w:r>
            <w:r w:rsidRPr="00063742">
              <w:rPr>
                <w:rFonts w:asciiTheme="minorHAnsi" w:hAnsiTheme="minorHAnsi"/>
                <w:color w:val="auto"/>
                <w:sz w:val="22"/>
                <w:szCs w:val="22"/>
              </w:rPr>
              <w:t xml:space="preserve"> more widely</w:t>
            </w:r>
            <w:r>
              <w:rPr>
                <w:rFonts w:asciiTheme="minorHAnsi" w:hAnsiTheme="minorHAnsi"/>
                <w:color w:val="auto"/>
                <w:sz w:val="22"/>
                <w:szCs w:val="22"/>
              </w:rPr>
              <w:t>.</w:t>
            </w:r>
          </w:p>
        </w:tc>
      </w:tr>
      <w:tr w:rsidR="00E34A55" w:rsidRPr="00063742" w14:paraId="62605648" w14:textId="77777777" w:rsidTr="00C145A2">
        <w:tc>
          <w:tcPr>
            <w:tcW w:w="1843" w:type="dxa"/>
            <w:hideMark/>
          </w:tcPr>
          <w:p w14:paraId="303F39A6" w14:textId="4D37A0D2" w:rsidR="00E34A55" w:rsidRPr="00CE592F" w:rsidRDefault="00E34A55" w:rsidP="00E34A55">
            <w:pPr>
              <w:rPr>
                <w:rFonts w:cs="Arial"/>
                <w:b/>
                <w:bCs/>
                <w:color w:val="auto"/>
                <w:sz w:val="22"/>
                <w:szCs w:val="22"/>
              </w:rPr>
            </w:pPr>
            <w:r w:rsidRPr="00CE592F">
              <w:rPr>
                <w:rFonts w:cs="Arial"/>
                <w:b/>
                <w:bCs/>
                <w:color w:val="auto"/>
                <w:sz w:val="22"/>
                <w:szCs w:val="22"/>
                <w:lang w:val="en-US" w:eastAsia="en-GB"/>
              </w:rPr>
              <w:t>LeDeR (Learning Disabilities Mortality Review)</w:t>
            </w:r>
          </w:p>
        </w:tc>
        <w:tc>
          <w:tcPr>
            <w:tcW w:w="1985" w:type="dxa"/>
          </w:tcPr>
          <w:p w14:paraId="04937046" w14:textId="1421D6B3" w:rsidR="00E34A55" w:rsidRPr="000E0CBE" w:rsidRDefault="00E34A55" w:rsidP="00E34A55">
            <w:pPr>
              <w:rPr>
                <w:rFonts w:cs="Arial"/>
                <w:color w:val="auto"/>
                <w:sz w:val="22"/>
                <w:szCs w:val="22"/>
                <w:lang w:val="en-US" w:eastAsia="en-GB"/>
              </w:rPr>
            </w:pPr>
            <w:r>
              <w:rPr>
                <w:rFonts w:cs="Arial"/>
                <w:color w:val="auto"/>
                <w:sz w:val="22"/>
                <w:szCs w:val="22"/>
                <w:lang w:val="en-US" w:eastAsia="en-GB"/>
              </w:rPr>
              <w:t xml:space="preserve">Specialist </w:t>
            </w:r>
            <w:r w:rsidRPr="000E0CBE">
              <w:rPr>
                <w:rFonts w:cs="Arial"/>
                <w:color w:val="auto"/>
                <w:sz w:val="22"/>
                <w:szCs w:val="22"/>
                <w:lang w:val="en-US" w:eastAsia="en-GB"/>
              </w:rPr>
              <w:t>Review</w:t>
            </w:r>
          </w:p>
        </w:tc>
        <w:tc>
          <w:tcPr>
            <w:tcW w:w="5386" w:type="dxa"/>
          </w:tcPr>
          <w:p w14:paraId="2746CE2D" w14:textId="45401A82" w:rsidR="00E34A55" w:rsidRPr="000E0CBE" w:rsidRDefault="00AE028A" w:rsidP="00E34A55">
            <w:pPr>
              <w:rPr>
                <w:rFonts w:cs="Arial"/>
                <w:color w:val="auto"/>
                <w:sz w:val="22"/>
                <w:szCs w:val="22"/>
              </w:rPr>
            </w:pPr>
            <w:hyperlink r:id="rId37" w:history="1">
              <w:r w:rsidR="00E34A55" w:rsidRPr="00063742">
                <w:rPr>
                  <w:rFonts w:asciiTheme="minorHAnsi" w:hAnsiTheme="minorHAnsi"/>
                  <w:color w:val="0070C0" w:themeColor="hyperlink"/>
                  <w:sz w:val="22"/>
                  <w:szCs w:val="22"/>
                  <w:u w:val="single"/>
                </w:rPr>
                <w:t>To review the care of a person with a learning disability</w:t>
              </w:r>
            </w:hyperlink>
            <w:r w:rsidR="00E34A55" w:rsidRPr="00063742">
              <w:rPr>
                <w:rFonts w:asciiTheme="minorHAnsi" w:hAnsiTheme="minorHAnsi"/>
                <w:color w:val="auto"/>
                <w:sz w:val="22"/>
                <w:szCs w:val="22"/>
              </w:rPr>
              <w:t xml:space="preserve"> </w:t>
            </w:r>
            <w:r w:rsidR="00E34A55" w:rsidRPr="000E0CBE">
              <w:rPr>
                <w:rFonts w:cs="Arial"/>
                <w:color w:val="auto"/>
                <w:sz w:val="22"/>
                <w:szCs w:val="22"/>
              </w:rPr>
              <w:t>(recommended alongside a case note review).</w:t>
            </w:r>
          </w:p>
        </w:tc>
      </w:tr>
      <w:tr w:rsidR="00E34A55" w:rsidRPr="00063742" w14:paraId="2FBB5E01" w14:textId="77777777" w:rsidTr="00C145A2">
        <w:trPr>
          <w:cnfStyle w:val="000000100000" w:firstRow="0" w:lastRow="0" w:firstColumn="0" w:lastColumn="0" w:oddVBand="0" w:evenVBand="0" w:oddHBand="1" w:evenHBand="0" w:firstRowFirstColumn="0" w:firstRowLastColumn="0" w:lastRowFirstColumn="0" w:lastRowLastColumn="0"/>
        </w:trPr>
        <w:tc>
          <w:tcPr>
            <w:tcW w:w="1843" w:type="dxa"/>
          </w:tcPr>
          <w:p w14:paraId="21FBD949" w14:textId="59317A14" w:rsidR="00E34A55" w:rsidRPr="000E0CBE" w:rsidRDefault="00AE028A" w:rsidP="00E34A55">
            <w:pPr>
              <w:rPr>
                <w:rFonts w:cs="Arial"/>
                <w:color w:val="auto"/>
                <w:sz w:val="22"/>
                <w:szCs w:val="22"/>
                <w:lang w:val="en-US" w:eastAsia="en-GB"/>
              </w:rPr>
            </w:pPr>
            <w:hyperlink r:id="rId38" w:history="1">
              <w:r w:rsidR="00E34A55" w:rsidRPr="00996C02">
                <w:rPr>
                  <w:rFonts w:asciiTheme="minorHAnsi" w:hAnsiTheme="minorHAnsi" w:cstheme="minorHAnsi"/>
                  <w:b/>
                  <w:bCs/>
                  <w:color w:val="0070C0"/>
                  <w:sz w:val="22"/>
                  <w:szCs w:val="22"/>
                  <w:u w:val="single"/>
                </w:rPr>
                <w:t xml:space="preserve">Perinatal mortality review tool </w:t>
              </w:r>
            </w:hyperlink>
          </w:p>
        </w:tc>
        <w:tc>
          <w:tcPr>
            <w:tcW w:w="1985" w:type="dxa"/>
          </w:tcPr>
          <w:p w14:paraId="55CB8821" w14:textId="2E93CB64" w:rsidR="00E34A55" w:rsidRPr="00CA468D" w:rsidRDefault="00E34A55" w:rsidP="00E34A55">
            <w:pPr>
              <w:rPr>
                <w:rFonts w:cs="Arial"/>
                <w:color w:val="auto"/>
                <w:sz w:val="22"/>
                <w:szCs w:val="22"/>
                <w:lang w:eastAsia="en-GB"/>
              </w:rPr>
            </w:pPr>
            <w:r>
              <w:rPr>
                <w:rFonts w:asciiTheme="minorHAnsi" w:hAnsiTheme="minorHAnsi"/>
                <w:color w:val="auto"/>
                <w:sz w:val="22"/>
                <w:szCs w:val="22"/>
                <w:lang w:val="en-US" w:eastAsia="en-GB"/>
              </w:rPr>
              <w:t>Specialist review</w:t>
            </w:r>
          </w:p>
        </w:tc>
        <w:tc>
          <w:tcPr>
            <w:tcW w:w="5386" w:type="dxa"/>
          </w:tcPr>
          <w:p w14:paraId="7C32462E" w14:textId="159A9093" w:rsidR="00E34A55" w:rsidRPr="000E0CBE" w:rsidRDefault="00E34A55" w:rsidP="00E34A55">
            <w:pPr>
              <w:rPr>
                <w:rFonts w:cs="Arial"/>
                <w:color w:val="auto"/>
                <w:sz w:val="22"/>
                <w:szCs w:val="22"/>
                <w:lang w:val="en-US" w:eastAsia="en-GB"/>
              </w:rPr>
            </w:pPr>
            <w:r w:rsidRPr="00FB4EF0">
              <w:rPr>
                <w:rFonts w:asciiTheme="minorHAnsi" w:hAnsiTheme="minorHAnsi"/>
                <w:color w:val="auto"/>
                <w:sz w:val="22"/>
                <w:szCs w:val="22"/>
              </w:rPr>
              <w:t xml:space="preserve">Systematic, multidisciplinary, high quality audit and review </w:t>
            </w:r>
            <w:r>
              <w:rPr>
                <w:rFonts w:asciiTheme="minorHAnsi" w:hAnsiTheme="minorHAnsi"/>
                <w:color w:val="auto"/>
                <w:sz w:val="22"/>
                <w:szCs w:val="22"/>
              </w:rPr>
              <w:t>t</w:t>
            </w:r>
            <w:r w:rsidRPr="00FB4EF0">
              <w:rPr>
                <w:rFonts w:asciiTheme="minorHAnsi" w:hAnsiTheme="minorHAnsi"/>
                <w:color w:val="auto"/>
                <w:sz w:val="22"/>
                <w:szCs w:val="22"/>
              </w:rPr>
              <w:t>o determine the circumstances and care leading up to and surrounding each stillbirth and neonatal death, and the deaths of babies in the post-neonatal period having received neonatal care</w:t>
            </w:r>
            <w:r>
              <w:rPr>
                <w:rFonts w:asciiTheme="minorHAnsi" w:hAnsiTheme="minorHAnsi"/>
                <w:color w:val="auto"/>
                <w:sz w:val="22"/>
                <w:szCs w:val="22"/>
              </w:rPr>
              <w:t>.</w:t>
            </w:r>
          </w:p>
        </w:tc>
      </w:tr>
      <w:tr w:rsidR="00E34A55" w:rsidRPr="00063742" w14:paraId="0AEDE098" w14:textId="77777777" w:rsidTr="00C145A2">
        <w:tc>
          <w:tcPr>
            <w:tcW w:w="1843" w:type="dxa"/>
          </w:tcPr>
          <w:p w14:paraId="45771529" w14:textId="77777777" w:rsidR="00E34A55" w:rsidRPr="006342E4" w:rsidRDefault="00E34A55" w:rsidP="00E34A55">
            <w:pPr>
              <w:rPr>
                <w:rFonts w:cs="Arial"/>
                <w:b/>
                <w:bCs/>
                <w:color w:val="auto"/>
                <w:sz w:val="22"/>
                <w:szCs w:val="22"/>
                <w:lang w:val="en-US" w:eastAsia="en-GB"/>
              </w:rPr>
            </w:pPr>
            <w:r w:rsidRPr="006342E4">
              <w:rPr>
                <w:rFonts w:cs="Arial"/>
                <w:b/>
                <w:bCs/>
                <w:sz w:val="22"/>
                <w:szCs w:val="22"/>
              </w:rPr>
              <w:t>Mortality review</w:t>
            </w:r>
          </w:p>
        </w:tc>
        <w:tc>
          <w:tcPr>
            <w:tcW w:w="1985" w:type="dxa"/>
          </w:tcPr>
          <w:p w14:paraId="04739ADE" w14:textId="362D2C33" w:rsidR="00E34A55" w:rsidRPr="000E0CBE" w:rsidRDefault="00E34A55" w:rsidP="00E34A55">
            <w:pPr>
              <w:rPr>
                <w:rFonts w:cs="Arial"/>
                <w:color w:val="auto"/>
                <w:sz w:val="22"/>
                <w:szCs w:val="22"/>
                <w:lang w:val="en-US" w:eastAsia="en-GB"/>
              </w:rPr>
            </w:pPr>
            <w:r>
              <w:rPr>
                <w:rFonts w:asciiTheme="minorHAnsi" w:hAnsiTheme="minorHAnsi"/>
                <w:color w:val="auto"/>
                <w:sz w:val="22"/>
                <w:szCs w:val="22"/>
                <w:lang w:val="en-US" w:eastAsia="en-GB"/>
              </w:rPr>
              <w:t>Specialist Review</w:t>
            </w:r>
          </w:p>
        </w:tc>
        <w:tc>
          <w:tcPr>
            <w:tcW w:w="5386" w:type="dxa"/>
          </w:tcPr>
          <w:p w14:paraId="6208E960" w14:textId="77D67EB5" w:rsidR="00E34A55" w:rsidRPr="000E0CBE" w:rsidRDefault="00E34A55" w:rsidP="00E34A55">
            <w:pPr>
              <w:spacing w:after="20"/>
              <w:rPr>
                <w:rFonts w:cs="Arial"/>
                <w:color w:val="auto"/>
                <w:sz w:val="22"/>
                <w:szCs w:val="22"/>
                <w:lang w:val="en-US" w:eastAsia="en-GB"/>
              </w:rPr>
            </w:pPr>
            <w:r w:rsidRPr="00FB4EF0">
              <w:rPr>
                <w:rFonts w:asciiTheme="minorHAnsi" w:hAnsiTheme="minorHAnsi"/>
                <w:color w:val="auto"/>
                <w:sz w:val="22"/>
                <w:szCs w:val="22"/>
              </w:rPr>
              <w:t xml:space="preserve">Systematic, multidisciplinary, high quality audit and review </w:t>
            </w:r>
            <w:r>
              <w:rPr>
                <w:rFonts w:asciiTheme="minorHAnsi" w:hAnsiTheme="minorHAnsi"/>
                <w:color w:val="auto"/>
                <w:sz w:val="22"/>
                <w:szCs w:val="22"/>
              </w:rPr>
              <w:t>t</w:t>
            </w:r>
            <w:r w:rsidRPr="00FB4EF0">
              <w:rPr>
                <w:rFonts w:asciiTheme="minorHAnsi" w:hAnsiTheme="minorHAnsi"/>
                <w:color w:val="auto"/>
                <w:sz w:val="22"/>
                <w:szCs w:val="22"/>
              </w:rPr>
              <w:t>o determine the circumstances and care leading up to and surrounding each stillbirth and neonatal death, and the deaths of babies in the post-neonatal period having received neonatal care</w:t>
            </w:r>
            <w:r>
              <w:rPr>
                <w:rFonts w:asciiTheme="minorHAnsi" w:hAnsiTheme="minorHAnsi"/>
                <w:color w:val="auto"/>
                <w:sz w:val="22"/>
                <w:szCs w:val="22"/>
              </w:rPr>
              <w:t>.</w:t>
            </w:r>
          </w:p>
        </w:tc>
      </w:tr>
      <w:tr w:rsidR="00E34A55" w:rsidRPr="00063742" w14:paraId="3845A98C" w14:textId="77777777" w:rsidTr="00C145A2">
        <w:trPr>
          <w:cnfStyle w:val="000000100000" w:firstRow="0" w:lastRow="0" w:firstColumn="0" w:lastColumn="0" w:oddVBand="0" w:evenVBand="0" w:oddHBand="1" w:evenHBand="0" w:firstRowFirstColumn="0" w:firstRowLastColumn="0" w:lastRowFirstColumn="0" w:lastRowLastColumn="0"/>
        </w:trPr>
        <w:tc>
          <w:tcPr>
            <w:tcW w:w="1843" w:type="dxa"/>
          </w:tcPr>
          <w:p w14:paraId="50BC63D3" w14:textId="77777777" w:rsidR="00E34A55" w:rsidRPr="006342E4" w:rsidRDefault="00E34A55" w:rsidP="00E34A55">
            <w:pPr>
              <w:rPr>
                <w:rFonts w:cs="Arial"/>
                <w:b/>
                <w:bCs/>
                <w:color w:val="auto"/>
                <w:sz w:val="22"/>
                <w:szCs w:val="22"/>
                <w:lang w:val="en-US" w:eastAsia="en-GB"/>
              </w:rPr>
            </w:pPr>
            <w:r w:rsidRPr="006342E4">
              <w:rPr>
                <w:rFonts w:cs="Arial"/>
                <w:b/>
                <w:bCs/>
                <w:color w:val="auto"/>
                <w:sz w:val="22"/>
                <w:szCs w:val="22"/>
                <w:lang w:val="en-US" w:eastAsia="en-GB"/>
              </w:rPr>
              <w:t>Transaction audit</w:t>
            </w:r>
          </w:p>
        </w:tc>
        <w:tc>
          <w:tcPr>
            <w:tcW w:w="1985" w:type="dxa"/>
          </w:tcPr>
          <w:p w14:paraId="664E80CC" w14:textId="77777777" w:rsidR="00E34A55" w:rsidRPr="000E0CBE" w:rsidRDefault="00E34A55" w:rsidP="00E34A55">
            <w:pPr>
              <w:rPr>
                <w:rFonts w:cs="Arial"/>
                <w:color w:val="auto"/>
                <w:sz w:val="22"/>
                <w:szCs w:val="22"/>
                <w:lang w:val="en-US" w:eastAsia="en-GB"/>
              </w:rPr>
            </w:pPr>
            <w:r w:rsidRPr="000E0CBE">
              <w:rPr>
                <w:rFonts w:cs="Arial"/>
                <w:color w:val="auto"/>
                <w:sz w:val="22"/>
                <w:szCs w:val="22"/>
                <w:lang w:val="en-US" w:eastAsia="en-GB"/>
              </w:rPr>
              <w:t>Audit</w:t>
            </w:r>
          </w:p>
        </w:tc>
        <w:tc>
          <w:tcPr>
            <w:tcW w:w="5386" w:type="dxa"/>
          </w:tcPr>
          <w:p w14:paraId="6CB00892" w14:textId="22FAB762" w:rsidR="00E34A55" w:rsidRPr="000E0CBE" w:rsidRDefault="00E34A55" w:rsidP="00E34A55">
            <w:pPr>
              <w:rPr>
                <w:rFonts w:cs="Arial"/>
                <w:color w:val="222222"/>
                <w:sz w:val="22"/>
                <w:szCs w:val="22"/>
              </w:rPr>
            </w:pPr>
            <w:r w:rsidRPr="000E0CBE">
              <w:rPr>
                <w:rFonts w:cs="Arial"/>
                <w:color w:val="222222"/>
                <w:sz w:val="22"/>
                <w:szCs w:val="22"/>
              </w:rPr>
              <w:t xml:space="preserve">To check a trail of activity through a department, </w:t>
            </w:r>
            <w:r>
              <w:rPr>
                <w:rFonts w:cs="Arial"/>
                <w:color w:val="222222"/>
                <w:sz w:val="22"/>
                <w:szCs w:val="22"/>
              </w:rPr>
              <w:t xml:space="preserve">etc, </w:t>
            </w:r>
            <w:r w:rsidRPr="000E0CBE">
              <w:rPr>
                <w:rFonts w:cs="Arial"/>
                <w:color w:val="222222"/>
                <w:sz w:val="22"/>
                <w:szCs w:val="22"/>
              </w:rPr>
              <w:t>from input to output.</w:t>
            </w:r>
          </w:p>
        </w:tc>
      </w:tr>
      <w:tr w:rsidR="00E34A55" w:rsidRPr="00063742" w14:paraId="4841AF3B" w14:textId="77777777" w:rsidTr="00C145A2">
        <w:tc>
          <w:tcPr>
            <w:tcW w:w="1843" w:type="dxa"/>
            <w:hideMark/>
          </w:tcPr>
          <w:p w14:paraId="638637E6" w14:textId="77777777" w:rsidR="00E34A55" w:rsidRPr="006342E4" w:rsidRDefault="00E34A55" w:rsidP="00E34A55">
            <w:pPr>
              <w:rPr>
                <w:rFonts w:cs="Arial"/>
                <w:b/>
                <w:bCs/>
                <w:color w:val="auto"/>
                <w:sz w:val="22"/>
                <w:szCs w:val="22"/>
                <w:lang w:val="en-US" w:eastAsia="en-GB"/>
              </w:rPr>
            </w:pPr>
            <w:r w:rsidRPr="006342E4">
              <w:rPr>
                <w:rFonts w:cs="Arial"/>
                <w:b/>
                <w:bCs/>
                <w:color w:val="auto"/>
                <w:sz w:val="22"/>
                <w:szCs w:val="22"/>
                <w:lang w:val="en-US" w:eastAsia="en-GB"/>
              </w:rPr>
              <w:t>Process audit</w:t>
            </w:r>
          </w:p>
        </w:tc>
        <w:tc>
          <w:tcPr>
            <w:tcW w:w="1985" w:type="dxa"/>
            <w:hideMark/>
          </w:tcPr>
          <w:p w14:paraId="2F1B5CCE" w14:textId="77777777" w:rsidR="00E34A55" w:rsidRPr="000E0CBE" w:rsidRDefault="00E34A55" w:rsidP="00E34A55">
            <w:pPr>
              <w:rPr>
                <w:rFonts w:cs="Arial"/>
                <w:color w:val="auto"/>
                <w:sz w:val="22"/>
                <w:szCs w:val="22"/>
                <w:lang w:val="en-US" w:eastAsia="en-GB"/>
              </w:rPr>
            </w:pPr>
            <w:r w:rsidRPr="000E0CBE">
              <w:rPr>
                <w:rFonts w:cs="Arial"/>
                <w:color w:val="auto"/>
                <w:sz w:val="22"/>
                <w:szCs w:val="22"/>
                <w:lang w:val="en-US" w:eastAsia="en-GB"/>
              </w:rPr>
              <w:t xml:space="preserve">Audit </w:t>
            </w:r>
          </w:p>
        </w:tc>
        <w:tc>
          <w:tcPr>
            <w:tcW w:w="5386" w:type="dxa"/>
            <w:hideMark/>
          </w:tcPr>
          <w:p w14:paraId="47C4140A" w14:textId="5B18A183" w:rsidR="00E34A55" w:rsidRPr="000E0CBE" w:rsidRDefault="00E34A55" w:rsidP="00E34A55">
            <w:pPr>
              <w:spacing w:after="20"/>
              <w:rPr>
                <w:rFonts w:cs="Arial"/>
                <w:color w:val="auto"/>
                <w:sz w:val="22"/>
                <w:szCs w:val="22"/>
                <w:lang w:eastAsia="en-GB"/>
              </w:rPr>
            </w:pPr>
            <w:r>
              <w:rPr>
                <w:rFonts w:asciiTheme="minorHAnsi" w:hAnsiTheme="minorHAnsi" w:cstheme="minorHAnsi"/>
                <w:color w:val="222222"/>
                <w:sz w:val="22"/>
                <w:szCs w:val="22"/>
              </w:rPr>
              <w:t>T</w:t>
            </w:r>
            <w:r w:rsidRPr="00063742">
              <w:rPr>
                <w:rFonts w:asciiTheme="minorHAnsi" w:hAnsiTheme="minorHAnsi" w:cstheme="minorHAnsi"/>
                <w:color w:val="222222"/>
                <w:sz w:val="22"/>
                <w:szCs w:val="22"/>
              </w:rPr>
              <w:t>o determine whether t</w:t>
            </w:r>
            <w:r>
              <w:rPr>
                <w:rFonts w:asciiTheme="minorHAnsi" w:hAnsiTheme="minorHAnsi" w:cstheme="minorHAnsi"/>
                <w:color w:val="222222"/>
                <w:sz w:val="22"/>
                <w:szCs w:val="22"/>
              </w:rPr>
              <w:t>h</w:t>
            </w:r>
            <w:r w:rsidRPr="00063742">
              <w:rPr>
                <w:rFonts w:asciiTheme="minorHAnsi" w:hAnsiTheme="minorHAnsi" w:cstheme="minorHAnsi"/>
                <w:color w:val="222222"/>
                <w:sz w:val="22"/>
                <w:szCs w:val="22"/>
              </w:rPr>
              <w:t xml:space="preserve">e activities, resources and behaviours that lead to </w:t>
            </w:r>
            <w:r>
              <w:rPr>
                <w:rFonts w:asciiTheme="minorHAnsi" w:hAnsiTheme="minorHAnsi" w:cstheme="minorHAnsi"/>
                <w:color w:val="222222"/>
                <w:sz w:val="22"/>
                <w:szCs w:val="22"/>
              </w:rPr>
              <w:t>results</w:t>
            </w:r>
            <w:r w:rsidRPr="00063742">
              <w:rPr>
                <w:rFonts w:asciiTheme="minorHAnsi" w:hAnsiTheme="minorHAnsi" w:cstheme="minorHAnsi"/>
                <w:color w:val="222222"/>
                <w:sz w:val="22"/>
                <w:szCs w:val="22"/>
              </w:rPr>
              <w:t xml:space="preserve"> are being managed efficiently and effectively</w:t>
            </w:r>
            <w:r>
              <w:rPr>
                <w:rFonts w:asciiTheme="minorHAnsi" w:hAnsiTheme="minorHAnsi" w:cstheme="minorHAnsi"/>
                <w:color w:val="222222"/>
                <w:sz w:val="22"/>
                <w:szCs w:val="22"/>
              </w:rPr>
              <w:t>, as expected/intended</w:t>
            </w:r>
          </w:p>
        </w:tc>
      </w:tr>
      <w:tr w:rsidR="00E34A55" w:rsidRPr="00063742" w14:paraId="6AC8F002" w14:textId="77777777" w:rsidTr="00C145A2">
        <w:trPr>
          <w:cnfStyle w:val="000000100000" w:firstRow="0" w:lastRow="0" w:firstColumn="0" w:lastColumn="0" w:oddVBand="0" w:evenVBand="0" w:oddHBand="1" w:evenHBand="0" w:firstRowFirstColumn="0" w:firstRowLastColumn="0" w:lastRowFirstColumn="0" w:lastRowLastColumn="0"/>
        </w:trPr>
        <w:tc>
          <w:tcPr>
            <w:tcW w:w="1843" w:type="dxa"/>
            <w:hideMark/>
          </w:tcPr>
          <w:p w14:paraId="1AEC3DFB" w14:textId="77777777" w:rsidR="00E34A55" w:rsidRPr="006342E4" w:rsidRDefault="00E34A55" w:rsidP="00E34A55">
            <w:pPr>
              <w:rPr>
                <w:rFonts w:cs="Arial"/>
                <w:b/>
                <w:bCs/>
                <w:sz w:val="22"/>
                <w:szCs w:val="22"/>
                <w:lang w:val="en-US" w:eastAsia="en-GB"/>
              </w:rPr>
            </w:pPr>
            <w:bookmarkStart w:id="78" w:name="_Hlk25687327"/>
            <w:r w:rsidRPr="006342E4">
              <w:rPr>
                <w:rFonts w:cs="Arial"/>
                <w:b/>
                <w:bCs/>
                <w:sz w:val="22"/>
                <w:szCs w:val="22"/>
                <w:lang w:val="en-US" w:eastAsia="en-GB"/>
              </w:rPr>
              <w:t>Outcome audit</w:t>
            </w:r>
          </w:p>
        </w:tc>
        <w:tc>
          <w:tcPr>
            <w:tcW w:w="1985" w:type="dxa"/>
            <w:hideMark/>
          </w:tcPr>
          <w:p w14:paraId="74128DF6" w14:textId="77777777" w:rsidR="00E34A55" w:rsidRPr="000E0CBE" w:rsidRDefault="00E34A55" w:rsidP="00E34A55">
            <w:pPr>
              <w:rPr>
                <w:rFonts w:cs="Arial"/>
                <w:sz w:val="22"/>
                <w:szCs w:val="22"/>
                <w:lang w:val="en-US" w:eastAsia="en-GB"/>
              </w:rPr>
            </w:pPr>
            <w:r w:rsidRPr="000E0CBE">
              <w:rPr>
                <w:rFonts w:cs="Arial"/>
                <w:sz w:val="22"/>
                <w:szCs w:val="22"/>
                <w:lang w:val="en-US" w:eastAsia="en-GB"/>
              </w:rPr>
              <w:t>Audit</w:t>
            </w:r>
          </w:p>
        </w:tc>
        <w:tc>
          <w:tcPr>
            <w:tcW w:w="5386" w:type="dxa"/>
            <w:hideMark/>
          </w:tcPr>
          <w:p w14:paraId="06DD1706" w14:textId="35534F76" w:rsidR="00E34A55" w:rsidRPr="000E0CBE" w:rsidRDefault="00E34A55" w:rsidP="00E34A55">
            <w:pPr>
              <w:rPr>
                <w:rFonts w:cs="Arial"/>
                <w:sz w:val="22"/>
                <w:szCs w:val="22"/>
                <w:lang w:val="en-US" w:eastAsia="en-GB"/>
              </w:rPr>
            </w:pPr>
            <w:r w:rsidRPr="00063742">
              <w:rPr>
                <w:rFonts w:asciiTheme="minorHAnsi" w:hAnsiTheme="minorHAnsi"/>
                <w:sz w:val="22"/>
                <w:szCs w:val="22"/>
                <w:lang w:val="en-US" w:eastAsia="en-GB"/>
              </w:rPr>
              <w:t xml:space="preserve">To systematically determine the outcome </w:t>
            </w:r>
            <w:r>
              <w:rPr>
                <w:rFonts w:asciiTheme="minorHAnsi" w:hAnsiTheme="minorHAnsi"/>
                <w:sz w:val="22"/>
                <w:szCs w:val="22"/>
                <w:lang w:val="en-US" w:eastAsia="en-GB"/>
              </w:rPr>
              <w:t xml:space="preserve">of an intervention and </w:t>
            </w:r>
            <w:r w:rsidRPr="00063742">
              <w:rPr>
                <w:rFonts w:asciiTheme="minorHAnsi" w:hAnsiTheme="minorHAnsi"/>
                <w:sz w:val="22"/>
                <w:szCs w:val="22"/>
                <w:lang w:val="en-US" w:eastAsia="en-GB"/>
              </w:rPr>
              <w:t xml:space="preserve">whether </w:t>
            </w:r>
            <w:r>
              <w:rPr>
                <w:rFonts w:asciiTheme="minorHAnsi" w:hAnsiTheme="minorHAnsi"/>
                <w:sz w:val="22"/>
                <w:szCs w:val="22"/>
                <w:lang w:val="en-US" w:eastAsia="en-GB"/>
              </w:rPr>
              <w:t xml:space="preserve">this </w:t>
            </w:r>
            <w:r w:rsidRPr="00063742">
              <w:rPr>
                <w:rFonts w:asciiTheme="minorHAnsi" w:hAnsiTheme="minorHAnsi"/>
                <w:sz w:val="22"/>
                <w:szCs w:val="22"/>
                <w:lang w:val="en-US" w:eastAsia="en-GB"/>
              </w:rPr>
              <w:t>was as expected/intended</w:t>
            </w:r>
          </w:p>
        </w:tc>
      </w:tr>
      <w:tr w:rsidR="00E34A55" w:rsidRPr="00063742" w14:paraId="36DF7AFA" w14:textId="77777777" w:rsidTr="00C145A2">
        <w:tc>
          <w:tcPr>
            <w:tcW w:w="1843" w:type="dxa"/>
          </w:tcPr>
          <w:p w14:paraId="39AC6AB9" w14:textId="32BAC461" w:rsidR="00E34A55" w:rsidRPr="006342E4" w:rsidRDefault="00AE028A" w:rsidP="00E34A55">
            <w:pPr>
              <w:rPr>
                <w:rFonts w:cs="Arial"/>
                <w:b/>
                <w:bCs/>
                <w:sz w:val="22"/>
                <w:szCs w:val="22"/>
                <w:lang w:val="en-US" w:eastAsia="en-GB"/>
              </w:rPr>
            </w:pPr>
            <w:hyperlink r:id="rId39" w:history="1">
              <w:r w:rsidR="00E34A55" w:rsidRPr="00996C02">
                <w:rPr>
                  <w:rFonts w:asciiTheme="minorHAnsi" w:hAnsiTheme="minorHAnsi"/>
                  <w:b/>
                  <w:bCs/>
                  <w:color w:val="0070C0"/>
                  <w:sz w:val="22"/>
                  <w:szCs w:val="22"/>
                  <w:u w:val="single"/>
                  <w:lang w:val="en-US" w:eastAsia="en-GB"/>
                </w:rPr>
                <w:t>Clinical</w:t>
              </w:r>
              <w:r w:rsidR="00E34A55" w:rsidRPr="00996C02">
                <w:rPr>
                  <w:rFonts w:asciiTheme="minorHAnsi" w:hAnsiTheme="minorHAnsi"/>
                  <w:b/>
                  <w:bCs/>
                  <w:color w:val="0070C0" w:themeColor="hyperlink"/>
                  <w:sz w:val="22"/>
                  <w:szCs w:val="22"/>
                  <w:u w:val="single"/>
                  <w:lang w:val="en-US" w:eastAsia="en-GB"/>
                </w:rPr>
                <w:t xml:space="preserve"> audit</w:t>
              </w:r>
            </w:hyperlink>
          </w:p>
        </w:tc>
        <w:tc>
          <w:tcPr>
            <w:tcW w:w="1985" w:type="dxa"/>
          </w:tcPr>
          <w:p w14:paraId="26870790" w14:textId="77777777" w:rsidR="00E34A55" w:rsidRPr="000E0CBE" w:rsidRDefault="00E34A55" w:rsidP="00E34A55">
            <w:pPr>
              <w:rPr>
                <w:rFonts w:cs="Arial"/>
                <w:sz w:val="22"/>
                <w:szCs w:val="22"/>
                <w:lang w:val="en-US" w:eastAsia="en-GB"/>
              </w:rPr>
            </w:pPr>
            <w:r w:rsidRPr="000E0CBE">
              <w:rPr>
                <w:rFonts w:cs="Arial"/>
                <w:color w:val="auto"/>
                <w:sz w:val="22"/>
                <w:szCs w:val="22"/>
                <w:lang w:val="en-US" w:eastAsia="en-GB"/>
              </w:rPr>
              <w:t>Outcome audit</w:t>
            </w:r>
          </w:p>
        </w:tc>
        <w:tc>
          <w:tcPr>
            <w:tcW w:w="5386" w:type="dxa"/>
          </w:tcPr>
          <w:p w14:paraId="2539D650" w14:textId="306680B2" w:rsidR="00E34A55" w:rsidRPr="000E0CBE" w:rsidRDefault="00E34A55" w:rsidP="00E34A55">
            <w:pPr>
              <w:rPr>
                <w:rFonts w:cs="Arial"/>
                <w:sz w:val="22"/>
                <w:szCs w:val="22"/>
                <w:lang w:val="en-US" w:eastAsia="en-GB"/>
              </w:rPr>
            </w:pPr>
            <w:r w:rsidRPr="000E0CBE">
              <w:rPr>
                <w:rFonts w:cs="Arial"/>
                <w:bCs/>
                <w:color w:val="auto"/>
                <w:sz w:val="22"/>
                <w:szCs w:val="22"/>
              </w:rPr>
              <w:t xml:space="preserve">A quality improvement cycle involving measurement of the effectiveness of healthcare against agreed and proven standards for high quality, </w:t>
            </w:r>
            <w:r>
              <w:rPr>
                <w:rFonts w:cs="Arial"/>
                <w:bCs/>
                <w:color w:val="auto"/>
                <w:sz w:val="22"/>
                <w:szCs w:val="22"/>
              </w:rPr>
              <w:t xml:space="preserve">with the aim of then </w:t>
            </w:r>
            <w:r w:rsidRPr="000E0CBE">
              <w:rPr>
                <w:rFonts w:cs="Arial"/>
                <w:bCs/>
                <w:color w:val="auto"/>
                <w:sz w:val="22"/>
                <w:szCs w:val="22"/>
              </w:rPr>
              <w:t>acting to bring practice into line with these standards to improve the quality of care and health outcomes.</w:t>
            </w:r>
          </w:p>
        </w:tc>
      </w:tr>
      <w:bookmarkEnd w:id="78"/>
      <w:tr w:rsidR="00E34A55" w:rsidRPr="00063742" w14:paraId="24C2BA9E" w14:textId="77777777" w:rsidTr="00C145A2">
        <w:trPr>
          <w:cnfStyle w:val="000000100000" w:firstRow="0" w:lastRow="0" w:firstColumn="0" w:lastColumn="0" w:oddVBand="0" w:evenVBand="0" w:oddHBand="1" w:evenHBand="0" w:firstRowFirstColumn="0" w:firstRowLastColumn="0" w:lastRowFirstColumn="0" w:lastRowLastColumn="0"/>
        </w:trPr>
        <w:tc>
          <w:tcPr>
            <w:tcW w:w="1843" w:type="dxa"/>
            <w:hideMark/>
          </w:tcPr>
          <w:p w14:paraId="367DA056" w14:textId="762097D5" w:rsidR="00E34A55" w:rsidRPr="000E0CBE" w:rsidRDefault="00E34A55" w:rsidP="00E34A55">
            <w:pPr>
              <w:rPr>
                <w:rFonts w:cs="Arial"/>
                <w:sz w:val="22"/>
                <w:szCs w:val="22"/>
                <w:lang w:val="en-US" w:eastAsia="en-GB"/>
              </w:rPr>
            </w:pPr>
            <w:r>
              <w:lastRenderedPageBreak/>
              <w:fldChar w:fldCharType="begin"/>
            </w:r>
            <w:r>
              <w:instrText xml:space="preserve"> HYPERLINK "http://www.mtpinnacle.com/pdfs/Healthcare_Risk_Assess.pdf" </w:instrText>
            </w:r>
            <w:r>
              <w:fldChar w:fldCharType="separate"/>
            </w:r>
            <w:r w:rsidRPr="004E525C">
              <w:rPr>
                <w:rStyle w:val="Hyperlink"/>
                <w:rFonts w:asciiTheme="minorHAnsi" w:hAnsiTheme="minorHAnsi"/>
                <w:b/>
                <w:bCs/>
                <w:sz w:val="22"/>
                <w:szCs w:val="22"/>
                <w:lang w:val="en-US" w:eastAsia="en-GB"/>
              </w:rPr>
              <w:t>Risk assessment</w:t>
            </w:r>
            <w:r>
              <w:rPr>
                <w:rStyle w:val="Hyperlink"/>
                <w:rFonts w:asciiTheme="minorHAnsi" w:hAnsiTheme="minorHAnsi"/>
                <w:b/>
                <w:bCs/>
                <w:sz w:val="22"/>
                <w:szCs w:val="22"/>
                <w:lang w:val="en-US" w:eastAsia="en-GB"/>
              </w:rPr>
              <w:fldChar w:fldCharType="end"/>
            </w:r>
          </w:p>
        </w:tc>
        <w:tc>
          <w:tcPr>
            <w:tcW w:w="1985" w:type="dxa"/>
            <w:hideMark/>
          </w:tcPr>
          <w:p w14:paraId="0C7CE314" w14:textId="77777777" w:rsidR="00E34A55" w:rsidRPr="000E0CBE" w:rsidRDefault="00E34A55" w:rsidP="00E34A55">
            <w:pPr>
              <w:rPr>
                <w:rFonts w:cs="Arial"/>
                <w:sz w:val="22"/>
                <w:szCs w:val="22"/>
                <w:lang w:val="en-US" w:eastAsia="en-GB"/>
              </w:rPr>
            </w:pPr>
            <w:r w:rsidRPr="000E0CBE">
              <w:rPr>
                <w:rFonts w:cs="Arial"/>
                <w:sz w:val="22"/>
                <w:szCs w:val="22"/>
                <w:lang w:val="en-US" w:eastAsia="en-GB"/>
              </w:rPr>
              <w:t>Proactive hazard identification and risk analysis</w:t>
            </w:r>
          </w:p>
        </w:tc>
        <w:tc>
          <w:tcPr>
            <w:tcW w:w="5386" w:type="dxa"/>
            <w:hideMark/>
          </w:tcPr>
          <w:p w14:paraId="2E2035F5" w14:textId="77777777" w:rsidR="00E34A55" w:rsidRPr="000E0CBE" w:rsidRDefault="00E34A55" w:rsidP="00E34A55">
            <w:pPr>
              <w:rPr>
                <w:rFonts w:cs="Arial"/>
                <w:sz w:val="22"/>
                <w:szCs w:val="22"/>
                <w:lang w:val="en-US" w:eastAsia="en-GB"/>
              </w:rPr>
            </w:pPr>
            <w:r w:rsidRPr="000E0CBE">
              <w:rPr>
                <w:rFonts w:cs="Arial"/>
                <w:sz w:val="22"/>
                <w:szCs w:val="22"/>
                <w:lang w:val="en-US" w:eastAsia="en-GB"/>
              </w:rPr>
              <w:t>To determine the likelihood of an identified risk and its potential severity (eg clinical, safety, business).</w:t>
            </w:r>
          </w:p>
        </w:tc>
      </w:tr>
    </w:tbl>
    <w:p w14:paraId="2726E7BE" w14:textId="403583FA" w:rsidR="00831BE1" w:rsidRDefault="00831BE1" w:rsidP="00513F16">
      <w:pPr>
        <w:pStyle w:val="BodyText2"/>
        <w:spacing w:before="480"/>
        <w:rPr>
          <w:lang w:val="en-US" w:eastAsia="en-GB"/>
        </w:rPr>
      </w:pPr>
      <w:r>
        <w:rPr>
          <w:lang w:val="en-US" w:eastAsia="en-GB"/>
        </w:rPr>
        <w:t>5.4</w:t>
      </w:r>
      <w:r>
        <w:rPr>
          <w:lang w:val="en-US" w:eastAsia="en-GB"/>
        </w:rPr>
        <w:tab/>
        <w:t xml:space="preserve">Priorities for </w:t>
      </w:r>
      <w:r w:rsidR="00C67558">
        <w:rPr>
          <w:lang w:val="en-US" w:eastAsia="en-GB"/>
        </w:rPr>
        <w:t>‘b</w:t>
      </w:r>
      <w:r>
        <w:rPr>
          <w:lang w:val="en-US" w:eastAsia="en-GB"/>
        </w:rPr>
        <w:t>eing open</w:t>
      </w:r>
      <w:r w:rsidR="00C67558">
        <w:rPr>
          <w:lang w:val="en-US" w:eastAsia="en-GB"/>
        </w:rPr>
        <w:t>’</w:t>
      </w:r>
      <w:r>
        <w:rPr>
          <w:lang w:val="en-US" w:eastAsia="en-GB"/>
        </w:rPr>
        <w:t xml:space="preserve"> conversations </w:t>
      </w:r>
      <w:r w:rsidR="001F2F0F">
        <w:rPr>
          <w:lang w:val="en-US" w:eastAsia="en-GB"/>
        </w:rPr>
        <w:t xml:space="preserve">and Duty of Candour </w:t>
      </w:r>
      <w:r>
        <w:rPr>
          <w:lang w:val="en-US" w:eastAsia="en-GB"/>
        </w:rPr>
        <w:t>include:</w:t>
      </w:r>
    </w:p>
    <w:p w14:paraId="2BE0E7CB" w14:textId="5DBFC49B" w:rsidR="00831BE1" w:rsidRPr="00831BE1" w:rsidRDefault="008503FA" w:rsidP="007C7D8F">
      <w:pPr>
        <w:pStyle w:val="ListBullet"/>
        <w:tabs>
          <w:tab w:val="clear" w:pos="851"/>
          <w:tab w:val="num" w:pos="993"/>
        </w:tabs>
        <w:ind w:left="1560" w:hanging="851"/>
        <w:rPr>
          <w:lang w:val="en-US" w:eastAsia="en-GB"/>
        </w:rPr>
      </w:pPr>
      <w:r>
        <w:rPr>
          <w:lang w:val="en-US" w:eastAsia="en-GB"/>
        </w:rPr>
        <w:t>a</w:t>
      </w:r>
      <w:r w:rsidR="00831BE1" w:rsidRPr="00831BE1">
        <w:rPr>
          <w:lang w:val="en-US" w:eastAsia="en-GB"/>
        </w:rPr>
        <w:t xml:space="preserve">ll patient safety incidents leading to moderate harm or above </w:t>
      </w:r>
    </w:p>
    <w:p w14:paraId="5821020A" w14:textId="0A361C45" w:rsidR="00831BE1" w:rsidRPr="00831BE1" w:rsidRDefault="008503FA" w:rsidP="007C7D8F">
      <w:pPr>
        <w:pStyle w:val="ListBullet"/>
        <w:tabs>
          <w:tab w:val="clear" w:pos="851"/>
          <w:tab w:val="num" w:pos="993"/>
        </w:tabs>
        <w:spacing w:after="280"/>
        <w:ind w:left="1560" w:hanging="851"/>
        <w:rPr>
          <w:lang w:val="en-US" w:eastAsia="en-GB"/>
        </w:rPr>
      </w:pPr>
      <w:r>
        <w:rPr>
          <w:lang w:val="en-US" w:eastAsia="en-GB"/>
        </w:rPr>
        <w:t>a</w:t>
      </w:r>
      <w:r w:rsidR="00831BE1" w:rsidRPr="00831BE1">
        <w:rPr>
          <w:lang w:val="en-US" w:eastAsia="en-GB"/>
        </w:rPr>
        <w:t xml:space="preserve">ll incidents </w:t>
      </w:r>
      <w:r w:rsidR="00831BE1">
        <w:rPr>
          <w:lang w:val="en-US" w:eastAsia="en-GB"/>
        </w:rPr>
        <w:t>f</w:t>
      </w:r>
      <w:r w:rsidR="001F2F0F">
        <w:rPr>
          <w:lang w:val="en-US" w:eastAsia="en-GB"/>
        </w:rPr>
        <w:t>or</w:t>
      </w:r>
      <w:r w:rsidR="00831BE1">
        <w:rPr>
          <w:lang w:val="en-US" w:eastAsia="en-GB"/>
        </w:rPr>
        <w:t xml:space="preserve"> which</w:t>
      </w:r>
      <w:r w:rsidR="00831BE1" w:rsidRPr="00831BE1">
        <w:rPr>
          <w:lang w:val="en-US" w:eastAsia="en-GB"/>
        </w:rPr>
        <w:t xml:space="preserve"> an investigation is undertaken</w:t>
      </w:r>
      <w:r w:rsidR="00985FA9">
        <w:rPr>
          <w:lang w:val="en-US" w:eastAsia="en-GB"/>
        </w:rPr>
        <w:t>.</w:t>
      </w:r>
    </w:p>
    <w:p w14:paraId="77F29396" w14:textId="03CF6813" w:rsidR="00831BE1" w:rsidRDefault="00831BE1" w:rsidP="00985FA9">
      <w:pPr>
        <w:spacing w:after="480" w:line="360" w:lineRule="atLeast"/>
        <w:ind w:right="1332"/>
        <w:rPr>
          <w:lang w:val="en-US" w:eastAsia="en-GB"/>
        </w:rPr>
      </w:pPr>
      <w:r>
        <w:rPr>
          <w:lang w:val="en-US" w:eastAsia="en-GB"/>
        </w:rPr>
        <w:t>5.5</w:t>
      </w:r>
      <w:r>
        <w:rPr>
          <w:lang w:val="en-US" w:eastAsia="en-GB"/>
        </w:rPr>
        <w:tab/>
      </w:r>
      <w:r w:rsidR="00B557DE">
        <w:rPr>
          <w:lang w:val="en-US" w:eastAsia="en-GB"/>
        </w:rPr>
        <w:t>Key subject suggestions f</w:t>
      </w:r>
      <w:r>
        <w:rPr>
          <w:lang w:val="en-US" w:eastAsia="en-GB"/>
        </w:rPr>
        <w:t xml:space="preserve">or </w:t>
      </w:r>
      <w:r w:rsidR="001F2F0F">
        <w:rPr>
          <w:lang w:val="en-US" w:eastAsia="en-GB"/>
        </w:rPr>
        <w:t>patient safety r</w:t>
      </w:r>
      <w:r w:rsidR="00131C05">
        <w:rPr>
          <w:lang w:val="en-US" w:eastAsia="en-GB"/>
        </w:rPr>
        <w:t>eviews</w:t>
      </w:r>
      <w:r w:rsidR="00985FA9">
        <w:rPr>
          <w:lang w:val="en-US" w:eastAsia="en-GB"/>
        </w:rPr>
        <w:t>:</w:t>
      </w:r>
    </w:p>
    <w:tbl>
      <w:tblPr>
        <w:tblStyle w:val="NHSTable"/>
        <w:tblpPr w:leftFromText="180" w:rightFromText="180" w:vertAnchor="text" w:horzAnchor="margin" w:tblpY="109"/>
        <w:tblW w:w="8647" w:type="dxa"/>
        <w:tblLayout w:type="fixed"/>
        <w:tblLook w:val="04A0" w:firstRow="1" w:lastRow="0" w:firstColumn="1" w:lastColumn="0" w:noHBand="0" w:noVBand="1"/>
      </w:tblPr>
      <w:tblGrid>
        <w:gridCol w:w="522"/>
        <w:gridCol w:w="5148"/>
        <w:gridCol w:w="1701"/>
        <w:gridCol w:w="1276"/>
      </w:tblGrid>
      <w:tr w:rsidR="001F2F0F" w:rsidRPr="00063742" w14:paraId="59A4CFFC" w14:textId="7C20C683" w:rsidTr="00D10CD6">
        <w:trPr>
          <w:cnfStyle w:val="100000000000" w:firstRow="1" w:lastRow="0" w:firstColumn="0" w:lastColumn="0" w:oddVBand="0" w:evenVBand="0" w:oddHBand="0" w:evenHBand="0" w:firstRowFirstColumn="0" w:firstRowLastColumn="0" w:lastRowFirstColumn="0" w:lastRowLastColumn="0"/>
          <w:tblHeader/>
        </w:trPr>
        <w:tc>
          <w:tcPr>
            <w:tcW w:w="522" w:type="dxa"/>
          </w:tcPr>
          <w:p w14:paraId="3014EA9D" w14:textId="77777777" w:rsidR="001F2F0F" w:rsidRPr="00063742" w:rsidRDefault="001F2F0F" w:rsidP="00C11B4D">
            <w:pPr>
              <w:rPr>
                <w:b/>
                <w:color w:val="FFFFFF"/>
                <w:sz w:val="22"/>
                <w:szCs w:val="22"/>
                <w:lang w:val="en-US" w:eastAsia="en-GB"/>
              </w:rPr>
            </w:pPr>
          </w:p>
        </w:tc>
        <w:tc>
          <w:tcPr>
            <w:tcW w:w="5148" w:type="dxa"/>
          </w:tcPr>
          <w:p w14:paraId="2D794C19" w14:textId="77777777" w:rsidR="001F2F0F" w:rsidRPr="00063742" w:rsidRDefault="001F2F0F" w:rsidP="00C11B4D">
            <w:pPr>
              <w:rPr>
                <w:b/>
                <w:color w:val="FFFFFF"/>
                <w:sz w:val="22"/>
                <w:szCs w:val="22"/>
                <w:lang w:val="en-US" w:eastAsia="en-GB"/>
              </w:rPr>
            </w:pPr>
            <w:r w:rsidRPr="00063742">
              <w:rPr>
                <w:b/>
                <w:color w:val="FFFFFF"/>
                <w:sz w:val="22"/>
                <w:szCs w:val="22"/>
                <w:lang w:val="en-US" w:eastAsia="en-GB"/>
              </w:rPr>
              <w:t xml:space="preserve">Incident type </w:t>
            </w:r>
          </w:p>
        </w:tc>
        <w:tc>
          <w:tcPr>
            <w:tcW w:w="1701" w:type="dxa"/>
          </w:tcPr>
          <w:p w14:paraId="2169245D" w14:textId="77777777" w:rsidR="001F2F0F" w:rsidRPr="00063742" w:rsidRDefault="001F2F0F" w:rsidP="00C11B4D">
            <w:pPr>
              <w:rPr>
                <w:b/>
                <w:color w:val="FFFFFF"/>
                <w:sz w:val="22"/>
                <w:szCs w:val="22"/>
                <w:lang w:val="en-US" w:eastAsia="en-GB"/>
              </w:rPr>
            </w:pPr>
            <w:r>
              <w:rPr>
                <w:b/>
                <w:color w:val="FFFFFF"/>
                <w:sz w:val="22"/>
                <w:szCs w:val="22"/>
                <w:lang w:val="en-US" w:eastAsia="en-GB"/>
              </w:rPr>
              <w:t>Specialty</w:t>
            </w:r>
          </w:p>
        </w:tc>
        <w:tc>
          <w:tcPr>
            <w:tcW w:w="1276" w:type="dxa"/>
          </w:tcPr>
          <w:p w14:paraId="106C9C29" w14:textId="33DAECCD" w:rsidR="001F2F0F" w:rsidRDefault="001F2F0F" w:rsidP="00831BE1">
            <w:pPr>
              <w:jc w:val="center"/>
              <w:rPr>
                <w:b/>
                <w:color w:val="FFFFFF"/>
                <w:sz w:val="22"/>
                <w:szCs w:val="22"/>
                <w:lang w:val="en-US" w:eastAsia="en-GB"/>
              </w:rPr>
            </w:pPr>
            <w:r>
              <w:rPr>
                <w:b/>
                <w:color w:val="FFFFFF"/>
                <w:sz w:val="22"/>
                <w:szCs w:val="22"/>
                <w:lang w:val="en-US" w:eastAsia="en-GB"/>
              </w:rPr>
              <w:t>Year</w:t>
            </w:r>
          </w:p>
        </w:tc>
      </w:tr>
      <w:tr w:rsidR="001F2F0F" w:rsidRPr="00063742" w14:paraId="72BF812A" w14:textId="31AF7B15" w:rsidTr="00D10CD6">
        <w:trPr>
          <w:cnfStyle w:val="000000100000" w:firstRow="0" w:lastRow="0" w:firstColumn="0" w:lastColumn="0" w:oddVBand="0" w:evenVBand="0" w:oddHBand="1" w:evenHBand="0" w:firstRowFirstColumn="0" w:firstRowLastColumn="0" w:lastRowFirstColumn="0" w:lastRowLastColumn="0"/>
        </w:trPr>
        <w:tc>
          <w:tcPr>
            <w:tcW w:w="522" w:type="dxa"/>
          </w:tcPr>
          <w:p w14:paraId="22CBEC56" w14:textId="77777777" w:rsidR="001F2F0F" w:rsidRPr="00063742" w:rsidRDefault="001F2F0F" w:rsidP="00C11B4D">
            <w:pPr>
              <w:rPr>
                <w:sz w:val="22"/>
                <w:szCs w:val="22"/>
                <w:lang w:val="en-US" w:eastAsia="en-GB"/>
              </w:rPr>
            </w:pPr>
            <w:r>
              <w:rPr>
                <w:sz w:val="22"/>
                <w:szCs w:val="22"/>
                <w:lang w:val="en-US" w:eastAsia="en-GB"/>
              </w:rPr>
              <w:t>1</w:t>
            </w:r>
          </w:p>
        </w:tc>
        <w:tc>
          <w:tcPr>
            <w:tcW w:w="5148" w:type="dxa"/>
          </w:tcPr>
          <w:p w14:paraId="04366767" w14:textId="77777777" w:rsidR="001F2F0F" w:rsidRPr="00063742" w:rsidRDefault="001F2F0F" w:rsidP="00C11B4D">
            <w:pPr>
              <w:rPr>
                <w:sz w:val="22"/>
                <w:szCs w:val="22"/>
                <w:lang w:val="en-US" w:eastAsia="en-GB"/>
              </w:rPr>
            </w:pPr>
          </w:p>
        </w:tc>
        <w:tc>
          <w:tcPr>
            <w:tcW w:w="1701" w:type="dxa"/>
          </w:tcPr>
          <w:p w14:paraId="36298AD3" w14:textId="77777777" w:rsidR="001F2F0F" w:rsidRPr="00063742" w:rsidRDefault="001F2F0F" w:rsidP="00C11B4D">
            <w:pPr>
              <w:rPr>
                <w:sz w:val="22"/>
                <w:szCs w:val="22"/>
                <w:lang w:val="en-US" w:eastAsia="en-GB"/>
              </w:rPr>
            </w:pPr>
          </w:p>
        </w:tc>
        <w:tc>
          <w:tcPr>
            <w:tcW w:w="1276" w:type="dxa"/>
          </w:tcPr>
          <w:p w14:paraId="34119239" w14:textId="77777777" w:rsidR="001F2F0F" w:rsidRPr="00063742" w:rsidRDefault="001F2F0F" w:rsidP="00C11B4D">
            <w:pPr>
              <w:rPr>
                <w:sz w:val="22"/>
                <w:szCs w:val="22"/>
                <w:lang w:val="en-US" w:eastAsia="en-GB"/>
              </w:rPr>
            </w:pPr>
          </w:p>
        </w:tc>
      </w:tr>
      <w:tr w:rsidR="001F2F0F" w:rsidRPr="00063742" w14:paraId="044DC6D9" w14:textId="21235406" w:rsidTr="00D10CD6">
        <w:tc>
          <w:tcPr>
            <w:tcW w:w="522" w:type="dxa"/>
          </w:tcPr>
          <w:p w14:paraId="37CB1129" w14:textId="77777777" w:rsidR="001F2F0F" w:rsidRPr="00063742" w:rsidRDefault="001F2F0F" w:rsidP="00C11B4D">
            <w:pPr>
              <w:rPr>
                <w:sz w:val="22"/>
                <w:szCs w:val="22"/>
                <w:lang w:val="en-US" w:eastAsia="en-GB"/>
              </w:rPr>
            </w:pPr>
            <w:r>
              <w:rPr>
                <w:sz w:val="22"/>
                <w:szCs w:val="22"/>
                <w:lang w:val="en-US" w:eastAsia="en-GB"/>
              </w:rPr>
              <w:t>2</w:t>
            </w:r>
          </w:p>
        </w:tc>
        <w:tc>
          <w:tcPr>
            <w:tcW w:w="5148" w:type="dxa"/>
          </w:tcPr>
          <w:p w14:paraId="045E10C3" w14:textId="77777777" w:rsidR="001F2F0F" w:rsidRPr="00063742" w:rsidRDefault="001F2F0F" w:rsidP="00C11B4D">
            <w:pPr>
              <w:rPr>
                <w:sz w:val="22"/>
                <w:szCs w:val="22"/>
                <w:lang w:val="en-US" w:eastAsia="en-GB"/>
              </w:rPr>
            </w:pPr>
          </w:p>
        </w:tc>
        <w:tc>
          <w:tcPr>
            <w:tcW w:w="1701" w:type="dxa"/>
          </w:tcPr>
          <w:p w14:paraId="27B5CB87" w14:textId="77777777" w:rsidR="001F2F0F" w:rsidRPr="00063742" w:rsidRDefault="001F2F0F" w:rsidP="00C11B4D">
            <w:pPr>
              <w:rPr>
                <w:sz w:val="22"/>
                <w:szCs w:val="22"/>
                <w:lang w:val="en-US" w:eastAsia="en-GB"/>
              </w:rPr>
            </w:pPr>
          </w:p>
        </w:tc>
        <w:tc>
          <w:tcPr>
            <w:tcW w:w="1276" w:type="dxa"/>
          </w:tcPr>
          <w:p w14:paraId="635B3050" w14:textId="77777777" w:rsidR="001F2F0F" w:rsidRPr="00063742" w:rsidRDefault="001F2F0F" w:rsidP="00C11B4D">
            <w:pPr>
              <w:rPr>
                <w:sz w:val="22"/>
                <w:szCs w:val="22"/>
                <w:lang w:val="en-US" w:eastAsia="en-GB"/>
              </w:rPr>
            </w:pPr>
          </w:p>
        </w:tc>
      </w:tr>
      <w:tr w:rsidR="001F2F0F" w:rsidRPr="00063742" w14:paraId="100BD601" w14:textId="3C594780" w:rsidTr="00D10CD6">
        <w:trPr>
          <w:cnfStyle w:val="000000100000" w:firstRow="0" w:lastRow="0" w:firstColumn="0" w:lastColumn="0" w:oddVBand="0" w:evenVBand="0" w:oddHBand="1" w:evenHBand="0" w:firstRowFirstColumn="0" w:firstRowLastColumn="0" w:lastRowFirstColumn="0" w:lastRowLastColumn="0"/>
          <w:trHeight w:val="249"/>
        </w:trPr>
        <w:tc>
          <w:tcPr>
            <w:tcW w:w="522" w:type="dxa"/>
          </w:tcPr>
          <w:p w14:paraId="36D22D47" w14:textId="77777777" w:rsidR="001F2F0F" w:rsidRPr="00063742" w:rsidRDefault="001F2F0F" w:rsidP="00C11B4D">
            <w:pPr>
              <w:rPr>
                <w:sz w:val="22"/>
                <w:szCs w:val="22"/>
                <w:lang w:val="en-US" w:eastAsia="en-GB"/>
              </w:rPr>
            </w:pPr>
            <w:r>
              <w:rPr>
                <w:sz w:val="22"/>
                <w:szCs w:val="22"/>
                <w:lang w:val="en-US" w:eastAsia="en-GB"/>
              </w:rPr>
              <w:t>3</w:t>
            </w:r>
          </w:p>
        </w:tc>
        <w:tc>
          <w:tcPr>
            <w:tcW w:w="5148" w:type="dxa"/>
          </w:tcPr>
          <w:p w14:paraId="381FCA58" w14:textId="77777777" w:rsidR="001F2F0F" w:rsidRPr="00063742" w:rsidRDefault="001F2F0F" w:rsidP="00C11B4D">
            <w:pPr>
              <w:rPr>
                <w:sz w:val="22"/>
                <w:szCs w:val="22"/>
                <w:lang w:val="en-US" w:eastAsia="en-GB"/>
              </w:rPr>
            </w:pPr>
          </w:p>
        </w:tc>
        <w:tc>
          <w:tcPr>
            <w:tcW w:w="1701" w:type="dxa"/>
          </w:tcPr>
          <w:p w14:paraId="36A26BBC" w14:textId="77777777" w:rsidR="001F2F0F" w:rsidRPr="00063742" w:rsidRDefault="001F2F0F" w:rsidP="00C11B4D">
            <w:pPr>
              <w:rPr>
                <w:sz w:val="22"/>
                <w:szCs w:val="22"/>
                <w:lang w:val="en-US" w:eastAsia="en-GB"/>
              </w:rPr>
            </w:pPr>
          </w:p>
        </w:tc>
        <w:tc>
          <w:tcPr>
            <w:tcW w:w="1276" w:type="dxa"/>
          </w:tcPr>
          <w:p w14:paraId="4818DC8E" w14:textId="77777777" w:rsidR="001F2F0F" w:rsidRPr="00063742" w:rsidRDefault="001F2F0F" w:rsidP="00C11B4D">
            <w:pPr>
              <w:rPr>
                <w:sz w:val="22"/>
                <w:szCs w:val="22"/>
                <w:lang w:val="en-US" w:eastAsia="en-GB"/>
              </w:rPr>
            </w:pPr>
          </w:p>
        </w:tc>
      </w:tr>
      <w:tr w:rsidR="001F2F0F" w:rsidRPr="00063742" w14:paraId="463184BC" w14:textId="7CD2125E" w:rsidTr="00D10CD6">
        <w:tc>
          <w:tcPr>
            <w:tcW w:w="522" w:type="dxa"/>
          </w:tcPr>
          <w:p w14:paraId="311D9B83" w14:textId="77777777" w:rsidR="001F2F0F" w:rsidRPr="00063742" w:rsidRDefault="001F2F0F" w:rsidP="00C11B4D">
            <w:pPr>
              <w:rPr>
                <w:sz w:val="22"/>
                <w:szCs w:val="22"/>
                <w:lang w:val="en-US" w:eastAsia="en-GB"/>
              </w:rPr>
            </w:pPr>
            <w:r>
              <w:rPr>
                <w:sz w:val="22"/>
                <w:szCs w:val="22"/>
                <w:lang w:val="en-US" w:eastAsia="en-GB"/>
              </w:rPr>
              <w:t>4</w:t>
            </w:r>
          </w:p>
        </w:tc>
        <w:tc>
          <w:tcPr>
            <w:tcW w:w="5148" w:type="dxa"/>
          </w:tcPr>
          <w:p w14:paraId="57E3BE70" w14:textId="77777777" w:rsidR="001F2F0F" w:rsidRPr="00063742" w:rsidRDefault="001F2F0F" w:rsidP="00C11B4D">
            <w:pPr>
              <w:rPr>
                <w:sz w:val="22"/>
                <w:szCs w:val="22"/>
                <w:lang w:val="en-US" w:eastAsia="en-GB"/>
              </w:rPr>
            </w:pPr>
          </w:p>
        </w:tc>
        <w:tc>
          <w:tcPr>
            <w:tcW w:w="1701" w:type="dxa"/>
          </w:tcPr>
          <w:p w14:paraId="570DC453" w14:textId="77777777" w:rsidR="001F2F0F" w:rsidRPr="00063742" w:rsidRDefault="001F2F0F" w:rsidP="00C11B4D">
            <w:pPr>
              <w:rPr>
                <w:sz w:val="22"/>
                <w:szCs w:val="22"/>
                <w:lang w:val="en-US" w:eastAsia="en-GB"/>
              </w:rPr>
            </w:pPr>
          </w:p>
        </w:tc>
        <w:tc>
          <w:tcPr>
            <w:tcW w:w="1276" w:type="dxa"/>
          </w:tcPr>
          <w:p w14:paraId="221797BC" w14:textId="77777777" w:rsidR="001F2F0F" w:rsidRPr="00063742" w:rsidRDefault="001F2F0F" w:rsidP="00C11B4D">
            <w:pPr>
              <w:rPr>
                <w:sz w:val="22"/>
                <w:szCs w:val="22"/>
                <w:lang w:val="en-US" w:eastAsia="en-GB"/>
              </w:rPr>
            </w:pPr>
          </w:p>
        </w:tc>
      </w:tr>
      <w:tr w:rsidR="001F2F0F" w:rsidRPr="00063742" w14:paraId="3BBBF425" w14:textId="7E24DD3C" w:rsidTr="00D10CD6">
        <w:trPr>
          <w:cnfStyle w:val="000000100000" w:firstRow="0" w:lastRow="0" w:firstColumn="0" w:lastColumn="0" w:oddVBand="0" w:evenVBand="0" w:oddHBand="1" w:evenHBand="0" w:firstRowFirstColumn="0" w:firstRowLastColumn="0" w:lastRowFirstColumn="0" w:lastRowLastColumn="0"/>
        </w:trPr>
        <w:tc>
          <w:tcPr>
            <w:tcW w:w="522" w:type="dxa"/>
          </w:tcPr>
          <w:p w14:paraId="74BDFF4E" w14:textId="77777777" w:rsidR="001F2F0F" w:rsidRPr="00063742" w:rsidRDefault="001F2F0F" w:rsidP="00C11B4D">
            <w:pPr>
              <w:rPr>
                <w:sz w:val="22"/>
                <w:szCs w:val="22"/>
                <w:lang w:val="en-US" w:eastAsia="en-GB"/>
              </w:rPr>
            </w:pPr>
            <w:r>
              <w:rPr>
                <w:sz w:val="22"/>
                <w:szCs w:val="22"/>
                <w:lang w:val="en-US" w:eastAsia="en-GB"/>
              </w:rPr>
              <w:t>5</w:t>
            </w:r>
          </w:p>
        </w:tc>
        <w:tc>
          <w:tcPr>
            <w:tcW w:w="5148" w:type="dxa"/>
          </w:tcPr>
          <w:p w14:paraId="37F83977" w14:textId="77777777" w:rsidR="001F2F0F" w:rsidRPr="00063742" w:rsidRDefault="001F2F0F" w:rsidP="00C11B4D">
            <w:pPr>
              <w:rPr>
                <w:sz w:val="22"/>
                <w:szCs w:val="22"/>
                <w:lang w:val="en-US" w:eastAsia="en-GB"/>
              </w:rPr>
            </w:pPr>
          </w:p>
        </w:tc>
        <w:tc>
          <w:tcPr>
            <w:tcW w:w="1701" w:type="dxa"/>
          </w:tcPr>
          <w:p w14:paraId="48C153E3" w14:textId="77777777" w:rsidR="001F2F0F" w:rsidRPr="00063742" w:rsidRDefault="001F2F0F" w:rsidP="00C11B4D">
            <w:pPr>
              <w:rPr>
                <w:sz w:val="22"/>
                <w:szCs w:val="22"/>
                <w:lang w:val="en-US" w:eastAsia="en-GB"/>
              </w:rPr>
            </w:pPr>
          </w:p>
        </w:tc>
        <w:tc>
          <w:tcPr>
            <w:tcW w:w="1276" w:type="dxa"/>
          </w:tcPr>
          <w:p w14:paraId="6748541C" w14:textId="77777777" w:rsidR="001F2F0F" w:rsidRPr="00063742" w:rsidRDefault="001F2F0F" w:rsidP="00C11B4D">
            <w:pPr>
              <w:rPr>
                <w:sz w:val="22"/>
                <w:szCs w:val="22"/>
                <w:lang w:val="en-US" w:eastAsia="en-GB"/>
              </w:rPr>
            </w:pPr>
          </w:p>
        </w:tc>
      </w:tr>
    </w:tbl>
    <w:p w14:paraId="1A9F6377" w14:textId="77777777" w:rsidR="00831BE1" w:rsidRDefault="00831BE1" w:rsidP="00831BE1">
      <w:pPr>
        <w:spacing w:after="280" w:line="360" w:lineRule="atLeast"/>
        <w:ind w:right="1332"/>
        <w:rPr>
          <w:lang w:val="en-US" w:eastAsia="en-GB"/>
        </w:rPr>
      </w:pPr>
    </w:p>
    <w:p w14:paraId="590DE140" w14:textId="77777777" w:rsidR="001F2F0F" w:rsidRDefault="001F2F0F" w:rsidP="00831BE1">
      <w:pPr>
        <w:spacing w:after="280" w:line="360" w:lineRule="atLeast"/>
        <w:ind w:right="1332"/>
        <w:rPr>
          <w:lang w:val="en-US" w:eastAsia="en-GB"/>
        </w:rPr>
      </w:pPr>
    </w:p>
    <w:p w14:paraId="1B14C992" w14:textId="77777777" w:rsidR="001F2F0F" w:rsidRDefault="001F2F0F" w:rsidP="00831BE1">
      <w:pPr>
        <w:spacing w:after="280" w:line="360" w:lineRule="atLeast"/>
        <w:ind w:right="1332"/>
        <w:rPr>
          <w:lang w:val="en-US" w:eastAsia="en-GB"/>
        </w:rPr>
      </w:pPr>
    </w:p>
    <w:p w14:paraId="691ACE27" w14:textId="77777777" w:rsidR="001F2F0F" w:rsidRDefault="001F2F0F" w:rsidP="00831BE1">
      <w:pPr>
        <w:spacing w:after="280" w:line="360" w:lineRule="atLeast"/>
        <w:ind w:right="1332"/>
        <w:rPr>
          <w:lang w:val="en-US" w:eastAsia="en-GB"/>
        </w:rPr>
      </w:pPr>
    </w:p>
    <w:p w14:paraId="270FBF65" w14:textId="77777777" w:rsidR="001F2F0F" w:rsidRDefault="001F2F0F" w:rsidP="00831BE1">
      <w:pPr>
        <w:spacing w:after="280" w:line="360" w:lineRule="atLeast"/>
        <w:ind w:right="1332"/>
        <w:rPr>
          <w:lang w:val="en-US" w:eastAsia="en-GB"/>
        </w:rPr>
      </w:pPr>
    </w:p>
    <w:p w14:paraId="79FCE0BF" w14:textId="094D09EE" w:rsidR="001F2F0F" w:rsidRDefault="001F2F0F" w:rsidP="00985FA9">
      <w:pPr>
        <w:spacing w:before="480" w:after="480" w:line="360" w:lineRule="atLeast"/>
        <w:ind w:right="1332"/>
        <w:rPr>
          <w:lang w:val="en-US" w:eastAsia="en-GB"/>
        </w:rPr>
      </w:pPr>
      <w:r>
        <w:rPr>
          <w:lang w:val="en-US" w:eastAsia="en-GB"/>
        </w:rPr>
        <w:t>5.6</w:t>
      </w:r>
      <w:r w:rsidRPr="00063742">
        <w:rPr>
          <w:lang w:val="en-US" w:eastAsia="en-GB"/>
        </w:rPr>
        <w:tab/>
      </w:r>
      <w:r w:rsidR="00B557DE">
        <w:rPr>
          <w:lang w:val="en-US" w:eastAsia="en-GB"/>
        </w:rPr>
        <w:t xml:space="preserve">Key subject suggestions </w:t>
      </w:r>
      <w:r>
        <w:rPr>
          <w:lang w:val="en-US" w:eastAsia="en-GB"/>
        </w:rPr>
        <w:t>for patient safety audits</w:t>
      </w:r>
      <w:r w:rsidR="00985FA9">
        <w:rPr>
          <w:lang w:val="en-US" w:eastAsia="en-GB"/>
        </w:rPr>
        <w:t>:</w:t>
      </w:r>
    </w:p>
    <w:tbl>
      <w:tblPr>
        <w:tblStyle w:val="NHSTable"/>
        <w:tblpPr w:leftFromText="180" w:rightFromText="180" w:vertAnchor="text" w:horzAnchor="margin" w:tblpY="109"/>
        <w:tblW w:w="8986" w:type="dxa"/>
        <w:tblLayout w:type="fixed"/>
        <w:tblLook w:val="04A0" w:firstRow="1" w:lastRow="0" w:firstColumn="1" w:lastColumn="0" w:noHBand="0" w:noVBand="1"/>
      </w:tblPr>
      <w:tblGrid>
        <w:gridCol w:w="522"/>
        <w:gridCol w:w="4581"/>
        <w:gridCol w:w="1418"/>
        <w:gridCol w:w="1559"/>
        <w:gridCol w:w="906"/>
      </w:tblGrid>
      <w:tr w:rsidR="001F2F0F" w:rsidRPr="00063742" w14:paraId="6BB3C6B5" w14:textId="77777777" w:rsidTr="00D10CD6">
        <w:trPr>
          <w:cnfStyle w:val="100000000000" w:firstRow="1" w:lastRow="0" w:firstColumn="0" w:lastColumn="0" w:oddVBand="0" w:evenVBand="0" w:oddHBand="0" w:evenHBand="0" w:firstRowFirstColumn="0" w:firstRowLastColumn="0" w:lastRowFirstColumn="0" w:lastRowLastColumn="0"/>
          <w:tblHeader/>
        </w:trPr>
        <w:tc>
          <w:tcPr>
            <w:tcW w:w="522" w:type="dxa"/>
          </w:tcPr>
          <w:p w14:paraId="78559F93" w14:textId="77777777" w:rsidR="001F2F0F" w:rsidRPr="00063742" w:rsidRDefault="001F2F0F" w:rsidP="00C11B4D">
            <w:pPr>
              <w:rPr>
                <w:b/>
                <w:color w:val="FFFFFF"/>
                <w:sz w:val="22"/>
                <w:szCs w:val="22"/>
                <w:lang w:val="en-US" w:eastAsia="en-GB"/>
              </w:rPr>
            </w:pPr>
          </w:p>
        </w:tc>
        <w:tc>
          <w:tcPr>
            <w:tcW w:w="4581" w:type="dxa"/>
          </w:tcPr>
          <w:p w14:paraId="07D7CA4F" w14:textId="77777777" w:rsidR="001F2F0F" w:rsidRPr="00063742" w:rsidRDefault="001F2F0F" w:rsidP="00C11B4D">
            <w:pPr>
              <w:rPr>
                <w:b/>
                <w:color w:val="FFFFFF"/>
                <w:sz w:val="22"/>
                <w:szCs w:val="22"/>
                <w:lang w:val="en-US" w:eastAsia="en-GB"/>
              </w:rPr>
            </w:pPr>
            <w:r w:rsidRPr="00063742">
              <w:rPr>
                <w:b/>
                <w:color w:val="FFFFFF"/>
                <w:sz w:val="22"/>
                <w:szCs w:val="22"/>
                <w:lang w:val="en-US" w:eastAsia="en-GB"/>
              </w:rPr>
              <w:t xml:space="preserve">Incident type </w:t>
            </w:r>
          </w:p>
        </w:tc>
        <w:tc>
          <w:tcPr>
            <w:tcW w:w="1418" w:type="dxa"/>
          </w:tcPr>
          <w:p w14:paraId="7C78EE92" w14:textId="77777777" w:rsidR="001F2F0F" w:rsidRPr="00063742" w:rsidRDefault="001F2F0F" w:rsidP="00C11B4D">
            <w:pPr>
              <w:rPr>
                <w:b/>
                <w:color w:val="FFFFFF"/>
                <w:sz w:val="22"/>
                <w:szCs w:val="22"/>
                <w:lang w:val="en-US" w:eastAsia="en-GB"/>
              </w:rPr>
            </w:pPr>
            <w:r>
              <w:rPr>
                <w:b/>
                <w:color w:val="FFFFFF"/>
                <w:sz w:val="22"/>
                <w:szCs w:val="22"/>
                <w:lang w:val="en-US" w:eastAsia="en-GB"/>
              </w:rPr>
              <w:t>Specialty</w:t>
            </w:r>
          </w:p>
        </w:tc>
        <w:tc>
          <w:tcPr>
            <w:tcW w:w="1559" w:type="dxa"/>
          </w:tcPr>
          <w:p w14:paraId="466547E2" w14:textId="203059F2" w:rsidR="001F2F0F" w:rsidRDefault="001F2F0F" w:rsidP="00C11B4D">
            <w:pPr>
              <w:jc w:val="center"/>
              <w:rPr>
                <w:b/>
                <w:color w:val="FFFFFF"/>
                <w:sz w:val="22"/>
                <w:szCs w:val="22"/>
                <w:lang w:val="en-US" w:eastAsia="en-GB"/>
              </w:rPr>
            </w:pPr>
            <w:r>
              <w:rPr>
                <w:b/>
                <w:color w:val="FFFFFF"/>
                <w:sz w:val="22"/>
                <w:szCs w:val="22"/>
                <w:lang w:val="en-US" w:eastAsia="en-GB"/>
              </w:rPr>
              <w:t>Audit type</w:t>
            </w:r>
          </w:p>
        </w:tc>
        <w:tc>
          <w:tcPr>
            <w:tcW w:w="906" w:type="dxa"/>
          </w:tcPr>
          <w:p w14:paraId="368371DC" w14:textId="77777777" w:rsidR="001F2F0F" w:rsidRDefault="001F2F0F" w:rsidP="00C11B4D">
            <w:pPr>
              <w:jc w:val="center"/>
              <w:rPr>
                <w:b/>
                <w:color w:val="FFFFFF"/>
                <w:sz w:val="22"/>
                <w:szCs w:val="22"/>
                <w:lang w:val="en-US" w:eastAsia="en-GB"/>
              </w:rPr>
            </w:pPr>
            <w:r>
              <w:rPr>
                <w:b/>
                <w:color w:val="FFFFFF"/>
                <w:sz w:val="22"/>
                <w:szCs w:val="22"/>
                <w:lang w:val="en-US" w:eastAsia="en-GB"/>
              </w:rPr>
              <w:t>Year</w:t>
            </w:r>
          </w:p>
        </w:tc>
      </w:tr>
      <w:tr w:rsidR="001F2F0F" w:rsidRPr="00063742" w14:paraId="17DFD92C" w14:textId="77777777" w:rsidTr="00D10CD6">
        <w:trPr>
          <w:cnfStyle w:val="000000100000" w:firstRow="0" w:lastRow="0" w:firstColumn="0" w:lastColumn="0" w:oddVBand="0" w:evenVBand="0" w:oddHBand="1" w:evenHBand="0" w:firstRowFirstColumn="0" w:firstRowLastColumn="0" w:lastRowFirstColumn="0" w:lastRowLastColumn="0"/>
        </w:trPr>
        <w:tc>
          <w:tcPr>
            <w:tcW w:w="522" w:type="dxa"/>
          </w:tcPr>
          <w:p w14:paraId="6ADAFA06" w14:textId="77777777" w:rsidR="001F2F0F" w:rsidRPr="00063742" w:rsidRDefault="001F2F0F" w:rsidP="00C11B4D">
            <w:pPr>
              <w:rPr>
                <w:sz w:val="22"/>
                <w:szCs w:val="22"/>
                <w:lang w:val="en-US" w:eastAsia="en-GB"/>
              </w:rPr>
            </w:pPr>
            <w:r>
              <w:rPr>
                <w:sz w:val="22"/>
                <w:szCs w:val="22"/>
                <w:lang w:val="en-US" w:eastAsia="en-GB"/>
              </w:rPr>
              <w:t>1</w:t>
            </w:r>
          </w:p>
        </w:tc>
        <w:tc>
          <w:tcPr>
            <w:tcW w:w="4581" w:type="dxa"/>
          </w:tcPr>
          <w:p w14:paraId="6DB6A426" w14:textId="77777777" w:rsidR="001F2F0F" w:rsidRPr="00063742" w:rsidRDefault="001F2F0F" w:rsidP="00C11B4D">
            <w:pPr>
              <w:rPr>
                <w:sz w:val="22"/>
                <w:szCs w:val="22"/>
                <w:lang w:val="en-US" w:eastAsia="en-GB"/>
              </w:rPr>
            </w:pPr>
          </w:p>
        </w:tc>
        <w:tc>
          <w:tcPr>
            <w:tcW w:w="1418" w:type="dxa"/>
          </w:tcPr>
          <w:p w14:paraId="12C43C45" w14:textId="77777777" w:rsidR="001F2F0F" w:rsidRPr="00063742" w:rsidRDefault="001F2F0F" w:rsidP="00C11B4D">
            <w:pPr>
              <w:rPr>
                <w:sz w:val="22"/>
                <w:szCs w:val="22"/>
                <w:lang w:val="en-US" w:eastAsia="en-GB"/>
              </w:rPr>
            </w:pPr>
          </w:p>
        </w:tc>
        <w:tc>
          <w:tcPr>
            <w:tcW w:w="1559" w:type="dxa"/>
          </w:tcPr>
          <w:p w14:paraId="0D48DD4A" w14:textId="77777777" w:rsidR="001F2F0F" w:rsidRPr="00063742" w:rsidRDefault="001F2F0F" w:rsidP="00C11B4D">
            <w:pPr>
              <w:rPr>
                <w:sz w:val="22"/>
                <w:szCs w:val="22"/>
                <w:lang w:val="en-US" w:eastAsia="en-GB"/>
              </w:rPr>
            </w:pPr>
          </w:p>
        </w:tc>
        <w:tc>
          <w:tcPr>
            <w:tcW w:w="906" w:type="dxa"/>
          </w:tcPr>
          <w:p w14:paraId="3F5E1887" w14:textId="77777777" w:rsidR="001F2F0F" w:rsidRPr="00063742" w:rsidRDefault="001F2F0F" w:rsidP="00C11B4D">
            <w:pPr>
              <w:rPr>
                <w:sz w:val="22"/>
                <w:szCs w:val="22"/>
                <w:lang w:val="en-US" w:eastAsia="en-GB"/>
              </w:rPr>
            </w:pPr>
          </w:p>
        </w:tc>
      </w:tr>
      <w:tr w:rsidR="001F2F0F" w:rsidRPr="00063742" w14:paraId="21F00CEC" w14:textId="77777777" w:rsidTr="00D10CD6">
        <w:tc>
          <w:tcPr>
            <w:tcW w:w="522" w:type="dxa"/>
          </w:tcPr>
          <w:p w14:paraId="019B3691" w14:textId="77777777" w:rsidR="001F2F0F" w:rsidRPr="00063742" w:rsidRDefault="001F2F0F" w:rsidP="00C11B4D">
            <w:pPr>
              <w:rPr>
                <w:sz w:val="22"/>
                <w:szCs w:val="22"/>
                <w:lang w:val="en-US" w:eastAsia="en-GB"/>
              </w:rPr>
            </w:pPr>
            <w:r>
              <w:rPr>
                <w:sz w:val="22"/>
                <w:szCs w:val="22"/>
                <w:lang w:val="en-US" w:eastAsia="en-GB"/>
              </w:rPr>
              <w:t>2</w:t>
            </w:r>
          </w:p>
        </w:tc>
        <w:tc>
          <w:tcPr>
            <w:tcW w:w="4581" w:type="dxa"/>
          </w:tcPr>
          <w:p w14:paraId="3A891A63" w14:textId="77777777" w:rsidR="001F2F0F" w:rsidRPr="00063742" w:rsidRDefault="001F2F0F" w:rsidP="00C11B4D">
            <w:pPr>
              <w:rPr>
                <w:sz w:val="22"/>
                <w:szCs w:val="22"/>
                <w:lang w:val="en-US" w:eastAsia="en-GB"/>
              </w:rPr>
            </w:pPr>
          </w:p>
        </w:tc>
        <w:tc>
          <w:tcPr>
            <w:tcW w:w="1418" w:type="dxa"/>
          </w:tcPr>
          <w:p w14:paraId="38C62D45" w14:textId="77777777" w:rsidR="001F2F0F" w:rsidRPr="00063742" w:rsidRDefault="001F2F0F" w:rsidP="00C11B4D">
            <w:pPr>
              <w:rPr>
                <w:sz w:val="22"/>
                <w:szCs w:val="22"/>
                <w:lang w:val="en-US" w:eastAsia="en-GB"/>
              </w:rPr>
            </w:pPr>
          </w:p>
        </w:tc>
        <w:tc>
          <w:tcPr>
            <w:tcW w:w="1559" w:type="dxa"/>
          </w:tcPr>
          <w:p w14:paraId="25C38530" w14:textId="77777777" w:rsidR="001F2F0F" w:rsidRPr="00063742" w:rsidRDefault="001F2F0F" w:rsidP="00C11B4D">
            <w:pPr>
              <w:rPr>
                <w:sz w:val="22"/>
                <w:szCs w:val="22"/>
                <w:lang w:val="en-US" w:eastAsia="en-GB"/>
              </w:rPr>
            </w:pPr>
          </w:p>
        </w:tc>
        <w:tc>
          <w:tcPr>
            <w:tcW w:w="906" w:type="dxa"/>
          </w:tcPr>
          <w:p w14:paraId="58D94319" w14:textId="77777777" w:rsidR="001F2F0F" w:rsidRPr="00063742" w:rsidRDefault="001F2F0F" w:rsidP="00C11B4D">
            <w:pPr>
              <w:rPr>
                <w:sz w:val="22"/>
                <w:szCs w:val="22"/>
                <w:lang w:val="en-US" w:eastAsia="en-GB"/>
              </w:rPr>
            </w:pPr>
          </w:p>
        </w:tc>
      </w:tr>
      <w:tr w:rsidR="001F2F0F" w:rsidRPr="00063742" w14:paraId="23721C1C" w14:textId="77777777" w:rsidTr="00D10CD6">
        <w:trPr>
          <w:cnfStyle w:val="000000100000" w:firstRow="0" w:lastRow="0" w:firstColumn="0" w:lastColumn="0" w:oddVBand="0" w:evenVBand="0" w:oddHBand="1" w:evenHBand="0" w:firstRowFirstColumn="0" w:firstRowLastColumn="0" w:lastRowFirstColumn="0" w:lastRowLastColumn="0"/>
          <w:trHeight w:val="249"/>
        </w:trPr>
        <w:tc>
          <w:tcPr>
            <w:tcW w:w="522" w:type="dxa"/>
          </w:tcPr>
          <w:p w14:paraId="112C705C" w14:textId="77777777" w:rsidR="001F2F0F" w:rsidRPr="00063742" w:rsidRDefault="001F2F0F" w:rsidP="00C11B4D">
            <w:pPr>
              <w:rPr>
                <w:sz w:val="22"/>
                <w:szCs w:val="22"/>
                <w:lang w:val="en-US" w:eastAsia="en-GB"/>
              </w:rPr>
            </w:pPr>
            <w:r>
              <w:rPr>
                <w:sz w:val="22"/>
                <w:szCs w:val="22"/>
                <w:lang w:val="en-US" w:eastAsia="en-GB"/>
              </w:rPr>
              <w:t>3</w:t>
            </w:r>
          </w:p>
        </w:tc>
        <w:tc>
          <w:tcPr>
            <w:tcW w:w="4581" w:type="dxa"/>
          </w:tcPr>
          <w:p w14:paraId="70DF3CDB" w14:textId="77777777" w:rsidR="001F2F0F" w:rsidRPr="00063742" w:rsidRDefault="001F2F0F" w:rsidP="00C11B4D">
            <w:pPr>
              <w:rPr>
                <w:sz w:val="22"/>
                <w:szCs w:val="22"/>
                <w:lang w:val="en-US" w:eastAsia="en-GB"/>
              </w:rPr>
            </w:pPr>
          </w:p>
        </w:tc>
        <w:tc>
          <w:tcPr>
            <w:tcW w:w="1418" w:type="dxa"/>
          </w:tcPr>
          <w:p w14:paraId="3F2E89AE" w14:textId="77777777" w:rsidR="001F2F0F" w:rsidRPr="00063742" w:rsidRDefault="001F2F0F" w:rsidP="00C11B4D">
            <w:pPr>
              <w:rPr>
                <w:sz w:val="22"/>
                <w:szCs w:val="22"/>
                <w:lang w:val="en-US" w:eastAsia="en-GB"/>
              </w:rPr>
            </w:pPr>
          </w:p>
        </w:tc>
        <w:tc>
          <w:tcPr>
            <w:tcW w:w="1559" w:type="dxa"/>
          </w:tcPr>
          <w:p w14:paraId="7764B63E" w14:textId="77777777" w:rsidR="001F2F0F" w:rsidRPr="00063742" w:rsidRDefault="001F2F0F" w:rsidP="00C11B4D">
            <w:pPr>
              <w:rPr>
                <w:sz w:val="22"/>
                <w:szCs w:val="22"/>
                <w:lang w:val="en-US" w:eastAsia="en-GB"/>
              </w:rPr>
            </w:pPr>
          </w:p>
        </w:tc>
        <w:tc>
          <w:tcPr>
            <w:tcW w:w="906" w:type="dxa"/>
          </w:tcPr>
          <w:p w14:paraId="6DB06726" w14:textId="77777777" w:rsidR="001F2F0F" w:rsidRPr="00063742" w:rsidRDefault="001F2F0F" w:rsidP="00C11B4D">
            <w:pPr>
              <w:rPr>
                <w:sz w:val="22"/>
                <w:szCs w:val="22"/>
                <w:lang w:val="en-US" w:eastAsia="en-GB"/>
              </w:rPr>
            </w:pPr>
          </w:p>
        </w:tc>
      </w:tr>
      <w:tr w:rsidR="001F2F0F" w:rsidRPr="00063742" w14:paraId="7BE2A8BB" w14:textId="77777777" w:rsidTr="00D10CD6">
        <w:tc>
          <w:tcPr>
            <w:tcW w:w="522" w:type="dxa"/>
          </w:tcPr>
          <w:p w14:paraId="6BAD2906" w14:textId="77777777" w:rsidR="001F2F0F" w:rsidRPr="00063742" w:rsidRDefault="001F2F0F" w:rsidP="00C11B4D">
            <w:pPr>
              <w:rPr>
                <w:sz w:val="22"/>
                <w:szCs w:val="22"/>
                <w:lang w:val="en-US" w:eastAsia="en-GB"/>
              </w:rPr>
            </w:pPr>
            <w:r>
              <w:rPr>
                <w:sz w:val="22"/>
                <w:szCs w:val="22"/>
                <w:lang w:val="en-US" w:eastAsia="en-GB"/>
              </w:rPr>
              <w:t>4</w:t>
            </w:r>
          </w:p>
        </w:tc>
        <w:tc>
          <w:tcPr>
            <w:tcW w:w="4581" w:type="dxa"/>
          </w:tcPr>
          <w:p w14:paraId="6D0BB6A0" w14:textId="77777777" w:rsidR="001F2F0F" w:rsidRPr="00063742" w:rsidRDefault="001F2F0F" w:rsidP="00C11B4D">
            <w:pPr>
              <w:rPr>
                <w:sz w:val="22"/>
                <w:szCs w:val="22"/>
                <w:lang w:val="en-US" w:eastAsia="en-GB"/>
              </w:rPr>
            </w:pPr>
          </w:p>
        </w:tc>
        <w:tc>
          <w:tcPr>
            <w:tcW w:w="1418" w:type="dxa"/>
          </w:tcPr>
          <w:p w14:paraId="756A043E" w14:textId="77777777" w:rsidR="001F2F0F" w:rsidRPr="00063742" w:rsidRDefault="001F2F0F" w:rsidP="00C11B4D">
            <w:pPr>
              <w:rPr>
                <w:sz w:val="22"/>
                <w:szCs w:val="22"/>
                <w:lang w:val="en-US" w:eastAsia="en-GB"/>
              </w:rPr>
            </w:pPr>
          </w:p>
        </w:tc>
        <w:tc>
          <w:tcPr>
            <w:tcW w:w="1559" w:type="dxa"/>
          </w:tcPr>
          <w:p w14:paraId="7F31C2EB" w14:textId="77777777" w:rsidR="001F2F0F" w:rsidRPr="00063742" w:rsidRDefault="001F2F0F" w:rsidP="00C11B4D">
            <w:pPr>
              <w:rPr>
                <w:sz w:val="22"/>
                <w:szCs w:val="22"/>
                <w:lang w:val="en-US" w:eastAsia="en-GB"/>
              </w:rPr>
            </w:pPr>
          </w:p>
        </w:tc>
        <w:tc>
          <w:tcPr>
            <w:tcW w:w="906" w:type="dxa"/>
          </w:tcPr>
          <w:p w14:paraId="330FB013" w14:textId="77777777" w:rsidR="001F2F0F" w:rsidRPr="00063742" w:rsidRDefault="001F2F0F" w:rsidP="00C11B4D">
            <w:pPr>
              <w:rPr>
                <w:sz w:val="22"/>
                <w:szCs w:val="22"/>
                <w:lang w:val="en-US" w:eastAsia="en-GB"/>
              </w:rPr>
            </w:pPr>
          </w:p>
        </w:tc>
      </w:tr>
      <w:tr w:rsidR="001F2F0F" w:rsidRPr="00063742" w14:paraId="61A307E5" w14:textId="77777777" w:rsidTr="00D10CD6">
        <w:trPr>
          <w:cnfStyle w:val="000000100000" w:firstRow="0" w:lastRow="0" w:firstColumn="0" w:lastColumn="0" w:oddVBand="0" w:evenVBand="0" w:oddHBand="1" w:evenHBand="0" w:firstRowFirstColumn="0" w:firstRowLastColumn="0" w:lastRowFirstColumn="0" w:lastRowLastColumn="0"/>
        </w:trPr>
        <w:tc>
          <w:tcPr>
            <w:tcW w:w="522" w:type="dxa"/>
          </w:tcPr>
          <w:p w14:paraId="41701A59" w14:textId="77777777" w:rsidR="001F2F0F" w:rsidRPr="00063742" w:rsidRDefault="001F2F0F" w:rsidP="00C11B4D">
            <w:pPr>
              <w:rPr>
                <w:sz w:val="22"/>
                <w:szCs w:val="22"/>
                <w:lang w:val="en-US" w:eastAsia="en-GB"/>
              </w:rPr>
            </w:pPr>
            <w:r>
              <w:rPr>
                <w:sz w:val="22"/>
                <w:szCs w:val="22"/>
                <w:lang w:val="en-US" w:eastAsia="en-GB"/>
              </w:rPr>
              <w:t>5</w:t>
            </w:r>
          </w:p>
        </w:tc>
        <w:tc>
          <w:tcPr>
            <w:tcW w:w="4581" w:type="dxa"/>
          </w:tcPr>
          <w:p w14:paraId="04AFB176" w14:textId="77777777" w:rsidR="001F2F0F" w:rsidRPr="00063742" w:rsidRDefault="001F2F0F" w:rsidP="00C11B4D">
            <w:pPr>
              <w:rPr>
                <w:sz w:val="22"/>
                <w:szCs w:val="22"/>
                <w:lang w:val="en-US" w:eastAsia="en-GB"/>
              </w:rPr>
            </w:pPr>
          </w:p>
        </w:tc>
        <w:tc>
          <w:tcPr>
            <w:tcW w:w="1418" w:type="dxa"/>
          </w:tcPr>
          <w:p w14:paraId="6337A946" w14:textId="77777777" w:rsidR="001F2F0F" w:rsidRPr="00063742" w:rsidRDefault="001F2F0F" w:rsidP="00C11B4D">
            <w:pPr>
              <w:rPr>
                <w:sz w:val="22"/>
                <w:szCs w:val="22"/>
                <w:lang w:val="en-US" w:eastAsia="en-GB"/>
              </w:rPr>
            </w:pPr>
          </w:p>
        </w:tc>
        <w:tc>
          <w:tcPr>
            <w:tcW w:w="1559" w:type="dxa"/>
          </w:tcPr>
          <w:p w14:paraId="6965BF1D" w14:textId="77777777" w:rsidR="001F2F0F" w:rsidRPr="00063742" w:rsidRDefault="001F2F0F" w:rsidP="00C11B4D">
            <w:pPr>
              <w:rPr>
                <w:sz w:val="22"/>
                <w:szCs w:val="22"/>
                <w:lang w:val="en-US" w:eastAsia="en-GB"/>
              </w:rPr>
            </w:pPr>
          </w:p>
        </w:tc>
        <w:tc>
          <w:tcPr>
            <w:tcW w:w="906" w:type="dxa"/>
          </w:tcPr>
          <w:p w14:paraId="7F61AFD2" w14:textId="77777777" w:rsidR="001F2F0F" w:rsidRPr="00063742" w:rsidRDefault="001F2F0F" w:rsidP="00C11B4D">
            <w:pPr>
              <w:rPr>
                <w:sz w:val="22"/>
                <w:szCs w:val="22"/>
                <w:lang w:val="en-US" w:eastAsia="en-GB"/>
              </w:rPr>
            </w:pPr>
          </w:p>
        </w:tc>
      </w:tr>
    </w:tbl>
    <w:p w14:paraId="069526B1" w14:textId="1B1026DD" w:rsidR="00831BE1" w:rsidRDefault="00831BE1">
      <w:pPr>
        <w:spacing w:line="276" w:lineRule="auto"/>
        <w:rPr>
          <w:rFonts w:cs="Arial"/>
        </w:rPr>
      </w:pPr>
    </w:p>
    <w:p w14:paraId="55AFA71A" w14:textId="456C4DD4" w:rsidR="001F2F0F" w:rsidRDefault="001F2F0F">
      <w:pPr>
        <w:spacing w:line="276" w:lineRule="auto"/>
        <w:rPr>
          <w:rFonts w:cs="Arial"/>
        </w:rPr>
      </w:pPr>
    </w:p>
    <w:p w14:paraId="66F2A3FE" w14:textId="37A6061A" w:rsidR="001F2F0F" w:rsidRDefault="001F2F0F">
      <w:pPr>
        <w:spacing w:line="276" w:lineRule="auto"/>
        <w:rPr>
          <w:rFonts w:cs="Arial"/>
        </w:rPr>
      </w:pPr>
    </w:p>
    <w:p w14:paraId="7744DB13" w14:textId="176E1582" w:rsidR="001F2F0F" w:rsidRDefault="001F2F0F">
      <w:pPr>
        <w:spacing w:line="276" w:lineRule="auto"/>
        <w:rPr>
          <w:rFonts w:cs="Arial"/>
        </w:rPr>
      </w:pPr>
    </w:p>
    <w:p w14:paraId="753BEAF9" w14:textId="50600600" w:rsidR="001F2F0F" w:rsidRDefault="001F2F0F">
      <w:pPr>
        <w:spacing w:line="276" w:lineRule="auto"/>
        <w:rPr>
          <w:rFonts w:cs="Arial"/>
        </w:rPr>
      </w:pPr>
    </w:p>
    <w:p w14:paraId="3A78ABFB" w14:textId="77777777" w:rsidR="004E26F4" w:rsidRDefault="004E26F4">
      <w:pPr>
        <w:spacing w:line="276" w:lineRule="auto"/>
        <w:rPr>
          <w:lang w:val="en-US" w:eastAsia="en-GB"/>
        </w:rPr>
      </w:pPr>
      <w:r>
        <w:rPr>
          <w:lang w:val="en-US" w:eastAsia="en-GB"/>
        </w:rPr>
        <w:br w:type="page"/>
      </w:r>
    </w:p>
    <w:p w14:paraId="17D24FE8" w14:textId="5CE2D389" w:rsidR="001F2F0F" w:rsidRDefault="001F2F0F" w:rsidP="00D10CD6">
      <w:pPr>
        <w:spacing w:after="480" w:line="360" w:lineRule="atLeast"/>
        <w:ind w:right="1332"/>
        <w:rPr>
          <w:lang w:val="en-US" w:eastAsia="en-GB"/>
        </w:rPr>
      </w:pPr>
      <w:r>
        <w:rPr>
          <w:lang w:val="en-US" w:eastAsia="en-GB"/>
        </w:rPr>
        <w:lastRenderedPageBreak/>
        <w:t>5.7</w:t>
      </w:r>
      <w:r w:rsidRPr="00063742">
        <w:rPr>
          <w:lang w:val="en-US" w:eastAsia="en-GB"/>
        </w:rPr>
        <w:tab/>
      </w:r>
      <w:r w:rsidR="00B557DE">
        <w:rPr>
          <w:lang w:val="en-US" w:eastAsia="en-GB"/>
        </w:rPr>
        <w:t xml:space="preserve">Key subject suggestions for </w:t>
      </w:r>
      <w:r w:rsidR="00F56C5E">
        <w:rPr>
          <w:lang w:val="en-US" w:eastAsia="en-GB"/>
        </w:rPr>
        <w:t xml:space="preserve">patient </w:t>
      </w:r>
      <w:r>
        <w:rPr>
          <w:lang w:val="en-US" w:eastAsia="en-GB"/>
        </w:rPr>
        <w:t xml:space="preserve">safety </w:t>
      </w:r>
      <w:r w:rsidR="00131C05">
        <w:rPr>
          <w:lang w:val="en-US" w:eastAsia="en-GB"/>
        </w:rPr>
        <w:t>risk assessments</w:t>
      </w:r>
      <w:r w:rsidR="004E26F4">
        <w:rPr>
          <w:lang w:val="en-US" w:eastAsia="en-GB"/>
        </w:rPr>
        <w:t>:</w:t>
      </w:r>
    </w:p>
    <w:tbl>
      <w:tblPr>
        <w:tblStyle w:val="NHSTable"/>
        <w:tblpPr w:leftFromText="180" w:rightFromText="180" w:vertAnchor="text" w:horzAnchor="margin" w:tblpY="109"/>
        <w:tblW w:w="8986" w:type="dxa"/>
        <w:tblLayout w:type="fixed"/>
        <w:tblLook w:val="04A0" w:firstRow="1" w:lastRow="0" w:firstColumn="1" w:lastColumn="0" w:noHBand="0" w:noVBand="1"/>
      </w:tblPr>
      <w:tblGrid>
        <w:gridCol w:w="522"/>
        <w:gridCol w:w="4581"/>
        <w:gridCol w:w="1418"/>
        <w:gridCol w:w="1559"/>
        <w:gridCol w:w="906"/>
      </w:tblGrid>
      <w:tr w:rsidR="001F2F0F" w:rsidRPr="00063742" w14:paraId="7B692317" w14:textId="77777777" w:rsidTr="00D10CD6">
        <w:trPr>
          <w:cnfStyle w:val="100000000000" w:firstRow="1" w:lastRow="0" w:firstColumn="0" w:lastColumn="0" w:oddVBand="0" w:evenVBand="0" w:oddHBand="0" w:evenHBand="0" w:firstRowFirstColumn="0" w:firstRowLastColumn="0" w:lastRowFirstColumn="0" w:lastRowLastColumn="0"/>
          <w:tblHeader/>
        </w:trPr>
        <w:tc>
          <w:tcPr>
            <w:tcW w:w="522" w:type="dxa"/>
          </w:tcPr>
          <w:p w14:paraId="7A503A30" w14:textId="77777777" w:rsidR="001F2F0F" w:rsidRPr="00063742" w:rsidRDefault="001F2F0F" w:rsidP="00C11B4D">
            <w:pPr>
              <w:rPr>
                <w:b/>
                <w:color w:val="FFFFFF"/>
                <w:sz w:val="22"/>
                <w:szCs w:val="22"/>
                <w:lang w:val="en-US" w:eastAsia="en-GB"/>
              </w:rPr>
            </w:pPr>
          </w:p>
        </w:tc>
        <w:tc>
          <w:tcPr>
            <w:tcW w:w="4581" w:type="dxa"/>
          </w:tcPr>
          <w:p w14:paraId="72D54B81" w14:textId="77777777" w:rsidR="001F2F0F" w:rsidRPr="00063742" w:rsidRDefault="001F2F0F" w:rsidP="00C11B4D">
            <w:pPr>
              <w:rPr>
                <w:b/>
                <w:color w:val="FFFFFF"/>
                <w:sz w:val="22"/>
                <w:szCs w:val="22"/>
                <w:lang w:val="en-US" w:eastAsia="en-GB"/>
              </w:rPr>
            </w:pPr>
            <w:r w:rsidRPr="00063742">
              <w:rPr>
                <w:b/>
                <w:color w:val="FFFFFF"/>
                <w:sz w:val="22"/>
                <w:szCs w:val="22"/>
                <w:lang w:val="en-US" w:eastAsia="en-GB"/>
              </w:rPr>
              <w:t xml:space="preserve">Incident type </w:t>
            </w:r>
          </w:p>
        </w:tc>
        <w:tc>
          <w:tcPr>
            <w:tcW w:w="1418" w:type="dxa"/>
          </w:tcPr>
          <w:p w14:paraId="7BBE8EAB" w14:textId="77777777" w:rsidR="001F2F0F" w:rsidRPr="00063742" w:rsidRDefault="001F2F0F" w:rsidP="004E26F4">
            <w:pPr>
              <w:rPr>
                <w:b/>
                <w:color w:val="FFFFFF"/>
                <w:sz w:val="22"/>
                <w:szCs w:val="22"/>
                <w:lang w:val="en-US" w:eastAsia="en-GB"/>
              </w:rPr>
            </w:pPr>
            <w:r>
              <w:rPr>
                <w:b/>
                <w:color w:val="FFFFFF"/>
                <w:sz w:val="22"/>
                <w:szCs w:val="22"/>
                <w:lang w:val="en-US" w:eastAsia="en-GB"/>
              </w:rPr>
              <w:t>Specialty</w:t>
            </w:r>
          </w:p>
        </w:tc>
        <w:tc>
          <w:tcPr>
            <w:tcW w:w="1559" w:type="dxa"/>
          </w:tcPr>
          <w:p w14:paraId="58742B3C" w14:textId="77777777" w:rsidR="001F2F0F" w:rsidRDefault="001F2F0F" w:rsidP="004E26F4">
            <w:pPr>
              <w:rPr>
                <w:b/>
                <w:color w:val="FFFFFF"/>
                <w:sz w:val="22"/>
                <w:szCs w:val="22"/>
                <w:lang w:val="en-US" w:eastAsia="en-GB"/>
              </w:rPr>
            </w:pPr>
            <w:r>
              <w:rPr>
                <w:b/>
                <w:color w:val="FFFFFF"/>
                <w:sz w:val="22"/>
                <w:szCs w:val="22"/>
                <w:lang w:val="en-US" w:eastAsia="en-GB"/>
              </w:rPr>
              <w:t>Review type</w:t>
            </w:r>
          </w:p>
        </w:tc>
        <w:tc>
          <w:tcPr>
            <w:tcW w:w="906" w:type="dxa"/>
          </w:tcPr>
          <w:p w14:paraId="7BAB7309" w14:textId="77777777" w:rsidR="001F2F0F" w:rsidRDefault="001F2F0F" w:rsidP="004E26F4">
            <w:pPr>
              <w:rPr>
                <w:b/>
                <w:color w:val="FFFFFF"/>
                <w:sz w:val="22"/>
                <w:szCs w:val="22"/>
                <w:lang w:val="en-US" w:eastAsia="en-GB"/>
              </w:rPr>
            </w:pPr>
            <w:r>
              <w:rPr>
                <w:b/>
                <w:color w:val="FFFFFF"/>
                <w:sz w:val="22"/>
                <w:szCs w:val="22"/>
                <w:lang w:val="en-US" w:eastAsia="en-GB"/>
              </w:rPr>
              <w:t>Year</w:t>
            </w:r>
          </w:p>
        </w:tc>
      </w:tr>
      <w:tr w:rsidR="001F2F0F" w:rsidRPr="00063742" w14:paraId="5D0C9EF2" w14:textId="77777777" w:rsidTr="00D10CD6">
        <w:trPr>
          <w:cnfStyle w:val="000000100000" w:firstRow="0" w:lastRow="0" w:firstColumn="0" w:lastColumn="0" w:oddVBand="0" w:evenVBand="0" w:oddHBand="1" w:evenHBand="0" w:firstRowFirstColumn="0" w:firstRowLastColumn="0" w:lastRowFirstColumn="0" w:lastRowLastColumn="0"/>
        </w:trPr>
        <w:tc>
          <w:tcPr>
            <w:tcW w:w="522" w:type="dxa"/>
          </w:tcPr>
          <w:p w14:paraId="0B742F42" w14:textId="77777777" w:rsidR="001F2F0F" w:rsidRPr="00063742" w:rsidRDefault="001F2F0F" w:rsidP="00C11B4D">
            <w:pPr>
              <w:rPr>
                <w:sz w:val="22"/>
                <w:szCs w:val="22"/>
                <w:lang w:val="en-US" w:eastAsia="en-GB"/>
              </w:rPr>
            </w:pPr>
            <w:r>
              <w:rPr>
                <w:sz w:val="22"/>
                <w:szCs w:val="22"/>
                <w:lang w:val="en-US" w:eastAsia="en-GB"/>
              </w:rPr>
              <w:t>1</w:t>
            </w:r>
          </w:p>
        </w:tc>
        <w:tc>
          <w:tcPr>
            <w:tcW w:w="4581" w:type="dxa"/>
          </w:tcPr>
          <w:p w14:paraId="03459ADF" w14:textId="77777777" w:rsidR="001F2F0F" w:rsidRPr="00063742" w:rsidRDefault="001F2F0F" w:rsidP="00C11B4D">
            <w:pPr>
              <w:rPr>
                <w:sz w:val="22"/>
                <w:szCs w:val="22"/>
                <w:lang w:val="en-US" w:eastAsia="en-GB"/>
              </w:rPr>
            </w:pPr>
          </w:p>
        </w:tc>
        <w:tc>
          <w:tcPr>
            <w:tcW w:w="1418" w:type="dxa"/>
          </w:tcPr>
          <w:p w14:paraId="205310B7" w14:textId="77777777" w:rsidR="001F2F0F" w:rsidRPr="00063742" w:rsidRDefault="001F2F0F" w:rsidP="00C11B4D">
            <w:pPr>
              <w:rPr>
                <w:sz w:val="22"/>
                <w:szCs w:val="22"/>
                <w:lang w:val="en-US" w:eastAsia="en-GB"/>
              </w:rPr>
            </w:pPr>
          </w:p>
        </w:tc>
        <w:tc>
          <w:tcPr>
            <w:tcW w:w="1559" w:type="dxa"/>
          </w:tcPr>
          <w:p w14:paraId="2DB4FCB3" w14:textId="77777777" w:rsidR="001F2F0F" w:rsidRPr="00063742" w:rsidRDefault="001F2F0F" w:rsidP="00C11B4D">
            <w:pPr>
              <w:rPr>
                <w:sz w:val="22"/>
                <w:szCs w:val="22"/>
                <w:lang w:val="en-US" w:eastAsia="en-GB"/>
              </w:rPr>
            </w:pPr>
          </w:p>
        </w:tc>
        <w:tc>
          <w:tcPr>
            <w:tcW w:w="906" w:type="dxa"/>
          </w:tcPr>
          <w:p w14:paraId="134F1CB2" w14:textId="77777777" w:rsidR="001F2F0F" w:rsidRPr="00063742" w:rsidRDefault="001F2F0F" w:rsidP="00C11B4D">
            <w:pPr>
              <w:rPr>
                <w:sz w:val="22"/>
                <w:szCs w:val="22"/>
                <w:lang w:val="en-US" w:eastAsia="en-GB"/>
              </w:rPr>
            </w:pPr>
          </w:p>
        </w:tc>
      </w:tr>
      <w:tr w:rsidR="001F2F0F" w:rsidRPr="00063742" w14:paraId="1FF65E88" w14:textId="77777777" w:rsidTr="00D10CD6">
        <w:tc>
          <w:tcPr>
            <w:tcW w:w="522" w:type="dxa"/>
          </w:tcPr>
          <w:p w14:paraId="483A924A" w14:textId="77777777" w:rsidR="001F2F0F" w:rsidRPr="00063742" w:rsidRDefault="001F2F0F" w:rsidP="00C11B4D">
            <w:pPr>
              <w:rPr>
                <w:sz w:val="22"/>
                <w:szCs w:val="22"/>
                <w:lang w:val="en-US" w:eastAsia="en-GB"/>
              </w:rPr>
            </w:pPr>
            <w:r>
              <w:rPr>
                <w:sz w:val="22"/>
                <w:szCs w:val="22"/>
                <w:lang w:val="en-US" w:eastAsia="en-GB"/>
              </w:rPr>
              <w:t>2</w:t>
            </w:r>
          </w:p>
        </w:tc>
        <w:tc>
          <w:tcPr>
            <w:tcW w:w="4581" w:type="dxa"/>
          </w:tcPr>
          <w:p w14:paraId="0A0AFBB3" w14:textId="77777777" w:rsidR="001F2F0F" w:rsidRPr="00063742" w:rsidRDefault="001F2F0F" w:rsidP="00C11B4D">
            <w:pPr>
              <w:rPr>
                <w:sz w:val="22"/>
                <w:szCs w:val="22"/>
                <w:lang w:val="en-US" w:eastAsia="en-GB"/>
              </w:rPr>
            </w:pPr>
          </w:p>
        </w:tc>
        <w:tc>
          <w:tcPr>
            <w:tcW w:w="1418" w:type="dxa"/>
          </w:tcPr>
          <w:p w14:paraId="6266BB32" w14:textId="77777777" w:rsidR="001F2F0F" w:rsidRPr="00063742" w:rsidRDefault="001F2F0F" w:rsidP="00C11B4D">
            <w:pPr>
              <w:rPr>
                <w:sz w:val="22"/>
                <w:szCs w:val="22"/>
                <w:lang w:val="en-US" w:eastAsia="en-GB"/>
              </w:rPr>
            </w:pPr>
          </w:p>
        </w:tc>
        <w:tc>
          <w:tcPr>
            <w:tcW w:w="1559" w:type="dxa"/>
          </w:tcPr>
          <w:p w14:paraId="1A285DB6" w14:textId="77777777" w:rsidR="001F2F0F" w:rsidRPr="00063742" w:rsidRDefault="001F2F0F" w:rsidP="00C11B4D">
            <w:pPr>
              <w:rPr>
                <w:sz w:val="22"/>
                <w:szCs w:val="22"/>
                <w:lang w:val="en-US" w:eastAsia="en-GB"/>
              </w:rPr>
            </w:pPr>
          </w:p>
        </w:tc>
        <w:tc>
          <w:tcPr>
            <w:tcW w:w="906" w:type="dxa"/>
          </w:tcPr>
          <w:p w14:paraId="199FBBDA" w14:textId="77777777" w:rsidR="001F2F0F" w:rsidRPr="00063742" w:rsidRDefault="001F2F0F" w:rsidP="00C11B4D">
            <w:pPr>
              <w:rPr>
                <w:sz w:val="22"/>
                <w:szCs w:val="22"/>
                <w:lang w:val="en-US" w:eastAsia="en-GB"/>
              </w:rPr>
            </w:pPr>
          </w:p>
        </w:tc>
      </w:tr>
      <w:tr w:rsidR="001F2F0F" w:rsidRPr="00063742" w14:paraId="034D0D03" w14:textId="77777777" w:rsidTr="00D10CD6">
        <w:trPr>
          <w:cnfStyle w:val="000000100000" w:firstRow="0" w:lastRow="0" w:firstColumn="0" w:lastColumn="0" w:oddVBand="0" w:evenVBand="0" w:oddHBand="1" w:evenHBand="0" w:firstRowFirstColumn="0" w:firstRowLastColumn="0" w:lastRowFirstColumn="0" w:lastRowLastColumn="0"/>
          <w:trHeight w:val="249"/>
        </w:trPr>
        <w:tc>
          <w:tcPr>
            <w:tcW w:w="522" w:type="dxa"/>
          </w:tcPr>
          <w:p w14:paraId="4995540F" w14:textId="77777777" w:rsidR="001F2F0F" w:rsidRPr="00063742" w:rsidRDefault="001F2F0F" w:rsidP="00C11B4D">
            <w:pPr>
              <w:rPr>
                <w:sz w:val="22"/>
                <w:szCs w:val="22"/>
                <w:lang w:val="en-US" w:eastAsia="en-GB"/>
              </w:rPr>
            </w:pPr>
            <w:r>
              <w:rPr>
                <w:sz w:val="22"/>
                <w:szCs w:val="22"/>
                <w:lang w:val="en-US" w:eastAsia="en-GB"/>
              </w:rPr>
              <w:t>3</w:t>
            </w:r>
          </w:p>
        </w:tc>
        <w:tc>
          <w:tcPr>
            <w:tcW w:w="4581" w:type="dxa"/>
          </w:tcPr>
          <w:p w14:paraId="00C69653" w14:textId="77777777" w:rsidR="001F2F0F" w:rsidRPr="00063742" w:rsidRDefault="001F2F0F" w:rsidP="00C11B4D">
            <w:pPr>
              <w:rPr>
                <w:sz w:val="22"/>
                <w:szCs w:val="22"/>
                <w:lang w:val="en-US" w:eastAsia="en-GB"/>
              </w:rPr>
            </w:pPr>
          </w:p>
        </w:tc>
        <w:tc>
          <w:tcPr>
            <w:tcW w:w="1418" w:type="dxa"/>
          </w:tcPr>
          <w:p w14:paraId="5D819D95" w14:textId="77777777" w:rsidR="001F2F0F" w:rsidRPr="00063742" w:rsidRDefault="001F2F0F" w:rsidP="00C11B4D">
            <w:pPr>
              <w:rPr>
                <w:sz w:val="22"/>
                <w:szCs w:val="22"/>
                <w:lang w:val="en-US" w:eastAsia="en-GB"/>
              </w:rPr>
            </w:pPr>
          </w:p>
        </w:tc>
        <w:tc>
          <w:tcPr>
            <w:tcW w:w="1559" w:type="dxa"/>
          </w:tcPr>
          <w:p w14:paraId="50873625" w14:textId="77777777" w:rsidR="001F2F0F" w:rsidRPr="00063742" w:rsidRDefault="001F2F0F" w:rsidP="00C11B4D">
            <w:pPr>
              <w:rPr>
                <w:sz w:val="22"/>
                <w:szCs w:val="22"/>
                <w:lang w:val="en-US" w:eastAsia="en-GB"/>
              </w:rPr>
            </w:pPr>
          </w:p>
        </w:tc>
        <w:tc>
          <w:tcPr>
            <w:tcW w:w="906" w:type="dxa"/>
          </w:tcPr>
          <w:p w14:paraId="6E3506A6" w14:textId="77777777" w:rsidR="001F2F0F" w:rsidRPr="00063742" w:rsidRDefault="001F2F0F" w:rsidP="00C11B4D">
            <w:pPr>
              <w:rPr>
                <w:sz w:val="22"/>
                <w:szCs w:val="22"/>
                <w:lang w:val="en-US" w:eastAsia="en-GB"/>
              </w:rPr>
            </w:pPr>
          </w:p>
        </w:tc>
      </w:tr>
      <w:tr w:rsidR="001F2F0F" w:rsidRPr="00063742" w14:paraId="5AF88102" w14:textId="77777777" w:rsidTr="00D10CD6">
        <w:tc>
          <w:tcPr>
            <w:tcW w:w="522" w:type="dxa"/>
          </w:tcPr>
          <w:p w14:paraId="3DF8E58F" w14:textId="77777777" w:rsidR="001F2F0F" w:rsidRPr="00063742" w:rsidRDefault="001F2F0F" w:rsidP="00C11B4D">
            <w:pPr>
              <w:rPr>
                <w:sz w:val="22"/>
                <w:szCs w:val="22"/>
                <w:lang w:val="en-US" w:eastAsia="en-GB"/>
              </w:rPr>
            </w:pPr>
            <w:r>
              <w:rPr>
                <w:sz w:val="22"/>
                <w:szCs w:val="22"/>
                <w:lang w:val="en-US" w:eastAsia="en-GB"/>
              </w:rPr>
              <w:t>4</w:t>
            </w:r>
          </w:p>
        </w:tc>
        <w:tc>
          <w:tcPr>
            <w:tcW w:w="4581" w:type="dxa"/>
          </w:tcPr>
          <w:p w14:paraId="108B8502" w14:textId="77777777" w:rsidR="001F2F0F" w:rsidRPr="00063742" w:rsidRDefault="001F2F0F" w:rsidP="00C11B4D">
            <w:pPr>
              <w:rPr>
                <w:sz w:val="22"/>
                <w:szCs w:val="22"/>
                <w:lang w:val="en-US" w:eastAsia="en-GB"/>
              </w:rPr>
            </w:pPr>
          </w:p>
        </w:tc>
        <w:tc>
          <w:tcPr>
            <w:tcW w:w="1418" w:type="dxa"/>
          </w:tcPr>
          <w:p w14:paraId="537A50FA" w14:textId="77777777" w:rsidR="001F2F0F" w:rsidRPr="00063742" w:rsidRDefault="001F2F0F" w:rsidP="00C11B4D">
            <w:pPr>
              <w:rPr>
                <w:sz w:val="22"/>
                <w:szCs w:val="22"/>
                <w:lang w:val="en-US" w:eastAsia="en-GB"/>
              </w:rPr>
            </w:pPr>
          </w:p>
        </w:tc>
        <w:tc>
          <w:tcPr>
            <w:tcW w:w="1559" w:type="dxa"/>
          </w:tcPr>
          <w:p w14:paraId="168169F4" w14:textId="77777777" w:rsidR="001F2F0F" w:rsidRPr="00063742" w:rsidRDefault="001F2F0F" w:rsidP="00C11B4D">
            <w:pPr>
              <w:rPr>
                <w:sz w:val="22"/>
                <w:szCs w:val="22"/>
                <w:lang w:val="en-US" w:eastAsia="en-GB"/>
              </w:rPr>
            </w:pPr>
          </w:p>
        </w:tc>
        <w:tc>
          <w:tcPr>
            <w:tcW w:w="906" w:type="dxa"/>
          </w:tcPr>
          <w:p w14:paraId="7DCA7507" w14:textId="77777777" w:rsidR="001F2F0F" w:rsidRPr="00063742" w:rsidRDefault="001F2F0F" w:rsidP="00C11B4D">
            <w:pPr>
              <w:rPr>
                <w:sz w:val="22"/>
                <w:szCs w:val="22"/>
                <w:lang w:val="en-US" w:eastAsia="en-GB"/>
              </w:rPr>
            </w:pPr>
          </w:p>
        </w:tc>
      </w:tr>
      <w:tr w:rsidR="001F2F0F" w:rsidRPr="00063742" w14:paraId="661DB88C" w14:textId="77777777" w:rsidTr="00D10CD6">
        <w:trPr>
          <w:cnfStyle w:val="000000100000" w:firstRow="0" w:lastRow="0" w:firstColumn="0" w:lastColumn="0" w:oddVBand="0" w:evenVBand="0" w:oddHBand="1" w:evenHBand="0" w:firstRowFirstColumn="0" w:firstRowLastColumn="0" w:lastRowFirstColumn="0" w:lastRowLastColumn="0"/>
        </w:trPr>
        <w:tc>
          <w:tcPr>
            <w:tcW w:w="522" w:type="dxa"/>
          </w:tcPr>
          <w:p w14:paraId="0A7A001F" w14:textId="77777777" w:rsidR="001F2F0F" w:rsidRPr="00063742" w:rsidRDefault="001F2F0F" w:rsidP="00C11B4D">
            <w:pPr>
              <w:rPr>
                <w:sz w:val="22"/>
                <w:szCs w:val="22"/>
                <w:lang w:val="en-US" w:eastAsia="en-GB"/>
              </w:rPr>
            </w:pPr>
            <w:r>
              <w:rPr>
                <w:sz w:val="22"/>
                <w:szCs w:val="22"/>
                <w:lang w:val="en-US" w:eastAsia="en-GB"/>
              </w:rPr>
              <w:t>5</w:t>
            </w:r>
          </w:p>
        </w:tc>
        <w:tc>
          <w:tcPr>
            <w:tcW w:w="4581" w:type="dxa"/>
          </w:tcPr>
          <w:p w14:paraId="0563694D" w14:textId="77777777" w:rsidR="001F2F0F" w:rsidRPr="00063742" w:rsidRDefault="001F2F0F" w:rsidP="00C11B4D">
            <w:pPr>
              <w:rPr>
                <w:sz w:val="22"/>
                <w:szCs w:val="22"/>
                <w:lang w:val="en-US" w:eastAsia="en-GB"/>
              </w:rPr>
            </w:pPr>
          </w:p>
        </w:tc>
        <w:tc>
          <w:tcPr>
            <w:tcW w:w="1418" w:type="dxa"/>
          </w:tcPr>
          <w:p w14:paraId="51CB5FC0" w14:textId="77777777" w:rsidR="001F2F0F" w:rsidRPr="00063742" w:rsidRDefault="001F2F0F" w:rsidP="00C11B4D">
            <w:pPr>
              <w:rPr>
                <w:sz w:val="22"/>
                <w:szCs w:val="22"/>
                <w:lang w:val="en-US" w:eastAsia="en-GB"/>
              </w:rPr>
            </w:pPr>
          </w:p>
        </w:tc>
        <w:tc>
          <w:tcPr>
            <w:tcW w:w="1559" w:type="dxa"/>
          </w:tcPr>
          <w:p w14:paraId="02252C1C" w14:textId="77777777" w:rsidR="001F2F0F" w:rsidRPr="00063742" w:rsidRDefault="001F2F0F" w:rsidP="00C11B4D">
            <w:pPr>
              <w:rPr>
                <w:sz w:val="22"/>
                <w:szCs w:val="22"/>
                <w:lang w:val="en-US" w:eastAsia="en-GB"/>
              </w:rPr>
            </w:pPr>
          </w:p>
        </w:tc>
        <w:tc>
          <w:tcPr>
            <w:tcW w:w="906" w:type="dxa"/>
          </w:tcPr>
          <w:p w14:paraId="6719DC1A" w14:textId="77777777" w:rsidR="001F2F0F" w:rsidRPr="00063742" w:rsidRDefault="001F2F0F" w:rsidP="00C11B4D">
            <w:pPr>
              <w:rPr>
                <w:sz w:val="22"/>
                <w:szCs w:val="22"/>
                <w:lang w:val="en-US" w:eastAsia="en-GB"/>
              </w:rPr>
            </w:pPr>
          </w:p>
        </w:tc>
      </w:tr>
    </w:tbl>
    <w:p w14:paraId="0ED30D16" w14:textId="77777777" w:rsidR="001F2F0F" w:rsidRDefault="001F2F0F">
      <w:pPr>
        <w:spacing w:line="276" w:lineRule="auto"/>
        <w:rPr>
          <w:rFonts w:cs="Arial"/>
        </w:rPr>
      </w:pPr>
    </w:p>
    <w:p w14:paraId="53377C1C" w14:textId="77777777" w:rsidR="00433985" w:rsidRPr="00581A27" w:rsidRDefault="00433985" w:rsidP="00810E17">
      <w:pPr>
        <w:pStyle w:val="Heading1"/>
        <w:ind w:right="1332"/>
      </w:pPr>
      <w:bookmarkStart w:id="79" w:name="_Toc26146115"/>
      <w:bookmarkStart w:id="80" w:name="_Toc34262559"/>
      <w:r>
        <w:lastRenderedPageBreak/>
        <w:t>6</w:t>
      </w:r>
      <w:r w:rsidRPr="00581A27">
        <w:t>. Roles and responsibilities</w:t>
      </w:r>
      <w:bookmarkEnd w:id="79"/>
      <w:bookmarkEnd w:id="80"/>
    </w:p>
    <w:p w14:paraId="12A10E93" w14:textId="3F9580E1" w:rsidR="00433985" w:rsidRPr="00581A27" w:rsidRDefault="00433985" w:rsidP="00810E17">
      <w:pPr>
        <w:spacing w:after="50" w:line="360" w:lineRule="atLeast"/>
        <w:ind w:right="1332"/>
        <w:rPr>
          <w:color w:val="auto"/>
        </w:rPr>
      </w:pPr>
      <w:r w:rsidRPr="00581A27">
        <w:rPr>
          <w:rFonts w:cs="Arial"/>
        </w:rPr>
        <w:t>This organisation describes clear roles and responsibilities in relation to its response to patient safety incidents, including investigator responsibilities and upholding national standards relat</w:t>
      </w:r>
      <w:r>
        <w:rPr>
          <w:rFonts w:cs="Arial"/>
        </w:rPr>
        <w:t>ing</w:t>
      </w:r>
      <w:r w:rsidRPr="00581A27">
        <w:rPr>
          <w:rFonts w:cs="Arial"/>
        </w:rPr>
        <w:t xml:space="preserve"> to patient safety incidents. </w:t>
      </w:r>
      <w:bookmarkStart w:id="81" w:name="_Hlk16065779"/>
      <w:r w:rsidRPr="003B046C">
        <w:rPr>
          <w:rFonts w:cs="Arial"/>
          <w:b/>
          <w:bCs/>
          <w:color w:val="005EB8"/>
        </w:rPr>
        <w:t xml:space="preserve">[More generic examples are given in Appendix </w:t>
      </w:r>
      <w:r w:rsidR="00AD76A9" w:rsidRPr="003B046C">
        <w:rPr>
          <w:rFonts w:cs="Arial"/>
          <w:b/>
          <w:bCs/>
          <w:color w:val="005EB8"/>
        </w:rPr>
        <w:t>2</w:t>
      </w:r>
      <w:r w:rsidRPr="003B046C">
        <w:rPr>
          <w:rFonts w:cs="Arial"/>
          <w:b/>
          <w:bCs/>
          <w:color w:val="005EB8"/>
        </w:rPr>
        <w:t xml:space="preserve"> of the PSIRF.]</w:t>
      </w:r>
    </w:p>
    <w:bookmarkEnd w:id="81"/>
    <w:p w14:paraId="5FBF664D" w14:textId="77777777" w:rsidR="00433985" w:rsidRDefault="00433985">
      <w:pPr>
        <w:spacing w:line="276" w:lineRule="auto"/>
        <w:rPr>
          <w:rFonts w:cs="Arial"/>
        </w:rPr>
      </w:pPr>
      <w:r>
        <w:rPr>
          <w:rFonts w:cs="Arial"/>
        </w:rPr>
        <w:br w:type="page"/>
      </w:r>
    </w:p>
    <w:p w14:paraId="2D7D54A7" w14:textId="27D462FB" w:rsidR="008940D8" w:rsidRPr="00581A27" w:rsidRDefault="008940D8" w:rsidP="00810E17">
      <w:pPr>
        <w:pStyle w:val="Heading1"/>
        <w:ind w:right="1332"/>
      </w:pPr>
      <w:bookmarkStart w:id="82" w:name="_Toc26146116"/>
      <w:bookmarkStart w:id="83" w:name="_Toc34262560"/>
      <w:bookmarkStart w:id="84" w:name="_Hlk16228957"/>
      <w:r>
        <w:lastRenderedPageBreak/>
        <w:t>7</w:t>
      </w:r>
      <w:r w:rsidRPr="00581A27">
        <w:t xml:space="preserve">. </w:t>
      </w:r>
      <w:r w:rsidR="00EE2968">
        <w:t xml:space="preserve">Patient Safety </w:t>
      </w:r>
      <w:r w:rsidRPr="00581A27">
        <w:t>Incident reporting arrangements</w:t>
      </w:r>
      <w:bookmarkEnd w:id="82"/>
      <w:bookmarkEnd w:id="83"/>
      <w:r w:rsidRPr="00581A27">
        <w:t xml:space="preserve"> </w:t>
      </w:r>
    </w:p>
    <w:p w14:paraId="3C255586" w14:textId="3E7BAE90" w:rsidR="008940D8" w:rsidRPr="00581A27" w:rsidRDefault="008940D8" w:rsidP="00810E17">
      <w:pPr>
        <w:spacing w:after="280" w:line="360" w:lineRule="atLeast"/>
        <w:ind w:right="1332"/>
      </w:pPr>
      <w:r w:rsidRPr="00581A27">
        <w:t xml:space="preserve">This </w:t>
      </w:r>
      <w:r w:rsidR="00206610">
        <w:t xml:space="preserve">section </w:t>
      </w:r>
      <w:r w:rsidRPr="00581A27">
        <w:t xml:space="preserve">will include internal and external notification requirements </w:t>
      </w:r>
      <w:r>
        <w:t xml:space="preserve">for </w:t>
      </w:r>
      <w:r w:rsidRPr="00581A27">
        <w:t xml:space="preserve">the reporting of patient safety-related </w:t>
      </w:r>
      <w:r w:rsidRPr="00FE3B6C">
        <w:rPr>
          <w:color w:val="auto"/>
        </w:rPr>
        <w:t>incidents.</w:t>
      </w:r>
      <w:r w:rsidRPr="00581A27">
        <w:rPr>
          <w:color w:val="005EB8"/>
        </w:rPr>
        <w:t xml:space="preserve"> </w:t>
      </w:r>
      <w:r w:rsidRPr="00206610">
        <w:rPr>
          <w:b/>
          <w:bCs/>
          <w:color w:val="005EB8"/>
        </w:rPr>
        <w:t xml:space="preserve">[Generic guidance on national reporting requirements is given in Part B, step 2 and Appendix </w:t>
      </w:r>
      <w:r w:rsidR="00CA6F50" w:rsidRPr="00206610">
        <w:rPr>
          <w:b/>
          <w:bCs/>
          <w:color w:val="005EB8"/>
        </w:rPr>
        <w:t>6</w:t>
      </w:r>
      <w:r w:rsidRPr="00206610">
        <w:rPr>
          <w:b/>
          <w:bCs/>
          <w:color w:val="005EB8"/>
        </w:rPr>
        <w:t xml:space="preserve"> of the PSIRF</w:t>
      </w:r>
      <w:r w:rsidR="00206610">
        <w:rPr>
          <w:b/>
          <w:bCs/>
          <w:color w:val="005EB8"/>
        </w:rPr>
        <w:t>.</w:t>
      </w:r>
      <w:r w:rsidRPr="00206610">
        <w:rPr>
          <w:b/>
          <w:bCs/>
          <w:color w:val="005EB8"/>
        </w:rPr>
        <w:t>]</w:t>
      </w:r>
    </w:p>
    <w:bookmarkEnd w:id="84"/>
    <w:p w14:paraId="027BA02A" w14:textId="77777777" w:rsidR="008940D8" w:rsidRDefault="008940D8">
      <w:pPr>
        <w:spacing w:line="276" w:lineRule="auto"/>
        <w:rPr>
          <w:rFonts w:cs="Arial"/>
        </w:rPr>
      </w:pPr>
      <w:r>
        <w:rPr>
          <w:rFonts w:cs="Arial"/>
        </w:rPr>
        <w:br w:type="page"/>
      </w:r>
    </w:p>
    <w:p w14:paraId="392B06E2" w14:textId="7B182375" w:rsidR="003C303B" w:rsidRPr="00581A27" w:rsidRDefault="003C303B" w:rsidP="00810E17">
      <w:pPr>
        <w:pStyle w:val="Heading1"/>
        <w:ind w:right="1332"/>
      </w:pPr>
      <w:bookmarkStart w:id="85" w:name="_Toc26146117"/>
      <w:bookmarkStart w:id="86" w:name="_Toc34262561"/>
      <w:r>
        <w:lastRenderedPageBreak/>
        <w:t>8</w:t>
      </w:r>
      <w:r w:rsidRPr="00581A27">
        <w:t xml:space="preserve">. Procedures to support patients, </w:t>
      </w:r>
      <w:r w:rsidRPr="00FE3B6C">
        <w:t>families</w:t>
      </w:r>
      <w:r w:rsidRPr="00581A27">
        <w:t xml:space="preserve"> and carers affected by </w:t>
      </w:r>
      <w:r w:rsidR="00EE2968">
        <w:t>PSIs</w:t>
      </w:r>
      <w:bookmarkEnd w:id="85"/>
      <w:bookmarkEnd w:id="86"/>
    </w:p>
    <w:p w14:paraId="42B3F12E" w14:textId="622EF758" w:rsidR="003C303B" w:rsidRPr="00581A27" w:rsidRDefault="003C303B" w:rsidP="00810E17">
      <w:pPr>
        <w:spacing w:after="280" w:line="360" w:lineRule="atLeast"/>
        <w:ind w:right="1332"/>
        <w:rPr>
          <w:color w:val="auto"/>
        </w:rPr>
      </w:pPr>
      <w:r w:rsidRPr="00581A27">
        <w:t xml:space="preserve">The national and local arrangements for supporting patients, families and carers </w:t>
      </w:r>
      <w:r w:rsidR="00EE2968">
        <w:t xml:space="preserve">following Patient Safety Incidents </w:t>
      </w:r>
      <w:r w:rsidRPr="00581A27">
        <w:t xml:space="preserve">are: </w:t>
      </w:r>
      <w:r w:rsidRPr="00FF5FB8">
        <w:rPr>
          <w:b/>
          <w:bCs/>
          <w:color w:val="005EB8"/>
        </w:rPr>
        <w:t xml:space="preserve">[National sources of support are given in Appendix </w:t>
      </w:r>
      <w:r w:rsidR="00AD76A9" w:rsidRPr="00FF5FB8">
        <w:rPr>
          <w:b/>
          <w:bCs/>
          <w:color w:val="005EB8"/>
        </w:rPr>
        <w:t>1</w:t>
      </w:r>
      <w:r w:rsidRPr="00FF5FB8">
        <w:rPr>
          <w:b/>
          <w:bCs/>
          <w:color w:val="005EB8"/>
        </w:rPr>
        <w:t xml:space="preserve"> of the PSIRF]</w:t>
      </w:r>
      <w:r w:rsidRPr="00FF5FB8">
        <w:rPr>
          <w:b/>
          <w:bCs/>
          <w:color w:val="005EB8" w:themeColor="text1"/>
        </w:rPr>
        <w:t>.</w:t>
      </w:r>
    </w:p>
    <w:p w14:paraId="17630D96" w14:textId="77777777" w:rsidR="003C303B" w:rsidRDefault="003C303B">
      <w:pPr>
        <w:spacing w:line="276" w:lineRule="auto"/>
        <w:rPr>
          <w:rFonts w:cs="Arial"/>
        </w:rPr>
      </w:pPr>
      <w:r>
        <w:rPr>
          <w:rFonts w:cs="Arial"/>
        </w:rPr>
        <w:br w:type="page"/>
      </w:r>
    </w:p>
    <w:p w14:paraId="21281DAD" w14:textId="1C5654D2" w:rsidR="005A632D" w:rsidRPr="00581A27" w:rsidRDefault="005A632D" w:rsidP="00810E17">
      <w:pPr>
        <w:pStyle w:val="Heading1"/>
        <w:ind w:right="1332"/>
      </w:pPr>
      <w:bookmarkStart w:id="87" w:name="_Toc26146118"/>
      <w:bookmarkStart w:id="88" w:name="_Toc34262562"/>
      <w:r>
        <w:lastRenderedPageBreak/>
        <w:t>9</w:t>
      </w:r>
      <w:r w:rsidRPr="00581A27">
        <w:t xml:space="preserve">. Procedures to support staff affected by </w:t>
      </w:r>
      <w:r w:rsidR="00EE2968">
        <w:t>PSIs</w:t>
      </w:r>
      <w:bookmarkEnd w:id="87"/>
      <w:bookmarkEnd w:id="88"/>
    </w:p>
    <w:p w14:paraId="1B073CF5" w14:textId="6AFC4F75" w:rsidR="005A632D" w:rsidRPr="00FE3B6C" w:rsidRDefault="005A632D" w:rsidP="00810E17">
      <w:pPr>
        <w:spacing w:after="280" w:line="360" w:lineRule="atLeast"/>
        <w:ind w:right="1332"/>
        <w:rPr>
          <w:color w:val="auto"/>
        </w:rPr>
      </w:pPr>
      <w:r w:rsidRPr="00581A27">
        <w:t xml:space="preserve">The national and local arrangements for supporting </w:t>
      </w:r>
      <w:r>
        <w:t>staff</w:t>
      </w:r>
      <w:r w:rsidRPr="00581A27">
        <w:t xml:space="preserve"> </w:t>
      </w:r>
      <w:r w:rsidR="00EE2968">
        <w:t xml:space="preserve">following Patient Safety Incidents </w:t>
      </w:r>
      <w:r w:rsidRPr="00581A27">
        <w:t xml:space="preserve">are: </w:t>
      </w:r>
      <w:r w:rsidRPr="00FF5FB8">
        <w:rPr>
          <w:b/>
          <w:bCs/>
          <w:color w:val="005EB8"/>
        </w:rPr>
        <w:t>[National sources of support are given in Appendix 3 of the PSIRF]</w:t>
      </w:r>
      <w:r>
        <w:rPr>
          <w:color w:val="auto"/>
        </w:rPr>
        <w:t>.</w:t>
      </w:r>
    </w:p>
    <w:p w14:paraId="54B2CA10" w14:textId="77777777" w:rsidR="005A632D" w:rsidRDefault="005A632D">
      <w:pPr>
        <w:spacing w:line="276" w:lineRule="auto"/>
        <w:rPr>
          <w:rFonts w:cs="Arial"/>
        </w:rPr>
      </w:pPr>
      <w:r>
        <w:rPr>
          <w:rFonts w:cs="Arial"/>
        </w:rPr>
        <w:br w:type="page"/>
      </w:r>
    </w:p>
    <w:p w14:paraId="3C65AC05" w14:textId="14C1B404" w:rsidR="00D2074B" w:rsidRDefault="00D2074B" w:rsidP="00810E17">
      <w:pPr>
        <w:pStyle w:val="Heading1"/>
        <w:ind w:right="1332"/>
      </w:pPr>
      <w:bookmarkStart w:id="89" w:name="_Toc26146119"/>
      <w:bookmarkStart w:id="90" w:name="_Toc34262563"/>
      <w:r>
        <w:lastRenderedPageBreak/>
        <w:t xml:space="preserve">10. Mechanisms to develop and support improvements following </w:t>
      </w:r>
      <w:r w:rsidR="007F5607">
        <w:t>PSII</w:t>
      </w:r>
      <w:bookmarkEnd w:id="89"/>
      <w:r w:rsidR="007F5607">
        <w:t>s</w:t>
      </w:r>
      <w:bookmarkEnd w:id="90"/>
    </w:p>
    <w:p w14:paraId="2385180E" w14:textId="5ED977C0" w:rsidR="00D2074B" w:rsidRPr="000465C7" w:rsidRDefault="00D2074B" w:rsidP="00810E17">
      <w:pPr>
        <w:pStyle w:val="BodyText2"/>
        <w:ind w:right="1332"/>
        <w:rPr>
          <w:color w:val="005EB8" w:themeColor="accent1"/>
        </w:rPr>
      </w:pPr>
      <w:r>
        <w:t xml:space="preserve">The national and local mechanisms to develop and support improvements are: </w:t>
      </w:r>
      <w:r w:rsidRPr="00FF5FB8">
        <w:rPr>
          <w:b/>
          <w:bCs/>
          <w:color w:val="005EB8"/>
        </w:rPr>
        <w:t>[Generic guidance is given in Part B, step 4 of the PSIRF and generic programmes are signposted in Part A: Continuous improvement]</w:t>
      </w:r>
      <w:r w:rsidR="00FF5FB8" w:rsidRPr="00FF5FB8">
        <w:rPr>
          <w:color w:val="auto"/>
        </w:rPr>
        <w:t>.</w:t>
      </w:r>
    </w:p>
    <w:p w14:paraId="571A4FB6" w14:textId="77777777" w:rsidR="00D2074B" w:rsidRDefault="00D2074B">
      <w:pPr>
        <w:spacing w:line="276" w:lineRule="auto"/>
        <w:rPr>
          <w:rFonts w:cs="Arial"/>
        </w:rPr>
      </w:pPr>
      <w:r>
        <w:rPr>
          <w:rFonts w:cs="Arial"/>
        </w:rPr>
        <w:br w:type="page"/>
      </w:r>
    </w:p>
    <w:p w14:paraId="0330D40B" w14:textId="44E20ABD" w:rsidR="009A32B0" w:rsidRPr="00581A27" w:rsidRDefault="009A32B0" w:rsidP="00810E17">
      <w:pPr>
        <w:pStyle w:val="Heading1"/>
        <w:numPr>
          <w:ilvl w:val="0"/>
          <w:numId w:val="0"/>
        </w:numPr>
        <w:ind w:right="1332"/>
      </w:pPr>
      <w:bookmarkStart w:id="91" w:name="_Toc26146120"/>
      <w:bookmarkStart w:id="92" w:name="_Toc34262564"/>
      <w:r>
        <w:lastRenderedPageBreak/>
        <w:t>11</w:t>
      </w:r>
      <w:r w:rsidRPr="00581A27">
        <w:t xml:space="preserve">. </w:t>
      </w:r>
      <w:r>
        <w:t xml:space="preserve">Evaluating and monitoring outcomes </w:t>
      </w:r>
      <w:r w:rsidR="00EE2968">
        <w:t>of</w:t>
      </w:r>
      <w:r w:rsidRPr="00581A27">
        <w:t xml:space="preserve"> </w:t>
      </w:r>
      <w:r w:rsidR="007F5607">
        <w:t>PSIIs</w:t>
      </w:r>
      <w:r w:rsidR="00EE2968">
        <w:t>,</w:t>
      </w:r>
      <w:r w:rsidRPr="00581A27">
        <w:t xml:space="preserve"> </w:t>
      </w:r>
      <w:r w:rsidR="00EE2968">
        <w:t>R</w:t>
      </w:r>
      <w:r w:rsidRPr="00581A27">
        <w:t>eviews</w:t>
      </w:r>
      <w:bookmarkEnd w:id="91"/>
      <w:r w:rsidR="00EE2968">
        <w:t xml:space="preserve"> etc</w:t>
      </w:r>
      <w:bookmarkEnd w:id="92"/>
      <w:r w:rsidRPr="00581A27">
        <w:t xml:space="preserve"> </w:t>
      </w:r>
    </w:p>
    <w:p w14:paraId="03435B9A" w14:textId="27B64273" w:rsidR="009A32B0" w:rsidRPr="00581A27" w:rsidRDefault="009A32B0" w:rsidP="00810E17">
      <w:pPr>
        <w:spacing w:after="280" w:line="360" w:lineRule="atLeast"/>
        <w:ind w:left="709" w:right="1332" w:hanging="709"/>
      </w:pPr>
      <w:r>
        <w:t>11</w:t>
      </w:r>
      <w:r w:rsidRPr="00581A27">
        <w:t>.1</w:t>
      </w:r>
      <w:r w:rsidRPr="00581A27">
        <w:tab/>
        <w:t xml:space="preserve">Robust findings from </w:t>
      </w:r>
      <w:r w:rsidR="007F5607">
        <w:t>PSIIs</w:t>
      </w:r>
      <w:r w:rsidRPr="00581A27">
        <w:t xml:space="preserve"> and reviews provide key insights and learning opportunities, but they are not the end of the story.</w:t>
      </w:r>
    </w:p>
    <w:p w14:paraId="4A1DDFDD" w14:textId="25111221" w:rsidR="009A32B0" w:rsidRPr="00581A27" w:rsidRDefault="009A32B0" w:rsidP="00810E17">
      <w:pPr>
        <w:spacing w:after="280" w:line="360" w:lineRule="atLeast"/>
        <w:ind w:left="709" w:right="1332" w:hanging="709"/>
      </w:pPr>
      <w:r>
        <w:t>11</w:t>
      </w:r>
      <w:r w:rsidRPr="00581A27">
        <w:t>.2</w:t>
      </w:r>
      <w:r w:rsidRPr="00581A27">
        <w:tab/>
        <w:t xml:space="preserve">Findings must be translated into effective improvement design and implementation. This work can often require a different set of skills from those required to gain effective insight or learning from patient safety reviews and </w:t>
      </w:r>
      <w:r w:rsidR="007F5607">
        <w:t>PSIIs</w:t>
      </w:r>
      <w:r w:rsidRPr="00581A27">
        <w:t xml:space="preserve">. </w:t>
      </w:r>
    </w:p>
    <w:p w14:paraId="7722059B" w14:textId="77777777" w:rsidR="009A32B0" w:rsidRPr="00581A27" w:rsidRDefault="009A32B0" w:rsidP="00810E17">
      <w:pPr>
        <w:spacing w:after="280" w:line="360" w:lineRule="atLeast"/>
        <w:ind w:left="709" w:right="1332" w:hanging="709"/>
      </w:pPr>
      <w:r>
        <w:t>11</w:t>
      </w:r>
      <w:r w:rsidRPr="00581A27">
        <w:t>.3</w:t>
      </w:r>
      <w:r w:rsidRPr="00581A27">
        <w:tab/>
        <w:t>Improvement work should only be shared once it has been monitored and demonstrated that it can be successfully and sustainably adopted, and that the changes have measurably reduced risk o</w:t>
      </w:r>
      <w:r>
        <w:t>f</w:t>
      </w:r>
      <w:r w:rsidRPr="00581A27">
        <w:t xml:space="preserve"> repeat incidents.</w:t>
      </w:r>
    </w:p>
    <w:p w14:paraId="6F3E0C2F" w14:textId="77777777" w:rsidR="009A32B0" w:rsidRPr="00581A27" w:rsidRDefault="009A32B0" w:rsidP="00133894">
      <w:pPr>
        <w:spacing w:after="280" w:line="360" w:lineRule="atLeast"/>
        <w:ind w:left="709" w:right="1332" w:hanging="709"/>
      </w:pPr>
      <w:r>
        <w:t>11</w:t>
      </w:r>
      <w:r w:rsidRPr="00581A27">
        <w:t>.4</w:t>
      </w:r>
      <w:r w:rsidRPr="00581A27">
        <w:tab/>
        <w:t>Reports to the board will be monthly and will include aggregated data on:</w:t>
      </w:r>
    </w:p>
    <w:p w14:paraId="3A665119" w14:textId="77777777" w:rsidR="009A32B0" w:rsidRPr="00581A27" w:rsidRDefault="009A32B0" w:rsidP="005F685C">
      <w:pPr>
        <w:numPr>
          <w:ilvl w:val="0"/>
          <w:numId w:val="14"/>
        </w:numPr>
        <w:spacing w:after="50" w:line="360" w:lineRule="atLeast"/>
        <w:ind w:left="1134" w:right="1332" w:hanging="425"/>
      </w:pPr>
      <w:r w:rsidRPr="00581A27">
        <w:t xml:space="preserve">patient safety incident reporting </w:t>
      </w:r>
    </w:p>
    <w:p w14:paraId="024206D3" w14:textId="77777777" w:rsidR="009A32B0" w:rsidRPr="00581A27" w:rsidRDefault="009A32B0" w:rsidP="005F685C">
      <w:pPr>
        <w:numPr>
          <w:ilvl w:val="0"/>
          <w:numId w:val="14"/>
        </w:numPr>
        <w:spacing w:after="50" w:line="360" w:lineRule="atLeast"/>
        <w:ind w:left="1134" w:right="1332" w:hanging="425"/>
      </w:pPr>
      <w:r w:rsidRPr="00581A27">
        <w:t>audit and review findings</w:t>
      </w:r>
    </w:p>
    <w:p w14:paraId="3A0C7EDB" w14:textId="77777777" w:rsidR="009A32B0" w:rsidRPr="00581A27" w:rsidRDefault="009A32B0" w:rsidP="005F685C">
      <w:pPr>
        <w:numPr>
          <w:ilvl w:val="0"/>
          <w:numId w:val="14"/>
        </w:numPr>
        <w:spacing w:after="50" w:line="360" w:lineRule="atLeast"/>
        <w:ind w:left="1134" w:right="1332" w:hanging="425"/>
      </w:pPr>
      <w:r w:rsidRPr="00581A27">
        <w:t xml:space="preserve">findings from </w:t>
      </w:r>
      <w:r>
        <w:t>PSIIs</w:t>
      </w:r>
    </w:p>
    <w:p w14:paraId="0C6B65DD" w14:textId="77777777" w:rsidR="009A32B0" w:rsidRPr="00581A27" w:rsidRDefault="009A32B0" w:rsidP="005F685C">
      <w:pPr>
        <w:numPr>
          <w:ilvl w:val="0"/>
          <w:numId w:val="14"/>
        </w:numPr>
        <w:spacing w:after="50" w:line="360" w:lineRule="atLeast"/>
        <w:ind w:left="1134" w:right="1332" w:hanging="425"/>
      </w:pPr>
      <w:r w:rsidRPr="00581A27">
        <w:t>progress against the PSIRP</w:t>
      </w:r>
    </w:p>
    <w:p w14:paraId="0F2F92A6" w14:textId="77777777" w:rsidR="009A32B0" w:rsidRPr="00581A27" w:rsidRDefault="009A32B0" w:rsidP="005F685C">
      <w:pPr>
        <w:numPr>
          <w:ilvl w:val="0"/>
          <w:numId w:val="14"/>
        </w:numPr>
        <w:spacing w:after="50" w:line="360" w:lineRule="atLeast"/>
        <w:ind w:left="1134" w:right="1332" w:hanging="425"/>
      </w:pPr>
      <w:r w:rsidRPr="00581A27">
        <w:t>results from monitoring of improvement plans from an implementation and an efficacy point of view</w:t>
      </w:r>
    </w:p>
    <w:p w14:paraId="2F19A919" w14:textId="77777777" w:rsidR="009A32B0" w:rsidRPr="00581A27" w:rsidRDefault="009A32B0" w:rsidP="005F685C">
      <w:pPr>
        <w:numPr>
          <w:ilvl w:val="0"/>
          <w:numId w:val="14"/>
        </w:numPr>
        <w:spacing w:after="50" w:line="360" w:lineRule="atLeast"/>
        <w:ind w:left="1134" w:right="1332" w:hanging="425"/>
      </w:pPr>
      <w:r w:rsidRPr="00581A27">
        <w:t>results of surveys and/or feedback from patients/families/carers on their experiences of the organisation’s response to patient safety incidents</w:t>
      </w:r>
    </w:p>
    <w:p w14:paraId="0678DFCE" w14:textId="77777777" w:rsidR="009A32B0" w:rsidRPr="00581A27" w:rsidRDefault="009A32B0" w:rsidP="005F685C">
      <w:pPr>
        <w:numPr>
          <w:ilvl w:val="0"/>
          <w:numId w:val="14"/>
        </w:numPr>
        <w:spacing w:after="280" w:line="360" w:lineRule="atLeast"/>
        <w:ind w:left="1134" w:right="1332" w:hanging="425"/>
      </w:pPr>
      <w:r w:rsidRPr="00581A27">
        <w:t>results of surveys and/or feedback from staff on their experiences of the organisation’s response to patient safety incidents.</w:t>
      </w:r>
    </w:p>
    <w:p w14:paraId="6C042F2A" w14:textId="77777777" w:rsidR="009A32B0" w:rsidRDefault="009A32B0" w:rsidP="00810E17">
      <w:pPr>
        <w:spacing w:line="276" w:lineRule="auto"/>
        <w:ind w:right="1332"/>
        <w:rPr>
          <w:rFonts w:cs="Arial"/>
        </w:rPr>
      </w:pPr>
      <w:r>
        <w:rPr>
          <w:rFonts w:cs="Arial"/>
        </w:rPr>
        <w:br w:type="page"/>
      </w:r>
    </w:p>
    <w:p w14:paraId="422D1F26" w14:textId="77777777" w:rsidR="008A1613" w:rsidRPr="00581A27" w:rsidRDefault="008A1613" w:rsidP="00810E17">
      <w:pPr>
        <w:pStyle w:val="Heading1"/>
        <w:ind w:right="1332"/>
      </w:pPr>
      <w:bookmarkStart w:id="93" w:name="_Toc26146121"/>
      <w:bookmarkStart w:id="94" w:name="_Toc34262565"/>
      <w:r w:rsidRPr="00581A27">
        <w:lastRenderedPageBreak/>
        <w:t>1</w:t>
      </w:r>
      <w:r>
        <w:t>2</w:t>
      </w:r>
      <w:r w:rsidRPr="00581A27">
        <w:t>. Complaints and appeals</w:t>
      </w:r>
      <w:bookmarkEnd w:id="93"/>
      <w:bookmarkEnd w:id="94"/>
    </w:p>
    <w:p w14:paraId="5810C307" w14:textId="7254E94F" w:rsidR="008D755E" w:rsidRDefault="00306B6A" w:rsidP="00306B6A">
      <w:pPr>
        <w:pStyle w:val="BodyText2"/>
        <w:ind w:left="567" w:hanging="567"/>
        <w:rPr>
          <w:color w:val="auto"/>
        </w:rPr>
      </w:pPr>
      <w:r>
        <w:t>12.1</w:t>
      </w:r>
      <w:r>
        <w:tab/>
      </w:r>
      <w:r w:rsidR="008A1613" w:rsidRPr="00581A27">
        <w:t xml:space="preserve">Local </w:t>
      </w:r>
      <w:r w:rsidR="008A1613">
        <w:t xml:space="preserve">and national </w:t>
      </w:r>
      <w:r w:rsidR="008A1613" w:rsidRPr="00581A27">
        <w:t>arrangements for complaints and appeals relat</w:t>
      </w:r>
      <w:r w:rsidR="008A1613">
        <w:t>ing</w:t>
      </w:r>
      <w:r w:rsidR="008A1613" w:rsidRPr="00581A27">
        <w:t xml:space="preserve"> to the organisation’s response to patient safety incidents are: </w:t>
      </w:r>
      <w:r w:rsidR="008A1613" w:rsidRPr="00872F02">
        <w:rPr>
          <w:b/>
          <w:bCs/>
          <w:color w:val="005EB8"/>
        </w:rPr>
        <w:t>[</w:t>
      </w:r>
      <w:r>
        <w:rPr>
          <w:b/>
          <w:bCs/>
          <w:color w:val="005EB8"/>
        </w:rPr>
        <w:t>i</w:t>
      </w:r>
      <w:r w:rsidR="008A1613" w:rsidRPr="00872F02">
        <w:rPr>
          <w:b/>
          <w:bCs/>
          <w:color w:val="005EB8"/>
        </w:rPr>
        <w:t>nsert details and/or link(s)]</w:t>
      </w:r>
      <w:r w:rsidR="008A1613">
        <w:rPr>
          <w:color w:val="auto"/>
        </w:rPr>
        <w:t>.</w:t>
      </w:r>
    </w:p>
    <w:p w14:paraId="3E877CBA" w14:textId="77777777" w:rsidR="008D755E" w:rsidRDefault="008D755E">
      <w:pPr>
        <w:spacing w:line="276" w:lineRule="auto"/>
        <w:rPr>
          <w:color w:val="auto"/>
        </w:rPr>
      </w:pPr>
      <w:r>
        <w:rPr>
          <w:color w:val="auto"/>
        </w:rPr>
        <w:br w:type="page"/>
      </w:r>
    </w:p>
    <w:p w14:paraId="0D5433D3" w14:textId="24A636CD" w:rsidR="008A1613" w:rsidRDefault="008A1613" w:rsidP="008D755E">
      <w:pPr>
        <w:pStyle w:val="Heading1"/>
      </w:pPr>
    </w:p>
    <w:p w14:paraId="17911F9B" w14:textId="35959C09" w:rsidR="00210B0B" w:rsidRDefault="00210B0B" w:rsidP="00210B0B">
      <w:pPr>
        <w:pStyle w:val="BodyText"/>
        <w:numPr>
          <w:ilvl w:val="0"/>
          <w:numId w:val="0"/>
        </w:numPr>
        <w:ind w:left="567" w:hanging="567"/>
      </w:pPr>
    </w:p>
    <w:p w14:paraId="478FC7BB" w14:textId="6D0A1D4C" w:rsidR="00210B0B" w:rsidRDefault="00210B0B" w:rsidP="00210B0B">
      <w:pPr>
        <w:pStyle w:val="BodyText"/>
        <w:numPr>
          <w:ilvl w:val="0"/>
          <w:numId w:val="0"/>
        </w:numPr>
        <w:ind w:left="567" w:hanging="567"/>
      </w:pPr>
    </w:p>
    <w:p w14:paraId="3812F102" w14:textId="4DF650E8" w:rsidR="00210B0B" w:rsidRDefault="00210B0B" w:rsidP="00210B0B">
      <w:pPr>
        <w:pStyle w:val="BodyText"/>
        <w:numPr>
          <w:ilvl w:val="0"/>
          <w:numId w:val="0"/>
        </w:numPr>
        <w:ind w:left="567" w:hanging="567"/>
      </w:pPr>
    </w:p>
    <w:p w14:paraId="7D8AC160" w14:textId="69173E2F" w:rsidR="00210B0B" w:rsidRDefault="00210B0B" w:rsidP="00210B0B">
      <w:pPr>
        <w:pStyle w:val="BodyText"/>
        <w:numPr>
          <w:ilvl w:val="0"/>
          <w:numId w:val="0"/>
        </w:numPr>
        <w:ind w:left="567" w:hanging="567"/>
      </w:pPr>
    </w:p>
    <w:p w14:paraId="3BB98EBB" w14:textId="5A1FDF86" w:rsidR="00210B0B" w:rsidRDefault="00210B0B" w:rsidP="00210B0B">
      <w:pPr>
        <w:pStyle w:val="BodyText"/>
        <w:numPr>
          <w:ilvl w:val="0"/>
          <w:numId w:val="0"/>
        </w:numPr>
        <w:ind w:left="567" w:hanging="567"/>
      </w:pPr>
    </w:p>
    <w:p w14:paraId="13CF0E5E" w14:textId="284B7944" w:rsidR="00210B0B" w:rsidRDefault="00210B0B" w:rsidP="00210B0B">
      <w:pPr>
        <w:pStyle w:val="BodyText"/>
        <w:numPr>
          <w:ilvl w:val="0"/>
          <w:numId w:val="0"/>
        </w:numPr>
        <w:ind w:left="567" w:hanging="567"/>
      </w:pPr>
    </w:p>
    <w:p w14:paraId="7277E457" w14:textId="4887F7A8" w:rsidR="00210B0B" w:rsidRDefault="00210B0B" w:rsidP="00210B0B">
      <w:pPr>
        <w:pStyle w:val="BodyText"/>
        <w:numPr>
          <w:ilvl w:val="0"/>
          <w:numId w:val="0"/>
        </w:numPr>
        <w:ind w:left="567" w:hanging="567"/>
      </w:pPr>
    </w:p>
    <w:p w14:paraId="2334C2FF" w14:textId="2DF0F000" w:rsidR="00210B0B" w:rsidRDefault="00210B0B" w:rsidP="00210B0B">
      <w:pPr>
        <w:pStyle w:val="BodyText"/>
        <w:numPr>
          <w:ilvl w:val="0"/>
          <w:numId w:val="0"/>
        </w:numPr>
        <w:ind w:left="567" w:hanging="567"/>
      </w:pPr>
    </w:p>
    <w:p w14:paraId="0F33ED4B" w14:textId="1183078C" w:rsidR="00210B0B" w:rsidRDefault="00210B0B" w:rsidP="00210B0B">
      <w:pPr>
        <w:pStyle w:val="BodyText"/>
        <w:numPr>
          <w:ilvl w:val="0"/>
          <w:numId w:val="0"/>
        </w:numPr>
        <w:ind w:left="567" w:hanging="567"/>
      </w:pPr>
    </w:p>
    <w:p w14:paraId="6C62127D" w14:textId="77777777" w:rsidR="00210B0B" w:rsidRDefault="00210B0B" w:rsidP="00210B0B">
      <w:pPr>
        <w:pStyle w:val="BackPageAddress"/>
        <w:rPr>
          <w:b/>
          <w:color w:val="auto"/>
        </w:rPr>
      </w:pPr>
    </w:p>
    <w:p w14:paraId="3769439F" w14:textId="77777777" w:rsidR="00210B0B" w:rsidRDefault="00210B0B" w:rsidP="00210B0B">
      <w:pPr>
        <w:pStyle w:val="BackPageAddress"/>
        <w:rPr>
          <w:b/>
          <w:color w:val="auto"/>
        </w:rPr>
      </w:pPr>
    </w:p>
    <w:p w14:paraId="4A11DA9E" w14:textId="77777777" w:rsidR="00210B0B" w:rsidRDefault="00210B0B" w:rsidP="00210B0B">
      <w:pPr>
        <w:pStyle w:val="BackPageAddress"/>
        <w:rPr>
          <w:b/>
          <w:color w:val="auto"/>
        </w:rPr>
      </w:pPr>
    </w:p>
    <w:p w14:paraId="640902E9" w14:textId="77777777" w:rsidR="00210B0B" w:rsidRDefault="00210B0B" w:rsidP="00210B0B">
      <w:pPr>
        <w:pStyle w:val="BackPageAddress"/>
        <w:rPr>
          <w:b/>
          <w:color w:val="auto"/>
        </w:rPr>
      </w:pPr>
    </w:p>
    <w:p w14:paraId="41D04868" w14:textId="5DD58981" w:rsidR="00210B0B" w:rsidRDefault="00210B0B" w:rsidP="00210B0B">
      <w:pPr>
        <w:pStyle w:val="BackPageAddress"/>
        <w:rPr>
          <w:b/>
          <w:color w:val="auto"/>
        </w:rPr>
      </w:pPr>
      <w:r w:rsidRPr="007D5D82">
        <w:rPr>
          <w:b/>
          <w:color w:val="auto"/>
        </w:rPr>
        <w:t>Contact us:</w:t>
      </w:r>
    </w:p>
    <w:p w14:paraId="6E76899B" w14:textId="77777777" w:rsidR="00210B0B" w:rsidRPr="007D5D82" w:rsidRDefault="00210B0B" w:rsidP="00210B0B">
      <w:pPr>
        <w:pStyle w:val="BackPageAddress"/>
        <w:rPr>
          <w:b/>
          <w:color w:val="auto"/>
        </w:rPr>
      </w:pPr>
    </w:p>
    <w:p w14:paraId="5489F89E" w14:textId="77777777" w:rsidR="00210B0B" w:rsidRDefault="00210B0B" w:rsidP="00210B0B">
      <w:pPr>
        <w:pStyle w:val="BackPage"/>
        <w:rPr>
          <w:color w:val="auto"/>
        </w:rPr>
      </w:pPr>
    </w:p>
    <w:tbl>
      <w:tblPr>
        <w:tblStyle w:val="TableGrid"/>
        <w:tblW w:w="0" w:type="auto"/>
        <w:tblLook w:val="04A0" w:firstRow="1" w:lastRow="0" w:firstColumn="1" w:lastColumn="0" w:noHBand="0" w:noVBand="1"/>
      </w:tblPr>
      <w:tblGrid>
        <w:gridCol w:w="4559"/>
        <w:gridCol w:w="4559"/>
      </w:tblGrid>
      <w:tr w:rsidR="00210B0B" w14:paraId="423742EF" w14:textId="77777777" w:rsidTr="003018AA">
        <w:tc>
          <w:tcPr>
            <w:tcW w:w="4559" w:type="dxa"/>
          </w:tcPr>
          <w:p w14:paraId="4C13A23C" w14:textId="77777777" w:rsidR="00210B0B" w:rsidRPr="007D5D82" w:rsidRDefault="00210B0B" w:rsidP="003018AA">
            <w:pPr>
              <w:pStyle w:val="BackPageTitle"/>
              <w:rPr>
                <w:color w:val="auto"/>
              </w:rPr>
            </w:pPr>
            <w:r w:rsidRPr="007D5D82">
              <w:rPr>
                <w:color w:val="auto"/>
              </w:rPr>
              <w:t>NHS Improvement</w:t>
            </w:r>
          </w:p>
          <w:p w14:paraId="2843B3A9" w14:textId="77777777" w:rsidR="00210B0B" w:rsidRPr="007D5D82" w:rsidRDefault="00210B0B" w:rsidP="003018AA">
            <w:pPr>
              <w:pStyle w:val="BackPage"/>
              <w:rPr>
                <w:color w:val="auto"/>
              </w:rPr>
            </w:pPr>
          </w:p>
          <w:p w14:paraId="48502865" w14:textId="77777777" w:rsidR="00210B0B" w:rsidRPr="007D5D82" w:rsidRDefault="00210B0B" w:rsidP="003018AA">
            <w:pPr>
              <w:pStyle w:val="BackPage"/>
              <w:rPr>
                <w:color w:val="auto"/>
              </w:rPr>
            </w:pPr>
            <w:r w:rsidRPr="007D5D82">
              <w:rPr>
                <w:color w:val="auto"/>
              </w:rPr>
              <w:t>0300 123 2257</w:t>
            </w:r>
          </w:p>
          <w:p w14:paraId="462A87E7" w14:textId="77777777" w:rsidR="00210B0B" w:rsidRPr="007D5D82" w:rsidRDefault="00210B0B" w:rsidP="003018AA">
            <w:pPr>
              <w:pStyle w:val="BackPage"/>
              <w:rPr>
                <w:color w:val="auto"/>
              </w:rPr>
            </w:pPr>
            <w:r w:rsidRPr="007D5D82">
              <w:rPr>
                <w:color w:val="auto"/>
              </w:rPr>
              <w:t>enquiries@improvement.nhs.uk</w:t>
            </w:r>
          </w:p>
          <w:p w14:paraId="68AC8142" w14:textId="77777777" w:rsidR="00210B0B" w:rsidRPr="007D5D82" w:rsidRDefault="00210B0B" w:rsidP="003018AA">
            <w:pPr>
              <w:pStyle w:val="BackPage"/>
              <w:rPr>
                <w:color w:val="auto"/>
              </w:rPr>
            </w:pPr>
            <w:r w:rsidRPr="007D5D82">
              <w:rPr>
                <w:color w:val="auto"/>
              </w:rPr>
              <w:t>improvement.nhs.uk</w:t>
            </w:r>
          </w:p>
          <w:p w14:paraId="3CE7A0BC" w14:textId="77777777" w:rsidR="00210B0B" w:rsidRPr="007D5D82" w:rsidRDefault="00210B0B" w:rsidP="003018AA">
            <w:pPr>
              <w:pStyle w:val="BackPage"/>
              <w:rPr>
                <w:color w:val="auto"/>
              </w:rPr>
            </w:pPr>
          </w:p>
          <w:p w14:paraId="1D0E2B62" w14:textId="77777777" w:rsidR="00210B0B" w:rsidRPr="007D5D82" w:rsidRDefault="00210B0B" w:rsidP="003018AA">
            <w:pPr>
              <w:pStyle w:val="BackPage"/>
              <w:rPr>
                <w:color w:val="auto"/>
              </w:rPr>
            </w:pPr>
            <w:r w:rsidRPr="007D5D82">
              <w:rPr>
                <w:rFonts w:ascii="Arial Bold" w:hAnsi="Arial Bold"/>
                <w:noProof/>
                <w:color w:val="auto"/>
                <w:position w:val="-6"/>
                <w:lang w:eastAsia="en-GB"/>
              </w:rPr>
              <w:drawing>
                <wp:inline distT="0" distB="0" distL="0" distR="0" wp14:anchorId="1E4CD7E3" wp14:editId="0502E574">
                  <wp:extent cx="326747" cy="20865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witter-64.png"/>
                          <pic:cNvPicPr/>
                        </pic:nvPicPr>
                        <pic:blipFill rotWithShape="1">
                          <a:blip r:embed="rId40" cstate="print">
                            <a:extLst>
                              <a:ext uri="{28A0092B-C50C-407E-A947-70E740481C1C}">
                                <a14:useLocalDpi xmlns:a14="http://schemas.microsoft.com/office/drawing/2010/main" val="0"/>
                              </a:ext>
                            </a:extLst>
                          </a:blip>
                          <a:srcRect t="18766" b="17376"/>
                          <a:stretch/>
                        </pic:blipFill>
                        <pic:spPr bwMode="auto">
                          <a:xfrm>
                            <a:off x="0" y="0"/>
                            <a:ext cx="327600" cy="209200"/>
                          </a:xfrm>
                          <a:prstGeom prst="rect">
                            <a:avLst/>
                          </a:prstGeom>
                          <a:ln>
                            <a:noFill/>
                          </a:ln>
                          <a:extLst>
                            <a:ext uri="{53640926-AAD7-44D8-BBD7-CCE9431645EC}">
                              <a14:shadowObscured xmlns:a14="http://schemas.microsoft.com/office/drawing/2010/main"/>
                            </a:ext>
                          </a:extLst>
                        </pic:spPr>
                      </pic:pic>
                    </a:graphicData>
                  </a:graphic>
                </wp:inline>
              </w:drawing>
            </w:r>
            <w:r w:rsidRPr="007D5D82">
              <w:rPr>
                <w:color w:val="auto"/>
              </w:rPr>
              <w:t xml:space="preserve"> @</w:t>
            </w:r>
            <w:proofErr w:type="spellStart"/>
            <w:r w:rsidRPr="007D5D82">
              <w:rPr>
                <w:color w:val="auto"/>
              </w:rPr>
              <w:t>NHS</w:t>
            </w:r>
            <w:r>
              <w:rPr>
                <w:color w:val="auto"/>
              </w:rPr>
              <w:t>England</w:t>
            </w:r>
            <w:proofErr w:type="spellEnd"/>
          </w:p>
          <w:p w14:paraId="43A31555" w14:textId="77777777" w:rsidR="00210B0B" w:rsidRDefault="00210B0B" w:rsidP="003018AA">
            <w:pPr>
              <w:pStyle w:val="BackPage"/>
              <w:rPr>
                <w:color w:val="auto"/>
              </w:rPr>
            </w:pPr>
          </w:p>
        </w:tc>
        <w:tc>
          <w:tcPr>
            <w:tcW w:w="4559" w:type="dxa"/>
          </w:tcPr>
          <w:p w14:paraId="627649B3" w14:textId="77777777" w:rsidR="00210B0B" w:rsidRPr="007D5D82" w:rsidRDefault="00210B0B" w:rsidP="003018AA">
            <w:pPr>
              <w:pStyle w:val="BackPageTitle"/>
              <w:rPr>
                <w:color w:val="auto"/>
              </w:rPr>
            </w:pPr>
            <w:r w:rsidRPr="007D5D82">
              <w:rPr>
                <w:color w:val="auto"/>
              </w:rPr>
              <w:t xml:space="preserve">NHS </w:t>
            </w:r>
            <w:r>
              <w:rPr>
                <w:color w:val="auto"/>
              </w:rPr>
              <w:t>England</w:t>
            </w:r>
          </w:p>
          <w:p w14:paraId="6EF6407A" w14:textId="77777777" w:rsidR="00210B0B" w:rsidRPr="007D5D82" w:rsidRDefault="00210B0B" w:rsidP="003018AA">
            <w:pPr>
              <w:pStyle w:val="BackPage"/>
              <w:rPr>
                <w:color w:val="auto"/>
              </w:rPr>
            </w:pPr>
          </w:p>
          <w:p w14:paraId="78146A19" w14:textId="77777777" w:rsidR="00210B0B" w:rsidRDefault="00210B0B" w:rsidP="003018AA">
            <w:pPr>
              <w:pStyle w:val="BackPage"/>
              <w:rPr>
                <w:color w:val="auto"/>
              </w:rPr>
            </w:pPr>
          </w:p>
        </w:tc>
      </w:tr>
    </w:tbl>
    <w:p w14:paraId="5D0F9C6B" w14:textId="77777777" w:rsidR="00210B0B" w:rsidRPr="007D5D82" w:rsidRDefault="00210B0B" w:rsidP="00210B0B">
      <w:pPr>
        <w:pStyle w:val="BackPage"/>
        <w:rPr>
          <w:color w:val="auto"/>
        </w:rPr>
      </w:pPr>
    </w:p>
    <w:p w14:paraId="3AF0ADA8" w14:textId="77777777" w:rsidR="00210B0B" w:rsidRPr="007D5D82" w:rsidRDefault="00210B0B" w:rsidP="00210B0B">
      <w:pPr>
        <w:pStyle w:val="BackPage"/>
        <w:rPr>
          <w:color w:val="auto"/>
        </w:rPr>
      </w:pPr>
    </w:p>
    <w:p w14:paraId="3E42D861" w14:textId="77777777" w:rsidR="00210B0B" w:rsidRDefault="00210B0B" w:rsidP="00210B0B">
      <w:pPr>
        <w:pStyle w:val="BackPageAddress"/>
        <w:rPr>
          <w:color w:val="auto"/>
        </w:rPr>
      </w:pPr>
    </w:p>
    <w:p w14:paraId="2573CC9E" w14:textId="77777777" w:rsidR="00210B0B" w:rsidRDefault="00210B0B" w:rsidP="00210B0B">
      <w:pPr>
        <w:pStyle w:val="BackPageAddress"/>
        <w:rPr>
          <w:color w:val="auto"/>
        </w:rPr>
      </w:pPr>
      <w:r w:rsidRPr="007D5D82">
        <w:rPr>
          <w:color w:val="auto"/>
        </w:rPr>
        <w:t>This publication can be made available in a number of other formats on request.</w:t>
      </w:r>
    </w:p>
    <w:p w14:paraId="667D98E5" w14:textId="77777777" w:rsidR="00210B0B" w:rsidRDefault="00210B0B" w:rsidP="00210B0B">
      <w:pPr>
        <w:pStyle w:val="BackPageAddress"/>
        <w:rPr>
          <w:b/>
          <w:color w:val="auto"/>
        </w:rPr>
      </w:pPr>
    </w:p>
    <w:p w14:paraId="7B5F7EAD" w14:textId="77777777" w:rsidR="00210B0B" w:rsidRDefault="00210B0B" w:rsidP="00210B0B">
      <w:pPr>
        <w:pStyle w:val="BackPageAddress"/>
        <w:rPr>
          <w:color w:val="auto"/>
        </w:rPr>
      </w:pPr>
    </w:p>
    <w:p w14:paraId="198BABDC" w14:textId="4B2663A5" w:rsidR="00210B0B" w:rsidRPr="00FE3CF2" w:rsidRDefault="00210B0B" w:rsidP="00210B0B">
      <w:pPr>
        <w:pStyle w:val="BackPageAddress"/>
        <w:rPr>
          <w:b/>
          <w:color w:val="auto"/>
        </w:rPr>
      </w:pPr>
      <w:r w:rsidRPr="00FE3CF2">
        <w:rPr>
          <w:b/>
          <w:color w:val="auto"/>
        </w:rPr>
        <w:t>Publication approval reference</w:t>
      </w:r>
      <w:r w:rsidRPr="00AE028A">
        <w:rPr>
          <w:b/>
          <w:color w:val="auto"/>
        </w:rPr>
        <w:t xml:space="preserve">: </w:t>
      </w:r>
      <w:r w:rsidR="00AE028A" w:rsidRPr="00AE028A">
        <w:rPr>
          <w:b/>
          <w:color w:val="auto"/>
        </w:rPr>
        <w:t>000682</w:t>
      </w:r>
      <w:bookmarkStart w:id="95" w:name="_GoBack"/>
      <w:bookmarkEnd w:id="95"/>
    </w:p>
    <w:p w14:paraId="6AC550A3" w14:textId="77777777" w:rsidR="00210B0B" w:rsidRPr="00210B0B" w:rsidRDefault="00210B0B" w:rsidP="00210B0B">
      <w:pPr>
        <w:pStyle w:val="BodyText"/>
        <w:numPr>
          <w:ilvl w:val="0"/>
          <w:numId w:val="0"/>
        </w:numPr>
        <w:ind w:left="567" w:hanging="567"/>
      </w:pPr>
    </w:p>
    <w:sectPr w:rsidR="00210B0B" w:rsidRPr="00210B0B" w:rsidSect="00565F44">
      <w:pgSz w:w="11907" w:h="16840" w:code="9"/>
      <w:pgMar w:top="1985" w:right="567" w:bottom="1247" w:left="1077"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0E0CC" w14:textId="77777777" w:rsidR="00B808C6" w:rsidRDefault="00B808C6" w:rsidP="00FE141F">
      <w:r>
        <w:separator/>
      </w:r>
    </w:p>
  </w:endnote>
  <w:endnote w:type="continuationSeparator" w:id="0">
    <w:p w14:paraId="154FB374" w14:textId="77777777" w:rsidR="00B808C6" w:rsidRDefault="00B808C6" w:rsidP="00FE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7027F" w14:textId="31890C47" w:rsidR="00B808C6" w:rsidRPr="007D5D82" w:rsidRDefault="00B808C6" w:rsidP="007D5D82">
    <w:pPr>
      <w:pStyle w:val="Footer"/>
      <w:jc w:val="center"/>
      <w:rPr>
        <w:b/>
        <w:color w:val="auto"/>
      </w:rPr>
    </w:pPr>
    <w:bookmarkStart w:id="1" w:name="_Hlk477955870"/>
    <w:bookmarkEnd w:id="1"/>
    <w:r w:rsidRPr="007D5D82">
      <w:rPr>
        <w:rFonts w:cs="Arial"/>
        <w:b/>
        <w:noProof/>
        <w:color w:val="auto"/>
        <w:lang w:eastAsia="en-GB"/>
      </w:rPr>
      <w:drawing>
        <wp:anchor distT="0" distB="0" distL="114300" distR="114300" simplePos="0" relativeHeight="251672576" behindDoc="1" locked="0" layoutInCell="1" allowOverlap="1" wp14:anchorId="1299BB33" wp14:editId="2BBBC882">
          <wp:simplePos x="0" y="0"/>
          <wp:positionH relativeFrom="page">
            <wp:posOffset>0</wp:posOffset>
          </wp:positionH>
          <wp:positionV relativeFrom="page">
            <wp:posOffset>10107930</wp:posOffset>
          </wp:positionV>
          <wp:extent cx="7560000" cy="473057"/>
          <wp:effectExtent l="0" t="0" r="0" b="3810"/>
          <wp:wrapNone/>
          <wp:docPr id="16" name="strapline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bottom%20footer%20A4%20FINAL.a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4730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D82">
      <w:rPr>
        <w:b/>
        <w:color w:val="auto"/>
        <w:sz w:val="24"/>
      </w:rPr>
      <w:t>NHS England and NHS Improvement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B29E0" w14:textId="75739B86" w:rsidR="00B808C6" w:rsidRPr="007D5D82" w:rsidRDefault="00B808C6" w:rsidP="00565F44">
    <w:pPr>
      <w:pStyle w:val="Footer"/>
    </w:pPr>
    <w:r w:rsidRPr="009F3884">
      <w:fldChar w:fldCharType="begin"/>
    </w:r>
    <w:r w:rsidRPr="009F3884">
      <w:instrText xml:space="preserve"> page </w:instrText>
    </w:r>
    <w:r w:rsidRPr="009F3884">
      <w:fldChar w:fldCharType="separate"/>
    </w:r>
    <w:r>
      <w:t>27</w:t>
    </w:r>
    <w:r w:rsidRPr="009F3884">
      <w:fldChar w:fldCharType="end"/>
    </w:r>
    <w:r w:rsidRPr="009F3884">
      <w:t xml:space="preserve"> </w:t>
    </w:r>
    <w:r>
      <w:t xml:space="preserve"> </w:t>
    </w:r>
    <w:r w:rsidRPr="009F3884">
      <w:rPr>
        <w:rStyle w:val="FooterPipe"/>
      </w:rPr>
      <w:t>|</w:t>
    </w:r>
    <w:r w:rsidRPr="00877581">
      <w:t xml:space="preserve"> </w:t>
    </w:r>
    <w:r w:rsidRPr="009F3884">
      <w:t xml:space="preserve"> </w:t>
    </w:r>
    <w:r>
      <w:fldChar w:fldCharType="begin"/>
    </w:r>
    <w:r>
      <w:instrText xml:space="preserve"> styleref "Heading 1" </w:instrText>
    </w:r>
    <w:r w:rsidR="00AE028A">
      <w:fldChar w:fldCharType="separate"/>
    </w:r>
    <w:r w:rsidR="00AE028A">
      <w:rPr>
        <w:noProof/>
      </w:rPr>
      <w:t>4. Selection of incidents for patient safety incident investigation</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7F2D2" w14:textId="77777777" w:rsidR="00B808C6" w:rsidRDefault="00B808C6" w:rsidP="00FE141F">
      <w:bookmarkStart w:id="0" w:name="_Hlk477956115"/>
      <w:bookmarkEnd w:id="0"/>
    </w:p>
  </w:footnote>
  <w:footnote w:type="continuationSeparator" w:id="0">
    <w:p w14:paraId="37DDEDEC" w14:textId="77777777" w:rsidR="00B808C6" w:rsidRDefault="00B808C6" w:rsidP="00FE141F"/>
  </w:footnote>
  <w:footnote w:id="1">
    <w:p w14:paraId="707E3DAC" w14:textId="57A1D101" w:rsidR="00B808C6" w:rsidRPr="000B2DD9" w:rsidRDefault="00B808C6" w:rsidP="009A2ED9">
      <w:pPr>
        <w:pStyle w:val="FootnoteText"/>
        <w:ind w:left="284" w:hanging="284"/>
        <w:rPr>
          <w:rFonts w:cs="Arial"/>
        </w:rPr>
      </w:pPr>
      <w:r w:rsidRPr="008F3BC4">
        <w:rPr>
          <w:rStyle w:val="FootnoteReference"/>
          <w:rFonts w:cs="Arial"/>
        </w:rPr>
        <w:footnoteRef/>
      </w:r>
      <w:r w:rsidRPr="008F3BC4">
        <w:rPr>
          <w:rFonts w:cs="Arial"/>
        </w:rPr>
        <w:t xml:space="preserve"> </w:t>
      </w:r>
      <w:r>
        <w:rPr>
          <w:rFonts w:cs="Arial"/>
        </w:rPr>
        <w:tab/>
      </w:r>
      <w:r w:rsidRPr="000B2DD9">
        <w:rPr>
          <w:rFonts w:cs="Arial"/>
        </w:rPr>
        <w:t xml:space="preserve">The approach is broken </w:t>
      </w:r>
      <w:r w:rsidRPr="000B2DD9">
        <w:rPr>
          <w:rFonts w:eastAsiaTheme="minorEastAsia" w:cs="Arial"/>
          <w:color w:val="auto"/>
          <w:kern w:val="24"/>
        </w:rPr>
        <w:t>down into units to make it easier to understand the complexity</w:t>
      </w:r>
      <w:r>
        <w:rPr>
          <w:rFonts w:eastAsiaTheme="minorEastAsia" w:cs="Arial"/>
          <w:color w:val="auto"/>
          <w:kern w:val="24"/>
        </w:rPr>
        <w:t>,</w:t>
      </w:r>
      <w:r w:rsidRPr="000B2DD9">
        <w:rPr>
          <w:rFonts w:cs="Arial"/>
          <w:color w:val="auto"/>
          <w:lang w:val="en"/>
        </w:rPr>
        <w:t xml:space="preserve"> </w:t>
      </w:r>
      <w:hyperlink r:id="rId1" w:history="1">
        <w:r w:rsidRPr="000B2DD9">
          <w:rPr>
            <w:rFonts w:cs="Arial"/>
            <w:color w:val="auto"/>
            <w:lang w:val="en"/>
          </w:rPr>
          <w:t>interactive</w:t>
        </w:r>
      </w:hyperlink>
      <w:r w:rsidRPr="000B2DD9">
        <w:rPr>
          <w:rFonts w:cs="Arial"/>
          <w:color w:val="auto"/>
          <w:lang w:val="en"/>
        </w:rPr>
        <w:t xml:space="preserve"> nature and </w:t>
      </w:r>
      <w:hyperlink r:id="rId2" w:history="1">
        <w:r w:rsidRPr="000B2DD9">
          <w:rPr>
            <w:rFonts w:cs="Arial"/>
            <w:color w:val="auto"/>
            <w:lang w:val="en"/>
          </w:rPr>
          <w:t>interdependence</w:t>
        </w:r>
      </w:hyperlink>
      <w:r w:rsidRPr="000B2DD9">
        <w:rPr>
          <w:rFonts w:cs="Arial"/>
          <w:color w:val="auto"/>
          <w:lang w:val="en"/>
        </w:rPr>
        <w:t xml:space="preserve"> of the various external and </w:t>
      </w:r>
      <w:hyperlink r:id="rId3" w:history="1">
        <w:r w:rsidRPr="000B2DD9">
          <w:rPr>
            <w:rFonts w:cs="Arial"/>
            <w:color w:val="auto"/>
            <w:lang w:val="en"/>
          </w:rPr>
          <w:t>internal factors</w:t>
        </w:r>
      </w:hyperlink>
      <w:r w:rsidRPr="000B2DD9">
        <w:rPr>
          <w:rFonts w:cs="Arial"/>
          <w:color w:val="auto"/>
          <w:lang w:val="en"/>
        </w:rPr>
        <w:t>.</w:t>
      </w:r>
    </w:p>
  </w:footnote>
  <w:footnote w:id="2">
    <w:p w14:paraId="43019907" w14:textId="304447BE" w:rsidR="00B808C6" w:rsidRDefault="00B808C6" w:rsidP="009A2ED9">
      <w:pPr>
        <w:ind w:left="284" w:hanging="284"/>
      </w:pPr>
      <w:r w:rsidRPr="008F3BC4">
        <w:rPr>
          <w:rStyle w:val="FootnoteReference"/>
          <w:rFonts w:cs="Arial"/>
          <w:sz w:val="20"/>
          <w:szCs w:val="20"/>
        </w:rPr>
        <w:footnoteRef/>
      </w:r>
      <w:r w:rsidRPr="008F3BC4">
        <w:rPr>
          <w:rFonts w:cs="Arial"/>
          <w:sz w:val="20"/>
          <w:szCs w:val="20"/>
        </w:rPr>
        <w:t xml:space="preserve"> </w:t>
      </w:r>
      <w:r>
        <w:rPr>
          <w:rFonts w:cs="Arial"/>
          <w:sz w:val="20"/>
          <w:szCs w:val="20"/>
        </w:rPr>
        <w:tab/>
        <w:t>“</w:t>
      </w:r>
      <w:r w:rsidRPr="006D051A">
        <w:rPr>
          <w:rFonts w:cs="Arial"/>
          <w:color w:val="43423E"/>
          <w:sz w:val="20"/>
          <w:szCs w:val="20"/>
          <w:lang w:val="en"/>
        </w:rPr>
        <w:t>Improvement science is about finding out how to improve and make changes in the most effective way. It is about systematically examining the methods and factors that best work to facilitate quality improvement.</w:t>
      </w:r>
      <w:r>
        <w:rPr>
          <w:rFonts w:cs="Arial"/>
          <w:color w:val="43423E"/>
          <w:sz w:val="20"/>
          <w:szCs w:val="20"/>
          <w:lang w:val="en"/>
        </w:rPr>
        <w:t>”</w:t>
      </w:r>
      <w:r w:rsidRPr="006D051A">
        <w:rPr>
          <w:sz w:val="20"/>
          <w:szCs w:val="20"/>
        </w:rPr>
        <w:t xml:space="preserve"> </w:t>
      </w:r>
      <w:r w:rsidRPr="006D051A">
        <w:rPr>
          <w:rFonts w:cs="Arial"/>
          <w:sz w:val="20"/>
          <w:szCs w:val="20"/>
        </w:rPr>
        <w:t xml:space="preserve">Health Foundation </w:t>
      </w:r>
      <w:r>
        <w:rPr>
          <w:rFonts w:cs="Arial"/>
          <w:sz w:val="20"/>
          <w:szCs w:val="20"/>
        </w:rPr>
        <w:t>(</w:t>
      </w:r>
      <w:r w:rsidRPr="006D051A">
        <w:rPr>
          <w:rFonts w:cs="Arial"/>
          <w:sz w:val="20"/>
          <w:szCs w:val="20"/>
        </w:rPr>
        <w:t>2011</w:t>
      </w:r>
      <w:r>
        <w:rPr>
          <w:rFonts w:cs="Arial"/>
          <w:sz w:val="20"/>
          <w:szCs w:val="20"/>
        </w:rPr>
        <w:t>)</w:t>
      </w:r>
      <w:r w:rsidRPr="006D051A">
        <w:rPr>
          <w:rFonts w:cs="Arial"/>
          <w:sz w:val="20"/>
          <w:szCs w:val="20"/>
        </w:rPr>
        <w:t xml:space="preserve"> </w:t>
      </w:r>
      <w:hyperlink r:id="rId4" w:history="1">
        <w:r w:rsidRPr="00FA2826">
          <w:rPr>
            <w:rStyle w:val="Hyperlink"/>
            <w:rFonts w:cs="Arial"/>
            <w:sz w:val="20"/>
            <w:szCs w:val="20"/>
            <w:lang w:val="en"/>
          </w:rPr>
          <w:t>https://www.health.org.uk/publications/improvement-science</w:t>
        </w:r>
      </w:hyperlink>
      <w:r w:rsidRPr="0039458C">
        <w:rPr>
          <w:rStyle w:val="Hyperlink"/>
          <w:rFonts w:cs="Arial"/>
          <w:color w:val="auto"/>
          <w:sz w:val="20"/>
          <w:szCs w:val="20"/>
          <w:u w:val="none"/>
          <w:lang w:val="en"/>
        </w:rPr>
        <w:t>.</w:t>
      </w:r>
    </w:p>
  </w:footnote>
  <w:footnote w:id="3">
    <w:p w14:paraId="183095DC" w14:textId="2F509216" w:rsidR="00B808C6" w:rsidRPr="00246737" w:rsidRDefault="00B808C6" w:rsidP="002A6E8E">
      <w:pPr>
        <w:pStyle w:val="FootnoteText"/>
        <w:ind w:left="284" w:hanging="284"/>
        <w:rPr>
          <w:i/>
          <w:color w:val="auto"/>
        </w:rPr>
      </w:pPr>
      <w:r>
        <w:rPr>
          <w:rStyle w:val="FootnoteReference"/>
        </w:rPr>
        <w:footnoteRef/>
      </w:r>
      <w:r>
        <w:t xml:space="preserve"> </w:t>
      </w:r>
      <w:r>
        <w:tab/>
        <w:t xml:space="preserve">A </w:t>
      </w:r>
      <w:r w:rsidRPr="004F4C18">
        <w:t xml:space="preserve">culture </w:t>
      </w:r>
      <w:r w:rsidRPr="004F4C18">
        <w:rPr>
          <w:rStyle w:val="ilfuvd"/>
          <w:rFonts w:cstheme="minorHAnsi"/>
          <w:color w:val="222222"/>
        </w:rPr>
        <w:t>in which people are not punished for</w:t>
      </w:r>
      <w:r w:rsidRPr="004F4C18">
        <w:rPr>
          <w:color w:val="222222"/>
        </w:rPr>
        <w:t xml:space="preserve"> </w:t>
      </w:r>
      <w:r w:rsidRPr="004F4C18">
        <w:rPr>
          <w:rStyle w:val="ilfuvd"/>
          <w:rFonts w:cstheme="minorHAnsi"/>
          <w:color w:val="222222"/>
        </w:rPr>
        <w:t>actions, omissions or decisions commensurate with their experience and training, but where gross negligence, wilful violations and destructive acts are not tolerated</w:t>
      </w:r>
      <w:r>
        <w:rPr>
          <w:rStyle w:val="ilfuvd"/>
          <w:rFonts w:cstheme="minorHAnsi"/>
          <w:color w:val="222222"/>
        </w:rPr>
        <w:t>.</w:t>
      </w:r>
      <w:r w:rsidRPr="00E6004D">
        <w:t xml:space="preserve"> </w:t>
      </w:r>
      <w:r>
        <w:t xml:space="preserve">Eurocontrol (2019) </w:t>
      </w:r>
      <w:hyperlink r:id="rId5" w:history="1">
        <w:r w:rsidRPr="00051936">
          <w:rPr>
            <w:rStyle w:val="Hyperlink"/>
          </w:rPr>
          <w:t>Just culture</w:t>
        </w:r>
      </w:hyperlink>
      <w:r w:rsidRPr="00246737">
        <w:rPr>
          <w:rStyle w:val="Hyperlink"/>
          <w:color w:val="auto"/>
          <w:u w:val="none"/>
        </w:rPr>
        <w:t>.</w:t>
      </w:r>
    </w:p>
  </w:footnote>
  <w:footnote w:id="4">
    <w:p w14:paraId="1B8D219F" w14:textId="7CA8A21A" w:rsidR="00B808C6" w:rsidRPr="00AF300A" w:rsidRDefault="00B808C6" w:rsidP="002A6E8E">
      <w:pPr>
        <w:ind w:left="284" w:hanging="284"/>
        <w:rPr>
          <w:b/>
          <w:sz w:val="20"/>
          <w:szCs w:val="20"/>
        </w:rPr>
      </w:pPr>
      <w:r w:rsidRPr="00AF300A">
        <w:rPr>
          <w:rStyle w:val="FootnoteReference"/>
          <w:sz w:val="20"/>
          <w:szCs w:val="20"/>
        </w:rPr>
        <w:footnoteRef/>
      </w:r>
      <w:r w:rsidRPr="00AF300A">
        <w:rPr>
          <w:sz w:val="20"/>
          <w:szCs w:val="20"/>
        </w:rPr>
        <w:t xml:space="preserve"> </w:t>
      </w:r>
      <w:r>
        <w:rPr>
          <w:sz w:val="20"/>
          <w:szCs w:val="20"/>
        </w:rPr>
        <w:tab/>
      </w:r>
      <w:r w:rsidRPr="00AF300A">
        <w:rPr>
          <w:sz w:val="20"/>
          <w:szCs w:val="20"/>
        </w:rPr>
        <w:t>Health and Safety Executive (2014</w:t>
      </w:r>
      <w:r w:rsidRPr="00E304F9">
        <w:rPr>
          <w:sz w:val="20"/>
          <w:szCs w:val="20"/>
        </w:rPr>
        <w:t xml:space="preserve">) </w:t>
      </w:r>
      <w:hyperlink r:id="rId6" w:history="1">
        <w:r w:rsidRPr="006429FF">
          <w:rPr>
            <w:rStyle w:val="Hyperlink"/>
            <w:sz w:val="20"/>
            <w:szCs w:val="20"/>
          </w:rPr>
          <w:t>I</w:t>
        </w:r>
        <w:r w:rsidRPr="006429FF">
          <w:rPr>
            <w:rStyle w:val="Hyperlink"/>
            <w:bCs/>
            <w:sz w:val="20"/>
            <w:szCs w:val="20"/>
          </w:rPr>
          <w:t>nvestigating accidents and incidents: A workbook for employers, unions, safety representatives and safety professionals</w:t>
        </w:r>
      </w:hyperlink>
      <w:r>
        <w:rPr>
          <w:sz w:val="20"/>
          <w:szCs w:val="20"/>
        </w:rPr>
        <w:t>.</w:t>
      </w:r>
      <w:r w:rsidRPr="00AF300A">
        <w:rPr>
          <w:b/>
          <w:sz w:val="20"/>
          <w:szCs w:val="20"/>
        </w:rPr>
        <w:t xml:space="preserve"> </w:t>
      </w:r>
    </w:p>
  </w:footnote>
  <w:footnote w:id="5">
    <w:p w14:paraId="69008DA6" w14:textId="37A5A9E1" w:rsidR="00B808C6" w:rsidRPr="00AF300A" w:rsidRDefault="00B808C6" w:rsidP="002A6E8E">
      <w:pPr>
        <w:pStyle w:val="FootnoteText"/>
        <w:ind w:left="284" w:hanging="284"/>
      </w:pPr>
      <w:r w:rsidRPr="00AF300A">
        <w:rPr>
          <w:rStyle w:val="FootnoteReference"/>
        </w:rPr>
        <w:footnoteRef/>
      </w:r>
      <w:r w:rsidRPr="00AF300A">
        <w:t xml:space="preserve"> </w:t>
      </w:r>
      <w:r>
        <w:tab/>
      </w:r>
      <w:r w:rsidRPr="00AF300A">
        <w:t>Vincent C</w:t>
      </w:r>
      <w:r>
        <w:t>,</w:t>
      </w:r>
      <w:r w:rsidRPr="00AF300A">
        <w:t xml:space="preserve"> Adams S</w:t>
      </w:r>
      <w:r>
        <w:t>, Chapman A et al</w:t>
      </w:r>
      <w:r w:rsidRPr="00AF300A">
        <w:t xml:space="preserve"> (1999) </w:t>
      </w:r>
      <w:hyperlink r:id="rId7" w:history="1">
        <w:r w:rsidRPr="001E1365">
          <w:rPr>
            <w:rStyle w:val="Hyperlink"/>
            <w:i/>
            <w:iCs/>
          </w:rPr>
          <w:t>A protocol for the investigation and analysis of clinical incidents</w:t>
        </w:r>
      </w:hyperlink>
      <w:r w:rsidRPr="00AF300A">
        <w:rPr>
          <w:i/>
          <w:iCs/>
        </w:rPr>
        <w:t>.</w:t>
      </w:r>
      <w:r w:rsidRPr="00AF300A">
        <w:rPr>
          <w:b/>
          <w:bCs/>
        </w:rPr>
        <w:t xml:space="preserve"> </w:t>
      </w:r>
    </w:p>
  </w:footnote>
  <w:footnote w:id="6">
    <w:p w14:paraId="1F719287" w14:textId="7580F3EE" w:rsidR="00B808C6" w:rsidRPr="00ED4FFC" w:rsidRDefault="00B808C6" w:rsidP="005E2EF8">
      <w:pPr>
        <w:pStyle w:val="Default"/>
        <w:ind w:left="284" w:hanging="284"/>
        <w:rPr>
          <w:sz w:val="20"/>
          <w:szCs w:val="20"/>
        </w:rPr>
      </w:pPr>
      <w:r w:rsidRPr="00ED4FFC">
        <w:rPr>
          <w:rStyle w:val="FootnoteReference"/>
          <w:sz w:val="20"/>
          <w:szCs w:val="20"/>
        </w:rPr>
        <w:footnoteRef/>
      </w:r>
      <w:r w:rsidRPr="00ED4FFC">
        <w:rPr>
          <w:sz w:val="20"/>
          <w:szCs w:val="20"/>
        </w:rPr>
        <w:t xml:space="preserve"> </w:t>
      </w:r>
      <w:r>
        <w:rPr>
          <w:sz w:val="20"/>
          <w:szCs w:val="20"/>
        </w:rPr>
        <w:tab/>
      </w:r>
      <w:r w:rsidRPr="00ED4FFC">
        <w:rPr>
          <w:sz w:val="20"/>
          <w:szCs w:val="20"/>
        </w:rPr>
        <w:t xml:space="preserve">Public Administration Select Committee (2015) </w:t>
      </w:r>
      <w:hyperlink r:id="rId8" w:history="1">
        <w:r w:rsidRPr="000D7268">
          <w:rPr>
            <w:rStyle w:val="Hyperlink"/>
            <w:i/>
            <w:iCs/>
            <w:sz w:val="20"/>
            <w:szCs w:val="20"/>
          </w:rPr>
          <w:t>Investigating clinical incidents in the NHS. Sixth report of session 2014–15</w:t>
        </w:r>
      </w:hyperlink>
      <w:r w:rsidRPr="00ED4FFC">
        <w:rPr>
          <w:sz w:val="20"/>
          <w:szCs w:val="20"/>
        </w:rPr>
        <w:t>.</w:t>
      </w:r>
    </w:p>
  </w:footnote>
  <w:footnote w:id="7">
    <w:p w14:paraId="630F070E" w14:textId="511A617E" w:rsidR="00B808C6" w:rsidRPr="00ED4FFC" w:rsidRDefault="00B808C6" w:rsidP="005E2EF8">
      <w:pPr>
        <w:pStyle w:val="Default"/>
        <w:ind w:left="284" w:hanging="284"/>
        <w:rPr>
          <w:sz w:val="20"/>
          <w:szCs w:val="20"/>
        </w:rPr>
      </w:pPr>
      <w:r w:rsidRPr="00ED4FFC">
        <w:rPr>
          <w:rStyle w:val="FootnoteReference"/>
          <w:sz w:val="20"/>
          <w:szCs w:val="20"/>
        </w:rPr>
        <w:footnoteRef/>
      </w:r>
      <w:r w:rsidRPr="00ED4FFC">
        <w:rPr>
          <w:sz w:val="20"/>
          <w:szCs w:val="20"/>
        </w:rPr>
        <w:t xml:space="preserve"> </w:t>
      </w:r>
      <w:r>
        <w:rPr>
          <w:sz w:val="20"/>
          <w:szCs w:val="20"/>
        </w:rPr>
        <w:tab/>
      </w:r>
      <w:r w:rsidRPr="00ED4FFC">
        <w:rPr>
          <w:sz w:val="20"/>
          <w:szCs w:val="20"/>
        </w:rPr>
        <w:t xml:space="preserve">Parliamentary and Health Service Ombudsman (2015) </w:t>
      </w:r>
      <w:hyperlink r:id="rId9" w:history="1">
        <w:r w:rsidRPr="00C4539D">
          <w:rPr>
            <w:rStyle w:val="Hyperlink"/>
            <w:i/>
            <w:iCs/>
            <w:sz w:val="20"/>
            <w:szCs w:val="20"/>
          </w:rPr>
          <w:t>A review into the quality of NHS complaints investigations where serious or avoidable harm has been alleged</w:t>
        </w:r>
      </w:hyperlink>
      <w:r w:rsidRPr="00ED4FFC">
        <w:rPr>
          <w:sz w:val="20"/>
          <w:szCs w:val="20"/>
        </w:rPr>
        <w:t xml:space="preserve">. </w:t>
      </w:r>
    </w:p>
  </w:footnote>
  <w:footnote w:id="8">
    <w:p w14:paraId="528E7EE6" w14:textId="4FD57875" w:rsidR="00B808C6" w:rsidRPr="00ED4FFC" w:rsidRDefault="00B808C6" w:rsidP="005E2EF8">
      <w:pPr>
        <w:pStyle w:val="Default"/>
        <w:ind w:left="284" w:hanging="284"/>
        <w:rPr>
          <w:sz w:val="20"/>
          <w:szCs w:val="20"/>
        </w:rPr>
      </w:pPr>
      <w:r w:rsidRPr="00ED4FFC">
        <w:rPr>
          <w:rStyle w:val="FootnoteReference"/>
          <w:sz w:val="20"/>
          <w:szCs w:val="20"/>
        </w:rPr>
        <w:footnoteRef/>
      </w:r>
      <w:r w:rsidRPr="00ED4FFC">
        <w:rPr>
          <w:sz w:val="20"/>
          <w:szCs w:val="20"/>
        </w:rPr>
        <w:t xml:space="preserve"> </w:t>
      </w:r>
      <w:r>
        <w:rPr>
          <w:sz w:val="20"/>
          <w:szCs w:val="20"/>
        </w:rPr>
        <w:tab/>
      </w:r>
      <w:r w:rsidRPr="00ED4FFC">
        <w:rPr>
          <w:sz w:val="20"/>
          <w:szCs w:val="20"/>
        </w:rPr>
        <w:t xml:space="preserve">Care Quality Commission (2016) </w:t>
      </w:r>
      <w:hyperlink r:id="rId10" w:history="1">
        <w:r w:rsidRPr="003007AE">
          <w:rPr>
            <w:rStyle w:val="Hyperlink"/>
            <w:i/>
            <w:sz w:val="20"/>
            <w:szCs w:val="20"/>
          </w:rPr>
          <w:t>Learning from serious incidents in NHS acute hospitals. A review of the quality of investigation reports</w:t>
        </w:r>
      </w:hyperlink>
      <w:r w:rsidRPr="00943C00">
        <w:rPr>
          <w:iCs/>
          <w:sz w:val="20"/>
          <w:szCs w:val="20"/>
        </w:rPr>
        <w:t>.</w:t>
      </w:r>
    </w:p>
  </w:footnote>
  <w:footnote w:id="9">
    <w:p w14:paraId="3FA71D17" w14:textId="12EA5A04" w:rsidR="00B808C6" w:rsidRPr="00ED4FFC" w:rsidRDefault="00B808C6" w:rsidP="005E2EF8">
      <w:pPr>
        <w:pStyle w:val="FootnoteText"/>
        <w:ind w:left="284" w:hanging="284"/>
      </w:pPr>
      <w:r w:rsidRPr="00ED4FFC">
        <w:rPr>
          <w:rStyle w:val="FootnoteReference"/>
        </w:rPr>
        <w:footnoteRef/>
      </w:r>
      <w:r w:rsidRPr="00ED4FFC">
        <w:t xml:space="preserve"> </w:t>
      </w:r>
      <w:bookmarkStart w:id="24" w:name="_Hlk14408682"/>
      <w:r>
        <w:tab/>
        <w:t xml:space="preserve">NHS Improvement (2018) </w:t>
      </w:r>
      <w:hyperlink r:id="rId11" w:history="1">
        <w:r w:rsidRPr="002200BD">
          <w:rPr>
            <w:rStyle w:val="Hyperlink"/>
            <w:i/>
            <w:iCs/>
          </w:rPr>
          <w:t>The future of NHS patient safety investigation</w:t>
        </w:r>
      </w:hyperlink>
      <w:r w:rsidRPr="00ED4FFC">
        <w:t xml:space="preserve">. </w:t>
      </w:r>
      <w:bookmarkEnd w:id="24"/>
    </w:p>
  </w:footnote>
  <w:footnote w:id="10">
    <w:p w14:paraId="0913C58A" w14:textId="621770E0" w:rsidR="00B808C6" w:rsidRPr="00ED4FFC" w:rsidRDefault="00B808C6" w:rsidP="005E2EF8">
      <w:pPr>
        <w:pStyle w:val="FootnoteText"/>
        <w:ind w:left="284" w:hanging="284"/>
      </w:pPr>
      <w:r w:rsidRPr="00ED4FFC">
        <w:rPr>
          <w:rStyle w:val="FootnoteReference"/>
        </w:rPr>
        <w:footnoteRef/>
      </w:r>
      <w:r w:rsidRPr="00ED4FFC">
        <w:t xml:space="preserve"> </w:t>
      </w:r>
      <w:r>
        <w:tab/>
        <w:t xml:space="preserve">NHS Improvement (2018) </w:t>
      </w:r>
      <w:hyperlink r:id="rId12" w:history="1">
        <w:r w:rsidRPr="00A85791">
          <w:rPr>
            <w:rStyle w:val="Hyperlink"/>
            <w:i/>
            <w:iCs/>
          </w:rPr>
          <w:t>The future of NHS patient safety investigation: engagement feedback</w:t>
        </w:r>
      </w:hyperlink>
      <w:r w:rsidRPr="00ED4FF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062B8" w14:textId="17BE6964" w:rsidR="00B808C6" w:rsidRDefault="00B80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67AAD" w14:textId="7EDDF219" w:rsidR="00B808C6" w:rsidRPr="00C5063B" w:rsidRDefault="00B808C6" w:rsidP="00C5063B">
    <w:pPr>
      <w:pStyle w:val="Header"/>
    </w:pPr>
    <w:r w:rsidRPr="00D645ED">
      <w:rPr>
        <w:noProof/>
        <w:lang w:eastAsia="en-GB"/>
      </w:rPr>
      <w:drawing>
        <wp:anchor distT="0" distB="0" distL="114300" distR="114300" simplePos="0" relativeHeight="251657216" behindDoc="1" locked="0" layoutInCell="1" allowOverlap="1" wp14:anchorId="6CA2DE4E" wp14:editId="17DD33A4">
          <wp:simplePos x="0" y="0"/>
          <wp:positionH relativeFrom="page">
            <wp:posOffset>5762625</wp:posOffset>
          </wp:positionH>
          <wp:positionV relativeFrom="page">
            <wp:posOffset>425245</wp:posOffset>
          </wp:positionV>
          <wp:extent cx="1439640" cy="582850"/>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640" cy="58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5F749" w14:textId="5AD0CFBD" w:rsidR="00B808C6" w:rsidRDefault="00B808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B0B77" w14:textId="4281C056" w:rsidR="00B808C6" w:rsidRDefault="00B808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FEB2C" w14:textId="06BC8421" w:rsidR="00B808C6" w:rsidRPr="001A4BBD" w:rsidRDefault="00B808C6" w:rsidP="001A4B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536D2" w14:textId="52BD480B" w:rsidR="00B808C6" w:rsidRDefault="00B80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36455"/>
    <w:multiLevelType w:val="hybridMultilevel"/>
    <w:tmpl w:val="DE0E4DEC"/>
    <w:lvl w:ilvl="0" w:tplc="5F06C28C">
      <w:start w:val="1"/>
      <w:numFmt w:val="bullet"/>
      <w:lvlText w:val=""/>
      <w:lvlJc w:val="left"/>
      <w:pPr>
        <w:ind w:left="541" w:hanging="360"/>
      </w:pPr>
      <w:rPr>
        <w:rFonts w:ascii="Symbol" w:hAnsi="Symbol" w:hint="default"/>
        <w:color w:val="005EB8"/>
        <w:sz w:val="24"/>
        <w:szCs w:val="24"/>
      </w:rPr>
    </w:lvl>
    <w:lvl w:ilvl="1" w:tplc="08090019" w:tentative="1">
      <w:start w:val="1"/>
      <w:numFmt w:val="lowerLetter"/>
      <w:lvlText w:val="%2."/>
      <w:lvlJc w:val="left"/>
      <w:pPr>
        <w:ind w:left="1261" w:hanging="360"/>
      </w:pPr>
    </w:lvl>
    <w:lvl w:ilvl="2" w:tplc="0809001B" w:tentative="1">
      <w:start w:val="1"/>
      <w:numFmt w:val="lowerRoman"/>
      <w:lvlText w:val="%3."/>
      <w:lvlJc w:val="right"/>
      <w:pPr>
        <w:ind w:left="1981" w:hanging="180"/>
      </w:pPr>
    </w:lvl>
    <w:lvl w:ilvl="3" w:tplc="0809000F" w:tentative="1">
      <w:start w:val="1"/>
      <w:numFmt w:val="decimal"/>
      <w:lvlText w:val="%4."/>
      <w:lvlJc w:val="left"/>
      <w:pPr>
        <w:ind w:left="2701" w:hanging="360"/>
      </w:pPr>
    </w:lvl>
    <w:lvl w:ilvl="4" w:tplc="08090019" w:tentative="1">
      <w:start w:val="1"/>
      <w:numFmt w:val="lowerLetter"/>
      <w:lvlText w:val="%5."/>
      <w:lvlJc w:val="left"/>
      <w:pPr>
        <w:ind w:left="3421" w:hanging="360"/>
      </w:pPr>
    </w:lvl>
    <w:lvl w:ilvl="5" w:tplc="0809001B" w:tentative="1">
      <w:start w:val="1"/>
      <w:numFmt w:val="lowerRoman"/>
      <w:lvlText w:val="%6."/>
      <w:lvlJc w:val="right"/>
      <w:pPr>
        <w:ind w:left="4141" w:hanging="180"/>
      </w:pPr>
    </w:lvl>
    <w:lvl w:ilvl="6" w:tplc="0809000F" w:tentative="1">
      <w:start w:val="1"/>
      <w:numFmt w:val="decimal"/>
      <w:lvlText w:val="%7."/>
      <w:lvlJc w:val="left"/>
      <w:pPr>
        <w:ind w:left="4861" w:hanging="360"/>
      </w:pPr>
    </w:lvl>
    <w:lvl w:ilvl="7" w:tplc="08090019" w:tentative="1">
      <w:start w:val="1"/>
      <w:numFmt w:val="lowerLetter"/>
      <w:lvlText w:val="%8."/>
      <w:lvlJc w:val="left"/>
      <w:pPr>
        <w:ind w:left="5581" w:hanging="360"/>
      </w:pPr>
    </w:lvl>
    <w:lvl w:ilvl="8" w:tplc="0809001B" w:tentative="1">
      <w:start w:val="1"/>
      <w:numFmt w:val="lowerRoman"/>
      <w:lvlText w:val="%9."/>
      <w:lvlJc w:val="right"/>
      <w:pPr>
        <w:ind w:left="6301" w:hanging="180"/>
      </w:pPr>
    </w:lvl>
  </w:abstractNum>
  <w:abstractNum w:abstractNumId="1" w15:restartNumberingAfterBreak="0">
    <w:nsid w:val="103456EF"/>
    <w:multiLevelType w:val="hybridMultilevel"/>
    <w:tmpl w:val="F55EBFE4"/>
    <w:lvl w:ilvl="0" w:tplc="1A74502A">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A793B"/>
    <w:multiLevelType w:val="hybridMultilevel"/>
    <w:tmpl w:val="63008238"/>
    <w:lvl w:ilvl="0" w:tplc="BA3AEBC8">
      <w:start w:val="1"/>
      <w:numFmt w:val="lowerLetter"/>
      <w:lvlText w:val="%1."/>
      <w:lvlJc w:val="left"/>
      <w:pPr>
        <w:ind w:left="1068" w:hanging="360"/>
      </w:pPr>
      <w:rPr>
        <w:rFonts w:hint="default"/>
      </w:r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A68721A">
      <w:start w:val="1"/>
      <w:numFmt w:val="upperLetter"/>
      <w:lvlText w:val="%4."/>
      <w:lvlJc w:val="left"/>
      <w:pPr>
        <w:ind w:left="3228" w:hanging="360"/>
      </w:pPr>
      <w:rPr>
        <w:rFonts w:hint="default"/>
      </w:r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13E454CA"/>
    <w:multiLevelType w:val="multilevel"/>
    <w:tmpl w:val="87069C64"/>
    <w:styleLink w:val="NHSTableHeadings"/>
    <w:lvl w:ilvl="0">
      <w:start w:val="1"/>
      <w:numFmt w:val="decimal"/>
      <w:pStyle w:val="Heading6"/>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0516BF"/>
    <w:multiLevelType w:val="hybridMultilevel"/>
    <w:tmpl w:val="AE9047B2"/>
    <w:lvl w:ilvl="0" w:tplc="9FCAA7F8">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B7352"/>
    <w:multiLevelType w:val="hybridMultilevel"/>
    <w:tmpl w:val="45AC69C8"/>
    <w:lvl w:ilvl="0" w:tplc="B8DA3778">
      <w:start w:val="1"/>
      <w:numFmt w:val="bullet"/>
      <w:lvlText w:val=""/>
      <w:lvlJc w:val="left"/>
      <w:pPr>
        <w:ind w:left="1494" w:hanging="360"/>
      </w:pPr>
      <w:rPr>
        <w:rFonts w:ascii="Symbol" w:hAnsi="Symbol" w:hint="default"/>
        <w:color w:val="005EB8"/>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 w15:restartNumberingAfterBreak="0">
    <w:nsid w:val="1CBF777B"/>
    <w:multiLevelType w:val="hybridMultilevel"/>
    <w:tmpl w:val="06006778"/>
    <w:lvl w:ilvl="0" w:tplc="9FCAA7F8">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20699D"/>
    <w:multiLevelType w:val="multilevel"/>
    <w:tmpl w:val="0680C1A4"/>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FA6835"/>
    <w:multiLevelType w:val="hybridMultilevel"/>
    <w:tmpl w:val="EE28F8A0"/>
    <w:lvl w:ilvl="0" w:tplc="9FCAA7F8">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5BE7C75"/>
    <w:multiLevelType w:val="multilevel"/>
    <w:tmpl w:val="95F0835C"/>
    <w:lvl w:ilvl="0">
      <w:start w:val="1"/>
      <w:numFmt w:val="lowerLetter"/>
      <w:lvlText w:val="%1."/>
      <w:lvlJc w:val="left"/>
      <w:pPr>
        <w:tabs>
          <w:tab w:val="num" w:pos="851"/>
        </w:tabs>
        <w:ind w:left="851" w:hanging="284"/>
      </w:pPr>
      <w:rPr>
        <w:rFonts w:hint="default"/>
        <w:color w:val="auto"/>
        <w:sz w:val="24"/>
        <w:szCs w:val="24"/>
      </w:rPr>
    </w:lvl>
    <w:lvl w:ilvl="1">
      <w:start w:val="1"/>
      <w:numFmt w:val="bullet"/>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80A1C25"/>
    <w:multiLevelType w:val="multilevel"/>
    <w:tmpl w:val="CE424934"/>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413EB5"/>
    <w:multiLevelType w:val="hybridMultilevel"/>
    <w:tmpl w:val="B776A568"/>
    <w:lvl w:ilvl="0" w:tplc="B8DA3778">
      <w:start w:val="1"/>
      <w:numFmt w:val="bullet"/>
      <w:lvlText w:val=""/>
      <w:lvlJc w:val="left"/>
      <w:pPr>
        <w:tabs>
          <w:tab w:val="num" w:pos="1440"/>
        </w:tabs>
        <w:ind w:left="1440" w:hanging="360"/>
      </w:pPr>
      <w:rPr>
        <w:rFonts w:ascii="Symbol" w:hAnsi="Symbol" w:hint="default"/>
        <w:color w:val="005EB8"/>
      </w:rPr>
    </w:lvl>
    <w:lvl w:ilvl="1" w:tplc="25744014">
      <w:start w:val="1"/>
      <w:numFmt w:val="upperRoman"/>
      <w:lvlText w:val="%2."/>
      <w:lvlJc w:val="right"/>
      <w:pPr>
        <w:tabs>
          <w:tab w:val="num" w:pos="2160"/>
        </w:tabs>
        <w:ind w:left="2160" w:hanging="360"/>
      </w:pPr>
    </w:lvl>
    <w:lvl w:ilvl="2" w:tplc="BA82A91C">
      <w:start w:val="10"/>
      <w:numFmt w:val="lowerLetter"/>
      <w:lvlText w:val="%3."/>
      <w:lvlJc w:val="left"/>
      <w:pPr>
        <w:ind w:left="2880" w:hanging="360"/>
      </w:pPr>
      <w:rPr>
        <w:rFonts w:asciiTheme="minorHAnsi" w:eastAsia="+mn-ea" w:hAnsiTheme="minorHAnsi" w:cstheme="minorHAnsi" w:hint="default"/>
        <w:color w:val="auto"/>
      </w:rPr>
    </w:lvl>
    <w:lvl w:ilvl="3" w:tplc="4E129D30" w:tentative="1">
      <w:start w:val="1"/>
      <w:numFmt w:val="upperRoman"/>
      <w:lvlText w:val="%4."/>
      <w:lvlJc w:val="right"/>
      <w:pPr>
        <w:tabs>
          <w:tab w:val="num" w:pos="3600"/>
        </w:tabs>
        <w:ind w:left="3600" w:hanging="360"/>
      </w:pPr>
    </w:lvl>
    <w:lvl w:ilvl="4" w:tplc="AAB425F8" w:tentative="1">
      <w:start w:val="1"/>
      <w:numFmt w:val="upperRoman"/>
      <w:lvlText w:val="%5."/>
      <w:lvlJc w:val="right"/>
      <w:pPr>
        <w:tabs>
          <w:tab w:val="num" w:pos="4320"/>
        </w:tabs>
        <w:ind w:left="4320" w:hanging="360"/>
      </w:pPr>
    </w:lvl>
    <w:lvl w:ilvl="5" w:tplc="16064E5E" w:tentative="1">
      <w:start w:val="1"/>
      <w:numFmt w:val="upperRoman"/>
      <w:lvlText w:val="%6."/>
      <w:lvlJc w:val="right"/>
      <w:pPr>
        <w:tabs>
          <w:tab w:val="num" w:pos="5040"/>
        </w:tabs>
        <w:ind w:left="5040" w:hanging="360"/>
      </w:pPr>
    </w:lvl>
    <w:lvl w:ilvl="6" w:tplc="D5D4B1C8" w:tentative="1">
      <w:start w:val="1"/>
      <w:numFmt w:val="upperRoman"/>
      <w:lvlText w:val="%7."/>
      <w:lvlJc w:val="right"/>
      <w:pPr>
        <w:tabs>
          <w:tab w:val="num" w:pos="5760"/>
        </w:tabs>
        <w:ind w:left="5760" w:hanging="360"/>
      </w:pPr>
    </w:lvl>
    <w:lvl w:ilvl="7" w:tplc="FB74536A" w:tentative="1">
      <w:start w:val="1"/>
      <w:numFmt w:val="upperRoman"/>
      <w:lvlText w:val="%8."/>
      <w:lvlJc w:val="right"/>
      <w:pPr>
        <w:tabs>
          <w:tab w:val="num" w:pos="6480"/>
        </w:tabs>
        <w:ind w:left="6480" w:hanging="360"/>
      </w:pPr>
    </w:lvl>
    <w:lvl w:ilvl="8" w:tplc="6B0ADDE0" w:tentative="1">
      <w:start w:val="1"/>
      <w:numFmt w:val="upperRoman"/>
      <w:lvlText w:val="%9."/>
      <w:lvlJc w:val="right"/>
      <w:pPr>
        <w:tabs>
          <w:tab w:val="num" w:pos="7200"/>
        </w:tabs>
        <w:ind w:left="7200" w:hanging="360"/>
      </w:pPr>
    </w:lvl>
  </w:abstractNum>
  <w:abstractNum w:abstractNumId="14" w15:restartNumberingAfterBreak="0">
    <w:nsid w:val="3E5207C3"/>
    <w:multiLevelType w:val="hybridMultilevel"/>
    <w:tmpl w:val="05F85ED0"/>
    <w:lvl w:ilvl="0" w:tplc="9FCAA7F8">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25703E"/>
    <w:multiLevelType w:val="hybridMultilevel"/>
    <w:tmpl w:val="A326711A"/>
    <w:lvl w:ilvl="0" w:tplc="9FCAA7F8">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2859AB"/>
    <w:multiLevelType w:val="hybridMultilevel"/>
    <w:tmpl w:val="5692AB16"/>
    <w:lvl w:ilvl="0" w:tplc="E4BA6EAC">
      <w:start w:val="1"/>
      <w:numFmt w:val="bullet"/>
      <w:lvlText w:val=""/>
      <w:lvlJc w:val="left"/>
      <w:pPr>
        <w:tabs>
          <w:tab w:val="num" w:pos="360"/>
        </w:tabs>
        <w:ind w:left="360" w:hanging="360"/>
      </w:pPr>
      <w:rPr>
        <w:rFonts w:ascii="Symbol" w:hAnsi="Symbol" w:hint="default"/>
        <w:color w:val="005EB8"/>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E5118F"/>
    <w:multiLevelType w:val="hybridMultilevel"/>
    <w:tmpl w:val="BFB043B2"/>
    <w:lvl w:ilvl="0" w:tplc="7840AFD6">
      <w:start w:val="1"/>
      <w:numFmt w:val="lowerLetter"/>
      <w:lvlText w:val="%1."/>
      <w:lvlJc w:val="left"/>
      <w:pPr>
        <w:tabs>
          <w:tab w:val="num" w:pos="1440"/>
        </w:tabs>
        <w:ind w:left="1440" w:hanging="360"/>
      </w:pPr>
      <w:rPr>
        <w:rFonts w:hint="default"/>
        <w:color w:val="auto"/>
      </w:rPr>
    </w:lvl>
    <w:lvl w:ilvl="1" w:tplc="25744014">
      <w:start w:val="1"/>
      <w:numFmt w:val="upperRoman"/>
      <w:lvlText w:val="%2."/>
      <w:lvlJc w:val="right"/>
      <w:pPr>
        <w:tabs>
          <w:tab w:val="num" w:pos="2160"/>
        </w:tabs>
        <w:ind w:left="2160" w:hanging="360"/>
      </w:pPr>
    </w:lvl>
    <w:lvl w:ilvl="2" w:tplc="BA82A91C">
      <w:start w:val="10"/>
      <w:numFmt w:val="lowerLetter"/>
      <w:lvlText w:val="%3."/>
      <w:lvlJc w:val="left"/>
      <w:pPr>
        <w:ind w:left="2880" w:hanging="360"/>
      </w:pPr>
      <w:rPr>
        <w:rFonts w:asciiTheme="minorHAnsi" w:eastAsia="+mn-ea" w:hAnsiTheme="minorHAnsi" w:cstheme="minorHAnsi" w:hint="default"/>
        <w:color w:val="auto"/>
      </w:rPr>
    </w:lvl>
    <w:lvl w:ilvl="3" w:tplc="4E129D30" w:tentative="1">
      <w:start w:val="1"/>
      <w:numFmt w:val="upperRoman"/>
      <w:lvlText w:val="%4."/>
      <w:lvlJc w:val="right"/>
      <w:pPr>
        <w:tabs>
          <w:tab w:val="num" w:pos="3600"/>
        </w:tabs>
        <w:ind w:left="3600" w:hanging="360"/>
      </w:pPr>
    </w:lvl>
    <w:lvl w:ilvl="4" w:tplc="AAB425F8" w:tentative="1">
      <w:start w:val="1"/>
      <w:numFmt w:val="upperRoman"/>
      <w:lvlText w:val="%5."/>
      <w:lvlJc w:val="right"/>
      <w:pPr>
        <w:tabs>
          <w:tab w:val="num" w:pos="4320"/>
        </w:tabs>
        <w:ind w:left="4320" w:hanging="360"/>
      </w:pPr>
    </w:lvl>
    <w:lvl w:ilvl="5" w:tplc="16064E5E" w:tentative="1">
      <w:start w:val="1"/>
      <w:numFmt w:val="upperRoman"/>
      <w:lvlText w:val="%6."/>
      <w:lvlJc w:val="right"/>
      <w:pPr>
        <w:tabs>
          <w:tab w:val="num" w:pos="5040"/>
        </w:tabs>
        <w:ind w:left="5040" w:hanging="360"/>
      </w:pPr>
    </w:lvl>
    <w:lvl w:ilvl="6" w:tplc="D5D4B1C8" w:tentative="1">
      <w:start w:val="1"/>
      <w:numFmt w:val="upperRoman"/>
      <w:lvlText w:val="%7."/>
      <w:lvlJc w:val="right"/>
      <w:pPr>
        <w:tabs>
          <w:tab w:val="num" w:pos="5760"/>
        </w:tabs>
        <w:ind w:left="5760" w:hanging="360"/>
      </w:pPr>
    </w:lvl>
    <w:lvl w:ilvl="7" w:tplc="FB74536A" w:tentative="1">
      <w:start w:val="1"/>
      <w:numFmt w:val="upperRoman"/>
      <w:lvlText w:val="%8."/>
      <w:lvlJc w:val="right"/>
      <w:pPr>
        <w:tabs>
          <w:tab w:val="num" w:pos="6480"/>
        </w:tabs>
        <w:ind w:left="6480" w:hanging="360"/>
      </w:pPr>
    </w:lvl>
    <w:lvl w:ilvl="8" w:tplc="6B0ADDE0" w:tentative="1">
      <w:start w:val="1"/>
      <w:numFmt w:val="upperRoman"/>
      <w:lvlText w:val="%9."/>
      <w:lvlJc w:val="right"/>
      <w:pPr>
        <w:tabs>
          <w:tab w:val="num" w:pos="7200"/>
        </w:tabs>
        <w:ind w:left="7200" w:hanging="360"/>
      </w:pPr>
    </w:lvl>
  </w:abstractNum>
  <w:abstractNum w:abstractNumId="18" w15:restartNumberingAfterBreak="0">
    <w:nsid w:val="4836057D"/>
    <w:multiLevelType w:val="hybridMultilevel"/>
    <w:tmpl w:val="75A6BE3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B0420A2"/>
    <w:multiLevelType w:val="multilevel"/>
    <w:tmpl w:val="1E4EF2FA"/>
    <w:lvl w:ilvl="0">
      <w:start w:val="1"/>
      <w:numFmt w:val="bullet"/>
      <w:lvlText w:val="•"/>
      <w:lvlJc w:val="left"/>
      <w:pPr>
        <w:tabs>
          <w:tab w:val="num" w:pos="851"/>
        </w:tabs>
        <w:ind w:left="851" w:hanging="284"/>
      </w:pPr>
      <w:rPr>
        <w:rFonts w:ascii="Arial" w:hAnsi="Arial" w:hint="default"/>
        <w:color w:val="005EB8"/>
        <w:sz w:val="32"/>
      </w:rPr>
    </w:lvl>
    <w:lvl w:ilvl="1">
      <w:start w:val="1"/>
      <w:numFmt w:val="bullet"/>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0BA2499"/>
    <w:multiLevelType w:val="multilevel"/>
    <w:tmpl w:val="95F0835C"/>
    <w:lvl w:ilvl="0">
      <w:start w:val="1"/>
      <w:numFmt w:val="lowerLetter"/>
      <w:lvlText w:val="%1."/>
      <w:lvlJc w:val="left"/>
      <w:pPr>
        <w:tabs>
          <w:tab w:val="num" w:pos="851"/>
        </w:tabs>
        <w:ind w:left="851" w:hanging="284"/>
      </w:pPr>
      <w:rPr>
        <w:rFonts w:hint="default"/>
        <w:color w:val="auto"/>
        <w:sz w:val="24"/>
        <w:szCs w:val="24"/>
      </w:rPr>
    </w:lvl>
    <w:lvl w:ilvl="1">
      <w:start w:val="1"/>
      <w:numFmt w:val="bullet"/>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4C43A26"/>
    <w:multiLevelType w:val="hybridMultilevel"/>
    <w:tmpl w:val="CD525FEC"/>
    <w:lvl w:ilvl="0" w:tplc="B8DA3778">
      <w:start w:val="1"/>
      <w:numFmt w:val="bullet"/>
      <w:lvlText w:val=""/>
      <w:lvlJc w:val="left"/>
      <w:pPr>
        <w:tabs>
          <w:tab w:val="num" w:pos="720"/>
        </w:tabs>
        <w:ind w:left="720" w:hanging="360"/>
      </w:pPr>
      <w:rPr>
        <w:rFonts w:ascii="Symbol" w:hAnsi="Symbol" w:hint="default"/>
        <w:color w:val="005EB8"/>
      </w:rPr>
    </w:lvl>
    <w:lvl w:ilvl="1" w:tplc="25744014">
      <w:start w:val="1"/>
      <w:numFmt w:val="upperRoman"/>
      <w:lvlText w:val="%2."/>
      <w:lvlJc w:val="right"/>
      <w:pPr>
        <w:tabs>
          <w:tab w:val="num" w:pos="1440"/>
        </w:tabs>
        <w:ind w:left="1440" w:hanging="360"/>
      </w:pPr>
    </w:lvl>
    <w:lvl w:ilvl="2" w:tplc="BA82A91C">
      <w:start w:val="10"/>
      <w:numFmt w:val="lowerLetter"/>
      <w:lvlText w:val="%3."/>
      <w:lvlJc w:val="left"/>
      <w:pPr>
        <w:ind w:left="2160" w:hanging="360"/>
      </w:pPr>
      <w:rPr>
        <w:rFonts w:asciiTheme="minorHAnsi" w:eastAsia="+mn-ea" w:hAnsiTheme="minorHAnsi" w:cstheme="minorHAnsi" w:hint="default"/>
        <w:color w:val="auto"/>
      </w:rPr>
    </w:lvl>
    <w:lvl w:ilvl="3" w:tplc="60AC34DA">
      <w:start w:val="8"/>
      <w:numFmt w:val="bullet"/>
      <w:lvlText w:val="-"/>
      <w:lvlJc w:val="left"/>
      <w:pPr>
        <w:ind w:left="2880" w:hanging="360"/>
      </w:pPr>
      <w:rPr>
        <w:rFonts w:ascii="Arial" w:eastAsia="Times New Roman" w:hAnsi="Arial" w:cs="Arial" w:hint="default"/>
        <w:color w:val="000000"/>
      </w:rPr>
    </w:lvl>
    <w:lvl w:ilvl="4" w:tplc="AAB425F8" w:tentative="1">
      <w:start w:val="1"/>
      <w:numFmt w:val="upperRoman"/>
      <w:lvlText w:val="%5."/>
      <w:lvlJc w:val="right"/>
      <w:pPr>
        <w:tabs>
          <w:tab w:val="num" w:pos="3600"/>
        </w:tabs>
        <w:ind w:left="3600" w:hanging="360"/>
      </w:pPr>
    </w:lvl>
    <w:lvl w:ilvl="5" w:tplc="16064E5E" w:tentative="1">
      <w:start w:val="1"/>
      <w:numFmt w:val="upperRoman"/>
      <w:lvlText w:val="%6."/>
      <w:lvlJc w:val="right"/>
      <w:pPr>
        <w:tabs>
          <w:tab w:val="num" w:pos="4320"/>
        </w:tabs>
        <w:ind w:left="4320" w:hanging="360"/>
      </w:pPr>
    </w:lvl>
    <w:lvl w:ilvl="6" w:tplc="D5D4B1C8" w:tentative="1">
      <w:start w:val="1"/>
      <w:numFmt w:val="upperRoman"/>
      <w:lvlText w:val="%7."/>
      <w:lvlJc w:val="right"/>
      <w:pPr>
        <w:tabs>
          <w:tab w:val="num" w:pos="5040"/>
        </w:tabs>
        <w:ind w:left="5040" w:hanging="360"/>
      </w:pPr>
    </w:lvl>
    <w:lvl w:ilvl="7" w:tplc="FB74536A" w:tentative="1">
      <w:start w:val="1"/>
      <w:numFmt w:val="upperRoman"/>
      <w:lvlText w:val="%8."/>
      <w:lvlJc w:val="right"/>
      <w:pPr>
        <w:tabs>
          <w:tab w:val="num" w:pos="5760"/>
        </w:tabs>
        <w:ind w:left="5760" w:hanging="360"/>
      </w:pPr>
    </w:lvl>
    <w:lvl w:ilvl="8" w:tplc="6B0ADDE0" w:tentative="1">
      <w:start w:val="1"/>
      <w:numFmt w:val="upperRoman"/>
      <w:lvlText w:val="%9."/>
      <w:lvlJc w:val="right"/>
      <w:pPr>
        <w:tabs>
          <w:tab w:val="num" w:pos="6480"/>
        </w:tabs>
        <w:ind w:left="6480" w:hanging="360"/>
      </w:pPr>
    </w:lvl>
  </w:abstractNum>
  <w:abstractNum w:abstractNumId="22" w15:restartNumberingAfterBreak="0">
    <w:nsid w:val="55915F3D"/>
    <w:multiLevelType w:val="hybridMultilevel"/>
    <w:tmpl w:val="73D6432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91D6BDB"/>
    <w:multiLevelType w:val="multilevel"/>
    <w:tmpl w:val="1DD289B8"/>
    <w:lvl w:ilvl="0">
      <w:start w:val="3"/>
      <w:numFmt w:val="decimal"/>
      <w:lvlText w:val="%1"/>
      <w:lvlJc w:val="left"/>
      <w:pPr>
        <w:ind w:left="530" w:hanging="530"/>
      </w:pPr>
      <w:rPr>
        <w:rFonts w:hint="default"/>
      </w:rPr>
    </w:lvl>
    <w:lvl w:ilvl="1">
      <w:start w:val="5"/>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944A06"/>
    <w:multiLevelType w:val="multilevel"/>
    <w:tmpl w:val="0136CCD2"/>
    <w:lvl w:ilvl="0">
      <w:start w:val="3"/>
      <w:numFmt w:val="decimal"/>
      <w:lvlText w:val="%1"/>
      <w:lvlJc w:val="left"/>
      <w:pPr>
        <w:ind w:left="530" w:hanging="530"/>
      </w:pPr>
      <w:rPr>
        <w:rFonts w:hint="default"/>
      </w:rPr>
    </w:lvl>
    <w:lvl w:ilvl="1">
      <w:start w:val="5"/>
      <w:numFmt w:val="decimal"/>
      <w:lvlText w:val="%1.%2"/>
      <w:lvlJc w:val="left"/>
      <w:pPr>
        <w:ind w:left="53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4F2FA4"/>
    <w:multiLevelType w:val="hybridMultilevel"/>
    <w:tmpl w:val="A7725210"/>
    <w:lvl w:ilvl="0" w:tplc="B8DA3778">
      <w:start w:val="1"/>
      <w:numFmt w:val="bullet"/>
      <w:lvlText w:val=""/>
      <w:lvlJc w:val="left"/>
      <w:pPr>
        <w:ind w:left="1494" w:hanging="360"/>
      </w:pPr>
      <w:rPr>
        <w:rFonts w:ascii="Symbol" w:hAnsi="Symbol" w:hint="default"/>
        <w:color w:val="005EB8"/>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7" w15:restartNumberingAfterBreak="0">
    <w:nsid w:val="61CB04F7"/>
    <w:multiLevelType w:val="hybridMultilevel"/>
    <w:tmpl w:val="662AE6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4317338"/>
    <w:multiLevelType w:val="hybridMultilevel"/>
    <w:tmpl w:val="A106EB5E"/>
    <w:lvl w:ilvl="0" w:tplc="8F66B142">
      <w:start w:val="1"/>
      <w:numFmt w:val="lowerLetter"/>
      <w:lvlText w:val="%1."/>
      <w:lvlJc w:val="left"/>
      <w:pPr>
        <w:ind w:left="1080" w:hanging="360"/>
      </w:pPr>
      <w:rPr>
        <w:rFonts w:hint="default"/>
        <w:b w:val="0"/>
        <w:i w:val="0"/>
      </w:rPr>
    </w:lvl>
    <w:lvl w:ilvl="1" w:tplc="14A6AA80">
      <w:start w:val="1"/>
      <w:numFmt w:val="lowerLetter"/>
      <w:lvlText w:val="%2."/>
      <w:lvlJc w:val="left"/>
      <w:pPr>
        <w:ind w:left="1800" w:hanging="360"/>
      </w:pPr>
      <w:rPr>
        <w:rFonts w:ascii="Arial" w:eastAsiaTheme="minorHAnsi" w:hAnsi="Arial" w:cstheme="minorBidi"/>
        <w:b w:val="0"/>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6D1757DC"/>
    <w:multiLevelType w:val="hybridMultilevel"/>
    <w:tmpl w:val="B0508246"/>
    <w:lvl w:ilvl="0" w:tplc="7A72E39E">
      <w:start w:val="1"/>
      <w:numFmt w:val="lowerLetter"/>
      <w:lvlText w:val="%1."/>
      <w:lvlJc w:val="left"/>
      <w:pPr>
        <w:ind w:left="541" w:hanging="360"/>
      </w:pPr>
      <w:rPr>
        <w:rFonts w:hint="default"/>
        <w:sz w:val="22"/>
      </w:rPr>
    </w:lvl>
    <w:lvl w:ilvl="1" w:tplc="08090019" w:tentative="1">
      <w:start w:val="1"/>
      <w:numFmt w:val="lowerLetter"/>
      <w:lvlText w:val="%2."/>
      <w:lvlJc w:val="left"/>
      <w:pPr>
        <w:ind w:left="1261" w:hanging="360"/>
      </w:pPr>
    </w:lvl>
    <w:lvl w:ilvl="2" w:tplc="0809001B" w:tentative="1">
      <w:start w:val="1"/>
      <w:numFmt w:val="lowerRoman"/>
      <w:lvlText w:val="%3."/>
      <w:lvlJc w:val="right"/>
      <w:pPr>
        <w:ind w:left="1981" w:hanging="180"/>
      </w:pPr>
    </w:lvl>
    <w:lvl w:ilvl="3" w:tplc="0809000F" w:tentative="1">
      <w:start w:val="1"/>
      <w:numFmt w:val="decimal"/>
      <w:lvlText w:val="%4."/>
      <w:lvlJc w:val="left"/>
      <w:pPr>
        <w:ind w:left="2701" w:hanging="360"/>
      </w:pPr>
    </w:lvl>
    <w:lvl w:ilvl="4" w:tplc="08090019" w:tentative="1">
      <w:start w:val="1"/>
      <w:numFmt w:val="lowerLetter"/>
      <w:lvlText w:val="%5."/>
      <w:lvlJc w:val="left"/>
      <w:pPr>
        <w:ind w:left="3421" w:hanging="360"/>
      </w:pPr>
    </w:lvl>
    <w:lvl w:ilvl="5" w:tplc="0809001B" w:tentative="1">
      <w:start w:val="1"/>
      <w:numFmt w:val="lowerRoman"/>
      <w:lvlText w:val="%6."/>
      <w:lvlJc w:val="right"/>
      <w:pPr>
        <w:ind w:left="4141" w:hanging="180"/>
      </w:pPr>
    </w:lvl>
    <w:lvl w:ilvl="6" w:tplc="0809000F" w:tentative="1">
      <w:start w:val="1"/>
      <w:numFmt w:val="decimal"/>
      <w:lvlText w:val="%7."/>
      <w:lvlJc w:val="left"/>
      <w:pPr>
        <w:ind w:left="4861" w:hanging="360"/>
      </w:pPr>
    </w:lvl>
    <w:lvl w:ilvl="7" w:tplc="08090019" w:tentative="1">
      <w:start w:val="1"/>
      <w:numFmt w:val="lowerLetter"/>
      <w:lvlText w:val="%8."/>
      <w:lvlJc w:val="left"/>
      <w:pPr>
        <w:ind w:left="5581" w:hanging="360"/>
      </w:pPr>
    </w:lvl>
    <w:lvl w:ilvl="8" w:tplc="0809001B" w:tentative="1">
      <w:start w:val="1"/>
      <w:numFmt w:val="lowerRoman"/>
      <w:lvlText w:val="%9."/>
      <w:lvlJc w:val="right"/>
      <w:pPr>
        <w:ind w:left="6301" w:hanging="180"/>
      </w:pPr>
    </w:lvl>
  </w:abstractNum>
  <w:abstractNum w:abstractNumId="30" w15:restartNumberingAfterBreak="0">
    <w:nsid w:val="6E1A2ACF"/>
    <w:multiLevelType w:val="hybridMultilevel"/>
    <w:tmpl w:val="5882EC14"/>
    <w:lvl w:ilvl="0" w:tplc="9C7A6E04">
      <w:start w:val="1"/>
      <w:numFmt w:val="lowerLetter"/>
      <w:lvlText w:val="%1."/>
      <w:lvlJc w:val="left"/>
      <w:pPr>
        <w:ind w:left="720" w:hanging="360"/>
      </w:pPr>
      <w:rPr>
        <w:rFonts w:hint="default"/>
      </w:rPr>
    </w:lvl>
    <w:lvl w:ilvl="1" w:tplc="4DFA05DC">
      <w:start w:val="2"/>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BA0FF2"/>
    <w:multiLevelType w:val="multilevel"/>
    <w:tmpl w:val="D91210CE"/>
    <w:lvl w:ilvl="0">
      <w:start w:val="4"/>
      <w:numFmt w:val="decimal"/>
      <w:lvlText w:val="%1"/>
      <w:lvlJc w:val="left"/>
      <w:pPr>
        <w:ind w:left="500" w:hanging="500"/>
      </w:pPr>
      <w:rPr>
        <w:rFonts w:hint="default"/>
      </w:rPr>
    </w:lvl>
    <w:lvl w:ilvl="1">
      <w:start w:val="7"/>
      <w:numFmt w:val="decimal"/>
      <w:lvlText w:val="%1.%2"/>
      <w:lvlJc w:val="left"/>
      <w:pPr>
        <w:ind w:left="500" w:hanging="50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4276E9"/>
    <w:multiLevelType w:val="hybridMultilevel"/>
    <w:tmpl w:val="2B8C0E16"/>
    <w:lvl w:ilvl="0" w:tplc="08090019">
      <w:start w:val="1"/>
      <w:numFmt w:val="lowerLetter"/>
      <w:lvlText w:val="%1."/>
      <w:lvlJc w:val="left"/>
      <w:pPr>
        <w:ind w:left="720" w:hanging="360"/>
      </w:pPr>
    </w:lvl>
    <w:lvl w:ilvl="1" w:tplc="C748B982">
      <w:start w:val="1"/>
      <w:numFmt w:val="lowerLetter"/>
      <w:lvlText w:val="%2."/>
      <w:lvlJc w:val="left"/>
      <w:pPr>
        <w:ind w:left="1440" w:hanging="360"/>
      </w:pPr>
      <w:rPr>
        <w:rFonts w:hint="default"/>
        <w:b w:val="0"/>
        <w:i w:val="0"/>
      </w:rPr>
    </w:lvl>
    <w:lvl w:ilvl="2" w:tplc="0809001B">
      <w:start w:val="1"/>
      <w:numFmt w:val="lowerRoman"/>
      <w:lvlText w:val="%3."/>
      <w:lvlJc w:val="right"/>
      <w:pPr>
        <w:ind w:left="2160" w:hanging="180"/>
      </w:pPr>
    </w:lvl>
    <w:lvl w:ilvl="3" w:tplc="C27A680A">
      <w:start w:val="5"/>
      <w:numFmt w:val="bullet"/>
      <w:lvlText w:val="-"/>
      <w:lvlJc w:val="left"/>
      <w:pPr>
        <w:ind w:left="2880" w:hanging="36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B070F4"/>
    <w:multiLevelType w:val="hybridMultilevel"/>
    <w:tmpl w:val="4D369D7E"/>
    <w:lvl w:ilvl="0" w:tplc="5F06C28C">
      <w:start w:val="1"/>
      <w:numFmt w:val="bullet"/>
      <w:lvlText w:val=""/>
      <w:lvlJc w:val="left"/>
      <w:pPr>
        <w:ind w:left="720" w:hanging="360"/>
      </w:pPr>
      <w:rPr>
        <w:rFonts w:ascii="Symbol" w:hAnsi="Symbol" w:hint="default"/>
        <w:color w:val="005EB8"/>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7"/>
  </w:num>
  <w:num w:numId="4">
    <w:abstractNumId w:val="12"/>
  </w:num>
  <w:num w:numId="5">
    <w:abstractNumId w:val="8"/>
  </w:num>
  <w:num w:numId="6">
    <w:abstractNumId w:val="3"/>
  </w:num>
  <w:num w:numId="7">
    <w:abstractNumId w:val="19"/>
  </w:num>
  <w:num w:numId="8">
    <w:abstractNumId w:val="18"/>
  </w:num>
  <w:num w:numId="9">
    <w:abstractNumId w:val="11"/>
  </w:num>
  <w:num w:numId="10">
    <w:abstractNumId w:val="5"/>
  </w:num>
  <w:num w:numId="11">
    <w:abstractNumId w:val="12"/>
    <w:lvlOverride w:ilvl="0">
      <w:lvl w:ilvl="0">
        <w:start w:val="1"/>
        <w:numFmt w:val="lowerLetter"/>
        <w:pStyle w:val="ListBullet"/>
        <w:lvlText w:val="%1."/>
        <w:lvlJc w:val="left"/>
        <w:pPr>
          <w:tabs>
            <w:tab w:val="num" w:pos="851"/>
          </w:tabs>
          <w:ind w:left="851" w:hanging="284"/>
        </w:pPr>
        <w:rPr>
          <w:rFonts w:hint="default"/>
          <w:color w:val="auto"/>
          <w:sz w:val="22"/>
        </w:rPr>
      </w:lvl>
    </w:lvlOverride>
    <w:lvlOverride w:ilvl="1">
      <w:lvl w:ilvl="1">
        <w:start w:val="1"/>
        <w:numFmt w:val="bullet"/>
        <w:pStyle w:val="ListBullet2"/>
        <w:lvlText w:val="–"/>
        <w:lvlJc w:val="left"/>
        <w:pPr>
          <w:tabs>
            <w:tab w:val="num" w:pos="1134"/>
          </w:tabs>
          <w:ind w:left="1134" w:hanging="283"/>
        </w:pPr>
        <w:rPr>
          <w:rFonts w:ascii="Arial" w:hAnsi="Arial" w:hint="default"/>
          <w:color w:val="005EB8"/>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30"/>
  </w:num>
  <w:num w:numId="13">
    <w:abstractNumId w:val="6"/>
  </w:num>
  <w:num w:numId="14">
    <w:abstractNumId w:val="21"/>
  </w:num>
  <w:num w:numId="15">
    <w:abstractNumId w:val="22"/>
  </w:num>
  <w:num w:numId="16">
    <w:abstractNumId w:val="2"/>
  </w:num>
  <w:num w:numId="17">
    <w:abstractNumId w:val="25"/>
  </w:num>
  <w:num w:numId="18">
    <w:abstractNumId w:val="24"/>
  </w:num>
  <w:num w:numId="19">
    <w:abstractNumId w:val="15"/>
  </w:num>
  <w:num w:numId="20">
    <w:abstractNumId w:val="4"/>
  </w:num>
  <w:num w:numId="21">
    <w:abstractNumId w:val="14"/>
  </w:num>
  <w:num w:numId="22">
    <w:abstractNumId w:val="28"/>
  </w:num>
  <w:num w:numId="23">
    <w:abstractNumId w:val="26"/>
  </w:num>
  <w:num w:numId="24">
    <w:abstractNumId w:val="13"/>
  </w:num>
  <w:num w:numId="25">
    <w:abstractNumId w:val="32"/>
  </w:num>
  <w:num w:numId="26">
    <w:abstractNumId w:val="17"/>
  </w:num>
  <w:num w:numId="27">
    <w:abstractNumId w:val="33"/>
  </w:num>
  <w:num w:numId="28">
    <w:abstractNumId w:val="16"/>
  </w:num>
  <w:num w:numId="29">
    <w:abstractNumId w:val="20"/>
  </w:num>
  <w:num w:numId="30">
    <w:abstractNumId w:val="31"/>
  </w:num>
  <w:num w:numId="31">
    <w:abstractNumId w:val="27"/>
  </w:num>
  <w:num w:numId="32">
    <w:abstractNumId w:val="29"/>
  </w:num>
  <w:num w:numId="33">
    <w:abstractNumId w:val="9"/>
  </w:num>
  <w:num w:numId="34">
    <w:abstractNumId w:val="0"/>
  </w:num>
  <w:num w:numId="35">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FE"/>
    <w:rsid w:val="000020EA"/>
    <w:rsid w:val="000024B3"/>
    <w:rsid w:val="00006D86"/>
    <w:rsid w:val="00010C50"/>
    <w:rsid w:val="00012F33"/>
    <w:rsid w:val="00014404"/>
    <w:rsid w:val="000144A1"/>
    <w:rsid w:val="00014DC3"/>
    <w:rsid w:val="000246DE"/>
    <w:rsid w:val="000261BF"/>
    <w:rsid w:val="000326DC"/>
    <w:rsid w:val="00035F3F"/>
    <w:rsid w:val="00036E34"/>
    <w:rsid w:val="0004379B"/>
    <w:rsid w:val="00052773"/>
    <w:rsid w:val="00060B78"/>
    <w:rsid w:val="000612F7"/>
    <w:rsid w:val="0006798A"/>
    <w:rsid w:val="0007046C"/>
    <w:rsid w:val="00072EE1"/>
    <w:rsid w:val="00074492"/>
    <w:rsid w:val="00076ACB"/>
    <w:rsid w:val="000777FF"/>
    <w:rsid w:val="00077C03"/>
    <w:rsid w:val="00077D80"/>
    <w:rsid w:val="00083643"/>
    <w:rsid w:val="000878FF"/>
    <w:rsid w:val="000924FB"/>
    <w:rsid w:val="00093269"/>
    <w:rsid w:val="000942AB"/>
    <w:rsid w:val="00096451"/>
    <w:rsid w:val="000A5420"/>
    <w:rsid w:val="000B0EDF"/>
    <w:rsid w:val="000B1AC1"/>
    <w:rsid w:val="000B27F2"/>
    <w:rsid w:val="000B2F4D"/>
    <w:rsid w:val="000B5074"/>
    <w:rsid w:val="000B59E9"/>
    <w:rsid w:val="000C037F"/>
    <w:rsid w:val="000C7339"/>
    <w:rsid w:val="000D043A"/>
    <w:rsid w:val="000D1D6B"/>
    <w:rsid w:val="000D21F3"/>
    <w:rsid w:val="000D7268"/>
    <w:rsid w:val="000E3B13"/>
    <w:rsid w:val="000E3CF1"/>
    <w:rsid w:val="000E6586"/>
    <w:rsid w:val="000F08FA"/>
    <w:rsid w:val="000F0EBF"/>
    <w:rsid w:val="000F6090"/>
    <w:rsid w:val="001042DF"/>
    <w:rsid w:val="001058C6"/>
    <w:rsid w:val="00105E11"/>
    <w:rsid w:val="00106AD4"/>
    <w:rsid w:val="00107BCC"/>
    <w:rsid w:val="0011107B"/>
    <w:rsid w:val="001122D5"/>
    <w:rsid w:val="00112827"/>
    <w:rsid w:val="001160CD"/>
    <w:rsid w:val="001178FA"/>
    <w:rsid w:val="001222B9"/>
    <w:rsid w:val="00124544"/>
    <w:rsid w:val="001272C7"/>
    <w:rsid w:val="00130B23"/>
    <w:rsid w:val="00131C05"/>
    <w:rsid w:val="00132028"/>
    <w:rsid w:val="001333F5"/>
    <w:rsid w:val="00133894"/>
    <w:rsid w:val="00143DD7"/>
    <w:rsid w:val="00146929"/>
    <w:rsid w:val="00146B27"/>
    <w:rsid w:val="00153983"/>
    <w:rsid w:val="00154407"/>
    <w:rsid w:val="0015584B"/>
    <w:rsid w:val="00165612"/>
    <w:rsid w:val="001658A6"/>
    <w:rsid w:val="00165C8A"/>
    <w:rsid w:val="0016600B"/>
    <w:rsid w:val="001774B9"/>
    <w:rsid w:val="00180567"/>
    <w:rsid w:val="00182A00"/>
    <w:rsid w:val="00186940"/>
    <w:rsid w:val="00186FE8"/>
    <w:rsid w:val="00190BB2"/>
    <w:rsid w:val="0019283A"/>
    <w:rsid w:val="00193C87"/>
    <w:rsid w:val="00196B6E"/>
    <w:rsid w:val="001A0511"/>
    <w:rsid w:val="001A06BE"/>
    <w:rsid w:val="001A0E5D"/>
    <w:rsid w:val="001A4BBD"/>
    <w:rsid w:val="001A69EC"/>
    <w:rsid w:val="001B1DFF"/>
    <w:rsid w:val="001B5738"/>
    <w:rsid w:val="001C2174"/>
    <w:rsid w:val="001C3064"/>
    <w:rsid w:val="001C53FE"/>
    <w:rsid w:val="001C6919"/>
    <w:rsid w:val="001C77FB"/>
    <w:rsid w:val="001D6396"/>
    <w:rsid w:val="001E0094"/>
    <w:rsid w:val="001E03C5"/>
    <w:rsid w:val="001E1365"/>
    <w:rsid w:val="001E5392"/>
    <w:rsid w:val="001F0832"/>
    <w:rsid w:val="001F0D1E"/>
    <w:rsid w:val="001F229E"/>
    <w:rsid w:val="001F2C14"/>
    <w:rsid w:val="001F2F0F"/>
    <w:rsid w:val="001F5639"/>
    <w:rsid w:val="001F682E"/>
    <w:rsid w:val="00200BB4"/>
    <w:rsid w:val="00202FA1"/>
    <w:rsid w:val="00206610"/>
    <w:rsid w:val="00210B0B"/>
    <w:rsid w:val="00210FEC"/>
    <w:rsid w:val="0021616D"/>
    <w:rsid w:val="002200BD"/>
    <w:rsid w:val="00221885"/>
    <w:rsid w:val="00224B13"/>
    <w:rsid w:val="0022589D"/>
    <w:rsid w:val="002358CE"/>
    <w:rsid w:val="00235BDD"/>
    <w:rsid w:val="002425BA"/>
    <w:rsid w:val="00243305"/>
    <w:rsid w:val="0025053E"/>
    <w:rsid w:val="002507A1"/>
    <w:rsid w:val="002606D3"/>
    <w:rsid w:val="00263C68"/>
    <w:rsid w:val="00265154"/>
    <w:rsid w:val="002667AD"/>
    <w:rsid w:val="00267363"/>
    <w:rsid w:val="00267637"/>
    <w:rsid w:val="002725E5"/>
    <w:rsid w:val="00272684"/>
    <w:rsid w:val="00274A88"/>
    <w:rsid w:val="00275369"/>
    <w:rsid w:val="00277497"/>
    <w:rsid w:val="00284B2B"/>
    <w:rsid w:val="0029383E"/>
    <w:rsid w:val="00297724"/>
    <w:rsid w:val="002A0DB3"/>
    <w:rsid w:val="002A1C2B"/>
    <w:rsid w:val="002A206F"/>
    <w:rsid w:val="002A5669"/>
    <w:rsid w:val="002A5886"/>
    <w:rsid w:val="002A6A05"/>
    <w:rsid w:val="002A6E8E"/>
    <w:rsid w:val="002A79B1"/>
    <w:rsid w:val="002B2240"/>
    <w:rsid w:val="002B3B86"/>
    <w:rsid w:val="002B3F87"/>
    <w:rsid w:val="002B65C9"/>
    <w:rsid w:val="002B71C1"/>
    <w:rsid w:val="002C013C"/>
    <w:rsid w:val="002C117D"/>
    <w:rsid w:val="002C219E"/>
    <w:rsid w:val="002C2589"/>
    <w:rsid w:val="002C33C5"/>
    <w:rsid w:val="002C3D16"/>
    <w:rsid w:val="002D177B"/>
    <w:rsid w:val="002D3175"/>
    <w:rsid w:val="002D393D"/>
    <w:rsid w:val="002E0327"/>
    <w:rsid w:val="002E0482"/>
    <w:rsid w:val="002E27E4"/>
    <w:rsid w:val="002E6682"/>
    <w:rsid w:val="002E7690"/>
    <w:rsid w:val="002E7A59"/>
    <w:rsid w:val="002E7E33"/>
    <w:rsid w:val="002E7FE3"/>
    <w:rsid w:val="002F0D67"/>
    <w:rsid w:val="002F242A"/>
    <w:rsid w:val="003007AE"/>
    <w:rsid w:val="003018AA"/>
    <w:rsid w:val="00304316"/>
    <w:rsid w:val="00305EBB"/>
    <w:rsid w:val="00306B6A"/>
    <w:rsid w:val="0030749F"/>
    <w:rsid w:val="00312E8D"/>
    <w:rsid w:val="003134D3"/>
    <w:rsid w:val="003145F0"/>
    <w:rsid w:val="00315C80"/>
    <w:rsid w:val="00320E2B"/>
    <w:rsid w:val="00326530"/>
    <w:rsid w:val="00327366"/>
    <w:rsid w:val="0032740C"/>
    <w:rsid w:val="00330B5B"/>
    <w:rsid w:val="003356B7"/>
    <w:rsid w:val="003373B0"/>
    <w:rsid w:val="00346042"/>
    <w:rsid w:val="0034712E"/>
    <w:rsid w:val="003537DD"/>
    <w:rsid w:val="00353D5D"/>
    <w:rsid w:val="0035489F"/>
    <w:rsid w:val="003555EA"/>
    <w:rsid w:val="00356A8E"/>
    <w:rsid w:val="003625E2"/>
    <w:rsid w:val="00374A09"/>
    <w:rsid w:val="00376310"/>
    <w:rsid w:val="00376FF4"/>
    <w:rsid w:val="00377DA0"/>
    <w:rsid w:val="00381FEC"/>
    <w:rsid w:val="00382803"/>
    <w:rsid w:val="00384C81"/>
    <w:rsid w:val="003852BA"/>
    <w:rsid w:val="00385C2D"/>
    <w:rsid w:val="0039458C"/>
    <w:rsid w:val="00394905"/>
    <w:rsid w:val="003A2773"/>
    <w:rsid w:val="003A401C"/>
    <w:rsid w:val="003A65D9"/>
    <w:rsid w:val="003A7C3B"/>
    <w:rsid w:val="003B046C"/>
    <w:rsid w:val="003B3903"/>
    <w:rsid w:val="003B5120"/>
    <w:rsid w:val="003B6191"/>
    <w:rsid w:val="003C303B"/>
    <w:rsid w:val="003C3524"/>
    <w:rsid w:val="003C44E4"/>
    <w:rsid w:val="003C4FF0"/>
    <w:rsid w:val="003C67A2"/>
    <w:rsid w:val="003C7CA9"/>
    <w:rsid w:val="003D2FEE"/>
    <w:rsid w:val="003E1181"/>
    <w:rsid w:val="003E5C41"/>
    <w:rsid w:val="003E7A06"/>
    <w:rsid w:val="003F69C3"/>
    <w:rsid w:val="0040061A"/>
    <w:rsid w:val="00403CE0"/>
    <w:rsid w:val="00406BC8"/>
    <w:rsid w:val="004079E8"/>
    <w:rsid w:val="00407B84"/>
    <w:rsid w:val="00410219"/>
    <w:rsid w:val="0041061C"/>
    <w:rsid w:val="00410B3C"/>
    <w:rsid w:val="0041291B"/>
    <w:rsid w:val="00412B85"/>
    <w:rsid w:val="004144DC"/>
    <w:rsid w:val="00414BB7"/>
    <w:rsid w:val="00415668"/>
    <w:rsid w:val="00416615"/>
    <w:rsid w:val="00416F1B"/>
    <w:rsid w:val="00427B2A"/>
    <w:rsid w:val="00431051"/>
    <w:rsid w:val="00431627"/>
    <w:rsid w:val="004324FE"/>
    <w:rsid w:val="00433054"/>
    <w:rsid w:val="00433324"/>
    <w:rsid w:val="00433985"/>
    <w:rsid w:val="00443D7A"/>
    <w:rsid w:val="00451F7C"/>
    <w:rsid w:val="00452980"/>
    <w:rsid w:val="00453EA2"/>
    <w:rsid w:val="00454F99"/>
    <w:rsid w:val="00457255"/>
    <w:rsid w:val="00460824"/>
    <w:rsid w:val="00461E8F"/>
    <w:rsid w:val="00462835"/>
    <w:rsid w:val="004660B8"/>
    <w:rsid w:val="004660F8"/>
    <w:rsid w:val="00467005"/>
    <w:rsid w:val="004734E2"/>
    <w:rsid w:val="004745E2"/>
    <w:rsid w:val="004772E6"/>
    <w:rsid w:val="0048134C"/>
    <w:rsid w:val="0048180E"/>
    <w:rsid w:val="004827F3"/>
    <w:rsid w:val="004836FD"/>
    <w:rsid w:val="0048536D"/>
    <w:rsid w:val="00486533"/>
    <w:rsid w:val="00486C28"/>
    <w:rsid w:val="00486C7D"/>
    <w:rsid w:val="00491D0A"/>
    <w:rsid w:val="004930E1"/>
    <w:rsid w:val="00495942"/>
    <w:rsid w:val="004A6352"/>
    <w:rsid w:val="004B319B"/>
    <w:rsid w:val="004B645A"/>
    <w:rsid w:val="004B657D"/>
    <w:rsid w:val="004B6AA7"/>
    <w:rsid w:val="004B76B6"/>
    <w:rsid w:val="004C07E6"/>
    <w:rsid w:val="004C0D9A"/>
    <w:rsid w:val="004C686A"/>
    <w:rsid w:val="004C6B9B"/>
    <w:rsid w:val="004C7598"/>
    <w:rsid w:val="004D453B"/>
    <w:rsid w:val="004D5581"/>
    <w:rsid w:val="004D6CC6"/>
    <w:rsid w:val="004E26F4"/>
    <w:rsid w:val="004E3ADF"/>
    <w:rsid w:val="004E4058"/>
    <w:rsid w:val="004E525C"/>
    <w:rsid w:val="004E53C4"/>
    <w:rsid w:val="004E5A3C"/>
    <w:rsid w:val="004E7776"/>
    <w:rsid w:val="004F1575"/>
    <w:rsid w:val="004F1ECB"/>
    <w:rsid w:val="004F235D"/>
    <w:rsid w:val="004F2ACD"/>
    <w:rsid w:val="004F4B3A"/>
    <w:rsid w:val="00503101"/>
    <w:rsid w:val="00503E53"/>
    <w:rsid w:val="005056F7"/>
    <w:rsid w:val="00505A71"/>
    <w:rsid w:val="00507DA8"/>
    <w:rsid w:val="00511EB1"/>
    <w:rsid w:val="005135FD"/>
    <w:rsid w:val="00513859"/>
    <w:rsid w:val="00513F16"/>
    <w:rsid w:val="00515D0E"/>
    <w:rsid w:val="00517AE2"/>
    <w:rsid w:val="00523835"/>
    <w:rsid w:val="005241FF"/>
    <w:rsid w:val="00524333"/>
    <w:rsid w:val="005249A0"/>
    <w:rsid w:val="00527B7C"/>
    <w:rsid w:val="00527D39"/>
    <w:rsid w:val="0053058C"/>
    <w:rsid w:val="005332C4"/>
    <w:rsid w:val="005338F4"/>
    <w:rsid w:val="00534615"/>
    <w:rsid w:val="00542C19"/>
    <w:rsid w:val="0054487F"/>
    <w:rsid w:val="0054767D"/>
    <w:rsid w:val="00551B8D"/>
    <w:rsid w:val="00552787"/>
    <w:rsid w:val="00554409"/>
    <w:rsid w:val="00555D1D"/>
    <w:rsid w:val="00556F5F"/>
    <w:rsid w:val="00557765"/>
    <w:rsid w:val="00561D27"/>
    <w:rsid w:val="0056418A"/>
    <w:rsid w:val="00564AB5"/>
    <w:rsid w:val="00565441"/>
    <w:rsid w:val="00565F44"/>
    <w:rsid w:val="00566881"/>
    <w:rsid w:val="00570A9D"/>
    <w:rsid w:val="00570C32"/>
    <w:rsid w:val="005741BD"/>
    <w:rsid w:val="00577136"/>
    <w:rsid w:val="00583487"/>
    <w:rsid w:val="00583F0C"/>
    <w:rsid w:val="00584880"/>
    <w:rsid w:val="005851AF"/>
    <w:rsid w:val="00590088"/>
    <w:rsid w:val="00590FDA"/>
    <w:rsid w:val="00593A6E"/>
    <w:rsid w:val="00593BB4"/>
    <w:rsid w:val="005A06CD"/>
    <w:rsid w:val="005A3AF6"/>
    <w:rsid w:val="005A4E00"/>
    <w:rsid w:val="005A51D2"/>
    <w:rsid w:val="005A632D"/>
    <w:rsid w:val="005A6B7D"/>
    <w:rsid w:val="005B4F95"/>
    <w:rsid w:val="005B5792"/>
    <w:rsid w:val="005C571D"/>
    <w:rsid w:val="005C71F5"/>
    <w:rsid w:val="005C7455"/>
    <w:rsid w:val="005D2979"/>
    <w:rsid w:val="005D7B4C"/>
    <w:rsid w:val="005E2D71"/>
    <w:rsid w:val="005E2EF8"/>
    <w:rsid w:val="005E45F3"/>
    <w:rsid w:val="005E62A8"/>
    <w:rsid w:val="005F046F"/>
    <w:rsid w:val="005F1B7A"/>
    <w:rsid w:val="005F31D1"/>
    <w:rsid w:val="005F341C"/>
    <w:rsid w:val="005F3E7D"/>
    <w:rsid w:val="005F49E6"/>
    <w:rsid w:val="005F685C"/>
    <w:rsid w:val="005F7FAE"/>
    <w:rsid w:val="006058DE"/>
    <w:rsid w:val="00606196"/>
    <w:rsid w:val="00606213"/>
    <w:rsid w:val="006108A8"/>
    <w:rsid w:val="00612446"/>
    <w:rsid w:val="00612981"/>
    <w:rsid w:val="0061383F"/>
    <w:rsid w:val="00614A93"/>
    <w:rsid w:val="00614B40"/>
    <w:rsid w:val="00616FA9"/>
    <w:rsid w:val="006175D9"/>
    <w:rsid w:val="0062111B"/>
    <w:rsid w:val="00621B86"/>
    <w:rsid w:val="0063079E"/>
    <w:rsid w:val="00632D3E"/>
    <w:rsid w:val="006342E4"/>
    <w:rsid w:val="00641B02"/>
    <w:rsid w:val="00642692"/>
    <w:rsid w:val="006429FF"/>
    <w:rsid w:val="00642AAF"/>
    <w:rsid w:val="0064425A"/>
    <w:rsid w:val="00645164"/>
    <w:rsid w:val="00650EC8"/>
    <w:rsid w:val="00651D0D"/>
    <w:rsid w:val="00653BDC"/>
    <w:rsid w:val="0065442E"/>
    <w:rsid w:val="0065794A"/>
    <w:rsid w:val="00657C46"/>
    <w:rsid w:val="006617BF"/>
    <w:rsid w:val="00665440"/>
    <w:rsid w:val="00665E95"/>
    <w:rsid w:val="00667146"/>
    <w:rsid w:val="00671C5E"/>
    <w:rsid w:val="00673790"/>
    <w:rsid w:val="00673C82"/>
    <w:rsid w:val="00673E3B"/>
    <w:rsid w:val="00674931"/>
    <w:rsid w:val="00675803"/>
    <w:rsid w:val="006828BB"/>
    <w:rsid w:val="00682997"/>
    <w:rsid w:val="00690D95"/>
    <w:rsid w:val="00691AC4"/>
    <w:rsid w:val="006A1C63"/>
    <w:rsid w:val="006A23BC"/>
    <w:rsid w:val="006A277D"/>
    <w:rsid w:val="006A3F05"/>
    <w:rsid w:val="006A649A"/>
    <w:rsid w:val="006A6F7C"/>
    <w:rsid w:val="006A76C1"/>
    <w:rsid w:val="006A7A50"/>
    <w:rsid w:val="006B1BE5"/>
    <w:rsid w:val="006B2A18"/>
    <w:rsid w:val="006B30F3"/>
    <w:rsid w:val="006B3DCF"/>
    <w:rsid w:val="006B4CE5"/>
    <w:rsid w:val="006C2976"/>
    <w:rsid w:val="006C4D6A"/>
    <w:rsid w:val="006C5780"/>
    <w:rsid w:val="006D01F0"/>
    <w:rsid w:val="006D0506"/>
    <w:rsid w:val="006D3283"/>
    <w:rsid w:val="006D3D87"/>
    <w:rsid w:val="006E6A64"/>
    <w:rsid w:val="006E6E29"/>
    <w:rsid w:val="006F1317"/>
    <w:rsid w:val="006F497C"/>
    <w:rsid w:val="006F5344"/>
    <w:rsid w:val="006F5440"/>
    <w:rsid w:val="006F5551"/>
    <w:rsid w:val="006F596A"/>
    <w:rsid w:val="00702919"/>
    <w:rsid w:val="007043B8"/>
    <w:rsid w:val="00710DE4"/>
    <w:rsid w:val="00710E99"/>
    <w:rsid w:val="007115C8"/>
    <w:rsid w:val="00711B18"/>
    <w:rsid w:val="00712EEF"/>
    <w:rsid w:val="007131A1"/>
    <w:rsid w:val="007154A0"/>
    <w:rsid w:val="007173E1"/>
    <w:rsid w:val="007174CB"/>
    <w:rsid w:val="00720115"/>
    <w:rsid w:val="0072376B"/>
    <w:rsid w:val="00725DA3"/>
    <w:rsid w:val="00725DDF"/>
    <w:rsid w:val="00732372"/>
    <w:rsid w:val="00733D00"/>
    <w:rsid w:val="00743BBA"/>
    <w:rsid w:val="0075629F"/>
    <w:rsid w:val="0076268A"/>
    <w:rsid w:val="0076534F"/>
    <w:rsid w:val="007710D6"/>
    <w:rsid w:val="007755D4"/>
    <w:rsid w:val="007758B2"/>
    <w:rsid w:val="007763CB"/>
    <w:rsid w:val="0078788F"/>
    <w:rsid w:val="007940A8"/>
    <w:rsid w:val="00794505"/>
    <w:rsid w:val="00797184"/>
    <w:rsid w:val="00797586"/>
    <w:rsid w:val="007A3953"/>
    <w:rsid w:val="007A5896"/>
    <w:rsid w:val="007A66E7"/>
    <w:rsid w:val="007B02EC"/>
    <w:rsid w:val="007B562A"/>
    <w:rsid w:val="007B5991"/>
    <w:rsid w:val="007B5EDE"/>
    <w:rsid w:val="007C0147"/>
    <w:rsid w:val="007C5128"/>
    <w:rsid w:val="007C7D8F"/>
    <w:rsid w:val="007D31BC"/>
    <w:rsid w:val="007D32F3"/>
    <w:rsid w:val="007D5D82"/>
    <w:rsid w:val="007D7BA2"/>
    <w:rsid w:val="007E42C0"/>
    <w:rsid w:val="007E5050"/>
    <w:rsid w:val="007E63EC"/>
    <w:rsid w:val="007E74F3"/>
    <w:rsid w:val="007E786C"/>
    <w:rsid w:val="007F09AA"/>
    <w:rsid w:val="007F5607"/>
    <w:rsid w:val="00800AE7"/>
    <w:rsid w:val="00801708"/>
    <w:rsid w:val="0080245C"/>
    <w:rsid w:val="00805C7C"/>
    <w:rsid w:val="008101CA"/>
    <w:rsid w:val="00810BC3"/>
    <w:rsid w:val="00810E17"/>
    <w:rsid w:val="008123BF"/>
    <w:rsid w:val="00814EED"/>
    <w:rsid w:val="008159DC"/>
    <w:rsid w:val="0082194D"/>
    <w:rsid w:val="00826DF8"/>
    <w:rsid w:val="00831BE1"/>
    <w:rsid w:val="008327F3"/>
    <w:rsid w:val="008328A1"/>
    <w:rsid w:val="00836179"/>
    <w:rsid w:val="008366C7"/>
    <w:rsid w:val="00843161"/>
    <w:rsid w:val="0084423F"/>
    <w:rsid w:val="0084495A"/>
    <w:rsid w:val="008503FA"/>
    <w:rsid w:val="00851D8A"/>
    <w:rsid w:val="00854008"/>
    <w:rsid w:val="008550E6"/>
    <w:rsid w:val="008620D7"/>
    <w:rsid w:val="008719F9"/>
    <w:rsid w:val="00872EBF"/>
    <w:rsid w:val="00872F02"/>
    <w:rsid w:val="00874048"/>
    <w:rsid w:val="00874152"/>
    <w:rsid w:val="00876FFF"/>
    <w:rsid w:val="00877546"/>
    <w:rsid w:val="00877581"/>
    <w:rsid w:val="00880441"/>
    <w:rsid w:val="00884177"/>
    <w:rsid w:val="00887AA7"/>
    <w:rsid w:val="00887EF5"/>
    <w:rsid w:val="00892C40"/>
    <w:rsid w:val="00893705"/>
    <w:rsid w:val="008940D8"/>
    <w:rsid w:val="00895E43"/>
    <w:rsid w:val="0089773A"/>
    <w:rsid w:val="008977ED"/>
    <w:rsid w:val="00897D00"/>
    <w:rsid w:val="008A0509"/>
    <w:rsid w:val="008A0E84"/>
    <w:rsid w:val="008A1613"/>
    <w:rsid w:val="008A2116"/>
    <w:rsid w:val="008A5BA5"/>
    <w:rsid w:val="008B07EF"/>
    <w:rsid w:val="008B0DC9"/>
    <w:rsid w:val="008B17AA"/>
    <w:rsid w:val="008B3067"/>
    <w:rsid w:val="008B3B81"/>
    <w:rsid w:val="008B7C3C"/>
    <w:rsid w:val="008C200F"/>
    <w:rsid w:val="008D0881"/>
    <w:rsid w:val="008D4A31"/>
    <w:rsid w:val="008D68A5"/>
    <w:rsid w:val="008D755E"/>
    <w:rsid w:val="008E0FD5"/>
    <w:rsid w:val="008E1168"/>
    <w:rsid w:val="008E14E4"/>
    <w:rsid w:val="008E5833"/>
    <w:rsid w:val="008F0C56"/>
    <w:rsid w:val="008F169A"/>
    <w:rsid w:val="008F1F14"/>
    <w:rsid w:val="008F22A5"/>
    <w:rsid w:val="008F3576"/>
    <w:rsid w:val="008F6200"/>
    <w:rsid w:val="008F63CA"/>
    <w:rsid w:val="008F7F25"/>
    <w:rsid w:val="009024C8"/>
    <w:rsid w:val="00903942"/>
    <w:rsid w:val="009064D3"/>
    <w:rsid w:val="0090679D"/>
    <w:rsid w:val="009153F5"/>
    <w:rsid w:val="009213F1"/>
    <w:rsid w:val="0092211C"/>
    <w:rsid w:val="00923A7C"/>
    <w:rsid w:val="00924296"/>
    <w:rsid w:val="0092512D"/>
    <w:rsid w:val="00926DED"/>
    <w:rsid w:val="009321A1"/>
    <w:rsid w:val="0093263C"/>
    <w:rsid w:val="00932BEA"/>
    <w:rsid w:val="0093564C"/>
    <w:rsid w:val="009365C8"/>
    <w:rsid w:val="0094011F"/>
    <w:rsid w:val="00941C10"/>
    <w:rsid w:val="009423B3"/>
    <w:rsid w:val="00943C00"/>
    <w:rsid w:val="00944265"/>
    <w:rsid w:val="00944446"/>
    <w:rsid w:val="0094619F"/>
    <w:rsid w:val="009501BC"/>
    <w:rsid w:val="00952BFB"/>
    <w:rsid w:val="0095496D"/>
    <w:rsid w:val="00955D58"/>
    <w:rsid w:val="00956C7E"/>
    <w:rsid w:val="00961786"/>
    <w:rsid w:val="009630E3"/>
    <w:rsid w:val="00963835"/>
    <w:rsid w:val="00964030"/>
    <w:rsid w:val="009651D6"/>
    <w:rsid w:val="009701CC"/>
    <w:rsid w:val="00970430"/>
    <w:rsid w:val="00970460"/>
    <w:rsid w:val="00980714"/>
    <w:rsid w:val="00982504"/>
    <w:rsid w:val="0098250D"/>
    <w:rsid w:val="00985B3F"/>
    <w:rsid w:val="00985FA9"/>
    <w:rsid w:val="00986DB2"/>
    <w:rsid w:val="00990BB8"/>
    <w:rsid w:val="009912D8"/>
    <w:rsid w:val="009A2ED9"/>
    <w:rsid w:val="009A32B0"/>
    <w:rsid w:val="009A3D53"/>
    <w:rsid w:val="009A3EA3"/>
    <w:rsid w:val="009A7202"/>
    <w:rsid w:val="009A7735"/>
    <w:rsid w:val="009B2204"/>
    <w:rsid w:val="009B24A3"/>
    <w:rsid w:val="009B425D"/>
    <w:rsid w:val="009B68FB"/>
    <w:rsid w:val="009C0B91"/>
    <w:rsid w:val="009C1659"/>
    <w:rsid w:val="009C3DE4"/>
    <w:rsid w:val="009C6015"/>
    <w:rsid w:val="009C6815"/>
    <w:rsid w:val="009C7ECE"/>
    <w:rsid w:val="009D126F"/>
    <w:rsid w:val="009D16C9"/>
    <w:rsid w:val="009D3F24"/>
    <w:rsid w:val="009D6DDA"/>
    <w:rsid w:val="009E19BF"/>
    <w:rsid w:val="009E426F"/>
    <w:rsid w:val="009E4282"/>
    <w:rsid w:val="009E4CE2"/>
    <w:rsid w:val="009E63E6"/>
    <w:rsid w:val="009F0D6E"/>
    <w:rsid w:val="009F1AFC"/>
    <w:rsid w:val="009F3884"/>
    <w:rsid w:val="009F498C"/>
    <w:rsid w:val="00A01795"/>
    <w:rsid w:val="00A028B4"/>
    <w:rsid w:val="00A14733"/>
    <w:rsid w:val="00A23025"/>
    <w:rsid w:val="00A241C1"/>
    <w:rsid w:val="00A267D3"/>
    <w:rsid w:val="00A2788A"/>
    <w:rsid w:val="00A3272E"/>
    <w:rsid w:val="00A33657"/>
    <w:rsid w:val="00A34CDE"/>
    <w:rsid w:val="00A352C7"/>
    <w:rsid w:val="00A40843"/>
    <w:rsid w:val="00A41F9A"/>
    <w:rsid w:val="00A45614"/>
    <w:rsid w:val="00A461BD"/>
    <w:rsid w:val="00A478A3"/>
    <w:rsid w:val="00A47A4C"/>
    <w:rsid w:val="00A62A76"/>
    <w:rsid w:val="00A64C11"/>
    <w:rsid w:val="00A66348"/>
    <w:rsid w:val="00A66F6F"/>
    <w:rsid w:val="00A70749"/>
    <w:rsid w:val="00A70946"/>
    <w:rsid w:val="00A71962"/>
    <w:rsid w:val="00A72718"/>
    <w:rsid w:val="00A73F7A"/>
    <w:rsid w:val="00A754D0"/>
    <w:rsid w:val="00A7555B"/>
    <w:rsid w:val="00A7783B"/>
    <w:rsid w:val="00A817E9"/>
    <w:rsid w:val="00A85791"/>
    <w:rsid w:val="00A86817"/>
    <w:rsid w:val="00A94416"/>
    <w:rsid w:val="00A954C5"/>
    <w:rsid w:val="00AA043A"/>
    <w:rsid w:val="00AA1542"/>
    <w:rsid w:val="00AA1EF3"/>
    <w:rsid w:val="00AA2975"/>
    <w:rsid w:val="00AA566D"/>
    <w:rsid w:val="00AA6BA4"/>
    <w:rsid w:val="00AB1556"/>
    <w:rsid w:val="00AB7424"/>
    <w:rsid w:val="00AC1A51"/>
    <w:rsid w:val="00AC4E06"/>
    <w:rsid w:val="00AC57D1"/>
    <w:rsid w:val="00AC5E0E"/>
    <w:rsid w:val="00AD31A1"/>
    <w:rsid w:val="00AD3B69"/>
    <w:rsid w:val="00AD4D39"/>
    <w:rsid w:val="00AD60EE"/>
    <w:rsid w:val="00AD6214"/>
    <w:rsid w:val="00AD622D"/>
    <w:rsid w:val="00AD6525"/>
    <w:rsid w:val="00AD76A9"/>
    <w:rsid w:val="00AD7E7C"/>
    <w:rsid w:val="00AE028A"/>
    <w:rsid w:val="00AF44D0"/>
    <w:rsid w:val="00AF51C7"/>
    <w:rsid w:val="00B106EC"/>
    <w:rsid w:val="00B112EE"/>
    <w:rsid w:val="00B12C26"/>
    <w:rsid w:val="00B1319E"/>
    <w:rsid w:val="00B22945"/>
    <w:rsid w:val="00B2304B"/>
    <w:rsid w:val="00B274E9"/>
    <w:rsid w:val="00B27B5E"/>
    <w:rsid w:val="00B33160"/>
    <w:rsid w:val="00B3379A"/>
    <w:rsid w:val="00B3678C"/>
    <w:rsid w:val="00B4013D"/>
    <w:rsid w:val="00B423F5"/>
    <w:rsid w:val="00B43E90"/>
    <w:rsid w:val="00B4451A"/>
    <w:rsid w:val="00B46CA1"/>
    <w:rsid w:val="00B53F2C"/>
    <w:rsid w:val="00B54FF3"/>
    <w:rsid w:val="00B557DE"/>
    <w:rsid w:val="00B565B9"/>
    <w:rsid w:val="00B57F53"/>
    <w:rsid w:val="00B6158E"/>
    <w:rsid w:val="00B61AB3"/>
    <w:rsid w:val="00B6466E"/>
    <w:rsid w:val="00B64ADD"/>
    <w:rsid w:val="00B65DC2"/>
    <w:rsid w:val="00B72775"/>
    <w:rsid w:val="00B73ABD"/>
    <w:rsid w:val="00B808C6"/>
    <w:rsid w:val="00B82A31"/>
    <w:rsid w:val="00B83810"/>
    <w:rsid w:val="00B83A59"/>
    <w:rsid w:val="00B845A7"/>
    <w:rsid w:val="00B86AE8"/>
    <w:rsid w:val="00B915BB"/>
    <w:rsid w:val="00B91CDA"/>
    <w:rsid w:val="00B9389D"/>
    <w:rsid w:val="00B941EC"/>
    <w:rsid w:val="00BA34BC"/>
    <w:rsid w:val="00BA5BC1"/>
    <w:rsid w:val="00BA6811"/>
    <w:rsid w:val="00BA71B3"/>
    <w:rsid w:val="00BB0E48"/>
    <w:rsid w:val="00BB12B5"/>
    <w:rsid w:val="00BB1762"/>
    <w:rsid w:val="00BB3F2F"/>
    <w:rsid w:val="00BB4F90"/>
    <w:rsid w:val="00BB5182"/>
    <w:rsid w:val="00BC0B10"/>
    <w:rsid w:val="00BC0CE4"/>
    <w:rsid w:val="00BC0E0F"/>
    <w:rsid w:val="00BC24DF"/>
    <w:rsid w:val="00BC598D"/>
    <w:rsid w:val="00BD07FB"/>
    <w:rsid w:val="00BD1083"/>
    <w:rsid w:val="00BD2CCF"/>
    <w:rsid w:val="00BD2DAE"/>
    <w:rsid w:val="00BD37A1"/>
    <w:rsid w:val="00BD4A28"/>
    <w:rsid w:val="00BD51DD"/>
    <w:rsid w:val="00BD72D5"/>
    <w:rsid w:val="00BE01BA"/>
    <w:rsid w:val="00BE01EA"/>
    <w:rsid w:val="00BE04B4"/>
    <w:rsid w:val="00BE0D9D"/>
    <w:rsid w:val="00BE41A3"/>
    <w:rsid w:val="00BE4622"/>
    <w:rsid w:val="00BE54FB"/>
    <w:rsid w:val="00BE5FAD"/>
    <w:rsid w:val="00BE6935"/>
    <w:rsid w:val="00BE770C"/>
    <w:rsid w:val="00BF01F4"/>
    <w:rsid w:val="00BF2F0A"/>
    <w:rsid w:val="00BF6C52"/>
    <w:rsid w:val="00BF6E53"/>
    <w:rsid w:val="00C01797"/>
    <w:rsid w:val="00C01832"/>
    <w:rsid w:val="00C11B4D"/>
    <w:rsid w:val="00C12AA9"/>
    <w:rsid w:val="00C136FD"/>
    <w:rsid w:val="00C13A62"/>
    <w:rsid w:val="00C145A2"/>
    <w:rsid w:val="00C14A33"/>
    <w:rsid w:val="00C22035"/>
    <w:rsid w:val="00C23DFD"/>
    <w:rsid w:val="00C4065B"/>
    <w:rsid w:val="00C41FAF"/>
    <w:rsid w:val="00C4539D"/>
    <w:rsid w:val="00C469A4"/>
    <w:rsid w:val="00C46BCA"/>
    <w:rsid w:val="00C5063B"/>
    <w:rsid w:val="00C513C9"/>
    <w:rsid w:val="00C54A45"/>
    <w:rsid w:val="00C56903"/>
    <w:rsid w:val="00C57D21"/>
    <w:rsid w:val="00C60ED8"/>
    <w:rsid w:val="00C61C1B"/>
    <w:rsid w:val="00C623E7"/>
    <w:rsid w:val="00C64CE3"/>
    <w:rsid w:val="00C67558"/>
    <w:rsid w:val="00C85238"/>
    <w:rsid w:val="00C928B2"/>
    <w:rsid w:val="00C92F72"/>
    <w:rsid w:val="00C952D7"/>
    <w:rsid w:val="00C96FBD"/>
    <w:rsid w:val="00CA0440"/>
    <w:rsid w:val="00CA1BD0"/>
    <w:rsid w:val="00CA237C"/>
    <w:rsid w:val="00CA3727"/>
    <w:rsid w:val="00CA6F50"/>
    <w:rsid w:val="00CA7B4C"/>
    <w:rsid w:val="00CB1320"/>
    <w:rsid w:val="00CB32CF"/>
    <w:rsid w:val="00CB44F3"/>
    <w:rsid w:val="00CB4F99"/>
    <w:rsid w:val="00CB53E6"/>
    <w:rsid w:val="00CC5540"/>
    <w:rsid w:val="00CC5652"/>
    <w:rsid w:val="00CC5BC5"/>
    <w:rsid w:val="00CC6041"/>
    <w:rsid w:val="00CC78C3"/>
    <w:rsid w:val="00CC7E9C"/>
    <w:rsid w:val="00CD2500"/>
    <w:rsid w:val="00CD2E28"/>
    <w:rsid w:val="00CD51C2"/>
    <w:rsid w:val="00CD69D7"/>
    <w:rsid w:val="00CE1DA9"/>
    <w:rsid w:val="00CE25AC"/>
    <w:rsid w:val="00CE520A"/>
    <w:rsid w:val="00CE539B"/>
    <w:rsid w:val="00CE592F"/>
    <w:rsid w:val="00CF252D"/>
    <w:rsid w:val="00CF2992"/>
    <w:rsid w:val="00D00652"/>
    <w:rsid w:val="00D10CD6"/>
    <w:rsid w:val="00D12C0D"/>
    <w:rsid w:val="00D12F8F"/>
    <w:rsid w:val="00D13B02"/>
    <w:rsid w:val="00D1581A"/>
    <w:rsid w:val="00D16E6A"/>
    <w:rsid w:val="00D16F95"/>
    <w:rsid w:val="00D17554"/>
    <w:rsid w:val="00D2074B"/>
    <w:rsid w:val="00D208C8"/>
    <w:rsid w:val="00D300FE"/>
    <w:rsid w:val="00D317B4"/>
    <w:rsid w:val="00D32A91"/>
    <w:rsid w:val="00D32F3E"/>
    <w:rsid w:val="00D3422C"/>
    <w:rsid w:val="00D34658"/>
    <w:rsid w:val="00D34847"/>
    <w:rsid w:val="00D3718D"/>
    <w:rsid w:val="00D37CE9"/>
    <w:rsid w:val="00D37DD7"/>
    <w:rsid w:val="00D41B41"/>
    <w:rsid w:val="00D428E0"/>
    <w:rsid w:val="00D437B9"/>
    <w:rsid w:val="00D43C91"/>
    <w:rsid w:val="00D44045"/>
    <w:rsid w:val="00D45E7C"/>
    <w:rsid w:val="00D507EF"/>
    <w:rsid w:val="00D50801"/>
    <w:rsid w:val="00D53C4A"/>
    <w:rsid w:val="00D63288"/>
    <w:rsid w:val="00D65347"/>
    <w:rsid w:val="00D66B8F"/>
    <w:rsid w:val="00D726E2"/>
    <w:rsid w:val="00D74A42"/>
    <w:rsid w:val="00D74A4A"/>
    <w:rsid w:val="00D74EF9"/>
    <w:rsid w:val="00D76B24"/>
    <w:rsid w:val="00D81434"/>
    <w:rsid w:val="00D861FE"/>
    <w:rsid w:val="00D86674"/>
    <w:rsid w:val="00D907B7"/>
    <w:rsid w:val="00D9084C"/>
    <w:rsid w:val="00D90DF7"/>
    <w:rsid w:val="00D92B07"/>
    <w:rsid w:val="00DA393E"/>
    <w:rsid w:val="00DB41A2"/>
    <w:rsid w:val="00DB6309"/>
    <w:rsid w:val="00DC4F2E"/>
    <w:rsid w:val="00DD0470"/>
    <w:rsid w:val="00DD5CB8"/>
    <w:rsid w:val="00DE0AF8"/>
    <w:rsid w:val="00DE213E"/>
    <w:rsid w:val="00DE2426"/>
    <w:rsid w:val="00DE2EE3"/>
    <w:rsid w:val="00DE6004"/>
    <w:rsid w:val="00DF0AD0"/>
    <w:rsid w:val="00DF33BF"/>
    <w:rsid w:val="00DF55BA"/>
    <w:rsid w:val="00DF5E8F"/>
    <w:rsid w:val="00DF6FEC"/>
    <w:rsid w:val="00E079EF"/>
    <w:rsid w:val="00E07AAE"/>
    <w:rsid w:val="00E07FF1"/>
    <w:rsid w:val="00E15800"/>
    <w:rsid w:val="00E20105"/>
    <w:rsid w:val="00E2061D"/>
    <w:rsid w:val="00E2183A"/>
    <w:rsid w:val="00E24B18"/>
    <w:rsid w:val="00E3084D"/>
    <w:rsid w:val="00E31500"/>
    <w:rsid w:val="00E324E8"/>
    <w:rsid w:val="00E34A55"/>
    <w:rsid w:val="00E415C5"/>
    <w:rsid w:val="00E43868"/>
    <w:rsid w:val="00E438BD"/>
    <w:rsid w:val="00E448BC"/>
    <w:rsid w:val="00E470AC"/>
    <w:rsid w:val="00E56979"/>
    <w:rsid w:val="00E57001"/>
    <w:rsid w:val="00E57D5C"/>
    <w:rsid w:val="00E60165"/>
    <w:rsid w:val="00E66356"/>
    <w:rsid w:val="00E67999"/>
    <w:rsid w:val="00E706E9"/>
    <w:rsid w:val="00E713B4"/>
    <w:rsid w:val="00E7329D"/>
    <w:rsid w:val="00E77198"/>
    <w:rsid w:val="00E777C3"/>
    <w:rsid w:val="00E82F8C"/>
    <w:rsid w:val="00E8403A"/>
    <w:rsid w:val="00E87D7E"/>
    <w:rsid w:val="00E87FA8"/>
    <w:rsid w:val="00E93553"/>
    <w:rsid w:val="00E93C9F"/>
    <w:rsid w:val="00E93F39"/>
    <w:rsid w:val="00E94597"/>
    <w:rsid w:val="00E956DA"/>
    <w:rsid w:val="00EA1CB8"/>
    <w:rsid w:val="00EA288E"/>
    <w:rsid w:val="00EB06A5"/>
    <w:rsid w:val="00EB082E"/>
    <w:rsid w:val="00EB26F6"/>
    <w:rsid w:val="00EC185C"/>
    <w:rsid w:val="00EC3D22"/>
    <w:rsid w:val="00EC5055"/>
    <w:rsid w:val="00ED0068"/>
    <w:rsid w:val="00ED0308"/>
    <w:rsid w:val="00ED3BB7"/>
    <w:rsid w:val="00ED7441"/>
    <w:rsid w:val="00ED7D66"/>
    <w:rsid w:val="00EE2968"/>
    <w:rsid w:val="00EE4B1B"/>
    <w:rsid w:val="00EE5AEF"/>
    <w:rsid w:val="00EF30FD"/>
    <w:rsid w:val="00EF4C67"/>
    <w:rsid w:val="00EF61AD"/>
    <w:rsid w:val="00F015D2"/>
    <w:rsid w:val="00F06FB5"/>
    <w:rsid w:val="00F262C6"/>
    <w:rsid w:val="00F26B63"/>
    <w:rsid w:val="00F30F0F"/>
    <w:rsid w:val="00F350CF"/>
    <w:rsid w:val="00F36236"/>
    <w:rsid w:val="00F366EA"/>
    <w:rsid w:val="00F370D2"/>
    <w:rsid w:val="00F4069A"/>
    <w:rsid w:val="00F43AF4"/>
    <w:rsid w:val="00F44EDC"/>
    <w:rsid w:val="00F46C2A"/>
    <w:rsid w:val="00F47D48"/>
    <w:rsid w:val="00F52CAB"/>
    <w:rsid w:val="00F56C5E"/>
    <w:rsid w:val="00F56EED"/>
    <w:rsid w:val="00F60613"/>
    <w:rsid w:val="00F60BD4"/>
    <w:rsid w:val="00F6565C"/>
    <w:rsid w:val="00F72DB7"/>
    <w:rsid w:val="00F75456"/>
    <w:rsid w:val="00F772C2"/>
    <w:rsid w:val="00F77E65"/>
    <w:rsid w:val="00F81C78"/>
    <w:rsid w:val="00F834D6"/>
    <w:rsid w:val="00F84E8D"/>
    <w:rsid w:val="00F851D8"/>
    <w:rsid w:val="00F92236"/>
    <w:rsid w:val="00F96DA8"/>
    <w:rsid w:val="00F97566"/>
    <w:rsid w:val="00FA60BF"/>
    <w:rsid w:val="00FA620E"/>
    <w:rsid w:val="00FB0C4D"/>
    <w:rsid w:val="00FB1FB3"/>
    <w:rsid w:val="00FB20AB"/>
    <w:rsid w:val="00FB43ED"/>
    <w:rsid w:val="00FB509C"/>
    <w:rsid w:val="00FB5EA3"/>
    <w:rsid w:val="00FB6354"/>
    <w:rsid w:val="00FC0EA8"/>
    <w:rsid w:val="00FC353F"/>
    <w:rsid w:val="00FC4D7A"/>
    <w:rsid w:val="00FC7066"/>
    <w:rsid w:val="00FD2D59"/>
    <w:rsid w:val="00FD4468"/>
    <w:rsid w:val="00FD4CF8"/>
    <w:rsid w:val="00FD4DAF"/>
    <w:rsid w:val="00FD6B16"/>
    <w:rsid w:val="00FE141F"/>
    <w:rsid w:val="00FE2AC5"/>
    <w:rsid w:val="00FE3345"/>
    <w:rsid w:val="00FE4564"/>
    <w:rsid w:val="00FF40E1"/>
    <w:rsid w:val="00FF5FB8"/>
    <w:rsid w:val="00FF713D"/>
    <w:rsid w:val="00FF74B3"/>
    <w:rsid w:val="00FF7B48"/>
    <w:rsid w:val="00FF7D1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E7B046"/>
  <w15:docId w15:val="{53E5A263-E55F-4FEC-81EC-85739850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45614"/>
    <w:pPr>
      <w:spacing w:line="240" w:lineRule="auto"/>
    </w:pPr>
    <w:rPr>
      <w:rFonts w:ascii="Arial" w:hAnsi="Arial"/>
      <w:color w:val="231F20"/>
      <w:lang w:val="en-GB"/>
    </w:rPr>
  </w:style>
  <w:style w:type="paragraph" w:styleId="Heading1">
    <w:name w:val="heading 1"/>
    <w:aliases w:val="Heading"/>
    <w:basedOn w:val="Normal"/>
    <w:next w:val="BodyText"/>
    <w:link w:val="Heading1Char"/>
    <w:qFormat/>
    <w:rsid w:val="005A3AF6"/>
    <w:pPr>
      <w:keepNext/>
      <w:keepLines/>
      <w:pageBreakBefore/>
      <w:numPr>
        <w:numId w:val="3"/>
      </w:numPr>
      <w:spacing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qFormat/>
    <w:rsid w:val="006A7A50"/>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qFormat/>
    <w:rsid w:val="00454F99"/>
    <w:pPr>
      <w:keepNext/>
      <w:keepLines/>
      <w:pBdr>
        <w:bottom w:val="single" w:sz="2" w:space="7" w:color="auto"/>
      </w:pBdr>
      <w:spacing w:before="300" w:after="100"/>
      <w:outlineLvl w:val="2"/>
    </w:pPr>
    <w:rPr>
      <w:rFonts w:eastAsiaTheme="majorEastAsia" w:cstheme="majorBidi"/>
      <w:b/>
      <w:sz w:val="28"/>
    </w:rPr>
  </w:style>
  <w:style w:type="paragraph" w:styleId="Heading4">
    <w:name w:val="heading 4"/>
    <w:basedOn w:val="Normal"/>
    <w:next w:val="BodyText"/>
    <w:link w:val="Heading4Char"/>
    <w:qFormat/>
    <w:rsid w:val="003145F0"/>
    <w:pPr>
      <w:keepNext/>
      <w:keepLines/>
      <w:spacing w:before="300" w:after="300"/>
      <w:outlineLvl w:val="3"/>
    </w:pPr>
    <w:rPr>
      <w:rFonts w:eastAsiaTheme="majorEastAsia" w:cstheme="majorBidi"/>
      <w:b/>
      <w:iCs/>
    </w:rPr>
  </w:style>
  <w:style w:type="paragraph" w:styleId="Heading5">
    <w:name w:val="heading 5"/>
    <w:basedOn w:val="Normal"/>
    <w:next w:val="BodyText"/>
    <w:link w:val="Heading5Char"/>
    <w:semiHidden/>
    <w:qFormat/>
    <w:rsid w:val="008F22A5"/>
    <w:pPr>
      <w:keepNext/>
      <w:keepLines/>
      <w:spacing w:before="300"/>
      <w:outlineLvl w:val="4"/>
    </w:pPr>
    <w:rPr>
      <w:rFonts w:asciiTheme="majorHAnsi" w:eastAsiaTheme="majorEastAsia" w:hAnsiTheme="majorHAnsi" w:cstheme="majorBidi"/>
      <w:i/>
    </w:rPr>
  </w:style>
  <w:style w:type="paragraph" w:styleId="Heading6">
    <w:name w:val="heading 6"/>
    <w:aliases w:val="Table Heading"/>
    <w:basedOn w:val="Normal"/>
    <w:next w:val="BodyText"/>
    <w:link w:val="Heading6Char"/>
    <w:qFormat/>
    <w:rsid w:val="004836FD"/>
    <w:pPr>
      <w:keepNext/>
      <w:keepLines/>
      <w:numPr>
        <w:numId w:val="6"/>
      </w:numPr>
      <w:spacing w:before="300" w:after="300"/>
      <w:outlineLvl w:val="5"/>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A3AF6"/>
    <w:pPr>
      <w:numPr>
        <w:ilvl w:val="1"/>
        <w:numId w:val="3"/>
      </w:numPr>
      <w:spacing w:after="280" w:line="360" w:lineRule="atLeast"/>
    </w:pPr>
  </w:style>
  <w:style w:type="character" w:customStyle="1" w:styleId="BodyTextChar">
    <w:name w:val="Body Text Char"/>
    <w:basedOn w:val="DefaultParagraphFont"/>
    <w:link w:val="BodyText"/>
    <w:rsid w:val="006A7A50"/>
    <w:rPr>
      <w:rFonts w:ascii="Arial" w:hAnsi="Arial"/>
      <w:color w:val="231F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uiPriority w:val="99"/>
    <w:rsid w:val="00923A7C"/>
    <w:pPr>
      <w:tabs>
        <w:tab w:val="center" w:pos="4513"/>
        <w:tab w:val="right" w:pos="9026"/>
      </w:tabs>
    </w:pPr>
    <w:rPr>
      <w:color w:val="768692"/>
      <w:sz w:val="25"/>
    </w:rPr>
  </w:style>
  <w:style w:type="character" w:customStyle="1" w:styleId="FooterChar">
    <w:name w:val="Footer Char"/>
    <w:basedOn w:val="DefaultParagraphFont"/>
    <w:link w:val="Footer"/>
    <w:uiPriority w:val="99"/>
    <w:rsid w:val="00923A7C"/>
    <w:rPr>
      <w:rFonts w:ascii="Arial" w:hAnsi="Arial"/>
      <w:color w:val="768692"/>
      <w:sz w:val="25"/>
      <w:lang w:val="en-GB"/>
    </w:rPr>
  </w:style>
  <w:style w:type="paragraph" w:styleId="Header">
    <w:name w:val="header"/>
    <w:basedOn w:val="Normal"/>
    <w:link w:val="HeaderChar"/>
    <w:rsid w:val="00304316"/>
    <w:pPr>
      <w:tabs>
        <w:tab w:val="center" w:pos="4513"/>
        <w:tab w:val="right" w:pos="9026"/>
      </w:tabs>
    </w:pPr>
    <w:rPr>
      <w:b/>
      <w:color w:val="768692"/>
      <w:sz w:val="28"/>
      <w:u w:val="single" w:color="00A9CE"/>
    </w:rPr>
  </w:style>
  <w:style w:type="character" w:customStyle="1" w:styleId="HeaderChar">
    <w:name w:val="Header Char"/>
    <w:basedOn w:val="DefaultParagraphFont"/>
    <w:link w:val="Header"/>
    <w:rsid w:val="00304316"/>
    <w:rPr>
      <w:rFonts w:ascii="Arial" w:hAnsi="Arial"/>
      <w:b/>
      <w:color w:val="768692"/>
      <w:sz w:val="28"/>
      <w:u w:val="single" w:color="00A9CE"/>
      <w:lang w:val="en-GB"/>
    </w:rPr>
  </w:style>
  <w:style w:type="character" w:customStyle="1" w:styleId="Heading1Char">
    <w:name w:val="Heading 1 Char"/>
    <w:aliases w:val="Heading Char"/>
    <w:basedOn w:val="DefaultParagraphFont"/>
    <w:link w:val="Heading1"/>
    <w:rsid w:val="000A5420"/>
    <w:rPr>
      <w:rFonts w:ascii="Arial" w:eastAsiaTheme="majorEastAsia" w:hAnsi="Arial" w:cstheme="majorBidi"/>
      <w:color w:val="005EB8"/>
      <w:sz w:val="72"/>
      <w:szCs w:val="32"/>
      <w:lang w:val="en-GB"/>
    </w:rPr>
  </w:style>
  <w:style w:type="character" w:customStyle="1" w:styleId="Heading2Char">
    <w:name w:val="Heading 2 Char"/>
    <w:basedOn w:val="DefaultParagraphFont"/>
    <w:link w:val="Heading2"/>
    <w:rsid w:val="006A7A50"/>
    <w:rPr>
      <w:rFonts w:ascii="Arial" w:eastAsiaTheme="majorEastAsia" w:hAnsi="Arial" w:cstheme="majorBidi"/>
      <w:color w:val="005EB8"/>
      <w:sz w:val="36"/>
      <w:szCs w:val="26"/>
      <w:lang w:val="en-GB"/>
    </w:rPr>
  </w:style>
  <w:style w:type="character" w:customStyle="1" w:styleId="Heading3Char">
    <w:name w:val="Heading 3 Char"/>
    <w:basedOn w:val="DefaultParagraphFont"/>
    <w:link w:val="Heading3"/>
    <w:rsid w:val="00454F99"/>
    <w:rPr>
      <w:rFonts w:ascii="Arial" w:eastAsiaTheme="majorEastAsia" w:hAnsi="Arial" w:cstheme="majorBidi"/>
      <w:b/>
      <w:color w:val="231F20"/>
      <w:sz w:val="28"/>
      <w:lang w:val="en-GB"/>
    </w:rPr>
  </w:style>
  <w:style w:type="character" w:customStyle="1" w:styleId="Heading4Char">
    <w:name w:val="Heading 4 Char"/>
    <w:basedOn w:val="DefaultParagraphFont"/>
    <w:link w:val="Heading4"/>
    <w:rsid w:val="003145F0"/>
    <w:rPr>
      <w:rFonts w:ascii="Arial" w:eastAsiaTheme="majorEastAsia" w:hAnsi="Arial" w:cstheme="majorBidi"/>
      <w:b/>
      <w:iCs/>
      <w:color w:val="231F20"/>
      <w:lang w:val="en-GB"/>
    </w:rPr>
  </w:style>
  <w:style w:type="character" w:customStyle="1" w:styleId="Heading5Char">
    <w:name w:val="Heading 5 Char"/>
    <w:basedOn w:val="DefaultParagraphFont"/>
    <w:link w:val="Heading5"/>
    <w:semiHidden/>
    <w:rsid w:val="00C22035"/>
    <w:rPr>
      <w:rFonts w:asciiTheme="majorHAnsi" w:eastAsiaTheme="majorEastAsia" w:hAnsiTheme="majorHAnsi" w:cstheme="majorBidi"/>
      <w:i/>
      <w:color w:val="231F20"/>
      <w:lang w:val="en-GB"/>
    </w:rPr>
  </w:style>
  <w:style w:type="character" w:customStyle="1" w:styleId="Heading6Char">
    <w:name w:val="Heading 6 Char"/>
    <w:aliases w:val="Table Heading Char"/>
    <w:basedOn w:val="DefaultParagraphFont"/>
    <w:link w:val="Heading6"/>
    <w:rsid w:val="004836FD"/>
    <w:rPr>
      <w:rFonts w:ascii="Arial" w:eastAsiaTheme="majorEastAsia" w:hAnsi="Arial" w:cstheme="majorBidi"/>
      <w:b/>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29383E"/>
    <w:pPr>
      <w:numPr>
        <w:ilvl w:val="0"/>
        <w:numId w:val="4"/>
      </w:numPr>
      <w:spacing w:after="50"/>
    </w:pPr>
  </w:style>
  <w:style w:type="paragraph" w:styleId="ListBullet2">
    <w:name w:val="List Bullet 2"/>
    <w:basedOn w:val="BodyText"/>
    <w:qFormat/>
    <w:rsid w:val="0029383E"/>
    <w:pPr>
      <w:numPr>
        <w:numId w:val="4"/>
      </w:numPr>
      <w:spacing w:after="50"/>
      <w:ind w:left="1135" w:hanging="284"/>
    </w:pPr>
  </w:style>
  <w:style w:type="paragraph" w:customStyle="1" w:styleId="Heading1Numbered">
    <w:name w:val="Heading 1 Numbered"/>
    <w:basedOn w:val="Heading1"/>
    <w:next w:val="BodyText"/>
    <w:qFormat/>
    <w:rsid w:val="005A3AF6"/>
    <w:pPr>
      <w:numPr>
        <w:numId w:val="5"/>
      </w:numPr>
    </w:pPr>
  </w:style>
  <w:style w:type="paragraph" w:styleId="ListContinue">
    <w:name w:val="List Continue"/>
    <w:basedOn w:val="BodyText"/>
    <w:qFormat/>
    <w:rsid w:val="00C22035"/>
    <w:pPr>
      <w:numPr>
        <w:ilvl w:val="0"/>
        <w:numId w:val="0"/>
      </w:numPr>
      <w:spacing w:after="50"/>
      <w:ind w:left="851"/>
    </w:pPr>
  </w:style>
  <w:style w:type="paragraph" w:styleId="ListContinue2">
    <w:name w:val="List Continue 2"/>
    <w:basedOn w:val="BodyText"/>
    <w:qFormat/>
    <w:rsid w:val="00C22035"/>
    <w:pPr>
      <w:numPr>
        <w:ilvl w:val="0"/>
        <w:numId w:val="0"/>
      </w:numPr>
      <w:spacing w:after="50"/>
      <w:ind w:left="1134"/>
    </w:pPr>
  </w:style>
  <w:style w:type="numbering" w:customStyle="1" w:styleId="NHSHeadings">
    <w:name w:val="NHS Headings"/>
    <w:basedOn w:val="NoList"/>
    <w:uiPriority w:val="99"/>
    <w:rsid w:val="005A3AF6"/>
    <w:pPr>
      <w:numPr>
        <w:numId w:val="5"/>
      </w:numPr>
    </w:pPr>
  </w:style>
  <w:style w:type="character" w:styleId="Hyperlink">
    <w:name w:val="Hyperlink"/>
    <w:basedOn w:val="DefaultParagraphFont"/>
    <w:uiPriority w:val="99"/>
    <w:unhideWhenUsed/>
    <w:rsid w:val="002358CE"/>
    <w:rPr>
      <w:color w:val="0070C0" w:themeColor="hyperlink"/>
      <w:u w:val="single"/>
    </w:rPr>
  </w:style>
  <w:style w:type="numbering" w:customStyle="1" w:styleId="NumberList">
    <w:name w:val="Number List"/>
    <w:basedOn w:val="BulletList"/>
    <w:uiPriority w:val="99"/>
    <w:rsid w:val="00A817E9"/>
    <w:pPr>
      <w:numPr>
        <w:numId w:val="2"/>
      </w:numPr>
    </w:pPr>
  </w:style>
  <w:style w:type="paragraph" w:styleId="Subtitle">
    <w:name w:val="Subtitle"/>
    <w:basedOn w:val="Normal"/>
    <w:next w:val="Normal"/>
    <w:link w:val="SubtitleChar"/>
    <w:qFormat/>
    <w:rsid w:val="002D177B"/>
    <w:pPr>
      <w:numPr>
        <w:ilvl w:val="1"/>
      </w:numPr>
      <w:spacing w:after="1000"/>
    </w:pPr>
    <w:rPr>
      <w:rFonts w:eastAsiaTheme="minorEastAsia"/>
      <w:sz w:val="28"/>
    </w:rPr>
  </w:style>
  <w:style w:type="character" w:customStyle="1" w:styleId="SubtitleChar">
    <w:name w:val="Subtitle Char"/>
    <w:basedOn w:val="DefaultParagraphFont"/>
    <w:link w:val="Subtitle"/>
    <w:rsid w:val="002D177B"/>
    <w:rPr>
      <w:rFonts w:ascii="Arial" w:eastAsiaTheme="minorEastAsia" w:hAnsi="Arial"/>
      <w:color w:val="231F20"/>
      <w:sz w:val="28"/>
      <w:lang w:val="en-GB"/>
    </w:rPr>
  </w:style>
  <w:style w:type="table" w:styleId="TableGrid">
    <w:name w:val="Table Grid"/>
    <w:basedOn w:val="TableNormal"/>
    <w:uiPriority w:val="39"/>
    <w:rsid w:val="00A817E9"/>
    <w:pPr>
      <w:spacing w:line="240" w:lineRule="auto"/>
    </w:pPr>
    <w:rPr>
      <w:rFonts w:asciiTheme="minorHAnsi" w:hAnsiTheme="minorHAnsi"/>
      <w:sz w:val="22"/>
      <w:lang w:val="en-GB"/>
    </w:rPr>
    <w:tblPr>
      <w:tblCellMar>
        <w:left w:w="0" w:type="dxa"/>
        <w:right w:w="0" w:type="dxa"/>
      </w:tblCellMar>
    </w:tblPr>
  </w:style>
  <w:style w:type="paragraph" w:styleId="Title">
    <w:name w:val="Title"/>
    <w:basedOn w:val="Normal"/>
    <w:next w:val="Normal"/>
    <w:link w:val="TitleChar"/>
    <w:qFormat/>
    <w:rsid w:val="00C56903"/>
    <w:pPr>
      <w:spacing w:after="200" w:line="720" w:lineRule="exact"/>
      <w:contextualSpacing/>
    </w:pPr>
    <w:rPr>
      <w:rFonts w:eastAsiaTheme="majorEastAsia" w:cstheme="majorBidi"/>
      <w:color w:val="005EB8"/>
      <w:spacing w:val="-10"/>
      <w:kern w:val="28"/>
      <w:sz w:val="72"/>
      <w:szCs w:val="56"/>
    </w:rPr>
  </w:style>
  <w:style w:type="character" w:customStyle="1" w:styleId="TitleChar">
    <w:name w:val="Title Char"/>
    <w:basedOn w:val="DefaultParagraphFont"/>
    <w:link w:val="Title"/>
    <w:rsid w:val="00C56903"/>
    <w:rPr>
      <w:rFonts w:ascii="Arial" w:eastAsiaTheme="majorEastAsia" w:hAnsi="Arial" w:cstheme="majorBidi"/>
      <w:color w:val="005EB8"/>
      <w:spacing w:val="-10"/>
      <w:kern w:val="28"/>
      <w:sz w:val="72"/>
      <w:szCs w:val="56"/>
      <w:lang w:val="en-GB"/>
    </w:rPr>
  </w:style>
  <w:style w:type="paragraph" w:styleId="TOC1">
    <w:name w:val="toc 1"/>
    <w:basedOn w:val="Normal"/>
    <w:next w:val="Normal"/>
    <w:uiPriority w:val="39"/>
    <w:unhideWhenUsed/>
    <w:rsid w:val="00CA3727"/>
    <w:pPr>
      <w:spacing w:after="200"/>
    </w:pPr>
    <w:rPr>
      <w:sz w:val="30"/>
    </w:rPr>
  </w:style>
  <w:style w:type="paragraph" w:styleId="TOC2">
    <w:name w:val="toc 2"/>
    <w:basedOn w:val="Normal"/>
    <w:next w:val="Normal"/>
    <w:uiPriority w:val="39"/>
    <w:unhideWhenUsed/>
    <w:rsid w:val="00A817E9"/>
    <w:pPr>
      <w:spacing w:after="100"/>
      <w:ind w:left="221"/>
    </w:pPr>
  </w:style>
  <w:style w:type="paragraph" w:styleId="TOC3">
    <w:name w:val="toc 3"/>
    <w:basedOn w:val="Normal"/>
    <w:next w:val="Normal"/>
    <w:uiPriority w:val="39"/>
    <w:unhideWhenUsed/>
    <w:rsid w:val="00A817E9"/>
    <w:pPr>
      <w:spacing w:after="100"/>
      <w:ind w:left="442"/>
    </w:pPr>
  </w:style>
  <w:style w:type="paragraph" w:customStyle="1" w:styleId="BodyText2NoSpacing">
    <w:name w:val="Body Text 2 No Spacing"/>
    <w:basedOn w:val="BodyText2"/>
    <w:qFormat/>
    <w:rsid w:val="001F229E"/>
    <w:pPr>
      <w:spacing w:after="0"/>
    </w:pPr>
  </w:style>
  <w:style w:type="paragraph" w:styleId="TOCHeading">
    <w:name w:val="TOC Heading"/>
    <w:basedOn w:val="Heading1"/>
    <w:next w:val="Normal"/>
    <w:uiPriority w:val="39"/>
    <w:qFormat/>
    <w:rsid w:val="00D507EF"/>
    <w:pPr>
      <w:spacing w:after="400" w:line="240" w:lineRule="auto"/>
      <w:contextualSpacing w:val="0"/>
      <w:outlineLvl w:val="9"/>
    </w:pPr>
    <w:rPr>
      <w:sz w:val="48"/>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character" w:customStyle="1" w:styleId="FooterPipe">
    <w:name w:val="Footer Pipe"/>
    <w:basedOn w:val="DefaultParagraphFont"/>
    <w:uiPriority w:val="1"/>
    <w:rsid w:val="00304316"/>
    <w:rPr>
      <w:b/>
      <w:color w:val="005EB8"/>
    </w:rPr>
  </w:style>
  <w:style w:type="table" w:customStyle="1" w:styleId="NHSIntroBox">
    <w:name w:val="NHS Intro Box"/>
    <w:basedOn w:val="TableNormal"/>
    <w:uiPriority w:val="99"/>
    <w:rsid w:val="00B3379A"/>
    <w:pPr>
      <w:spacing w:line="240" w:lineRule="auto"/>
    </w:pPr>
    <w:tblPr>
      <w:tblCellMar>
        <w:top w:w="284" w:type="dxa"/>
        <w:left w:w="284" w:type="dxa"/>
        <w:bottom w:w="284" w:type="dxa"/>
        <w:right w:w="284" w:type="dxa"/>
      </w:tblCellMar>
    </w:tblPr>
    <w:tcPr>
      <w:shd w:val="clear" w:color="auto" w:fill="CCEEF5"/>
    </w:tcPr>
  </w:style>
  <w:style w:type="paragraph" w:customStyle="1" w:styleId="IntroText">
    <w:name w:val="Intro Text"/>
    <w:basedOn w:val="Normal"/>
    <w:qFormat/>
    <w:rsid w:val="005B5792"/>
    <w:pPr>
      <w:spacing w:line="400" w:lineRule="exact"/>
    </w:pPr>
    <w:rPr>
      <w:color w:val="005EB8"/>
      <w:sz w:val="28"/>
    </w:rPr>
  </w:style>
  <w:style w:type="paragraph" w:styleId="BalloonText">
    <w:name w:val="Balloon Text"/>
    <w:basedOn w:val="Normal"/>
    <w:link w:val="BalloonTextChar"/>
    <w:uiPriority w:val="99"/>
    <w:semiHidden/>
    <w:unhideWhenUsed/>
    <w:rsid w:val="009F38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884"/>
    <w:rPr>
      <w:rFonts w:ascii="Segoe UI" w:hAnsi="Segoe UI" w:cs="Segoe UI"/>
      <w:sz w:val="18"/>
      <w:szCs w:val="18"/>
      <w:lang w:val="en-GB"/>
    </w:rPr>
  </w:style>
  <w:style w:type="paragraph" w:customStyle="1" w:styleId="Spacer">
    <w:name w:val="Spacer"/>
    <w:basedOn w:val="Normal"/>
    <w:next w:val="Normal"/>
    <w:rsid w:val="009F3884"/>
    <w:rPr>
      <w:sz w:val="2"/>
    </w:rPr>
  </w:style>
  <w:style w:type="numbering" w:customStyle="1" w:styleId="NHSOutlineLevels">
    <w:name w:val="NHS Outline Levels"/>
    <w:basedOn w:val="NoList"/>
    <w:uiPriority w:val="99"/>
    <w:rsid w:val="005A3AF6"/>
    <w:pPr>
      <w:numPr>
        <w:numId w:val="3"/>
      </w:numPr>
    </w:pPr>
  </w:style>
  <w:style w:type="paragraph" w:styleId="FootnoteText">
    <w:name w:val="footnote text"/>
    <w:basedOn w:val="Normal"/>
    <w:link w:val="FootnoteTextChar"/>
    <w:uiPriority w:val="99"/>
    <w:unhideWhenUsed/>
    <w:rsid w:val="004C6B9B"/>
    <w:rPr>
      <w:sz w:val="20"/>
      <w:szCs w:val="20"/>
    </w:rPr>
  </w:style>
  <w:style w:type="character" w:customStyle="1" w:styleId="FootnoteTextChar">
    <w:name w:val="Footnote Text Char"/>
    <w:basedOn w:val="DefaultParagraphFont"/>
    <w:link w:val="FootnoteText"/>
    <w:uiPriority w:val="99"/>
    <w:rsid w:val="004C6B9B"/>
    <w:rPr>
      <w:rFonts w:ascii="Arial" w:hAnsi="Arial"/>
      <w:sz w:val="20"/>
      <w:szCs w:val="20"/>
      <w:lang w:val="en-GB"/>
    </w:rPr>
  </w:style>
  <w:style w:type="character" w:styleId="FootnoteReference">
    <w:name w:val="footnote reference"/>
    <w:basedOn w:val="DefaultParagraphFont"/>
    <w:uiPriority w:val="99"/>
    <w:unhideWhenUsed/>
    <w:qFormat/>
    <w:rsid w:val="004C6B9B"/>
    <w:rPr>
      <w:vertAlign w:val="superscript"/>
    </w:rPr>
  </w:style>
  <w:style w:type="numbering" w:customStyle="1" w:styleId="NHSBullets">
    <w:name w:val="NHS Bullets"/>
    <w:basedOn w:val="BulletList"/>
    <w:uiPriority w:val="99"/>
    <w:rsid w:val="0029383E"/>
    <w:pPr>
      <w:numPr>
        <w:numId w:val="4"/>
      </w:numPr>
    </w:pPr>
  </w:style>
  <w:style w:type="paragraph" w:customStyle="1" w:styleId="LastBullet">
    <w:name w:val="Last Bullet"/>
    <w:basedOn w:val="ListBullet"/>
    <w:next w:val="BodyText"/>
    <w:qFormat/>
    <w:rsid w:val="008D0881"/>
    <w:pPr>
      <w:spacing w:after="280"/>
    </w:pPr>
  </w:style>
  <w:style w:type="character" w:customStyle="1" w:styleId="Highlight">
    <w:name w:val="Highlight"/>
    <w:basedOn w:val="DefaultParagraphFont"/>
    <w:qFormat/>
    <w:rsid w:val="008D0881"/>
    <w:rPr>
      <w:color w:val="41B6E6"/>
    </w:rPr>
  </w:style>
  <w:style w:type="paragraph" w:styleId="Caption">
    <w:name w:val="caption"/>
    <w:basedOn w:val="Normal"/>
    <w:next w:val="TableText"/>
    <w:unhideWhenUsed/>
    <w:qFormat/>
    <w:rsid w:val="00534615"/>
    <w:pPr>
      <w:spacing w:after="200"/>
    </w:pPr>
    <w:rPr>
      <w:iCs/>
      <w:color w:val="003087" w:themeColor="text2"/>
      <w:szCs w:val="18"/>
    </w:rPr>
  </w:style>
  <w:style w:type="table" w:customStyle="1" w:styleId="NHSTable">
    <w:name w:val="NHS Table"/>
    <w:basedOn w:val="TableNormal"/>
    <w:uiPriority w:val="99"/>
    <w:rsid w:val="00B6466E"/>
    <w:pPr>
      <w:spacing w:line="240" w:lineRule="auto"/>
    </w:p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paragraph" w:styleId="BodyText2">
    <w:name w:val="Body Text 2"/>
    <w:basedOn w:val="BodyText"/>
    <w:link w:val="BodyText2Char"/>
    <w:qFormat/>
    <w:rsid w:val="00FB43ED"/>
    <w:pPr>
      <w:numPr>
        <w:ilvl w:val="0"/>
        <w:numId w:val="0"/>
      </w:numPr>
    </w:pPr>
  </w:style>
  <w:style w:type="character" w:customStyle="1" w:styleId="BodyText2Char">
    <w:name w:val="Body Text 2 Char"/>
    <w:basedOn w:val="DefaultParagraphFont"/>
    <w:link w:val="BodyText2"/>
    <w:rsid w:val="00FB43ED"/>
    <w:rPr>
      <w:rFonts w:ascii="Arial" w:hAnsi="Arial"/>
      <w:color w:val="231F20"/>
      <w:lang w:val="en-GB"/>
    </w:rPr>
  </w:style>
  <w:style w:type="paragraph" w:customStyle="1" w:styleId="TableText">
    <w:name w:val="Table Text"/>
    <w:basedOn w:val="Normal"/>
    <w:qFormat/>
    <w:rsid w:val="007A3953"/>
  </w:style>
  <w:style w:type="paragraph" w:customStyle="1" w:styleId="TableTitle">
    <w:name w:val="Table Title"/>
    <w:basedOn w:val="TableText"/>
    <w:qFormat/>
    <w:rsid w:val="007A3953"/>
    <w:rPr>
      <w:b/>
      <w:color w:val="FFFFFF"/>
    </w:rPr>
  </w:style>
  <w:style w:type="paragraph" w:customStyle="1" w:styleId="LastBullet2">
    <w:name w:val="Last Bullet 2"/>
    <w:basedOn w:val="ListBullet2"/>
    <w:next w:val="BodyText"/>
    <w:qFormat/>
    <w:rsid w:val="0029383E"/>
    <w:pPr>
      <w:spacing w:after="280"/>
    </w:pPr>
  </w:style>
  <w:style w:type="table" w:customStyle="1" w:styleId="NHSHighlightBox">
    <w:name w:val="NHS Highlight Box"/>
    <w:basedOn w:val="TableNormal"/>
    <w:uiPriority w:val="99"/>
    <w:rsid w:val="006617BF"/>
    <w:pPr>
      <w:spacing w:line="240" w:lineRule="auto"/>
    </w:pPr>
    <w:tblPr>
      <w:tblCellMar>
        <w:top w:w="284" w:type="dxa"/>
        <w:left w:w="284" w:type="dxa"/>
        <w:bottom w:w="284" w:type="dxa"/>
        <w:right w:w="284" w:type="dxa"/>
      </w:tblCellMar>
    </w:tblPr>
    <w:tcPr>
      <w:shd w:val="clear" w:color="auto" w:fill="CCDFF1"/>
    </w:tcPr>
  </w:style>
  <w:style w:type="paragraph" w:customStyle="1" w:styleId="BackPageFooter">
    <w:name w:val="Back Page Footer"/>
    <w:basedOn w:val="Normal"/>
    <w:rsid w:val="004A6352"/>
    <w:rPr>
      <w:color w:val="FFFFFF"/>
    </w:rPr>
  </w:style>
  <w:style w:type="paragraph" w:customStyle="1" w:styleId="BackPage">
    <w:name w:val="Back Page"/>
    <w:basedOn w:val="Normal"/>
    <w:rsid w:val="00107BCC"/>
    <w:pPr>
      <w:spacing w:line="240" w:lineRule="atLeast"/>
    </w:pPr>
    <w:rPr>
      <w:b/>
      <w:color w:val="FFFFFF"/>
    </w:rPr>
  </w:style>
  <w:style w:type="paragraph" w:customStyle="1" w:styleId="BackPageTitle">
    <w:name w:val="Back Page Title"/>
    <w:basedOn w:val="BackPage"/>
    <w:next w:val="BackPage"/>
    <w:rsid w:val="004A6352"/>
    <w:rPr>
      <w:sz w:val="28"/>
    </w:rPr>
  </w:style>
  <w:style w:type="paragraph" w:customStyle="1" w:styleId="BackPageAddress">
    <w:name w:val="Back Page Address"/>
    <w:basedOn w:val="BackPage"/>
    <w:rsid w:val="004A6352"/>
    <w:rPr>
      <w:b w:val="0"/>
    </w:rPr>
  </w:style>
  <w:style w:type="paragraph" w:customStyle="1" w:styleId="InsideCover">
    <w:name w:val="Inside Cover"/>
    <w:basedOn w:val="Normal"/>
    <w:qFormat/>
    <w:rsid w:val="00D1581A"/>
    <w:pPr>
      <w:spacing w:line="800" w:lineRule="exact"/>
      <w:jc w:val="center"/>
    </w:pPr>
    <w:rPr>
      <w:color w:val="005EB8"/>
      <w:sz w:val="56"/>
    </w:rPr>
  </w:style>
  <w:style w:type="paragraph" w:customStyle="1" w:styleId="PageHeading">
    <w:name w:val="Page Heading"/>
    <w:basedOn w:val="Header"/>
    <w:next w:val="Normal"/>
    <w:qFormat/>
    <w:rsid w:val="00C56903"/>
    <w:rPr>
      <w:sz w:val="44"/>
    </w:rPr>
  </w:style>
  <w:style w:type="paragraph" w:customStyle="1" w:styleId="Heading2Numbered">
    <w:name w:val="Heading 2 Numbered"/>
    <w:basedOn w:val="Heading2"/>
    <w:next w:val="BodyText"/>
    <w:qFormat/>
    <w:rsid w:val="005A3AF6"/>
    <w:pPr>
      <w:numPr>
        <w:ilvl w:val="1"/>
        <w:numId w:val="5"/>
      </w:numPr>
    </w:pPr>
  </w:style>
  <w:style w:type="numbering" w:customStyle="1" w:styleId="NHSTableHeadings">
    <w:name w:val="NHS Table Headings"/>
    <w:basedOn w:val="NoList"/>
    <w:uiPriority w:val="99"/>
    <w:rsid w:val="004836FD"/>
    <w:pPr>
      <w:numPr>
        <w:numId w:val="6"/>
      </w:numPr>
    </w:pPr>
  </w:style>
  <w:style w:type="paragraph" w:styleId="Quote">
    <w:name w:val="Quote"/>
    <w:basedOn w:val="BodyText2"/>
    <w:next w:val="BodyText"/>
    <w:link w:val="QuoteChar"/>
    <w:uiPriority w:val="29"/>
    <w:rsid w:val="00E24B18"/>
    <w:pPr>
      <w:spacing w:before="200" w:after="160"/>
      <w:ind w:left="864" w:right="864"/>
      <w:jc w:val="center"/>
    </w:pPr>
    <w:rPr>
      <w:iCs/>
      <w:color w:val="005EB8"/>
    </w:rPr>
  </w:style>
  <w:style w:type="character" w:customStyle="1" w:styleId="QuoteChar">
    <w:name w:val="Quote Char"/>
    <w:basedOn w:val="DefaultParagraphFont"/>
    <w:link w:val="Quote"/>
    <w:uiPriority w:val="29"/>
    <w:rsid w:val="00E24B18"/>
    <w:rPr>
      <w:rFonts w:ascii="Arial" w:hAnsi="Arial"/>
      <w:iCs/>
      <w:color w:val="005EB8"/>
      <w:lang w:val="en-GB"/>
    </w:rPr>
  </w:style>
  <w:style w:type="character" w:styleId="UnresolvedMention">
    <w:name w:val="Unresolved Mention"/>
    <w:basedOn w:val="DefaultParagraphFont"/>
    <w:uiPriority w:val="99"/>
    <w:semiHidden/>
    <w:unhideWhenUsed/>
    <w:rsid w:val="004660F8"/>
    <w:rPr>
      <w:color w:val="605E5C"/>
      <w:shd w:val="clear" w:color="auto" w:fill="E1DFDD"/>
    </w:rPr>
  </w:style>
  <w:style w:type="character" w:styleId="FollowedHyperlink">
    <w:name w:val="FollowedHyperlink"/>
    <w:basedOn w:val="DefaultParagraphFont"/>
    <w:uiPriority w:val="99"/>
    <w:semiHidden/>
    <w:unhideWhenUsed/>
    <w:rsid w:val="004660F8"/>
    <w:rPr>
      <w:color w:val="7030A0" w:themeColor="followedHyperlink"/>
      <w:u w:val="single"/>
    </w:rPr>
  </w:style>
  <w:style w:type="character" w:customStyle="1" w:styleId="e24kjd">
    <w:name w:val="e24kjd"/>
    <w:basedOn w:val="DefaultParagraphFont"/>
    <w:rsid w:val="00BB4F90"/>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3B6191"/>
    <w:pPr>
      <w:ind w:left="720"/>
      <w:contextualSpacing/>
    </w:pPr>
  </w:style>
  <w:style w:type="paragraph" w:styleId="CommentText">
    <w:name w:val="annotation text"/>
    <w:basedOn w:val="Normal"/>
    <w:link w:val="CommentTextChar"/>
    <w:uiPriority w:val="99"/>
    <w:unhideWhenUsed/>
    <w:rsid w:val="00A66348"/>
    <w:rPr>
      <w:sz w:val="20"/>
      <w:szCs w:val="20"/>
    </w:rPr>
  </w:style>
  <w:style w:type="character" w:customStyle="1" w:styleId="CommentTextChar">
    <w:name w:val="Comment Text Char"/>
    <w:basedOn w:val="DefaultParagraphFont"/>
    <w:link w:val="CommentText"/>
    <w:uiPriority w:val="99"/>
    <w:rsid w:val="00A66348"/>
    <w:rPr>
      <w:rFonts w:ascii="Arial" w:hAnsi="Arial"/>
      <w:color w:val="231F20"/>
      <w:sz w:val="20"/>
      <w:szCs w:val="20"/>
      <w:lang w:val="en-GB"/>
    </w:rPr>
  </w:style>
  <w:style w:type="character" w:styleId="CommentReference">
    <w:name w:val="annotation reference"/>
    <w:basedOn w:val="DefaultParagraphFont"/>
    <w:uiPriority w:val="99"/>
    <w:semiHidden/>
    <w:unhideWhenUsed/>
    <w:rsid w:val="00A66348"/>
    <w:rPr>
      <w:sz w:val="16"/>
      <w:szCs w:val="16"/>
    </w:rPr>
  </w:style>
  <w:style w:type="paragraph" w:styleId="CommentSubject">
    <w:name w:val="annotation subject"/>
    <w:basedOn w:val="CommentText"/>
    <w:next w:val="CommentText"/>
    <w:link w:val="CommentSubjectChar"/>
    <w:uiPriority w:val="99"/>
    <w:semiHidden/>
    <w:unhideWhenUsed/>
    <w:rsid w:val="00E2183A"/>
    <w:rPr>
      <w:b/>
      <w:bCs/>
    </w:rPr>
  </w:style>
  <w:style w:type="character" w:customStyle="1" w:styleId="CommentSubjectChar">
    <w:name w:val="Comment Subject Char"/>
    <w:basedOn w:val="CommentTextChar"/>
    <w:link w:val="CommentSubject"/>
    <w:uiPriority w:val="99"/>
    <w:semiHidden/>
    <w:rsid w:val="00E2183A"/>
    <w:rPr>
      <w:rFonts w:ascii="Arial" w:hAnsi="Arial"/>
      <w:b/>
      <w:bCs/>
      <w:color w:val="231F20"/>
      <w:sz w:val="20"/>
      <w:szCs w:val="20"/>
      <w:lang w:val="en-GB"/>
    </w:rPr>
  </w:style>
  <w:style w:type="character" w:customStyle="1" w:styleId="ilfuvd">
    <w:name w:val="ilfuvd"/>
    <w:basedOn w:val="DefaultParagraphFont"/>
    <w:rsid w:val="00CC6041"/>
  </w:style>
  <w:style w:type="paragraph" w:customStyle="1" w:styleId="Default">
    <w:name w:val="Default"/>
    <w:rsid w:val="00667146"/>
    <w:pPr>
      <w:autoSpaceDE w:val="0"/>
      <w:autoSpaceDN w:val="0"/>
      <w:adjustRightInd w:val="0"/>
      <w:spacing w:line="240" w:lineRule="auto"/>
    </w:pPr>
    <w:rPr>
      <w:rFonts w:ascii="Arial" w:hAnsi="Arial" w:cs="Arial"/>
      <w:color w:val="000000"/>
      <w:lang w:val="en-GB"/>
    </w:rPr>
  </w:style>
  <w:style w:type="table" w:customStyle="1" w:styleId="NHSTable1">
    <w:name w:val="NHS Table1"/>
    <w:basedOn w:val="TableNormal"/>
    <w:uiPriority w:val="99"/>
    <w:rsid w:val="00DF55BA"/>
    <w:pPr>
      <w:spacing w:line="240" w:lineRule="auto"/>
    </w:p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583487"/>
    <w:rPr>
      <w:rFonts w:ascii="Arial" w:hAnsi="Arial"/>
      <w:color w:val="231F20"/>
      <w:lang w:val="en-GB"/>
    </w:rPr>
  </w:style>
  <w:style w:type="character" w:styleId="Strong">
    <w:name w:val="Strong"/>
    <w:basedOn w:val="DefaultParagraphFont"/>
    <w:uiPriority w:val="22"/>
    <w:qFormat/>
    <w:rsid w:val="00BD1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97365">
      <w:bodyDiv w:val="1"/>
      <w:marLeft w:val="0"/>
      <w:marRight w:val="0"/>
      <w:marTop w:val="0"/>
      <w:marBottom w:val="0"/>
      <w:divBdr>
        <w:top w:val="none" w:sz="0" w:space="0" w:color="auto"/>
        <w:left w:val="none" w:sz="0" w:space="0" w:color="auto"/>
        <w:bottom w:val="none" w:sz="0" w:space="0" w:color="auto"/>
        <w:right w:val="none" w:sz="0" w:space="0" w:color="auto"/>
      </w:divBdr>
    </w:div>
    <w:div w:id="274874270">
      <w:bodyDiv w:val="1"/>
      <w:marLeft w:val="0"/>
      <w:marRight w:val="0"/>
      <w:marTop w:val="0"/>
      <w:marBottom w:val="0"/>
      <w:divBdr>
        <w:top w:val="none" w:sz="0" w:space="0" w:color="auto"/>
        <w:left w:val="none" w:sz="0" w:space="0" w:color="auto"/>
        <w:bottom w:val="none" w:sz="0" w:space="0" w:color="auto"/>
        <w:right w:val="none" w:sz="0" w:space="0" w:color="auto"/>
      </w:divBdr>
    </w:div>
    <w:div w:id="637951022">
      <w:bodyDiv w:val="1"/>
      <w:marLeft w:val="0"/>
      <w:marRight w:val="0"/>
      <w:marTop w:val="0"/>
      <w:marBottom w:val="0"/>
      <w:divBdr>
        <w:top w:val="none" w:sz="0" w:space="0" w:color="auto"/>
        <w:left w:val="none" w:sz="0" w:space="0" w:color="auto"/>
        <w:bottom w:val="none" w:sz="0" w:space="0" w:color="auto"/>
        <w:right w:val="none" w:sz="0" w:space="0" w:color="auto"/>
      </w:divBdr>
    </w:div>
    <w:div w:id="687102584">
      <w:bodyDiv w:val="1"/>
      <w:marLeft w:val="0"/>
      <w:marRight w:val="0"/>
      <w:marTop w:val="0"/>
      <w:marBottom w:val="0"/>
      <w:divBdr>
        <w:top w:val="none" w:sz="0" w:space="0" w:color="auto"/>
        <w:left w:val="none" w:sz="0" w:space="0" w:color="auto"/>
        <w:bottom w:val="none" w:sz="0" w:space="0" w:color="auto"/>
        <w:right w:val="none" w:sz="0" w:space="0" w:color="auto"/>
      </w:divBdr>
    </w:div>
    <w:div w:id="702829265">
      <w:bodyDiv w:val="1"/>
      <w:marLeft w:val="0"/>
      <w:marRight w:val="0"/>
      <w:marTop w:val="0"/>
      <w:marBottom w:val="0"/>
      <w:divBdr>
        <w:top w:val="none" w:sz="0" w:space="0" w:color="auto"/>
        <w:left w:val="none" w:sz="0" w:space="0" w:color="auto"/>
        <w:bottom w:val="none" w:sz="0" w:space="0" w:color="auto"/>
        <w:right w:val="none" w:sz="0" w:space="0" w:color="auto"/>
      </w:divBdr>
    </w:div>
    <w:div w:id="732974041">
      <w:bodyDiv w:val="1"/>
      <w:marLeft w:val="0"/>
      <w:marRight w:val="0"/>
      <w:marTop w:val="0"/>
      <w:marBottom w:val="0"/>
      <w:divBdr>
        <w:top w:val="none" w:sz="0" w:space="0" w:color="auto"/>
        <w:left w:val="none" w:sz="0" w:space="0" w:color="auto"/>
        <w:bottom w:val="none" w:sz="0" w:space="0" w:color="auto"/>
        <w:right w:val="none" w:sz="0" w:space="0" w:color="auto"/>
      </w:divBdr>
    </w:div>
    <w:div w:id="870342333">
      <w:bodyDiv w:val="1"/>
      <w:marLeft w:val="0"/>
      <w:marRight w:val="0"/>
      <w:marTop w:val="0"/>
      <w:marBottom w:val="0"/>
      <w:divBdr>
        <w:top w:val="none" w:sz="0" w:space="0" w:color="auto"/>
        <w:left w:val="none" w:sz="0" w:space="0" w:color="auto"/>
        <w:bottom w:val="none" w:sz="0" w:space="0" w:color="auto"/>
        <w:right w:val="none" w:sz="0" w:space="0" w:color="auto"/>
      </w:divBdr>
    </w:div>
    <w:div w:id="882399191">
      <w:bodyDiv w:val="1"/>
      <w:marLeft w:val="0"/>
      <w:marRight w:val="0"/>
      <w:marTop w:val="0"/>
      <w:marBottom w:val="0"/>
      <w:divBdr>
        <w:top w:val="none" w:sz="0" w:space="0" w:color="auto"/>
        <w:left w:val="none" w:sz="0" w:space="0" w:color="auto"/>
        <w:bottom w:val="none" w:sz="0" w:space="0" w:color="auto"/>
        <w:right w:val="none" w:sz="0" w:space="0" w:color="auto"/>
      </w:divBdr>
    </w:div>
    <w:div w:id="914120749">
      <w:bodyDiv w:val="1"/>
      <w:marLeft w:val="0"/>
      <w:marRight w:val="0"/>
      <w:marTop w:val="0"/>
      <w:marBottom w:val="0"/>
      <w:divBdr>
        <w:top w:val="none" w:sz="0" w:space="0" w:color="auto"/>
        <w:left w:val="none" w:sz="0" w:space="0" w:color="auto"/>
        <w:bottom w:val="none" w:sz="0" w:space="0" w:color="auto"/>
        <w:right w:val="none" w:sz="0" w:space="0" w:color="auto"/>
      </w:divBdr>
    </w:div>
    <w:div w:id="993147032">
      <w:bodyDiv w:val="1"/>
      <w:marLeft w:val="0"/>
      <w:marRight w:val="0"/>
      <w:marTop w:val="0"/>
      <w:marBottom w:val="0"/>
      <w:divBdr>
        <w:top w:val="none" w:sz="0" w:space="0" w:color="auto"/>
        <w:left w:val="none" w:sz="0" w:space="0" w:color="auto"/>
        <w:bottom w:val="none" w:sz="0" w:space="0" w:color="auto"/>
        <w:right w:val="none" w:sz="0" w:space="0" w:color="auto"/>
      </w:divBdr>
    </w:div>
    <w:div w:id="1013144128">
      <w:bodyDiv w:val="1"/>
      <w:marLeft w:val="0"/>
      <w:marRight w:val="0"/>
      <w:marTop w:val="0"/>
      <w:marBottom w:val="0"/>
      <w:divBdr>
        <w:top w:val="none" w:sz="0" w:space="0" w:color="auto"/>
        <w:left w:val="none" w:sz="0" w:space="0" w:color="auto"/>
        <w:bottom w:val="none" w:sz="0" w:space="0" w:color="auto"/>
        <w:right w:val="none" w:sz="0" w:space="0" w:color="auto"/>
      </w:divBdr>
    </w:div>
    <w:div w:id="1441611041">
      <w:bodyDiv w:val="1"/>
      <w:marLeft w:val="0"/>
      <w:marRight w:val="0"/>
      <w:marTop w:val="0"/>
      <w:marBottom w:val="0"/>
      <w:divBdr>
        <w:top w:val="none" w:sz="0" w:space="0" w:color="auto"/>
        <w:left w:val="none" w:sz="0" w:space="0" w:color="auto"/>
        <w:bottom w:val="none" w:sz="0" w:space="0" w:color="auto"/>
        <w:right w:val="none" w:sz="0" w:space="0" w:color="auto"/>
      </w:divBdr>
    </w:div>
    <w:div w:id="1441878603">
      <w:bodyDiv w:val="1"/>
      <w:marLeft w:val="0"/>
      <w:marRight w:val="0"/>
      <w:marTop w:val="0"/>
      <w:marBottom w:val="0"/>
      <w:divBdr>
        <w:top w:val="none" w:sz="0" w:space="0" w:color="auto"/>
        <w:left w:val="none" w:sz="0" w:space="0" w:color="auto"/>
        <w:bottom w:val="none" w:sz="0" w:space="0" w:color="auto"/>
        <w:right w:val="none" w:sz="0" w:space="0" w:color="auto"/>
      </w:divBdr>
    </w:div>
    <w:div w:id="1458068499">
      <w:bodyDiv w:val="1"/>
      <w:marLeft w:val="0"/>
      <w:marRight w:val="0"/>
      <w:marTop w:val="0"/>
      <w:marBottom w:val="0"/>
      <w:divBdr>
        <w:top w:val="none" w:sz="0" w:space="0" w:color="auto"/>
        <w:left w:val="none" w:sz="0" w:space="0" w:color="auto"/>
        <w:bottom w:val="none" w:sz="0" w:space="0" w:color="auto"/>
        <w:right w:val="none" w:sz="0" w:space="0" w:color="auto"/>
      </w:divBdr>
    </w:div>
    <w:div w:id="1740981102">
      <w:bodyDiv w:val="1"/>
      <w:marLeft w:val="0"/>
      <w:marRight w:val="0"/>
      <w:marTop w:val="0"/>
      <w:marBottom w:val="0"/>
      <w:divBdr>
        <w:top w:val="none" w:sz="0" w:space="0" w:color="auto"/>
        <w:left w:val="none" w:sz="0" w:space="0" w:color="auto"/>
        <w:bottom w:val="none" w:sz="0" w:space="0" w:color="auto"/>
        <w:right w:val="none" w:sz="0" w:space="0" w:color="auto"/>
      </w:divBdr>
    </w:div>
    <w:div w:id="1887834501">
      <w:bodyDiv w:val="1"/>
      <w:marLeft w:val="0"/>
      <w:marRight w:val="0"/>
      <w:marTop w:val="0"/>
      <w:marBottom w:val="0"/>
      <w:divBdr>
        <w:top w:val="none" w:sz="0" w:space="0" w:color="auto"/>
        <w:left w:val="none" w:sz="0" w:space="0" w:color="auto"/>
        <w:bottom w:val="none" w:sz="0" w:space="0" w:color="auto"/>
        <w:right w:val="none" w:sz="0" w:space="0" w:color="auto"/>
      </w:divBdr>
    </w:div>
    <w:div w:id="1932203238">
      <w:bodyDiv w:val="1"/>
      <w:marLeft w:val="0"/>
      <w:marRight w:val="0"/>
      <w:marTop w:val="0"/>
      <w:marBottom w:val="0"/>
      <w:divBdr>
        <w:top w:val="none" w:sz="0" w:space="0" w:color="auto"/>
        <w:left w:val="none" w:sz="0" w:space="0" w:color="auto"/>
        <w:bottom w:val="none" w:sz="0" w:space="0" w:color="auto"/>
        <w:right w:val="none" w:sz="0" w:space="0" w:color="auto"/>
      </w:divBdr>
    </w:div>
    <w:div w:id="1965190545">
      <w:bodyDiv w:val="1"/>
      <w:marLeft w:val="0"/>
      <w:marRight w:val="0"/>
      <w:marTop w:val="0"/>
      <w:marBottom w:val="0"/>
      <w:divBdr>
        <w:top w:val="none" w:sz="0" w:space="0" w:color="auto"/>
        <w:left w:val="none" w:sz="0" w:space="0" w:color="auto"/>
        <w:bottom w:val="none" w:sz="0" w:space="0" w:color="auto"/>
        <w:right w:val="none" w:sz="0" w:space="0" w:color="auto"/>
      </w:divBdr>
    </w:div>
    <w:div w:id="2085256255">
      <w:bodyDiv w:val="1"/>
      <w:marLeft w:val="0"/>
      <w:marRight w:val="0"/>
      <w:marTop w:val="0"/>
      <w:marBottom w:val="0"/>
      <w:divBdr>
        <w:top w:val="none" w:sz="0" w:space="0" w:color="auto"/>
        <w:left w:val="none" w:sz="0" w:space="0" w:color="auto"/>
        <w:bottom w:val="none" w:sz="0" w:space="0" w:color="auto"/>
        <w:right w:val="none" w:sz="0" w:space="0" w:color="auto"/>
      </w:divBdr>
    </w:div>
    <w:div w:id="21208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assets.publishing.service.gov.uk/government/uploads/system/uploads/attachment_data/file/777955/Child_death_review_statutory_and_operational_guidance_England.pdf" TargetMode="External"/><Relationship Id="rId39" Type="http://schemas.openxmlformats.org/officeDocument/2006/relationships/hyperlink" Target="https://www.hqip.org.uk/wp-content/uploads/2018/02/developing-clinical-audit-patient-panels.pdf" TargetMode="External"/><Relationship Id="rId3" Type="http://schemas.openxmlformats.org/officeDocument/2006/relationships/customXml" Target="../customXml/item3.xml"/><Relationship Id="rId21" Type="http://schemas.openxmlformats.org/officeDocument/2006/relationships/hyperlink" Target="https://improvement.nhs.uk/resources/patient-safety-investigation/" TargetMode="External"/><Relationship Id="rId34" Type="http://schemas.openxmlformats.org/officeDocument/2006/relationships/hyperlink" Target="https://www.england.nhs.uk/atlas_case_study/improving-patient-safety-by-introducing-a-daily-emergency-call-safety-huddle/"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npeu.ox.ac.uk/mbrrace-uk/faqs" TargetMode="External"/><Relationship Id="rId33" Type="http://schemas.openxmlformats.org/officeDocument/2006/relationships/hyperlink" Target="https://improvementacademy.org/documents/Projects/avoidable_mortality/Case%20Note%20Review%20Guide%20FULL.pdf" TargetMode="External"/><Relationship Id="rId38" Type="http://schemas.openxmlformats.org/officeDocument/2006/relationships/hyperlink" Target="https://www.npeu.ox.ac.uk/mbrrace-uk/pmrt" TargetMode="External"/><Relationship Id="rId2" Type="http://schemas.openxmlformats.org/officeDocument/2006/relationships/customXml" Target="../customXml/item2.xml"/><Relationship Id="rId16" Type="http://schemas.openxmlformats.org/officeDocument/2006/relationships/hyperlink" Target="https://report.nrls.nhs.uk/ExplorerTool/Report/Default" TargetMode="External"/><Relationship Id="rId20" Type="http://schemas.openxmlformats.org/officeDocument/2006/relationships/header" Target="header6.xml"/><Relationship Id="rId29" Type="http://schemas.openxmlformats.org/officeDocument/2006/relationships/hyperlink" Target="https://improvement.nhs.uk/resources/never-events-policy-and-framewor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resolution.nhs.uk/services/claims-management/clinical-schemes/clinical-negligence-scheme-for-trusts/early-notification-scheme/" TargetMode="External"/><Relationship Id="rId32" Type="http://schemas.openxmlformats.org/officeDocument/2006/relationships/hyperlink" Target="https://webarchive.nationalarchives.gov.uk/20171030124348/http:/www.nrls.npsa.nhs.uk/resources/collections/root-cause-analysis/" TargetMode="External"/><Relationship Id="rId37" Type="http://schemas.openxmlformats.org/officeDocument/2006/relationships/hyperlink" Target="http://www.bristol.ac.uk/sps/leder/" TargetMode="External"/><Relationship Id="rId40"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nhsstaffsurveys.com/Page/1058/Survey-Documents/Survey-Documents/" TargetMode="External"/><Relationship Id="rId23" Type="http://schemas.openxmlformats.org/officeDocument/2006/relationships/hyperlink" Target="https://www.hsib.org.uk/maternity/" TargetMode="External"/><Relationship Id="rId28" Type="http://schemas.openxmlformats.org/officeDocument/2006/relationships/hyperlink" Target="http://www.screening.nhs.uk/incidents" TargetMode="External"/><Relationship Id="rId36" Type="http://schemas.openxmlformats.org/officeDocument/2006/relationships/hyperlink" Target="https://improvement.nhs.uk/documents/2087/after-action-review.pdf"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rcpsych.ac.uk/improving-care/campaigning-for-better-mental-health-policy/care-review-tool-for-mental-health-trus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improvement.nhs.uk/resources/patient-safety-investigation/" TargetMode="External"/><Relationship Id="rId27" Type="http://schemas.openxmlformats.org/officeDocument/2006/relationships/hyperlink" Target="http://www.bristol.ac.uk/sps/leder/notify-a-death/" TargetMode="External"/><Relationship Id="rId30" Type="http://schemas.openxmlformats.org/officeDocument/2006/relationships/hyperlink" Target="https://improvement.nhs.uk/resources/learning-deaths-nhs/" TargetMode="External"/><Relationship Id="rId35" Type="http://schemas.openxmlformats.org/officeDocument/2006/relationships/hyperlink" Target="https://study.com/academy/lesson/what-is-chronological-order-definition-example.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publications.parliament.uk/pa/cm201415/cmselect/cmpubadm/886/886.pdf" TargetMode="External"/><Relationship Id="rId3" Type="http://schemas.openxmlformats.org/officeDocument/2006/relationships/hyperlink" Target="http://www.businessdictionary.com/definition/internal-factors.html" TargetMode="External"/><Relationship Id="rId7" Type="http://schemas.openxmlformats.org/officeDocument/2006/relationships/hyperlink" Target="http://www.patientsafety.ucl.ac.uk/CRU-ALARMprotocol.pdf" TargetMode="External"/><Relationship Id="rId12" Type="http://schemas.openxmlformats.org/officeDocument/2006/relationships/hyperlink" Target="https://improvement.nhs.uk/resources/future-of-patient-safety-investigation/" TargetMode="External"/><Relationship Id="rId2" Type="http://schemas.openxmlformats.org/officeDocument/2006/relationships/hyperlink" Target="http://www.businessdictionary.com/definition/interdependence.html" TargetMode="External"/><Relationship Id="rId1" Type="http://schemas.openxmlformats.org/officeDocument/2006/relationships/hyperlink" Target="http://www.businessdictionary.com/definition/interactive.html" TargetMode="External"/><Relationship Id="rId6" Type="http://schemas.openxmlformats.org/officeDocument/2006/relationships/hyperlink" Target="https://www.hse.gov.uk/pubns/books/hsg245.htm" TargetMode="External"/><Relationship Id="rId11" Type="http://schemas.openxmlformats.org/officeDocument/2006/relationships/hyperlink" Target="https://improvement.nhs.uk/resources/future-of-patient-safety-investigation/" TargetMode="External"/><Relationship Id="rId5" Type="http://schemas.openxmlformats.org/officeDocument/2006/relationships/hyperlink" Target="https://www.eurocontrol.int/articles/just-culture" TargetMode="External"/><Relationship Id="rId10" Type="http://schemas.openxmlformats.org/officeDocument/2006/relationships/hyperlink" Target="https://www.cqc.org.uk/news/stories/care-quality-commission-reviews-how-nhs-acute-trusts-are-learning-serious-incidents" TargetMode="External"/><Relationship Id="rId4" Type="http://schemas.openxmlformats.org/officeDocument/2006/relationships/hyperlink" Target="https://www.health.org.uk/publications/improvement-science" TargetMode="External"/><Relationship Id="rId9" Type="http://schemas.openxmlformats.org/officeDocument/2006/relationships/hyperlink" Target="http://www.ombudsman.org.uk/publications/review-quality-nhs-complaints-investigations-where-serious-or-avoidable-harm-ha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HS Improvement">
      <a:dk1>
        <a:srgbClr val="005EB8"/>
      </a:dk1>
      <a:lt1>
        <a:sysClr val="window" lastClr="FFFFFF"/>
      </a:lt1>
      <a:dk2>
        <a:srgbClr val="003087"/>
      </a:dk2>
      <a:lt2>
        <a:srgbClr val="FFFFFF"/>
      </a:lt2>
      <a:accent1>
        <a:srgbClr val="005EB8"/>
      </a:accent1>
      <a:accent2>
        <a:srgbClr val="41B6E6"/>
      </a:accent2>
      <a:accent3>
        <a:srgbClr val="768692"/>
      </a:accent3>
      <a:accent4>
        <a:srgbClr val="00A499"/>
      </a:accent4>
      <a:accent5>
        <a:srgbClr val="006747"/>
      </a:accent5>
      <a:accent6>
        <a:srgbClr val="00A9CE"/>
      </a:accent6>
      <a:hlink>
        <a:srgbClr val="0070C0"/>
      </a:hlink>
      <a:folHlink>
        <a:srgbClr val="7030A0"/>
      </a:folHlink>
    </a:clrScheme>
    <a:fontScheme name="Expert Office Docume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FC56DA90C6444BEEA692472786832" ma:contentTypeVersion="8" ma:contentTypeDescription="Create a new document." ma:contentTypeScope="" ma:versionID="4e518a40ab9cdc56f79058438029e289">
  <xsd:schema xmlns:xsd="http://www.w3.org/2001/XMLSchema" xmlns:xs="http://www.w3.org/2001/XMLSchema" xmlns:p="http://schemas.microsoft.com/office/2006/metadata/properties" xmlns:ns3="fed76616-9294-4a8c-86b2-9f6bb1b65724" targetNamespace="http://schemas.microsoft.com/office/2006/metadata/properties" ma:root="true" ma:fieldsID="0807e560bb33ffd2ac1b6651f0277fea" ns3:_="">
    <xsd:import namespace="fed76616-9294-4a8c-86b2-9f6bb1b65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76616-9294-4a8c-86b2-9f6bb1b65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7F826-659E-4106-99F7-73C0C7621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76616-9294-4a8c-86b2-9f6bb1b65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C9DAA3-6083-47C9-A787-5481B30E6F2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ed76616-9294-4a8c-86b2-9f6bb1b65724"/>
    <ds:schemaRef ds:uri="http://www.w3.org/XML/1998/namespace"/>
    <ds:schemaRef ds:uri="http://purl.org/dc/dcmitype/"/>
  </ds:schemaRefs>
</ds:datastoreItem>
</file>

<file path=customXml/itemProps3.xml><?xml version="1.0" encoding="utf-8"?>
<ds:datastoreItem xmlns:ds="http://schemas.openxmlformats.org/officeDocument/2006/customXml" ds:itemID="{43C2A512-EE66-4127-93C5-F16C8D90AEAD}">
  <ds:schemaRefs>
    <ds:schemaRef ds:uri="http://schemas.microsoft.com/sharepoint/v3/contenttype/forms"/>
  </ds:schemaRefs>
</ds:datastoreItem>
</file>

<file path=customXml/itemProps4.xml><?xml version="1.0" encoding="utf-8"?>
<ds:datastoreItem xmlns:ds="http://schemas.openxmlformats.org/officeDocument/2006/customXml" ds:itemID="{7D9C0B45-7BCA-4E05-A144-A6E05BA3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6070</Words>
  <Characters>34599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Report template - NHSI website</vt:lpstr>
    </vt:vector>
  </TitlesOfParts>
  <Company>NHS Improvement</Company>
  <LinksUpToDate>false</LinksUpToDate>
  <CharactersWithSpaces>40588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NHSI website</dc:title>
  <dc:creator>NHS Improvement</dc:creator>
  <cp:keywords>visual identity</cp:keywords>
  <cp:lastModifiedBy>James Nicholls</cp:lastModifiedBy>
  <cp:revision>3</cp:revision>
  <cp:lastPrinted>2019-09-17T08:00:00Z</cp:lastPrinted>
  <dcterms:created xsi:type="dcterms:W3CDTF">2020-03-09T21:15:00Z</dcterms:created>
  <dcterms:modified xsi:type="dcterms:W3CDTF">2020-03-09T21:19:00Z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0x010100F3FFC56DA90C6444BEEA692472786832</vt:lpwstr>
  </property>
  <property fmtid="{D5CDD505-2E9C-101B-9397-08002B2CF9AE}" pid="3" name="TaxKeyword">
    <vt:lpwstr>21;#visual identity|0a0163ae-5848-43fd-814f-2aee77efba28</vt:lpwstr>
  </property>
  <property fmtid="{D5CDD505-2E9C-101B-9397-08002B2CF9AE}" pid="4" name="TaxCatchAll">
    <vt:lpwstr/>
  </property>
  <property fmtid="{D5CDD505-2E9C-101B-9397-08002B2CF9AE}" pid="5" name="TaxKeywordTaxHTField">
    <vt:lpwstr/>
  </property>
</Properties>
</file>