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F920" w14:textId="77777777" w:rsidR="009D330C" w:rsidRDefault="009D330C" w:rsidP="009D330C">
      <w:pPr>
        <w:spacing w:after="0" w:line="240" w:lineRule="auto"/>
        <w:rPr>
          <w:rFonts w:ascii="Arial" w:hAnsi="Arial" w:cs="Arial"/>
        </w:rPr>
      </w:pPr>
      <w:bookmarkStart w:id="0" w:name="_MacBuGuideStaticData_10602H"/>
      <w:bookmarkStart w:id="1" w:name="_MacBuGuideStaticData_3130H"/>
      <w:bookmarkStart w:id="2" w:name="_MacBuGuideStaticData_543H"/>
      <w:bookmarkStart w:id="3" w:name="_MacBuGuideStaticData_2275V"/>
      <w:bookmarkStart w:id="4" w:name="_Hlk26873463"/>
    </w:p>
    <w:p w14:paraId="5AFD5803" w14:textId="77777777" w:rsidR="009D330C" w:rsidRDefault="009D330C" w:rsidP="009D330C">
      <w:pPr>
        <w:spacing w:after="0" w:line="240" w:lineRule="auto"/>
        <w:rPr>
          <w:rFonts w:ascii="Arial" w:hAnsi="Arial" w:cs="Arial"/>
        </w:rPr>
      </w:pPr>
    </w:p>
    <w:p w14:paraId="0D8AD4FA" w14:textId="77777777" w:rsidR="009D330C" w:rsidRDefault="009D330C" w:rsidP="009D330C">
      <w:pPr>
        <w:spacing w:after="0" w:line="240" w:lineRule="auto"/>
        <w:rPr>
          <w:rFonts w:ascii="Arial" w:hAnsi="Arial" w:cs="Arial"/>
        </w:rPr>
      </w:pPr>
    </w:p>
    <w:p w14:paraId="3D6B6552" w14:textId="442654AA" w:rsidR="00557A5B" w:rsidRPr="009D330C" w:rsidRDefault="00557A5B" w:rsidP="009D330C">
      <w:pPr>
        <w:spacing w:after="0" w:line="240" w:lineRule="auto"/>
        <w:rPr>
          <w:rFonts w:ascii="Arial" w:hAnsi="Arial" w:cs="Arial"/>
        </w:rPr>
      </w:pPr>
      <w:r w:rsidRPr="009D330C">
        <w:rPr>
          <w:rFonts w:ascii="Arial" w:hAnsi="Arial" w:cs="Arial"/>
          <w:noProof/>
        </w:rPr>
        <w:drawing>
          <wp:anchor distT="0" distB="0" distL="114300" distR="114300" simplePos="0" relativeHeight="251659264" behindDoc="1" locked="0" layoutInCell="1" allowOverlap="1" wp14:anchorId="7ED17536" wp14:editId="68EFC60B">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5" name="Picture 5"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5C1AC0D8" w14:textId="77777777" w:rsidR="00557A5B" w:rsidRPr="009D330C" w:rsidRDefault="00557A5B" w:rsidP="009D330C">
      <w:pPr>
        <w:spacing w:after="0" w:line="240" w:lineRule="auto"/>
        <w:rPr>
          <w:rFonts w:ascii="Arial" w:hAnsi="Arial" w:cs="Arial"/>
        </w:rPr>
      </w:pPr>
    </w:p>
    <w:p w14:paraId="0965184E" w14:textId="77777777" w:rsidR="00557A5B" w:rsidRPr="009D330C" w:rsidRDefault="00557A5B" w:rsidP="009D330C">
      <w:pPr>
        <w:spacing w:after="0" w:line="240" w:lineRule="auto"/>
        <w:rPr>
          <w:rFonts w:ascii="Arial" w:hAnsi="Arial" w:cs="Arial"/>
        </w:rPr>
      </w:pPr>
    </w:p>
    <w:p w14:paraId="16187F54" w14:textId="77777777" w:rsidR="00DF7DB5" w:rsidRDefault="00DF7DB5" w:rsidP="005521CD">
      <w:pPr>
        <w:spacing w:after="0" w:line="240" w:lineRule="auto"/>
        <w:rPr>
          <w:rFonts w:ascii="Arial" w:eastAsia="Times New Roman" w:hAnsi="Arial" w:cs="Arial"/>
          <w:b/>
          <w:bCs/>
          <w:color w:val="0072C6"/>
          <w:sz w:val="60"/>
          <w:szCs w:val="60"/>
        </w:rPr>
      </w:pPr>
      <w:bookmarkStart w:id="5" w:name="_MacBuGuideStaticData_10810H"/>
      <w:bookmarkStart w:id="6" w:name="_MacBuGuideStaticData_3861H"/>
      <w:bookmarkEnd w:id="0"/>
      <w:bookmarkEnd w:id="1"/>
      <w:bookmarkEnd w:id="2"/>
      <w:bookmarkEnd w:id="3"/>
    </w:p>
    <w:p w14:paraId="0916ED27" w14:textId="0F06E1FE" w:rsidR="00DF7DB5" w:rsidRDefault="00DF7DB5" w:rsidP="005521CD">
      <w:pPr>
        <w:spacing w:after="0" w:line="240" w:lineRule="auto"/>
        <w:rPr>
          <w:rFonts w:ascii="Arial" w:eastAsia="Times New Roman" w:hAnsi="Arial" w:cs="Arial"/>
          <w:b/>
          <w:bCs/>
          <w:color w:val="0072C6"/>
          <w:sz w:val="60"/>
          <w:szCs w:val="60"/>
        </w:rPr>
      </w:pPr>
      <w:bookmarkStart w:id="7" w:name="_Hlk52377468"/>
      <w:r>
        <w:rPr>
          <w:rFonts w:ascii="Arial" w:eastAsia="Times New Roman" w:hAnsi="Arial" w:cs="Arial"/>
          <w:b/>
          <w:bCs/>
          <w:color w:val="0072C6"/>
          <w:sz w:val="60"/>
          <w:szCs w:val="60"/>
        </w:rPr>
        <w:t>NHS Standard Contract 2021/22</w:t>
      </w:r>
    </w:p>
    <w:p w14:paraId="662587B3" w14:textId="77777777" w:rsidR="00DF7DB5" w:rsidRDefault="00DF7DB5" w:rsidP="005521CD">
      <w:pPr>
        <w:spacing w:after="0" w:line="240" w:lineRule="auto"/>
        <w:rPr>
          <w:rFonts w:ascii="Arial" w:eastAsia="Times New Roman" w:hAnsi="Arial" w:cs="Arial"/>
          <w:b/>
          <w:bCs/>
          <w:color w:val="0072C6"/>
          <w:sz w:val="60"/>
          <w:szCs w:val="60"/>
        </w:rPr>
      </w:pPr>
    </w:p>
    <w:p w14:paraId="5EC96141" w14:textId="47843601" w:rsidR="005521CD" w:rsidRPr="002270FE" w:rsidRDefault="005521CD" w:rsidP="005521CD">
      <w:pPr>
        <w:spacing w:after="0" w:line="240" w:lineRule="auto"/>
        <w:rPr>
          <w:rFonts w:ascii="Arial" w:eastAsia="Times New Roman" w:hAnsi="Arial" w:cs="Arial"/>
          <w:b/>
          <w:bCs/>
          <w:color w:val="0072C6"/>
          <w:sz w:val="60"/>
          <w:szCs w:val="60"/>
        </w:rPr>
      </w:pPr>
      <w:r w:rsidRPr="002270FE">
        <w:rPr>
          <w:rFonts w:ascii="Arial" w:eastAsia="Times New Roman" w:hAnsi="Arial" w:cs="Arial"/>
          <w:b/>
          <w:bCs/>
          <w:color w:val="0072C6"/>
          <w:sz w:val="60"/>
          <w:szCs w:val="60"/>
        </w:rPr>
        <w:t>Proposed new arrangements for paying for low-volume activity flows</w:t>
      </w:r>
      <w:r w:rsidR="00DF7DB5">
        <w:rPr>
          <w:rFonts w:ascii="Arial" w:eastAsia="Times New Roman" w:hAnsi="Arial" w:cs="Arial"/>
          <w:b/>
          <w:bCs/>
          <w:color w:val="0072C6"/>
          <w:sz w:val="60"/>
          <w:szCs w:val="60"/>
        </w:rPr>
        <w:t xml:space="preserve">: </w:t>
      </w:r>
      <w:r w:rsidRPr="002270FE">
        <w:rPr>
          <w:rFonts w:ascii="Arial" w:eastAsia="Times New Roman" w:hAnsi="Arial" w:cs="Arial"/>
          <w:b/>
          <w:bCs/>
          <w:color w:val="0072C6"/>
          <w:sz w:val="60"/>
          <w:szCs w:val="60"/>
        </w:rPr>
        <w:t>A consultation</w:t>
      </w:r>
    </w:p>
    <w:p w14:paraId="6EA4F365" w14:textId="77777777" w:rsidR="005521CD" w:rsidRPr="002270FE" w:rsidRDefault="005521CD" w:rsidP="005521CD">
      <w:pPr>
        <w:spacing w:after="0" w:line="240" w:lineRule="auto"/>
        <w:rPr>
          <w:rFonts w:ascii="Arial" w:eastAsia="Times New Roman" w:hAnsi="Arial" w:cs="Arial"/>
          <w:b/>
          <w:bCs/>
          <w:color w:val="0072C6"/>
          <w:sz w:val="60"/>
          <w:szCs w:val="60"/>
        </w:rPr>
      </w:pPr>
    </w:p>
    <w:p w14:paraId="491A6267" w14:textId="77777777" w:rsidR="005521CD" w:rsidRPr="009D330C" w:rsidRDefault="005521CD" w:rsidP="005521CD">
      <w:pPr>
        <w:spacing w:after="0" w:line="240" w:lineRule="auto"/>
        <w:rPr>
          <w:rFonts w:ascii="Arial" w:eastAsia="Times New Roman" w:hAnsi="Arial" w:cs="Arial"/>
          <w:b/>
          <w:bCs/>
          <w:color w:val="0072C6"/>
          <w:sz w:val="60"/>
          <w:szCs w:val="60"/>
        </w:rPr>
      </w:pPr>
      <w:r w:rsidRPr="009D330C">
        <w:rPr>
          <w:rFonts w:ascii="Arial" w:eastAsia="Times New Roman" w:hAnsi="Arial" w:cs="Arial"/>
          <w:b/>
          <w:bCs/>
          <w:color w:val="0072C6"/>
          <w:sz w:val="60"/>
          <w:szCs w:val="60"/>
        </w:rPr>
        <w:t>Stakeholder response document</w:t>
      </w:r>
    </w:p>
    <w:bookmarkEnd w:id="7"/>
    <w:p w14:paraId="05BBDB96" w14:textId="77777777" w:rsidR="00AF697C" w:rsidRPr="00D62503" w:rsidRDefault="00AF697C" w:rsidP="00A44E51">
      <w:pPr>
        <w:spacing w:after="0" w:line="240" w:lineRule="auto"/>
        <w:rPr>
          <w:rFonts w:ascii="Arial" w:hAnsi="Arial" w:cs="Arial"/>
        </w:rPr>
      </w:pPr>
    </w:p>
    <w:p w14:paraId="482B2CDE" w14:textId="77777777" w:rsidR="00091FE2" w:rsidRPr="00D62503" w:rsidRDefault="00091FE2" w:rsidP="00A44E51">
      <w:pPr>
        <w:spacing w:after="0" w:line="240" w:lineRule="auto"/>
        <w:rPr>
          <w:rFonts w:ascii="Arial" w:hAnsi="Arial" w:cs="Arial"/>
        </w:rPr>
      </w:pPr>
    </w:p>
    <w:p w14:paraId="3B650CDA" w14:textId="77777777" w:rsidR="00091FE2" w:rsidRPr="00D62503" w:rsidRDefault="00091FE2" w:rsidP="00A44E51">
      <w:pPr>
        <w:spacing w:after="0" w:line="240" w:lineRule="auto"/>
        <w:rPr>
          <w:rFonts w:ascii="Arial" w:hAnsi="Arial" w:cs="Arial"/>
        </w:rPr>
      </w:pPr>
    </w:p>
    <w:p w14:paraId="2EAAD69F" w14:textId="77777777" w:rsidR="00AF697C" w:rsidRPr="00D62503" w:rsidRDefault="00AF697C" w:rsidP="00A44E51">
      <w:pPr>
        <w:spacing w:after="0" w:line="240" w:lineRule="auto"/>
        <w:rPr>
          <w:rFonts w:ascii="Arial" w:hAnsi="Arial" w:cs="Arial"/>
        </w:rPr>
      </w:pPr>
    </w:p>
    <w:p w14:paraId="6AF859EA" w14:textId="05290E6E" w:rsidR="00AF697C" w:rsidRDefault="00AF697C" w:rsidP="00A44E51">
      <w:pPr>
        <w:spacing w:after="0" w:line="240" w:lineRule="auto"/>
        <w:rPr>
          <w:rFonts w:ascii="Arial" w:hAnsi="Arial" w:cs="Arial"/>
        </w:rPr>
      </w:pPr>
    </w:p>
    <w:p w14:paraId="131B5028" w14:textId="19DEB8DE" w:rsidR="00E1473E" w:rsidRDefault="00E1473E" w:rsidP="00A44E51">
      <w:pPr>
        <w:spacing w:after="0" w:line="240" w:lineRule="auto"/>
        <w:rPr>
          <w:rFonts w:ascii="Arial" w:hAnsi="Arial" w:cs="Arial"/>
        </w:rPr>
      </w:pPr>
    </w:p>
    <w:p w14:paraId="4C605CE7" w14:textId="77777777" w:rsidR="00E1473E" w:rsidRPr="00D62503" w:rsidRDefault="00E1473E" w:rsidP="00A44E51">
      <w:pPr>
        <w:spacing w:after="0" w:line="240" w:lineRule="auto"/>
        <w:rPr>
          <w:rFonts w:ascii="Arial" w:hAnsi="Arial" w:cs="Arial"/>
        </w:rPr>
      </w:pPr>
    </w:p>
    <w:p w14:paraId="549E6323" w14:textId="77777777" w:rsidR="00AF697C" w:rsidRPr="00D62503" w:rsidRDefault="00AF697C" w:rsidP="00A44E51">
      <w:pPr>
        <w:spacing w:after="0" w:line="240" w:lineRule="auto"/>
        <w:rPr>
          <w:rFonts w:ascii="Arial" w:hAnsi="Arial" w:cs="Arial"/>
        </w:rPr>
      </w:pPr>
    </w:p>
    <w:p w14:paraId="7D870DE5" w14:textId="77777777" w:rsidR="00557A5B" w:rsidRPr="00D62503" w:rsidRDefault="00557A5B" w:rsidP="00A44E51">
      <w:pPr>
        <w:spacing w:after="0" w:line="240" w:lineRule="auto"/>
        <w:rPr>
          <w:rFonts w:ascii="Arial" w:hAnsi="Arial" w:cs="Arial"/>
        </w:rPr>
      </w:pPr>
    </w:p>
    <w:p w14:paraId="1EDEA300" w14:textId="77777777" w:rsidR="00091FE2" w:rsidRPr="00D62503" w:rsidRDefault="00091FE2" w:rsidP="00A44E51">
      <w:pPr>
        <w:spacing w:after="0" w:line="240" w:lineRule="auto"/>
        <w:rPr>
          <w:rFonts w:ascii="Arial" w:hAnsi="Arial" w:cs="Arial"/>
        </w:rPr>
      </w:pPr>
    </w:p>
    <w:p w14:paraId="5E20084C" w14:textId="77777777" w:rsidR="00091FE2" w:rsidRPr="00D62503" w:rsidRDefault="00091FE2" w:rsidP="00A44E51">
      <w:pPr>
        <w:spacing w:after="0" w:line="240" w:lineRule="auto"/>
        <w:rPr>
          <w:rFonts w:ascii="Arial" w:hAnsi="Arial" w:cs="Arial"/>
        </w:rPr>
      </w:pPr>
    </w:p>
    <w:p w14:paraId="0EE98AE9"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Version number:</w:t>
      </w:r>
      <w:r w:rsidRPr="00D62503">
        <w:rPr>
          <w:rFonts w:ascii="Arial" w:hAnsi="Arial" w:cs="Arial"/>
          <w:sz w:val="24"/>
          <w:szCs w:val="24"/>
        </w:rPr>
        <w:tab/>
        <w:t>1</w:t>
      </w:r>
    </w:p>
    <w:p w14:paraId="3082B51B" w14:textId="77777777" w:rsidR="009D330C" w:rsidRPr="00D62503" w:rsidRDefault="009D330C" w:rsidP="009D330C">
      <w:pPr>
        <w:spacing w:after="0" w:line="240" w:lineRule="auto"/>
        <w:rPr>
          <w:rFonts w:ascii="Arial" w:hAnsi="Arial" w:cs="Arial"/>
          <w:sz w:val="24"/>
          <w:szCs w:val="24"/>
        </w:rPr>
      </w:pPr>
    </w:p>
    <w:p w14:paraId="216AA9F2" w14:textId="22F5CDF4"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First published:</w:t>
      </w:r>
      <w:r w:rsidRPr="00D62503">
        <w:rPr>
          <w:rFonts w:ascii="Arial" w:hAnsi="Arial" w:cs="Arial"/>
          <w:sz w:val="24"/>
          <w:szCs w:val="24"/>
        </w:rPr>
        <w:tab/>
      </w:r>
      <w:r w:rsidR="00813143">
        <w:rPr>
          <w:rFonts w:ascii="Arial" w:hAnsi="Arial" w:cs="Arial"/>
          <w:sz w:val="24"/>
          <w:szCs w:val="24"/>
        </w:rPr>
        <w:t>November</w:t>
      </w:r>
      <w:r w:rsidR="00F44D58">
        <w:rPr>
          <w:rFonts w:ascii="Arial" w:hAnsi="Arial" w:cs="Arial"/>
          <w:sz w:val="24"/>
          <w:szCs w:val="24"/>
        </w:rPr>
        <w:t xml:space="preserve"> </w:t>
      </w:r>
      <w:r w:rsidR="003F0723">
        <w:rPr>
          <w:rFonts w:ascii="Arial" w:hAnsi="Arial" w:cs="Arial"/>
          <w:sz w:val="24"/>
          <w:szCs w:val="24"/>
        </w:rPr>
        <w:t>2020</w:t>
      </w:r>
    </w:p>
    <w:p w14:paraId="14067A4A" w14:textId="77777777" w:rsidR="009D330C" w:rsidRPr="00D62503" w:rsidRDefault="009D330C" w:rsidP="009D330C">
      <w:pPr>
        <w:spacing w:after="0" w:line="240" w:lineRule="auto"/>
        <w:rPr>
          <w:rFonts w:ascii="Arial" w:hAnsi="Arial" w:cs="Arial"/>
          <w:sz w:val="24"/>
          <w:szCs w:val="24"/>
        </w:rPr>
      </w:pPr>
    </w:p>
    <w:p w14:paraId="578E2666"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Updated:</w:t>
      </w:r>
      <w:r w:rsidRPr="00D62503">
        <w:rPr>
          <w:rFonts w:ascii="Arial" w:hAnsi="Arial" w:cs="Arial"/>
          <w:sz w:val="24"/>
          <w:szCs w:val="24"/>
        </w:rPr>
        <w:tab/>
      </w:r>
      <w:r w:rsidRPr="00D62503">
        <w:rPr>
          <w:rFonts w:ascii="Arial" w:hAnsi="Arial" w:cs="Arial"/>
          <w:sz w:val="24"/>
          <w:szCs w:val="24"/>
        </w:rPr>
        <w:tab/>
        <w:t>NA</w:t>
      </w:r>
    </w:p>
    <w:p w14:paraId="0363F5C5" w14:textId="77777777" w:rsidR="009D330C" w:rsidRPr="00D62503" w:rsidRDefault="009D330C" w:rsidP="009D330C">
      <w:pPr>
        <w:spacing w:after="0" w:line="240" w:lineRule="auto"/>
        <w:rPr>
          <w:rFonts w:ascii="Arial" w:hAnsi="Arial" w:cs="Arial"/>
          <w:sz w:val="24"/>
          <w:szCs w:val="24"/>
        </w:rPr>
      </w:pPr>
    </w:p>
    <w:p w14:paraId="2CD82A75" w14:textId="6577CCF0"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Prepared by:</w:t>
      </w:r>
      <w:r w:rsidRPr="00D62503">
        <w:rPr>
          <w:rFonts w:ascii="Arial" w:hAnsi="Arial" w:cs="Arial"/>
          <w:sz w:val="24"/>
          <w:szCs w:val="24"/>
        </w:rPr>
        <w:tab/>
      </w:r>
      <w:r w:rsidRPr="00D62503">
        <w:rPr>
          <w:rFonts w:ascii="Arial" w:hAnsi="Arial" w:cs="Arial"/>
          <w:sz w:val="24"/>
          <w:szCs w:val="24"/>
        </w:rPr>
        <w:tab/>
        <w:t>NHS Standard Contract Team</w:t>
      </w:r>
      <w:r w:rsidR="005521CD">
        <w:rPr>
          <w:rFonts w:ascii="Arial" w:hAnsi="Arial" w:cs="Arial"/>
          <w:sz w:val="24"/>
          <w:szCs w:val="24"/>
        </w:rPr>
        <w:t>, NHS England</w:t>
      </w:r>
    </w:p>
    <w:p w14:paraId="7BE1A490"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ab/>
      </w:r>
      <w:r w:rsidRPr="00D62503">
        <w:rPr>
          <w:rFonts w:ascii="Arial" w:hAnsi="Arial" w:cs="Arial"/>
          <w:sz w:val="24"/>
          <w:szCs w:val="24"/>
        </w:rPr>
        <w:tab/>
      </w:r>
      <w:r w:rsidRPr="00D62503">
        <w:rPr>
          <w:rFonts w:ascii="Arial" w:hAnsi="Arial" w:cs="Arial"/>
          <w:sz w:val="24"/>
          <w:szCs w:val="24"/>
        </w:rPr>
        <w:tab/>
        <w:t>england.contractsengagement@nhs.net</w:t>
      </w:r>
    </w:p>
    <w:p w14:paraId="1A733541" w14:textId="77777777" w:rsidR="009D330C" w:rsidRPr="00D62503" w:rsidRDefault="009D330C" w:rsidP="009D330C">
      <w:pPr>
        <w:spacing w:after="0" w:line="240" w:lineRule="auto"/>
        <w:rPr>
          <w:rFonts w:ascii="Arial" w:hAnsi="Arial" w:cs="Arial"/>
          <w:sz w:val="24"/>
          <w:szCs w:val="24"/>
        </w:rPr>
      </w:pPr>
    </w:p>
    <w:p w14:paraId="50CECBB7" w14:textId="77777777" w:rsidR="009D330C" w:rsidRPr="00D62503" w:rsidRDefault="009D330C" w:rsidP="009D330C">
      <w:pPr>
        <w:spacing w:after="0" w:line="240" w:lineRule="auto"/>
        <w:rPr>
          <w:rFonts w:ascii="Arial" w:hAnsi="Arial" w:cs="Arial"/>
          <w:sz w:val="24"/>
          <w:szCs w:val="24"/>
        </w:rPr>
      </w:pPr>
      <w:r w:rsidRPr="00D62503">
        <w:rPr>
          <w:rFonts w:ascii="Arial" w:hAnsi="Arial" w:cs="Arial"/>
          <w:sz w:val="24"/>
          <w:szCs w:val="24"/>
        </w:rPr>
        <w:t>Classification:</w:t>
      </w:r>
      <w:r w:rsidRPr="00D62503">
        <w:rPr>
          <w:rFonts w:ascii="Arial" w:hAnsi="Arial" w:cs="Arial"/>
          <w:sz w:val="24"/>
          <w:szCs w:val="24"/>
        </w:rPr>
        <w:tab/>
        <w:t>Official</w:t>
      </w:r>
    </w:p>
    <w:p w14:paraId="286A01CD" w14:textId="77777777" w:rsidR="009D330C" w:rsidRPr="00D62503" w:rsidRDefault="009D330C" w:rsidP="009D330C">
      <w:pPr>
        <w:spacing w:after="0" w:line="240" w:lineRule="auto"/>
        <w:rPr>
          <w:rFonts w:ascii="Arial" w:hAnsi="Arial" w:cs="Arial"/>
        </w:rPr>
      </w:pPr>
    </w:p>
    <w:p w14:paraId="2F18CBA3" w14:textId="5EC1F446" w:rsidR="00243409" w:rsidRPr="00D62503" w:rsidRDefault="009D330C" w:rsidP="009D330C">
      <w:pPr>
        <w:spacing w:after="0" w:line="240" w:lineRule="auto"/>
      </w:pPr>
      <w:r w:rsidRPr="00D62503">
        <w:rPr>
          <w:rFonts w:ascii="Arial" w:hAnsi="Arial" w:cs="Arial"/>
          <w:sz w:val="24"/>
          <w:szCs w:val="24"/>
        </w:rPr>
        <w:t>Publication Approval Number:</w:t>
      </w:r>
      <w:r w:rsidRPr="00D62503">
        <w:rPr>
          <w:rFonts w:ascii="Arial" w:hAnsi="Arial" w:cs="Arial"/>
          <w:sz w:val="24"/>
          <w:szCs w:val="24"/>
        </w:rPr>
        <w:tab/>
      </w:r>
      <w:r w:rsidR="0054671D">
        <w:rPr>
          <w:rFonts w:ascii="Arial" w:hAnsi="Arial" w:cs="Arial"/>
          <w:sz w:val="24"/>
          <w:szCs w:val="24"/>
        </w:rPr>
        <w:t>PAR0014</w:t>
      </w:r>
    </w:p>
    <w:bookmarkEnd w:id="4"/>
    <w:p w14:paraId="54BCCF29" w14:textId="77777777" w:rsidR="00813AC5" w:rsidRPr="00D62503" w:rsidRDefault="00813AC5" w:rsidP="000A06FB">
      <w:pPr>
        <w:pStyle w:val="Heading1"/>
        <w:sectPr w:rsidR="00813AC5" w:rsidRPr="00D62503" w:rsidSect="00B34855">
          <w:headerReference w:type="even" r:id="rId9"/>
          <w:headerReference w:type="first" r:id="rId10"/>
          <w:pgSz w:w="11906" w:h="16838"/>
          <w:pgMar w:top="1440" w:right="1440" w:bottom="1440" w:left="1440" w:header="708" w:footer="708" w:gutter="0"/>
          <w:cols w:space="708"/>
          <w:docGrid w:linePitch="360"/>
        </w:sectPr>
      </w:pPr>
    </w:p>
    <w:p w14:paraId="17006F97" w14:textId="1C71CC71" w:rsidR="00243409" w:rsidRPr="00D62503" w:rsidRDefault="00243409" w:rsidP="000A06FB">
      <w:pPr>
        <w:pStyle w:val="Heading1"/>
      </w:pPr>
      <w:bookmarkStart w:id="8" w:name="_Toc25921761"/>
      <w:r w:rsidRPr="00D62503">
        <w:lastRenderedPageBreak/>
        <w:t>Introduction</w:t>
      </w:r>
      <w:bookmarkEnd w:id="8"/>
    </w:p>
    <w:p w14:paraId="06C5B220" w14:textId="77777777" w:rsidR="009D0DA2" w:rsidRPr="00F44D58" w:rsidRDefault="009D0DA2">
      <w:pPr>
        <w:spacing w:after="0" w:line="240" w:lineRule="auto"/>
        <w:rPr>
          <w:rFonts w:ascii="Arial" w:hAnsi="Arial" w:cs="Arial"/>
          <w:sz w:val="20"/>
          <w:szCs w:val="20"/>
        </w:rPr>
      </w:pPr>
    </w:p>
    <w:p w14:paraId="04ABD2BD" w14:textId="21CE3355" w:rsidR="009A0206" w:rsidRDefault="005521CD" w:rsidP="009A0206">
      <w:pPr>
        <w:pStyle w:val="ListParagraph"/>
        <w:numPr>
          <w:ilvl w:val="0"/>
          <w:numId w:val="16"/>
        </w:numPr>
        <w:spacing w:after="0" w:line="240" w:lineRule="auto"/>
        <w:ind w:left="360"/>
        <w:rPr>
          <w:rFonts w:ascii="Arial" w:eastAsia="Calibri" w:hAnsi="Arial" w:cs="Arial"/>
          <w:sz w:val="24"/>
          <w:szCs w:val="24"/>
        </w:rPr>
      </w:pPr>
      <w:bookmarkStart w:id="9" w:name="_Toc388457430"/>
      <w:bookmarkEnd w:id="5"/>
      <w:bookmarkEnd w:id="6"/>
      <w:r w:rsidRPr="005521CD">
        <w:rPr>
          <w:rFonts w:ascii="Arial" w:hAnsi="Arial" w:cs="Arial"/>
          <w:sz w:val="24"/>
          <w:szCs w:val="24"/>
        </w:rPr>
        <w:t xml:space="preserve">We are consulting on significant changes, to take effect from 1 April 2021, to the arrangements for contracting and paying for low-volume flows of activity between CCGs and NHS Trusts / NHS Foundation Trusts. </w:t>
      </w:r>
      <w:r w:rsidR="009A0206">
        <w:rPr>
          <w:rFonts w:ascii="Arial" w:eastAsia="Calibri" w:hAnsi="Arial" w:cs="Arial"/>
          <w:sz w:val="24"/>
          <w:szCs w:val="24"/>
        </w:rPr>
        <w:t xml:space="preserve">There will be, as usual, a further consultation during the winter on </w:t>
      </w:r>
      <w:r w:rsidR="009A0206" w:rsidRPr="00335807">
        <w:rPr>
          <w:rFonts w:ascii="Arial" w:eastAsia="Calibri" w:hAnsi="Arial" w:cs="Arial"/>
          <w:sz w:val="24"/>
          <w:szCs w:val="24"/>
          <w:u w:val="single"/>
        </w:rPr>
        <w:t>other</w:t>
      </w:r>
      <w:r w:rsidR="009A0206">
        <w:rPr>
          <w:rFonts w:ascii="Arial" w:eastAsia="Calibri" w:hAnsi="Arial" w:cs="Arial"/>
          <w:sz w:val="24"/>
          <w:szCs w:val="24"/>
        </w:rPr>
        <w:t xml:space="preserve"> changes to the NHS Standard Contract for 2021/22.</w:t>
      </w:r>
    </w:p>
    <w:p w14:paraId="2F0BF0D8" w14:textId="77777777" w:rsidR="005521CD" w:rsidRPr="00F44D58" w:rsidRDefault="005521CD" w:rsidP="005521CD">
      <w:pPr>
        <w:pStyle w:val="ListParagraph"/>
        <w:spacing w:after="0" w:line="240" w:lineRule="auto"/>
        <w:ind w:left="360"/>
        <w:rPr>
          <w:rFonts w:ascii="Arial" w:hAnsi="Arial" w:cs="Arial"/>
        </w:rPr>
      </w:pPr>
    </w:p>
    <w:p w14:paraId="31EFCD00" w14:textId="581EC22C" w:rsidR="005521CD" w:rsidRPr="005521CD" w:rsidRDefault="005521CD" w:rsidP="005521CD">
      <w:pPr>
        <w:pStyle w:val="ListParagraph"/>
        <w:numPr>
          <w:ilvl w:val="0"/>
          <w:numId w:val="16"/>
        </w:numPr>
        <w:spacing w:after="0" w:line="240" w:lineRule="auto"/>
        <w:ind w:left="360"/>
        <w:rPr>
          <w:rFonts w:ascii="Arial" w:hAnsi="Arial" w:cs="Arial"/>
          <w:sz w:val="24"/>
          <w:szCs w:val="24"/>
        </w:rPr>
      </w:pPr>
      <w:r w:rsidRPr="005521CD">
        <w:rPr>
          <w:rFonts w:ascii="Arial" w:hAnsi="Arial" w:cs="Arial"/>
          <w:sz w:val="24"/>
          <w:szCs w:val="24"/>
        </w:rPr>
        <w:t>This will largely, but not solely, affect what is known as “non-contract activity”. The intention of the changes would be to reduce the level of bureaucratic burden which the historic arrangements create, cutting – by a very significant extent – the number of low-value invoices being submitted by Trusts and reducing the amount of CCG and Trust staff time which is spent on issuing, validating, contesting and settling such invoices.</w:t>
      </w:r>
    </w:p>
    <w:p w14:paraId="5798504A" w14:textId="77777777" w:rsidR="005521CD" w:rsidRPr="00F44D58" w:rsidRDefault="005521CD" w:rsidP="005521CD">
      <w:pPr>
        <w:spacing w:after="0" w:line="240" w:lineRule="auto"/>
        <w:rPr>
          <w:rFonts w:ascii="Arial" w:hAnsi="Arial" w:cs="Arial"/>
        </w:rPr>
      </w:pPr>
    </w:p>
    <w:p w14:paraId="094D182E" w14:textId="5271926C" w:rsidR="005521CD" w:rsidRDefault="005521CD" w:rsidP="005521CD">
      <w:pPr>
        <w:pStyle w:val="ListParagraph"/>
        <w:numPr>
          <w:ilvl w:val="0"/>
          <w:numId w:val="16"/>
        </w:numPr>
        <w:spacing w:after="0" w:line="240" w:lineRule="auto"/>
        <w:ind w:left="360"/>
        <w:rPr>
          <w:rFonts w:ascii="Arial" w:hAnsi="Arial" w:cs="Arial"/>
          <w:sz w:val="24"/>
          <w:szCs w:val="24"/>
        </w:rPr>
      </w:pPr>
      <w:r w:rsidRPr="004F25D9">
        <w:rPr>
          <w:rFonts w:ascii="Arial" w:hAnsi="Arial" w:cs="Arial"/>
          <w:sz w:val="24"/>
          <w:szCs w:val="24"/>
        </w:rPr>
        <w:t xml:space="preserve">If approved following </w:t>
      </w:r>
      <w:r>
        <w:rPr>
          <w:rFonts w:ascii="Arial" w:hAnsi="Arial" w:cs="Arial"/>
          <w:sz w:val="24"/>
          <w:szCs w:val="24"/>
        </w:rPr>
        <w:t xml:space="preserve">this </w:t>
      </w:r>
      <w:r w:rsidRPr="004F25D9">
        <w:rPr>
          <w:rFonts w:ascii="Arial" w:hAnsi="Arial" w:cs="Arial"/>
          <w:sz w:val="24"/>
          <w:szCs w:val="24"/>
        </w:rPr>
        <w:t xml:space="preserve">consultation, </w:t>
      </w:r>
      <w:r>
        <w:rPr>
          <w:rFonts w:ascii="Arial" w:hAnsi="Arial" w:cs="Arial"/>
          <w:sz w:val="24"/>
          <w:szCs w:val="24"/>
        </w:rPr>
        <w:t>t</w:t>
      </w:r>
      <w:r w:rsidRPr="00225C98">
        <w:rPr>
          <w:rFonts w:ascii="Arial" w:hAnsi="Arial" w:cs="Arial"/>
          <w:sz w:val="24"/>
          <w:szCs w:val="24"/>
        </w:rPr>
        <w:t>he new arrangements will be introduced by a combination of changes to the NHS Standard Contract for 202</w:t>
      </w:r>
      <w:r>
        <w:rPr>
          <w:rFonts w:ascii="Arial" w:hAnsi="Arial" w:cs="Arial"/>
          <w:sz w:val="24"/>
          <w:szCs w:val="24"/>
        </w:rPr>
        <w:t>1</w:t>
      </w:r>
      <w:r w:rsidRPr="00225C98">
        <w:rPr>
          <w:rFonts w:ascii="Arial" w:hAnsi="Arial" w:cs="Arial"/>
          <w:sz w:val="24"/>
          <w:szCs w:val="24"/>
        </w:rPr>
        <w:t>/2</w:t>
      </w:r>
      <w:r>
        <w:rPr>
          <w:rFonts w:ascii="Arial" w:hAnsi="Arial" w:cs="Arial"/>
          <w:sz w:val="24"/>
          <w:szCs w:val="24"/>
        </w:rPr>
        <w:t>2</w:t>
      </w:r>
      <w:r w:rsidRPr="00225C98">
        <w:rPr>
          <w:rFonts w:ascii="Arial" w:hAnsi="Arial" w:cs="Arial"/>
          <w:sz w:val="24"/>
          <w:szCs w:val="24"/>
        </w:rPr>
        <w:t xml:space="preserve"> and changes to the way in which </w:t>
      </w:r>
      <w:r>
        <w:rPr>
          <w:rFonts w:ascii="Arial" w:hAnsi="Arial" w:cs="Arial"/>
          <w:sz w:val="24"/>
          <w:szCs w:val="24"/>
        </w:rPr>
        <w:t xml:space="preserve">NHS England and NHS Improvement manage </w:t>
      </w:r>
      <w:r w:rsidRPr="00225C98">
        <w:rPr>
          <w:rFonts w:ascii="Arial" w:hAnsi="Arial" w:cs="Arial"/>
          <w:sz w:val="24"/>
          <w:szCs w:val="24"/>
        </w:rPr>
        <w:t xml:space="preserve">CCG allocations. </w:t>
      </w:r>
      <w:r>
        <w:rPr>
          <w:rFonts w:ascii="Arial" w:hAnsi="Arial" w:cs="Arial"/>
          <w:sz w:val="24"/>
          <w:szCs w:val="24"/>
        </w:rPr>
        <w:t xml:space="preserve">The proposed changes affect the full length version of the Contract, and are not applicable to the shorter-form version of the Contract.  </w:t>
      </w:r>
    </w:p>
    <w:p w14:paraId="13F120CF" w14:textId="6D9BB052" w:rsidR="00510F92" w:rsidRPr="00F44D58" w:rsidRDefault="00510F92">
      <w:pPr>
        <w:spacing w:after="0" w:line="240" w:lineRule="auto"/>
        <w:rPr>
          <w:rFonts w:ascii="Arial" w:eastAsia="Calibri" w:hAnsi="Arial" w:cs="Arial"/>
        </w:rPr>
      </w:pPr>
    </w:p>
    <w:p w14:paraId="11CFE160" w14:textId="24F10A34" w:rsidR="005521CD" w:rsidRDefault="005521CD" w:rsidP="005521CD">
      <w:pPr>
        <w:pStyle w:val="ListParagraph"/>
        <w:numPr>
          <w:ilvl w:val="0"/>
          <w:numId w:val="16"/>
        </w:numPr>
        <w:spacing w:after="0" w:line="240" w:lineRule="auto"/>
        <w:ind w:left="360"/>
        <w:rPr>
          <w:rFonts w:ascii="Arial" w:eastAsia="Calibri" w:hAnsi="Arial" w:cs="Arial"/>
          <w:sz w:val="24"/>
          <w:szCs w:val="24"/>
        </w:rPr>
      </w:pPr>
      <w:r>
        <w:rPr>
          <w:rFonts w:ascii="Arial" w:eastAsia="Calibri" w:hAnsi="Arial" w:cs="Arial"/>
          <w:sz w:val="24"/>
          <w:szCs w:val="24"/>
        </w:rPr>
        <w:t xml:space="preserve">We have published the following materials in support of this consultation </w:t>
      </w:r>
      <w:r w:rsidRPr="00D62503">
        <w:rPr>
          <w:rFonts w:ascii="Arial" w:eastAsia="Calibri" w:hAnsi="Arial" w:cs="Arial"/>
          <w:sz w:val="24"/>
          <w:szCs w:val="24"/>
        </w:rPr>
        <w:t xml:space="preserve">on the NHS Standard Contract </w:t>
      </w:r>
      <w:hyperlink r:id="rId11" w:history="1">
        <w:r w:rsidRPr="00D62503">
          <w:rPr>
            <w:rStyle w:val="Hyperlink"/>
            <w:rFonts w:ascii="Arial" w:hAnsi="Arial" w:cs="Arial"/>
            <w:sz w:val="24"/>
            <w:szCs w:val="24"/>
          </w:rPr>
          <w:t>202</w:t>
        </w:r>
        <w:r w:rsidR="00F44D58">
          <w:rPr>
            <w:rStyle w:val="Hyperlink"/>
            <w:rFonts w:ascii="Arial" w:hAnsi="Arial" w:cs="Arial"/>
            <w:sz w:val="24"/>
            <w:szCs w:val="24"/>
          </w:rPr>
          <w:t>1</w:t>
        </w:r>
        <w:r w:rsidRPr="00D62503">
          <w:rPr>
            <w:rStyle w:val="Hyperlink"/>
            <w:rFonts w:ascii="Arial" w:hAnsi="Arial" w:cs="Arial"/>
            <w:sz w:val="24"/>
            <w:szCs w:val="24"/>
          </w:rPr>
          <w:t>/2</w:t>
        </w:r>
        <w:r w:rsidR="00F44D58">
          <w:rPr>
            <w:rStyle w:val="Hyperlink"/>
            <w:rFonts w:ascii="Arial" w:hAnsi="Arial" w:cs="Arial"/>
            <w:sz w:val="24"/>
            <w:szCs w:val="24"/>
          </w:rPr>
          <w:t>2</w:t>
        </w:r>
        <w:r w:rsidRPr="00D62503">
          <w:rPr>
            <w:rStyle w:val="Hyperlink"/>
            <w:rFonts w:ascii="Arial" w:hAnsi="Arial" w:cs="Arial"/>
            <w:sz w:val="24"/>
            <w:szCs w:val="24"/>
          </w:rPr>
          <w:t xml:space="preserve"> webpage</w:t>
        </w:r>
      </w:hyperlink>
      <w:r w:rsidRPr="00D62503">
        <w:rPr>
          <w:rFonts w:ascii="Arial" w:eastAsia="Calibri" w:hAnsi="Arial" w:cs="Arial"/>
          <w:sz w:val="24"/>
          <w:szCs w:val="24"/>
        </w:rPr>
        <w:t>.</w:t>
      </w:r>
    </w:p>
    <w:p w14:paraId="2205F7CF" w14:textId="26ADBEFF" w:rsidR="005521CD" w:rsidRPr="00EF176B" w:rsidRDefault="005521CD" w:rsidP="00EF176B">
      <w:pPr>
        <w:pStyle w:val="ListParagraph"/>
        <w:numPr>
          <w:ilvl w:val="0"/>
          <w:numId w:val="19"/>
        </w:numPr>
        <w:spacing w:after="0" w:line="240" w:lineRule="auto"/>
        <w:ind w:left="851" w:hanging="491"/>
        <w:rPr>
          <w:rFonts w:ascii="Arial" w:eastAsia="Calibri" w:hAnsi="Arial" w:cs="Arial"/>
          <w:sz w:val="24"/>
          <w:szCs w:val="24"/>
        </w:rPr>
      </w:pPr>
      <w:r w:rsidRPr="00EF176B">
        <w:rPr>
          <w:rFonts w:ascii="Arial" w:eastAsia="Calibri" w:hAnsi="Arial" w:cs="Arial"/>
          <w:sz w:val="24"/>
          <w:szCs w:val="24"/>
        </w:rPr>
        <w:t>d</w:t>
      </w:r>
      <w:r w:rsidR="009D7C93" w:rsidRPr="00EF176B">
        <w:rPr>
          <w:rFonts w:ascii="Arial" w:eastAsia="Calibri" w:hAnsi="Arial" w:cs="Arial"/>
          <w:sz w:val="24"/>
          <w:szCs w:val="24"/>
        </w:rPr>
        <w:t xml:space="preserve">raft versions of the </w:t>
      </w:r>
      <w:r w:rsidRPr="00EF176B">
        <w:rPr>
          <w:rFonts w:ascii="Arial" w:eastAsia="Calibri" w:hAnsi="Arial" w:cs="Arial"/>
          <w:sz w:val="24"/>
          <w:szCs w:val="24"/>
        </w:rPr>
        <w:t xml:space="preserve">full length </w:t>
      </w:r>
      <w:r w:rsidR="009D7C93" w:rsidRPr="00EF176B">
        <w:rPr>
          <w:rFonts w:ascii="Arial" w:eastAsia="Calibri" w:hAnsi="Arial" w:cs="Arial"/>
          <w:sz w:val="24"/>
          <w:szCs w:val="24"/>
        </w:rPr>
        <w:t>Contract</w:t>
      </w:r>
      <w:r w:rsidRPr="00EF176B">
        <w:rPr>
          <w:rFonts w:ascii="Arial" w:eastAsia="Calibri" w:hAnsi="Arial" w:cs="Arial"/>
          <w:sz w:val="24"/>
          <w:szCs w:val="24"/>
        </w:rPr>
        <w:t xml:space="preserve"> showing the </w:t>
      </w:r>
      <w:r w:rsidRPr="00EF176B">
        <w:rPr>
          <w:rFonts w:ascii="Arial" w:hAnsi="Arial" w:cs="Arial"/>
          <w:sz w:val="24"/>
          <w:szCs w:val="24"/>
        </w:rPr>
        <w:t>proposed</w:t>
      </w:r>
      <w:r w:rsidRPr="00EF176B">
        <w:rPr>
          <w:rFonts w:ascii="Arial" w:eastAsia="Calibri" w:hAnsi="Arial" w:cs="Arial"/>
          <w:sz w:val="24"/>
          <w:szCs w:val="24"/>
        </w:rPr>
        <w:t xml:space="preserve"> changes as ‘tracked changes’</w:t>
      </w:r>
    </w:p>
    <w:p w14:paraId="060E077F" w14:textId="46410A9B" w:rsidR="00010240" w:rsidRPr="00EF176B" w:rsidRDefault="005521CD" w:rsidP="00EF176B">
      <w:pPr>
        <w:pStyle w:val="ListParagraph"/>
        <w:numPr>
          <w:ilvl w:val="0"/>
          <w:numId w:val="19"/>
        </w:numPr>
        <w:spacing w:after="0" w:line="240" w:lineRule="auto"/>
        <w:ind w:left="851" w:hanging="491"/>
        <w:rPr>
          <w:rFonts w:ascii="Arial" w:eastAsia="Calibri" w:hAnsi="Arial" w:cs="Arial"/>
          <w:sz w:val="24"/>
          <w:szCs w:val="24"/>
        </w:rPr>
      </w:pPr>
      <w:r w:rsidRPr="00EF176B">
        <w:rPr>
          <w:rFonts w:ascii="Arial" w:eastAsia="Calibri" w:hAnsi="Arial" w:cs="Arial"/>
          <w:sz w:val="24"/>
          <w:szCs w:val="24"/>
        </w:rPr>
        <w:t>consultation document</w:t>
      </w:r>
    </w:p>
    <w:p w14:paraId="2CE02A95" w14:textId="168FD9E3" w:rsidR="005521CD" w:rsidRDefault="005521CD" w:rsidP="00EF176B">
      <w:pPr>
        <w:pStyle w:val="ListParagraph"/>
        <w:numPr>
          <w:ilvl w:val="0"/>
          <w:numId w:val="19"/>
        </w:numPr>
        <w:spacing w:after="0" w:line="240" w:lineRule="auto"/>
        <w:ind w:left="851" w:hanging="491"/>
        <w:rPr>
          <w:rFonts w:ascii="Arial" w:eastAsia="Calibri" w:hAnsi="Arial" w:cs="Arial"/>
          <w:sz w:val="24"/>
          <w:szCs w:val="24"/>
        </w:rPr>
      </w:pPr>
      <w:r w:rsidRPr="00EF176B">
        <w:rPr>
          <w:rFonts w:ascii="Arial" w:eastAsia="Calibri" w:hAnsi="Arial" w:cs="Arial"/>
          <w:sz w:val="24"/>
          <w:szCs w:val="24"/>
        </w:rPr>
        <w:t>financial analysis showing our assessment for each CCG-to-Trust relationship</w:t>
      </w:r>
      <w:r w:rsidR="00EF176B" w:rsidRPr="00EF176B">
        <w:rPr>
          <w:rFonts w:ascii="Arial" w:eastAsia="Calibri" w:hAnsi="Arial" w:cs="Arial"/>
          <w:sz w:val="24"/>
          <w:szCs w:val="24"/>
        </w:rPr>
        <w:t>, including:</w:t>
      </w:r>
    </w:p>
    <w:p w14:paraId="6A34C474" w14:textId="48B6CB6E" w:rsidR="005521CD" w:rsidRPr="00EF176B" w:rsidRDefault="00EF176B" w:rsidP="00EF176B">
      <w:pPr>
        <w:pStyle w:val="ListParagraph"/>
        <w:numPr>
          <w:ilvl w:val="0"/>
          <w:numId w:val="20"/>
        </w:numPr>
        <w:spacing w:after="0" w:line="240" w:lineRule="auto"/>
        <w:ind w:left="1276" w:hanging="283"/>
        <w:rPr>
          <w:rFonts w:ascii="Arial" w:eastAsia="Calibri" w:hAnsi="Arial" w:cs="Arial"/>
          <w:sz w:val="24"/>
          <w:szCs w:val="24"/>
        </w:rPr>
      </w:pPr>
      <w:r w:rsidRPr="00EF176B">
        <w:rPr>
          <w:rFonts w:ascii="Arial" w:eastAsia="Calibri" w:hAnsi="Arial" w:cs="Arial"/>
          <w:sz w:val="24"/>
          <w:szCs w:val="24"/>
        </w:rPr>
        <w:t xml:space="preserve">our assumption of </w:t>
      </w:r>
      <w:r w:rsidR="005521CD" w:rsidRPr="00EF176B">
        <w:rPr>
          <w:rFonts w:ascii="Arial" w:eastAsia="Calibri" w:hAnsi="Arial" w:cs="Arial"/>
          <w:sz w:val="24"/>
          <w:szCs w:val="24"/>
        </w:rPr>
        <w:t>which CCGs must be signatories to the “host” contract with a particular Trust for 202</w:t>
      </w:r>
      <w:r w:rsidR="00CB31B4">
        <w:rPr>
          <w:rFonts w:ascii="Arial" w:eastAsia="Calibri" w:hAnsi="Arial" w:cs="Arial"/>
          <w:sz w:val="24"/>
          <w:szCs w:val="24"/>
        </w:rPr>
        <w:t>1</w:t>
      </w:r>
      <w:r w:rsidR="005521CD" w:rsidRPr="00EF176B">
        <w:rPr>
          <w:rFonts w:ascii="Arial" w:eastAsia="Calibri" w:hAnsi="Arial" w:cs="Arial"/>
          <w:sz w:val="24"/>
          <w:szCs w:val="24"/>
        </w:rPr>
        <w:t>/2</w:t>
      </w:r>
      <w:r w:rsidR="00CB31B4">
        <w:rPr>
          <w:rFonts w:ascii="Arial" w:eastAsia="Calibri" w:hAnsi="Arial" w:cs="Arial"/>
          <w:sz w:val="24"/>
          <w:szCs w:val="24"/>
        </w:rPr>
        <w:t>2</w:t>
      </w:r>
      <w:r w:rsidRPr="00EF176B">
        <w:rPr>
          <w:rFonts w:ascii="Arial" w:eastAsia="Calibri" w:hAnsi="Arial" w:cs="Arial"/>
          <w:sz w:val="24"/>
          <w:szCs w:val="24"/>
        </w:rPr>
        <w:t xml:space="preserve">, and </w:t>
      </w:r>
      <w:r w:rsidR="005521CD" w:rsidRPr="00EF176B">
        <w:rPr>
          <w:rFonts w:ascii="Arial" w:eastAsia="Calibri" w:hAnsi="Arial" w:cs="Arial"/>
          <w:sz w:val="24"/>
          <w:szCs w:val="24"/>
        </w:rPr>
        <w:t xml:space="preserve">which CCGs </w:t>
      </w:r>
      <w:r w:rsidRPr="00EF176B">
        <w:rPr>
          <w:rFonts w:ascii="Arial" w:eastAsia="Calibri" w:hAnsi="Arial" w:cs="Arial"/>
          <w:sz w:val="24"/>
          <w:szCs w:val="24"/>
        </w:rPr>
        <w:t>would</w:t>
      </w:r>
      <w:r w:rsidR="005521CD" w:rsidRPr="00EF176B">
        <w:rPr>
          <w:rFonts w:ascii="Arial" w:eastAsia="Calibri" w:hAnsi="Arial" w:cs="Arial"/>
          <w:sz w:val="24"/>
          <w:szCs w:val="24"/>
        </w:rPr>
        <w:t xml:space="preserve"> become non-signatory parties</w:t>
      </w:r>
    </w:p>
    <w:p w14:paraId="0BE59EBD" w14:textId="77777777" w:rsidR="005521CD" w:rsidRPr="00EF176B" w:rsidRDefault="005521CD" w:rsidP="00EF176B">
      <w:pPr>
        <w:pStyle w:val="ListParagraph"/>
        <w:numPr>
          <w:ilvl w:val="0"/>
          <w:numId w:val="20"/>
        </w:numPr>
        <w:spacing w:after="0" w:line="240" w:lineRule="auto"/>
        <w:ind w:left="1276" w:hanging="283"/>
        <w:rPr>
          <w:rFonts w:ascii="Arial" w:eastAsia="Calibri" w:hAnsi="Arial" w:cs="Arial"/>
          <w:sz w:val="24"/>
          <w:szCs w:val="24"/>
        </w:rPr>
      </w:pPr>
      <w:r w:rsidRPr="00EF176B">
        <w:rPr>
          <w:rFonts w:ascii="Arial" w:eastAsia="Calibri" w:hAnsi="Arial" w:cs="Arial"/>
          <w:sz w:val="24"/>
          <w:szCs w:val="24"/>
        </w:rPr>
        <w:t xml:space="preserve">our assumption as to which CCG would act as Co-ordinating Commissioner in respect of each Trust; and </w:t>
      </w:r>
    </w:p>
    <w:p w14:paraId="50281CBD" w14:textId="7BF76420" w:rsidR="005521CD" w:rsidRPr="00EF176B" w:rsidRDefault="005521CD" w:rsidP="00EF176B">
      <w:pPr>
        <w:pStyle w:val="ListParagraph"/>
        <w:numPr>
          <w:ilvl w:val="0"/>
          <w:numId w:val="20"/>
        </w:numPr>
        <w:spacing w:after="0" w:line="240" w:lineRule="auto"/>
        <w:ind w:left="1276" w:hanging="283"/>
        <w:rPr>
          <w:rFonts w:ascii="Arial" w:eastAsia="Calibri" w:hAnsi="Arial" w:cs="Arial"/>
          <w:sz w:val="24"/>
          <w:szCs w:val="24"/>
        </w:rPr>
      </w:pPr>
      <w:r w:rsidRPr="00EF176B">
        <w:rPr>
          <w:rFonts w:ascii="Arial" w:eastAsia="Calibri" w:hAnsi="Arial" w:cs="Arial"/>
          <w:sz w:val="24"/>
          <w:szCs w:val="24"/>
        </w:rPr>
        <w:t>our assessment of the initial non-recurrent adjustment which would be needed to each CCG’s financial allocation for 2021/22</w:t>
      </w:r>
    </w:p>
    <w:p w14:paraId="01A6A04C" w14:textId="77777777" w:rsidR="00DF7DB5" w:rsidRDefault="00DF7DB5" w:rsidP="00A44E51">
      <w:pPr>
        <w:spacing w:after="0" w:line="240" w:lineRule="auto"/>
        <w:rPr>
          <w:rFonts w:ascii="Arial" w:eastAsia="Calibri" w:hAnsi="Arial" w:cs="Arial"/>
          <w:sz w:val="24"/>
          <w:szCs w:val="24"/>
        </w:rPr>
      </w:pPr>
    </w:p>
    <w:p w14:paraId="148727B5" w14:textId="59B2C346" w:rsidR="00CF4FCE" w:rsidRPr="00CF4FCE" w:rsidRDefault="00CF4FCE" w:rsidP="003A00C7">
      <w:pPr>
        <w:pStyle w:val="Heading1"/>
        <w:numPr>
          <w:ilvl w:val="0"/>
          <w:numId w:val="5"/>
        </w:numPr>
      </w:pPr>
      <w:r w:rsidRPr="00CF4FCE">
        <w:t>How to respond</w:t>
      </w:r>
    </w:p>
    <w:p w14:paraId="62D8D74F" w14:textId="77777777" w:rsidR="00CF4FCE" w:rsidRPr="00F44D58" w:rsidRDefault="00CF4FCE" w:rsidP="00A44E51">
      <w:pPr>
        <w:spacing w:after="0" w:line="240" w:lineRule="auto"/>
        <w:rPr>
          <w:rFonts w:ascii="Arial" w:eastAsia="Calibri" w:hAnsi="Arial" w:cs="Arial"/>
          <w:sz w:val="20"/>
          <w:szCs w:val="20"/>
        </w:rPr>
      </w:pPr>
    </w:p>
    <w:p w14:paraId="0FC7E1F7" w14:textId="539498EE" w:rsidR="00CA3B33" w:rsidRPr="00D62503" w:rsidRDefault="002041D9" w:rsidP="00CA3B33">
      <w:pPr>
        <w:spacing w:after="0" w:line="240" w:lineRule="auto"/>
        <w:rPr>
          <w:rFonts w:ascii="Arial" w:eastAsia="Calibri" w:hAnsi="Arial" w:cs="Arial"/>
          <w:sz w:val="24"/>
          <w:szCs w:val="24"/>
        </w:rPr>
      </w:pPr>
      <w:bookmarkStart w:id="10" w:name="_Hlk27605205"/>
      <w:r w:rsidRPr="00D62503">
        <w:rPr>
          <w:rFonts w:ascii="Arial" w:eastAsia="Calibri" w:hAnsi="Arial" w:cs="Arial"/>
          <w:sz w:val="24"/>
          <w:szCs w:val="24"/>
        </w:rPr>
        <w:t>NHS England</w:t>
      </w:r>
      <w:r w:rsidR="000A4EE4" w:rsidRPr="00D62503">
        <w:rPr>
          <w:rFonts w:ascii="Arial" w:eastAsia="Calibri" w:hAnsi="Arial" w:cs="Arial"/>
          <w:sz w:val="24"/>
          <w:szCs w:val="24"/>
        </w:rPr>
        <w:t xml:space="preserve"> would welcome comments from stakeholders on </w:t>
      </w:r>
      <w:r w:rsidRPr="00D62503">
        <w:rPr>
          <w:rFonts w:ascii="Arial" w:eastAsia="Calibri" w:hAnsi="Arial" w:cs="Arial"/>
          <w:sz w:val="24"/>
          <w:szCs w:val="24"/>
        </w:rPr>
        <w:t xml:space="preserve">the </w:t>
      </w:r>
      <w:r w:rsidR="000A4EE4" w:rsidRPr="00D62503">
        <w:rPr>
          <w:rFonts w:ascii="Arial" w:eastAsia="Calibri" w:hAnsi="Arial" w:cs="Arial"/>
          <w:sz w:val="24"/>
          <w:szCs w:val="24"/>
        </w:rPr>
        <w:t xml:space="preserve">proposals, along with any other suggestions for improvement.  </w:t>
      </w:r>
      <w:r w:rsidR="008A23F5" w:rsidRPr="00D62503">
        <w:rPr>
          <w:rFonts w:ascii="Arial" w:eastAsia="Calibri" w:hAnsi="Arial" w:cs="Arial"/>
          <w:sz w:val="24"/>
          <w:szCs w:val="24"/>
        </w:rPr>
        <w:t>C</w:t>
      </w:r>
      <w:r w:rsidR="00346F65" w:rsidRPr="00D62503">
        <w:rPr>
          <w:rFonts w:ascii="Arial" w:eastAsia="Calibri" w:hAnsi="Arial" w:cs="Arial"/>
          <w:sz w:val="24"/>
          <w:szCs w:val="24"/>
        </w:rPr>
        <w:t xml:space="preserve">omments </w:t>
      </w:r>
      <w:r w:rsidR="00CA3B33" w:rsidRPr="00D62503">
        <w:rPr>
          <w:rFonts w:ascii="Arial" w:eastAsia="Calibri" w:hAnsi="Arial" w:cs="Arial"/>
          <w:sz w:val="24"/>
          <w:szCs w:val="24"/>
        </w:rPr>
        <w:t xml:space="preserve">can be made by email to </w:t>
      </w:r>
      <w:hyperlink r:id="rId12" w:history="1">
        <w:r w:rsidR="00CA3B33" w:rsidRPr="00D62503">
          <w:rPr>
            <w:rStyle w:val="Hyperlink"/>
            <w:rFonts w:ascii="Arial" w:eastAsia="Calibri" w:hAnsi="Arial" w:cs="Arial"/>
            <w:sz w:val="24"/>
            <w:szCs w:val="24"/>
          </w:rPr>
          <w:t>england.contractsengagement@nhs.net</w:t>
        </w:r>
      </w:hyperlink>
      <w:r w:rsidR="0046085A">
        <w:rPr>
          <w:rFonts w:ascii="Arial" w:eastAsia="Calibri" w:hAnsi="Arial" w:cs="Arial"/>
          <w:sz w:val="24"/>
          <w:szCs w:val="24"/>
        </w:rPr>
        <w:t>, using this template</w:t>
      </w:r>
      <w:r w:rsidR="0054671D">
        <w:rPr>
          <w:rFonts w:ascii="Arial" w:eastAsia="Calibri" w:hAnsi="Arial" w:cs="Arial"/>
          <w:sz w:val="24"/>
          <w:szCs w:val="24"/>
        </w:rPr>
        <w:t xml:space="preserve">, </w:t>
      </w:r>
      <w:r w:rsidR="0054671D" w:rsidRPr="00CC6F27">
        <w:rPr>
          <w:rFonts w:ascii="Arial" w:hAnsi="Arial" w:cs="Arial"/>
          <w:sz w:val="24"/>
          <w:szCs w:val="24"/>
        </w:rPr>
        <w:t xml:space="preserve">or via the online survey available at </w:t>
      </w:r>
      <w:r w:rsidR="0054671D" w:rsidRPr="00CC6F27">
        <w:rPr>
          <w:rStyle w:val="Hyperlink"/>
          <w:rFonts w:ascii="Arial" w:hAnsi="Arial" w:cs="Arial"/>
          <w:sz w:val="24"/>
          <w:szCs w:val="24"/>
        </w:rPr>
        <w:t>https://www.engage.england.nhs.uk/consultation/nhs-standard-contract-2021-22/</w:t>
      </w:r>
      <w:r w:rsidR="0054671D">
        <w:rPr>
          <w:rFonts w:ascii="Arial" w:hAnsi="Arial" w:cs="Arial"/>
          <w:sz w:val="24"/>
          <w:szCs w:val="24"/>
        </w:rPr>
        <w:t>.</w:t>
      </w:r>
      <w:r w:rsidR="0046085A">
        <w:rPr>
          <w:rFonts w:ascii="Arial" w:eastAsia="Calibri" w:hAnsi="Arial" w:cs="Arial"/>
          <w:sz w:val="24"/>
          <w:szCs w:val="24"/>
        </w:rPr>
        <w:t xml:space="preserve">  </w:t>
      </w:r>
    </w:p>
    <w:bookmarkEnd w:id="10"/>
    <w:p w14:paraId="4F4DC68C" w14:textId="75C6B728" w:rsidR="00453F52" w:rsidRPr="00F44D58" w:rsidRDefault="00453F52" w:rsidP="00CA3B33">
      <w:pPr>
        <w:spacing w:after="0" w:line="240" w:lineRule="auto"/>
        <w:rPr>
          <w:rFonts w:ascii="Arial" w:eastAsia="Calibri" w:hAnsi="Arial" w:cs="Arial"/>
        </w:rPr>
      </w:pPr>
    </w:p>
    <w:p w14:paraId="16D0E0EA" w14:textId="349D3C3A" w:rsidR="00A60435" w:rsidRPr="006B48F2" w:rsidRDefault="005A41BB">
      <w:pPr>
        <w:spacing w:after="0" w:line="240" w:lineRule="auto"/>
        <w:rPr>
          <w:rFonts w:ascii="Arial" w:eastAsia="Calibri" w:hAnsi="Arial" w:cs="Arial"/>
          <w:sz w:val="24"/>
          <w:szCs w:val="24"/>
        </w:rPr>
      </w:pPr>
      <w:r w:rsidRPr="00D62503">
        <w:rPr>
          <w:rFonts w:ascii="Arial" w:eastAsia="Calibri" w:hAnsi="Arial" w:cs="Arial"/>
          <w:b/>
          <w:sz w:val="24"/>
          <w:szCs w:val="24"/>
        </w:rPr>
        <w:t>For each area, please indicate whether a) you</w:t>
      </w:r>
      <w:r w:rsidR="00741F07" w:rsidRPr="00D62503">
        <w:rPr>
          <w:rFonts w:ascii="Arial" w:eastAsia="Calibri" w:hAnsi="Arial" w:cs="Arial"/>
          <w:b/>
          <w:sz w:val="24"/>
          <w:szCs w:val="24"/>
        </w:rPr>
        <w:t>r organisation</w:t>
      </w:r>
      <w:r w:rsidRPr="00D62503">
        <w:rPr>
          <w:rFonts w:ascii="Arial" w:eastAsia="Calibri" w:hAnsi="Arial" w:cs="Arial"/>
          <w:b/>
          <w:sz w:val="24"/>
          <w:szCs w:val="24"/>
        </w:rPr>
        <w:t xml:space="preserve"> support</w:t>
      </w:r>
      <w:r w:rsidR="00741F07" w:rsidRPr="00D62503">
        <w:rPr>
          <w:rFonts w:ascii="Arial" w:eastAsia="Calibri" w:hAnsi="Arial" w:cs="Arial"/>
          <w:b/>
          <w:sz w:val="24"/>
          <w:szCs w:val="24"/>
        </w:rPr>
        <w:t>s</w:t>
      </w:r>
      <w:r w:rsidRPr="00D62503">
        <w:rPr>
          <w:rFonts w:ascii="Arial" w:eastAsia="Calibri" w:hAnsi="Arial" w:cs="Arial"/>
          <w:b/>
          <w:sz w:val="24"/>
          <w:szCs w:val="24"/>
        </w:rPr>
        <w:t xml:space="preserve"> the proposal, </w:t>
      </w:r>
      <w:r w:rsidR="002F38C3">
        <w:rPr>
          <w:rFonts w:ascii="Arial" w:eastAsia="Calibri" w:hAnsi="Arial" w:cs="Arial"/>
          <w:b/>
          <w:sz w:val="24"/>
          <w:szCs w:val="24"/>
        </w:rPr>
        <w:t xml:space="preserve">or </w:t>
      </w:r>
      <w:r w:rsidRPr="00D62503">
        <w:rPr>
          <w:rFonts w:ascii="Arial" w:eastAsia="Calibri" w:hAnsi="Arial" w:cs="Arial"/>
          <w:b/>
          <w:sz w:val="24"/>
          <w:szCs w:val="24"/>
        </w:rPr>
        <w:t>b) you</w:t>
      </w:r>
      <w:r w:rsidR="00AC6019" w:rsidRPr="00D62503">
        <w:rPr>
          <w:rFonts w:ascii="Arial" w:eastAsia="Calibri" w:hAnsi="Arial" w:cs="Arial"/>
          <w:b/>
          <w:sz w:val="24"/>
          <w:szCs w:val="24"/>
        </w:rPr>
        <w:t>r organisation</w:t>
      </w:r>
      <w:r w:rsidRPr="00D62503">
        <w:rPr>
          <w:rFonts w:ascii="Arial" w:eastAsia="Calibri" w:hAnsi="Arial" w:cs="Arial"/>
          <w:b/>
          <w:sz w:val="24"/>
          <w:szCs w:val="24"/>
        </w:rPr>
        <w:t xml:space="preserve"> do</w:t>
      </w:r>
      <w:r w:rsidR="00AC6019" w:rsidRPr="00D62503">
        <w:rPr>
          <w:rFonts w:ascii="Arial" w:eastAsia="Calibri" w:hAnsi="Arial" w:cs="Arial"/>
          <w:b/>
          <w:sz w:val="24"/>
          <w:szCs w:val="24"/>
        </w:rPr>
        <w:t>es</w:t>
      </w:r>
      <w:r w:rsidRPr="00D62503">
        <w:rPr>
          <w:rFonts w:ascii="Arial" w:eastAsia="Calibri" w:hAnsi="Arial" w:cs="Arial"/>
          <w:b/>
          <w:sz w:val="24"/>
          <w:szCs w:val="24"/>
        </w:rPr>
        <w:t xml:space="preserve"> not support the proposal</w:t>
      </w:r>
      <w:r w:rsidR="002F38C3">
        <w:rPr>
          <w:rFonts w:ascii="Arial" w:eastAsia="Calibri" w:hAnsi="Arial" w:cs="Arial"/>
          <w:b/>
          <w:sz w:val="24"/>
          <w:szCs w:val="24"/>
        </w:rPr>
        <w:t xml:space="preserve">, </w:t>
      </w:r>
      <w:r w:rsidR="00417516">
        <w:rPr>
          <w:rFonts w:ascii="Arial" w:eastAsia="Calibri" w:hAnsi="Arial" w:cs="Arial"/>
          <w:b/>
          <w:sz w:val="24"/>
          <w:szCs w:val="24"/>
        </w:rPr>
        <w:t>and add comments.  If you are submitting detailed comments in response to question 8a, please do so as a separate attachment</w:t>
      </w:r>
      <w:r w:rsidR="00417516" w:rsidRPr="00D62503">
        <w:rPr>
          <w:rFonts w:ascii="Arial" w:eastAsia="Calibri" w:hAnsi="Arial" w:cs="Arial"/>
          <w:b/>
          <w:sz w:val="24"/>
          <w:szCs w:val="24"/>
        </w:rPr>
        <w:t xml:space="preserve">.  </w:t>
      </w:r>
      <w:r w:rsidR="003C0362">
        <w:rPr>
          <w:rFonts w:ascii="Arial" w:eastAsia="Calibri" w:hAnsi="Arial" w:cs="Arial"/>
          <w:b/>
          <w:sz w:val="24"/>
          <w:szCs w:val="24"/>
        </w:rPr>
        <w:t xml:space="preserve">Please do not add extra columns or rows to the template, and please return it as a Word document, rather than as a pdf. </w:t>
      </w:r>
      <w:r w:rsidR="00CA3B33" w:rsidRPr="00D62503">
        <w:rPr>
          <w:rFonts w:ascii="Arial" w:eastAsia="Calibri" w:hAnsi="Arial" w:cs="Arial"/>
          <w:b/>
          <w:sz w:val="24"/>
          <w:szCs w:val="24"/>
        </w:rPr>
        <w:t xml:space="preserve">The deadline for receipt of responses is </w:t>
      </w:r>
      <w:r w:rsidR="0054671D">
        <w:rPr>
          <w:rFonts w:ascii="Arial" w:eastAsia="Calibri" w:hAnsi="Arial" w:cs="Arial"/>
          <w:b/>
          <w:sz w:val="24"/>
          <w:szCs w:val="24"/>
        </w:rPr>
        <w:t>Thursday 31</w:t>
      </w:r>
      <w:r w:rsidR="00813143">
        <w:rPr>
          <w:rFonts w:ascii="Arial" w:eastAsia="Calibri" w:hAnsi="Arial" w:cs="Arial"/>
          <w:b/>
          <w:sz w:val="24"/>
          <w:szCs w:val="24"/>
        </w:rPr>
        <w:t xml:space="preserve"> December </w:t>
      </w:r>
      <w:r w:rsidR="00EF176B" w:rsidRPr="00EF176B">
        <w:rPr>
          <w:rFonts w:ascii="Arial" w:eastAsia="Calibri" w:hAnsi="Arial" w:cs="Arial"/>
          <w:b/>
          <w:sz w:val="24"/>
          <w:szCs w:val="24"/>
        </w:rPr>
        <w:t>2020</w:t>
      </w:r>
      <w:r w:rsidR="00FD5CA3" w:rsidRPr="00D62503">
        <w:rPr>
          <w:rFonts w:ascii="Arial" w:eastAsia="Calibri" w:hAnsi="Arial" w:cs="Arial"/>
          <w:b/>
          <w:sz w:val="24"/>
          <w:szCs w:val="24"/>
        </w:rPr>
        <w:t>.</w:t>
      </w:r>
    </w:p>
    <w:p w14:paraId="262DEBD2" w14:textId="1E67FFE6" w:rsidR="00817887" w:rsidRPr="006B48F2" w:rsidRDefault="00817887">
      <w:pPr>
        <w:spacing w:after="0" w:line="240" w:lineRule="auto"/>
        <w:rPr>
          <w:rFonts w:ascii="Arial" w:eastAsia="Calibri" w:hAnsi="Arial" w:cs="Arial"/>
          <w:sz w:val="24"/>
          <w:szCs w:val="24"/>
        </w:rPr>
        <w:sectPr w:rsidR="00817887" w:rsidRPr="006B48F2" w:rsidSect="00B34855">
          <w:pgSz w:w="11906" w:h="16838"/>
          <w:pgMar w:top="1440" w:right="1440" w:bottom="1440" w:left="1440" w:header="708" w:footer="708" w:gutter="0"/>
          <w:cols w:space="708"/>
          <w:docGrid w:linePitch="360"/>
        </w:sectPr>
      </w:pPr>
    </w:p>
    <w:tbl>
      <w:tblPr>
        <w:tblStyle w:val="TableGrid"/>
        <w:tblW w:w="15049" w:type="dxa"/>
        <w:tblLayout w:type="fixed"/>
        <w:tblLook w:val="04A0" w:firstRow="1" w:lastRow="0" w:firstColumn="1" w:lastColumn="0" w:noHBand="0" w:noVBand="1"/>
        <w:tblCaption w:val="Stakeholder response document"/>
      </w:tblPr>
      <w:tblGrid>
        <w:gridCol w:w="692"/>
        <w:gridCol w:w="2240"/>
        <w:gridCol w:w="4298"/>
        <w:gridCol w:w="708"/>
        <w:gridCol w:w="709"/>
        <w:gridCol w:w="6402"/>
      </w:tblGrid>
      <w:tr w:rsidR="002C1985" w:rsidRPr="00265FB7" w14:paraId="48DB678A" w14:textId="77777777" w:rsidTr="00EF176B">
        <w:tc>
          <w:tcPr>
            <w:tcW w:w="15049" w:type="dxa"/>
            <w:gridSpan w:val="6"/>
            <w:tcBorders>
              <w:top w:val="nil"/>
              <w:left w:val="nil"/>
              <w:bottom w:val="single" w:sz="4" w:space="0" w:color="auto"/>
              <w:right w:val="nil"/>
            </w:tcBorders>
          </w:tcPr>
          <w:p w14:paraId="0FBFB6FB" w14:textId="0A431CFE" w:rsidR="002C1985" w:rsidRPr="00265FB7" w:rsidRDefault="002C1985" w:rsidP="002C1985">
            <w:pPr>
              <w:pStyle w:val="Heading1"/>
              <w:numPr>
                <w:ilvl w:val="0"/>
                <w:numId w:val="2"/>
              </w:numPr>
              <w:spacing w:before="120" w:after="120"/>
              <w:outlineLvl w:val="0"/>
              <w:rPr>
                <w:b w:val="0"/>
                <w:sz w:val="24"/>
                <w:szCs w:val="24"/>
              </w:rPr>
            </w:pPr>
            <w:bookmarkStart w:id="11" w:name="_Toc25921764"/>
            <w:r>
              <w:lastRenderedPageBreak/>
              <w:t>Your details</w:t>
            </w:r>
          </w:p>
        </w:tc>
      </w:tr>
      <w:tr w:rsidR="002C1985" w:rsidRPr="00265FB7" w14:paraId="7E8A41F7" w14:textId="77777777" w:rsidTr="00EF176B">
        <w:tc>
          <w:tcPr>
            <w:tcW w:w="2932" w:type="dxa"/>
            <w:gridSpan w:val="2"/>
            <w:tcBorders>
              <w:top w:val="single" w:sz="4" w:space="0" w:color="auto"/>
            </w:tcBorders>
          </w:tcPr>
          <w:p w14:paraId="7BC6E8F3" w14:textId="39AF7291"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Name:</w:t>
            </w:r>
          </w:p>
        </w:tc>
        <w:tc>
          <w:tcPr>
            <w:tcW w:w="12117" w:type="dxa"/>
            <w:gridSpan w:val="4"/>
            <w:tcBorders>
              <w:top w:val="single" w:sz="4" w:space="0" w:color="auto"/>
            </w:tcBorders>
          </w:tcPr>
          <w:p w14:paraId="37B38F39" w14:textId="77777777" w:rsidR="002C1985" w:rsidRPr="002C1985" w:rsidRDefault="002C1985" w:rsidP="002C1985">
            <w:pPr>
              <w:spacing w:before="40" w:after="40"/>
              <w:rPr>
                <w:rFonts w:ascii="Arial" w:hAnsi="Arial" w:cs="Arial"/>
                <w:sz w:val="24"/>
                <w:szCs w:val="24"/>
              </w:rPr>
            </w:pPr>
          </w:p>
        </w:tc>
      </w:tr>
      <w:tr w:rsidR="002C1985" w:rsidRPr="00265FB7" w14:paraId="101CD72D" w14:textId="77777777" w:rsidTr="00EF176B">
        <w:tc>
          <w:tcPr>
            <w:tcW w:w="2932" w:type="dxa"/>
            <w:gridSpan w:val="2"/>
          </w:tcPr>
          <w:p w14:paraId="5152856F" w14:textId="1ACB099B"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Organisation:</w:t>
            </w:r>
          </w:p>
        </w:tc>
        <w:tc>
          <w:tcPr>
            <w:tcW w:w="12117" w:type="dxa"/>
            <w:gridSpan w:val="4"/>
          </w:tcPr>
          <w:p w14:paraId="3C6F2CF7" w14:textId="77777777" w:rsidR="002C1985" w:rsidRPr="002C1985" w:rsidRDefault="002C1985" w:rsidP="002C1985">
            <w:pPr>
              <w:spacing w:before="40" w:after="40"/>
              <w:rPr>
                <w:rFonts w:ascii="Arial" w:hAnsi="Arial" w:cs="Arial"/>
                <w:sz w:val="24"/>
                <w:szCs w:val="24"/>
              </w:rPr>
            </w:pPr>
          </w:p>
        </w:tc>
      </w:tr>
      <w:tr w:rsidR="002C1985" w:rsidRPr="00265FB7" w14:paraId="2DAFC26F" w14:textId="77777777" w:rsidTr="00EF176B">
        <w:tc>
          <w:tcPr>
            <w:tcW w:w="2932" w:type="dxa"/>
            <w:gridSpan w:val="2"/>
          </w:tcPr>
          <w:p w14:paraId="2E3CEE02" w14:textId="7A3C4C7B"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Job title:</w:t>
            </w:r>
          </w:p>
        </w:tc>
        <w:tc>
          <w:tcPr>
            <w:tcW w:w="12117" w:type="dxa"/>
            <w:gridSpan w:val="4"/>
          </w:tcPr>
          <w:p w14:paraId="5E4C3C3C" w14:textId="77777777" w:rsidR="002C1985" w:rsidRPr="002C1985" w:rsidRDefault="002C1985" w:rsidP="002C1985">
            <w:pPr>
              <w:spacing w:before="40" w:after="40"/>
              <w:rPr>
                <w:rFonts w:ascii="Arial" w:hAnsi="Arial" w:cs="Arial"/>
                <w:sz w:val="24"/>
                <w:szCs w:val="24"/>
              </w:rPr>
            </w:pPr>
          </w:p>
        </w:tc>
      </w:tr>
      <w:tr w:rsidR="002C1985" w:rsidRPr="00265FB7" w14:paraId="58EDF2A5" w14:textId="77777777" w:rsidTr="00EF176B">
        <w:tc>
          <w:tcPr>
            <w:tcW w:w="2932" w:type="dxa"/>
            <w:gridSpan w:val="2"/>
            <w:tcBorders>
              <w:bottom w:val="single" w:sz="4" w:space="0" w:color="auto"/>
            </w:tcBorders>
          </w:tcPr>
          <w:p w14:paraId="31345FEB" w14:textId="764F0E54" w:rsidR="002C1985" w:rsidRPr="002C1985" w:rsidRDefault="002C1985" w:rsidP="002C1985">
            <w:pPr>
              <w:spacing w:before="40" w:after="40"/>
              <w:rPr>
                <w:rFonts w:ascii="Arial" w:hAnsi="Arial" w:cs="Arial"/>
                <w:sz w:val="24"/>
                <w:szCs w:val="24"/>
              </w:rPr>
            </w:pPr>
            <w:r w:rsidRPr="002C1985">
              <w:rPr>
                <w:rFonts w:ascii="Arial" w:hAnsi="Arial" w:cs="Arial"/>
                <w:sz w:val="24"/>
                <w:szCs w:val="24"/>
              </w:rPr>
              <w:t>Email address:</w:t>
            </w:r>
          </w:p>
        </w:tc>
        <w:tc>
          <w:tcPr>
            <w:tcW w:w="12117" w:type="dxa"/>
            <w:gridSpan w:val="4"/>
            <w:tcBorders>
              <w:bottom w:val="single" w:sz="4" w:space="0" w:color="auto"/>
            </w:tcBorders>
          </w:tcPr>
          <w:p w14:paraId="7D199173" w14:textId="77777777" w:rsidR="002C1985" w:rsidRPr="002C1985" w:rsidRDefault="002C1985" w:rsidP="002C1985">
            <w:pPr>
              <w:spacing w:before="40" w:after="40"/>
              <w:rPr>
                <w:rFonts w:ascii="Arial" w:hAnsi="Arial" w:cs="Arial"/>
                <w:sz w:val="24"/>
                <w:szCs w:val="24"/>
              </w:rPr>
            </w:pPr>
          </w:p>
        </w:tc>
      </w:tr>
      <w:tr w:rsidR="002C1985" w:rsidRPr="00265FB7" w14:paraId="3C2620D7" w14:textId="77777777" w:rsidTr="00EF176B">
        <w:tc>
          <w:tcPr>
            <w:tcW w:w="15049" w:type="dxa"/>
            <w:gridSpan w:val="6"/>
            <w:tcBorders>
              <w:top w:val="single" w:sz="4" w:space="0" w:color="auto"/>
              <w:left w:val="nil"/>
              <w:bottom w:val="nil"/>
              <w:right w:val="nil"/>
            </w:tcBorders>
          </w:tcPr>
          <w:p w14:paraId="06E9A41D" w14:textId="7C9A1E5C" w:rsidR="003742CB" w:rsidRDefault="003742CB" w:rsidP="003742CB">
            <w:pPr>
              <w:pStyle w:val="Heading1"/>
              <w:spacing w:before="120" w:after="120"/>
              <w:ind w:left="432"/>
              <w:outlineLvl w:val="0"/>
            </w:pPr>
          </w:p>
          <w:p w14:paraId="4625C9EF" w14:textId="09E51966" w:rsidR="002C1985" w:rsidRDefault="003742CB" w:rsidP="002C1985">
            <w:pPr>
              <w:pStyle w:val="Heading1"/>
              <w:numPr>
                <w:ilvl w:val="0"/>
                <w:numId w:val="2"/>
              </w:numPr>
              <w:spacing w:before="120" w:after="120"/>
              <w:outlineLvl w:val="0"/>
            </w:pPr>
            <w:r>
              <w:t>Stakeholder comments</w:t>
            </w:r>
          </w:p>
          <w:p w14:paraId="4FF9C5CD" w14:textId="42D7CEB5" w:rsidR="00E2458D" w:rsidRPr="00E2458D" w:rsidRDefault="00E2458D" w:rsidP="002D47F4"/>
        </w:tc>
      </w:tr>
      <w:bookmarkEnd w:id="9"/>
      <w:bookmarkEnd w:id="11"/>
      <w:tr w:rsidR="005F75E4" w:rsidRPr="00265FB7" w14:paraId="28138632" w14:textId="77777777" w:rsidTr="007B63F4">
        <w:trPr>
          <w:cantSplit/>
        </w:trPr>
        <w:tc>
          <w:tcPr>
            <w:tcW w:w="692" w:type="dxa"/>
            <w:vMerge w:val="restart"/>
          </w:tcPr>
          <w:p w14:paraId="53B0AAB3" w14:textId="77777777" w:rsidR="005F75E4" w:rsidRDefault="005F75E4" w:rsidP="005521CD">
            <w:pPr>
              <w:spacing w:before="40" w:after="40"/>
              <w:rPr>
                <w:rFonts w:ascii="Arial" w:hAnsi="Arial" w:cs="Arial"/>
                <w:sz w:val="24"/>
                <w:szCs w:val="24"/>
              </w:rPr>
            </w:pPr>
          </w:p>
        </w:tc>
        <w:tc>
          <w:tcPr>
            <w:tcW w:w="6538" w:type="dxa"/>
            <w:gridSpan w:val="2"/>
            <w:vMerge w:val="restart"/>
          </w:tcPr>
          <w:p w14:paraId="6439744E" w14:textId="77777777" w:rsidR="005F75E4" w:rsidRPr="00265FB7" w:rsidRDefault="005F75E4" w:rsidP="005F75E4">
            <w:pPr>
              <w:spacing w:before="40" w:after="40"/>
              <w:jc w:val="center"/>
              <w:rPr>
                <w:rFonts w:ascii="Arial" w:hAnsi="Arial" w:cs="Arial"/>
                <w:b/>
                <w:sz w:val="24"/>
                <w:szCs w:val="24"/>
              </w:rPr>
            </w:pPr>
            <w:r w:rsidRPr="00265FB7">
              <w:rPr>
                <w:rFonts w:ascii="Arial" w:hAnsi="Arial" w:cs="Arial"/>
                <w:b/>
                <w:sz w:val="24"/>
                <w:szCs w:val="24"/>
              </w:rPr>
              <w:t>Proposed Change</w:t>
            </w:r>
          </w:p>
          <w:p w14:paraId="3B917323" w14:textId="3BB3EBB2" w:rsidR="005F75E4" w:rsidRDefault="005F75E4" w:rsidP="005F75E4">
            <w:pPr>
              <w:spacing w:before="40" w:after="40"/>
              <w:rPr>
                <w:rFonts w:ascii="Arial" w:hAnsi="Arial" w:cs="Arial"/>
                <w:sz w:val="24"/>
                <w:szCs w:val="24"/>
              </w:rPr>
            </w:pPr>
            <w:r w:rsidRPr="00265FB7">
              <w:rPr>
                <w:rFonts w:ascii="Arial" w:hAnsi="Arial" w:cs="Arial"/>
                <w:b/>
                <w:sz w:val="24"/>
                <w:szCs w:val="24"/>
              </w:rPr>
              <w:t xml:space="preserve">(for full details, please refer to the </w:t>
            </w:r>
            <w:hyperlink r:id="rId13" w:history="1">
              <w:r w:rsidRPr="00F44D58">
                <w:rPr>
                  <w:rStyle w:val="Hyperlink"/>
                  <w:rFonts w:ascii="Arial" w:hAnsi="Arial" w:cs="Arial"/>
                  <w:b/>
                  <w:sz w:val="24"/>
                  <w:szCs w:val="24"/>
                </w:rPr>
                <w:t>consultation paper, draft Contract, and supporting documents</w:t>
              </w:r>
            </w:hyperlink>
            <w:r w:rsidRPr="00265FB7">
              <w:rPr>
                <w:rFonts w:ascii="Arial" w:hAnsi="Arial" w:cs="Arial"/>
                <w:b/>
                <w:sz w:val="24"/>
                <w:szCs w:val="24"/>
              </w:rPr>
              <w:t>)</w:t>
            </w:r>
          </w:p>
        </w:tc>
        <w:tc>
          <w:tcPr>
            <w:tcW w:w="1417" w:type="dxa"/>
            <w:gridSpan w:val="2"/>
          </w:tcPr>
          <w:p w14:paraId="152E12F3" w14:textId="550F9C19" w:rsidR="005F75E4" w:rsidRPr="005F75E4" w:rsidRDefault="005F75E4" w:rsidP="005F75E4">
            <w:pPr>
              <w:spacing w:before="40" w:after="40"/>
              <w:jc w:val="center"/>
              <w:rPr>
                <w:rFonts w:ascii="Arial" w:hAnsi="Arial" w:cs="Arial"/>
                <w:b/>
                <w:sz w:val="24"/>
                <w:szCs w:val="24"/>
              </w:rPr>
            </w:pPr>
            <w:r w:rsidRPr="005F75E4">
              <w:rPr>
                <w:rFonts w:ascii="Arial" w:hAnsi="Arial" w:cs="Arial"/>
                <w:b/>
                <w:sz w:val="24"/>
                <w:szCs w:val="24"/>
              </w:rPr>
              <w:t>Support proposal?</w:t>
            </w:r>
          </w:p>
        </w:tc>
        <w:tc>
          <w:tcPr>
            <w:tcW w:w="6402" w:type="dxa"/>
            <w:vMerge w:val="restart"/>
          </w:tcPr>
          <w:p w14:paraId="5A3B17F9" w14:textId="24783C44" w:rsidR="005F75E4" w:rsidRPr="005F75E4" w:rsidRDefault="005F75E4" w:rsidP="005F75E4">
            <w:pPr>
              <w:spacing w:before="40" w:after="40"/>
              <w:jc w:val="center"/>
              <w:rPr>
                <w:rFonts w:ascii="Arial" w:hAnsi="Arial" w:cs="Arial"/>
                <w:b/>
                <w:sz w:val="24"/>
                <w:szCs w:val="24"/>
              </w:rPr>
            </w:pPr>
            <w:r>
              <w:rPr>
                <w:rFonts w:ascii="Arial" w:hAnsi="Arial" w:cs="Arial"/>
                <w:b/>
                <w:sz w:val="24"/>
                <w:szCs w:val="24"/>
              </w:rPr>
              <w:t>Comments</w:t>
            </w:r>
          </w:p>
        </w:tc>
      </w:tr>
      <w:tr w:rsidR="005F75E4" w:rsidRPr="00265FB7" w14:paraId="6EB1F57A" w14:textId="77777777" w:rsidTr="007B63F4">
        <w:trPr>
          <w:cantSplit/>
        </w:trPr>
        <w:tc>
          <w:tcPr>
            <w:tcW w:w="692" w:type="dxa"/>
            <w:vMerge/>
          </w:tcPr>
          <w:p w14:paraId="101004BC" w14:textId="77777777" w:rsidR="005F75E4" w:rsidRDefault="005F75E4" w:rsidP="005521CD">
            <w:pPr>
              <w:spacing w:before="40" w:after="40"/>
              <w:rPr>
                <w:rFonts w:ascii="Arial" w:hAnsi="Arial" w:cs="Arial"/>
                <w:sz w:val="24"/>
                <w:szCs w:val="24"/>
              </w:rPr>
            </w:pPr>
          </w:p>
        </w:tc>
        <w:tc>
          <w:tcPr>
            <w:tcW w:w="6538" w:type="dxa"/>
            <w:gridSpan w:val="2"/>
            <w:vMerge/>
          </w:tcPr>
          <w:p w14:paraId="5192483C" w14:textId="7255E4DA" w:rsidR="005F75E4" w:rsidRDefault="005F75E4" w:rsidP="005F75E4">
            <w:pPr>
              <w:spacing w:before="40" w:after="40"/>
              <w:rPr>
                <w:rFonts w:ascii="Arial" w:hAnsi="Arial" w:cs="Arial"/>
                <w:sz w:val="24"/>
                <w:szCs w:val="24"/>
              </w:rPr>
            </w:pPr>
          </w:p>
        </w:tc>
        <w:tc>
          <w:tcPr>
            <w:tcW w:w="708" w:type="dxa"/>
          </w:tcPr>
          <w:p w14:paraId="73E9F884" w14:textId="56D41C4E" w:rsidR="005F75E4" w:rsidRPr="005F75E4" w:rsidRDefault="005F75E4" w:rsidP="005F75E4">
            <w:pPr>
              <w:spacing w:before="40" w:after="40"/>
              <w:jc w:val="center"/>
              <w:rPr>
                <w:rFonts w:ascii="Arial" w:hAnsi="Arial" w:cs="Arial"/>
                <w:b/>
                <w:sz w:val="24"/>
                <w:szCs w:val="24"/>
              </w:rPr>
            </w:pPr>
            <w:r w:rsidRPr="005F75E4">
              <w:rPr>
                <w:rFonts w:ascii="Arial" w:hAnsi="Arial" w:cs="Arial"/>
                <w:b/>
                <w:sz w:val="24"/>
                <w:szCs w:val="24"/>
              </w:rPr>
              <w:t>Yes</w:t>
            </w:r>
          </w:p>
        </w:tc>
        <w:tc>
          <w:tcPr>
            <w:tcW w:w="709" w:type="dxa"/>
          </w:tcPr>
          <w:p w14:paraId="71EFCE2C" w14:textId="44DCFDE9" w:rsidR="005F75E4" w:rsidRPr="005F75E4" w:rsidRDefault="005F75E4" w:rsidP="005F75E4">
            <w:pPr>
              <w:spacing w:before="40" w:after="40"/>
              <w:jc w:val="center"/>
              <w:rPr>
                <w:rFonts w:ascii="Arial" w:hAnsi="Arial" w:cs="Arial"/>
                <w:b/>
                <w:sz w:val="24"/>
                <w:szCs w:val="24"/>
              </w:rPr>
            </w:pPr>
            <w:r w:rsidRPr="005F75E4">
              <w:rPr>
                <w:rFonts w:ascii="Arial" w:hAnsi="Arial" w:cs="Arial"/>
                <w:b/>
                <w:sz w:val="24"/>
                <w:szCs w:val="24"/>
              </w:rPr>
              <w:t>No</w:t>
            </w:r>
          </w:p>
        </w:tc>
        <w:tc>
          <w:tcPr>
            <w:tcW w:w="6402" w:type="dxa"/>
            <w:vMerge/>
          </w:tcPr>
          <w:p w14:paraId="0780AE78" w14:textId="77777777" w:rsidR="005F75E4" w:rsidRPr="005F75E4" w:rsidRDefault="005F75E4" w:rsidP="005521CD">
            <w:pPr>
              <w:spacing w:before="40" w:after="40"/>
              <w:rPr>
                <w:rFonts w:ascii="Arial" w:hAnsi="Arial" w:cs="Arial"/>
                <w:b/>
                <w:sz w:val="24"/>
                <w:szCs w:val="24"/>
              </w:rPr>
            </w:pPr>
          </w:p>
        </w:tc>
      </w:tr>
      <w:tr w:rsidR="005F75E4" w:rsidRPr="00265FB7" w14:paraId="582FB0DA" w14:textId="77777777" w:rsidTr="009D19CF">
        <w:trPr>
          <w:cantSplit/>
        </w:trPr>
        <w:tc>
          <w:tcPr>
            <w:tcW w:w="692" w:type="dxa"/>
          </w:tcPr>
          <w:p w14:paraId="651A61C6" w14:textId="351A9120" w:rsidR="005F75E4" w:rsidRPr="00265FB7" w:rsidRDefault="005F75E4" w:rsidP="005521CD">
            <w:pPr>
              <w:spacing w:before="40" w:after="40"/>
              <w:rPr>
                <w:rFonts w:ascii="Arial" w:hAnsi="Arial" w:cs="Arial"/>
                <w:sz w:val="24"/>
                <w:szCs w:val="24"/>
              </w:rPr>
            </w:pPr>
            <w:r>
              <w:rPr>
                <w:rFonts w:ascii="Arial" w:hAnsi="Arial" w:cs="Arial"/>
                <w:sz w:val="24"/>
                <w:szCs w:val="24"/>
              </w:rPr>
              <w:t>1</w:t>
            </w:r>
          </w:p>
        </w:tc>
        <w:tc>
          <w:tcPr>
            <w:tcW w:w="6538" w:type="dxa"/>
            <w:gridSpan w:val="2"/>
          </w:tcPr>
          <w:p w14:paraId="35F918F2" w14:textId="7CF2A072" w:rsidR="005F75E4" w:rsidRPr="00572EDB" w:rsidRDefault="005F75E4" w:rsidP="005521CD">
            <w:pPr>
              <w:spacing w:before="40" w:after="40"/>
              <w:rPr>
                <w:rFonts w:ascii="Arial" w:hAnsi="Arial" w:cs="Arial"/>
                <w:sz w:val="24"/>
                <w:szCs w:val="24"/>
              </w:rPr>
            </w:pPr>
            <w:r>
              <w:rPr>
                <w:rFonts w:ascii="Arial" w:hAnsi="Arial" w:cs="Arial"/>
                <w:sz w:val="24"/>
                <w:szCs w:val="24"/>
              </w:rPr>
              <w:t>D</w:t>
            </w:r>
            <w:r w:rsidRPr="00572EDB">
              <w:rPr>
                <w:rFonts w:ascii="Arial" w:hAnsi="Arial" w:cs="Arial"/>
                <w:sz w:val="24"/>
                <w:szCs w:val="24"/>
              </w:rPr>
              <w:t>o you believe that implementation of these proposals would reduce costs and administrative burdens for the NHS overall?</w:t>
            </w:r>
          </w:p>
          <w:p w14:paraId="35C985A6" w14:textId="1F91C32B" w:rsidR="005F75E4" w:rsidRPr="00572EDB" w:rsidRDefault="005F75E4" w:rsidP="005521CD">
            <w:pPr>
              <w:spacing w:before="40" w:after="40"/>
              <w:rPr>
                <w:rFonts w:ascii="Arial" w:hAnsi="Arial" w:cs="Arial"/>
                <w:sz w:val="24"/>
                <w:szCs w:val="24"/>
              </w:rPr>
            </w:pPr>
          </w:p>
        </w:tc>
        <w:tc>
          <w:tcPr>
            <w:tcW w:w="708" w:type="dxa"/>
          </w:tcPr>
          <w:p w14:paraId="0F19120A" w14:textId="77777777" w:rsidR="005F75E4" w:rsidRPr="00265FB7" w:rsidRDefault="005F75E4" w:rsidP="005521CD">
            <w:pPr>
              <w:spacing w:before="40" w:after="40"/>
              <w:rPr>
                <w:rFonts w:ascii="Arial" w:hAnsi="Arial" w:cs="Arial"/>
                <w:sz w:val="24"/>
                <w:szCs w:val="24"/>
              </w:rPr>
            </w:pPr>
          </w:p>
        </w:tc>
        <w:tc>
          <w:tcPr>
            <w:tcW w:w="709" w:type="dxa"/>
          </w:tcPr>
          <w:p w14:paraId="4FD5D037" w14:textId="77777777" w:rsidR="005F75E4" w:rsidRPr="00265FB7" w:rsidRDefault="005F75E4" w:rsidP="005521CD">
            <w:pPr>
              <w:spacing w:before="40" w:after="40"/>
              <w:rPr>
                <w:rFonts w:ascii="Arial" w:hAnsi="Arial" w:cs="Arial"/>
                <w:sz w:val="24"/>
                <w:szCs w:val="24"/>
              </w:rPr>
            </w:pPr>
          </w:p>
        </w:tc>
        <w:tc>
          <w:tcPr>
            <w:tcW w:w="6402" w:type="dxa"/>
          </w:tcPr>
          <w:p w14:paraId="4D4B2DFA" w14:textId="60CF844A" w:rsidR="005F75E4" w:rsidRPr="00265FB7" w:rsidRDefault="005F75E4" w:rsidP="005521CD">
            <w:pPr>
              <w:spacing w:before="40" w:after="40"/>
              <w:rPr>
                <w:rFonts w:ascii="Arial" w:hAnsi="Arial" w:cs="Arial"/>
                <w:sz w:val="24"/>
                <w:szCs w:val="24"/>
              </w:rPr>
            </w:pPr>
          </w:p>
        </w:tc>
      </w:tr>
      <w:tr w:rsidR="005F75E4" w:rsidRPr="00265FB7" w14:paraId="5BD147EC" w14:textId="78098CB1" w:rsidTr="00903A0A">
        <w:tc>
          <w:tcPr>
            <w:tcW w:w="692" w:type="dxa"/>
          </w:tcPr>
          <w:p w14:paraId="073468A2" w14:textId="0C225A17" w:rsidR="005F75E4" w:rsidRPr="00265FB7" w:rsidRDefault="005F75E4" w:rsidP="005521CD">
            <w:pPr>
              <w:spacing w:before="40" w:after="40"/>
              <w:rPr>
                <w:rFonts w:ascii="Arial" w:hAnsi="Arial" w:cs="Arial"/>
                <w:sz w:val="24"/>
                <w:szCs w:val="24"/>
              </w:rPr>
            </w:pPr>
            <w:r>
              <w:rPr>
                <w:rFonts w:ascii="Arial" w:hAnsi="Arial" w:cs="Arial"/>
                <w:sz w:val="24"/>
                <w:szCs w:val="24"/>
              </w:rPr>
              <w:t>2</w:t>
            </w:r>
          </w:p>
        </w:tc>
        <w:tc>
          <w:tcPr>
            <w:tcW w:w="6538" w:type="dxa"/>
            <w:gridSpan w:val="2"/>
          </w:tcPr>
          <w:p w14:paraId="73FD3168" w14:textId="4F639514" w:rsidR="005F75E4" w:rsidRPr="00572EDB" w:rsidRDefault="005F75E4" w:rsidP="005521CD">
            <w:pPr>
              <w:spacing w:before="40" w:after="40"/>
              <w:rPr>
                <w:rFonts w:ascii="Arial" w:hAnsi="Arial" w:cs="Arial"/>
                <w:sz w:val="24"/>
                <w:szCs w:val="24"/>
              </w:rPr>
            </w:pPr>
            <w:r w:rsidRPr="00572EDB">
              <w:rPr>
                <w:rFonts w:ascii="Arial" w:hAnsi="Arial" w:cs="Arial"/>
                <w:sz w:val="24"/>
                <w:szCs w:val="24"/>
              </w:rPr>
              <w:t>Do you agree with our proposal to set the threshold for the new arrangements at an expected annual contract value of £200,000? If not, what figure would you propose?</w:t>
            </w:r>
          </w:p>
          <w:p w14:paraId="58B679AC" w14:textId="303ECAF7" w:rsidR="005F75E4" w:rsidRPr="00572EDB" w:rsidRDefault="005F75E4" w:rsidP="005521CD">
            <w:pPr>
              <w:spacing w:before="40" w:after="40"/>
              <w:rPr>
                <w:rFonts w:ascii="Arial" w:hAnsi="Arial" w:cs="Arial"/>
                <w:sz w:val="24"/>
                <w:szCs w:val="24"/>
              </w:rPr>
            </w:pPr>
          </w:p>
        </w:tc>
        <w:tc>
          <w:tcPr>
            <w:tcW w:w="708" w:type="dxa"/>
          </w:tcPr>
          <w:p w14:paraId="6B66A4E8" w14:textId="7E225056" w:rsidR="005F75E4" w:rsidRPr="00265FB7" w:rsidRDefault="005F75E4" w:rsidP="005521CD">
            <w:pPr>
              <w:spacing w:before="40" w:after="40"/>
              <w:rPr>
                <w:rFonts w:ascii="Arial" w:hAnsi="Arial" w:cs="Arial"/>
                <w:sz w:val="24"/>
                <w:szCs w:val="24"/>
              </w:rPr>
            </w:pPr>
          </w:p>
        </w:tc>
        <w:tc>
          <w:tcPr>
            <w:tcW w:w="709" w:type="dxa"/>
          </w:tcPr>
          <w:p w14:paraId="21674CB3" w14:textId="77777777" w:rsidR="005F75E4" w:rsidRPr="00265FB7" w:rsidRDefault="005F75E4" w:rsidP="005521CD">
            <w:pPr>
              <w:spacing w:before="40" w:after="40"/>
              <w:rPr>
                <w:rFonts w:ascii="Arial" w:hAnsi="Arial" w:cs="Arial"/>
                <w:sz w:val="24"/>
                <w:szCs w:val="24"/>
              </w:rPr>
            </w:pPr>
          </w:p>
        </w:tc>
        <w:tc>
          <w:tcPr>
            <w:tcW w:w="6402" w:type="dxa"/>
          </w:tcPr>
          <w:p w14:paraId="0CEEC2FB" w14:textId="1412FB6E" w:rsidR="005F75E4" w:rsidRPr="00265FB7" w:rsidRDefault="005F75E4" w:rsidP="005521CD">
            <w:pPr>
              <w:spacing w:before="40" w:after="40"/>
              <w:rPr>
                <w:rFonts w:ascii="Arial" w:hAnsi="Arial" w:cs="Arial"/>
                <w:sz w:val="24"/>
                <w:szCs w:val="24"/>
              </w:rPr>
            </w:pPr>
          </w:p>
        </w:tc>
      </w:tr>
      <w:tr w:rsidR="005F75E4" w:rsidRPr="00265FB7" w14:paraId="028ED6D8" w14:textId="77777777" w:rsidTr="00F624F5">
        <w:tc>
          <w:tcPr>
            <w:tcW w:w="692" w:type="dxa"/>
          </w:tcPr>
          <w:p w14:paraId="628800EC" w14:textId="38E80F80" w:rsidR="005F75E4" w:rsidRDefault="005F75E4" w:rsidP="00572EDB">
            <w:pPr>
              <w:spacing w:before="40" w:after="40"/>
              <w:rPr>
                <w:rFonts w:ascii="Arial" w:hAnsi="Arial" w:cs="Arial"/>
                <w:sz w:val="24"/>
                <w:szCs w:val="24"/>
              </w:rPr>
            </w:pPr>
            <w:r>
              <w:rPr>
                <w:rFonts w:ascii="Arial" w:hAnsi="Arial" w:cs="Arial"/>
                <w:sz w:val="24"/>
                <w:szCs w:val="24"/>
              </w:rPr>
              <w:t>3</w:t>
            </w:r>
          </w:p>
        </w:tc>
        <w:tc>
          <w:tcPr>
            <w:tcW w:w="6538" w:type="dxa"/>
            <w:gridSpan w:val="2"/>
          </w:tcPr>
          <w:p w14:paraId="17541D21" w14:textId="32E00419" w:rsidR="005F75E4" w:rsidRPr="00572EDB" w:rsidRDefault="005F75E4" w:rsidP="00164D03">
            <w:pPr>
              <w:spacing w:before="40" w:after="40"/>
              <w:rPr>
                <w:rFonts w:ascii="Arial" w:hAnsi="Arial" w:cs="Arial"/>
                <w:sz w:val="24"/>
                <w:szCs w:val="24"/>
              </w:rPr>
            </w:pPr>
            <w:r w:rsidRPr="00572EDB">
              <w:rPr>
                <w:rFonts w:ascii="Arial" w:hAnsi="Arial" w:cs="Arial"/>
                <w:sz w:val="24"/>
                <w:szCs w:val="24"/>
              </w:rPr>
              <w:t>Do you agree with the detailed changes we are proposing to the NHS Standard Contract to support the LVA approach?</w:t>
            </w:r>
          </w:p>
          <w:p w14:paraId="16984883" w14:textId="77777777" w:rsidR="005F75E4" w:rsidRPr="00572EDB" w:rsidRDefault="005F75E4" w:rsidP="00572EDB">
            <w:pPr>
              <w:spacing w:before="40" w:after="40"/>
              <w:rPr>
                <w:rFonts w:ascii="Arial" w:hAnsi="Arial" w:cs="Arial"/>
                <w:sz w:val="24"/>
                <w:szCs w:val="24"/>
              </w:rPr>
            </w:pPr>
          </w:p>
        </w:tc>
        <w:tc>
          <w:tcPr>
            <w:tcW w:w="708" w:type="dxa"/>
          </w:tcPr>
          <w:p w14:paraId="6B2276D8" w14:textId="77777777" w:rsidR="005F75E4" w:rsidRPr="00265FB7" w:rsidRDefault="005F75E4" w:rsidP="00572EDB">
            <w:pPr>
              <w:spacing w:before="40" w:after="40"/>
              <w:rPr>
                <w:rFonts w:ascii="Arial" w:hAnsi="Arial" w:cs="Arial"/>
                <w:sz w:val="24"/>
                <w:szCs w:val="24"/>
              </w:rPr>
            </w:pPr>
          </w:p>
        </w:tc>
        <w:tc>
          <w:tcPr>
            <w:tcW w:w="709" w:type="dxa"/>
          </w:tcPr>
          <w:p w14:paraId="24363195" w14:textId="77777777" w:rsidR="005F75E4" w:rsidRPr="00265FB7" w:rsidRDefault="005F75E4" w:rsidP="00572EDB">
            <w:pPr>
              <w:spacing w:before="40" w:after="40"/>
              <w:rPr>
                <w:rFonts w:ascii="Arial" w:hAnsi="Arial" w:cs="Arial"/>
                <w:sz w:val="24"/>
                <w:szCs w:val="24"/>
              </w:rPr>
            </w:pPr>
          </w:p>
        </w:tc>
        <w:tc>
          <w:tcPr>
            <w:tcW w:w="6402" w:type="dxa"/>
          </w:tcPr>
          <w:p w14:paraId="2ED6D3F9" w14:textId="77777777" w:rsidR="005F75E4" w:rsidRPr="00265FB7" w:rsidRDefault="005F75E4" w:rsidP="00572EDB">
            <w:pPr>
              <w:spacing w:before="40" w:after="40"/>
              <w:rPr>
                <w:rFonts w:ascii="Arial" w:hAnsi="Arial" w:cs="Arial"/>
                <w:sz w:val="24"/>
                <w:szCs w:val="24"/>
              </w:rPr>
            </w:pPr>
          </w:p>
        </w:tc>
      </w:tr>
      <w:tr w:rsidR="00853047" w:rsidRPr="00265FB7" w14:paraId="253D8AAB" w14:textId="77777777" w:rsidTr="00CA4791">
        <w:tc>
          <w:tcPr>
            <w:tcW w:w="692" w:type="dxa"/>
          </w:tcPr>
          <w:p w14:paraId="2CF355B2" w14:textId="39A7689C" w:rsidR="00853047" w:rsidRPr="00265FB7" w:rsidRDefault="00853047" w:rsidP="00572EDB">
            <w:pPr>
              <w:spacing w:before="40" w:after="40"/>
              <w:rPr>
                <w:rFonts w:ascii="Arial" w:hAnsi="Arial" w:cs="Arial"/>
                <w:sz w:val="24"/>
                <w:szCs w:val="24"/>
              </w:rPr>
            </w:pPr>
            <w:r>
              <w:rPr>
                <w:rFonts w:ascii="Arial" w:hAnsi="Arial" w:cs="Arial"/>
                <w:sz w:val="24"/>
                <w:szCs w:val="24"/>
              </w:rPr>
              <w:lastRenderedPageBreak/>
              <w:t>4</w:t>
            </w:r>
          </w:p>
        </w:tc>
        <w:tc>
          <w:tcPr>
            <w:tcW w:w="6538" w:type="dxa"/>
            <w:gridSpan w:val="2"/>
          </w:tcPr>
          <w:p w14:paraId="3D8C133F" w14:textId="0523BB87" w:rsidR="00853047" w:rsidRPr="00572EDB" w:rsidRDefault="00853047" w:rsidP="00572EDB">
            <w:pPr>
              <w:spacing w:before="40" w:after="40"/>
              <w:rPr>
                <w:rFonts w:ascii="Arial" w:hAnsi="Arial" w:cs="Arial"/>
                <w:sz w:val="24"/>
                <w:szCs w:val="24"/>
              </w:rPr>
            </w:pPr>
            <w:r w:rsidRPr="00572EDB">
              <w:rPr>
                <w:rFonts w:ascii="Arial" w:hAnsi="Arial" w:cs="Arial"/>
                <w:sz w:val="24"/>
                <w:szCs w:val="24"/>
              </w:rPr>
              <w:t xml:space="preserve">Do you think that we should build financial adjustments for actual levels of Low-Volume Activity into the new arrangements, or treat payment on a simple block basis? </w:t>
            </w:r>
          </w:p>
          <w:p w14:paraId="2CC4BF86" w14:textId="535D4E27" w:rsidR="00853047" w:rsidRPr="00572EDB" w:rsidRDefault="00853047" w:rsidP="00572EDB">
            <w:pPr>
              <w:spacing w:before="40" w:after="40"/>
              <w:rPr>
                <w:rFonts w:ascii="Arial" w:hAnsi="Arial" w:cs="Arial"/>
                <w:sz w:val="24"/>
                <w:szCs w:val="24"/>
              </w:rPr>
            </w:pPr>
          </w:p>
        </w:tc>
        <w:tc>
          <w:tcPr>
            <w:tcW w:w="708" w:type="dxa"/>
          </w:tcPr>
          <w:p w14:paraId="12F4386C" w14:textId="77777777" w:rsidR="00853047" w:rsidRPr="00265FB7" w:rsidRDefault="00853047" w:rsidP="00572EDB">
            <w:pPr>
              <w:spacing w:before="40" w:after="40"/>
              <w:rPr>
                <w:rFonts w:ascii="Arial" w:hAnsi="Arial" w:cs="Arial"/>
                <w:sz w:val="24"/>
                <w:szCs w:val="24"/>
              </w:rPr>
            </w:pPr>
          </w:p>
        </w:tc>
        <w:tc>
          <w:tcPr>
            <w:tcW w:w="709" w:type="dxa"/>
          </w:tcPr>
          <w:p w14:paraId="3E253850" w14:textId="77777777" w:rsidR="00853047" w:rsidRPr="00265FB7" w:rsidRDefault="00853047" w:rsidP="00572EDB">
            <w:pPr>
              <w:spacing w:before="40" w:after="40"/>
              <w:rPr>
                <w:rFonts w:ascii="Arial" w:hAnsi="Arial" w:cs="Arial"/>
                <w:sz w:val="24"/>
                <w:szCs w:val="24"/>
              </w:rPr>
            </w:pPr>
          </w:p>
        </w:tc>
        <w:tc>
          <w:tcPr>
            <w:tcW w:w="6402" w:type="dxa"/>
          </w:tcPr>
          <w:p w14:paraId="3064C746" w14:textId="3744658E" w:rsidR="00853047" w:rsidRPr="00265FB7" w:rsidRDefault="00853047" w:rsidP="00572EDB">
            <w:pPr>
              <w:spacing w:before="40" w:after="40"/>
              <w:rPr>
                <w:rFonts w:ascii="Arial" w:hAnsi="Arial" w:cs="Arial"/>
                <w:sz w:val="24"/>
                <w:szCs w:val="24"/>
              </w:rPr>
            </w:pPr>
          </w:p>
        </w:tc>
      </w:tr>
      <w:tr w:rsidR="00853047" w:rsidRPr="00265FB7" w14:paraId="4543DCD7" w14:textId="77777777" w:rsidTr="008A4C6E">
        <w:tc>
          <w:tcPr>
            <w:tcW w:w="692" w:type="dxa"/>
          </w:tcPr>
          <w:p w14:paraId="185D5E15" w14:textId="6664EA9B" w:rsidR="00853047" w:rsidRPr="00265FB7" w:rsidRDefault="00853047" w:rsidP="00572EDB">
            <w:pPr>
              <w:spacing w:before="40" w:after="40"/>
              <w:rPr>
                <w:rFonts w:ascii="Arial" w:hAnsi="Arial" w:cs="Arial"/>
                <w:sz w:val="24"/>
                <w:szCs w:val="24"/>
              </w:rPr>
            </w:pPr>
            <w:r>
              <w:rPr>
                <w:rFonts w:ascii="Arial" w:hAnsi="Arial" w:cs="Arial"/>
                <w:sz w:val="24"/>
                <w:szCs w:val="24"/>
              </w:rPr>
              <w:t>5</w:t>
            </w:r>
          </w:p>
        </w:tc>
        <w:tc>
          <w:tcPr>
            <w:tcW w:w="6538" w:type="dxa"/>
            <w:gridSpan w:val="2"/>
          </w:tcPr>
          <w:p w14:paraId="2B705C0C" w14:textId="77777777" w:rsidR="00853047" w:rsidRPr="00572EDB" w:rsidRDefault="00853047" w:rsidP="00572EDB">
            <w:pPr>
              <w:spacing w:before="40" w:after="40"/>
              <w:rPr>
                <w:rFonts w:ascii="Arial" w:hAnsi="Arial" w:cs="Arial"/>
                <w:sz w:val="24"/>
                <w:szCs w:val="24"/>
              </w:rPr>
            </w:pPr>
            <w:r w:rsidRPr="00572EDB">
              <w:rPr>
                <w:rFonts w:ascii="Arial" w:hAnsi="Arial" w:cs="Arial"/>
                <w:sz w:val="24"/>
                <w:szCs w:val="24"/>
              </w:rPr>
              <w:t xml:space="preserve">Do you see any risks or disadvantages in the proposed new approach? What are these and how best can they be mitigated? </w:t>
            </w:r>
          </w:p>
          <w:p w14:paraId="06AAC357" w14:textId="41CB3300" w:rsidR="00853047" w:rsidRPr="00572EDB" w:rsidRDefault="00853047" w:rsidP="00572EDB">
            <w:pPr>
              <w:spacing w:before="40" w:after="40"/>
              <w:rPr>
                <w:rFonts w:ascii="Arial" w:hAnsi="Arial" w:cs="Arial"/>
                <w:sz w:val="24"/>
                <w:szCs w:val="24"/>
              </w:rPr>
            </w:pPr>
          </w:p>
        </w:tc>
        <w:tc>
          <w:tcPr>
            <w:tcW w:w="708" w:type="dxa"/>
          </w:tcPr>
          <w:p w14:paraId="601485F5" w14:textId="77777777" w:rsidR="00853047" w:rsidRPr="00265FB7" w:rsidRDefault="00853047" w:rsidP="00572EDB">
            <w:pPr>
              <w:spacing w:before="40" w:after="40"/>
              <w:rPr>
                <w:rFonts w:ascii="Arial" w:hAnsi="Arial" w:cs="Arial"/>
                <w:sz w:val="24"/>
                <w:szCs w:val="24"/>
              </w:rPr>
            </w:pPr>
          </w:p>
        </w:tc>
        <w:tc>
          <w:tcPr>
            <w:tcW w:w="709" w:type="dxa"/>
          </w:tcPr>
          <w:p w14:paraId="0E63E3AF" w14:textId="77777777" w:rsidR="00853047" w:rsidRPr="00265FB7" w:rsidRDefault="00853047" w:rsidP="00572EDB">
            <w:pPr>
              <w:spacing w:before="40" w:after="40"/>
              <w:rPr>
                <w:rFonts w:ascii="Arial" w:hAnsi="Arial" w:cs="Arial"/>
                <w:sz w:val="24"/>
                <w:szCs w:val="24"/>
              </w:rPr>
            </w:pPr>
          </w:p>
        </w:tc>
        <w:tc>
          <w:tcPr>
            <w:tcW w:w="6402" w:type="dxa"/>
          </w:tcPr>
          <w:p w14:paraId="25E109DB" w14:textId="77777777" w:rsidR="00853047" w:rsidRPr="00265FB7" w:rsidRDefault="00853047" w:rsidP="00572EDB">
            <w:pPr>
              <w:spacing w:before="40" w:after="40"/>
              <w:rPr>
                <w:rFonts w:ascii="Arial" w:hAnsi="Arial" w:cs="Arial"/>
                <w:sz w:val="24"/>
                <w:szCs w:val="24"/>
              </w:rPr>
            </w:pPr>
          </w:p>
        </w:tc>
      </w:tr>
      <w:tr w:rsidR="00853047" w:rsidRPr="00265FB7" w14:paraId="686E3703" w14:textId="77777777" w:rsidTr="002F38C3">
        <w:tc>
          <w:tcPr>
            <w:tcW w:w="692" w:type="dxa"/>
          </w:tcPr>
          <w:p w14:paraId="499E3FDB" w14:textId="67415E1B" w:rsidR="00853047" w:rsidRDefault="00853047" w:rsidP="00572EDB">
            <w:pPr>
              <w:spacing w:before="40" w:after="40"/>
              <w:rPr>
                <w:rFonts w:ascii="Arial" w:hAnsi="Arial" w:cs="Arial"/>
                <w:sz w:val="24"/>
                <w:szCs w:val="24"/>
              </w:rPr>
            </w:pPr>
            <w:r>
              <w:rPr>
                <w:rFonts w:ascii="Arial" w:hAnsi="Arial" w:cs="Arial"/>
                <w:sz w:val="24"/>
                <w:szCs w:val="24"/>
              </w:rPr>
              <w:t>6</w:t>
            </w:r>
          </w:p>
        </w:tc>
        <w:tc>
          <w:tcPr>
            <w:tcW w:w="6538" w:type="dxa"/>
            <w:gridSpan w:val="2"/>
          </w:tcPr>
          <w:p w14:paraId="1F49CF3A" w14:textId="39E014D9" w:rsidR="00853047" w:rsidRPr="00572EDB" w:rsidRDefault="00853047" w:rsidP="00572EDB">
            <w:pPr>
              <w:rPr>
                <w:rFonts w:ascii="Arial" w:hAnsi="Arial" w:cs="Arial"/>
                <w:sz w:val="24"/>
                <w:szCs w:val="24"/>
              </w:rPr>
            </w:pPr>
            <w:r w:rsidRPr="00572EDB">
              <w:rPr>
                <w:rFonts w:ascii="Arial" w:hAnsi="Arial" w:cs="Arial"/>
                <w:sz w:val="24"/>
                <w:szCs w:val="24"/>
              </w:rPr>
              <w:t>What factors do we need to consider in setting up the new arrangements to work for the period beyond 2021/22?</w:t>
            </w:r>
          </w:p>
          <w:p w14:paraId="57049524" w14:textId="77777777" w:rsidR="00853047" w:rsidRPr="00572EDB" w:rsidRDefault="00853047" w:rsidP="00572EDB">
            <w:pPr>
              <w:spacing w:before="40" w:after="40"/>
              <w:rPr>
                <w:rFonts w:ascii="Arial" w:hAnsi="Arial" w:cs="Arial"/>
                <w:sz w:val="24"/>
                <w:szCs w:val="24"/>
              </w:rPr>
            </w:pPr>
          </w:p>
        </w:tc>
        <w:tc>
          <w:tcPr>
            <w:tcW w:w="708" w:type="dxa"/>
            <w:shd w:val="clear" w:color="auto" w:fill="BFBFBF" w:themeFill="background1" w:themeFillShade="BF"/>
          </w:tcPr>
          <w:p w14:paraId="65DA6516" w14:textId="77777777" w:rsidR="00853047" w:rsidRPr="00265FB7" w:rsidRDefault="00853047" w:rsidP="00572EDB">
            <w:pPr>
              <w:spacing w:before="40" w:after="40"/>
              <w:rPr>
                <w:rFonts w:ascii="Arial" w:hAnsi="Arial" w:cs="Arial"/>
                <w:sz w:val="24"/>
                <w:szCs w:val="24"/>
              </w:rPr>
            </w:pPr>
          </w:p>
        </w:tc>
        <w:tc>
          <w:tcPr>
            <w:tcW w:w="709" w:type="dxa"/>
            <w:shd w:val="clear" w:color="auto" w:fill="BFBFBF" w:themeFill="background1" w:themeFillShade="BF"/>
          </w:tcPr>
          <w:p w14:paraId="0664E320" w14:textId="77777777" w:rsidR="00853047" w:rsidRPr="00265FB7" w:rsidRDefault="00853047" w:rsidP="00572EDB">
            <w:pPr>
              <w:spacing w:before="40" w:after="40"/>
              <w:rPr>
                <w:rFonts w:ascii="Arial" w:hAnsi="Arial" w:cs="Arial"/>
                <w:sz w:val="24"/>
                <w:szCs w:val="24"/>
              </w:rPr>
            </w:pPr>
          </w:p>
        </w:tc>
        <w:tc>
          <w:tcPr>
            <w:tcW w:w="6402" w:type="dxa"/>
          </w:tcPr>
          <w:p w14:paraId="64A3512E" w14:textId="77777777" w:rsidR="00853047" w:rsidRPr="00265FB7" w:rsidRDefault="00853047" w:rsidP="00572EDB">
            <w:pPr>
              <w:spacing w:before="40" w:after="40"/>
              <w:rPr>
                <w:rFonts w:ascii="Arial" w:hAnsi="Arial" w:cs="Arial"/>
                <w:sz w:val="24"/>
                <w:szCs w:val="24"/>
              </w:rPr>
            </w:pPr>
          </w:p>
        </w:tc>
      </w:tr>
      <w:tr w:rsidR="00853047" w:rsidRPr="00265FB7" w14:paraId="66EFF1A2" w14:textId="77777777" w:rsidTr="003A0CAD">
        <w:tc>
          <w:tcPr>
            <w:tcW w:w="692" w:type="dxa"/>
            <w:tcBorders>
              <w:bottom w:val="single" w:sz="4" w:space="0" w:color="auto"/>
            </w:tcBorders>
          </w:tcPr>
          <w:p w14:paraId="2B722F84" w14:textId="6C2D2C60" w:rsidR="00853047" w:rsidRPr="00265FB7" w:rsidRDefault="00853047" w:rsidP="00572EDB">
            <w:pPr>
              <w:spacing w:before="40" w:after="40"/>
              <w:rPr>
                <w:rFonts w:ascii="Arial" w:hAnsi="Arial" w:cs="Arial"/>
                <w:sz w:val="24"/>
                <w:szCs w:val="24"/>
              </w:rPr>
            </w:pPr>
            <w:r>
              <w:rPr>
                <w:rFonts w:ascii="Arial" w:hAnsi="Arial" w:cs="Arial"/>
                <w:sz w:val="24"/>
                <w:szCs w:val="24"/>
              </w:rPr>
              <w:t>7</w:t>
            </w:r>
          </w:p>
        </w:tc>
        <w:tc>
          <w:tcPr>
            <w:tcW w:w="6538" w:type="dxa"/>
            <w:gridSpan w:val="2"/>
            <w:tcBorders>
              <w:bottom w:val="single" w:sz="4" w:space="0" w:color="auto"/>
            </w:tcBorders>
          </w:tcPr>
          <w:p w14:paraId="4A5DD7AE" w14:textId="77777777" w:rsidR="00853047" w:rsidRPr="00572EDB" w:rsidRDefault="00853047" w:rsidP="00572EDB">
            <w:pPr>
              <w:spacing w:before="40" w:after="40"/>
              <w:rPr>
                <w:rFonts w:ascii="Arial" w:hAnsi="Arial" w:cs="Arial"/>
                <w:sz w:val="24"/>
                <w:szCs w:val="24"/>
              </w:rPr>
            </w:pPr>
            <w:r w:rsidRPr="00572EDB">
              <w:rPr>
                <w:rFonts w:ascii="Arial" w:hAnsi="Arial" w:cs="Arial"/>
                <w:sz w:val="24"/>
                <w:szCs w:val="24"/>
              </w:rPr>
              <w:t>Overall, do you support the new arrangements broadly as proposed?</w:t>
            </w:r>
          </w:p>
          <w:p w14:paraId="59D94CC5" w14:textId="1087F20F" w:rsidR="00853047" w:rsidRPr="00572EDB" w:rsidRDefault="00853047" w:rsidP="00572EDB">
            <w:pPr>
              <w:spacing w:before="40" w:after="40"/>
              <w:rPr>
                <w:rFonts w:ascii="Arial" w:hAnsi="Arial" w:cs="Arial"/>
                <w:sz w:val="24"/>
                <w:szCs w:val="24"/>
              </w:rPr>
            </w:pPr>
          </w:p>
        </w:tc>
        <w:tc>
          <w:tcPr>
            <w:tcW w:w="708" w:type="dxa"/>
            <w:tcBorders>
              <w:bottom w:val="single" w:sz="4" w:space="0" w:color="auto"/>
            </w:tcBorders>
          </w:tcPr>
          <w:p w14:paraId="00630C0B" w14:textId="77777777" w:rsidR="00853047" w:rsidRPr="00265FB7" w:rsidRDefault="00853047" w:rsidP="00572EDB">
            <w:pPr>
              <w:spacing w:before="40" w:after="40"/>
              <w:rPr>
                <w:rFonts w:ascii="Arial" w:hAnsi="Arial" w:cs="Arial"/>
                <w:sz w:val="24"/>
                <w:szCs w:val="24"/>
              </w:rPr>
            </w:pPr>
          </w:p>
        </w:tc>
        <w:tc>
          <w:tcPr>
            <w:tcW w:w="709" w:type="dxa"/>
            <w:tcBorders>
              <w:bottom w:val="single" w:sz="4" w:space="0" w:color="auto"/>
            </w:tcBorders>
          </w:tcPr>
          <w:p w14:paraId="72D1B9BD" w14:textId="77777777" w:rsidR="00853047" w:rsidRPr="00265FB7" w:rsidRDefault="00853047" w:rsidP="00572EDB">
            <w:pPr>
              <w:spacing w:before="40" w:after="40"/>
              <w:rPr>
                <w:rFonts w:ascii="Arial" w:hAnsi="Arial" w:cs="Arial"/>
                <w:sz w:val="24"/>
                <w:szCs w:val="24"/>
              </w:rPr>
            </w:pPr>
          </w:p>
        </w:tc>
        <w:tc>
          <w:tcPr>
            <w:tcW w:w="6402" w:type="dxa"/>
            <w:tcBorders>
              <w:bottom w:val="single" w:sz="4" w:space="0" w:color="auto"/>
            </w:tcBorders>
          </w:tcPr>
          <w:p w14:paraId="1F6B001C" w14:textId="77777777" w:rsidR="00853047" w:rsidRPr="00265FB7" w:rsidRDefault="00853047" w:rsidP="00572EDB">
            <w:pPr>
              <w:spacing w:before="40" w:after="40"/>
              <w:rPr>
                <w:rFonts w:ascii="Arial" w:hAnsi="Arial" w:cs="Arial"/>
                <w:sz w:val="24"/>
                <w:szCs w:val="24"/>
              </w:rPr>
            </w:pPr>
          </w:p>
        </w:tc>
      </w:tr>
      <w:tr w:rsidR="00853047" w:rsidRPr="00265FB7" w14:paraId="42EA902C" w14:textId="77777777" w:rsidTr="005F63CA">
        <w:tc>
          <w:tcPr>
            <w:tcW w:w="692" w:type="dxa"/>
            <w:tcBorders>
              <w:bottom w:val="single" w:sz="4" w:space="0" w:color="auto"/>
            </w:tcBorders>
          </w:tcPr>
          <w:p w14:paraId="6DE54AC7" w14:textId="77777777" w:rsidR="002F38C3" w:rsidRDefault="002F38C3" w:rsidP="002F38C3">
            <w:pPr>
              <w:rPr>
                <w:rFonts w:ascii="Arial" w:hAnsi="Arial" w:cs="Arial"/>
                <w:sz w:val="24"/>
                <w:szCs w:val="24"/>
              </w:rPr>
            </w:pPr>
          </w:p>
          <w:p w14:paraId="70E7CB17" w14:textId="0EA524EE" w:rsidR="00853047" w:rsidRDefault="00853047" w:rsidP="002F38C3">
            <w:pPr>
              <w:rPr>
                <w:rFonts w:ascii="Arial" w:hAnsi="Arial" w:cs="Arial"/>
                <w:sz w:val="24"/>
                <w:szCs w:val="24"/>
              </w:rPr>
            </w:pPr>
          </w:p>
          <w:p w14:paraId="70866B1E" w14:textId="77777777" w:rsidR="002F38C3" w:rsidRDefault="002F38C3" w:rsidP="002F38C3">
            <w:pPr>
              <w:rPr>
                <w:rFonts w:ascii="Arial" w:hAnsi="Arial" w:cs="Arial"/>
                <w:sz w:val="24"/>
                <w:szCs w:val="24"/>
              </w:rPr>
            </w:pPr>
          </w:p>
          <w:p w14:paraId="0B0D6C8C" w14:textId="07672B31" w:rsidR="00853047" w:rsidRPr="00265FB7" w:rsidRDefault="00853047" w:rsidP="002F38C3">
            <w:pPr>
              <w:rPr>
                <w:rFonts w:ascii="Arial" w:hAnsi="Arial" w:cs="Arial"/>
                <w:sz w:val="24"/>
                <w:szCs w:val="24"/>
              </w:rPr>
            </w:pPr>
            <w:r>
              <w:rPr>
                <w:rFonts w:ascii="Arial" w:hAnsi="Arial" w:cs="Arial"/>
                <w:sz w:val="24"/>
                <w:szCs w:val="24"/>
              </w:rPr>
              <w:t>8a</w:t>
            </w:r>
          </w:p>
        </w:tc>
        <w:tc>
          <w:tcPr>
            <w:tcW w:w="6538" w:type="dxa"/>
            <w:gridSpan w:val="2"/>
            <w:tcBorders>
              <w:bottom w:val="single" w:sz="4" w:space="0" w:color="auto"/>
            </w:tcBorders>
          </w:tcPr>
          <w:p w14:paraId="351DCAC3" w14:textId="6BDA3A2A" w:rsidR="00853047" w:rsidRPr="003742CB" w:rsidRDefault="00853047" w:rsidP="00853047">
            <w:pPr>
              <w:rPr>
                <w:rFonts w:ascii="Arial" w:eastAsia="Calibri" w:hAnsi="Arial" w:cs="Arial"/>
                <w:sz w:val="24"/>
                <w:szCs w:val="24"/>
              </w:rPr>
            </w:pPr>
            <w:r>
              <w:rPr>
                <w:rFonts w:ascii="Arial" w:eastAsia="Calibri" w:hAnsi="Arial" w:cs="Arial"/>
                <w:sz w:val="24"/>
                <w:szCs w:val="24"/>
              </w:rPr>
              <w:t xml:space="preserve">Please </w:t>
            </w:r>
            <w:r w:rsidRPr="003742CB">
              <w:rPr>
                <w:rFonts w:ascii="Arial" w:eastAsia="Calibri" w:hAnsi="Arial" w:cs="Arial"/>
                <w:sz w:val="24"/>
                <w:szCs w:val="24"/>
              </w:rPr>
              <w:t xml:space="preserve">check the outputs of the analysis described in paragraph </w:t>
            </w:r>
            <w:r w:rsidR="00D45C36">
              <w:rPr>
                <w:rFonts w:ascii="Arial" w:eastAsia="Calibri" w:hAnsi="Arial" w:cs="Arial"/>
                <w:sz w:val="24"/>
                <w:szCs w:val="24"/>
              </w:rPr>
              <w:t>34</w:t>
            </w:r>
            <w:r w:rsidRPr="003742CB">
              <w:rPr>
                <w:rFonts w:ascii="Arial" w:eastAsia="Calibri" w:hAnsi="Arial" w:cs="Arial"/>
                <w:sz w:val="24"/>
                <w:szCs w:val="24"/>
              </w:rPr>
              <w:t xml:space="preserve"> </w:t>
            </w:r>
            <w:r>
              <w:rPr>
                <w:rFonts w:ascii="Arial" w:eastAsia="Calibri" w:hAnsi="Arial" w:cs="Arial"/>
                <w:sz w:val="24"/>
                <w:szCs w:val="24"/>
              </w:rPr>
              <w:t>of the consultation document</w:t>
            </w:r>
            <w:r w:rsidRPr="003742CB">
              <w:rPr>
                <w:rFonts w:ascii="Arial" w:eastAsia="Calibri" w:hAnsi="Arial" w:cs="Arial"/>
                <w:sz w:val="24"/>
                <w:szCs w:val="24"/>
              </w:rPr>
              <w:t>.</w:t>
            </w:r>
          </w:p>
          <w:p w14:paraId="70602FFC" w14:textId="77777777" w:rsidR="00853047" w:rsidRDefault="00853047" w:rsidP="003742CB">
            <w:pPr>
              <w:rPr>
                <w:rFonts w:ascii="Arial" w:eastAsia="Calibri" w:hAnsi="Arial" w:cs="Arial"/>
                <w:sz w:val="24"/>
                <w:szCs w:val="24"/>
              </w:rPr>
            </w:pPr>
          </w:p>
          <w:p w14:paraId="27FFDBC2" w14:textId="7F014FD2" w:rsidR="00853047" w:rsidRDefault="00853047" w:rsidP="003742CB">
            <w:pPr>
              <w:rPr>
                <w:rFonts w:ascii="Arial" w:eastAsia="Calibri" w:hAnsi="Arial" w:cs="Arial"/>
                <w:sz w:val="24"/>
                <w:szCs w:val="24"/>
              </w:rPr>
            </w:pPr>
            <w:r w:rsidRPr="003742CB">
              <w:rPr>
                <w:rFonts w:ascii="Arial" w:eastAsia="Calibri" w:hAnsi="Arial" w:cs="Arial"/>
                <w:sz w:val="24"/>
                <w:szCs w:val="24"/>
              </w:rPr>
              <w:t>Does the analysis contain any material errors</w:t>
            </w:r>
            <w:r>
              <w:rPr>
                <w:rFonts w:ascii="Arial" w:eastAsia="Calibri" w:hAnsi="Arial" w:cs="Arial"/>
                <w:sz w:val="24"/>
                <w:szCs w:val="24"/>
              </w:rPr>
              <w:t>?</w:t>
            </w:r>
          </w:p>
          <w:p w14:paraId="72508C75" w14:textId="17296097" w:rsidR="00853047" w:rsidRDefault="00853047" w:rsidP="003742CB">
            <w:pPr>
              <w:rPr>
                <w:rFonts w:ascii="Arial" w:eastAsia="Calibri" w:hAnsi="Arial" w:cs="Arial"/>
                <w:sz w:val="24"/>
                <w:szCs w:val="24"/>
              </w:rPr>
            </w:pPr>
          </w:p>
          <w:p w14:paraId="296B2C8A" w14:textId="6D2D1EB8" w:rsidR="00853047" w:rsidRDefault="00853047" w:rsidP="003742CB">
            <w:pPr>
              <w:rPr>
                <w:rFonts w:ascii="Arial" w:eastAsia="Calibri" w:hAnsi="Arial" w:cs="Arial"/>
                <w:sz w:val="24"/>
                <w:szCs w:val="24"/>
              </w:rPr>
            </w:pPr>
            <w:r>
              <w:rPr>
                <w:rFonts w:ascii="Arial" w:eastAsia="Calibri" w:hAnsi="Arial" w:cs="Arial"/>
                <w:sz w:val="24"/>
                <w:szCs w:val="24"/>
              </w:rPr>
              <w:t xml:space="preserve">If so, please add comments in the box provided, or in a separate attachment.  </w:t>
            </w:r>
          </w:p>
          <w:p w14:paraId="74B7AE57" w14:textId="0D280AD3" w:rsidR="00853047" w:rsidRPr="00265FB7" w:rsidRDefault="00853047" w:rsidP="003742CB">
            <w:pPr>
              <w:rPr>
                <w:rFonts w:ascii="Arial" w:hAnsi="Arial" w:cs="Arial"/>
                <w:sz w:val="24"/>
                <w:szCs w:val="24"/>
              </w:rPr>
            </w:pPr>
          </w:p>
        </w:tc>
        <w:tc>
          <w:tcPr>
            <w:tcW w:w="708" w:type="dxa"/>
            <w:tcBorders>
              <w:bottom w:val="single" w:sz="4" w:space="0" w:color="auto"/>
            </w:tcBorders>
          </w:tcPr>
          <w:p w14:paraId="45A82DC0" w14:textId="77777777" w:rsidR="00853047" w:rsidRPr="00265FB7" w:rsidRDefault="00853047" w:rsidP="005521CD">
            <w:pPr>
              <w:spacing w:before="40" w:after="40"/>
              <w:rPr>
                <w:rFonts w:ascii="Arial" w:hAnsi="Arial" w:cs="Arial"/>
                <w:sz w:val="24"/>
                <w:szCs w:val="24"/>
              </w:rPr>
            </w:pPr>
          </w:p>
        </w:tc>
        <w:tc>
          <w:tcPr>
            <w:tcW w:w="709" w:type="dxa"/>
            <w:tcBorders>
              <w:bottom w:val="single" w:sz="4" w:space="0" w:color="auto"/>
            </w:tcBorders>
          </w:tcPr>
          <w:p w14:paraId="5FEFF930" w14:textId="77777777" w:rsidR="00853047" w:rsidRPr="00265FB7" w:rsidRDefault="00853047" w:rsidP="005521CD">
            <w:pPr>
              <w:spacing w:before="40" w:after="40"/>
              <w:rPr>
                <w:rFonts w:ascii="Arial" w:hAnsi="Arial" w:cs="Arial"/>
                <w:sz w:val="24"/>
                <w:szCs w:val="24"/>
              </w:rPr>
            </w:pPr>
          </w:p>
        </w:tc>
        <w:tc>
          <w:tcPr>
            <w:tcW w:w="6402" w:type="dxa"/>
            <w:tcBorders>
              <w:bottom w:val="single" w:sz="4" w:space="0" w:color="auto"/>
            </w:tcBorders>
          </w:tcPr>
          <w:p w14:paraId="31A2858F" w14:textId="77777777" w:rsidR="00853047" w:rsidRPr="00265FB7" w:rsidRDefault="00853047" w:rsidP="005521CD">
            <w:pPr>
              <w:spacing w:before="40" w:after="40"/>
              <w:rPr>
                <w:rFonts w:ascii="Arial" w:hAnsi="Arial" w:cs="Arial"/>
                <w:sz w:val="24"/>
                <w:szCs w:val="24"/>
              </w:rPr>
            </w:pPr>
          </w:p>
        </w:tc>
      </w:tr>
      <w:tr w:rsidR="00853047" w:rsidRPr="00265FB7" w14:paraId="2C4550E3" w14:textId="77777777" w:rsidTr="001D6E9A">
        <w:tc>
          <w:tcPr>
            <w:tcW w:w="692" w:type="dxa"/>
            <w:tcBorders>
              <w:bottom w:val="single" w:sz="4" w:space="0" w:color="auto"/>
            </w:tcBorders>
          </w:tcPr>
          <w:p w14:paraId="682E367A" w14:textId="748648AC" w:rsidR="00853047" w:rsidRDefault="00853047" w:rsidP="005521CD">
            <w:pPr>
              <w:spacing w:before="40" w:after="40"/>
              <w:rPr>
                <w:rFonts w:ascii="Arial" w:hAnsi="Arial" w:cs="Arial"/>
                <w:sz w:val="24"/>
                <w:szCs w:val="24"/>
              </w:rPr>
            </w:pPr>
            <w:r>
              <w:rPr>
                <w:rFonts w:ascii="Arial" w:hAnsi="Arial" w:cs="Arial"/>
                <w:sz w:val="24"/>
                <w:szCs w:val="24"/>
              </w:rPr>
              <w:t>8b</w:t>
            </w:r>
          </w:p>
        </w:tc>
        <w:tc>
          <w:tcPr>
            <w:tcW w:w="6538" w:type="dxa"/>
            <w:gridSpan w:val="2"/>
            <w:tcBorders>
              <w:bottom w:val="single" w:sz="4" w:space="0" w:color="auto"/>
            </w:tcBorders>
          </w:tcPr>
          <w:p w14:paraId="5E9EDAAE" w14:textId="617EDDEB" w:rsidR="00853047" w:rsidRPr="003742CB" w:rsidRDefault="00853047" w:rsidP="003742CB">
            <w:pPr>
              <w:rPr>
                <w:rFonts w:ascii="Arial" w:eastAsia="Calibri" w:hAnsi="Arial" w:cs="Arial"/>
                <w:sz w:val="24"/>
                <w:szCs w:val="24"/>
              </w:rPr>
            </w:pPr>
            <w:r>
              <w:rPr>
                <w:rFonts w:ascii="Arial" w:eastAsia="Calibri" w:hAnsi="Arial" w:cs="Arial"/>
                <w:sz w:val="24"/>
                <w:szCs w:val="24"/>
              </w:rPr>
              <w:t xml:space="preserve">Is there </w:t>
            </w:r>
            <w:r w:rsidRPr="003742CB">
              <w:rPr>
                <w:rFonts w:ascii="Arial" w:eastAsia="Calibri" w:hAnsi="Arial" w:cs="Arial"/>
                <w:sz w:val="24"/>
                <w:szCs w:val="24"/>
              </w:rPr>
              <w:t>a good reason not to see use a three-year average figure as we have proposed</w:t>
            </w:r>
            <w:r>
              <w:rPr>
                <w:rFonts w:ascii="Arial" w:eastAsia="Calibri" w:hAnsi="Arial" w:cs="Arial"/>
                <w:sz w:val="24"/>
                <w:szCs w:val="24"/>
              </w:rPr>
              <w:t>?</w:t>
            </w:r>
          </w:p>
          <w:p w14:paraId="4FECC76D" w14:textId="77777777" w:rsidR="00853047" w:rsidRPr="003742CB" w:rsidRDefault="00853047" w:rsidP="003742CB">
            <w:pPr>
              <w:rPr>
                <w:rFonts w:ascii="Arial" w:eastAsia="Calibri" w:hAnsi="Arial" w:cs="Arial"/>
                <w:sz w:val="24"/>
                <w:szCs w:val="24"/>
              </w:rPr>
            </w:pPr>
          </w:p>
        </w:tc>
        <w:tc>
          <w:tcPr>
            <w:tcW w:w="708" w:type="dxa"/>
            <w:tcBorders>
              <w:bottom w:val="single" w:sz="4" w:space="0" w:color="auto"/>
            </w:tcBorders>
          </w:tcPr>
          <w:p w14:paraId="49AB8A06" w14:textId="77777777" w:rsidR="00853047" w:rsidRPr="00265FB7" w:rsidRDefault="00853047" w:rsidP="005521CD">
            <w:pPr>
              <w:spacing w:before="40" w:after="40"/>
              <w:rPr>
                <w:rFonts w:ascii="Arial" w:hAnsi="Arial" w:cs="Arial"/>
                <w:sz w:val="24"/>
                <w:szCs w:val="24"/>
              </w:rPr>
            </w:pPr>
          </w:p>
        </w:tc>
        <w:tc>
          <w:tcPr>
            <w:tcW w:w="709" w:type="dxa"/>
            <w:tcBorders>
              <w:bottom w:val="single" w:sz="4" w:space="0" w:color="auto"/>
            </w:tcBorders>
          </w:tcPr>
          <w:p w14:paraId="54DAD175" w14:textId="77777777" w:rsidR="00853047" w:rsidRPr="00265FB7" w:rsidRDefault="00853047" w:rsidP="005521CD">
            <w:pPr>
              <w:spacing w:before="40" w:after="40"/>
              <w:rPr>
                <w:rFonts w:ascii="Arial" w:hAnsi="Arial" w:cs="Arial"/>
                <w:sz w:val="24"/>
                <w:szCs w:val="24"/>
              </w:rPr>
            </w:pPr>
          </w:p>
        </w:tc>
        <w:tc>
          <w:tcPr>
            <w:tcW w:w="6402" w:type="dxa"/>
            <w:tcBorders>
              <w:bottom w:val="single" w:sz="4" w:space="0" w:color="auto"/>
            </w:tcBorders>
          </w:tcPr>
          <w:p w14:paraId="167F49F7" w14:textId="77777777" w:rsidR="00853047" w:rsidRPr="00265FB7" w:rsidRDefault="00853047" w:rsidP="005521CD">
            <w:pPr>
              <w:spacing w:before="40" w:after="40"/>
              <w:rPr>
                <w:rFonts w:ascii="Arial" w:hAnsi="Arial" w:cs="Arial"/>
                <w:sz w:val="24"/>
                <w:szCs w:val="24"/>
              </w:rPr>
            </w:pPr>
          </w:p>
        </w:tc>
      </w:tr>
      <w:tr w:rsidR="002C1985" w:rsidRPr="00265FB7" w14:paraId="38032E2D" w14:textId="77777777" w:rsidTr="00EF176B">
        <w:tc>
          <w:tcPr>
            <w:tcW w:w="15049" w:type="dxa"/>
            <w:gridSpan w:val="6"/>
            <w:tcBorders>
              <w:top w:val="single" w:sz="4" w:space="0" w:color="auto"/>
              <w:left w:val="nil"/>
              <w:bottom w:val="nil"/>
              <w:right w:val="nil"/>
            </w:tcBorders>
          </w:tcPr>
          <w:p w14:paraId="4DC920FB" w14:textId="5F6A3EA9" w:rsidR="00E2458D" w:rsidRPr="00265FB7" w:rsidRDefault="00E2458D" w:rsidP="002C1985">
            <w:pPr>
              <w:spacing w:before="40" w:after="40"/>
              <w:rPr>
                <w:rFonts w:ascii="Arial" w:hAnsi="Arial" w:cs="Arial"/>
                <w:sz w:val="24"/>
                <w:szCs w:val="24"/>
              </w:rPr>
            </w:pPr>
          </w:p>
        </w:tc>
        <w:bookmarkStart w:id="12" w:name="_GoBack"/>
        <w:bookmarkEnd w:id="12"/>
      </w:tr>
    </w:tbl>
    <w:p w14:paraId="6AFEC52D" w14:textId="77777777" w:rsidR="00243409" w:rsidRPr="00D62503" w:rsidRDefault="00A0695B" w:rsidP="00E53216">
      <w:pPr>
        <w:pStyle w:val="Heading1"/>
        <w:numPr>
          <w:ilvl w:val="0"/>
          <w:numId w:val="2"/>
        </w:numPr>
        <w:spacing w:before="120" w:after="120"/>
      </w:pPr>
      <w:bookmarkStart w:id="13" w:name="_Toc461536421"/>
      <w:bookmarkStart w:id="14" w:name="_Toc461568022"/>
      <w:bookmarkStart w:id="15" w:name="_Toc25921769"/>
      <w:bookmarkEnd w:id="13"/>
      <w:bookmarkEnd w:id="14"/>
      <w:r w:rsidRPr="00D62503">
        <w:t>Consultation r</w:t>
      </w:r>
      <w:r w:rsidR="00243409" w:rsidRPr="00D62503">
        <w:t>esponses</w:t>
      </w:r>
      <w:bookmarkEnd w:id="15"/>
    </w:p>
    <w:p w14:paraId="3518CF30" w14:textId="0623C4D1" w:rsidR="009D330C" w:rsidRDefault="007B152F" w:rsidP="008C36E3">
      <w:pPr>
        <w:spacing w:after="0" w:line="240" w:lineRule="auto"/>
        <w:rPr>
          <w:rFonts w:ascii="Arial" w:eastAsia="Calibri" w:hAnsi="Arial" w:cs="Arial"/>
          <w:b/>
          <w:sz w:val="24"/>
          <w:szCs w:val="24"/>
        </w:rPr>
        <w:sectPr w:rsidR="009D330C" w:rsidSect="005A41BB">
          <w:pgSz w:w="16838" w:h="11906" w:orient="landscape"/>
          <w:pgMar w:top="1440" w:right="1440" w:bottom="1440" w:left="1440" w:header="708" w:footer="708" w:gutter="0"/>
          <w:cols w:space="708"/>
          <w:docGrid w:linePitch="360"/>
        </w:sectPr>
      </w:pPr>
      <w:bookmarkStart w:id="16" w:name="_Hlk25922218"/>
      <w:r>
        <w:rPr>
          <w:rFonts w:ascii="Arial" w:eastAsia="Calibri" w:hAnsi="Arial" w:cs="Arial"/>
          <w:sz w:val="24"/>
          <w:szCs w:val="24"/>
        </w:rPr>
        <w:t xml:space="preserve">Please send your completed response document to </w:t>
      </w:r>
      <w:hyperlink r:id="rId14" w:history="1">
        <w:r w:rsidRPr="00D62503">
          <w:rPr>
            <w:rStyle w:val="Hyperlink"/>
            <w:rFonts w:ascii="Arial" w:eastAsia="Calibri" w:hAnsi="Arial" w:cs="Arial"/>
            <w:sz w:val="24"/>
            <w:szCs w:val="24"/>
          </w:rPr>
          <w:t>england.contractsengagement@nhs.net</w:t>
        </w:r>
      </w:hyperlink>
      <w:r>
        <w:rPr>
          <w:rFonts w:ascii="Arial" w:eastAsia="Calibri" w:hAnsi="Arial" w:cs="Arial"/>
          <w:sz w:val="24"/>
          <w:szCs w:val="24"/>
        </w:rPr>
        <w:t xml:space="preserve">, </w:t>
      </w:r>
      <w:r w:rsidR="0054671D" w:rsidRPr="00CC6F27">
        <w:rPr>
          <w:rFonts w:ascii="Arial" w:hAnsi="Arial" w:cs="Arial"/>
          <w:sz w:val="24"/>
          <w:szCs w:val="24"/>
        </w:rPr>
        <w:t xml:space="preserve">or </w:t>
      </w:r>
      <w:r w:rsidR="0054671D">
        <w:rPr>
          <w:rFonts w:ascii="Arial" w:hAnsi="Arial" w:cs="Arial"/>
          <w:sz w:val="24"/>
          <w:szCs w:val="24"/>
        </w:rPr>
        <w:t xml:space="preserve">respond </w:t>
      </w:r>
      <w:r w:rsidR="0054671D" w:rsidRPr="00CC6F27">
        <w:rPr>
          <w:rFonts w:ascii="Arial" w:hAnsi="Arial" w:cs="Arial"/>
          <w:sz w:val="24"/>
          <w:szCs w:val="24"/>
        </w:rPr>
        <w:t xml:space="preserve">via the online survey available at </w:t>
      </w:r>
      <w:r w:rsidR="0054671D" w:rsidRPr="00CC6F27">
        <w:rPr>
          <w:rStyle w:val="Hyperlink"/>
          <w:rFonts w:ascii="Arial" w:hAnsi="Arial" w:cs="Arial"/>
          <w:sz w:val="24"/>
          <w:szCs w:val="24"/>
        </w:rPr>
        <w:t>https://www.engage.england.nhs.uk/consultation/nhs-standard-contract-2021-22/</w:t>
      </w:r>
      <w:r w:rsidR="0054671D" w:rsidRPr="00BF363E">
        <w:rPr>
          <w:rFonts w:ascii="Arial" w:hAnsi="Arial" w:cs="Arial"/>
          <w:sz w:val="24"/>
          <w:szCs w:val="24"/>
        </w:rPr>
        <w:t xml:space="preserve"> </w:t>
      </w:r>
      <w:r>
        <w:rPr>
          <w:rFonts w:ascii="Arial" w:eastAsia="Calibri" w:hAnsi="Arial" w:cs="Arial"/>
          <w:sz w:val="24"/>
          <w:szCs w:val="24"/>
        </w:rPr>
        <w:t xml:space="preserve">by </w:t>
      </w:r>
      <w:r w:rsidR="0054671D">
        <w:rPr>
          <w:rFonts w:ascii="Arial" w:eastAsia="Calibri" w:hAnsi="Arial" w:cs="Arial"/>
          <w:b/>
          <w:sz w:val="24"/>
          <w:szCs w:val="24"/>
        </w:rPr>
        <w:t>Thursday 31</w:t>
      </w:r>
      <w:r w:rsidR="00813143">
        <w:rPr>
          <w:rFonts w:ascii="Arial" w:eastAsia="Calibri" w:hAnsi="Arial" w:cs="Arial"/>
          <w:b/>
          <w:sz w:val="24"/>
          <w:szCs w:val="24"/>
        </w:rPr>
        <w:t xml:space="preserve"> December </w:t>
      </w:r>
      <w:r w:rsidR="003F0723" w:rsidRPr="003F0723">
        <w:rPr>
          <w:rFonts w:ascii="Arial" w:eastAsia="Calibri" w:hAnsi="Arial" w:cs="Arial"/>
          <w:b/>
          <w:sz w:val="24"/>
          <w:szCs w:val="24"/>
        </w:rPr>
        <w:t>2020</w:t>
      </w:r>
      <w:r w:rsidR="00CA3B33" w:rsidRPr="00265FB7">
        <w:rPr>
          <w:rFonts w:ascii="Arial" w:eastAsia="Calibri" w:hAnsi="Arial" w:cs="Arial"/>
          <w:b/>
          <w:sz w:val="24"/>
          <w:szCs w:val="24"/>
        </w:rPr>
        <w:t>.</w:t>
      </w:r>
      <w:bookmarkEnd w:id="16"/>
      <w:r w:rsidR="009D330C">
        <w:rPr>
          <w:rFonts w:ascii="Arial" w:eastAsia="Calibri" w:hAnsi="Arial" w:cs="Arial"/>
          <w:b/>
          <w:sz w:val="24"/>
          <w:szCs w:val="24"/>
        </w:rPr>
        <w:t xml:space="preserve"> </w:t>
      </w:r>
    </w:p>
    <w:p w14:paraId="4197E550" w14:textId="13D13F67" w:rsidR="00081C26" w:rsidRDefault="00081C26" w:rsidP="008C36E3">
      <w:pPr>
        <w:spacing w:after="0" w:line="240" w:lineRule="auto"/>
        <w:rPr>
          <w:rFonts w:ascii="Arial" w:hAnsi="Arial" w:cs="Arial"/>
          <w:sz w:val="24"/>
          <w:szCs w:val="24"/>
        </w:rPr>
      </w:pPr>
    </w:p>
    <w:p w14:paraId="5D7A1986" w14:textId="303211FB" w:rsidR="009D330C" w:rsidRDefault="009D330C" w:rsidP="008C36E3">
      <w:pPr>
        <w:spacing w:after="0" w:line="240" w:lineRule="auto"/>
        <w:rPr>
          <w:rFonts w:ascii="Arial" w:hAnsi="Arial" w:cs="Arial"/>
          <w:sz w:val="24"/>
          <w:szCs w:val="24"/>
        </w:rPr>
      </w:pPr>
    </w:p>
    <w:p w14:paraId="0DDA832D" w14:textId="2AC58637" w:rsidR="009D330C" w:rsidRDefault="009D330C" w:rsidP="009D330C">
      <w:pPr>
        <w:spacing w:after="0" w:line="240" w:lineRule="auto"/>
        <w:rPr>
          <w:rFonts w:ascii="Arial" w:hAnsi="Arial" w:cs="Arial"/>
          <w:sz w:val="24"/>
          <w:szCs w:val="24"/>
        </w:rPr>
      </w:pPr>
    </w:p>
    <w:p w14:paraId="76BAA3E0" w14:textId="712DB58B" w:rsidR="003B2867" w:rsidRDefault="003B2867" w:rsidP="009D330C">
      <w:pPr>
        <w:spacing w:after="0" w:line="240" w:lineRule="auto"/>
        <w:rPr>
          <w:rFonts w:ascii="Arial" w:hAnsi="Arial" w:cs="Arial"/>
          <w:sz w:val="24"/>
          <w:szCs w:val="24"/>
        </w:rPr>
      </w:pPr>
    </w:p>
    <w:p w14:paraId="019A885E" w14:textId="206E1CCC" w:rsidR="003B2867" w:rsidRDefault="003B2867" w:rsidP="009D330C">
      <w:pPr>
        <w:spacing w:after="0" w:line="240" w:lineRule="auto"/>
        <w:rPr>
          <w:rFonts w:ascii="Arial" w:hAnsi="Arial" w:cs="Arial"/>
          <w:sz w:val="24"/>
          <w:szCs w:val="24"/>
        </w:rPr>
      </w:pPr>
    </w:p>
    <w:p w14:paraId="46893E75" w14:textId="77777777" w:rsidR="009D330C" w:rsidRDefault="009D330C" w:rsidP="009D330C">
      <w:pPr>
        <w:spacing w:after="0" w:line="240" w:lineRule="auto"/>
        <w:rPr>
          <w:rFonts w:ascii="Arial" w:hAnsi="Arial" w:cs="Arial"/>
          <w:sz w:val="24"/>
          <w:szCs w:val="24"/>
        </w:rPr>
      </w:pPr>
    </w:p>
    <w:p w14:paraId="1A2DFBAD" w14:textId="77777777" w:rsidR="009D330C" w:rsidRDefault="009D330C" w:rsidP="009D330C">
      <w:pPr>
        <w:spacing w:after="0" w:line="240" w:lineRule="auto"/>
        <w:rPr>
          <w:rFonts w:ascii="Arial" w:hAnsi="Arial" w:cs="Arial"/>
          <w:sz w:val="24"/>
          <w:szCs w:val="24"/>
        </w:rPr>
      </w:pPr>
    </w:p>
    <w:p w14:paraId="711CE846" w14:textId="77777777" w:rsidR="009D330C" w:rsidRDefault="009D330C" w:rsidP="009D330C">
      <w:pPr>
        <w:spacing w:after="0" w:line="240" w:lineRule="auto"/>
        <w:rPr>
          <w:rFonts w:ascii="Arial" w:hAnsi="Arial" w:cs="Arial"/>
          <w:sz w:val="24"/>
          <w:szCs w:val="24"/>
        </w:rPr>
      </w:pPr>
    </w:p>
    <w:p w14:paraId="7D07A9C1" w14:textId="77777777" w:rsidR="009D330C" w:rsidRDefault="009D330C" w:rsidP="009D330C">
      <w:pPr>
        <w:spacing w:after="0" w:line="240" w:lineRule="auto"/>
        <w:rPr>
          <w:rFonts w:ascii="Arial" w:hAnsi="Arial" w:cs="Arial"/>
          <w:sz w:val="24"/>
          <w:szCs w:val="24"/>
        </w:rPr>
      </w:pPr>
    </w:p>
    <w:p w14:paraId="2A0859B6" w14:textId="77777777" w:rsidR="009D330C" w:rsidRDefault="009D330C" w:rsidP="009D330C">
      <w:pPr>
        <w:spacing w:after="0" w:line="240" w:lineRule="auto"/>
        <w:rPr>
          <w:rFonts w:ascii="Arial" w:hAnsi="Arial" w:cs="Arial"/>
          <w:sz w:val="24"/>
          <w:szCs w:val="24"/>
        </w:rPr>
      </w:pPr>
    </w:p>
    <w:p w14:paraId="1D6653B1" w14:textId="77777777" w:rsidR="009D330C" w:rsidRDefault="009D330C" w:rsidP="009D330C">
      <w:pPr>
        <w:spacing w:after="0" w:line="240" w:lineRule="auto"/>
        <w:rPr>
          <w:rFonts w:ascii="Arial" w:hAnsi="Arial" w:cs="Arial"/>
          <w:sz w:val="24"/>
          <w:szCs w:val="24"/>
        </w:rPr>
      </w:pPr>
    </w:p>
    <w:p w14:paraId="79A56618" w14:textId="77777777" w:rsidR="009D330C" w:rsidRDefault="009D330C" w:rsidP="009D330C">
      <w:pPr>
        <w:spacing w:after="0" w:line="240" w:lineRule="auto"/>
        <w:rPr>
          <w:rFonts w:ascii="Arial" w:hAnsi="Arial" w:cs="Arial"/>
          <w:sz w:val="24"/>
          <w:szCs w:val="24"/>
        </w:rPr>
      </w:pPr>
    </w:p>
    <w:p w14:paraId="594A9AC8" w14:textId="77777777" w:rsidR="009D330C" w:rsidRDefault="009D330C" w:rsidP="009D330C">
      <w:pPr>
        <w:spacing w:after="0" w:line="240" w:lineRule="auto"/>
        <w:rPr>
          <w:rFonts w:ascii="Arial" w:hAnsi="Arial" w:cs="Arial"/>
          <w:sz w:val="24"/>
          <w:szCs w:val="24"/>
        </w:rPr>
      </w:pPr>
    </w:p>
    <w:p w14:paraId="1E20D26F" w14:textId="77777777" w:rsidR="009D330C" w:rsidRDefault="009D330C" w:rsidP="009D330C">
      <w:pPr>
        <w:spacing w:after="0" w:line="240" w:lineRule="auto"/>
        <w:rPr>
          <w:rFonts w:ascii="Arial" w:hAnsi="Arial" w:cs="Arial"/>
          <w:sz w:val="24"/>
          <w:szCs w:val="24"/>
        </w:rPr>
      </w:pPr>
    </w:p>
    <w:p w14:paraId="27E42912" w14:textId="06A2F80C" w:rsidR="009D330C" w:rsidRDefault="009D330C" w:rsidP="009D330C">
      <w:pPr>
        <w:spacing w:after="0" w:line="240" w:lineRule="auto"/>
        <w:rPr>
          <w:rFonts w:ascii="Arial" w:hAnsi="Arial" w:cs="Arial"/>
          <w:sz w:val="24"/>
          <w:szCs w:val="24"/>
        </w:rPr>
      </w:pPr>
    </w:p>
    <w:p w14:paraId="3512A4B9" w14:textId="2746282C" w:rsidR="009D330C" w:rsidRDefault="009D330C" w:rsidP="009D330C">
      <w:pPr>
        <w:spacing w:after="0" w:line="240" w:lineRule="auto"/>
        <w:rPr>
          <w:rFonts w:ascii="Arial" w:hAnsi="Arial" w:cs="Arial"/>
          <w:sz w:val="24"/>
          <w:szCs w:val="24"/>
        </w:rPr>
      </w:pPr>
    </w:p>
    <w:p w14:paraId="497FE717" w14:textId="77777777" w:rsidR="009D330C" w:rsidRDefault="009D330C" w:rsidP="009D330C">
      <w:pPr>
        <w:spacing w:after="0" w:line="240" w:lineRule="auto"/>
        <w:rPr>
          <w:rFonts w:ascii="Arial" w:hAnsi="Arial" w:cs="Arial"/>
          <w:sz w:val="24"/>
          <w:szCs w:val="24"/>
        </w:rPr>
      </w:pPr>
    </w:p>
    <w:p w14:paraId="770855A7" w14:textId="77777777" w:rsidR="009D330C" w:rsidRDefault="009D330C" w:rsidP="009D330C">
      <w:pPr>
        <w:spacing w:after="0" w:line="240" w:lineRule="auto"/>
        <w:rPr>
          <w:rFonts w:ascii="Arial" w:hAnsi="Arial" w:cs="Arial"/>
          <w:sz w:val="24"/>
          <w:szCs w:val="24"/>
        </w:rPr>
      </w:pPr>
    </w:p>
    <w:p w14:paraId="15CAD7C3" w14:textId="77777777" w:rsidR="009D330C" w:rsidRDefault="009D330C" w:rsidP="009D330C">
      <w:pPr>
        <w:spacing w:after="0" w:line="240" w:lineRule="auto"/>
        <w:rPr>
          <w:rFonts w:ascii="Arial" w:hAnsi="Arial" w:cs="Arial"/>
          <w:sz w:val="24"/>
          <w:szCs w:val="24"/>
        </w:rPr>
      </w:pPr>
    </w:p>
    <w:p w14:paraId="21C4237E" w14:textId="77777777" w:rsidR="009D330C" w:rsidRDefault="009D330C" w:rsidP="009D330C">
      <w:pPr>
        <w:spacing w:after="0" w:line="240" w:lineRule="auto"/>
        <w:rPr>
          <w:rFonts w:ascii="Arial" w:hAnsi="Arial" w:cs="Arial"/>
          <w:sz w:val="24"/>
          <w:szCs w:val="24"/>
        </w:rPr>
      </w:pPr>
    </w:p>
    <w:p w14:paraId="7C924F78" w14:textId="77777777" w:rsidR="009D330C" w:rsidRDefault="009D330C" w:rsidP="009D330C">
      <w:pPr>
        <w:spacing w:after="0" w:line="240" w:lineRule="auto"/>
        <w:rPr>
          <w:rFonts w:ascii="Arial" w:hAnsi="Arial" w:cs="Arial"/>
          <w:sz w:val="24"/>
          <w:szCs w:val="24"/>
        </w:rPr>
      </w:pPr>
    </w:p>
    <w:p w14:paraId="13FF9F5D" w14:textId="77777777" w:rsidR="009D330C" w:rsidRDefault="009D330C" w:rsidP="009D330C">
      <w:pPr>
        <w:spacing w:after="0" w:line="240" w:lineRule="auto"/>
        <w:rPr>
          <w:rFonts w:ascii="Arial" w:hAnsi="Arial" w:cs="Arial"/>
          <w:sz w:val="24"/>
          <w:szCs w:val="24"/>
        </w:rPr>
      </w:pPr>
    </w:p>
    <w:p w14:paraId="5091747F" w14:textId="77777777" w:rsidR="009D330C" w:rsidRDefault="009D330C" w:rsidP="009D330C">
      <w:pPr>
        <w:spacing w:after="0" w:line="240" w:lineRule="auto"/>
        <w:rPr>
          <w:rFonts w:ascii="Arial" w:hAnsi="Arial" w:cs="Arial"/>
          <w:sz w:val="24"/>
          <w:szCs w:val="24"/>
        </w:rPr>
      </w:pPr>
    </w:p>
    <w:p w14:paraId="772F1170" w14:textId="77777777" w:rsidR="009D330C" w:rsidRDefault="009D330C" w:rsidP="009D330C">
      <w:pPr>
        <w:spacing w:after="0" w:line="240" w:lineRule="auto"/>
        <w:rPr>
          <w:rFonts w:ascii="Arial" w:hAnsi="Arial" w:cs="Arial"/>
          <w:sz w:val="24"/>
          <w:szCs w:val="24"/>
        </w:rPr>
      </w:pPr>
    </w:p>
    <w:p w14:paraId="63BCE5B4" w14:textId="561F7FD3" w:rsidR="009D330C" w:rsidRDefault="009D330C" w:rsidP="009D330C">
      <w:pPr>
        <w:spacing w:after="0" w:line="240" w:lineRule="auto"/>
        <w:rPr>
          <w:rFonts w:ascii="Arial" w:hAnsi="Arial" w:cs="Arial"/>
          <w:sz w:val="24"/>
          <w:szCs w:val="24"/>
        </w:rPr>
      </w:pPr>
    </w:p>
    <w:p w14:paraId="60C51982" w14:textId="77777777" w:rsidR="009D330C" w:rsidRPr="003B2867" w:rsidRDefault="009D330C" w:rsidP="003B2867">
      <w:pPr>
        <w:spacing w:after="0" w:line="240" w:lineRule="auto"/>
        <w:rPr>
          <w:rFonts w:ascii="Arial" w:hAnsi="Arial" w:cs="Arial"/>
          <w:sz w:val="24"/>
          <w:szCs w:val="24"/>
        </w:rPr>
      </w:pPr>
    </w:p>
    <w:p w14:paraId="0E9E6257" w14:textId="77777777" w:rsidR="009D330C" w:rsidRPr="003B2867" w:rsidRDefault="009D330C" w:rsidP="003B2867">
      <w:pPr>
        <w:spacing w:after="0" w:line="240" w:lineRule="auto"/>
        <w:rPr>
          <w:rFonts w:ascii="Arial" w:hAnsi="Arial" w:cs="Arial"/>
          <w:sz w:val="24"/>
          <w:szCs w:val="24"/>
        </w:rPr>
      </w:pPr>
    </w:p>
    <w:p w14:paraId="6F9602E5" w14:textId="77777777" w:rsidR="003B2867" w:rsidRPr="003B2867" w:rsidRDefault="003B2867" w:rsidP="003B2867">
      <w:pPr>
        <w:spacing w:after="0" w:line="240" w:lineRule="auto"/>
        <w:rPr>
          <w:rFonts w:ascii="Arial" w:hAnsi="Arial" w:cs="Arial"/>
          <w:sz w:val="24"/>
          <w:szCs w:val="24"/>
        </w:rPr>
      </w:pPr>
      <w:r w:rsidRPr="003B2867">
        <w:rPr>
          <w:rFonts w:ascii="Arial" w:hAnsi="Arial" w:cs="Arial"/>
          <w:sz w:val="24"/>
          <w:szCs w:val="24"/>
        </w:rPr>
        <w:t>Equality and diversity are at the heart of NHS England’s values.  Throughout the development of the policies and processes cited in this document, we have given due regard to the need to:</w:t>
      </w:r>
    </w:p>
    <w:p w14:paraId="68FA0C2E" w14:textId="77777777" w:rsidR="003B2867" w:rsidRPr="003B2867" w:rsidRDefault="003B2867" w:rsidP="003B2867">
      <w:pPr>
        <w:spacing w:after="0" w:line="240" w:lineRule="auto"/>
        <w:rPr>
          <w:rFonts w:ascii="Arial" w:hAnsi="Arial" w:cs="Arial"/>
          <w:sz w:val="24"/>
          <w:szCs w:val="24"/>
        </w:rPr>
      </w:pPr>
    </w:p>
    <w:p w14:paraId="5BB2220B" w14:textId="77777777" w:rsidR="003B2867" w:rsidRPr="003B2867" w:rsidRDefault="003B2867" w:rsidP="003B2867">
      <w:pPr>
        <w:spacing w:after="0" w:line="240" w:lineRule="auto"/>
        <w:rPr>
          <w:rFonts w:ascii="Arial" w:hAnsi="Arial" w:cs="Arial"/>
          <w:sz w:val="24"/>
          <w:szCs w:val="24"/>
        </w:rPr>
      </w:pPr>
    </w:p>
    <w:p w14:paraId="5BD0D7F6"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reduce health inequalities in access and outcomes of healthcare services integrate services where this might reduce health inequalities</w:t>
      </w:r>
    </w:p>
    <w:p w14:paraId="75F9DBA5"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eliminate discrimination, harassment and victimisation</w:t>
      </w:r>
    </w:p>
    <w:p w14:paraId="0D6C3CA2" w14:textId="77777777" w:rsidR="003B2867" w:rsidRPr="003B2867" w:rsidRDefault="003B2867" w:rsidP="003B2867">
      <w:pPr>
        <w:pStyle w:val="ListParagraph"/>
        <w:numPr>
          <w:ilvl w:val="0"/>
          <w:numId w:val="15"/>
        </w:numPr>
        <w:spacing w:after="0" w:line="240" w:lineRule="auto"/>
        <w:rPr>
          <w:rFonts w:ascii="Arial" w:hAnsi="Arial" w:cs="Arial"/>
          <w:sz w:val="24"/>
          <w:szCs w:val="24"/>
        </w:rPr>
      </w:pPr>
      <w:r w:rsidRPr="003B2867">
        <w:rPr>
          <w:rFonts w:ascii="Arial" w:hAnsi="Arial" w:cs="Arial"/>
          <w:sz w:val="24"/>
          <w:szCs w:val="24"/>
        </w:rPr>
        <w:t>advance equality of opportunity and foster good relations between people who share a relevant protected characteristic (as cited in under the Equality Act 2010) and those who do not share it.</w:t>
      </w:r>
    </w:p>
    <w:p w14:paraId="0C5ED7B7" w14:textId="77777777" w:rsidR="003B2867" w:rsidRPr="003B2867" w:rsidRDefault="003B2867" w:rsidP="003B2867">
      <w:pPr>
        <w:pStyle w:val="DHBodycopy"/>
        <w:spacing w:line="240" w:lineRule="auto"/>
        <w:jc w:val="both"/>
        <w:rPr>
          <w:rFonts w:cs="Arial"/>
          <w:szCs w:val="24"/>
        </w:rPr>
      </w:pPr>
    </w:p>
    <w:p w14:paraId="2D86382F" w14:textId="77777777" w:rsidR="003B2867" w:rsidRPr="003B2867" w:rsidRDefault="003B2867" w:rsidP="003B2867">
      <w:pPr>
        <w:pStyle w:val="DHBodycopy"/>
        <w:spacing w:line="240" w:lineRule="auto"/>
        <w:jc w:val="both"/>
        <w:rPr>
          <w:rFonts w:cs="Arial"/>
          <w:szCs w:val="24"/>
        </w:rPr>
      </w:pPr>
    </w:p>
    <w:p w14:paraId="11263F77" w14:textId="77777777" w:rsidR="003B2867" w:rsidRPr="00DA5F05" w:rsidRDefault="003B2867" w:rsidP="003B2867">
      <w:pPr>
        <w:pStyle w:val="DHBodycopy"/>
        <w:spacing w:line="240" w:lineRule="auto"/>
        <w:jc w:val="both"/>
        <w:rPr>
          <w:rFonts w:cs="Arial"/>
        </w:rPr>
      </w:pPr>
      <w:r w:rsidRPr="003926C7">
        <w:rPr>
          <w:rFonts w:cs="Arial"/>
          <w:szCs w:val="24"/>
        </w:rPr>
        <w:t>This information can be made available in alternative formats, such as easy read or large print, and may be available in alternative languages, upon request. Please contact 0300 311 22 33 or email england.contactus@nhs.net stating that this document is owned by NHS Standard Contract team, Strategy and Innovation Directorate.</w:t>
      </w:r>
    </w:p>
    <w:p w14:paraId="035D6A49" w14:textId="77777777" w:rsidR="003B2867" w:rsidRDefault="003B2867" w:rsidP="003B2867">
      <w:pPr>
        <w:pStyle w:val="DHBodycopy"/>
        <w:spacing w:line="240" w:lineRule="auto"/>
        <w:jc w:val="both"/>
        <w:rPr>
          <w:rFonts w:cs="Arial"/>
        </w:rPr>
      </w:pPr>
      <w:bookmarkStart w:id="17" w:name="_Hlk27556021"/>
    </w:p>
    <w:p w14:paraId="31C332E2" w14:textId="77777777" w:rsidR="003B2867" w:rsidRPr="00DA5F05" w:rsidRDefault="003B2867" w:rsidP="003B2867">
      <w:pPr>
        <w:pStyle w:val="DHBodycopy"/>
        <w:spacing w:line="240" w:lineRule="auto"/>
        <w:jc w:val="both"/>
        <w:rPr>
          <w:rFonts w:cs="Arial"/>
        </w:rPr>
      </w:pPr>
    </w:p>
    <w:p w14:paraId="2883E311" w14:textId="3A8AF283" w:rsidR="003B2867" w:rsidRPr="00DA5F05" w:rsidRDefault="003B2867" w:rsidP="003B2867">
      <w:pPr>
        <w:pStyle w:val="DHBodycopy"/>
        <w:spacing w:line="240" w:lineRule="auto"/>
        <w:jc w:val="both"/>
        <w:rPr>
          <w:rFonts w:cs="Arial"/>
        </w:rPr>
      </w:pPr>
      <w:r w:rsidRPr="00DA5F05">
        <w:rPr>
          <w:rFonts w:cs="Arial"/>
        </w:rPr>
        <w:t xml:space="preserve">© Crown copyright </w:t>
      </w:r>
      <w:r w:rsidR="00EF176B">
        <w:rPr>
          <w:rFonts w:cs="Arial"/>
        </w:rPr>
        <w:t>2020</w:t>
      </w:r>
    </w:p>
    <w:p w14:paraId="66AACA48" w14:textId="2C0AB733" w:rsidR="003B2867" w:rsidRPr="00DA5F05" w:rsidRDefault="003B2867" w:rsidP="003B2867">
      <w:pPr>
        <w:pStyle w:val="DHBodycopy"/>
        <w:spacing w:line="240" w:lineRule="auto"/>
        <w:jc w:val="both"/>
        <w:rPr>
          <w:rFonts w:cs="Arial"/>
        </w:rPr>
      </w:pPr>
      <w:r>
        <w:rPr>
          <w:rFonts w:cs="Arial"/>
        </w:rPr>
        <w:t xml:space="preserve">Published </w:t>
      </w:r>
      <w:r w:rsidR="00813143">
        <w:rPr>
          <w:rFonts w:cs="Arial"/>
        </w:rPr>
        <w:t>November</w:t>
      </w:r>
      <w:r w:rsidR="00EF176B">
        <w:rPr>
          <w:rFonts w:cs="Arial"/>
        </w:rPr>
        <w:t xml:space="preserve"> 2020</w:t>
      </w:r>
    </w:p>
    <w:p w14:paraId="74C03405" w14:textId="56E916E4" w:rsidR="009D330C" w:rsidRPr="009D330C" w:rsidRDefault="003B2867" w:rsidP="003B2867">
      <w:pPr>
        <w:pStyle w:val="DHBodycopy"/>
        <w:spacing w:line="240" w:lineRule="auto"/>
        <w:jc w:val="both"/>
        <w:rPr>
          <w:rFonts w:cs="Arial"/>
          <w:szCs w:val="24"/>
        </w:rPr>
      </w:pPr>
      <w:r w:rsidRPr="00DA5F05">
        <w:rPr>
          <w:rFonts w:cs="Arial"/>
        </w:rPr>
        <w:t>Published in electronic format only</w:t>
      </w:r>
      <w:bookmarkEnd w:id="17"/>
    </w:p>
    <w:sectPr w:rsidR="009D330C" w:rsidRPr="009D330C" w:rsidSect="009D33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8E72" w14:textId="77777777" w:rsidR="007B152F" w:rsidRDefault="007B152F" w:rsidP="00926337">
      <w:pPr>
        <w:spacing w:after="0" w:line="240" w:lineRule="auto"/>
      </w:pPr>
      <w:r>
        <w:separator/>
      </w:r>
    </w:p>
  </w:endnote>
  <w:endnote w:type="continuationSeparator" w:id="0">
    <w:p w14:paraId="3E55C334" w14:textId="77777777" w:rsidR="007B152F" w:rsidRDefault="007B152F" w:rsidP="009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9595" w14:textId="77777777" w:rsidR="007B152F" w:rsidRDefault="007B152F" w:rsidP="00926337">
      <w:pPr>
        <w:spacing w:after="0" w:line="240" w:lineRule="auto"/>
      </w:pPr>
      <w:r>
        <w:separator/>
      </w:r>
    </w:p>
  </w:footnote>
  <w:footnote w:type="continuationSeparator" w:id="0">
    <w:p w14:paraId="4982C9E5" w14:textId="77777777" w:rsidR="007B152F" w:rsidRDefault="007B152F" w:rsidP="0092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867B" w14:textId="39F3D787" w:rsidR="007B152F" w:rsidRDefault="00A36EC6">
    <w:pPr>
      <w:pStyle w:val="Header"/>
    </w:pPr>
    <w:r>
      <w:rPr>
        <w:noProof/>
      </w:rPr>
      <w:pict w14:anchorId="444C3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602" type="#_x0000_t136" style="position:absolute;margin-left:0;margin-top:0;width:540.8pt;height:95.4pt;rotation:315;z-index:-251658240;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79C4" w14:textId="07407A99" w:rsidR="007B152F" w:rsidRDefault="007B152F">
    <w:pPr>
      <w:pStyle w:val="Header"/>
    </w:pPr>
    <w:r>
      <w:rPr>
        <w:noProof/>
        <w:lang w:eastAsia="en-GB"/>
      </w:rPr>
      <w:drawing>
        <wp:anchor distT="0" distB="0" distL="114300" distR="114300" simplePos="0" relativeHeight="251657216" behindDoc="1" locked="0" layoutInCell="1" allowOverlap="1" wp14:anchorId="5C59B868" wp14:editId="790464B0">
          <wp:simplePos x="0" y="0"/>
          <wp:positionH relativeFrom="column">
            <wp:posOffset>4771390</wp:posOffset>
          </wp:positionH>
          <wp:positionV relativeFrom="paragraph">
            <wp:posOffset>-112395</wp:posOffset>
          </wp:positionV>
          <wp:extent cx="916940" cy="569595"/>
          <wp:effectExtent l="0" t="0" r="0" b="1905"/>
          <wp:wrapTight wrapText="bothSides">
            <wp:wrapPolygon edited="0">
              <wp:start x="0" y="0"/>
              <wp:lineTo x="0" y="20950"/>
              <wp:lineTo x="21091" y="20950"/>
              <wp:lineTo x="21091" y="0"/>
              <wp:lineTo x="0" y="0"/>
            </wp:wrapPolygon>
          </wp:wrapTight>
          <wp:docPr id="2" name="Picture 2"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4BC1"/>
    <w:multiLevelType w:val="hybridMultilevel"/>
    <w:tmpl w:val="EFEC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E7584"/>
    <w:multiLevelType w:val="hybridMultilevel"/>
    <w:tmpl w:val="411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E0BD9"/>
    <w:multiLevelType w:val="multilevel"/>
    <w:tmpl w:val="9C308A7E"/>
    <w:lvl w:ilvl="0">
      <w:start w:val="1"/>
      <w:numFmt w:val="decimal"/>
      <w:lvlText w:val="%1"/>
      <w:lvlJc w:val="left"/>
      <w:pPr>
        <w:ind w:left="432" w:hanging="432"/>
      </w:pPr>
      <w:rPr>
        <w:rFonts w:hint="default"/>
        <w:b/>
        <w:sz w:val="32"/>
        <w:szCs w:val="32"/>
      </w:rPr>
    </w:lvl>
    <w:lvl w:ilvl="1">
      <w:start w:val="1"/>
      <w:numFmt w:val="decimal"/>
      <w:pStyle w:val="Heading2"/>
      <w:lvlText w:val="%1.%2"/>
      <w:lvlJc w:val="left"/>
      <w:pPr>
        <w:ind w:left="860" w:hanging="576"/>
      </w:pPr>
      <w:rPr>
        <w:rFonts w:hint="default"/>
        <w:b/>
        <w:color w:val="C0504D" w:themeColor="accent2"/>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5E44DED"/>
    <w:multiLevelType w:val="hybridMultilevel"/>
    <w:tmpl w:val="663EF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92C6A"/>
    <w:multiLevelType w:val="hybridMultilevel"/>
    <w:tmpl w:val="0F8CC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3040B"/>
    <w:multiLevelType w:val="hybridMultilevel"/>
    <w:tmpl w:val="97AC2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67106"/>
    <w:multiLevelType w:val="hybridMultilevel"/>
    <w:tmpl w:val="F5A6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B4DE4"/>
    <w:multiLevelType w:val="hybridMultilevel"/>
    <w:tmpl w:val="F228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D0BA3"/>
    <w:multiLevelType w:val="hybridMultilevel"/>
    <w:tmpl w:val="41E8DE58"/>
    <w:lvl w:ilvl="0" w:tplc="2C9A63F0">
      <w:start w:val="1"/>
      <w:numFmt w:val="bullet"/>
      <w:lvlText w:val=""/>
      <w:lvlJc w:val="left"/>
      <w:pPr>
        <w:tabs>
          <w:tab w:val="num" w:pos="1800"/>
        </w:tabs>
        <w:ind w:left="1800" w:hanging="360"/>
      </w:pPr>
      <w:rPr>
        <w:rFonts w:ascii="Symbol" w:hAnsi="Symbol" w:cs="Symbol" w:hint="default"/>
        <w:color w:val="0072C6"/>
      </w:rPr>
    </w:lvl>
    <w:lvl w:ilvl="1" w:tplc="2C9A63F0">
      <w:start w:val="1"/>
      <w:numFmt w:val="bullet"/>
      <w:pStyle w:val="PDbulletlevel1"/>
      <w:lvlText w:val=""/>
      <w:lvlJc w:val="left"/>
      <w:pPr>
        <w:tabs>
          <w:tab w:val="num" w:pos="2520"/>
        </w:tabs>
        <w:ind w:left="2520" w:hanging="360"/>
      </w:pPr>
      <w:rPr>
        <w:rFonts w:ascii="Symbol" w:hAnsi="Symbol" w:cs="Symbol" w:hint="default"/>
        <w:color w:val="0072C6"/>
      </w:rPr>
    </w:lvl>
    <w:lvl w:ilvl="2" w:tplc="08090001">
      <w:start w:val="1"/>
      <w:numFmt w:val="bullet"/>
      <w:lvlText w:val=""/>
      <w:lvlJc w:val="left"/>
      <w:pPr>
        <w:tabs>
          <w:tab w:val="num" w:pos="3240"/>
        </w:tabs>
        <w:ind w:left="3240" w:hanging="360"/>
      </w:pPr>
      <w:rPr>
        <w:rFonts w:ascii="Symbol" w:hAnsi="Symbol" w:cs="Symbol"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6AD9584D"/>
    <w:multiLevelType w:val="hybridMultilevel"/>
    <w:tmpl w:val="B3D45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E938D1"/>
    <w:multiLevelType w:val="hybridMultilevel"/>
    <w:tmpl w:val="E5FA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06936"/>
    <w:multiLevelType w:val="hybridMultilevel"/>
    <w:tmpl w:val="0EBE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7"/>
  </w:num>
  <w:num w:numId="5">
    <w:abstractNumId w:val="2"/>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2"/>
  </w:num>
  <w:num w:numId="16">
    <w:abstractNumId w:val="4"/>
  </w:num>
  <w:num w:numId="17">
    <w:abstractNumId w:val="6"/>
  </w:num>
  <w:num w:numId="18">
    <w:abstractNumId w:val="9"/>
  </w:num>
  <w:num w:numId="19">
    <w:abstractNumId w:val="3"/>
  </w:num>
  <w:num w:numId="20">
    <w:abstractNumId w:val="5"/>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grammar="clean"/>
  <w:defaultTabStop w:val="720"/>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98"/>
    <w:rsid w:val="0000085E"/>
    <w:rsid w:val="000008BF"/>
    <w:rsid w:val="000035FB"/>
    <w:rsid w:val="0000613F"/>
    <w:rsid w:val="00010240"/>
    <w:rsid w:val="0001049F"/>
    <w:rsid w:val="0001149E"/>
    <w:rsid w:val="00011C2D"/>
    <w:rsid w:val="00011DE6"/>
    <w:rsid w:val="00015974"/>
    <w:rsid w:val="0002391F"/>
    <w:rsid w:val="0002402E"/>
    <w:rsid w:val="00024117"/>
    <w:rsid w:val="00026548"/>
    <w:rsid w:val="000312EC"/>
    <w:rsid w:val="00031B4A"/>
    <w:rsid w:val="00032094"/>
    <w:rsid w:val="00033B3F"/>
    <w:rsid w:val="000364CC"/>
    <w:rsid w:val="000411FD"/>
    <w:rsid w:val="00044FDC"/>
    <w:rsid w:val="00047D91"/>
    <w:rsid w:val="00056B57"/>
    <w:rsid w:val="00057F4C"/>
    <w:rsid w:val="00060DA3"/>
    <w:rsid w:val="00063337"/>
    <w:rsid w:val="00063447"/>
    <w:rsid w:val="000747F7"/>
    <w:rsid w:val="00081C26"/>
    <w:rsid w:val="00082A4E"/>
    <w:rsid w:val="00087691"/>
    <w:rsid w:val="00090215"/>
    <w:rsid w:val="0009070C"/>
    <w:rsid w:val="00091FE2"/>
    <w:rsid w:val="00092240"/>
    <w:rsid w:val="00094DDF"/>
    <w:rsid w:val="00096288"/>
    <w:rsid w:val="00096A7A"/>
    <w:rsid w:val="00096D7A"/>
    <w:rsid w:val="000A06FB"/>
    <w:rsid w:val="000A4EE4"/>
    <w:rsid w:val="000A5A05"/>
    <w:rsid w:val="000B166B"/>
    <w:rsid w:val="000B700C"/>
    <w:rsid w:val="000C1172"/>
    <w:rsid w:val="000C11CE"/>
    <w:rsid w:val="000C18B9"/>
    <w:rsid w:val="000C2514"/>
    <w:rsid w:val="000C4CC4"/>
    <w:rsid w:val="000C5108"/>
    <w:rsid w:val="000D204A"/>
    <w:rsid w:val="000E05FE"/>
    <w:rsid w:val="000E17F2"/>
    <w:rsid w:val="000E2F89"/>
    <w:rsid w:val="000E4095"/>
    <w:rsid w:val="000E470D"/>
    <w:rsid w:val="000F090B"/>
    <w:rsid w:val="000F29A2"/>
    <w:rsid w:val="000F4437"/>
    <w:rsid w:val="000F49F1"/>
    <w:rsid w:val="000F5CAA"/>
    <w:rsid w:val="000F7321"/>
    <w:rsid w:val="001000D0"/>
    <w:rsid w:val="00100801"/>
    <w:rsid w:val="001019D4"/>
    <w:rsid w:val="00104C4C"/>
    <w:rsid w:val="00105C36"/>
    <w:rsid w:val="001077B9"/>
    <w:rsid w:val="0011189C"/>
    <w:rsid w:val="00113B01"/>
    <w:rsid w:val="0011699C"/>
    <w:rsid w:val="00117C4F"/>
    <w:rsid w:val="00120B80"/>
    <w:rsid w:val="00120F27"/>
    <w:rsid w:val="00122193"/>
    <w:rsid w:val="00124E1D"/>
    <w:rsid w:val="001262F2"/>
    <w:rsid w:val="001265DE"/>
    <w:rsid w:val="0013058E"/>
    <w:rsid w:val="00133D06"/>
    <w:rsid w:val="00135461"/>
    <w:rsid w:val="00135DEE"/>
    <w:rsid w:val="001365F2"/>
    <w:rsid w:val="00137469"/>
    <w:rsid w:val="00140C78"/>
    <w:rsid w:val="001435E6"/>
    <w:rsid w:val="00145E65"/>
    <w:rsid w:val="00151559"/>
    <w:rsid w:val="00151605"/>
    <w:rsid w:val="00152901"/>
    <w:rsid w:val="00153FFD"/>
    <w:rsid w:val="001552CC"/>
    <w:rsid w:val="001559BE"/>
    <w:rsid w:val="00164D03"/>
    <w:rsid w:val="00166ECB"/>
    <w:rsid w:val="00173128"/>
    <w:rsid w:val="001745E8"/>
    <w:rsid w:val="001759A5"/>
    <w:rsid w:val="00175BA9"/>
    <w:rsid w:val="00175D22"/>
    <w:rsid w:val="001760BB"/>
    <w:rsid w:val="001808FA"/>
    <w:rsid w:val="00181DB3"/>
    <w:rsid w:val="00182FF7"/>
    <w:rsid w:val="001830CB"/>
    <w:rsid w:val="00185816"/>
    <w:rsid w:val="001908CB"/>
    <w:rsid w:val="00190C42"/>
    <w:rsid w:val="00192BF0"/>
    <w:rsid w:val="00193A8E"/>
    <w:rsid w:val="00195588"/>
    <w:rsid w:val="00196076"/>
    <w:rsid w:val="00196929"/>
    <w:rsid w:val="00197227"/>
    <w:rsid w:val="0019723F"/>
    <w:rsid w:val="001A034C"/>
    <w:rsid w:val="001A5B6C"/>
    <w:rsid w:val="001A6C37"/>
    <w:rsid w:val="001A7BAF"/>
    <w:rsid w:val="001B2BD3"/>
    <w:rsid w:val="001B33C1"/>
    <w:rsid w:val="001B395D"/>
    <w:rsid w:val="001C5064"/>
    <w:rsid w:val="001C77BA"/>
    <w:rsid w:val="001D0CCE"/>
    <w:rsid w:val="001D178D"/>
    <w:rsid w:val="001D1D3E"/>
    <w:rsid w:val="001D2495"/>
    <w:rsid w:val="001D28EE"/>
    <w:rsid w:val="001D42B9"/>
    <w:rsid w:val="001D468D"/>
    <w:rsid w:val="001E0AFB"/>
    <w:rsid w:val="001E60B2"/>
    <w:rsid w:val="001E64F2"/>
    <w:rsid w:val="001E6A53"/>
    <w:rsid w:val="001F4A98"/>
    <w:rsid w:val="001F73A0"/>
    <w:rsid w:val="00203D92"/>
    <w:rsid w:val="002041D9"/>
    <w:rsid w:val="002056D3"/>
    <w:rsid w:val="002064BE"/>
    <w:rsid w:val="002070B4"/>
    <w:rsid w:val="00207E09"/>
    <w:rsid w:val="00212200"/>
    <w:rsid w:val="00212883"/>
    <w:rsid w:val="00215D7A"/>
    <w:rsid w:val="00216637"/>
    <w:rsid w:val="00222C04"/>
    <w:rsid w:val="002250C2"/>
    <w:rsid w:val="00227F41"/>
    <w:rsid w:val="002315ED"/>
    <w:rsid w:val="00232017"/>
    <w:rsid w:val="0023346E"/>
    <w:rsid w:val="002348BD"/>
    <w:rsid w:val="00234ABA"/>
    <w:rsid w:val="00234B65"/>
    <w:rsid w:val="00235822"/>
    <w:rsid w:val="00235FDF"/>
    <w:rsid w:val="00236106"/>
    <w:rsid w:val="00236755"/>
    <w:rsid w:val="00236C22"/>
    <w:rsid w:val="0023700C"/>
    <w:rsid w:val="00240C62"/>
    <w:rsid w:val="00241292"/>
    <w:rsid w:val="00241AF7"/>
    <w:rsid w:val="00243409"/>
    <w:rsid w:val="00243D43"/>
    <w:rsid w:val="002440D8"/>
    <w:rsid w:val="00244780"/>
    <w:rsid w:val="0024635D"/>
    <w:rsid w:val="00256FB8"/>
    <w:rsid w:val="002603A8"/>
    <w:rsid w:val="002605C9"/>
    <w:rsid w:val="0026209D"/>
    <w:rsid w:val="00265D3A"/>
    <w:rsid w:val="00265FB7"/>
    <w:rsid w:val="00266AAF"/>
    <w:rsid w:val="00270954"/>
    <w:rsid w:val="0027101B"/>
    <w:rsid w:val="002726F1"/>
    <w:rsid w:val="00274D80"/>
    <w:rsid w:val="00275AB8"/>
    <w:rsid w:val="00276D1B"/>
    <w:rsid w:val="0028056B"/>
    <w:rsid w:val="00291A89"/>
    <w:rsid w:val="00291EDD"/>
    <w:rsid w:val="002930BA"/>
    <w:rsid w:val="0029675A"/>
    <w:rsid w:val="002A14CD"/>
    <w:rsid w:val="002A1690"/>
    <w:rsid w:val="002A215B"/>
    <w:rsid w:val="002A2780"/>
    <w:rsid w:val="002A6D88"/>
    <w:rsid w:val="002B06C8"/>
    <w:rsid w:val="002B20A2"/>
    <w:rsid w:val="002B42CA"/>
    <w:rsid w:val="002C1985"/>
    <w:rsid w:val="002C1CE1"/>
    <w:rsid w:val="002C4D64"/>
    <w:rsid w:val="002C7AE1"/>
    <w:rsid w:val="002D05A0"/>
    <w:rsid w:val="002D2E41"/>
    <w:rsid w:val="002D36B2"/>
    <w:rsid w:val="002D42E4"/>
    <w:rsid w:val="002D47F4"/>
    <w:rsid w:val="002D600B"/>
    <w:rsid w:val="002E15F7"/>
    <w:rsid w:val="002E456C"/>
    <w:rsid w:val="002E65FC"/>
    <w:rsid w:val="002E7C26"/>
    <w:rsid w:val="002F23E4"/>
    <w:rsid w:val="002F38C3"/>
    <w:rsid w:val="002F4807"/>
    <w:rsid w:val="002F4BB8"/>
    <w:rsid w:val="002F6967"/>
    <w:rsid w:val="00300D4E"/>
    <w:rsid w:val="003020E0"/>
    <w:rsid w:val="003046F2"/>
    <w:rsid w:val="00304CD9"/>
    <w:rsid w:val="0030661E"/>
    <w:rsid w:val="00306959"/>
    <w:rsid w:val="00314514"/>
    <w:rsid w:val="0031522B"/>
    <w:rsid w:val="00323F0C"/>
    <w:rsid w:val="00330EE0"/>
    <w:rsid w:val="003345F1"/>
    <w:rsid w:val="0033591B"/>
    <w:rsid w:val="00341120"/>
    <w:rsid w:val="00344DCB"/>
    <w:rsid w:val="00345559"/>
    <w:rsid w:val="00345DF0"/>
    <w:rsid w:val="00346F65"/>
    <w:rsid w:val="0035057B"/>
    <w:rsid w:val="00352425"/>
    <w:rsid w:val="003551A5"/>
    <w:rsid w:val="0035528E"/>
    <w:rsid w:val="003575E5"/>
    <w:rsid w:val="00360E62"/>
    <w:rsid w:val="00365359"/>
    <w:rsid w:val="0037272C"/>
    <w:rsid w:val="00373A2E"/>
    <w:rsid w:val="00373B81"/>
    <w:rsid w:val="00373E3B"/>
    <w:rsid w:val="003742CB"/>
    <w:rsid w:val="0037548C"/>
    <w:rsid w:val="00380832"/>
    <w:rsid w:val="00382098"/>
    <w:rsid w:val="003828BC"/>
    <w:rsid w:val="00385367"/>
    <w:rsid w:val="00390550"/>
    <w:rsid w:val="0039196A"/>
    <w:rsid w:val="00392CD1"/>
    <w:rsid w:val="003937B0"/>
    <w:rsid w:val="00393A87"/>
    <w:rsid w:val="003A00C7"/>
    <w:rsid w:val="003A130A"/>
    <w:rsid w:val="003A16BB"/>
    <w:rsid w:val="003A2CF6"/>
    <w:rsid w:val="003B1EFD"/>
    <w:rsid w:val="003B2867"/>
    <w:rsid w:val="003B2D3B"/>
    <w:rsid w:val="003B5883"/>
    <w:rsid w:val="003B5A5B"/>
    <w:rsid w:val="003B7441"/>
    <w:rsid w:val="003C0362"/>
    <w:rsid w:val="003C162D"/>
    <w:rsid w:val="003C27FC"/>
    <w:rsid w:val="003C4E87"/>
    <w:rsid w:val="003D0B12"/>
    <w:rsid w:val="003D3C76"/>
    <w:rsid w:val="003D4691"/>
    <w:rsid w:val="003D4DCD"/>
    <w:rsid w:val="003D6D8F"/>
    <w:rsid w:val="003D78ED"/>
    <w:rsid w:val="003E0005"/>
    <w:rsid w:val="003E1E1B"/>
    <w:rsid w:val="003E28DE"/>
    <w:rsid w:val="003E4BC5"/>
    <w:rsid w:val="003E52C4"/>
    <w:rsid w:val="003F0723"/>
    <w:rsid w:val="003F2A3C"/>
    <w:rsid w:val="003F771B"/>
    <w:rsid w:val="00400D84"/>
    <w:rsid w:val="00403176"/>
    <w:rsid w:val="00405FE5"/>
    <w:rsid w:val="00414C32"/>
    <w:rsid w:val="00417516"/>
    <w:rsid w:val="0042166D"/>
    <w:rsid w:val="004317A9"/>
    <w:rsid w:val="00432041"/>
    <w:rsid w:val="004327DA"/>
    <w:rsid w:val="00441879"/>
    <w:rsid w:val="00442835"/>
    <w:rsid w:val="00443B0E"/>
    <w:rsid w:val="0044443E"/>
    <w:rsid w:val="0044448C"/>
    <w:rsid w:val="004503B8"/>
    <w:rsid w:val="004503EC"/>
    <w:rsid w:val="00450ABE"/>
    <w:rsid w:val="0045111F"/>
    <w:rsid w:val="004511B9"/>
    <w:rsid w:val="00451FA9"/>
    <w:rsid w:val="00452213"/>
    <w:rsid w:val="00453F52"/>
    <w:rsid w:val="00454DB9"/>
    <w:rsid w:val="00460355"/>
    <w:rsid w:val="0046085A"/>
    <w:rsid w:val="0046153C"/>
    <w:rsid w:val="00461E35"/>
    <w:rsid w:val="00461F27"/>
    <w:rsid w:val="0046269B"/>
    <w:rsid w:val="00464874"/>
    <w:rsid w:val="004656D6"/>
    <w:rsid w:val="00471D98"/>
    <w:rsid w:val="00473128"/>
    <w:rsid w:val="00473E20"/>
    <w:rsid w:val="004752EA"/>
    <w:rsid w:val="004770FB"/>
    <w:rsid w:val="00482481"/>
    <w:rsid w:val="00483991"/>
    <w:rsid w:val="0048540D"/>
    <w:rsid w:val="004859F7"/>
    <w:rsid w:val="00485B60"/>
    <w:rsid w:val="00486947"/>
    <w:rsid w:val="00490315"/>
    <w:rsid w:val="00490743"/>
    <w:rsid w:val="0049337F"/>
    <w:rsid w:val="00493492"/>
    <w:rsid w:val="004A1BD5"/>
    <w:rsid w:val="004A4C6D"/>
    <w:rsid w:val="004A775A"/>
    <w:rsid w:val="004A7CF8"/>
    <w:rsid w:val="004B1AEF"/>
    <w:rsid w:val="004B1DB3"/>
    <w:rsid w:val="004B1E90"/>
    <w:rsid w:val="004C0BD6"/>
    <w:rsid w:val="004C1586"/>
    <w:rsid w:val="004C182A"/>
    <w:rsid w:val="004C3BBC"/>
    <w:rsid w:val="004C3D11"/>
    <w:rsid w:val="004C4009"/>
    <w:rsid w:val="004C4CDF"/>
    <w:rsid w:val="004C5B22"/>
    <w:rsid w:val="004D1C16"/>
    <w:rsid w:val="004D28C3"/>
    <w:rsid w:val="004D375F"/>
    <w:rsid w:val="004D3E3E"/>
    <w:rsid w:val="004D45A4"/>
    <w:rsid w:val="004D5CFB"/>
    <w:rsid w:val="004D60ED"/>
    <w:rsid w:val="004E00D3"/>
    <w:rsid w:val="004E0D67"/>
    <w:rsid w:val="004E4037"/>
    <w:rsid w:val="004F1F75"/>
    <w:rsid w:val="004F2B49"/>
    <w:rsid w:val="004F4036"/>
    <w:rsid w:val="004F6DF4"/>
    <w:rsid w:val="005022C5"/>
    <w:rsid w:val="00503964"/>
    <w:rsid w:val="005054A4"/>
    <w:rsid w:val="005056BD"/>
    <w:rsid w:val="00507DE4"/>
    <w:rsid w:val="00510F92"/>
    <w:rsid w:val="005130AD"/>
    <w:rsid w:val="00520617"/>
    <w:rsid w:val="00520847"/>
    <w:rsid w:val="0052401D"/>
    <w:rsid w:val="00527296"/>
    <w:rsid w:val="00533B92"/>
    <w:rsid w:val="005346CD"/>
    <w:rsid w:val="00536F3F"/>
    <w:rsid w:val="00541297"/>
    <w:rsid w:val="005418BA"/>
    <w:rsid w:val="0054671D"/>
    <w:rsid w:val="00550BAF"/>
    <w:rsid w:val="00551953"/>
    <w:rsid w:val="005521CD"/>
    <w:rsid w:val="00555B48"/>
    <w:rsid w:val="00556986"/>
    <w:rsid w:val="00557A5B"/>
    <w:rsid w:val="00560C1C"/>
    <w:rsid w:val="00561554"/>
    <w:rsid w:val="0056575F"/>
    <w:rsid w:val="00566DA3"/>
    <w:rsid w:val="00570F4B"/>
    <w:rsid w:val="00572EDB"/>
    <w:rsid w:val="00573002"/>
    <w:rsid w:val="005745CC"/>
    <w:rsid w:val="005746F2"/>
    <w:rsid w:val="005764B3"/>
    <w:rsid w:val="00576FB1"/>
    <w:rsid w:val="0057740C"/>
    <w:rsid w:val="005816AB"/>
    <w:rsid w:val="00582795"/>
    <w:rsid w:val="00583303"/>
    <w:rsid w:val="00584D54"/>
    <w:rsid w:val="0058518A"/>
    <w:rsid w:val="00585918"/>
    <w:rsid w:val="00587A24"/>
    <w:rsid w:val="00591134"/>
    <w:rsid w:val="00591B4D"/>
    <w:rsid w:val="00591B6E"/>
    <w:rsid w:val="00595233"/>
    <w:rsid w:val="005A0049"/>
    <w:rsid w:val="005A1EEC"/>
    <w:rsid w:val="005A41BB"/>
    <w:rsid w:val="005A462F"/>
    <w:rsid w:val="005A6159"/>
    <w:rsid w:val="005A61E2"/>
    <w:rsid w:val="005B0893"/>
    <w:rsid w:val="005B0AFF"/>
    <w:rsid w:val="005B0E32"/>
    <w:rsid w:val="005B4B00"/>
    <w:rsid w:val="005C045F"/>
    <w:rsid w:val="005C469A"/>
    <w:rsid w:val="005C72AC"/>
    <w:rsid w:val="005D36D9"/>
    <w:rsid w:val="005E294E"/>
    <w:rsid w:val="005E4645"/>
    <w:rsid w:val="005F5199"/>
    <w:rsid w:val="005F5863"/>
    <w:rsid w:val="005F6BE9"/>
    <w:rsid w:val="005F75E4"/>
    <w:rsid w:val="006038C8"/>
    <w:rsid w:val="00603C2B"/>
    <w:rsid w:val="00604F5A"/>
    <w:rsid w:val="00607BFA"/>
    <w:rsid w:val="006145E6"/>
    <w:rsid w:val="006148D4"/>
    <w:rsid w:val="00614CD1"/>
    <w:rsid w:val="00623579"/>
    <w:rsid w:val="006244F1"/>
    <w:rsid w:val="00625D42"/>
    <w:rsid w:val="00626ECA"/>
    <w:rsid w:val="006275D4"/>
    <w:rsid w:val="006325D7"/>
    <w:rsid w:val="00635BB6"/>
    <w:rsid w:val="0063671B"/>
    <w:rsid w:val="006367EE"/>
    <w:rsid w:val="006368FB"/>
    <w:rsid w:val="00644338"/>
    <w:rsid w:val="006525DA"/>
    <w:rsid w:val="00652ABE"/>
    <w:rsid w:val="00653E0F"/>
    <w:rsid w:val="006543AD"/>
    <w:rsid w:val="00655EE2"/>
    <w:rsid w:val="0065617C"/>
    <w:rsid w:val="00657A00"/>
    <w:rsid w:val="0066051B"/>
    <w:rsid w:val="00663610"/>
    <w:rsid w:val="006648EE"/>
    <w:rsid w:val="00667CAE"/>
    <w:rsid w:val="00671320"/>
    <w:rsid w:val="00671568"/>
    <w:rsid w:val="00675508"/>
    <w:rsid w:val="00680D4B"/>
    <w:rsid w:val="00681205"/>
    <w:rsid w:val="00685984"/>
    <w:rsid w:val="00693B6C"/>
    <w:rsid w:val="00693C5D"/>
    <w:rsid w:val="0069436A"/>
    <w:rsid w:val="00696B44"/>
    <w:rsid w:val="00696B9A"/>
    <w:rsid w:val="00696EB0"/>
    <w:rsid w:val="00697EC6"/>
    <w:rsid w:val="006A0BB5"/>
    <w:rsid w:val="006A192F"/>
    <w:rsid w:val="006A7017"/>
    <w:rsid w:val="006A7F0A"/>
    <w:rsid w:val="006B1EC9"/>
    <w:rsid w:val="006B48F2"/>
    <w:rsid w:val="006B68DB"/>
    <w:rsid w:val="006C122C"/>
    <w:rsid w:val="006C1C4E"/>
    <w:rsid w:val="006D2493"/>
    <w:rsid w:val="006D33E1"/>
    <w:rsid w:val="006D3972"/>
    <w:rsid w:val="006D39EB"/>
    <w:rsid w:val="006E0466"/>
    <w:rsid w:val="006E181C"/>
    <w:rsid w:val="006E2E49"/>
    <w:rsid w:val="006E4C9F"/>
    <w:rsid w:val="006E632B"/>
    <w:rsid w:val="006E6ECB"/>
    <w:rsid w:val="006F08C3"/>
    <w:rsid w:val="006F4187"/>
    <w:rsid w:val="006F6A46"/>
    <w:rsid w:val="006F6D16"/>
    <w:rsid w:val="0070277C"/>
    <w:rsid w:val="00702790"/>
    <w:rsid w:val="00704FE2"/>
    <w:rsid w:val="007073BD"/>
    <w:rsid w:val="00710329"/>
    <w:rsid w:val="00711037"/>
    <w:rsid w:val="007125BD"/>
    <w:rsid w:val="0071343E"/>
    <w:rsid w:val="00714A46"/>
    <w:rsid w:val="00716BC3"/>
    <w:rsid w:val="00720304"/>
    <w:rsid w:val="00722B6C"/>
    <w:rsid w:val="0072340F"/>
    <w:rsid w:val="00727F65"/>
    <w:rsid w:val="0073088C"/>
    <w:rsid w:val="00733D56"/>
    <w:rsid w:val="007349CA"/>
    <w:rsid w:val="007374BD"/>
    <w:rsid w:val="007401F9"/>
    <w:rsid w:val="00741F07"/>
    <w:rsid w:val="007447C8"/>
    <w:rsid w:val="0074758F"/>
    <w:rsid w:val="00757CDC"/>
    <w:rsid w:val="0076093F"/>
    <w:rsid w:val="0076344C"/>
    <w:rsid w:val="00764808"/>
    <w:rsid w:val="0076498D"/>
    <w:rsid w:val="007661C9"/>
    <w:rsid w:val="0076709F"/>
    <w:rsid w:val="00770DDD"/>
    <w:rsid w:val="007740FF"/>
    <w:rsid w:val="007749CD"/>
    <w:rsid w:val="00780609"/>
    <w:rsid w:val="00781908"/>
    <w:rsid w:val="007858CB"/>
    <w:rsid w:val="00786C13"/>
    <w:rsid w:val="007871AF"/>
    <w:rsid w:val="00791322"/>
    <w:rsid w:val="0079487B"/>
    <w:rsid w:val="00794DAA"/>
    <w:rsid w:val="007965BD"/>
    <w:rsid w:val="007977AC"/>
    <w:rsid w:val="007A2CCA"/>
    <w:rsid w:val="007A3F16"/>
    <w:rsid w:val="007A4745"/>
    <w:rsid w:val="007A500E"/>
    <w:rsid w:val="007A7131"/>
    <w:rsid w:val="007B152F"/>
    <w:rsid w:val="007B61AF"/>
    <w:rsid w:val="007B6E13"/>
    <w:rsid w:val="007B7CE7"/>
    <w:rsid w:val="007C1C6C"/>
    <w:rsid w:val="007C2C30"/>
    <w:rsid w:val="007C3138"/>
    <w:rsid w:val="007C4725"/>
    <w:rsid w:val="007C4C7A"/>
    <w:rsid w:val="007C58AE"/>
    <w:rsid w:val="007C5EBC"/>
    <w:rsid w:val="007C6BE3"/>
    <w:rsid w:val="007C70DC"/>
    <w:rsid w:val="007C7E56"/>
    <w:rsid w:val="007D0CA5"/>
    <w:rsid w:val="007D17CB"/>
    <w:rsid w:val="007D41C7"/>
    <w:rsid w:val="007D4891"/>
    <w:rsid w:val="007D4E0B"/>
    <w:rsid w:val="007D771A"/>
    <w:rsid w:val="007D7E75"/>
    <w:rsid w:val="007E203B"/>
    <w:rsid w:val="007E24F6"/>
    <w:rsid w:val="007E30B5"/>
    <w:rsid w:val="007E57B8"/>
    <w:rsid w:val="007E7AD5"/>
    <w:rsid w:val="007E7E51"/>
    <w:rsid w:val="007F4DE9"/>
    <w:rsid w:val="007F5705"/>
    <w:rsid w:val="007F76CB"/>
    <w:rsid w:val="00800078"/>
    <w:rsid w:val="008035E2"/>
    <w:rsid w:val="0080752A"/>
    <w:rsid w:val="008077AC"/>
    <w:rsid w:val="00810D6C"/>
    <w:rsid w:val="00812907"/>
    <w:rsid w:val="00813075"/>
    <w:rsid w:val="00813143"/>
    <w:rsid w:val="00813AC5"/>
    <w:rsid w:val="00814ACD"/>
    <w:rsid w:val="00817887"/>
    <w:rsid w:val="008243BD"/>
    <w:rsid w:val="0082563D"/>
    <w:rsid w:val="0082783D"/>
    <w:rsid w:val="008324A2"/>
    <w:rsid w:val="008351EA"/>
    <w:rsid w:val="008360F0"/>
    <w:rsid w:val="008378E8"/>
    <w:rsid w:val="0084305D"/>
    <w:rsid w:val="00843959"/>
    <w:rsid w:val="008448FA"/>
    <w:rsid w:val="008467C0"/>
    <w:rsid w:val="008505CD"/>
    <w:rsid w:val="0085285A"/>
    <w:rsid w:val="00853047"/>
    <w:rsid w:val="008536D2"/>
    <w:rsid w:val="00853B73"/>
    <w:rsid w:val="00854AC2"/>
    <w:rsid w:val="00856C20"/>
    <w:rsid w:val="00860A42"/>
    <w:rsid w:val="00860E9D"/>
    <w:rsid w:val="0086398B"/>
    <w:rsid w:val="00866635"/>
    <w:rsid w:val="0087009C"/>
    <w:rsid w:val="008727E5"/>
    <w:rsid w:val="00874E32"/>
    <w:rsid w:val="0087509E"/>
    <w:rsid w:val="00877609"/>
    <w:rsid w:val="00882A25"/>
    <w:rsid w:val="0088388B"/>
    <w:rsid w:val="00885742"/>
    <w:rsid w:val="00892250"/>
    <w:rsid w:val="008922A2"/>
    <w:rsid w:val="00894DEB"/>
    <w:rsid w:val="0089605D"/>
    <w:rsid w:val="008964DF"/>
    <w:rsid w:val="00896549"/>
    <w:rsid w:val="008A0816"/>
    <w:rsid w:val="008A1549"/>
    <w:rsid w:val="008A15EC"/>
    <w:rsid w:val="008A23F5"/>
    <w:rsid w:val="008A33CB"/>
    <w:rsid w:val="008A6200"/>
    <w:rsid w:val="008A7595"/>
    <w:rsid w:val="008A7BA1"/>
    <w:rsid w:val="008B0C6B"/>
    <w:rsid w:val="008B186B"/>
    <w:rsid w:val="008B3DE4"/>
    <w:rsid w:val="008B4508"/>
    <w:rsid w:val="008C0EB7"/>
    <w:rsid w:val="008C1FFD"/>
    <w:rsid w:val="008C2ACC"/>
    <w:rsid w:val="008C2BD7"/>
    <w:rsid w:val="008C36E3"/>
    <w:rsid w:val="008C3D3E"/>
    <w:rsid w:val="008C3E8C"/>
    <w:rsid w:val="008C6325"/>
    <w:rsid w:val="008D0298"/>
    <w:rsid w:val="008D11A5"/>
    <w:rsid w:val="008D31B2"/>
    <w:rsid w:val="008D3C4B"/>
    <w:rsid w:val="008D5503"/>
    <w:rsid w:val="008D776D"/>
    <w:rsid w:val="008E247D"/>
    <w:rsid w:val="008E724B"/>
    <w:rsid w:val="008F081C"/>
    <w:rsid w:val="008F7A5D"/>
    <w:rsid w:val="00901993"/>
    <w:rsid w:val="009022E2"/>
    <w:rsid w:val="00902BED"/>
    <w:rsid w:val="009034C7"/>
    <w:rsid w:val="009038EA"/>
    <w:rsid w:val="00904E08"/>
    <w:rsid w:val="00906BEF"/>
    <w:rsid w:val="009079A2"/>
    <w:rsid w:val="00907DB7"/>
    <w:rsid w:val="00911545"/>
    <w:rsid w:val="009133A7"/>
    <w:rsid w:val="00916E09"/>
    <w:rsid w:val="00924EA3"/>
    <w:rsid w:val="00926337"/>
    <w:rsid w:val="00927A80"/>
    <w:rsid w:val="009304E5"/>
    <w:rsid w:val="009309EC"/>
    <w:rsid w:val="009314DE"/>
    <w:rsid w:val="00932565"/>
    <w:rsid w:val="0094285B"/>
    <w:rsid w:val="00943C26"/>
    <w:rsid w:val="00943E36"/>
    <w:rsid w:val="00946928"/>
    <w:rsid w:val="0095327B"/>
    <w:rsid w:val="00955CD4"/>
    <w:rsid w:val="00955EE5"/>
    <w:rsid w:val="00965FC9"/>
    <w:rsid w:val="009669D5"/>
    <w:rsid w:val="00970CEE"/>
    <w:rsid w:val="009711A1"/>
    <w:rsid w:val="0097130E"/>
    <w:rsid w:val="009724E3"/>
    <w:rsid w:val="0097317F"/>
    <w:rsid w:val="00973321"/>
    <w:rsid w:val="00974BD7"/>
    <w:rsid w:val="00974DFC"/>
    <w:rsid w:val="00976855"/>
    <w:rsid w:val="00980D4C"/>
    <w:rsid w:val="009821B7"/>
    <w:rsid w:val="00982C81"/>
    <w:rsid w:val="00983A95"/>
    <w:rsid w:val="009873F4"/>
    <w:rsid w:val="00987C9E"/>
    <w:rsid w:val="00993FDA"/>
    <w:rsid w:val="009956A6"/>
    <w:rsid w:val="0099760D"/>
    <w:rsid w:val="009A0206"/>
    <w:rsid w:val="009A0ACD"/>
    <w:rsid w:val="009A2D60"/>
    <w:rsid w:val="009A36FA"/>
    <w:rsid w:val="009A4461"/>
    <w:rsid w:val="009A4B1B"/>
    <w:rsid w:val="009A4E2C"/>
    <w:rsid w:val="009B203A"/>
    <w:rsid w:val="009B27D9"/>
    <w:rsid w:val="009B44D9"/>
    <w:rsid w:val="009C0B56"/>
    <w:rsid w:val="009C358B"/>
    <w:rsid w:val="009C4376"/>
    <w:rsid w:val="009C7FD1"/>
    <w:rsid w:val="009D0DA2"/>
    <w:rsid w:val="009D1D07"/>
    <w:rsid w:val="009D330C"/>
    <w:rsid w:val="009D46F5"/>
    <w:rsid w:val="009D5125"/>
    <w:rsid w:val="009D6037"/>
    <w:rsid w:val="009D663F"/>
    <w:rsid w:val="009D7C93"/>
    <w:rsid w:val="009E651B"/>
    <w:rsid w:val="009F2F30"/>
    <w:rsid w:val="009F34BC"/>
    <w:rsid w:val="00A01A12"/>
    <w:rsid w:val="00A05A6D"/>
    <w:rsid w:val="00A0695B"/>
    <w:rsid w:val="00A128C4"/>
    <w:rsid w:val="00A14724"/>
    <w:rsid w:val="00A14AF5"/>
    <w:rsid w:val="00A21EC3"/>
    <w:rsid w:val="00A223BC"/>
    <w:rsid w:val="00A22609"/>
    <w:rsid w:val="00A24C3A"/>
    <w:rsid w:val="00A266F8"/>
    <w:rsid w:val="00A26ABF"/>
    <w:rsid w:val="00A30EBC"/>
    <w:rsid w:val="00A3209A"/>
    <w:rsid w:val="00A322D9"/>
    <w:rsid w:val="00A326B8"/>
    <w:rsid w:val="00A328AC"/>
    <w:rsid w:val="00A35B2D"/>
    <w:rsid w:val="00A35CE2"/>
    <w:rsid w:val="00A364DE"/>
    <w:rsid w:val="00A36EC6"/>
    <w:rsid w:val="00A37567"/>
    <w:rsid w:val="00A37AE7"/>
    <w:rsid w:val="00A4070A"/>
    <w:rsid w:val="00A4219D"/>
    <w:rsid w:val="00A43168"/>
    <w:rsid w:val="00A44E51"/>
    <w:rsid w:val="00A45A21"/>
    <w:rsid w:val="00A45ADF"/>
    <w:rsid w:val="00A46A86"/>
    <w:rsid w:val="00A46E3C"/>
    <w:rsid w:val="00A476A5"/>
    <w:rsid w:val="00A47B58"/>
    <w:rsid w:val="00A50662"/>
    <w:rsid w:val="00A50D8F"/>
    <w:rsid w:val="00A5288F"/>
    <w:rsid w:val="00A5303D"/>
    <w:rsid w:val="00A5423A"/>
    <w:rsid w:val="00A54332"/>
    <w:rsid w:val="00A56BE0"/>
    <w:rsid w:val="00A60435"/>
    <w:rsid w:val="00A62A8D"/>
    <w:rsid w:val="00A64FC3"/>
    <w:rsid w:val="00A653E9"/>
    <w:rsid w:val="00A65EC9"/>
    <w:rsid w:val="00A66ED6"/>
    <w:rsid w:val="00A72FAE"/>
    <w:rsid w:val="00A73A04"/>
    <w:rsid w:val="00A75683"/>
    <w:rsid w:val="00A76E9C"/>
    <w:rsid w:val="00A810A4"/>
    <w:rsid w:val="00A82253"/>
    <w:rsid w:val="00A82D3A"/>
    <w:rsid w:val="00A83E4E"/>
    <w:rsid w:val="00A848A3"/>
    <w:rsid w:val="00A8588A"/>
    <w:rsid w:val="00A8594F"/>
    <w:rsid w:val="00A85A39"/>
    <w:rsid w:val="00A87A68"/>
    <w:rsid w:val="00A87FF0"/>
    <w:rsid w:val="00A90D0C"/>
    <w:rsid w:val="00A91EFC"/>
    <w:rsid w:val="00A94724"/>
    <w:rsid w:val="00A95009"/>
    <w:rsid w:val="00AA579A"/>
    <w:rsid w:val="00AB0D60"/>
    <w:rsid w:val="00AB2794"/>
    <w:rsid w:val="00AB29C2"/>
    <w:rsid w:val="00AB45A9"/>
    <w:rsid w:val="00AC6019"/>
    <w:rsid w:val="00AC6031"/>
    <w:rsid w:val="00AD07CE"/>
    <w:rsid w:val="00AD1A73"/>
    <w:rsid w:val="00AD2CEF"/>
    <w:rsid w:val="00AD35BE"/>
    <w:rsid w:val="00AD49E0"/>
    <w:rsid w:val="00AD5EB1"/>
    <w:rsid w:val="00AE28C4"/>
    <w:rsid w:val="00AE51A0"/>
    <w:rsid w:val="00AE6BFC"/>
    <w:rsid w:val="00AE7D6E"/>
    <w:rsid w:val="00AF697C"/>
    <w:rsid w:val="00AF7010"/>
    <w:rsid w:val="00AF7F1C"/>
    <w:rsid w:val="00B04F57"/>
    <w:rsid w:val="00B053CE"/>
    <w:rsid w:val="00B06CFD"/>
    <w:rsid w:val="00B07093"/>
    <w:rsid w:val="00B07DD7"/>
    <w:rsid w:val="00B109E8"/>
    <w:rsid w:val="00B10AAF"/>
    <w:rsid w:val="00B11111"/>
    <w:rsid w:val="00B1118B"/>
    <w:rsid w:val="00B11952"/>
    <w:rsid w:val="00B138D6"/>
    <w:rsid w:val="00B16E16"/>
    <w:rsid w:val="00B17132"/>
    <w:rsid w:val="00B17F8A"/>
    <w:rsid w:val="00B210AC"/>
    <w:rsid w:val="00B2114E"/>
    <w:rsid w:val="00B22157"/>
    <w:rsid w:val="00B2256A"/>
    <w:rsid w:val="00B240B3"/>
    <w:rsid w:val="00B329B2"/>
    <w:rsid w:val="00B33D9F"/>
    <w:rsid w:val="00B34855"/>
    <w:rsid w:val="00B37CB9"/>
    <w:rsid w:val="00B472F0"/>
    <w:rsid w:val="00B50872"/>
    <w:rsid w:val="00B556F4"/>
    <w:rsid w:val="00B567E3"/>
    <w:rsid w:val="00B57DAF"/>
    <w:rsid w:val="00B61180"/>
    <w:rsid w:val="00B6238E"/>
    <w:rsid w:val="00B64A6F"/>
    <w:rsid w:val="00B72CC3"/>
    <w:rsid w:val="00B73807"/>
    <w:rsid w:val="00B73AF9"/>
    <w:rsid w:val="00B759D8"/>
    <w:rsid w:val="00B9261A"/>
    <w:rsid w:val="00B9292D"/>
    <w:rsid w:val="00B92E3E"/>
    <w:rsid w:val="00B94065"/>
    <w:rsid w:val="00BA066D"/>
    <w:rsid w:val="00BA0BF4"/>
    <w:rsid w:val="00BA4D99"/>
    <w:rsid w:val="00BA5B30"/>
    <w:rsid w:val="00BB022B"/>
    <w:rsid w:val="00BB2B46"/>
    <w:rsid w:val="00BB6F89"/>
    <w:rsid w:val="00BB73D4"/>
    <w:rsid w:val="00BC0969"/>
    <w:rsid w:val="00BC317B"/>
    <w:rsid w:val="00BC5D65"/>
    <w:rsid w:val="00BD27FD"/>
    <w:rsid w:val="00BD3114"/>
    <w:rsid w:val="00BD3405"/>
    <w:rsid w:val="00BD34A1"/>
    <w:rsid w:val="00BD4A49"/>
    <w:rsid w:val="00BD6FDB"/>
    <w:rsid w:val="00BE2553"/>
    <w:rsid w:val="00BE503C"/>
    <w:rsid w:val="00BE54F5"/>
    <w:rsid w:val="00BE64EF"/>
    <w:rsid w:val="00BE6B46"/>
    <w:rsid w:val="00BF0A4E"/>
    <w:rsid w:val="00BF4568"/>
    <w:rsid w:val="00BF459D"/>
    <w:rsid w:val="00BF5997"/>
    <w:rsid w:val="00BF6E61"/>
    <w:rsid w:val="00C024DA"/>
    <w:rsid w:val="00C03A99"/>
    <w:rsid w:val="00C042F8"/>
    <w:rsid w:val="00C06B24"/>
    <w:rsid w:val="00C10108"/>
    <w:rsid w:val="00C10DBB"/>
    <w:rsid w:val="00C14A24"/>
    <w:rsid w:val="00C15F99"/>
    <w:rsid w:val="00C17661"/>
    <w:rsid w:val="00C214F3"/>
    <w:rsid w:val="00C23AD6"/>
    <w:rsid w:val="00C2672E"/>
    <w:rsid w:val="00C27ED3"/>
    <w:rsid w:val="00C3041E"/>
    <w:rsid w:val="00C3344C"/>
    <w:rsid w:val="00C42D10"/>
    <w:rsid w:val="00C447B2"/>
    <w:rsid w:val="00C50880"/>
    <w:rsid w:val="00C543F0"/>
    <w:rsid w:val="00C54D7C"/>
    <w:rsid w:val="00C564A3"/>
    <w:rsid w:val="00C708F4"/>
    <w:rsid w:val="00C71294"/>
    <w:rsid w:val="00C80087"/>
    <w:rsid w:val="00C81464"/>
    <w:rsid w:val="00C84FB4"/>
    <w:rsid w:val="00C93437"/>
    <w:rsid w:val="00C939DE"/>
    <w:rsid w:val="00C93A3F"/>
    <w:rsid w:val="00C957FE"/>
    <w:rsid w:val="00C96317"/>
    <w:rsid w:val="00C9696E"/>
    <w:rsid w:val="00CA172E"/>
    <w:rsid w:val="00CA24E9"/>
    <w:rsid w:val="00CA3B33"/>
    <w:rsid w:val="00CA424E"/>
    <w:rsid w:val="00CA691A"/>
    <w:rsid w:val="00CA720F"/>
    <w:rsid w:val="00CA7F3A"/>
    <w:rsid w:val="00CB31B4"/>
    <w:rsid w:val="00CB374A"/>
    <w:rsid w:val="00CB79B3"/>
    <w:rsid w:val="00CB7FF5"/>
    <w:rsid w:val="00CC01E9"/>
    <w:rsid w:val="00CC220E"/>
    <w:rsid w:val="00CC4C50"/>
    <w:rsid w:val="00CC549B"/>
    <w:rsid w:val="00CC60C9"/>
    <w:rsid w:val="00CC64D7"/>
    <w:rsid w:val="00CD0D34"/>
    <w:rsid w:val="00CD1610"/>
    <w:rsid w:val="00CD33D0"/>
    <w:rsid w:val="00CD3DFA"/>
    <w:rsid w:val="00CD4E1D"/>
    <w:rsid w:val="00CD5DF5"/>
    <w:rsid w:val="00CD6B20"/>
    <w:rsid w:val="00CE073C"/>
    <w:rsid w:val="00CE0FD5"/>
    <w:rsid w:val="00CE14AB"/>
    <w:rsid w:val="00CE5A90"/>
    <w:rsid w:val="00CF2ADE"/>
    <w:rsid w:val="00CF2CDB"/>
    <w:rsid w:val="00CF40F7"/>
    <w:rsid w:val="00CF4FCE"/>
    <w:rsid w:val="00CF544B"/>
    <w:rsid w:val="00CF6F83"/>
    <w:rsid w:val="00CF7A12"/>
    <w:rsid w:val="00CF7B93"/>
    <w:rsid w:val="00CF7E98"/>
    <w:rsid w:val="00D01301"/>
    <w:rsid w:val="00D01811"/>
    <w:rsid w:val="00D01E81"/>
    <w:rsid w:val="00D02E09"/>
    <w:rsid w:val="00D03464"/>
    <w:rsid w:val="00D03C22"/>
    <w:rsid w:val="00D03E49"/>
    <w:rsid w:val="00D04E48"/>
    <w:rsid w:val="00D064DC"/>
    <w:rsid w:val="00D109E8"/>
    <w:rsid w:val="00D11F96"/>
    <w:rsid w:val="00D20CC8"/>
    <w:rsid w:val="00D21B7B"/>
    <w:rsid w:val="00D23A58"/>
    <w:rsid w:val="00D23DC4"/>
    <w:rsid w:val="00D245CE"/>
    <w:rsid w:val="00D30ED7"/>
    <w:rsid w:val="00D31181"/>
    <w:rsid w:val="00D3261F"/>
    <w:rsid w:val="00D344C9"/>
    <w:rsid w:val="00D358EA"/>
    <w:rsid w:val="00D3799C"/>
    <w:rsid w:val="00D37A5E"/>
    <w:rsid w:val="00D37AF5"/>
    <w:rsid w:val="00D37E23"/>
    <w:rsid w:val="00D40FCF"/>
    <w:rsid w:val="00D4388D"/>
    <w:rsid w:val="00D43E9D"/>
    <w:rsid w:val="00D43F51"/>
    <w:rsid w:val="00D45C36"/>
    <w:rsid w:val="00D46D8B"/>
    <w:rsid w:val="00D511C8"/>
    <w:rsid w:val="00D5140D"/>
    <w:rsid w:val="00D55F4C"/>
    <w:rsid w:val="00D56834"/>
    <w:rsid w:val="00D5732F"/>
    <w:rsid w:val="00D5778A"/>
    <w:rsid w:val="00D61A19"/>
    <w:rsid w:val="00D62503"/>
    <w:rsid w:val="00D62AF3"/>
    <w:rsid w:val="00D664CA"/>
    <w:rsid w:val="00D6685A"/>
    <w:rsid w:val="00D70918"/>
    <w:rsid w:val="00D715E3"/>
    <w:rsid w:val="00D72291"/>
    <w:rsid w:val="00D8136C"/>
    <w:rsid w:val="00D8650E"/>
    <w:rsid w:val="00D865B0"/>
    <w:rsid w:val="00DA0555"/>
    <w:rsid w:val="00DB0C4B"/>
    <w:rsid w:val="00DB404B"/>
    <w:rsid w:val="00DB752B"/>
    <w:rsid w:val="00DC0AA6"/>
    <w:rsid w:val="00DC223E"/>
    <w:rsid w:val="00DC458C"/>
    <w:rsid w:val="00DC643B"/>
    <w:rsid w:val="00DD2954"/>
    <w:rsid w:val="00DD555C"/>
    <w:rsid w:val="00DD5A1D"/>
    <w:rsid w:val="00DE113B"/>
    <w:rsid w:val="00DE2B34"/>
    <w:rsid w:val="00DE4DC3"/>
    <w:rsid w:val="00DE505B"/>
    <w:rsid w:val="00DE768F"/>
    <w:rsid w:val="00DF05D1"/>
    <w:rsid w:val="00DF14A3"/>
    <w:rsid w:val="00DF347C"/>
    <w:rsid w:val="00DF4DA9"/>
    <w:rsid w:val="00DF5C97"/>
    <w:rsid w:val="00DF7DB5"/>
    <w:rsid w:val="00E00688"/>
    <w:rsid w:val="00E028FC"/>
    <w:rsid w:val="00E1056D"/>
    <w:rsid w:val="00E128E6"/>
    <w:rsid w:val="00E12A83"/>
    <w:rsid w:val="00E137F1"/>
    <w:rsid w:val="00E1473E"/>
    <w:rsid w:val="00E17F9D"/>
    <w:rsid w:val="00E20F73"/>
    <w:rsid w:val="00E22BC2"/>
    <w:rsid w:val="00E23EF6"/>
    <w:rsid w:val="00E2443A"/>
    <w:rsid w:val="00E2458D"/>
    <w:rsid w:val="00E258F2"/>
    <w:rsid w:val="00E25983"/>
    <w:rsid w:val="00E259B7"/>
    <w:rsid w:val="00E2758A"/>
    <w:rsid w:val="00E30162"/>
    <w:rsid w:val="00E33B63"/>
    <w:rsid w:val="00E3466C"/>
    <w:rsid w:val="00E354E1"/>
    <w:rsid w:val="00E35DDC"/>
    <w:rsid w:val="00E41CCC"/>
    <w:rsid w:val="00E43E78"/>
    <w:rsid w:val="00E461F3"/>
    <w:rsid w:val="00E46268"/>
    <w:rsid w:val="00E46B49"/>
    <w:rsid w:val="00E46F07"/>
    <w:rsid w:val="00E47CE1"/>
    <w:rsid w:val="00E53216"/>
    <w:rsid w:val="00E5362B"/>
    <w:rsid w:val="00E60E03"/>
    <w:rsid w:val="00E61824"/>
    <w:rsid w:val="00E62BFB"/>
    <w:rsid w:val="00E6380F"/>
    <w:rsid w:val="00E64DD1"/>
    <w:rsid w:val="00E709C3"/>
    <w:rsid w:val="00E71082"/>
    <w:rsid w:val="00E720AF"/>
    <w:rsid w:val="00E75949"/>
    <w:rsid w:val="00E76E0D"/>
    <w:rsid w:val="00E77407"/>
    <w:rsid w:val="00E77DEA"/>
    <w:rsid w:val="00E81921"/>
    <w:rsid w:val="00E93AC3"/>
    <w:rsid w:val="00E94DCE"/>
    <w:rsid w:val="00E965A9"/>
    <w:rsid w:val="00EA31B8"/>
    <w:rsid w:val="00EA3CC1"/>
    <w:rsid w:val="00EA4CFC"/>
    <w:rsid w:val="00EA58C8"/>
    <w:rsid w:val="00EA68D7"/>
    <w:rsid w:val="00EA7688"/>
    <w:rsid w:val="00EB1E0C"/>
    <w:rsid w:val="00EB3F0C"/>
    <w:rsid w:val="00EB57A7"/>
    <w:rsid w:val="00EB5E91"/>
    <w:rsid w:val="00EC24E1"/>
    <w:rsid w:val="00EC2931"/>
    <w:rsid w:val="00EC3CD3"/>
    <w:rsid w:val="00EC4945"/>
    <w:rsid w:val="00EC4BD1"/>
    <w:rsid w:val="00EC4C1A"/>
    <w:rsid w:val="00ED4DB7"/>
    <w:rsid w:val="00ED5A3F"/>
    <w:rsid w:val="00EE0A55"/>
    <w:rsid w:val="00EE0B1D"/>
    <w:rsid w:val="00EE3852"/>
    <w:rsid w:val="00EE6569"/>
    <w:rsid w:val="00EE78E4"/>
    <w:rsid w:val="00EF135E"/>
    <w:rsid w:val="00EF176B"/>
    <w:rsid w:val="00EF2C17"/>
    <w:rsid w:val="00EF2E0F"/>
    <w:rsid w:val="00EF4A97"/>
    <w:rsid w:val="00EF5966"/>
    <w:rsid w:val="00EF641F"/>
    <w:rsid w:val="00F017E1"/>
    <w:rsid w:val="00F0236E"/>
    <w:rsid w:val="00F05BC8"/>
    <w:rsid w:val="00F07915"/>
    <w:rsid w:val="00F10A3F"/>
    <w:rsid w:val="00F12515"/>
    <w:rsid w:val="00F128B8"/>
    <w:rsid w:val="00F1498F"/>
    <w:rsid w:val="00F16720"/>
    <w:rsid w:val="00F1677D"/>
    <w:rsid w:val="00F1784E"/>
    <w:rsid w:val="00F23186"/>
    <w:rsid w:val="00F23A0E"/>
    <w:rsid w:val="00F24121"/>
    <w:rsid w:val="00F24925"/>
    <w:rsid w:val="00F26754"/>
    <w:rsid w:val="00F303A6"/>
    <w:rsid w:val="00F334B7"/>
    <w:rsid w:val="00F36621"/>
    <w:rsid w:val="00F37826"/>
    <w:rsid w:val="00F403DB"/>
    <w:rsid w:val="00F444C9"/>
    <w:rsid w:val="00F44D58"/>
    <w:rsid w:val="00F44E45"/>
    <w:rsid w:val="00F44EC9"/>
    <w:rsid w:val="00F50A7D"/>
    <w:rsid w:val="00F50F41"/>
    <w:rsid w:val="00F51F49"/>
    <w:rsid w:val="00F52A35"/>
    <w:rsid w:val="00F541BF"/>
    <w:rsid w:val="00F55ADE"/>
    <w:rsid w:val="00F56F4D"/>
    <w:rsid w:val="00F5727F"/>
    <w:rsid w:val="00F60F8F"/>
    <w:rsid w:val="00F61B07"/>
    <w:rsid w:val="00F706C0"/>
    <w:rsid w:val="00F71D64"/>
    <w:rsid w:val="00F72138"/>
    <w:rsid w:val="00F73D52"/>
    <w:rsid w:val="00F741F7"/>
    <w:rsid w:val="00F74334"/>
    <w:rsid w:val="00F74FF0"/>
    <w:rsid w:val="00F75D55"/>
    <w:rsid w:val="00F80AB4"/>
    <w:rsid w:val="00F82C3E"/>
    <w:rsid w:val="00F854C2"/>
    <w:rsid w:val="00F8560C"/>
    <w:rsid w:val="00F860E9"/>
    <w:rsid w:val="00F86E26"/>
    <w:rsid w:val="00F9125C"/>
    <w:rsid w:val="00F9294F"/>
    <w:rsid w:val="00F93366"/>
    <w:rsid w:val="00FA1C49"/>
    <w:rsid w:val="00FA2D4B"/>
    <w:rsid w:val="00FA3494"/>
    <w:rsid w:val="00FA77DB"/>
    <w:rsid w:val="00FB0155"/>
    <w:rsid w:val="00FB14F4"/>
    <w:rsid w:val="00FB1FF5"/>
    <w:rsid w:val="00FB31FA"/>
    <w:rsid w:val="00FB4D40"/>
    <w:rsid w:val="00FB70A1"/>
    <w:rsid w:val="00FC0DFD"/>
    <w:rsid w:val="00FC1F2C"/>
    <w:rsid w:val="00FC634D"/>
    <w:rsid w:val="00FC6F15"/>
    <w:rsid w:val="00FD0B77"/>
    <w:rsid w:val="00FD4A64"/>
    <w:rsid w:val="00FD5CA3"/>
    <w:rsid w:val="00FE1D24"/>
    <w:rsid w:val="00FE1E2D"/>
    <w:rsid w:val="00FE2A4F"/>
    <w:rsid w:val="00FE40D3"/>
    <w:rsid w:val="00FE4BCA"/>
    <w:rsid w:val="00FE7D3B"/>
    <w:rsid w:val="00FF5534"/>
    <w:rsid w:val="00FF65DC"/>
    <w:rsid w:val="00FF6AB0"/>
    <w:rsid w:val="00FF6F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3"/>
    <o:shapelayout v:ext="edit">
      <o:idmap v:ext="edit" data="1"/>
    </o:shapelayout>
  </w:shapeDefaults>
  <w:decimalSymbol w:val="."/>
  <w:listSeparator w:val=","/>
  <w14:docId w14:val="7117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409"/>
    <w:p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243409"/>
    <w:pPr>
      <w:numPr>
        <w:ilvl w:val="1"/>
        <w:numId w:val="2"/>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243409"/>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243409"/>
    <w:pPr>
      <w:keepNext/>
      <w:keepLines/>
      <w:numPr>
        <w:ilvl w:val="3"/>
        <w:numId w:val="2"/>
      </w:numPr>
      <w:spacing w:before="200" w:after="0" w:line="240" w:lineRule="auto"/>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243409"/>
    <w:pPr>
      <w:keepNext/>
      <w:keepLines/>
      <w:numPr>
        <w:ilvl w:val="4"/>
        <w:numId w:val="2"/>
      </w:numPr>
      <w:spacing w:before="200" w:after="0" w:line="240" w:lineRule="auto"/>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243409"/>
    <w:pPr>
      <w:keepNext/>
      <w:keepLines/>
      <w:numPr>
        <w:ilvl w:val="5"/>
        <w:numId w:val="2"/>
      </w:numPr>
      <w:spacing w:before="200" w:after="0" w:line="240" w:lineRule="auto"/>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243409"/>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243409"/>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243409"/>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37"/>
  </w:style>
  <w:style w:type="paragraph" w:styleId="Footer">
    <w:name w:val="footer"/>
    <w:basedOn w:val="Normal"/>
    <w:link w:val="FooterChar"/>
    <w:uiPriority w:val="99"/>
    <w:unhideWhenUsed/>
    <w:rsid w:val="009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37"/>
  </w:style>
  <w:style w:type="paragraph" w:styleId="BalloonText">
    <w:name w:val="Balloon Text"/>
    <w:basedOn w:val="Normal"/>
    <w:link w:val="BalloonTextChar"/>
    <w:uiPriority w:val="99"/>
    <w:semiHidden/>
    <w:unhideWhenUsed/>
    <w:rsid w:val="008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FD"/>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9675A"/>
    <w:pPr>
      <w:ind w:left="720"/>
      <w:contextualSpacing/>
    </w:pPr>
  </w:style>
  <w:style w:type="paragraph" w:customStyle="1" w:styleId="Default">
    <w:name w:val="Default"/>
    <w:rsid w:val="002C4D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A691A"/>
    <w:rPr>
      <w:sz w:val="16"/>
      <w:szCs w:val="16"/>
    </w:rPr>
  </w:style>
  <w:style w:type="paragraph" w:styleId="CommentText">
    <w:name w:val="annotation text"/>
    <w:basedOn w:val="Normal"/>
    <w:link w:val="CommentTextChar"/>
    <w:uiPriority w:val="99"/>
    <w:unhideWhenUsed/>
    <w:rsid w:val="00CA691A"/>
    <w:pPr>
      <w:spacing w:line="240" w:lineRule="auto"/>
    </w:pPr>
    <w:rPr>
      <w:sz w:val="20"/>
      <w:szCs w:val="20"/>
    </w:rPr>
  </w:style>
  <w:style w:type="character" w:customStyle="1" w:styleId="CommentTextChar">
    <w:name w:val="Comment Text Char"/>
    <w:basedOn w:val="DefaultParagraphFont"/>
    <w:link w:val="CommentText"/>
    <w:uiPriority w:val="99"/>
    <w:rsid w:val="00CA691A"/>
    <w:rPr>
      <w:sz w:val="20"/>
      <w:szCs w:val="20"/>
    </w:rPr>
  </w:style>
  <w:style w:type="paragraph" w:styleId="CommentSubject">
    <w:name w:val="annotation subject"/>
    <w:basedOn w:val="CommentText"/>
    <w:next w:val="CommentText"/>
    <w:link w:val="CommentSubjectChar"/>
    <w:uiPriority w:val="99"/>
    <w:semiHidden/>
    <w:unhideWhenUsed/>
    <w:rsid w:val="00CA691A"/>
    <w:rPr>
      <w:b/>
      <w:bCs/>
    </w:rPr>
  </w:style>
  <w:style w:type="character" w:customStyle="1" w:styleId="CommentSubjectChar">
    <w:name w:val="Comment Subject Char"/>
    <w:basedOn w:val="CommentTextChar"/>
    <w:link w:val="CommentSubject"/>
    <w:uiPriority w:val="99"/>
    <w:semiHidden/>
    <w:rsid w:val="00CA691A"/>
    <w:rPr>
      <w:b/>
      <w:bCs/>
      <w:sz w:val="20"/>
      <w:szCs w:val="20"/>
    </w:rPr>
  </w:style>
  <w:style w:type="table" w:styleId="TableGrid">
    <w:name w:val="Table Grid"/>
    <w:basedOn w:val="TableNormal"/>
    <w:uiPriority w:val="59"/>
    <w:rsid w:val="0015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24340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24340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4340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24340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24340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24340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4340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43409"/>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243409"/>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24340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243409"/>
  </w:style>
  <w:style w:type="paragraph" w:styleId="TOC1">
    <w:name w:val="toc 1"/>
    <w:basedOn w:val="Normal"/>
    <w:next w:val="Normal"/>
    <w:autoRedefine/>
    <w:uiPriority w:val="39"/>
    <w:unhideWhenUsed/>
    <w:rsid w:val="004D45A4"/>
    <w:pPr>
      <w:tabs>
        <w:tab w:val="left" w:pos="480"/>
        <w:tab w:val="right" w:leader="dot" w:pos="9054"/>
      </w:tabs>
      <w:spacing w:after="0" w:line="24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243409"/>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243409"/>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243409"/>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243409"/>
    <w:rPr>
      <w:color w:val="0000FF"/>
      <w:u w:val="single"/>
    </w:rPr>
  </w:style>
  <w:style w:type="paragraph" w:styleId="TOCHeading">
    <w:name w:val="TOC Heading"/>
    <w:basedOn w:val="Heading1"/>
    <w:next w:val="Normal"/>
    <w:uiPriority w:val="39"/>
    <w:semiHidden/>
    <w:unhideWhenUsed/>
    <w:qFormat/>
    <w:rsid w:val="00243409"/>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243409"/>
    <w:pPr>
      <w:numPr>
        <w:numId w:val="1"/>
      </w:numPr>
    </w:pPr>
  </w:style>
  <w:style w:type="paragraph" w:styleId="TOC2">
    <w:name w:val="toc 2"/>
    <w:basedOn w:val="Normal"/>
    <w:next w:val="Normal"/>
    <w:autoRedefine/>
    <w:uiPriority w:val="39"/>
    <w:unhideWhenUsed/>
    <w:rsid w:val="00243409"/>
    <w:pPr>
      <w:spacing w:after="0" w:line="240" w:lineRule="auto"/>
      <w:ind w:left="240"/>
    </w:pPr>
    <w:rPr>
      <w:rFonts w:ascii="Arial" w:eastAsia="Times New Roman" w:hAnsi="Arial" w:cs="Times New Roman"/>
      <w:bCs/>
      <w:sz w:val="24"/>
      <w:szCs w:val="26"/>
    </w:rPr>
  </w:style>
  <w:style w:type="paragraph" w:customStyle="1" w:styleId="DHBodycopy">
    <w:name w:val="DH Body copy"/>
    <w:basedOn w:val="Normal"/>
    <w:uiPriority w:val="1"/>
    <w:rsid w:val="00243409"/>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243409"/>
    <w:pPr>
      <w:spacing w:after="0" w:line="660" w:lineRule="exact"/>
    </w:pPr>
    <w:rPr>
      <w:rFonts w:ascii="Arial" w:eastAsia="MS Mincho" w:hAnsi="Arial" w:cs="Arial"/>
      <w:b/>
      <w:bCs/>
      <w:sz w:val="24"/>
      <w:szCs w:val="20"/>
    </w:rPr>
  </w:style>
  <w:style w:type="character" w:styleId="FollowedHyperlink">
    <w:name w:val="FollowedHyperlink"/>
    <w:basedOn w:val="DefaultParagraphFont"/>
    <w:uiPriority w:val="99"/>
    <w:semiHidden/>
    <w:unhideWhenUsed/>
    <w:rsid w:val="00243409"/>
    <w:rPr>
      <w:color w:val="800080" w:themeColor="followedHyperlink"/>
      <w:u w:val="single"/>
    </w:rPr>
  </w:style>
  <w:style w:type="paragraph" w:customStyle="1" w:styleId="PDbulletlevel1">
    <w:name w:val="PD &gt; bullet level 1"/>
    <w:basedOn w:val="Normal"/>
    <w:uiPriority w:val="99"/>
    <w:rsid w:val="0080752A"/>
    <w:pPr>
      <w:keepLines/>
      <w:numPr>
        <w:ilvl w:val="1"/>
        <w:numId w:val="3"/>
      </w:numPr>
      <w:autoSpaceDE w:val="0"/>
      <w:autoSpaceDN w:val="0"/>
      <w:adjustRightInd w:val="0"/>
      <w:spacing w:after="100" w:afterAutospacing="1" w:line="240" w:lineRule="auto"/>
    </w:pPr>
    <w:rPr>
      <w:rFonts w:ascii="Arial" w:eastAsia="MS ??" w:hAnsi="Arial" w:cs="Arial"/>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locked/>
    <w:rsid w:val="00671320"/>
  </w:style>
  <w:style w:type="table" w:customStyle="1" w:styleId="TableGrid9">
    <w:name w:val="Table Grid9"/>
    <w:basedOn w:val="TableNormal"/>
    <w:next w:val="TableGrid"/>
    <w:uiPriority w:val="59"/>
    <w:rsid w:val="008F7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7FF0"/>
    <w:rPr>
      <w:color w:val="808080"/>
      <w:shd w:val="clear" w:color="auto" w:fill="E6E6E6"/>
    </w:rPr>
  </w:style>
  <w:style w:type="character" w:customStyle="1" w:styleId="UnresolvedMention2">
    <w:name w:val="Unresolved Mention2"/>
    <w:basedOn w:val="DefaultParagraphFont"/>
    <w:uiPriority w:val="99"/>
    <w:semiHidden/>
    <w:unhideWhenUsed/>
    <w:rsid w:val="00C14A24"/>
    <w:rPr>
      <w:color w:val="808080"/>
      <w:shd w:val="clear" w:color="auto" w:fill="E6E6E6"/>
    </w:rPr>
  </w:style>
  <w:style w:type="character" w:customStyle="1" w:styleId="UnresolvedMention3">
    <w:name w:val="Unresolved Mention3"/>
    <w:basedOn w:val="DefaultParagraphFont"/>
    <w:uiPriority w:val="99"/>
    <w:semiHidden/>
    <w:unhideWhenUsed/>
    <w:rsid w:val="007401F9"/>
    <w:rPr>
      <w:color w:val="808080"/>
      <w:shd w:val="clear" w:color="auto" w:fill="E6E6E6"/>
    </w:rPr>
  </w:style>
  <w:style w:type="paragraph" w:styleId="Revision">
    <w:name w:val="Revision"/>
    <w:hidden/>
    <w:uiPriority w:val="99"/>
    <w:semiHidden/>
    <w:rsid w:val="00965FC9"/>
    <w:pPr>
      <w:spacing w:after="0" w:line="240" w:lineRule="auto"/>
    </w:pPr>
  </w:style>
  <w:style w:type="character" w:customStyle="1" w:styleId="UnresolvedMention4">
    <w:name w:val="Unresolved Mention4"/>
    <w:basedOn w:val="DefaultParagraphFont"/>
    <w:uiPriority w:val="99"/>
    <w:semiHidden/>
    <w:unhideWhenUsed/>
    <w:rsid w:val="00F75D55"/>
    <w:rPr>
      <w:color w:val="808080"/>
      <w:shd w:val="clear" w:color="auto" w:fill="E6E6E6"/>
    </w:rPr>
  </w:style>
  <w:style w:type="character" w:customStyle="1" w:styleId="UnresolvedMention5">
    <w:name w:val="Unresolved Mention5"/>
    <w:basedOn w:val="DefaultParagraphFont"/>
    <w:uiPriority w:val="99"/>
    <w:semiHidden/>
    <w:unhideWhenUsed/>
    <w:rsid w:val="00DC223E"/>
    <w:rPr>
      <w:color w:val="808080"/>
      <w:shd w:val="clear" w:color="auto" w:fill="E6E6E6"/>
    </w:rPr>
  </w:style>
  <w:style w:type="character" w:styleId="UnresolvedMention">
    <w:name w:val="Unresolved Mention"/>
    <w:basedOn w:val="DefaultParagraphFont"/>
    <w:uiPriority w:val="99"/>
    <w:semiHidden/>
    <w:unhideWhenUsed/>
    <w:rsid w:val="00CB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0819">
      <w:bodyDiv w:val="1"/>
      <w:marLeft w:val="0"/>
      <w:marRight w:val="0"/>
      <w:marTop w:val="0"/>
      <w:marBottom w:val="0"/>
      <w:divBdr>
        <w:top w:val="none" w:sz="0" w:space="0" w:color="auto"/>
        <w:left w:val="none" w:sz="0" w:space="0" w:color="auto"/>
        <w:bottom w:val="none" w:sz="0" w:space="0" w:color="auto"/>
        <w:right w:val="none" w:sz="0" w:space="0" w:color="auto"/>
      </w:divBdr>
      <w:divsChild>
        <w:div w:id="329723647">
          <w:marLeft w:val="446"/>
          <w:marRight w:val="0"/>
          <w:marTop w:val="0"/>
          <w:marBottom w:val="0"/>
          <w:divBdr>
            <w:top w:val="none" w:sz="0" w:space="0" w:color="auto"/>
            <w:left w:val="none" w:sz="0" w:space="0" w:color="auto"/>
            <w:bottom w:val="none" w:sz="0" w:space="0" w:color="auto"/>
            <w:right w:val="none" w:sz="0" w:space="0" w:color="auto"/>
          </w:divBdr>
        </w:div>
        <w:div w:id="421682868">
          <w:marLeft w:val="446"/>
          <w:marRight w:val="0"/>
          <w:marTop w:val="0"/>
          <w:marBottom w:val="0"/>
          <w:divBdr>
            <w:top w:val="none" w:sz="0" w:space="0" w:color="auto"/>
            <w:left w:val="none" w:sz="0" w:space="0" w:color="auto"/>
            <w:bottom w:val="none" w:sz="0" w:space="0" w:color="auto"/>
            <w:right w:val="none" w:sz="0" w:space="0" w:color="auto"/>
          </w:divBdr>
        </w:div>
        <w:div w:id="1307393646">
          <w:marLeft w:val="446"/>
          <w:marRight w:val="0"/>
          <w:marTop w:val="0"/>
          <w:marBottom w:val="0"/>
          <w:divBdr>
            <w:top w:val="none" w:sz="0" w:space="0" w:color="auto"/>
            <w:left w:val="none" w:sz="0" w:space="0" w:color="auto"/>
            <w:bottom w:val="none" w:sz="0" w:space="0" w:color="auto"/>
            <w:right w:val="none" w:sz="0" w:space="0" w:color="auto"/>
          </w:divBdr>
        </w:div>
        <w:div w:id="1697462316">
          <w:marLeft w:val="446"/>
          <w:marRight w:val="0"/>
          <w:marTop w:val="0"/>
          <w:marBottom w:val="0"/>
          <w:divBdr>
            <w:top w:val="none" w:sz="0" w:space="0" w:color="auto"/>
            <w:left w:val="none" w:sz="0" w:space="0" w:color="auto"/>
            <w:bottom w:val="none" w:sz="0" w:space="0" w:color="auto"/>
            <w:right w:val="none" w:sz="0" w:space="0" w:color="auto"/>
          </w:divBdr>
        </w:div>
        <w:div w:id="2025743687">
          <w:marLeft w:val="446"/>
          <w:marRight w:val="0"/>
          <w:marTop w:val="0"/>
          <w:marBottom w:val="0"/>
          <w:divBdr>
            <w:top w:val="none" w:sz="0" w:space="0" w:color="auto"/>
            <w:left w:val="none" w:sz="0" w:space="0" w:color="auto"/>
            <w:bottom w:val="none" w:sz="0" w:space="0" w:color="auto"/>
            <w:right w:val="none" w:sz="0" w:space="0" w:color="auto"/>
          </w:divBdr>
        </w:div>
        <w:div w:id="2071805121">
          <w:marLeft w:val="446"/>
          <w:marRight w:val="0"/>
          <w:marTop w:val="0"/>
          <w:marBottom w:val="0"/>
          <w:divBdr>
            <w:top w:val="none" w:sz="0" w:space="0" w:color="auto"/>
            <w:left w:val="none" w:sz="0" w:space="0" w:color="auto"/>
            <w:bottom w:val="none" w:sz="0" w:space="0" w:color="auto"/>
            <w:right w:val="none" w:sz="0" w:space="0" w:color="auto"/>
          </w:divBdr>
        </w:div>
      </w:divsChild>
    </w:div>
    <w:div w:id="71859651">
      <w:bodyDiv w:val="1"/>
      <w:marLeft w:val="0"/>
      <w:marRight w:val="0"/>
      <w:marTop w:val="0"/>
      <w:marBottom w:val="0"/>
      <w:divBdr>
        <w:top w:val="none" w:sz="0" w:space="0" w:color="auto"/>
        <w:left w:val="none" w:sz="0" w:space="0" w:color="auto"/>
        <w:bottom w:val="none" w:sz="0" w:space="0" w:color="auto"/>
        <w:right w:val="none" w:sz="0" w:space="0" w:color="auto"/>
      </w:divBdr>
      <w:divsChild>
        <w:div w:id="642546932">
          <w:marLeft w:val="547"/>
          <w:marRight w:val="0"/>
          <w:marTop w:val="77"/>
          <w:marBottom w:val="0"/>
          <w:divBdr>
            <w:top w:val="none" w:sz="0" w:space="0" w:color="auto"/>
            <w:left w:val="none" w:sz="0" w:space="0" w:color="auto"/>
            <w:bottom w:val="none" w:sz="0" w:space="0" w:color="auto"/>
            <w:right w:val="none" w:sz="0" w:space="0" w:color="auto"/>
          </w:divBdr>
        </w:div>
        <w:div w:id="1040521027">
          <w:marLeft w:val="547"/>
          <w:marRight w:val="0"/>
          <w:marTop w:val="77"/>
          <w:marBottom w:val="0"/>
          <w:divBdr>
            <w:top w:val="none" w:sz="0" w:space="0" w:color="auto"/>
            <w:left w:val="none" w:sz="0" w:space="0" w:color="auto"/>
            <w:bottom w:val="none" w:sz="0" w:space="0" w:color="auto"/>
            <w:right w:val="none" w:sz="0" w:space="0" w:color="auto"/>
          </w:divBdr>
        </w:div>
        <w:div w:id="1235242922">
          <w:marLeft w:val="547"/>
          <w:marRight w:val="0"/>
          <w:marTop w:val="77"/>
          <w:marBottom w:val="0"/>
          <w:divBdr>
            <w:top w:val="none" w:sz="0" w:space="0" w:color="auto"/>
            <w:left w:val="none" w:sz="0" w:space="0" w:color="auto"/>
            <w:bottom w:val="none" w:sz="0" w:space="0" w:color="auto"/>
            <w:right w:val="none" w:sz="0" w:space="0" w:color="auto"/>
          </w:divBdr>
        </w:div>
      </w:divsChild>
    </w:div>
    <w:div w:id="202863036">
      <w:bodyDiv w:val="1"/>
      <w:marLeft w:val="0"/>
      <w:marRight w:val="0"/>
      <w:marTop w:val="0"/>
      <w:marBottom w:val="0"/>
      <w:divBdr>
        <w:top w:val="none" w:sz="0" w:space="0" w:color="auto"/>
        <w:left w:val="none" w:sz="0" w:space="0" w:color="auto"/>
        <w:bottom w:val="none" w:sz="0" w:space="0" w:color="auto"/>
        <w:right w:val="none" w:sz="0" w:space="0" w:color="auto"/>
      </w:divBdr>
    </w:div>
    <w:div w:id="205991571">
      <w:bodyDiv w:val="1"/>
      <w:marLeft w:val="0"/>
      <w:marRight w:val="0"/>
      <w:marTop w:val="0"/>
      <w:marBottom w:val="0"/>
      <w:divBdr>
        <w:top w:val="none" w:sz="0" w:space="0" w:color="auto"/>
        <w:left w:val="none" w:sz="0" w:space="0" w:color="auto"/>
        <w:bottom w:val="none" w:sz="0" w:space="0" w:color="auto"/>
        <w:right w:val="none" w:sz="0" w:space="0" w:color="auto"/>
      </w:divBdr>
      <w:divsChild>
        <w:div w:id="195772593">
          <w:marLeft w:val="547"/>
          <w:marRight w:val="0"/>
          <w:marTop w:val="0"/>
          <w:marBottom w:val="0"/>
          <w:divBdr>
            <w:top w:val="none" w:sz="0" w:space="0" w:color="auto"/>
            <w:left w:val="none" w:sz="0" w:space="0" w:color="auto"/>
            <w:bottom w:val="none" w:sz="0" w:space="0" w:color="auto"/>
            <w:right w:val="none" w:sz="0" w:space="0" w:color="auto"/>
          </w:divBdr>
        </w:div>
        <w:div w:id="761032177">
          <w:marLeft w:val="547"/>
          <w:marRight w:val="0"/>
          <w:marTop w:val="0"/>
          <w:marBottom w:val="0"/>
          <w:divBdr>
            <w:top w:val="none" w:sz="0" w:space="0" w:color="auto"/>
            <w:left w:val="none" w:sz="0" w:space="0" w:color="auto"/>
            <w:bottom w:val="none" w:sz="0" w:space="0" w:color="auto"/>
            <w:right w:val="none" w:sz="0" w:space="0" w:color="auto"/>
          </w:divBdr>
        </w:div>
        <w:div w:id="786507746">
          <w:marLeft w:val="547"/>
          <w:marRight w:val="0"/>
          <w:marTop w:val="0"/>
          <w:marBottom w:val="0"/>
          <w:divBdr>
            <w:top w:val="none" w:sz="0" w:space="0" w:color="auto"/>
            <w:left w:val="none" w:sz="0" w:space="0" w:color="auto"/>
            <w:bottom w:val="none" w:sz="0" w:space="0" w:color="auto"/>
            <w:right w:val="none" w:sz="0" w:space="0" w:color="auto"/>
          </w:divBdr>
        </w:div>
        <w:div w:id="864250193">
          <w:marLeft w:val="547"/>
          <w:marRight w:val="0"/>
          <w:marTop w:val="0"/>
          <w:marBottom w:val="0"/>
          <w:divBdr>
            <w:top w:val="none" w:sz="0" w:space="0" w:color="auto"/>
            <w:left w:val="none" w:sz="0" w:space="0" w:color="auto"/>
            <w:bottom w:val="none" w:sz="0" w:space="0" w:color="auto"/>
            <w:right w:val="none" w:sz="0" w:space="0" w:color="auto"/>
          </w:divBdr>
        </w:div>
        <w:div w:id="1968123526">
          <w:marLeft w:val="547"/>
          <w:marRight w:val="0"/>
          <w:marTop w:val="0"/>
          <w:marBottom w:val="0"/>
          <w:divBdr>
            <w:top w:val="none" w:sz="0" w:space="0" w:color="auto"/>
            <w:left w:val="none" w:sz="0" w:space="0" w:color="auto"/>
            <w:bottom w:val="none" w:sz="0" w:space="0" w:color="auto"/>
            <w:right w:val="none" w:sz="0" w:space="0" w:color="auto"/>
          </w:divBdr>
        </w:div>
      </w:divsChild>
    </w:div>
    <w:div w:id="326054687">
      <w:bodyDiv w:val="1"/>
      <w:marLeft w:val="0"/>
      <w:marRight w:val="0"/>
      <w:marTop w:val="0"/>
      <w:marBottom w:val="0"/>
      <w:divBdr>
        <w:top w:val="none" w:sz="0" w:space="0" w:color="auto"/>
        <w:left w:val="none" w:sz="0" w:space="0" w:color="auto"/>
        <w:bottom w:val="none" w:sz="0" w:space="0" w:color="auto"/>
        <w:right w:val="none" w:sz="0" w:space="0" w:color="auto"/>
      </w:divBdr>
      <w:divsChild>
        <w:div w:id="248657278">
          <w:marLeft w:val="446"/>
          <w:marRight w:val="0"/>
          <w:marTop w:val="0"/>
          <w:marBottom w:val="0"/>
          <w:divBdr>
            <w:top w:val="none" w:sz="0" w:space="0" w:color="auto"/>
            <w:left w:val="none" w:sz="0" w:space="0" w:color="auto"/>
            <w:bottom w:val="none" w:sz="0" w:space="0" w:color="auto"/>
            <w:right w:val="none" w:sz="0" w:space="0" w:color="auto"/>
          </w:divBdr>
        </w:div>
        <w:div w:id="692850611">
          <w:marLeft w:val="446"/>
          <w:marRight w:val="0"/>
          <w:marTop w:val="0"/>
          <w:marBottom w:val="0"/>
          <w:divBdr>
            <w:top w:val="none" w:sz="0" w:space="0" w:color="auto"/>
            <w:left w:val="none" w:sz="0" w:space="0" w:color="auto"/>
            <w:bottom w:val="none" w:sz="0" w:space="0" w:color="auto"/>
            <w:right w:val="none" w:sz="0" w:space="0" w:color="auto"/>
          </w:divBdr>
        </w:div>
        <w:div w:id="899555244">
          <w:marLeft w:val="446"/>
          <w:marRight w:val="0"/>
          <w:marTop w:val="0"/>
          <w:marBottom w:val="0"/>
          <w:divBdr>
            <w:top w:val="none" w:sz="0" w:space="0" w:color="auto"/>
            <w:left w:val="none" w:sz="0" w:space="0" w:color="auto"/>
            <w:bottom w:val="none" w:sz="0" w:space="0" w:color="auto"/>
            <w:right w:val="none" w:sz="0" w:space="0" w:color="auto"/>
          </w:divBdr>
        </w:div>
        <w:div w:id="1497040123">
          <w:marLeft w:val="446"/>
          <w:marRight w:val="0"/>
          <w:marTop w:val="0"/>
          <w:marBottom w:val="0"/>
          <w:divBdr>
            <w:top w:val="none" w:sz="0" w:space="0" w:color="auto"/>
            <w:left w:val="none" w:sz="0" w:space="0" w:color="auto"/>
            <w:bottom w:val="none" w:sz="0" w:space="0" w:color="auto"/>
            <w:right w:val="none" w:sz="0" w:space="0" w:color="auto"/>
          </w:divBdr>
        </w:div>
      </w:divsChild>
    </w:div>
    <w:div w:id="428237804">
      <w:bodyDiv w:val="1"/>
      <w:marLeft w:val="0"/>
      <w:marRight w:val="0"/>
      <w:marTop w:val="0"/>
      <w:marBottom w:val="0"/>
      <w:divBdr>
        <w:top w:val="none" w:sz="0" w:space="0" w:color="auto"/>
        <w:left w:val="none" w:sz="0" w:space="0" w:color="auto"/>
        <w:bottom w:val="none" w:sz="0" w:space="0" w:color="auto"/>
        <w:right w:val="none" w:sz="0" w:space="0" w:color="auto"/>
      </w:divBdr>
    </w:div>
    <w:div w:id="714355854">
      <w:bodyDiv w:val="1"/>
      <w:marLeft w:val="0"/>
      <w:marRight w:val="0"/>
      <w:marTop w:val="0"/>
      <w:marBottom w:val="0"/>
      <w:divBdr>
        <w:top w:val="none" w:sz="0" w:space="0" w:color="auto"/>
        <w:left w:val="none" w:sz="0" w:space="0" w:color="auto"/>
        <w:bottom w:val="none" w:sz="0" w:space="0" w:color="auto"/>
        <w:right w:val="none" w:sz="0" w:space="0" w:color="auto"/>
      </w:divBdr>
      <w:divsChild>
        <w:div w:id="1697921896">
          <w:marLeft w:val="547"/>
          <w:marRight w:val="0"/>
          <w:marTop w:val="0"/>
          <w:marBottom w:val="0"/>
          <w:divBdr>
            <w:top w:val="none" w:sz="0" w:space="0" w:color="auto"/>
            <w:left w:val="none" w:sz="0" w:space="0" w:color="auto"/>
            <w:bottom w:val="none" w:sz="0" w:space="0" w:color="auto"/>
            <w:right w:val="none" w:sz="0" w:space="0" w:color="auto"/>
          </w:divBdr>
        </w:div>
      </w:divsChild>
    </w:div>
    <w:div w:id="777332271">
      <w:bodyDiv w:val="1"/>
      <w:marLeft w:val="0"/>
      <w:marRight w:val="0"/>
      <w:marTop w:val="0"/>
      <w:marBottom w:val="0"/>
      <w:divBdr>
        <w:top w:val="none" w:sz="0" w:space="0" w:color="auto"/>
        <w:left w:val="none" w:sz="0" w:space="0" w:color="auto"/>
        <w:bottom w:val="none" w:sz="0" w:space="0" w:color="auto"/>
        <w:right w:val="none" w:sz="0" w:space="0" w:color="auto"/>
      </w:divBdr>
      <w:divsChild>
        <w:div w:id="2065638887">
          <w:marLeft w:val="547"/>
          <w:marRight w:val="0"/>
          <w:marTop w:val="0"/>
          <w:marBottom w:val="0"/>
          <w:divBdr>
            <w:top w:val="none" w:sz="0" w:space="0" w:color="auto"/>
            <w:left w:val="none" w:sz="0" w:space="0" w:color="auto"/>
            <w:bottom w:val="none" w:sz="0" w:space="0" w:color="auto"/>
            <w:right w:val="none" w:sz="0" w:space="0" w:color="auto"/>
          </w:divBdr>
        </w:div>
      </w:divsChild>
    </w:div>
    <w:div w:id="808472305">
      <w:bodyDiv w:val="1"/>
      <w:marLeft w:val="0"/>
      <w:marRight w:val="0"/>
      <w:marTop w:val="0"/>
      <w:marBottom w:val="0"/>
      <w:divBdr>
        <w:top w:val="none" w:sz="0" w:space="0" w:color="auto"/>
        <w:left w:val="none" w:sz="0" w:space="0" w:color="auto"/>
        <w:bottom w:val="none" w:sz="0" w:space="0" w:color="auto"/>
        <w:right w:val="none" w:sz="0" w:space="0" w:color="auto"/>
      </w:divBdr>
    </w:div>
    <w:div w:id="996611292">
      <w:bodyDiv w:val="1"/>
      <w:marLeft w:val="0"/>
      <w:marRight w:val="0"/>
      <w:marTop w:val="0"/>
      <w:marBottom w:val="0"/>
      <w:divBdr>
        <w:top w:val="none" w:sz="0" w:space="0" w:color="auto"/>
        <w:left w:val="none" w:sz="0" w:space="0" w:color="auto"/>
        <w:bottom w:val="none" w:sz="0" w:space="0" w:color="auto"/>
        <w:right w:val="none" w:sz="0" w:space="0" w:color="auto"/>
      </w:divBdr>
      <w:divsChild>
        <w:div w:id="1851799828">
          <w:marLeft w:val="547"/>
          <w:marRight w:val="0"/>
          <w:marTop w:val="0"/>
          <w:marBottom w:val="0"/>
          <w:divBdr>
            <w:top w:val="none" w:sz="0" w:space="0" w:color="auto"/>
            <w:left w:val="none" w:sz="0" w:space="0" w:color="auto"/>
            <w:bottom w:val="none" w:sz="0" w:space="0" w:color="auto"/>
            <w:right w:val="none" w:sz="0" w:space="0" w:color="auto"/>
          </w:divBdr>
        </w:div>
      </w:divsChild>
    </w:div>
    <w:div w:id="1031296279">
      <w:bodyDiv w:val="1"/>
      <w:marLeft w:val="0"/>
      <w:marRight w:val="0"/>
      <w:marTop w:val="0"/>
      <w:marBottom w:val="0"/>
      <w:divBdr>
        <w:top w:val="none" w:sz="0" w:space="0" w:color="auto"/>
        <w:left w:val="none" w:sz="0" w:space="0" w:color="auto"/>
        <w:bottom w:val="none" w:sz="0" w:space="0" w:color="auto"/>
        <w:right w:val="none" w:sz="0" w:space="0" w:color="auto"/>
      </w:divBdr>
    </w:div>
    <w:div w:id="1100249894">
      <w:bodyDiv w:val="1"/>
      <w:marLeft w:val="0"/>
      <w:marRight w:val="0"/>
      <w:marTop w:val="0"/>
      <w:marBottom w:val="0"/>
      <w:divBdr>
        <w:top w:val="none" w:sz="0" w:space="0" w:color="auto"/>
        <w:left w:val="none" w:sz="0" w:space="0" w:color="auto"/>
        <w:bottom w:val="none" w:sz="0" w:space="0" w:color="auto"/>
        <w:right w:val="none" w:sz="0" w:space="0" w:color="auto"/>
      </w:divBdr>
    </w:div>
    <w:div w:id="1215241849">
      <w:bodyDiv w:val="1"/>
      <w:marLeft w:val="0"/>
      <w:marRight w:val="0"/>
      <w:marTop w:val="0"/>
      <w:marBottom w:val="0"/>
      <w:divBdr>
        <w:top w:val="none" w:sz="0" w:space="0" w:color="auto"/>
        <w:left w:val="none" w:sz="0" w:space="0" w:color="auto"/>
        <w:bottom w:val="none" w:sz="0" w:space="0" w:color="auto"/>
        <w:right w:val="none" w:sz="0" w:space="0" w:color="auto"/>
      </w:divBdr>
    </w:div>
    <w:div w:id="1360162253">
      <w:bodyDiv w:val="1"/>
      <w:marLeft w:val="0"/>
      <w:marRight w:val="0"/>
      <w:marTop w:val="0"/>
      <w:marBottom w:val="0"/>
      <w:divBdr>
        <w:top w:val="none" w:sz="0" w:space="0" w:color="auto"/>
        <w:left w:val="none" w:sz="0" w:space="0" w:color="auto"/>
        <w:bottom w:val="none" w:sz="0" w:space="0" w:color="auto"/>
        <w:right w:val="none" w:sz="0" w:space="0" w:color="auto"/>
      </w:divBdr>
    </w:div>
    <w:div w:id="1569881889">
      <w:bodyDiv w:val="1"/>
      <w:marLeft w:val="0"/>
      <w:marRight w:val="0"/>
      <w:marTop w:val="0"/>
      <w:marBottom w:val="0"/>
      <w:divBdr>
        <w:top w:val="none" w:sz="0" w:space="0" w:color="auto"/>
        <w:left w:val="none" w:sz="0" w:space="0" w:color="auto"/>
        <w:bottom w:val="none" w:sz="0" w:space="0" w:color="auto"/>
        <w:right w:val="none" w:sz="0" w:space="0" w:color="auto"/>
      </w:divBdr>
    </w:div>
    <w:div w:id="1625846927">
      <w:bodyDiv w:val="1"/>
      <w:marLeft w:val="0"/>
      <w:marRight w:val="0"/>
      <w:marTop w:val="0"/>
      <w:marBottom w:val="0"/>
      <w:divBdr>
        <w:top w:val="none" w:sz="0" w:space="0" w:color="auto"/>
        <w:left w:val="none" w:sz="0" w:space="0" w:color="auto"/>
        <w:bottom w:val="none" w:sz="0" w:space="0" w:color="auto"/>
        <w:right w:val="none" w:sz="0" w:space="0" w:color="auto"/>
      </w:divBdr>
      <w:divsChild>
        <w:div w:id="16472751">
          <w:marLeft w:val="1166"/>
          <w:marRight w:val="0"/>
          <w:marTop w:val="77"/>
          <w:marBottom w:val="0"/>
          <w:divBdr>
            <w:top w:val="none" w:sz="0" w:space="0" w:color="auto"/>
            <w:left w:val="none" w:sz="0" w:space="0" w:color="auto"/>
            <w:bottom w:val="none" w:sz="0" w:space="0" w:color="auto"/>
            <w:right w:val="none" w:sz="0" w:space="0" w:color="auto"/>
          </w:divBdr>
        </w:div>
        <w:div w:id="100222587">
          <w:marLeft w:val="1166"/>
          <w:marRight w:val="0"/>
          <w:marTop w:val="77"/>
          <w:marBottom w:val="0"/>
          <w:divBdr>
            <w:top w:val="none" w:sz="0" w:space="0" w:color="auto"/>
            <w:left w:val="none" w:sz="0" w:space="0" w:color="auto"/>
            <w:bottom w:val="none" w:sz="0" w:space="0" w:color="auto"/>
            <w:right w:val="none" w:sz="0" w:space="0" w:color="auto"/>
          </w:divBdr>
        </w:div>
        <w:div w:id="476723450">
          <w:marLeft w:val="1166"/>
          <w:marRight w:val="0"/>
          <w:marTop w:val="77"/>
          <w:marBottom w:val="0"/>
          <w:divBdr>
            <w:top w:val="none" w:sz="0" w:space="0" w:color="auto"/>
            <w:left w:val="none" w:sz="0" w:space="0" w:color="auto"/>
            <w:bottom w:val="none" w:sz="0" w:space="0" w:color="auto"/>
            <w:right w:val="none" w:sz="0" w:space="0" w:color="auto"/>
          </w:divBdr>
        </w:div>
        <w:div w:id="892041947">
          <w:marLeft w:val="1166"/>
          <w:marRight w:val="0"/>
          <w:marTop w:val="77"/>
          <w:marBottom w:val="0"/>
          <w:divBdr>
            <w:top w:val="none" w:sz="0" w:space="0" w:color="auto"/>
            <w:left w:val="none" w:sz="0" w:space="0" w:color="auto"/>
            <w:bottom w:val="none" w:sz="0" w:space="0" w:color="auto"/>
            <w:right w:val="none" w:sz="0" w:space="0" w:color="auto"/>
          </w:divBdr>
        </w:div>
      </w:divsChild>
    </w:div>
    <w:div w:id="1654404455">
      <w:bodyDiv w:val="1"/>
      <w:marLeft w:val="0"/>
      <w:marRight w:val="0"/>
      <w:marTop w:val="0"/>
      <w:marBottom w:val="0"/>
      <w:divBdr>
        <w:top w:val="none" w:sz="0" w:space="0" w:color="auto"/>
        <w:left w:val="none" w:sz="0" w:space="0" w:color="auto"/>
        <w:bottom w:val="none" w:sz="0" w:space="0" w:color="auto"/>
        <w:right w:val="none" w:sz="0" w:space="0" w:color="auto"/>
      </w:divBdr>
    </w:div>
    <w:div w:id="1749960634">
      <w:bodyDiv w:val="1"/>
      <w:marLeft w:val="0"/>
      <w:marRight w:val="0"/>
      <w:marTop w:val="0"/>
      <w:marBottom w:val="0"/>
      <w:divBdr>
        <w:top w:val="none" w:sz="0" w:space="0" w:color="auto"/>
        <w:left w:val="none" w:sz="0" w:space="0" w:color="auto"/>
        <w:bottom w:val="none" w:sz="0" w:space="0" w:color="auto"/>
        <w:right w:val="none" w:sz="0" w:space="0" w:color="auto"/>
      </w:divBdr>
    </w:div>
    <w:div w:id="1781603220">
      <w:bodyDiv w:val="1"/>
      <w:marLeft w:val="0"/>
      <w:marRight w:val="0"/>
      <w:marTop w:val="0"/>
      <w:marBottom w:val="0"/>
      <w:divBdr>
        <w:top w:val="none" w:sz="0" w:space="0" w:color="auto"/>
        <w:left w:val="none" w:sz="0" w:space="0" w:color="auto"/>
        <w:bottom w:val="none" w:sz="0" w:space="0" w:color="auto"/>
        <w:right w:val="none" w:sz="0" w:space="0" w:color="auto"/>
      </w:divBdr>
      <w:divsChild>
        <w:div w:id="551889858">
          <w:marLeft w:val="446"/>
          <w:marRight w:val="0"/>
          <w:marTop w:val="0"/>
          <w:marBottom w:val="0"/>
          <w:divBdr>
            <w:top w:val="none" w:sz="0" w:space="0" w:color="auto"/>
            <w:left w:val="none" w:sz="0" w:space="0" w:color="auto"/>
            <w:bottom w:val="none" w:sz="0" w:space="0" w:color="auto"/>
            <w:right w:val="none" w:sz="0" w:space="0" w:color="auto"/>
          </w:divBdr>
        </w:div>
        <w:div w:id="879517945">
          <w:marLeft w:val="446"/>
          <w:marRight w:val="0"/>
          <w:marTop w:val="0"/>
          <w:marBottom w:val="0"/>
          <w:divBdr>
            <w:top w:val="none" w:sz="0" w:space="0" w:color="auto"/>
            <w:left w:val="none" w:sz="0" w:space="0" w:color="auto"/>
            <w:bottom w:val="none" w:sz="0" w:space="0" w:color="auto"/>
            <w:right w:val="none" w:sz="0" w:space="0" w:color="auto"/>
          </w:divBdr>
        </w:div>
        <w:div w:id="1004361503">
          <w:marLeft w:val="446"/>
          <w:marRight w:val="0"/>
          <w:marTop w:val="0"/>
          <w:marBottom w:val="0"/>
          <w:divBdr>
            <w:top w:val="none" w:sz="0" w:space="0" w:color="auto"/>
            <w:left w:val="none" w:sz="0" w:space="0" w:color="auto"/>
            <w:bottom w:val="none" w:sz="0" w:space="0" w:color="auto"/>
            <w:right w:val="none" w:sz="0" w:space="0" w:color="auto"/>
          </w:divBdr>
        </w:div>
        <w:div w:id="1611203260">
          <w:marLeft w:val="446"/>
          <w:marRight w:val="0"/>
          <w:marTop w:val="0"/>
          <w:marBottom w:val="0"/>
          <w:divBdr>
            <w:top w:val="none" w:sz="0" w:space="0" w:color="auto"/>
            <w:left w:val="none" w:sz="0" w:space="0" w:color="auto"/>
            <w:bottom w:val="none" w:sz="0" w:space="0" w:color="auto"/>
            <w:right w:val="none" w:sz="0" w:space="0" w:color="auto"/>
          </w:divBdr>
        </w:div>
        <w:div w:id="1913202096">
          <w:marLeft w:val="446"/>
          <w:marRight w:val="0"/>
          <w:marTop w:val="0"/>
          <w:marBottom w:val="0"/>
          <w:divBdr>
            <w:top w:val="none" w:sz="0" w:space="0" w:color="auto"/>
            <w:left w:val="none" w:sz="0" w:space="0" w:color="auto"/>
            <w:bottom w:val="none" w:sz="0" w:space="0" w:color="auto"/>
            <w:right w:val="none" w:sz="0" w:space="0" w:color="auto"/>
          </w:divBdr>
        </w:div>
        <w:div w:id="1996689861">
          <w:marLeft w:val="446"/>
          <w:marRight w:val="0"/>
          <w:marTop w:val="0"/>
          <w:marBottom w:val="0"/>
          <w:divBdr>
            <w:top w:val="none" w:sz="0" w:space="0" w:color="auto"/>
            <w:left w:val="none" w:sz="0" w:space="0" w:color="auto"/>
            <w:bottom w:val="none" w:sz="0" w:space="0" w:color="auto"/>
            <w:right w:val="none" w:sz="0" w:space="0" w:color="auto"/>
          </w:divBdr>
        </w:div>
      </w:divsChild>
    </w:div>
    <w:div w:id="1877043795">
      <w:bodyDiv w:val="1"/>
      <w:marLeft w:val="0"/>
      <w:marRight w:val="0"/>
      <w:marTop w:val="0"/>
      <w:marBottom w:val="0"/>
      <w:divBdr>
        <w:top w:val="none" w:sz="0" w:space="0" w:color="auto"/>
        <w:left w:val="none" w:sz="0" w:space="0" w:color="auto"/>
        <w:bottom w:val="none" w:sz="0" w:space="0" w:color="auto"/>
        <w:right w:val="none" w:sz="0" w:space="0" w:color="auto"/>
      </w:divBdr>
    </w:div>
    <w:div w:id="1970551954">
      <w:bodyDiv w:val="1"/>
      <w:marLeft w:val="0"/>
      <w:marRight w:val="0"/>
      <w:marTop w:val="0"/>
      <w:marBottom w:val="0"/>
      <w:divBdr>
        <w:top w:val="none" w:sz="0" w:space="0" w:color="auto"/>
        <w:left w:val="none" w:sz="0" w:space="0" w:color="auto"/>
        <w:bottom w:val="none" w:sz="0" w:space="0" w:color="auto"/>
        <w:right w:val="none" w:sz="0" w:space="0" w:color="auto"/>
      </w:divBdr>
    </w:div>
    <w:div w:id="2123331234">
      <w:bodyDiv w:val="1"/>
      <w:marLeft w:val="0"/>
      <w:marRight w:val="0"/>
      <w:marTop w:val="0"/>
      <w:marBottom w:val="0"/>
      <w:divBdr>
        <w:top w:val="none" w:sz="0" w:space="0" w:color="auto"/>
        <w:left w:val="none" w:sz="0" w:space="0" w:color="auto"/>
        <w:bottom w:val="none" w:sz="0" w:space="0" w:color="auto"/>
        <w:right w:val="none" w:sz="0" w:space="0" w:color="auto"/>
      </w:divBdr>
      <w:divsChild>
        <w:div w:id="74858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nhs-standard-contract/2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gland.contractsengagement@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21-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ngland.contractsengagement@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9E1F-7D3F-40C3-99E3-8220606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4850</Characters>
  <Application>Microsoft Office Word</Application>
  <DocSecurity>0</DocSecurity>
  <Lines>245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2020-05-27T15:18:00Z</dcterms:created>
  <dcterms:modified xsi:type="dcterms:W3CDTF">2020-11-25T19:11:00Z</dcterms:modified>
</cp:coreProperties>
</file>