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BD10C" w14:textId="2C6862C4" w:rsidR="00A33657" w:rsidRDefault="00F33D60" w:rsidP="00AA043A">
      <w:pPr>
        <w:pStyle w:val="Title"/>
      </w:pPr>
      <w:r>
        <w:t>Assessment of compliance for the promotion of healthy living template</w:t>
      </w:r>
    </w:p>
    <w:p w14:paraId="34E56B78" w14:textId="4C35EE89" w:rsidR="008E1C84" w:rsidRDefault="008E1C84" w:rsidP="008E1C84"/>
    <w:p w14:paraId="4C0CC95F" w14:textId="77777777" w:rsidR="00F33D60" w:rsidRPr="008E1C84" w:rsidRDefault="00F33D60" w:rsidP="008E1C84"/>
    <w:p w14:paraId="1DC66E95" w14:textId="77F8ED05" w:rsidR="00AA043A" w:rsidRDefault="005F1CA0" w:rsidP="00A33657">
      <w:pPr>
        <w:sectPr w:rsidR="00AA043A" w:rsidSect="00F33D60">
          <w:headerReference w:type="default" r:id="rId11"/>
          <w:footerReference w:type="default" r:id="rId12"/>
          <w:pgSz w:w="16840" w:h="11907" w:orient="landscape" w:code="9"/>
          <w:pgMar w:top="4536" w:right="2098" w:bottom="567" w:left="1134" w:header="720" w:footer="1020" w:gutter="0"/>
          <w:cols w:space="708"/>
          <w:docGrid w:linePitch="360"/>
        </w:sectPr>
      </w:pPr>
      <w:r w:rsidRPr="004F4A2B">
        <w:t xml:space="preserve">Version </w:t>
      </w:r>
      <w:r w:rsidR="004F4A2B" w:rsidRPr="004F4A2B">
        <w:t>1</w:t>
      </w:r>
      <w:r w:rsidRPr="004F4A2B">
        <w:t xml:space="preserve">, </w:t>
      </w:r>
      <w:r w:rsidR="004F4A2B" w:rsidRPr="004F4A2B">
        <w:t>22</w:t>
      </w:r>
      <w:r w:rsidR="004F4A2B" w:rsidRPr="004F4A2B">
        <w:rPr>
          <w:vertAlign w:val="superscript"/>
        </w:rPr>
        <w:t>nd</w:t>
      </w:r>
      <w:r w:rsidRPr="004F4A2B">
        <w:t xml:space="preserve"> December 2020</w:t>
      </w:r>
    </w:p>
    <w:p w14:paraId="666E0B9D" w14:textId="4A38BC2C" w:rsidR="00F33D60" w:rsidRDefault="00F33D60" w:rsidP="00F33D60">
      <w:pPr>
        <w:pStyle w:val="BodyText2"/>
      </w:pPr>
      <w:r w:rsidRPr="00D12849">
        <w:lastRenderedPageBreak/>
        <w:t xml:space="preserve">This assessment of compliance form is a template that pharmacy contractors may wish to use to demonstrate compliance with the requirements for the promotion of healthy living, which are set out in the NHS (Charges and Pharmaceutical and Local Pharmaceutical Services) (Amendment) Regulations 2020. Details of these changes regarding the promotion of healthy living can be found in chapter 10, Clinical Governance and the Promotion of Healthy Living, of NHS England and NHS Improvement’s </w:t>
      </w:r>
      <w:hyperlink r:id="rId13" w:history="1">
        <w:r w:rsidRPr="004F4A2B">
          <w:rPr>
            <w:rStyle w:val="Hyperlink"/>
            <w:rFonts w:eastAsia="Calibri" w:cs="Arial"/>
            <w:bCs/>
          </w:rPr>
          <w:t>regulations guidance</w:t>
        </w:r>
      </w:hyperlink>
      <w:r>
        <w:rPr>
          <w:rFonts w:eastAsia="Calibri" w:cs="Arial"/>
          <w:bCs/>
        </w:rPr>
        <w:t xml:space="preserve">, </w:t>
      </w:r>
      <w:r w:rsidRPr="00D12849">
        <w:t>, which contractors are advised to read before completing this form.</w:t>
      </w:r>
    </w:p>
    <w:p w14:paraId="26C061AD" w14:textId="77777777" w:rsidR="00F33D60" w:rsidRDefault="00F33D60" w:rsidP="00F33D60">
      <w:pPr>
        <w:pStyle w:val="BodyText2"/>
      </w:pPr>
      <w:r>
        <w:t>Pharmacy contractors should answer ‘yes’ to each requirement and provide a description of evidence. Suggested evidence for each section is detailed in chapter 10 of NHS England and NHS Improvement’s regulations guidance. This form, or any other form assessing compliance, and the related evidence must be retained on the pharmacy premises.</w:t>
      </w:r>
    </w:p>
    <w:p w14:paraId="3D6FE2F2" w14:textId="77777777" w:rsidR="00F33D60" w:rsidRDefault="00F33D60" w:rsidP="00F33D60">
      <w:pPr>
        <w:pStyle w:val="BodyText2"/>
      </w:pPr>
      <w:r>
        <w:t>The requirements apply to all pharmacies, including distance selling premises (DSPs), except where specifically noted that different requirements apply to DSPs.</w:t>
      </w:r>
    </w:p>
    <w:p w14:paraId="08622121" w14:textId="77777777" w:rsidR="00F33D60" w:rsidRDefault="00F33D60" w:rsidP="00F33D60">
      <w:pPr>
        <w:pStyle w:val="Heading2"/>
      </w:pPr>
      <w:r>
        <w:t>Part 1: Evidencing compliance</w:t>
      </w:r>
    </w:p>
    <w:p w14:paraId="379D9FD8" w14:textId="77777777" w:rsidR="00F33D60" w:rsidRPr="00F33D60" w:rsidRDefault="00F33D60" w:rsidP="00F33D60">
      <w:pPr>
        <w:pStyle w:val="BodyText2NoSpacing"/>
        <w:rPr>
          <w:b/>
          <w:bCs/>
        </w:rPr>
      </w:pPr>
      <w:r w:rsidRPr="00F33D60">
        <w:rPr>
          <w:b/>
          <w:bCs/>
        </w:rPr>
        <w:t>Workforce development</w:t>
      </w:r>
    </w:p>
    <w:p w14:paraId="3509E56E" w14:textId="09D3DAE5" w:rsidR="00F33D60" w:rsidRDefault="00F33D60" w:rsidP="00F33D60">
      <w:pPr>
        <w:pStyle w:val="BodyText2"/>
      </w:pPr>
      <w:r>
        <w:t>In order to comply with paragraph 28(2)(e)(ii), Schedule 4, with regards to the promotion of healthy living, contractors should confirm they meet the following requirements:</w:t>
      </w:r>
    </w:p>
    <w:tbl>
      <w:tblPr>
        <w:tblW w:w="144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154"/>
        <w:gridCol w:w="3077"/>
        <w:gridCol w:w="5249"/>
      </w:tblGrid>
      <w:tr w:rsidR="00F33D60" w:rsidRPr="003C0028" w14:paraId="5B819B72" w14:textId="77777777" w:rsidTr="00F33D60">
        <w:trPr>
          <w:cantSplit/>
          <w:trHeight w:val="365"/>
        </w:trPr>
        <w:tc>
          <w:tcPr>
            <w:tcW w:w="6154" w:type="dxa"/>
            <w:shd w:val="clear" w:color="auto" w:fill="auto"/>
            <w:tcMar>
              <w:top w:w="0" w:type="dxa"/>
              <w:left w:w="108" w:type="dxa"/>
              <w:bottom w:w="0" w:type="dxa"/>
              <w:right w:w="108" w:type="dxa"/>
            </w:tcMar>
            <w:vAlign w:val="center"/>
          </w:tcPr>
          <w:p w14:paraId="57B37D22" w14:textId="77777777" w:rsidR="00F33D60" w:rsidRPr="003C0028" w:rsidRDefault="00F33D60" w:rsidP="00BA6235">
            <w:pPr>
              <w:rPr>
                <w:rFonts w:eastAsia="Calibri" w:cs="Arial"/>
                <w:b/>
              </w:rPr>
            </w:pPr>
            <w:r w:rsidRPr="003C0028">
              <w:rPr>
                <w:rFonts w:eastAsia="Calibri" w:cs="Arial"/>
                <w:b/>
              </w:rPr>
              <w:t>Requirement</w:t>
            </w:r>
          </w:p>
        </w:tc>
        <w:tc>
          <w:tcPr>
            <w:tcW w:w="3077" w:type="dxa"/>
            <w:vAlign w:val="center"/>
          </w:tcPr>
          <w:p w14:paraId="1BD468D4" w14:textId="77777777" w:rsidR="00F33D60" w:rsidRPr="003C0028" w:rsidRDefault="00F33D60" w:rsidP="00BA6235">
            <w:pPr>
              <w:ind w:firstLine="132"/>
              <w:rPr>
                <w:rFonts w:eastAsia="Calibri" w:cs="Arial"/>
                <w:b/>
              </w:rPr>
            </w:pPr>
            <w:r w:rsidRPr="003C0028">
              <w:rPr>
                <w:rFonts w:eastAsia="Calibri" w:cs="Arial"/>
                <w:b/>
              </w:rPr>
              <w:t>Requirement met?</w:t>
            </w:r>
          </w:p>
        </w:tc>
        <w:tc>
          <w:tcPr>
            <w:tcW w:w="5249" w:type="dxa"/>
            <w:shd w:val="clear" w:color="auto" w:fill="auto"/>
            <w:tcMar>
              <w:top w:w="0" w:type="dxa"/>
              <w:left w:w="108" w:type="dxa"/>
              <w:bottom w:w="0" w:type="dxa"/>
              <w:right w:w="108" w:type="dxa"/>
            </w:tcMar>
            <w:vAlign w:val="center"/>
          </w:tcPr>
          <w:p w14:paraId="3EC660F0" w14:textId="77777777" w:rsidR="00F33D60" w:rsidRPr="003C0028" w:rsidRDefault="00F33D60" w:rsidP="00BA6235">
            <w:pPr>
              <w:rPr>
                <w:rFonts w:eastAsia="Calibri" w:cs="Arial"/>
                <w:b/>
              </w:rPr>
            </w:pPr>
            <w:r w:rsidRPr="003C0028">
              <w:rPr>
                <w:rFonts w:eastAsia="Calibri" w:cs="Arial"/>
                <w:b/>
              </w:rPr>
              <w:t>Description of evidence</w:t>
            </w:r>
          </w:p>
        </w:tc>
      </w:tr>
      <w:tr w:rsidR="00F33D60" w:rsidRPr="003C0028" w14:paraId="10A0B552" w14:textId="77777777" w:rsidTr="00F33D60">
        <w:trPr>
          <w:cantSplit/>
          <w:trHeight w:val="416"/>
        </w:trPr>
        <w:tc>
          <w:tcPr>
            <w:tcW w:w="6154" w:type="dxa"/>
            <w:shd w:val="clear" w:color="auto" w:fill="auto"/>
            <w:tcMar>
              <w:top w:w="0" w:type="dxa"/>
              <w:left w:w="108" w:type="dxa"/>
              <w:bottom w:w="0" w:type="dxa"/>
              <w:right w:w="108" w:type="dxa"/>
            </w:tcMar>
            <w:vAlign w:val="center"/>
          </w:tcPr>
          <w:p w14:paraId="16355077" w14:textId="77777777" w:rsidR="00F33D60" w:rsidRPr="003C0028" w:rsidRDefault="00F33D60" w:rsidP="00BA6235">
            <w:pPr>
              <w:spacing w:before="40" w:after="40"/>
              <w:rPr>
                <w:rFonts w:eastAsia="Arial" w:cs="Arial"/>
                <w:bCs/>
                <w:color w:val="000000"/>
                <w:lang w:eastAsia="en-GB"/>
              </w:rPr>
            </w:pPr>
            <w:r w:rsidRPr="003C0028">
              <w:rPr>
                <w:rFonts w:eastAsia="Arial" w:cs="Arial"/>
                <w:bCs/>
                <w:color w:val="000000"/>
                <w:lang w:eastAsia="en-GB"/>
              </w:rPr>
              <w:t>All patient-facing pharmacy staff have an awareness of the public health and pharmaceutical needs of the population they serve.</w:t>
            </w:r>
          </w:p>
        </w:tc>
        <w:tc>
          <w:tcPr>
            <w:tcW w:w="3077" w:type="dxa"/>
          </w:tcPr>
          <w:p w14:paraId="165C95DD" w14:textId="77777777" w:rsidR="00F33D60" w:rsidRPr="003C0028" w:rsidRDefault="00F33D60" w:rsidP="00BA6235">
            <w:pPr>
              <w:ind w:left="132"/>
              <w:rPr>
                <w:rFonts w:eastAsia="Calibri" w:cs="Arial"/>
                <w:b/>
              </w:rPr>
            </w:pPr>
          </w:p>
          <w:p w14:paraId="78EDEE56" w14:textId="77777777" w:rsidR="00F33D60" w:rsidRPr="003C0028" w:rsidRDefault="00F33D60" w:rsidP="00BA6235">
            <w:pPr>
              <w:ind w:left="132"/>
              <w:rPr>
                <w:rFonts w:eastAsia="Calibri" w:cs="Arial"/>
                <w:b/>
              </w:rPr>
            </w:pPr>
            <w:r w:rsidRPr="003C0028">
              <w:rPr>
                <w:rFonts w:eastAsia="Calibri" w:cs="Arial"/>
                <w:b/>
              </w:rPr>
              <w:fldChar w:fldCharType="begin">
                <w:ffData>
                  <w:name w:val="Check1"/>
                  <w:enabled/>
                  <w:calcOnExit w:val="0"/>
                  <w:checkBox>
                    <w:sizeAuto/>
                    <w:default w:val="0"/>
                  </w:checkBox>
                </w:ffData>
              </w:fldChar>
            </w:r>
            <w:bookmarkStart w:id="1" w:name="Check1"/>
            <w:r w:rsidRPr="003C0028">
              <w:rPr>
                <w:rFonts w:eastAsia="Calibri" w:cs="Arial"/>
                <w:b/>
              </w:rPr>
              <w:instrText xml:space="preserve"> FORMCHECKBOX </w:instrText>
            </w:r>
            <w:r w:rsidR="004F4A2B">
              <w:rPr>
                <w:rFonts w:eastAsia="Calibri" w:cs="Arial"/>
                <w:b/>
              </w:rPr>
            </w:r>
            <w:r w:rsidR="004F4A2B">
              <w:rPr>
                <w:rFonts w:eastAsia="Calibri" w:cs="Arial"/>
                <w:b/>
              </w:rPr>
              <w:fldChar w:fldCharType="separate"/>
            </w:r>
            <w:r w:rsidRPr="003C0028">
              <w:rPr>
                <w:rFonts w:eastAsia="Calibri" w:cs="Arial"/>
                <w:b/>
              </w:rPr>
              <w:fldChar w:fldCharType="end"/>
            </w:r>
            <w:bookmarkEnd w:id="1"/>
            <w:r w:rsidRPr="003C0028">
              <w:rPr>
                <w:rFonts w:eastAsia="Calibri" w:cs="Arial"/>
                <w:b/>
              </w:rPr>
              <w:t xml:space="preserve"> Yes</w:t>
            </w:r>
            <w:r w:rsidRPr="003C0028">
              <w:rPr>
                <w:rFonts w:eastAsia="Calibri" w:cs="Arial"/>
                <w:b/>
              </w:rPr>
              <w:tab/>
            </w:r>
            <w:r w:rsidRPr="003C0028">
              <w:rPr>
                <w:rFonts w:eastAsia="Calibri" w:cs="Arial"/>
                <w:b/>
              </w:rPr>
              <w:tab/>
            </w:r>
            <w:r w:rsidRPr="003C0028">
              <w:rPr>
                <w:rFonts w:eastAsia="Calibri" w:cs="Arial"/>
                <w:b/>
              </w:rPr>
              <w:fldChar w:fldCharType="begin">
                <w:ffData>
                  <w:name w:val="Check1"/>
                  <w:enabled/>
                  <w:calcOnExit w:val="0"/>
                  <w:checkBox>
                    <w:sizeAuto/>
                    <w:default w:val="0"/>
                  </w:checkBox>
                </w:ffData>
              </w:fldChar>
            </w:r>
            <w:r w:rsidRPr="003C0028">
              <w:rPr>
                <w:rFonts w:eastAsia="Calibri" w:cs="Arial"/>
                <w:b/>
              </w:rPr>
              <w:instrText xml:space="preserve"> FORMCHECKBOX </w:instrText>
            </w:r>
            <w:r w:rsidR="004F4A2B">
              <w:rPr>
                <w:rFonts w:eastAsia="Calibri" w:cs="Arial"/>
                <w:b/>
              </w:rPr>
            </w:r>
            <w:r w:rsidR="004F4A2B">
              <w:rPr>
                <w:rFonts w:eastAsia="Calibri" w:cs="Arial"/>
                <w:b/>
              </w:rPr>
              <w:fldChar w:fldCharType="separate"/>
            </w:r>
            <w:r w:rsidRPr="003C0028">
              <w:rPr>
                <w:rFonts w:eastAsia="Calibri" w:cs="Arial"/>
                <w:b/>
              </w:rPr>
              <w:fldChar w:fldCharType="end"/>
            </w:r>
            <w:r w:rsidRPr="003C0028">
              <w:rPr>
                <w:rFonts w:eastAsia="Calibri" w:cs="Arial"/>
                <w:b/>
              </w:rPr>
              <w:t xml:space="preserve"> No</w:t>
            </w:r>
          </w:p>
          <w:p w14:paraId="5ADD5C24" w14:textId="77777777" w:rsidR="00F33D60" w:rsidRPr="003C0028" w:rsidRDefault="00F33D60" w:rsidP="00BA6235">
            <w:pPr>
              <w:rPr>
                <w:rFonts w:eastAsia="Calibri" w:cs="Arial"/>
                <w:b/>
              </w:rPr>
            </w:pPr>
          </w:p>
        </w:tc>
        <w:tc>
          <w:tcPr>
            <w:tcW w:w="5249" w:type="dxa"/>
            <w:shd w:val="clear" w:color="auto" w:fill="auto"/>
            <w:tcMar>
              <w:top w:w="0" w:type="dxa"/>
              <w:left w:w="108" w:type="dxa"/>
              <w:bottom w:w="0" w:type="dxa"/>
              <w:right w:w="108" w:type="dxa"/>
            </w:tcMar>
          </w:tcPr>
          <w:p w14:paraId="7924B780" w14:textId="77777777" w:rsidR="00F33D60" w:rsidRPr="003C0028" w:rsidRDefault="00F33D60" w:rsidP="00BA6235">
            <w:pPr>
              <w:rPr>
                <w:rFonts w:eastAsia="Calibri" w:cs="Arial"/>
                <w:b/>
              </w:rPr>
            </w:pPr>
          </w:p>
        </w:tc>
      </w:tr>
      <w:tr w:rsidR="00F33D60" w:rsidRPr="003C0028" w14:paraId="3B162396" w14:textId="77777777" w:rsidTr="00F33D60">
        <w:trPr>
          <w:cantSplit/>
          <w:trHeight w:val="1266"/>
        </w:trPr>
        <w:tc>
          <w:tcPr>
            <w:tcW w:w="6154" w:type="dxa"/>
            <w:shd w:val="clear" w:color="auto" w:fill="auto"/>
            <w:tcMar>
              <w:top w:w="0" w:type="dxa"/>
              <w:left w:w="108" w:type="dxa"/>
              <w:bottom w:w="0" w:type="dxa"/>
              <w:right w:w="108" w:type="dxa"/>
            </w:tcMar>
            <w:vAlign w:val="center"/>
          </w:tcPr>
          <w:p w14:paraId="0058BC2C" w14:textId="77777777" w:rsidR="00F33D60" w:rsidRPr="003C0028" w:rsidRDefault="00F33D60" w:rsidP="00BA6235">
            <w:pPr>
              <w:spacing w:before="40" w:after="40"/>
              <w:rPr>
                <w:rFonts w:eastAsia="Arial" w:cs="Arial"/>
                <w:bCs/>
                <w:color w:val="000000"/>
                <w:lang w:eastAsia="en-GB"/>
              </w:rPr>
            </w:pPr>
            <w:r w:rsidRPr="003C0028">
              <w:rPr>
                <w:rFonts w:eastAsia="Arial" w:cs="Arial"/>
                <w:bCs/>
                <w:color w:val="000000"/>
                <w:lang w:eastAsia="en-GB"/>
              </w:rPr>
              <w:t xml:space="preserve">All pharmacy staff consider the ways in which they engage with their local community, so they can seek to meet the needs of the local area and help address health inequalities, including targeting deprived communities. </w:t>
            </w:r>
          </w:p>
        </w:tc>
        <w:tc>
          <w:tcPr>
            <w:tcW w:w="3077" w:type="dxa"/>
          </w:tcPr>
          <w:p w14:paraId="67378BFE" w14:textId="77777777" w:rsidR="00F33D60" w:rsidRPr="003C0028" w:rsidRDefault="00F33D60" w:rsidP="00BA6235">
            <w:pPr>
              <w:ind w:left="132"/>
              <w:rPr>
                <w:rFonts w:eastAsia="Calibri" w:cs="Arial"/>
                <w:b/>
              </w:rPr>
            </w:pPr>
          </w:p>
          <w:p w14:paraId="59028F53" w14:textId="77777777" w:rsidR="00F33D60" w:rsidRPr="003C0028" w:rsidRDefault="00F33D60" w:rsidP="00BA6235">
            <w:pPr>
              <w:ind w:left="132"/>
              <w:rPr>
                <w:rFonts w:eastAsia="Calibri" w:cs="Arial"/>
                <w:b/>
              </w:rPr>
            </w:pPr>
            <w:r w:rsidRPr="003C0028">
              <w:rPr>
                <w:rFonts w:eastAsia="Calibri" w:cs="Arial"/>
                <w:b/>
              </w:rPr>
              <w:fldChar w:fldCharType="begin">
                <w:ffData>
                  <w:name w:val="Check1"/>
                  <w:enabled/>
                  <w:calcOnExit w:val="0"/>
                  <w:checkBox>
                    <w:sizeAuto/>
                    <w:default w:val="0"/>
                  </w:checkBox>
                </w:ffData>
              </w:fldChar>
            </w:r>
            <w:r w:rsidRPr="003C0028">
              <w:rPr>
                <w:rFonts w:eastAsia="Calibri" w:cs="Arial"/>
                <w:b/>
              </w:rPr>
              <w:instrText xml:space="preserve"> FORMCHECKBOX </w:instrText>
            </w:r>
            <w:r w:rsidR="004F4A2B">
              <w:rPr>
                <w:rFonts w:eastAsia="Calibri" w:cs="Arial"/>
                <w:b/>
              </w:rPr>
            </w:r>
            <w:r w:rsidR="004F4A2B">
              <w:rPr>
                <w:rFonts w:eastAsia="Calibri" w:cs="Arial"/>
                <w:b/>
              </w:rPr>
              <w:fldChar w:fldCharType="separate"/>
            </w:r>
            <w:r w:rsidRPr="003C0028">
              <w:rPr>
                <w:rFonts w:eastAsia="Calibri" w:cs="Arial"/>
                <w:b/>
              </w:rPr>
              <w:fldChar w:fldCharType="end"/>
            </w:r>
            <w:r w:rsidRPr="003C0028">
              <w:rPr>
                <w:rFonts w:eastAsia="Calibri" w:cs="Arial"/>
                <w:b/>
              </w:rPr>
              <w:t xml:space="preserve"> Yes</w:t>
            </w:r>
            <w:r w:rsidRPr="003C0028">
              <w:rPr>
                <w:rFonts w:eastAsia="Calibri" w:cs="Arial"/>
                <w:b/>
              </w:rPr>
              <w:tab/>
            </w:r>
            <w:r w:rsidRPr="003C0028">
              <w:rPr>
                <w:rFonts w:eastAsia="Calibri" w:cs="Arial"/>
                <w:b/>
              </w:rPr>
              <w:tab/>
            </w:r>
            <w:r w:rsidRPr="003C0028">
              <w:rPr>
                <w:rFonts w:eastAsia="Calibri" w:cs="Arial"/>
                <w:b/>
              </w:rPr>
              <w:fldChar w:fldCharType="begin">
                <w:ffData>
                  <w:name w:val="Check1"/>
                  <w:enabled/>
                  <w:calcOnExit w:val="0"/>
                  <w:checkBox>
                    <w:sizeAuto/>
                    <w:default w:val="0"/>
                  </w:checkBox>
                </w:ffData>
              </w:fldChar>
            </w:r>
            <w:r w:rsidRPr="003C0028">
              <w:rPr>
                <w:rFonts w:eastAsia="Calibri" w:cs="Arial"/>
                <w:b/>
              </w:rPr>
              <w:instrText xml:space="preserve"> FORMCHECKBOX </w:instrText>
            </w:r>
            <w:r w:rsidR="004F4A2B">
              <w:rPr>
                <w:rFonts w:eastAsia="Calibri" w:cs="Arial"/>
                <w:b/>
              </w:rPr>
            </w:r>
            <w:r w:rsidR="004F4A2B">
              <w:rPr>
                <w:rFonts w:eastAsia="Calibri" w:cs="Arial"/>
                <w:b/>
              </w:rPr>
              <w:fldChar w:fldCharType="separate"/>
            </w:r>
            <w:r w:rsidRPr="003C0028">
              <w:rPr>
                <w:rFonts w:eastAsia="Calibri" w:cs="Arial"/>
                <w:b/>
              </w:rPr>
              <w:fldChar w:fldCharType="end"/>
            </w:r>
            <w:r w:rsidRPr="003C0028">
              <w:rPr>
                <w:rFonts w:eastAsia="Calibri" w:cs="Arial"/>
                <w:b/>
              </w:rPr>
              <w:t xml:space="preserve"> No</w:t>
            </w:r>
          </w:p>
          <w:p w14:paraId="52415BA3" w14:textId="77777777" w:rsidR="00F33D60" w:rsidRPr="003C0028" w:rsidRDefault="00F33D60" w:rsidP="00BA6235">
            <w:pPr>
              <w:ind w:left="132"/>
              <w:rPr>
                <w:rFonts w:eastAsia="Calibri" w:cs="Arial"/>
                <w:b/>
              </w:rPr>
            </w:pPr>
          </w:p>
        </w:tc>
        <w:tc>
          <w:tcPr>
            <w:tcW w:w="5249" w:type="dxa"/>
            <w:shd w:val="clear" w:color="auto" w:fill="auto"/>
            <w:tcMar>
              <w:top w:w="0" w:type="dxa"/>
              <w:left w:w="108" w:type="dxa"/>
              <w:bottom w:w="0" w:type="dxa"/>
              <w:right w:w="108" w:type="dxa"/>
            </w:tcMar>
          </w:tcPr>
          <w:p w14:paraId="3065590D" w14:textId="77777777" w:rsidR="00F33D60" w:rsidRPr="003C0028" w:rsidRDefault="00F33D60" w:rsidP="00BA6235">
            <w:pPr>
              <w:rPr>
                <w:rFonts w:eastAsia="Calibri" w:cs="Arial"/>
              </w:rPr>
            </w:pPr>
          </w:p>
        </w:tc>
      </w:tr>
      <w:tr w:rsidR="00F33D60" w:rsidRPr="003C0028" w14:paraId="1741938E" w14:textId="77777777" w:rsidTr="00F33D60">
        <w:trPr>
          <w:cantSplit/>
          <w:trHeight w:val="719"/>
        </w:trPr>
        <w:tc>
          <w:tcPr>
            <w:tcW w:w="6154" w:type="dxa"/>
            <w:shd w:val="clear" w:color="auto" w:fill="auto"/>
            <w:tcMar>
              <w:top w:w="0" w:type="dxa"/>
              <w:left w:w="108" w:type="dxa"/>
              <w:bottom w:w="0" w:type="dxa"/>
              <w:right w:w="108" w:type="dxa"/>
            </w:tcMar>
            <w:vAlign w:val="center"/>
          </w:tcPr>
          <w:p w14:paraId="5B5FFF7E" w14:textId="77777777" w:rsidR="00F33D60" w:rsidRPr="003C0028" w:rsidRDefault="00F33D60" w:rsidP="00BA6235">
            <w:pPr>
              <w:spacing w:before="40" w:after="40"/>
              <w:rPr>
                <w:rFonts w:eastAsia="Calibri" w:cs="Arial"/>
              </w:rPr>
            </w:pPr>
            <w:r w:rsidRPr="003C0028">
              <w:rPr>
                <w:rFonts w:eastAsia="Calibri" w:cs="Arial"/>
                <w:b/>
                <w:bCs/>
              </w:rPr>
              <w:lastRenderedPageBreak/>
              <w:t>For</w:t>
            </w:r>
            <w:r w:rsidRPr="003C0028">
              <w:rPr>
                <w:rFonts w:eastAsia="Calibri" w:cs="Arial"/>
              </w:rPr>
              <w:t xml:space="preserve"> </w:t>
            </w:r>
            <w:r w:rsidRPr="003C0028">
              <w:rPr>
                <w:rFonts w:eastAsia="Calibri" w:cs="Arial"/>
                <w:b/>
                <w:bCs/>
              </w:rPr>
              <w:t>DSPs</w:t>
            </w:r>
            <w:r w:rsidRPr="003C0028">
              <w:rPr>
                <w:rFonts w:eastAsia="Calibri" w:cs="Arial"/>
              </w:rPr>
              <w:t xml:space="preserve">: DSPs </w:t>
            </w:r>
            <w:r w:rsidRPr="003C0028">
              <w:rPr>
                <w:rFonts w:eastAsia="Arial" w:cs="Arial"/>
                <w:bCs/>
                <w:color w:val="000000"/>
                <w:lang w:eastAsia="en-GB"/>
              </w:rPr>
              <w:t>reflect on the broad health needs of their patients, for example by seeking information on the health profile of their patients when undertaking patient experience surveys or similar.</w:t>
            </w:r>
          </w:p>
        </w:tc>
        <w:tc>
          <w:tcPr>
            <w:tcW w:w="3077" w:type="dxa"/>
          </w:tcPr>
          <w:p w14:paraId="0CD961FD" w14:textId="77777777" w:rsidR="00F33D60" w:rsidRPr="003C0028" w:rsidRDefault="00F33D60" w:rsidP="00BA6235">
            <w:pPr>
              <w:ind w:left="132"/>
              <w:rPr>
                <w:rFonts w:eastAsia="Calibri" w:cs="Arial"/>
                <w:b/>
              </w:rPr>
            </w:pPr>
          </w:p>
          <w:p w14:paraId="0A90D8E4" w14:textId="77777777" w:rsidR="00F33D60" w:rsidRPr="003C0028" w:rsidRDefault="00F33D60" w:rsidP="00BA6235">
            <w:pPr>
              <w:ind w:left="132"/>
              <w:rPr>
                <w:rFonts w:eastAsia="Calibri" w:cs="Arial"/>
                <w:b/>
              </w:rPr>
            </w:pPr>
            <w:r w:rsidRPr="003C0028">
              <w:rPr>
                <w:rFonts w:eastAsia="Calibri" w:cs="Arial"/>
                <w:b/>
              </w:rPr>
              <w:fldChar w:fldCharType="begin">
                <w:ffData>
                  <w:name w:val="Check1"/>
                  <w:enabled/>
                  <w:calcOnExit w:val="0"/>
                  <w:checkBox>
                    <w:sizeAuto/>
                    <w:default w:val="0"/>
                  </w:checkBox>
                </w:ffData>
              </w:fldChar>
            </w:r>
            <w:r w:rsidRPr="003C0028">
              <w:rPr>
                <w:rFonts w:eastAsia="Calibri" w:cs="Arial"/>
                <w:b/>
              </w:rPr>
              <w:instrText xml:space="preserve"> FORMCHECKBOX </w:instrText>
            </w:r>
            <w:r w:rsidR="004F4A2B">
              <w:rPr>
                <w:rFonts w:eastAsia="Calibri" w:cs="Arial"/>
                <w:b/>
              </w:rPr>
            </w:r>
            <w:r w:rsidR="004F4A2B">
              <w:rPr>
                <w:rFonts w:eastAsia="Calibri" w:cs="Arial"/>
                <w:b/>
              </w:rPr>
              <w:fldChar w:fldCharType="separate"/>
            </w:r>
            <w:r w:rsidRPr="003C0028">
              <w:rPr>
                <w:rFonts w:eastAsia="Calibri" w:cs="Arial"/>
                <w:b/>
              </w:rPr>
              <w:fldChar w:fldCharType="end"/>
            </w:r>
            <w:r w:rsidRPr="003C0028">
              <w:rPr>
                <w:rFonts w:eastAsia="Calibri" w:cs="Arial"/>
                <w:b/>
              </w:rPr>
              <w:t xml:space="preserve"> Yes</w:t>
            </w:r>
            <w:r w:rsidRPr="003C0028">
              <w:rPr>
                <w:rFonts w:eastAsia="Calibri" w:cs="Arial"/>
                <w:b/>
              </w:rPr>
              <w:tab/>
            </w:r>
            <w:r w:rsidRPr="003C0028">
              <w:rPr>
                <w:rFonts w:eastAsia="Calibri" w:cs="Arial"/>
                <w:b/>
              </w:rPr>
              <w:tab/>
            </w:r>
            <w:r w:rsidRPr="003C0028">
              <w:rPr>
                <w:rFonts w:eastAsia="Calibri" w:cs="Arial"/>
                <w:b/>
              </w:rPr>
              <w:fldChar w:fldCharType="begin">
                <w:ffData>
                  <w:name w:val="Check1"/>
                  <w:enabled/>
                  <w:calcOnExit w:val="0"/>
                  <w:checkBox>
                    <w:sizeAuto/>
                    <w:default w:val="0"/>
                  </w:checkBox>
                </w:ffData>
              </w:fldChar>
            </w:r>
            <w:r w:rsidRPr="003C0028">
              <w:rPr>
                <w:rFonts w:eastAsia="Calibri" w:cs="Arial"/>
                <w:b/>
              </w:rPr>
              <w:instrText xml:space="preserve"> FORMCHECKBOX </w:instrText>
            </w:r>
            <w:r w:rsidR="004F4A2B">
              <w:rPr>
                <w:rFonts w:eastAsia="Calibri" w:cs="Arial"/>
                <w:b/>
              </w:rPr>
            </w:r>
            <w:r w:rsidR="004F4A2B">
              <w:rPr>
                <w:rFonts w:eastAsia="Calibri" w:cs="Arial"/>
                <w:b/>
              </w:rPr>
              <w:fldChar w:fldCharType="separate"/>
            </w:r>
            <w:r w:rsidRPr="003C0028">
              <w:rPr>
                <w:rFonts w:eastAsia="Calibri" w:cs="Arial"/>
                <w:b/>
              </w:rPr>
              <w:fldChar w:fldCharType="end"/>
            </w:r>
            <w:r w:rsidRPr="003C0028">
              <w:rPr>
                <w:rFonts w:eastAsia="Calibri" w:cs="Arial"/>
                <w:b/>
              </w:rPr>
              <w:t xml:space="preserve"> No</w:t>
            </w:r>
          </w:p>
          <w:p w14:paraId="71DD5C38" w14:textId="77777777" w:rsidR="00F33D60" w:rsidRPr="003C0028" w:rsidRDefault="00F33D60" w:rsidP="00BA6235">
            <w:pPr>
              <w:ind w:left="132"/>
              <w:rPr>
                <w:rFonts w:eastAsia="Calibri" w:cs="Arial"/>
                <w:b/>
              </w:rPr>
            </w:pPr>
          </w:p>
        </w:tc>
        <w:tc>
          <w:tcPr>
            <w:tcW w:w="5249" w:type="dxa"/>
            <w:shd w:val="clear" w:color="auto" w:fill="auto"/>
            <w:tcMar>
              <w:top w:w="0" w:type="dxa"/>
              <w:left w:w="108" w:type="dxa"/>
              <w:bottom w:w="0" w:type="dxa"/>
              <w:right w:w="108" w:type="dxa"/>
            </w:tcMar>
          </w:tcPr>
          <w:p w14:paraId="5427D5CA" w14:textId="77777777" w:rsidR="00F33D60" w:rsidRPr="003C0028" w:rsidRDefault="00F33D60" w:rsidP="00BA6235">
            <w:pPr>
              <w:rPr>
                <w:rFonts w:eastAsia="Calibri" w:cs="Arial"/>
                <w:b/>
              </w:rPr>
            </w:pPr>
          </w:p>
        </w:tc>
      </w:tr>
      <w:tr w:rsidR="00F33D60" w:rsidRPr="003C0028" w14:paraId="5C2D8F3E" w14:textId="77777777" w:rsidTr="00F33D60">
        <w:trPr>
          <w:cantSplit/>
          <w:trHeight w:val="606"/>
        </w:trPr>
        <w:tc>
          <w:tcPr>
            <w:tcW w:w="6154" w:type="dxa"/>
            <w:shd w:val="clear" w:color="auto" w:fill="auto"/>
            <w:tcMar>
              <w:top w:w="0" w:type="dxa"/>
              <w:left w:w="108" w:type="dxa"/>
              <w:bottom w:w="0" w:type="dxa"/>
              <w:right w:w="108" w:type="dxa"/>
            </w:tcMar>
            <w:vAlign w:val="center"/>
          </w:tcPr>
          <w:p w14:paraId="49C67B03" w14:textId="77777777" w:rsidR="00F33D60" w:rsidRPr="003C0028" w:rsidRDefault="00F33D60" w:rsidP="00BA6235">
            <w:pPr>
              <w:spacing w:before="40" w:after="40"/>
              <w:rPr>
                <w:rFonts w:eastAsia="Arial" w:cs="Arial"/>
                <w:bCs/>
                <w:color w:val="000000"/>
                <w:lang w:eastAsia="en-GB"/>
              </w:rPr>
            </w:pPr>
            <w:r w:rsidRPr="003C0028">
              <w:rPr>
                <w:rFonts w:eastAsia="Arial" w:cs="Arial"/>
                <w:bCs/>
                <w:color w:val="000000"/>
                <w:lang w:eastAsia="en-GB"/>
              </w:rPr>
              <w:t xml:space="preserve">All patient-facing pharmacy staff understand the basic principles of health and wellbeing, and that every interaction is an opportunity for a health promoting intervention. </w:t>
            </w:r>
          </w:p>
        </w:tc>
        <w:tc>
          <w:tcPr>
            <w:tcW w:w="3077" w:type="dxa"/>
          </w:tcPr>
          <w:p w14:paraId="5E6A066B" w14:textId="77777777" w:rsidR="00F33D60" w:rsidRPr="003C0028" w:rsidRDefault="00F33D60" w:rsidP="00BA6235">
            <w:pPr>
              <w:ind w:left="132"/>
              <w:rPr>
                <w:rFonts w:eastAsia="Calibri" w:cs="Arial"/>
                <w:b/>
              </w:rPr>
            </w:pPr>
          </w:p>
          <w:p w14:paraId="24851907" w14:textId="77777777" w:rsidR="00F33D60" w:rsidRPr="003C0028" w:rsidRDefault="00F33D60" w:rsidP="00BA6235">
            <w:pPr>
              <w:ind w:left="132"/>
              <w:rPr>
                <w:rFonts w:eastAsia="Calibri" w:cs="Arial"/>
                <w:b/>
              </w:rPr>
            </w:pPr>
            <w:r w:rsidRPr="003C0028">
              <w:rPr>
                <w:rFonts w:eastAsia="Calibri" w:cs="Arial"/>
                <w:b/>
              </w:rPr>
              <w:fldChar w:fldCharType="begin">
                <w:ffData>
                  <w:name w:val="Check1"/>
                  <w:enabled/>
                  <w:calcOnExit w:val="0"/>
                  <w:checkBox>
                    <w:sizeAuto/>
                    <w:default w:val="0"/>
                  </w:checkBox>
                </w:ffData>
              </w:fldChar>
            </w:r>
            <w:r w:rsidRPr="003C0028">
              <w:rPr>
                <w:rFonts w:eastAsia="Calibri" w:cs="Arial"/>
                <w:b/>
              </w:rPr>
              <w:instrText xml:space="preserve"> FORMCHECKBOX </w:instrText>
            </w:r>
            <w:r w:rsidR="004F4A2B">
              <w:rPr>
                <w:rFonts w:eastAsia="Calibri" w:cs="Arial"/>
                <w:b/>
              </w:rPr>
            </w:r>
            <w:r w:rsidR="004F4A2B">
              <w:rPr>
                <w:rFonts w:eastAsia="Calibri" w:cs="Arial"/>
                <w:b/>
              </w:rPr>
              <w:fldChar w:fldCharType="separate"/>
            </w:r>
            <w:r w:rsidRPr="003C0028">
              <w:rPr>
                <w:rFonts w:eastAsia="Calibri" w:cs="Arial"/>
                <w:b/>
              </w:rPr>
              <w:fldChar w:fldCharType="end"/>
            </w:r>
            <w:r w:rsidRPr="003C0028">
              <w:rPr>
                <w:rFonts w:eastAsia="Calibri" w:cs="Arial"/>
                <w:b/>
              </w:rPr>
              <w:t xml:space="preserve"> Yes</w:t>
            </w:r>
            <w:r w:rsidRPr="003C0028">
              <w:rPr>
                <w:rFonts w:eastAsia="Calibri" w:cs="Arial"/>
                <w:b/>
              </w:rPr>
              <w:tab/>
            </w:r>
            <w:r w:rsidRPr="003C0028">
              <w:rPr>
                <w:rFonts w:eastAsia="Calibri" w:cs="Arial"/>
                <w:b/>
              </w:rPr>
              <w:tab/>
            </w:r>
            <w:r w:rsidRPr="003C0028">
              <w:rPr>
                <w:rFonts w:eastAsia="Calibri" w:cs="Arial"/>
                <w:b/>
              </w:rPr>
              <w:fldChar w:fldCharType="begin">
                <w:ffData>
                  <w:name w:val="Check1"/>
                  <w:enabled/>
                  <w:calcOnExit w:val="0"/>
                  <w:checkBox>
                    <w:sizeAuto/>
                    <w:default w:val="0"/>
                  </w:checkBox>
                </w:ffData>
              </w:fldChar>
            </w:r>
            <w:r w:rsidRPr="003C0028">
              <w:rPr>
                <w:rFonts w:eastAsia="Calibri" w:cs="Arial"/>
                <w:b/>
              </w:rPr>
              <w:instrText xml:space="preserve"> FORMCHECKBOX </w:instrText>
            </w:r>
            <w:r w:rsidR="004F4A2B">
              <w:rPr>
                <w:rFonts w:eastAsia="Calibri" w:cs="Arial"/>
                <w:b/>
              </w:rPr>
            </w:r>
            <w:r w:rsidR="004F4A2B">
              <w:rPr>
                <w:rFonts w:eastAsia="Calibri" w:cs="Arial"/>
                <w:b/>
              </w:rPr>
              <w:fldChar w:fldCharType="separate"/>
            </w:r>
            <w:r w:rsidRPr="003C0028">
              <w:rPr>
                <w:rFonts w:eastAsia="Calibri" w:cs="Arial"/>
                <w:b/>
              </w:rPr>
              <w:fldChar w:fldCharType="end"/>
            </w:r>
            <w:r w:rsidRPr="003C0028">
              <w:rPr>
                <w:rFonts w:eastAsia="Calibri" w:cs="Arial"/>
                <w:b/>
              </w:rPr>
              <w:t xml:space="preserve"> No</w:t>
            </w:r>
          </w:p>
          <w:p w14:paraId="211DF970" w14:textId="77777777" w:rsidR="00F33D60" w:rsidRPr="003C0028" w:rsidRDefault="00F33D60" w:rsidP="00BA6235">
            <w:pPr>
              <w:ind w:left="132"/>
              <w:rPr>
                <w:rFonts w:eastAsia="Calibri" w:cs="Arial"/>
                <w:b/>
              </w:rPr>
            </w:pPr>
          </w:p>
          <w:p w14:paraId="15F6F3A4" w14:textId="77777777" w:rsidR="00F33D60" w:rsidRPr="003C0028" w:rsidRDefault="00F33D60" w:rsidP="00BA6235">
            <w:pPr>
              <w:ind w:left="132"/>
              <w:rPr>
                <w:rFonts w:eastAsia="Calibri" w:cs="Arial"/>
                <w:b/>
              </w:rPr>
            </w:pPr>
          </w:p>
        </w:tc>
        <w:tc>
          <w:tcPr>
            <w:tcW w:w="5249" w:type="dxa"/>
            <w:shd w:val="clear" w:color="auto" w:fill="auto"/>
            <w:tcMar>
              <w:top w:w="0" w:type="dxa"/>
              <w:left w:w="108" w:type="dxa"/>
              <w:bottom w:w="0" w:type="dxa"/>
              <w:right w:w="108" w:type="dxa"/>
            </w:tcMar>
          </w:tcPr>
          <w:p w14:paraId="3DED85AA" w14:textId="77777777" w:rsidR="00F33D60" w:rsidRPr="003C0028" w:rsidRDefault="00F33D60" w:rsidP="00BA6235">
            <w:pPr>
              <w:rPr>
                <w:rFonts w:eastAsia="Calibri" w:cs="Arial"/>
                <w:b/>
              </w:rPr>
            </w:pPr>
          </w:p>
        </w:tc>
      </w:tr>
      <w:tr w:rsidR="00F33D60" w:rsidRPr="003C0028" w14:paraId="1452B3D7" w14:textId="77777777" w:rsidTr="00F33D60">
        <w:trPr>
          <w:cantSplit/>
          <w:trHeight w:val="778"/>
        </w:trPr>
        <w:tc>
          <w:tcPr>
            <w:tcW w:w="6154" w:type="dxa"/>
            <w:shd w:val="clear" w:color="auto" w:fill="auto"/>
            <w:tcMar>
              <w:top w:w="0" w:type="dxa"/>
              <w:left w:w="108" w:type="dxa"/>
              <w:bottom w:w="0" w:type="dxa"/>
              <w:right w:w="108" w:type="dxa"/>
            </w:tcMar>
            <w:vAlign w:val="center"/>
          </w:tcPr>
          <w:p w14:paraId="5ADD181C" w14:textId="77777777" w:rsidR="00F33D60" w:rsidRPr="003C0028" w:rsidRDefault="00F33D60" w:rsidP="00BA6235">
            <w:pPr>
              <w:spacing w:before="40" w:after="40"/>
              <w:rPr>
                <w:rFonts w:eastAsia="Arial" w:cs="Arial"/>
                <w:bCs/>
                <w:color w:val="000000"/>
                <w:lang w:eastAsia="en-GB"/>
              </w:rPr>
            </w:pPr>
            <w:r w:rsidRPr="003C0028">
              <w:rPr>
                <w:rFonts w:eastAsia="Arial" w:cs="Arial"/>
                <w:bCs/>
                <w:color w:val="000000"/>
                <w:lang w:eastAsia="en-GB"/>
              </w:rPr>
              <w:t xml:space="preserve">The pharmacy has at least one member of the patient-facing pharmacy staff (one Full Time Equivalent) that has completed the training and assessment of the RSPH Level 2 </w:t>
            </w:r>
            <w:r w:rsidRPr="00400230">
              <w:rPr>
                <w:rFonts w:eastAsia="Arial" w:cs="Arial"/>
                <w:bCs/>
                <w:color w:val="000000"/>
                <w:lang w:eastAsia="en-GB"/>
              </w:rPr>
              <w:t xml:space="preserve">Award </w:t>
            </w:r>
            <w:r w:rsidRPr="00400230">
              <w:rPr>
                <w:rFonts w:eastAsia="Arial" w:cs="Arial"/>
                <w:bCs/>
                <w:iCs/>
                <w:color w:val="000000"/>
                <w:lang w:eastAsia="en-GB"/>
              </w:rPr>
              <w:t>‘Understanding Health Improvement’</w:t>
            </w:r>
            <w:r w:rsidRPr="00400230">
              <w:rPr>
                <w:rFonts w:eastAsia="Arial" w:cs="Arial"/>
                <w:bCs/>
                <w:color w:val="000000"/>
                <w:lang w:eastAsia="en-GB"/>
              </w:rPr>
              <w:t xml:space="preserve"> and is therefore a qualified Health Champion.</w:t>
            </w:r>
          </w:p>
        </w:tc>
        <w:tc>
          <w:tcPr>
            <w:tcW w:w="3077" w:type="dxa"/>
          </w:tcPr>
          <w:p w14:paraId="6EF2DB29" w14:textId="77777777" w:rsidR="00F33D60" w:rsidRPr="003C0028" w:rsidRDefault="00F33D60" w:rsidP="00BA6235">
            <w:pPr>
              <w:ind w:left="132"/>
              <w:rPr>
                <w:rFonts w:eastAsia="Calibri" w:cs="Arial"/>
                <w:b/>
              </w:rPr>
            </w:pPr>
          </w:p>
          <w:p w14:paraId="75CEB0CC" w14:textId="77777777" w:rsidR="00F33D60" w:rsidRPr="003C0028" w:rsidRDefault="00F33D60" w:rsidP="00BA6235">
            <w:pPr>
              <w:ind w:left="132"/>
              <w:rPr>
                <w:rFonts w:eastAsia="Calibri" w:cs="Arial"/>
                <w:b/>
              </w:rPr>
            </w:pPr>
            <w:r w:rsidRPr="003C0028">
              <w:rPr>
                <w:rFonts w:eastAsia="Calibri" w:cs="Arial"/>
                <w:b/>
              </w:rPr>
              <w:fldChar w:fldCharType="begin">
                <w:ffData>
                  <w:name w:val="Check1"/>
                  <w:enabled/>
                  <w:calcOnExit w:val="0"/>
                  <w:checkBox>
                    <w:sizeAuto/>
                    <w:default w:val="0"/>
                  </w:checkBox>
                </w:ffData>
              </w:fldChar>
            </w:r>
            <w:r w:rsidRPr="003C0028">
              <w:rPr>
                <w:rFonts w:eastAsia="Calibri" w:cs="Arial"/>
                <w:b/>
              </w:rPr>
              <w:instrText xml:space="preserve"> FORMCHECKBOX </w:instrText>
            </w:r>
            <w:r w:rsidR="004F4A2B">
              <w:rPr>
                <w:rFonts w:eastAsia="Calibri" w:cs="Arial"/>
                <w:b/>
              </w:rPr>
            </w:r>
            <w:r w:rsidR="004F4A2B">
              <w:rPr>
                <w:rFonts w:eastAsia="Calibri" w:cs="Arial"/>
                <w:b/>
              </w:rPr>
              <w:fldChar w:fldCharType="separate"/>
            </w:r>
            <w:r w:rsidRPr="003C0028">
              <w:rPr>
                <w:rFonts w:eastAsia="Calibri" w:cs="Arial"/>
                <w:b/>
              </w:rPr>
              <w:fldChar w:fldCharType="end"/>
            </w:r>
            <w:r w:rsidRPr="003C0028">
              <w:rPr>
                <w:rFonts w:eastAsia="Calibri" w:cs="Arial"/>
                <w:b/>
              </w:rPr>
              <w:t xml:space="preserve"> Yes</w:t>
            </w:r>
            <w:r w:rsidRPr="003C0028">
              <w:rPr>
                <w:rFonts w:eastAsia="Calibri" w:cs="Arial"/>
                <w:b/>
              </w:rPr>
              <w:tab/>
            </w:r>
            <w:r w:rsidRPr="003C0028">
              <w:rPr>
                <w:rFonts w:eastAsia="Calibri" w:cs="Arial"/>
                <w:b/>
              </w:rPr>
              <w:tab/>
            </w:r>
            <w:r w:rsidRPr="003C0028">
              <w:rPr>
                <w:rFonts w:eastAsia="Calibri" w:cs="Arial"/>
                <w:b/>
              </w:rPr>
              <w:fldChar w:fldCharType="begin">
                <w:ffData>
                  <w:name w:val="Check1"/>
                  <w:enabled/>
                  <w:calcOnExit w:val="0"/>
                  <w:checkBox>
                    <w:sizeAuto/>
                    <w:default w:val="0"/>
                  </w:checkBox>
                </w:ffData>
              </w:fldChar>
            </w:r>
            <w:r w:rsidRPr="003C0028">
              <w:rPr>
                <w:rFonts w:eastAsia="Calibri" w:cs="Arial"/>
                <w:b/>
              </w:rPr>
              <w:instrText xml:space="preserve"> FORMCHECKBOX </w:instrText>
            </w:r>
            <w:r w:rsidR="004F4A2B">
              <w:rPr>
                <w:rFonts w:eastAsia="Calibri" w:cs="Arial"/>
                <w:b/>
              </w:rPr>
            </w:r>
            <w:r w:rsidR="004F4A2B">
              <w:rPr>
                <w:rFonts w:eastAsia="Calibri" w:cs="Arial"/>
                <w:b/>
              </w:rPr>
              <w:fldChar w:fldCharType="separate"/>
            </w:r>
            <w:r w:rsidRPr="003C0028">
              <w:rPr>
                <w:rFonts w:eastAsia="Calibri" w:cs="Arial"/>
                <w:b/>
              </w:rPr>
              <w:fldChar w:fldCharType="end"/>
            </w:r>
            <w:r w:rsidRPr="003C0028">
              <w:rPr>
                <w:rFonts w:eastAsia="Calibri" w:cs="Arial"/>
                <w:b/>
              </w:rPr>
              <w:t xml:space="preserve"> No</w:t>
            </w:r>
          </w:p>
          <w:p w14:paraId="15617A86" w14:textId="77777777" w:rsidR="00F33D60" w:rsidRPr="003C0028" w:rsidRDefault="00F33D60" w:rsidP="00BA6235">
            <w:pPr>
              <w:ind w:left="132"/>
              <w:rPr>
                <w:rFonts w:eastAsia="Calibri" w:cs="Arial"/>
                <w:b/>
              </w:rPr>
            </w:pPr>
          </w:p>
          <w:p w14:paraId="57A61642" w14:textId="77777777" w:rsidR="00F33D60" w:rsidRPr="004D299A" w:rsidRDefault="00F33D60" w:rsidP="00BA6235">
            <w:pPr>
              <w:rPr>
                <w:rFonts w:eastAsia="Calibri" w:cs="Arial"/>
                <w:bCs/>
              </w:rPr>
            </w:pPr>
            <w:r w:rsidRPr="004D299A">
              <w:rPr>
                <w:rFonts w:eastAsia="Calibri" w:cs="Arial"/>
                <w:bCs/>
              </w:rPr>
              <w:t>(Name(s) of staff member(s)):</w:t>
            </w:r>
          </w:p>
          <w:p w14:paraId="19B0C8EE" w14:textId="77777777" w:rsidR="00F33D60" w:rsidRPr="003C0028" w:rsidRDefault="00F33D60" w:rsidP="00BA6235">
            <w:pPr>
              <w:ind w:left="132"/>
              <w:rPr>
                <w:rFonts w:eastAsia="Calibri" w:cs="Arial"/>
                <w:b/>
              </w:rPr>
            </w:pPr>
            <w:r w:rsidRPr="003C0028">
              <w:rPr>
                <w:rFonts w:eastAsia="Calibri" w:cs="Arial"/>
                <w:color w:val="519680"/>
              </w:rPr>
              <w:t xml:space="preserve"> </w:t>
            </w:r>
          </w:p>
        </w:tc>
        <w:tc>
          <w:tcPr>
            <w:tcW w:w="5249" w:type="dxa"/>
            <w:shd w:val="clear" w:color="auto" w:fill="auto"/>
            <w:tcMar>
              <w:top w:w="0" w:type="dxa"/>
              <w:left w:w="108" w:type="dxa"/>
              <w:bottom w:w="0" w:type="dxa"/>
              <w:right w:w="108" w:type="dxa"/>
            </w:tcMar>
          </w:tcPr>
          <w:p w14:paraId="2E191BF8" w14:textId="77777777" w:rsidR="00F33D60" w:rsidRPr="003C0028" w:rsidRDefault="00F33D60" w:rsidP="00BA6235">
            <w:pPr>
              <w:rPr>
                <w:rFonts w:eastAsia="Calibri" w:cs="Arial"/>
                <w:b/>
              </w:rPr>
            </w:pPr>
          </w:p>
        </w:tc>
      </w:tr>
      <w:tr w:rsidR="00F33D60" w:rsidRPr="003C0028" w14:paraId="76D3517C" w14:textId="77777777" w:rsidTr="00F33D60">
        <w:trPr>
          <w:cantSplit/>
          <w:trHeight w:val="376"/>
        </w:trPr>
        <w:tc>
          <w:tcPr>
            <w:tcW w:w="6154" w:type="dxa"/>
            <w:shd w:val="clear" w:color="auto" w:fill="auto"/>
            <w:tcMar>
              <w:top w:w="0" w:type="dxa"/>
              <w:left w:w="108" w:type="dxa"/>
              <w:bottom w:w="0" w:type="dxa"/>
              <w:right w:w="108" w:type="dxa"/>
            </w:tcMar>
            <w:vAlign w:val="center"/>
          </w:tcPr>
          <w:p w14:paraId="43CA022B" w14:textId="77777777" w:rsidR="00F33D60" w:rsidRPr="003C0028" w:rsidRDefault="00F33D60" w:rsidP="00BA6235">
            <w:pPr>
              <w:spacing w:before="40" w:after="40"/>
              <w:rPr>
                <w:rFonts w:eastAsia="Arial" w:cs="Arial"/>
                <w:bCs/>
                <w:color w:val="000000"/>
                <w:lang w:eastAsia="en-GB"/>
              </w:rPr>
            </w:pPr>
            <w:r w:rsidRPr="003C0028">
              <w:rPr>
                <w:rFonts w:eastAsia="Arial" w:cs="Arial"/>
                <w:bCs/>
                <w:color w:val="000000"/>
                <w:lang w:eastAsia="en-GB"/>
              </w:rPr>
              <w:t>All patient-facing pharmacy staff receive training on how to approach people to discuss difficult or sensitive public health issues.</w:t>
            </w:r>
          </w:p>
        </w:tc>
        <w:tc>
          <w:tcPr>
            <w:tcW w:w="3077" w:type="dxa"/>
          </w:tcPr>
          <w:p w14:paraId="37C1F4E7" w14:textId="77777777" w:rsidR="00F33D60" w:rsidRPr="003C0028" w:rsidRDefault="00F33D60" w:rsidP="00BA6235">
            <w:pPr>
              <w:ind w:left="274"/>
              <w:rPr>
                <w:rFonts w:eastAsia="Calibri" w:cs="Arial"/>
                <w:b/>
              </w:rPr>
            </w:pPr>
          </w:p>
          <w:p w14:paraId="26DD0E1F" w14:textId="77777777" w:rsidR="00F33D60" w:rsidRPr="003C0028" w:rsidRDefault="00F33D60" w:rsidP="00BA6235">
            <w:pPr>
              <w:ind w:left="274"/>
              <w:rPr>
                <w:rFonts w:eastAsia="Calibri" w:cs="Arial"/>
                <w:b/>
              </w:rPr>
            </w:pPr>
            <w:r w:rsidRPr="003C0028">
              <w:rPr>
                <w:rFonts w:eastAsia="Calibri" w:cs="Arial"/>
                <w:b/>
              </w:rPr>
              <w:fldChar w:fldCharType="begin">
                <w:ffData>
                  <w:name w:val="Check1"/>
                  <w:enabled/>
                  <w:calcOnExit w:val="0"/>
                  <w:checkBox>
                    <w:sizeAuto/>
                    <w:default w:val="0"/>
                  </w:checkBox>
                </w:ffData>
              </w:fldChar>
            </w:r>
            <w:r w:rsidRPr="003C0028">
              <w:rPr>
                <w:rFonts w:eastAsia="Calibri" w:cs="Arial"/>
                <w:b/>
              </w:rPr>
              <w:instrText xml:space="preserve"> FORMCHECKBOX </w:instrText>
            </w:r>
            <w:r w:rsidR="004F4A2B">
              <w:rPr>
                <w:rFonts w:eastAsia="Calibri" w:cs="Arial"/>
                <w:b/>
              </w:rPr>
            </w:r>
            <w:r w:rsidR="004F4A2B">
              <w:rPr>
                <w:rFonts w:eastAsia="Calibri" w:cs="Arial"/>
                <w:b/>
              </w:rPr>
              <w:fldChar w:fldCharType="separate"/>
            </w:r>
            <w:r w:rsidRPr="003C0028">
              <w:rPr>
                <w:rFonts w:eastAsia="Calibri" w:cs="Arial"/>
                <w:b/>
              </w:rPr>
              <w:fldChar w:fldCharType="end"/>
            </w:r>
            <w:r w:rsidRPr="003C0028">
              <w:rPr>
                <w:rFonts w:eastAsia="Calibri" w:cs="Arial"/>
                <w:b/>
              </w:rPr>
              <w:t xml:space="preserve"> Yes</w:t>
            </w:r>
            <w:r w:rsidRPr="003C0028">
              <w:rPr>
                <w:rFonts w:eastAsia="Calibri" w:cs="Arial"/>
                <w:b/>
              </w:rPr>
              <w:tab/>
            </w:r>
            <w:r w:rsidRPr="003C0028">
              <w:rPr>
                <w:rFonts w:eastAsia="Calibri" w:cs="Arial"/>
                <w:b/>
              </w:rPr>
              <w:tab/>
            </w:r>
            <w:r w:rsidRPr="003C0028">
              <w:rPr>
                <w:rFonts w:eastAsia="Calibri" w:cs="Arial"/>
                <w:b/>
              </w:rPr>
              <w:fldChar w:fldCharType="begin">
                <w:ffData>
                  <w:name w:val="Check1"/>
                  <w:enabled/>
                  <w:calcOnExit w:val="0"/>
                  <w:checkBox>
                    <w:sizeAuto/>
                    <w:default w:val="0"/>
                  </w:checkBox>
                </w:ffData>
              </w:fldChar>
            </w:r>
            <w:r w:rsidRPr="003C0028">
              <w:rPr>
                <w:rFonts w:eastAsia="Calibri" w:cs="Arial"/>
                <w:b/>
              </w:rPr>
              <w:instrText xml:space="preserve"> FORMCHECKBOX </w:instrText>
            </w:r>
            <w:r w:rsidR="004F4A2B">
              <w:rPr>
                <w:rFonts w:eastAsia="Calibri" w:cs="Arial"/>
                <w:b/>
              </w:rPr>
            </w:r>
            <w:r w:rsidR="004F4A2B">
              <w:rPr>
                <w:rFonts w:eastAsia="Calibri" w:cs="Arial"/>
                <w:b/>
              </w:rPr>
              <w:fldChar w:fldCharType="separate"/>
            </w:r>
            <w:r w:rsidRPr="003C0028">
              <w:rPr>
                <w:rFonts w:eastAsia="Calibri" w:cs="Arial"/>
                <w:b/>
              </w:rPr>
              <w:fldChar w:fldCharType="end"/>
            </w:r>
            <w:r w:rsidRPr="003C0028">
              <w:rPr>
                <w:rFonts w:eastAsia="Calibri" w:cs="Arial"/>
                <w:b/>
              </w:rPr>
              <w:t xml:space="preserve"> No</w:t>
            </w:r>
          </w:p>
          <w:p w14:paraId="09738AB0" w14:textId="77777777" w:rsidR="00F33D60" w:rsidRPr="003C0028" w:rsidRDefault="00F33D60" w:rsidP="00BA6235">
            <w:pPr>
              <w:ind w:left="274"/>
              <w:rPr>
                <w:rFonts w:eastAsia="Calibri" w:cs="Arial"/>
                <w:b/>
              </w:rPr>
            </w:pPr>
          </w:p>
        </w:tc>
        <w:tc>
          <w:tcPr>
            <w:tcW w:w="5249" w:type="dxa"/>
            <w:shd w:val="clear" w:color="auto" w:fill="auto"/>
            <w:tcMar>
              <w:top w:w="0" w:type="dxa"/>
              <w:left w:w="108" w:type="dxa"/>
              <w:bottom w:w="0" w:type="dxa"/>
              <w:right w:w="108" w:type="dxa"/>
            </w:tcMar>
          </w:tcPr>
          <w:p w14:paraId="309C4A18" w14:textId="77777777" w:rsidR="00F33D60" w:rsidRPr="003C0028" w:rsidRDefault="00F33D60" w:rsidP="00BA6235">
            <w:pPr>
              <w:rPr>
                <w:rFonts w:eastAsia="Calibri" w:cs="Arial"/>
                <w:b/>
              </w:rPr>
            </w:pPr>
          </w:p>
        </w:tc>
      </w:tr>
    </w:tbl>
    <w:p w14:paraId="23E9E8ED" w14:textId="77777777" w:rsidR="00F33D60" w:rsidRDefault="00F33D60" w:rsidP="00F33D60">
      <w:pPr>
        <w:pStyle w:val="BodyText2NoSpacing"/>
      </w:pPr>
    </w:p>
    <w:p w14:paraId="5F998EB5" w14:textId="20F75540" w:rsidR="00F33D60" w:rsidRDefault="00F33D60" w:rsidP="00F33D60">
      <w:pPr>
        <w:pStyle w:val="BodyText2"/>
      </w:pPr>
      <w:r w:rsidRPr="008D0CD1">
        <w:t>In order to comply with paragraphs 17, 18 and 22, Schedule 4, with regards to the promotion of healthy living, contractors should confirm they meet the following requirements</w:t>
      </w:r>
      <w:r>
        <w:t>:</w:t>
      </w:r>
    </w:p>
    <w:tbl>
      <w:tblPr>
        <w:tblW w:w="144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154"/>
        <w:gridCol w:w="3077"/>
        <w:gridCol w:w="5249"/>
      </w:tblGrid>
      <w:tr w:rsidR="00F33D60" w:rsidRPr="003C0028" w14:paraId="2DC38B40" w14:textId="77777777" w:rsidTr="00F33D60">
        <w:trPr>
          <w:cantSplit/>
          <w:trHeight w:val="348"/>
        </w:trPr>
        <w:tc>
          <w:tcPr>
            <w:tcW w:w="6154" w:type="dxa"/>
            <w:shd w:val="clear" w:color="auto" w:fill="auto"/>
            <w:tcMar>
              <w:top w:w="0" w:type="dxa"/>
              <w:left w:w="108" w:type="dxa"/>
              <w:bottom w:w="0" w:type="dxa"/>
              <w:right w:w="108" w:type="dxa"/>
            </w:tcMar>
            <w:vAlign w:val="center"/>
          </w:tcPr>
          <w:p w14:paraId="2104A1F4" w14:textId="77777777" w:rsidR="00F33D60" w:rsidRPr="003C0028" w:rsidRDefault="00F33D60" w:rsidP="00BA6235">
            <w:pPr>
              <w:rPr>
                <w:rFonts w:eastAsia="Arial" w:cs="Arial"/>
                <w:b/>
                <w:color w:val="000000"/>
                <w:lang w:eastAsia="en-GB"/>
              </w:rPr>
            </w:pPr>
            <w:r w:rsidRPr="003C0028">
              <w:rPr>
                <w:rFonts w:eastAsia="Arial" w:cs="Arial"/>
                <w:b/>
                <w:color w:val="000000"/>
                <w:lang w:eastAsia="en-GB"/>
              </w:rPr>
              <w:t>Requirement</w:t>
            </w:r>
          </w:p>
        </w:tc>
        <w:tc>
          <w:tcPr>
            <w:tcW w:w="3077" w:type="dxa"/>
            <w:vAlign w:val="center"/>
          </w:tcPr>
          <w:p w14:paraId="49C5CC35" w14:textId="77777777" w:rsidR="00F33D60" w:rsidRPr="003C0028" w:rsidRDefault="00F33D60" w:rsidP="00BA6235">
            <w:pPr>
              <w:ind w:left="274"/>
              <w:rPr>
                <w:rFonts w:eastAsia="Calibri" w:cs="Arial"/>
                <w:b/>
              </w:rPr>
            </w:pPr>
            <w:r w:rsidRPr="003C0028">
              <w:rPr>
                <w:rFonts w:eastAsia="Calibri" w:cs="Arial"/>
                <w:b/>
              </w:rPr>
              <w:t>Requirement met?</w:t>
            </w:r>
          </w:p>
        </w:tc>
        <w:tc>
          <w:tcPr>
            <w:tcW w:w="5249" w:type="dxa"/>
            <w:shd w:val="clear" w:color="auto" w:fill="auto"/>
            <w:tcMar>
              <w:top w:w="0" w:type="dxa"/>
              <w:left w:w="108" w:type="dxa"/>
              <w:bottom w:w="0" w:type="dxa"/>
              <w:right w:w="108" w:type="dxa"/>
            </w:tcMar>
            <w:vAlign w:val="center"/>
          </w:tcPr>
          <w:p w14:paraId="4437DA6E" w14:textId="77777777" w:rsidR="00F33D60" w:rsidRPr="003C0028" w:rsidRDefault="00F33D60" w:rsidP="00BA6235">
            <w:pPr>
              <w:rPr>
                <w:rFonts w:eastAsia="Calibri" w:cs="Arial"/>
                <w:b/>
              </w:rPr>
            </w:pPr>
            <w:r w:rsidRPr="003C0028">
              <w:rPr>
                <w:rFonts w:eastAsia="Calibri" w:cs="Arial"/>
                <w:b/>
              </w:rPr>
              <w:t>Description of evidence</w:t>
            </w:r>
          </w:p>
        </w:tc>
      </w:tr>
      <w:tr w:rsidR="00F33D60" w:rsidRPr="003C0028" w14:paraId="1A8E6F0E" w14:textId="77777777" w:rsidTr="00F33D60">
        <w:trPr>
          <w:cantSplit/>
          <w:trHeight w:val="132"/>
        </w:trPr>
        <w:tc>
          <w:tcPr>
            <w:tcW w:w="6154" w:type="dxa"/>
            <w:shd w:val="clear" w:color="auto" w:fill="auto"/>
            <w:tcMar>
              <w:top w:w="0" w:type="dxa"/>
              <w:left w:w="108" w:type="dxa"/>
              <w:bottom w:w="0" w:type="dxa"/>
              <w:right w:w="108" w:type="dxa"/>
            </w:tcMar>
            <w:vAlign w:val="center"/>
          </w:tcPr>
          <w:p w14:paraId="41C1CF32" w14:textId="77777777" w:rsidR="00F33D60" w:rsidRPr="003C0028" w:rsidRDefault="00F33D60" w:rsidP="00BA6235">
            <w:pPr>
              <w:spacing w:before="40" w:after="40"/>
              <w:rPr>
                <w:rFonts w:eastAsia="Calibri" w:cs="Arial"/>
                <w:bCs/>
              </w:rPr>
            </w:pPr>
            <w:r w:rsidRPr="003C0028">
              <w:rPr>
                <w:rFonts w:eastAsia="Arial" w:cs="Arial"/>
                <w:bCs/>
                <w:color w:val="000000"/>
                <w:lang w:eastAsia="en-GB"/>
              </w:rPr>
              <w:t>The pharmacy has an appointed health and wellbeing leader from the pharmacy team that has undergone leadership training internally or through an organisation that maps to/encompasses the following domains: inspiring a shared purpose; sharing the vision; engaging the team; developing capability; influencing for results.</w:t>
            </w:r>
          </w:p>
        </w:tc>
        <w:tc>
          <w:tcPr>
            <w:tcW w:w="3077" w:type="dxa"/>
          </w:tcPr>
          <w:p w14:paraId="43368CCD" w14:textId="77777777" w:rsidR="00F33D60" w:rsidRPr="003C0028" w:rsidRDefault="00F33D60" w:rsidP="00BA6235">
            <w:pPr>
              <w:ind w:left="274"/>
              <w:rPr>
                <w:rFonts w:eastAsia="Calibri" w:cs="Arial"/>
                <w:b/>
              </w:rPr>
            </w:pPr>
          </w:p>
          <w:p w14:paraId="1EC473EF" w14:textId="77777777" w:rsidR="00F33D60" w:rsidRPr="003C0028" w:rsidRDefault="00F33D60" w:rsidP="00BA6235">
            <w:pPr>
              <w:ind w:left="274"/>
              <w:rPr>
                <w:rFonts w:eastAsia="Calibri" w:cs="Arial"/>
                <w:b/>
              </w:rPr>
            </w:pPr>
            <w:r w:rsidRPr="003C0028">
              <w:rPr>
                <w:rFonts w:eastAsia="Calibri" w:cs="Arial"/>
                <w:b/>
              </w:rPr>
              <w:fldChar w:fldCharType="begin">
                <w:ffData>
                  <w:name w:val="Check1"/>
                  <w:enabled/>
                  <w:calcOnExit w:val="0"/>
                  <w:checkBox>
                    <w:sizeAuto/>
                    <w:default w:val="0"/>
                  </w:checkBox>
                </w:ffData>
              </w:fldChar>
            </w:r>
            <w:r w:rsidRPr="003C0028">
              <w:rPr>
                <w:rFonts w:eastAsia="Calibri" w:cs="Arial"/>
                <w:b/>
              </w:rPr>
              <w:instrText xml:space="preserve"> FORMCHECKBOX </w:instrText>
            </w:r>
            <w:r w:rsidR="004F4A2B">
              <w:rPr>
                <w:rFonts w:eastAsia="Calibri" w:cs="Arial"/>
                <w:b/>
              </w:rPr>
            </w:r>
            <w:r w:rsidR="004F4A2B">
              <w:rPr>
                <w:rFonts w:eastAsia="Calibri" w:cs="Arial"/>
                <w:b/>
              </w:rPr>
              <w:fldChar w:fldCharType="separate"/>
            </w:r>
            <w:r w:rsidRPr="003C0028">
              <w:rPr>
                <w:rFonts w:eastAsia="Calibri" w:cs="Arial"/>
                <w:b/>
              </w:rPr>
              <w:fldChar w:fldCharType="end"/>
            </w:r>
            <w:r w:rsidRPr="003C0028">
              <w:rPr>
                <w:rFonts w:eastAsia="Calibri" w:cs="Arial"/>
                <w:b/>
              </w:rPr>
              <w:t xml:space="preserve"> Yes</w:t>
            </w:r>
            <w:r w:rsidRPr="003C0028">
              <w:rPr>
                <w:rFonts w:eastAsia="Calibri" w:cs="Arial"/>
                <w:b/>
              </w:rPr>
              <w:tab/>
            </w:r>
            <w:r w:rsidRPr="003C0028">
              <w:rPr>
                <w:rFonts w:eastAsia="Calibri" w:cs="Arial"/>
                <w:b/>
              </w:rPr>
              <w:tab/>
            </w:r>
            <w:r w:rsidRPr="003C0028">
              <w:rPr>
                <w:rFonts w:eastAsia="Calibri" w:cs="Arial"/>
                <w:b/>
              </w:rPr>
              <w:fldChar w:fldCharType="begin">
                <w:ffData>
                  <w:name w:val="Check1"/>
                  <w:enabled/>
                  <w:calcOnExit w:val="0"/>
                  <w:checkBox>
                    <w:sizeAuto/>
                    <w:default w:val="0"/>
                  </w:checkBox>
                </w:ffData>
              </w:fldChar>
            </w:r>
            <w:r w:rsidRPr="003C0028">
              <w:rPr>
                <w:rFonts w:eastAsia="Calibri" w:cs="Arial"/>
                <w:b/>
              </w:rPr>
              <w:instrText xml:space="preserve"> FORMCHECKBOX </w:instrText>
            </w:r>
            <w:r w:rsidR="004F4A2B">
              <w:rPr>
                <w:rFonts w:eastAsia="Calibri" w:cs="Arial"/>
                <w:b/>
              </w:rPr>
            </w:r>
            <w:r w:rsidR="004F4A2B">
              <w:rPr>
                <w:rFonts w:eastAsia="Calibri" w:cs="Arial"/>
                <w:b/>
              </w:rPr>
              <w:fldChar w:fldCharType="separate"/>
            </w:r>
            <w:r w:rsidRPr="003C0028">
              <w:rPr>
                <w:rFonts w:eastAsia="Calibri" w:cs="Arial"/>
                <w:b/>
              </w:rPr>
              <w:fldChar w:fldCharType="end"/>
            </w:r>
            <w:r w:rsidRPr="003C0028">
              <w:rPr>
                <w:rFonts w:eastAsia="Calibri" w:cs="Arial"/>
                <w:b/>
              </w:rPr>
              <w:t xml:space="preserve"> No</w:t>
            </w:r>
          </w:p>
          <w:p w14:paraId="71A05B08" w14:textId="77777777" w:rsidR="00F33D60" w:rsidRPr="003C0028" w:rsidRDefault="00F33D60" w:rsidP="00BA6235">
            <w:pPr>
              <w:ind w:left="274"/>
              <w:rPr>
                <w:rFonts w:eastAsia="Calibri" w:cs="Arial"/>
                <w:b/>
              </w:rPr>
            </w:pPr>
          </w:p>
          <w:p w14:paraId="2FD13F7D" w14:textId="77777777" w:rsidR="00F33D60" w:rsidRPr="004D299A" w:rsidRDefault="00F33D60" w:rsidP="00BA6235">
            <w:pPr>
              <w:rPr>
                <w:rFonts w:eastAsia="Calibri" w:cs="Arial"/>
                <w:bCs/>
              </w:rPr>
            </w:pPr>
            <w:r w:rsidRPr="004D299A">
              <w:rPr>
                <w:rFonts w:eastAsia="Calibri" w:cs="Arial"/>
                <w:bCs/>
              </w:rPr>
              <w:t>(Name(s) of staff member(s)):</w:t>
            </w:r>
          </w:p>
          <w:p w14:paraId="097D6260" w14:textId="77777777" w:rsidR="00F33D60" w:rsidRPr="003C0028" w:rsidRDefault="00F33D60" w:rsidP="00BA6235">
            <w:pPr>
              <w:ind w:left="274"/>
              <w:rPr>
                <w:rFonts w:eastAsia="Calibri" w:cs="Arial"/>
                <w:b/>
              </w:rPr>
            </w:pPr>
            <w:r w:rsidRPr="003C0028">
              <w:rPr>
                <w:rFonts w:eastAsia="Calibri" w:cs="Arial"/>
                <w:color w:val="519680"/>
              </w:rPr>
              <w:t xml:space="preserve"> </w:t>
            </w:r>
          </w:p>
        </w:tc>
        <w:tc>
          <w:tcPr>
            <w:tcW w:w="5249" w:type="dxa"/>
            <w:shd w:val="clear" w:color="auto" w:fill="auto"/>
            <w:tcMar>
              <w:top w:w="0" w:type="dxa"/>
              <w:left w:w="108" w:type="dxa"/>
              <w:bottom w:w="0" w:type="dxa"/>
              <w:right w:w="108" w:type="dxa"/>
            </w:tcMar>
          </w:tcPr>
          <w:p w14:paraId="2A33A6B0" w14:textId="77777777" w:rsidR="00F33D60" w:rsidRPr="003C0028" w:rsidRDefault="00F33D60" w:rsidP="00BA6235">
            <w:pPr>
              <w:rPr>
                <w:rFonts w:eastAsia="Calibri" w:cs="Arial"/>
                <w:b/>
              </w:rPr>
            </w:pPr>
          </w:p>
        </w:tc>
      </w:tr>
      <w:tr w:rsidR="00F33D60" w:rsidRPr="003C0028" w14:paraId="64401B7D" w14:textId="77777777" w:rsidTr="00F33D60">
        <w:trPr>
          <w:cantSplit/>
          <w:trHeight w:val="569"/>
        </w:trPr>
        <w:tc>
          <w:tcPr>
            <w:tcW w:w="6154" w:type="dxa"/>
            <w:shd w:val="clear" w:color="auto" w:fill="auto"/>
            <w:tcMar>
              <w:top w:w="0" w:type="dxa"/>
              <w:left w:w="108" w:type="dxa"/>
              <w:bottom w:w="0" w:type="dxa"/>
              <w:right w:w="108" w:type="dxa"/>
            </w:tcMar>
            <w:vAlign w:val="center"/>
          </w:tcPr>
          <w:p w14:paraId="654719A4" w14:textId="5B0990FB" w:rsidR="00F33D60" w:rsidRPr="003C0028" w:rsidRDefault="00F33D60" w:rsidP="00BA6235">
            <w:pPr>
              <w:spacing w:before="40" w:after="40"/>
              <w:rPr>
                <w:rFonts w:eastAsia="Arial" w:cs="Arial"/>
                <w:bCs/>
                <w:color w:val="000000"/>
                <w:lang w:eastAsia="en-GB"/>
              </w:rPr>
            </w:pPr>
            <w:r w:rsidRPr="003C0028">
              <w:rPr>
                <w:rFonts w:eastAsia="Arial" w:cs="Arial"/>
                <w:bCs/>
                <w:color w:val="000000"/>
                <w:lang w:eastAsia="en-GB"/>
              </w:rPr>
              <w:lastRenderedPageBreak/>
              <w:t xml:space="preserve">All patient-facing pharmacy staff can use the NHS website and other appropriate public health information sources, </w:t>
            </w:r>
            <w:r>
              <w:rPr>
                <w:rFonts w:eastAsia="Arial" w:cs="Arial"/>
                <w:bCs/>
                <w:color w:val="000000"/>
                <w:lang w:eastAsia="en-GB"/>
              </w:rPr>
              <w:t>eg</w:t>
            </w:r>
            <w:r w:rsidRPr="003C0028">
              <w:rPr>
                <w:rFonts w:eastAsia="Arial" w:cs="Arial"/>
                <w:bCs/>
                <w:color w:val="000000"/>
                <w:lang w:eastAsia="en-GB"/>
              </w:rPr>
              <w:t xml:space="preserve"> PHE Resource Centre, when providing advice on health issues and where appropriate.</w:t>
            </w:r>
          </w:p>
        </w:tc>
        <w:tc>
          <w:tcPr>
            <w:tcW w:w="3077" w:type="dxa"/>
          </w:tcPr>
          <w:p w14:paraId="73AF9333" w14:textId="77777777" w:rsidR="00F33D60" w:rsidRPr="003C0028" w:rsidRDefault="00F33D60" w:rsidP="00BA6235">
            <w:pPr>
              <w:ind w:left="274"/>
              <w:rPr>
                <w:rFonts w:eastAsia="Calibri" w:cs="Arial"/>
                <w:b/>
              </w:rPr>
            </w:pPr>
          </w:p>
          <w:p w14:paraId="31AEF793" w14:textId="77777777" w:rsidR="00F33D60" w:rsidRPr="003C0028" w:rsidRDefault="00F33D60" w:rsidP="00BA6235">
            <w:pPr>
              <w:ind w:left="274"/>
              <w:rPr>
                <w:rFonts w:eastAsia="Calibri" w:cs="Arial"/>
                <w:b/>
              </w:rPr>
            </w:pPr>
            <w:r w:rsidRPr="003C0028">
              <w:rPr>
                <w:rFonts w:eastAsia="Calibri" w:cs="Arial"/>
                <w:b/>
              </w:rPr>
              <w:fldChar w:fldCharType="begin">
                <w:ffData>
                  <w:name w:val="Check1"/>
                  <w:enabled/>
                  <w:calcOnExit w:val="0"/>
                  <w:checkBox>
                    <w:sizeAuto/>
                    <w:default w:val="0"/>
                  </w:checkBox>
                </w:ffData>
              </w:fldChar>
            </w:r>
            <w:r w:rsidRPr="003C0028">
              <w:rPr>
                <w:rFonts w:eastAsia="Calibri" w:cs="Arial"/>
                <w:b/>
              </w:rPr>
              <w:instrText xml:space="preserve"> FORMCHECKBOX </w:instrText>
            </w:r>
            <w:r w:rsidR="004F4A2B">
              <w:rPr>
                <w:rFonts w:eastAsia="Calibri" w:cs="Arial"/>
                <w:b/>
              </w:rPr>
            </w:r>
            <w:r w:rsidR="004F4A2B">
              <w:rPr>
                <w:rFonts w:eastAsia="Calibri" w:cs="Arial"/>
                <w:b/>
              </w:rPr>
              <w:fldChar w:fldCharType="separate"/>
            </w:r>
            <w:r w:rsidRPr="003C0028">
              <w:rPr>
                <w:rFonts w:eastAsia="Calibri" w:cs="Arial"/>
                <w:b/>
              </w:rPr>
              <w:fldChar w:fldCharType="end"/>
            </w:r>
            <w:r w:rsidRPr="003C0028">
              <w:rPr>
                <w:rFonts w:eastAsia="Calibri" w:cs="Arial"/>
                <w:b/>
              </w:rPr>
              <w:t xml:space="preserve"> Yes</w:t>
            </w:r>
            <w:r w:rsidRPr="003C0028">
              <w:rPr>
                <w:rFonts w:eastAsia="Calibri" w:cs="Arial"/>
                <w:b/>
              </w:rPr>
              <w:tab/>
            </w:r>
            <w:r w:rsidRPr="003C0028">
              <w:rPr>
                <w:rFonts w:eastAsia="Calibri" w:cs="Arial"/>
                <w:b/>
              </w:rPr>
              <w:tab/>
            </w:r>
            <w:r w:rsidRPr="003C0028">
              <w:rPr>
                <w:rFonts w:eastAsia="Calibri" w:cs="Arial"/>
                <w:b/>
              </w:rPr>
              <w:fldChar w:fldCharType="begin">
                <w:ffData>
                  <w:name w:val="Check1"/>
                  <w:enabled/>
                  <w:calcOnExit w:val="0"/>
                  <w:checkBox>
                    <w:sizeAuto/>
                    <w:default w:val="0"/>
                  </w:checkBox>
                </w:ffData>
              </w:fldChar>
            </w:r>
            <w:r w:rsidRPr="003C0028">
              <w:rPr>
                <w:rFonts w:eastAsia="Calibri" w:cs="Arial"/>
                <w:b/>
              </w:rPr>
              <w:instrText xml:space="preserve"> FORMCHECKBOX </w:instrText>
            </w:r>
            <w:r w:rsidR="004F4A2B">
              <w:rPr>
                <w:rFonts w:eastAsia="Calibri" w:cs="Arial"/>
                <w:b/>
              </w:rPr>
            </w:r>
            <w:r w:rsidR="004F4A2B">
              <w:rPr>
                <w:rFonts w:eastAsia="Calibri" w:cs="Arial"/>
                <w:b/>
              </w:rPr>
              <w:fldChar w:fldCharType="separate"/>
            </w:r>
            <w:r w:rsidRPr="003C0028">
              <w:rPr>
                <w:rFonts w:eastAsia="Calibri" w:cs="Arial"/>
                <w:b/>
              </w:rPr>
              <w:fldChar w:fldCharType="end"/>
            </w:r>
            <w:r w:rsidRPr="003C0028">
              <w:rPr>
                <w:rFonts w:eastAsia="Calibri" w:cs="Arial"/>
                <w:b/>
              </w:rPr>
              <w:t xml:space="preserve"> No</w:t>
            </w:r>
          </w:p>
          <w:p w14:paraId="205C998C" w14:textId="77777777" w:rsidR="00F33D60" w:rsidRPr="003C0028" w:rsidRDefault="00F33D60" w:rsidP="00BA6235">
            <w:pPr>
              <w:ind w:left="274"/>
              <w:rPr>
                <w:rFonts w:eastAsia="Calibri" w:cs="Arial"/>
                <w:b/>
              </w:rPr>
            </w:pPr>
          </w:p>
        </w:tc>
        <w:tc>
          <w:tcPr>
            <w:tcW w:w="5249" w:type="dxa"/>
            <w:shd w:val="clear" w:color="auto" w:fill="auto"/>
            <w:tcMar>
              <w:top w:w="0" w:type="dxa"/>
              <w:left w:w="108" w:type="dxa"/>
              <w:bottom w:w="0" w:type="dxa"/>
              <w:right w:w="108" w:type="dxa"/>
            </w:tcMar>
          </w:tcPr>
          <w:p w14:paraId="1B7B4CDB" w14:textId="77777777" w:rsidR="00F33D60" w:rsidRPr="003C0028" w:rsidRDefault="00F33D60" w:rsidP="00BA6235">
            <w:pPr>
              <w:rPr>
                <w:rFonts w:eastAsia="Calibri" w:cs="Arial"/>
                <w:b/>
              </w:rPr>
            </w:pPr>
          </w:p>
        </w:tc>
      </w:tr>
      <w:tr w:rsidR="00F33D60" w:rsidRPr="003C0028" w14:paraId="529B06B2" w14:textId="77777777" w:rsidTr="00F33D60">
        <w:trPr>
          <w:cantSplit/>
          <w:trHeight w:val="300"/>
        </w:trPr>
        <w:tc>
          <w:tcPr>
            <w:tcW w:w="6154" w:type="dxa"/>
            <w:shd w:val="clear" w:color="auto" w:fill="auto"/>
            <w:tcMar>
              <w:top w:w="0" w:type="dxa"/>
              <w:left w:w="108" w:type="dxa"/>
              <w:bottom w:w="0" w:type="dxa"/>
              <w:right w:w="108" w:type="dxa"/>
            </w:tcMar>
            <w:vAlign w:val="center"/>
          </w:tcPr>
          <w:p w14:paraId="0A6B7184" w14:textId="77777777" w:rsidR="00F33D60" w:rsidRPr="003C0028" w:rsidRDefault="00F33D60" w:rsidP="00BA6235">
            <w:pPr>
              <w:spacing w:before="40" w:after="40"/>
              <w:rPr>
                <w:rFonts w:eastAsia="Arial" w:cs="Arial"/>
                <w:bCs/>
                <w:color w:val="000000"/>
                <w:lang w:eastAsia="en-GB"/>
              </w:rPr>
            </w:pPr>
            <w:r w:rsidRPr="003C0028">
              <w:rPr>
                <w:rFonts w:eastAsia="Arial" w:cs="Arial"/>
                <w:bCs/>
                <w:color w:val="000000"/>
                <w:lang w:eastAsia="en-GB"/>
              </w:rPr>
              <w:t>The patient-facing pharmacy staff are friendly, welcoming and sensitive to the need for privacy for different individuals seeking advice including respecting people’s values and beliefs.</w:t>
            </w:r>
          </w:p>
        </w:tc>
        <w:tc>
          <w:tcPr>
            <w:tcW w:w="3077" w:type="dxa"/>
          </w:tcPr>
          <w:p w14:paraId="56EE8608" w14:textId="77777777" w:rsidR="00F33D60" w:rsidRPr="003C0028" w:rsidRDefault="00F33D60" w:rsidP="00BA6235">
            <w:pPr>
              <w:ind w:left="274"/>
              <w:rPr>
                <w:rFonts w:eastAsia="Calibri" w:cs="Arial"/>
                <w:b/>
              </w:rPr>
            </w:pPr>
          </w:p>
          <w:p w14:paraId="1798B9C6" w14:textId="77777777" w:rsidR="00F33D60" w:rsidRPr="003C0028" w:rsidRDefault="00F33D60" w:rsidP="00BA6235">
            <w:pPr>
              <w:ind w:left="274"/>
              <w:rPr>
                <w:rFonts w:eastAsia="Calibri" w:cs="Arial"/>
                <w:b/>
              </w:rPr>
            </w:pPr>
            <w:r w:rsidRPr="003C0028">
              <w:rPr>
                <w:rFonts w:eastAsia="Calibri" w:cs="Arial"/>
                <w:b/>
              </w:rPr>
              <w:fldChar w:fldCharType="begin">
                <w:ffData>
                  <w:name w:val="Check1"/>
                  <w:enabled/>
                  <w:calcOnExit w:val="0"/>
                  <w:checkBox>
                    <w:sizeAuto/>
                    <w:default w:val="0"/>
                  </w:checkBox>
                </w:ffData>
              </w:fldChar>
            </w:r>
            <w:r w:rsidRPr="003C0028">
              <w:rPr>
                <w:rFonts w:eastAsia="Calibri" w:cs="Arial"/>
                <w:b/>
              </w:rPr>
              <w:instrText xml:space="preserve"> FORMCHECKBOX </w:instrText>
            </w:r>
            <w:r w:rsidR="004F4A2B">
              <w:rPr>
                <w:rFonts w:eastAsia="Calibri" w:cs="Arial"/>
                <w:b/>
              </w:rPr>
            </w:r>
            <w:r w:rsidR="004F4A2B">
              <w:rPr>
                <w:rFonts w:eastAsia="Calibri" w:cs="Arial"/>
                <w:b/>
              </w:rPr>
              <w:fldChar w:fldCharType="separate"/>
            </w:r>
            <w:r w:rsidRPr="003C0028">
              <w:rPr>
                <w:rFonts w:eastAsia="Calibri" w:cs="Arial"/>
                <w:b/>
              </w:rPr>
              <w:fldChar w:fldCharType="end"/>
            </w:r>
            <w:r w:rsidRPr="003C0028">
              <w:rPr>
                <w:rFonts w:eastAsia="Calibri" w:cs="Arial"/>
                <w:b/>
              </w:rPr>
              <w:t xml:space="preserve"> Yes</w:t>
            </w:r>
            <w:r w:rsidRPr="003C0028">
              <w:rPr>
                <w:rFonts w:eastAsia="Calibri" w:cs="Arial"/>
                <w:b/>
              </w:rPr>
              <w:tab/>
            </w:r>
            <w:r w:rsidRPr="003C0028">
              <w:rPr>
                <w:rFonts w:eastAsia="Calibri" w:cs="Arial"/>
                <w:b/>
              </w:rPr>
              <w:tab/>
            </w:r>
            <w:r w:rsidRPr="003C0028">
              <w:rPr>
                <w:rFonts w:eastAsia="Calibri" w:cs="Arial"/>
                <w:b/>
              </w:rPr>
              <w:fldChar w:fldCharType="begin">
                <w:ffData>
                  <w:name w:val="Check1"/>
                  <w:enabled/>
                  <w:calcOnExit w:val="0"/>
                  <w:checkBox>
                    <w:sizeAuto/>
                    <w:default w:val="0"/>
                  </w:checkBox>
                </w:ffData>
              </w:fldChar>
            </w:r>
            <w:r w:rsidRPr="003C0028">
              <w:rPr>
                <w:rFonts w:eastAsia="Calibri" w:cs="Arial"/>
                <w:b/>
              </w:rPr>
              <w:instrText xml:space="preserve"> FORMCHECKBOX </w:instrText>
            </w:r>
            <w:r w:rsidR="004F4A2B">
              <w:rPr>
                <w:rFonts w:eastAsia="Calibri" w:cs="Arial"/>
                <w:b/>
              </w:rPr>
            </w:r>
            <w:r w:rsidR="004F4A2B">
              <w:rPr>
                <w:rFonts w:eastAsia="Calibri" w:cs="Arial"/>
                <w:b/>
              </w:rPr>
              <w:fldChar w:fldCharType="separate"/>
            </w:r>
            <w:r w:rsidRPr="003C0028">
              <w:rPr>
                <w:rFonts w:eastAsia="Calibri" w:cs="Arial"/>
                <w:b/>
              </w:rPr>
              <w:fldChar w:fldCharType="end"/>
            </w:r>
            <w:r w:rsidRPr="003C0028">
              <w:rPr>
                <w:rFonts w:eastAsia="Calibri" w:cs="Arial"/>
                <w:b/>
              </w:rPr>
              <w:t xml:space="preserve"> No</w:t>
            </w:r>
          </w:p>
          <w:p w14:paraId="591BA4BD" w14:textId="77777777" w:rsidR="00F33D60" w:rsidRPr="003C0028" w:rsidRDefault="00F33D60" w:rsidP="00BA6235">
            <w:pPr>
              <w:ind w:left="274"/>
              <w:rPr>
                <w:rFonts w:eastAsia="Calibri" w:cs="Arial"/>
                <w:b/>
              </w:rPr>
            </w:pPr>
          </w:p>
        </w:tc>
        <w:tc>
          <w:tcPr>
            <w:tcW w:w="5249" w:type="dxa"/>
            <w:shd w:val="clear" w:color="auto" w:fill="auto"/>
            <w:tcMar>
              <w:top w:w="0" w:type="dxa"/>
              <w:left w:w="108" w:type="dxa"/>
              <w:bottom w:w="0" w:type="dxa"/>
              <w:right w:w="108" w:type="dxa"/>
            </w:tcMar>
          </w:tcPr>
          <w:p w14:paraId="148BCF43" w14:textId="77777777" w:rsidR="00F33D60" w:rsidRPr="003C0028" w:rsidRDefault="00F33D60" w:rsidP="00BA6235">
            <w:pPr>
              <w:rPr>
                <w:rFonts w:eastAsia="Calibri" w:cs="Arial"/>
                <w:b/>
              </w:rPr>
            </w:pPr>
          </w:p>
        </w:tc>
      </w:tr>
      <w:tr w:rsidR="00F33D60" w:rsidRPr="003C0028" w14:paraId="2CDE89C2" w14:textId="77777777" w:rsidTr="00F33D60">
        <w:trPr>
          <w:cantSplit/>
          <w:trHeight w:val="189"/>
        </w:trPr>
        <w:tc>
          <w:tcPr>
            <w:tcW w:w="6154" w:type="dxa"/>
            <w:shd w:val="clear" w:color="auto" w:fill="auto"/>
            <w:tcMar>
              <w:top w:w="0" w:type="dxa"/>
              <w:left w:w="108" w:type="dxa"/>
              <w:bottom w:w="0" w:type="dxa"/>
              <w:right w:w="108" w:type="dxa"/>
            </w:tcMar>
            <w:vAlign w:val="center"/>
          </w:tcPr>
          <w:p w14:paraId="205CADD6" w14:textId="77777777" w:rsidR="00F33D60" w:rsidRPr="003C0028" w:rsidRDefault="00F33D60" w:rsidP="00BA6235">
            <w:pPr>
              <w:spacing w:before="40" w:after="40"/>
              <w:rPr>
                <w:rFonts w:eastAsia="Arial" w:cs="Arial"/>
                <w:bCs/>
                <w:color w:val="000000"/>
                <w:lang w:eastAsia="en-GB"/>
              </w:rPr>
            </w:pPr>
            <w:r w:rsidRPr="003C0028">
              <w:rPr>
                <w:rFonts w:eastAsia="Arial" w:cs="Arial"/>
                <w:bCs/>
                <w:color w:val="000000"/>
                <w:lang w:eastAsia="en-GB"/>
              </w:rPr>
              <w:t>The patient-facing pharmacy staff routinely explain who they are, wear a name badge and inform people about the information and/or services on offer.</w:t>
            </w:r>
          </w:p>
        </w:tc>
        <w:tc>
          <w:tcPr>
            <w:tcW w:w="3077" w:type="dxa"/>
          </w:tcPr>
          <w:p w14:paraId="1E85B60C" w14:textId="77777777" w:rsidR="00F33D60" w:rsidRPr="003C0028" w:rsidRDefault="00F33D60" w:rsidP="00BA6235">
            <w:pPr>
              <w:ind w:left="274"/>
              <w:rPr>
                <w:rFonts w:eastAsia="Calibri" w:cs="Arial"/>
                <w:b/>
              </w:rPr>
            </w:pPr>
          </w:p>
          <w:p w14:paraId="0AA5B2E5" w14:textId="77777777" w:rsidR="00F33D60" w:rsidRPr="003C0028" w:rsidRDefault="00F33D60" w:rsidP="00BA6235">
            <w:pPr>
              <w:ind w:left="274"/>
              <w:rPr>
                <w:rFonts w:eastAsia="Calibri" w:cs="Arial"/>
                <w:b/>
              </w:rPr>
            </w:pPr>
            <w:r w:rsidRPr="003C0028">
              <w:rPr>
                <w:rFonts w:eastAsia="Calibri" w:cs="Arial"/>
                <w:b/>
              </w:rPr>
              <w:fldChar w:fldCharType="begin">
                <w:ffData>
                  <w:name w:val="Check1"/>
                  <w:enabled/>
                  <w:calcOnExit w:val="0"/>
                  <w:checkBox>
                    <w:sizeAuto/>
                    <w:default w:val="0"/>
                  </w:checkBox>
                </w:ffData>
              </w:fldChar>
            </w:r>
            <w:r w:rsidRPr="003C0028">
              <w:rPr>
                <w:rFonts w:eastAsia="Calibri" w:cs="Arial"/>
                <w:b/>
              </w:rPr>
              <w:instrText xml:space="preserve"> FORMCHECKBOX </w:instrText>
            </w:r>
            <w:r w:rsidR="004F4A2B">
              <w:rPr>
                <w:rFonts w:eastAsia="Calibri" w:cs="Arial"/>
                <w:b/>
              </w:rPr>
            </w:r>
            <w:r w:rsidR="004F4A2B">
              <w:rPr>
                <w:rFonts w:eastAsia="Calibri" w:cs="Arial"/>
                <w:b/>
              </w:rPr>
              <w:fldChar w:fldCharType="separate"/>
            </w:r>
            <w:r w:rsidRPr="003C0028">
              <w:rPr>
                <w:rFonts w:eastAsia="Calibri" w:cs="Arial"/>
                <w:b/>
              </w:rPr>
              <w:fldChar w:fldCharType="end"/>
            </w:r>
            <w:r w:rsidRPr="003C0028">
              <w:rPr>
                <w:rFonts w:eastAsia="Calibri" w:cs="Arial"/>
                <w:b/>
              </w:rPr>
              <w:t xml:space="preserve"> Yes</w:t>
            </w:r>
            <w:r w:rsidRPr="003C0028">
              <w:rPr>
                <w:rFonts w:eastAsia="Calibri" w:cs="Arial"/>
                <w:b/>
              </w:rPr>
              <w:tab/>
            </w:r>
            <w:r w:rsidRPr="003C0028">
              <w:rPr>
                <w:rFonts w:eastAsia="Calibri" w:cs="Arial"/>
                <w:b/>
              </w:rPr>
              <w:tab/>
            </w:r>
            <w:r w:rsidRPr="003C0028">
              <w:rPr>
                <w:rFonts w:eastAsia="Calibri" w:cs="Arial"/>
                <w:b/>
              </w:rPr>
              <w:fldChar w:fldCharType="begin">
                <w:ffData>
                  <w:name w:val="Check1"/>
                  <w:enabled/>
                  <w:calcOnExit w:val="0"/>
                  <w:checkBox>
                    <w:sizeAuto/>
                    <w:default w:val="0"/>
                  </w:checkBox>
                </w:ffData>
              </w:fldChar>
            </w:r>
            <w:r w:rsidRPr="003C0028">
              <w:rPr>
                <w:rFonts w:eastAsia="Calibri" w:cs="Arial"/>
                <w:b/>
              </w:rPr>
              <w:instrText xml:space="preserve"> FORMCHECKBOX </w:instrText>
            </w:r>
            <w:r w:rsidR="004F4A2B">
              <w:rPr>
                <w:rFonts w:eastAsia="Calibri" w:cs="Arial"/>
                <w:b/>
              </w:rPr>
            </w:r>
            <w:r w:rsidR="004F4A2B">
              <w:rPr>
                <w:rFonts w:eastAsia="Calibri" w:cs="Arial"/>
                <w:b/>
              </w:rPr>
              <w:fldChar w:fldCharType="separate"/>
            </w:r>
            <w:r w:rsidRPr="003C0028">
              <w:rPr>
                <w:rFonts w:eastAsia="Calibri" w:cs="Arial"/>
                <w:b/>
              </w:rPr>
              <w:fldChar w:fldCharType="end"/>
            </w:r>
            <w:r w:rsidRPr="003C0028">
              <w:rPr>
                <w:rFonts w:eastAsia="Calibri" w:cs="Arial"/>
                <w:b/>
              </w:rPr>
              <w:t xml:space="preserve"> No</w:t>
            </w:r>
          </w:p>
          <w:p w14:paraId="11CCA814" w14:textId="77777777" w:rsidR="00F33D60" w:rsidRPr="003C0028" w:rsidRDefault="00F33D60" w:rsidP="00BA6235">
            <w:pPr>
              <w:ind w:left="274"/>
              <w:rPr>
                <w:rFonts w:eastAsia="Calibri" w:cs="Arial"/>
                <w:b/>
              </w:rPr>
            </w:pPr>
          </w:p>
        </w:tc>
        <w:tc>
          <w:tcPr>
            <w:tcW w:w="5249" w:type="dxa"/>
            <w:shd w:val="clear" w:color="auto" w:fill="auto"/>
            <w:tcMar>
              <w:top w:w="0" w:type="dxa"/>
              <w:left w:w="108" w:type="dxa"/>
              <w:bottom w:w="0" w:type="dxa"/>
              <w:right w:w="108" w:type="dxa"/>
            </w:tcMar>
          </w:tcPr>
          <w:p w14:paraId="7358B32C" w14:textId="77777777" w:rsidR="00F33D60" w:rsidRPr="003C0028" w:rsidRDefault="00F33D60" w:rsidP="00BA6235">
            <w:pPr>
              <w:rPr>
                <w:rFonts w:eastAsia="Calibri" w:cs="Arial"/>
                <w:b/>
              </w:rPr>
            </w:pPr>
          </w:p>
        </w:tc>
      </w:tr>
      <w:tr w:rsidR="00F33D60" w:rsidRPr="003C0028" w14:paraId="2636AC83" w14:textId="77777777" w:rsidTr="00F33D60">
        <w:trPr>
          <w:cantSplit/>
          <w:trHeight w:val="343"/>
        </w:trPr>
        <w:tc>
          <w:tcPr>
            <w:tcW w:w="6154" w:type="dxa"/>
            <w:shd w:val="clear" w:color="auto" w:fill="auto"/>
            <w:tcMar>
              <w:top w:w="0" w:type="dxa"/>
              <w:left w:w="108" w:type="dxa"/>
              <w:bottom w:w="0" w:type="dxa"/>
              <w:right w:w="108" w:type="dxa"/>
            </w:tcMar>
            <w:vAlign w:val="center"/>
          </w:tcPr>
          <w:p w14:paraId="7057AB2B" w14:textId="77777777" w:rsidR="00F33D60" w:rsidRPr="003C0028" w:rsidRDefault="00F33D60" w:rsidP="00BA6235">
            <w:pPr>
              <w:spacing w:before="40" w:after="40"/>
              <w:rPr>
                <w:rFonts w:eastAsia="Arial" w:cs="Arial"/>
                <w:bCs/>
                <w:color w:val="000000"/>
                <w:lang w:eastAsia="en-GB"/>
              </w:rPr>
            </w:pPr>
            <w:r w:rsidRPr="003C0028">
              <w:rPr>
                <w:rFonts w:eastAsia="Arial" w:cs="Arial"/>
                <w:bCs/>
                <w:color w:val="000000"/>
                <w:lang w:eastAsia="en-GB"/>
              </w:rPr>
              <w:t xml:space="preserve">All patient-facing pharmacy staff </w:t>
            </w:r>
            <w:proofErr w:type="gramStart"/>
            <w:r w:rsidRPr="003C0028">
              <w:rPr>
                <w:rFonts w:eastAsia="Arial" w:cs="Arial"/>
                <w:bCs/>
                <w:color w:val="000000"/>
                <w:lang w:eastAsia="en-GB"/>
              </w:rPr>
              <w:t>are able to</w:t>
            </w:r>
            <w:proofErr w:type="gramEnd"/>
            <w:r w:rsidRPr="003C0028">
              <w:rPr>
                <w:rFonts w:eastAsia="Arial" w:cs="Arial"/>
                <w:bCs/>
                <w:color w:val="000000"/>
                <w:lang w:eastAsia="en-GB"/>
              </w:rPr>
              <w:t xml:space="preserve"> provide brief health and wellbeing advice (2-3 minutes) and have an awareness that the person may need additional support for behavioural change.</w:t>
            </w:r>
          </w:p>
        </w:tc>
        <w:tc>
          <w:tcPr>
            <w:tcW w:w="3077" w:type="dxa"/>
          </w:tcPr>
          <w:p w14:paraId="6E4E8CB3" w14:textId="77777777" w:rsidR="00F33D60" w:rsidRPr="003C0028" w:rsidRDefault="00F33D60" w:rsidP="00BA6235">
            <w:pPr>
              <w:ind w:left="274"/>
              <w:rPr>
                <w:rFonts w:eastAsia="Calibri" w:cs="Arial"/>
                <w:b/>
              </w:rPr>
            </w:pPr>
          </w:p>
          <w:p w14:paraId="5678A770" w14:textId="77777777" w:rsidR="00F33D60" w:rsidRPr="003C0028" w:rsidRDefault="00F33D60" w:rsidP="00BA6235">
            <w:pPr>
              <w:ind w:left="274"/>
              <w:rPr>
                <w:rFonts w:eastAsia="Calibri" w:cs="Arial"/>
                <w:b/>
              </w:rPr>
            </w:pPr>
            <w:r w:rsidRPr="003C0028">
              <w:rPr>
                <w:rFonts w:eastAsia="Calibri" w:cs="Arial"/>
                <w:b/>
              </w:rPr>
              <w:fldChar w:fldCharType="begin">
                <w:ffData>
                  <w:name w:val="Check1"/>
                  <w:enabled/>
                  <w:calcOnExit w:val="0"/>
                  <w:checkBox>
                    <w:sizeAuto/>
                    <w:default w:val="0"/>
                  </w:checkBox>
                </w:ffData>
              </w:fldChar>
            </w:r>
            <w:r w:rsidRPr="003C0028">
              <w:rPr>
                <w:rFonts w:eastAsia="Calibri" w:cs="Arial"/>
                <w:b/>
              </w:rPr>
              <w:instrText xml:space="preserve"> FORMCHECKBOX </w:instrText>
            </w:r>
            <w:r w:rsidR="004F4A2B">
              <w:rPr>
                <w:rFonts w:eastAsia="Calibri" w:cs="Arial"/>
                <w:b/>
              </w:rPr>
            </w:r>
            <w:r w:rsidR="004F4A2B">
              <w:rPr>
                <w:rFonts w:eastAsia="Calibri" w:cs="Arial"/>
                <w:b/>
              </w:rPr>
              <w:fldChar w:fldCharType="separate"/>
            </w:r>
            <w:r w:rsidRPr="003C0028">
              <w:rPr>
                <w:rFonts w:eastAsia="Calibri" w:cs="Arial"/>
                <w:b/>
              </w:rPr>
              <w:fldChar w:fldCharType="end"/>
            </w:r>
            <w:r w:rsidRPr="003C0028">
              <w:rPr>
                <w:rFonts w:eastAsia="Calibri" w:cs="Arial"/>
                <w:b/>
              </w:rPr>
              <w:t xml:space="preserve"> Yes</w:t>
            </w:r>
            <w:r w:rsidRPr="003C0028">
              <w:rPr>
                <w:rFonts w:eastAsia="Calibri" w:cs="Arial"/>
                <w:b/>
              </w:rPr>
              <w:tab/>
            </w:r>
            <w:r w:rsidRPr="003C0028">
              <w:rPr>
                <w:rFonts w:eastAsia="Calibri" w:cs="Arial"/>
                <w:b/>
              </w:rPr>
              <w:tab/>
            </w:r>
            <w:r w:rsidRPr="003C0028">
              <w:rPr>
                <w:rFonts w:eastAsia="Calibri" w:cs="Arial"/>
                <w:b/>
              </w:rPr>
              <w:fldChar w:fldCharType="begin">
                <w:ffData>
                  <w:name w:val="Check1"/>
                  <w:enabled/>
                  <w:calcOnExit w:val="0"/>
                  <w:checkBox>
                    <w:sizeAuto/>
                    <w:default w:val="0"/>
                  </w:checkBox>
                </w:ffData>
              </w:fldChar>
            </w:r>
            <w:r w:rsidRPr="003C0028">
              <w:rPr>
                <w:rFonts w:eastAsia="Calibri" w:cs="Arial"/>
                <w:b/>
              </w:rPr>
              <w:instrText xml:space="preserve"> FORMCHECKBOX </w:instrText>
            </w:r>
            <w:r w:rsidR="004F4A2B">
              <w:rPr>
                <w:rFonts w:eastAsia="Calibri" w:cs="Arial"/>
                <w:b/>
              </w:rPr>
            </w:r>
            <w:r w:rsidR="004F4A2B">
              <w:rPr>
                <w:rFonts w:eastAsia="Calibri" w:cs="Arial"/>
                <w:b/>
              </w:rPr>
              <w:fldChar w:fldCharType="separate"/>
            </w:r>
            <w:r w:rsidRPr="003C0028">
              <w:rPr>
                <w:rFonts w:eastAsia="Calibri" w:cs="Arial"/>
                <w:b/>
              </w:rPr>
              <w:fldChar w:fldCharType="end"/>
            </w:r>
            <w:r w:rsidRPr="003C0028">
              <w:rPr>
                <w:rFonts w:eastAsia="Calibri" w:cs="Arial"/>
                <w:b/>
              </w:rPr>
              <w:t xml:space="preserve"> No</w:t>
            </w:r>
          </w:p>
          <w:p w14:paraId="6DBC49A1" w14:textId="77777777" w:rsidR="00F33D60" w:rsidRPr="003C0028" w:rsidRDefault="00F33D60" w:rsidP="00BA6235">
            <w:pPr>
              <w:ind w:left="274"/>
              <w:rPr>
                <w:rFonts w:eastAsia="Calibri" w:cs="Arial"/>
                <w:b/>
              </w:rPr>
            </w:pPr>
          </w:p>
          <w:p w14:paraId="6B618C70" w14:textId="77777777" w:rsidR="00F33D60" w:rsidRPr="003C0028" w:rsidRDefault="00F33D60" w:rsidP="00BA6235">
            <w:pPr>
              <w:ind w:left="274"/>
              <w:rPr>
                <w:rFonts w:eastAsia="Calibri" w:cs="Arial"/>
                <w:b/>
              </w:rPr>
            </w:pPr>
          </w:p>
        </w:tc>
        <w:tc>
          <w:tcPr>
            <w:tcW w:w="5249" w:type="dxa"/>
            <w:shd w:val="clear" w:color="auto" w:fill="auto"/>
            <w:tcMar>
              <w:top w:w="0" w:type="dxa"/>
              <w:left w:w="108" w:type="dxa"/>
              <w:bottom w:w="0" w:type="dxa"/>
              <w:right w:w="108" w:type="dxa"/>
            </w:tcMar>
          </w:tcPr>
          <w:p w14:paraId="185594B5" w14:textId="77777777" w:rsidR="00F33D60" w:rsidRPr="003C0028" w:rsidRDefault="00F33D60" w:rsidP="00BA6235">
            <w:pPr>
              <w:rPr>
                <w:rFonts w:eastAsia="Calibri" w:cs="Arial"/>
                <w:b/>
              </w:rPr>
            </w:pPr>
          </w:p>
        </w:tc>
      </w:tr>
      <w:tr w:rsidR="00F33D60" w:rsidRPr="003C0028" w14:paraId="62B3E8DF" w14:textId="77777777" w:rsidTr="00F33D60">
        <w:trPr>
          <w:cantSplit/>
          <w:trHeight w:val="1273"/>
        </w:trPr>
        <w:tc>
          <w:tcPr>
            <w:tcW w:w="6154" w:type="dxa"/>
            <w:shd w:val="clear" w:color="auto" w:fill="auto"/>
            <w:tcMar>
              <w:top w:w="0" w:type="dxa"/>
              <w:left w:w="108" w:type="dxa"/>
              <w:bottom w:w="0" w:type="dxa"/>
              <w:right w:w="108" w:type="dxa"/>
            </w:tcMar>
            <w:vAlign w:val="center"/>
          </w:tcPr>
          <w:p w14:paraId="1A84DF61" w14:textId="77777777" w:rsidR="00F33D60" w:rsidRPr="003C0028" w:rsidRDefault="00F33D60" w:rsidP="00BA6235">
            <w:pPr>
              <w:spacing w:before="40" w:after="40"/>
              <w:rPr>
                <w:rFonts w:eastAsia="Arial" w:cs="Arial"/>
                <w:bCs/>
                <w:color w:val="000000"/>
                <w:lang w:eastAsia="en-GB"/>
              </w:rPr>
            </w:pPr>
            <w:r w:rsidRPr="003C0028">
              <w:rPr>
                <w:rFonts w:eastAsia="Arial" w:cs="Arial"/>
                <w:bCs/>
                <w:color w:val="000000"/>
                <w:lang w:eastAsia="en-GB"/>
              </w:rPr>
              <w:t>When communicating with patients and the public and offering advice on difficult or sensitive issues, community pharmacy contractors and staff need to consider how they offer and maintain patient privacy.</w:t>
            </w:r>
          </w:p>
        </w:tc>
        <w:tc>
          <w:tcPr>
            <w:tcW w:w="3077" w:type="dxa"/>
          </w:tcPr>
          <w:p w14:paraId="767A5225" w14:textId="77777777" w:rsidR="00F33D60" w:rsidRPr="003C0028" w:rsidRDefault="00F33D60" w:rsidP="00BA6235">
            <w:pPr>
              <w:ind w:left="274"/>
              <w:rPr>
                <w:rFonts w:eastAsia="Calibri" w:cs="Arial"/>
                <w:b/>
              </w:rPr>
            </w:pPr>
          </w:p>
          <w:p w14:paraId="4DAE4156" w14:textId="77777777" w:rsidR="00F33D60" w:rsidRPr="003C0028" w:rsidRDefault="00F33D60" w:rsidP="00BA6235">
            <w:pPr>
              <w:ind w:left="274"/>
              <w:rPr>
                <w:rFonts w:eastAsia="Calibri" w:cs="Arial"/>
                <w:b/>
              </w:rPr>
            </w:pPr>
            <w:r w:rsidRPr="003C0028">
              <w:rPr>
                <w:rFonts w:eastAsia="Calibri" w:cs="Arial"/>
                <w:b/>
              </w:rPr>
              <w:fldChar w:fldCharType="begin">
                <w:ffData>
                  <w:name w:val="Check1"/>
                  <w:enabled/>
                  <w:calcOnExit w:val="0"/>
                  <w:checkBox>
                    <w:sizeAuto/>
                    <w:default w:val="0"/>
                  </w:checkBox>
                </w:ffData>
              </w:fldChar>
            </w:r>
            <w:r w:rsidRPr="003C0028">
              <w:rPr>
                <w:rFonts w:eastAsia="Calibri" w:cs="Arial"/>
                <w:b/>
              </w:rPr>
              <w:instrText xml:space="preserve"> FORMCHECKBOX </w:instrText>
            </w:r>
            <w:r w:rsidR="004F4A2B">
              <w:rPr>
                <w:rFonts w:eastAsia="Calibri" w:cs="Arial"/>
                <w:b/>
              </w:rPr>
            </w:r>
            <w:r w:rsidR="004F4A2B">
              <w:rPr>
                <w:rFonts w:eastAsia="Calibri" w:cs="Arial"/>
                <w:b/>
              </w:rPr>
              <w:fldChar w:fldCharType="separate"/>
            </w:r>
            <w:r w:rsidRPr="003C0028">
              <w:rPr>
                <w:rFonts w:eastAsia="Calibri" w:cs="Arial"/>
                <w:b/>
              </w:rPr>
              <w:fldChar w:fldCharType="end"/>
            </w:r>
            <w:r w:rsidRPr="003C0028">
              <w:rPr>
                <w:rFonts w:eastAsia="Calibri" w:cs="Arial"/>
                <w:b/>
              </w:rPr>
              <w:t xml:space="preserve"> Yes</w:t>
            </w:r>
            <w:r w:rsidRPr="003C0028">
              <w:rPr>
                <w:rFonts w:eastAsia="Calibri" w:cs="Arial"/>
                <w:b/>
              </w:rPr>
              <w:tab/>
            </w:r>
            <w:r w:rsidRPr="003C0028">
              <w:rPr>
                <w:rFonts w:eastAsia="Calibri" w:cs="Arial"/>
                <w:b/>
              </w:rPr>
              <w:tab/>
            </w:r>
            <w:r w:rsidRPr="003C0028">
              <w:rPr>
                <w:rFonts w:eastAsia="Calibri" w:cs="Arial"/>
                <w:b/>
              </w:rPr>
              <w:fldChar w:fldCharType="begin">
                <w:ffData>
                  <w:name w:val="Check1"/>
                  <w:enabled/>
                  <w:calcOnExit w:val="0"/>
                  <w:checkBox>
                    <w:sizeAuto/>
                    <w:default w:val="0"/>
                  </w:checkBox>
                </w:ffData>
              </w:fldChar>
            </w:r>
            <w:r w:rsidRPr="003C0028">
              <w:rPr>
                <w:rFonts w:eastAsia="Calibri" w:cs="Arial"/>
                <w:b/>
              </w:rPr>
              <w:instrText xml:space="preserve"> FORMCHECKBOX </w:instrText>
            </w:r>
            <w:r w:rsidR="004F4A2B">
              <w:rPr>
                <w:rFonts w:eastAsia="Calibri" w:cs="Arial"/>
                <w:b/>
              </w:rPr>
            </w:r>
            <w:r w:rsidR="004F4A2B">
              <w:rPr>
                <w:rFonts w:eastAsia="Calibri" w:cs="Arial"/>
                <w:b/>
              </w:rPr>
              <w:fldChar w:fldCharType="separate"/>
            </w:r>
            <w:r w:rsidRPr="003C0028">
              <w:rPr>
                <w:rFonts w:eastAsia="Calibri" w:cs="Arial"/>
                <w:b/>
              </w:rPr>
              <w:fldChar w:fldCharType="end"/>
            </w:r>
            <w:r w:rsidRPr="003C0028">
              <w:rPr>
                <w:rFonts w:eastAsia="Calibri" w:cs="Arial"/>
                <w:b/>
              </w:rPr>
              <w:t xml:space="preserve"> No</w:t>
            </w:r>
          </w:p>
          <w:p w14:paraId="310D6FA9" w14:textId="77777777" w:rsidR="00F33D60" w:rsidRPr="003C0028" w:rsidRDefault="00F33D60" w:rsidP="00BA6235">
            <w:pPr>
              <w:ind w:left="274"/>
              <w:rPr>
                <w:rFonts w:eastAsia="Calibri" w:cs="Arial"/>
                <w:b/>
              </w:rPr>
            </w:pPr>
          </w:p>
        </w:tc>
        <w:tc>
          <w:tcPr>
            <w:tcW w:w="5249" w:type="dxa"/>
            <w:shd w:val="clear" w:color="auto" w:fill="auto"/>
            <w:tcMar>
              <w:top w:w="0" w:type="dxa"/>
              <w:left w:w="108" w:type="dxa"/>
              <w:bottom w:w="0" w:type="dxa"/>
              <w:right w:w="108" w:type="dxa"/>
            </w:tcMar>
          </w:tcPr>
          <w:p w14:paraId="6B81840D" w14:textId="77777777" w:rsidR="00F33D60" w:rsidRPr="003C0028" w:rsidRDefault="00F33D60" w:rsidP="00BA6235">
            <w:pPr>
              <w:rPr>
                <w:rFonts w:eastAsia="Calibri" w:cs="Arial"/>
                <w:b/>
              </w:rPr>
            </w:pPr>
          </w:p>
        </w:tc>
      </w:tr>
    </w:tbl>
    <w:p w14:paraId="2AF9A07C" w14:textId="77777777" w:rsidR="00F33D60" w:rsidRDefault="00F33D60" w:rsidP="00F33D60">
      <w:pPr>
        <w:pStyle w:val="BodyText2NoSpacing"/>
      </w:pPr>
    </w:p>
    <w:p w14:paraId="458E76FC" w14:textId="77777777" w:rsidR="00F33D60" w:rsidRPr="00F33D60" w:rsidRDefault="00F33D60" w:rsidP="00F33D60">
      <w:pPr>
        <w:pStyle w:val="BodyText2NoSpacing"/>
        <w:rPr>
          <w:b/>
          <w:bCs/>
        </w:rPr>
      </w:pPr>
      <w:r w:rsidRPr="00F33D60">
        <w:rPr>
          <w:b/>
          <w:bCs/>
        </w:rPr>
        <w:t>Engagement</w:t>
      </w:r>
    </w:p>
    <w:p w14:paraId="05777565" w14:textId="7DC26185" w:rsidR="00F33D60" w:rsidRDefault="00F33D60" w:rsidP="00F33D60">
      <w:pPr>
        <w:pStyle w:val="BodyText2"/>
      </w:pPr>
      <w:r>
        <w:t>In order to comply with paragraph 17 and paragraph 20(1), Schedule 4, with regards to the promotion of healthy living, contractors should confirm they meet the following requirements:</w:t>
      </w:r>
    </w:p>
    <w:tbl>
      <w:tblPr>
        <w:tblW w:w="144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96"/>
        <w:gridCol w:w="3231"/>
        <w:gridCol w:w="5153"/>
      </w:tblGrid>
      <w:tr w:rsidR="00F33D60" w:rsidRPr="003C0028" w14:paraId="7D219200" w14:textId="77777777" w:rsidTr="00F33D60">
        <w:trPr>
          <w:cantSplit/>
          <w:trHeight w:val="428"/>
        </w:trPr>
        <w:tc>
          <w:tcPr>
            <w:tcW w:w="6096" w:type="dxa"/>
            <w:shd w:val="clear" w:color="auto" w:fill="auto"/>
            <w:tcMar>
              <w:top w:w="0" w:type="dxa"/>
              <w:left w:w="108" w:type="dxa"/>
              <w:bottom w:w="0" w:type="dxa"/>
              <w:right w:w="108" w:type="dxa"/>
            </w:tcMar>
            <w:vAlign w:val="center"/>
          </w:tcPr>
          <w:p w14:paraId="52DF60FB" w14:textId="77777777" w:rsidR="00F33D60" w:rsidRPr="003C0028" w:rsidRDefault="00F33D60" w:rsidP="00BA6235">
            <w:pPr>
              <w:rPr>
                <w:rFonts w:eastAsia="Arial" w:cs="Arial"/>
                <w:b/>
                <w:color w:val="000000"/>
                <w:lang w:eastAsia="en-GB"/>
              </w:rPr>
            </w:pPr>
            <w:r w:rsidRPr="003C0028">
              <w:rPr>
                <w:rFonts w:eastAsia="Arial" w:cs="Arial"/>
                <w:b/>
                <w:color w:val="000000"/>
                <w:lang w:eastAsia="en-GB"/>
              </w:rPr>
              <w:t>Requirement</w:t>
            </w:r>
          </w:p>
        </w:tc>
        <w:tc>
          <w:tcPr>
            <w:tcW w:w="3231" w:type="dxa"/>
            <w:shd w:val="clear" w:color="auto" w:fill="auto"/>
            <w:tcMar>
              <w:top w:w="0" w:type="dxa"/>
              <w:left w:w="108" w:type="dxa"/>
              <w:bottom w:w="0" w:type="dxa"/>
              <w:right w:w="108" w:type="dxa"/>
            </w:tcMar>
            <w:vAlign w:val="center"/>
          </w:tcPr>
          <w:p w14:paraId="5E986D5A" w14:textId="77777777" w:rsidR="00F33D60" w:rsidRPr="003C0028" w:rsidRDefault="00F33D60" w:rsidP="00BA6235">
            <w:pPr>
              <w:rPr>
                <w:rFonts w:eastAsia="Calibri" w:cs="Arial"/>
                <w:b/>
              </w:rPr>
            </w:pPr>
            <w:r w:rsidRPr="003C0028">
              <w:rPr>
                <w:rFonts w:eastAsia="Calibri" w:cs="Arial"/>
                <w:b/>
              </w:rPr>
              <w:t>Requirement met?</w:t>
            </w:r>
          </w:p>
        </w:tc>
        <w:tc>
          <w:tcPr>
            <w:tcW w:w="5153" w:type="dxa"/>
            <w:vAlign w:val="center"/>
          </w:tcPr>
          <w:p w14:paraId="18A7EC51" w14:textId="77777777" w:rsidR="00F33D60" w:rsidRPr="003C0028" w:rsidRDefault="00F33D60" w:rsidP="00BA6235">
            <w:pPr>
              <w:ind w:firstLine="129"/>
              <w:rPr>
                <w:rFonts w:eastAsia="Calibri" w:cs="Arial"/>
                <w:b/>
              </w:rPr>
            </w:pPr>
            <w:r w:rsidRPr="003C0028">
              <w:rPr>
                <w:rFonts w:eastAsia="Calibri" w:cs="Arial"/>
                <w:b/>
              </w:rPr>
              <w:t>Description of evidence</w:t>
            </w:r>
          </w:p>
        </w:tc>
      </w:tr>
      <w:tr w:rsidR="00F33D60" w:rsidRPr="003C0028" w14:paraId="7F221663" w14:textId="77777777" w:rsidTr="00F33D60">
        <w:trPr>
          <w:cantSplit/>
          <w:trHeight w:val="557"/>
        </w:trPr>
        <w:tc>
          <w:tcPr>
            <w:tcW w:w="6096" w:type="dxa"/>
            <w:shd w:val="clear" w:color="auto" w:fill="auto"/>
            <w:tcMar>
              <w:top w:w="0" w:type="dxa"/>
              <w:left w:w="108" w:type="dxa"/>
              <w:bottom w:w="0" w:type="dxa"/>
              <w:right w:w="108" w:type="dxa"/>
            </w:tcMar>
            <w:vAlign w:val="center"/>
          </w:tcPr>
          <w:p w14:paraId="0BEAFB25" w14:textId="77777777" w:rsidR="00F33D60" w:rsidRPr="003C0028" w:rsidRDefault="00F33D60" w:rsidP="00BA6235">
            <w:pPr>
              <w:spacing w:before="40" w:after="40"/>
              <w:rPr>
                <w:rFonts w:eastAsia="Arial" w:cs="Arial"/>
                <w:bCs/>
                <w:color w:val="000000"/>
                <w:lang w:eastAsia="en-GB"/>
              </w:rPr>
            </w:pPr>
            <w:r w:rsidRPr="003C0028">
              <w:rPr>
                <w:rFonts w:eastAsia="Arial" w:cs="Arial"/>
                <w:bCs/>
                <w:color w:val="000000"/>
                <w:lang w:eastAsia="en-GB"/>
              </w:rPr>
              <w:t>The pharmacy proactively engages with patients and the public using the pharmacy to offer them advice, support and signposting to other providers of services in the community.</w:t>
            </w:r>
          </w:p>
        </w:tc>
        <w:tc>
          <w:tcPr>
            <w:tcW w:w="3231" w:type="dxa"/>
            <w:shd w:val="clear" w:color="auto" w:fill="auto"/>
            <w:tcMar>
              <w:top w:w="0" w:type="dxa"/>
              <w:left w:w="108" w:type="dxa"/>
              <w:bottom w:w="0" w:type="dxa"/>
              <w:right w:w="108" w:type="dxa"/>
            </w:tcMar>
            <w:vAlign w:val="center"/>
          </w:tcPr>
          <w:p w14:paraId="50B178B5" w14:textId="77777777" w:rsidR="00F33D60" w:rsidRPr="003C0028" w:rsidRDefault="00F33D60" w:rsidP="00BA6235">
            <w:pPr>
              <w:rPr>
                <w:rFonts w:eastAsia="Calibri" w:cs="Arial"/>
                <w:b/>
              </w:rPr>
            </w:pPr>
            <w:r w:rsidRPr="003C0028">
              <w:rPr>
                <w:rFonts w:eastAsia="Calibri" w:cs="Arial"/>
                <w:b/>
              </w:rPr>
              <w:fldChar w:fldCharType="begin">
                <w:ffData>
                  <w:name w:val="Check1"/>
                  <w:enabled/>
                  <w:calcOnExit w:val="0"/>
                  <w:checkBox>
                    <w:sizeAuto/>
                    <w:default w:val="0"/>
                  </w:checkBox>
                </w:ffData>
              </w:fldChar>
            </w:r>
            <w:r w:rsidRPr="003C0028">
              <w:rPr>
                <w:rFonts w:eastAsia="Calibri" w:cs="Arial"/>
                <w:b/>
              </w:rPr>
              <w:instrText xml:space="preserve"> FORMCHECKBOX </w:instrText>
            </w:r>
            <w:r w:rsidR="004F4A2B">
              <w:rPr>
                <w:rFonts w:eastAsia="Calibri" w:cs="Arial"/>
                <w:b/>
              </w:rPr>
            </w:r>
            <w:r w:rsidR="004F4A2B">
              <w:rPr>
                <w:rFonts w:eastAsia="Calibri" w:cs="Arial"/>
                <w:b/>
              </w:rPr>
              <w:fldChar w:fldCharType="separate"/>
            </w:r>
            <w:r w:rsidRPr="003C0028">
              <w:rPr>
                <w:rFonts w:eastAsia="Calibri" w:cs="Arial"/>
                <w:b/>
              </w:rPr>
              <w:fldChar w:fldCharType="end"/>
            </w:r>
            <w:r w:rsidRPr="003C0028">
              <w:rPr>
                <w:rFonts w:eastAsia="Calibri" w:cs="Arial"/>
                <w:b/>
              </w:rPr>
              <w:t xml:space="preserve"> Yes</w:t>
            </w:r>
            <w:r w:rsidRPr="003C0028">
              <w:rPr>
                <w:rFonts w:eastAsia="Calibri" w:cs="Arial"/>
                <w:b/>
              </w:rPr>
              <w:tab/>
            </w:r>
            <w:r w:rsidRPr="003C0028">
              <w:rPr>
                <w:rFonts w:eastAsia="Calibri" w:cs="Arial"/>
                <w:b/>
              </w:rPr>
              <w:tab/>
            </w:r>
            <w:r w:rsidRPr="003C0028">
              <w:rPr>
                <w:rFonts w:eastAsia="Calibri" w:cs="Arial"/>
                <w:b/>
              </w:rPr>
              <w:fldChar w:fldCharType="begin">
                <w:ffData>
                  <w:name w:val="Check1"/>
                  <w:enabled/>
                  <w:calcOnExit w:val="0"/>
                  <w:checkBox>
                    <w:sizeAuto/>
                    <w:default w:val="0"/>
                  </w:checkBox>
                </w:ffData>
              </w:fldChar>
            </w:r>
            <w:r w:rsidRPr="003C0028">
              <w:rPr>
                <w:rFonts w:eastAsia="Calibri" w:cs="Arial"/>
                <w:b/>
              </w:rPr>
              <w:instrText xml:space="preserve"> FORMCHECKBOX </w:instrText>
            </w:r>
            <w:r w:rsidR="004F4A2B">
              <w:rPr>
                <w:rFonts w:eastAsia="Calibri" w:cs="Arial"/>
                <w:b/>
              </w:rPr>
            </w:r>
            <w:r w:rsidR="004F4A2B">
              <w:rPr>
                <w:rFonts w:eastAsia="Calibri" w:cs="Arial"/>
                <w:b/>
              </w:rPr>
              <w:fldChar w:fldCharType="separate"/>
            </w:r>
            <w:r w:rsidRPr="003C0028">
              <w:rPr>
                <w:rFonts w:eastAsia="Calibri" w:cs="Arial"/>
                <w:b/>
              </w:rPr>
              <w:fldChar w:fldCharType="end"/>
            </w:r>
            <w:r w:rsidRPr="003C0028">
              <w:rPr>
                <w:rFonts w:eastAsia="Calibri" w:cs="Arial"/>
                <w:b/>
              </w:rPr>
              <w:t xml:space="preserve"> No</w:t>
            </w:r>
          </w:p>
          <w:p w14:paraId="43708F6C" w14:textId="77777777" w:rsidR="00F33D60" w:rsidRPr="003C0028" w:rsidRDefault="00F33D60" w:rsidP="00BA6235">
            <w:pPr>
              <w:rPr>
                <w:rFonts w:eastAsia="Calibri" w:cs="Arial"/>
                <w:b/>
              </w:rPr>
            </w:pPr>
          </w:p>
        </w:tc>
        <w:tc>
          <w:tcPr>
            <w:tcW w:w="5153" w:type="dxa"/>
            <w:vAlign w:val="center"/>
          </w:tcPr>
          <w:p w14:paraId="503AE9A4" w14:textId="77777777" w:rsidR="00F33D60" w:rsidRPr="003C0028" w:rsidRDefault="00F33D60" w:rsidP="00BA6235">
            <w:pPr>
              <w:ind w:firstLine="129"/>
              <w:rPr>
                <w:rFonts w:eastAsia="Calibri" w:cs="Arial"/>
                <w:b/>
              </w:rPr>
            </w:pPr>
          </w:p>
        </w:tc>
      </w:tr>
      <w:tr w:rsidR="00F33D60" w:rsidRPr="003C0028" w14:paraId="45A5800C" w14:textId="77777777" w:rsidTr="00F33D60">
        <w:trPr>
          <w:cantSplit/>
          <w:trHeight w:val="282"/>
        </w:trPr>
        <w:tc>
          <w:tcPr>
            <w:tcW w:w="6096" w:type="dxa"/>
            <w:shd w:val="clear" w:color="auto" w:fill="auto"/>
            <w:tcMar>
              <w:top w:w="0" w:type="dxa"/>
              <w:left w:w="108" w:type="dxa"/>
              <w:bottom w:w="0" w:type="dxa"/>
              <w:right w:w="108" w:type="dxa"/>
            </w:tcMar>
            <w:vAlign w:val="center"/>
          </w:tcPr>
          <w:p w14:paraId="59C1BDB0" w14:textId="77777777" w:rsidR="00F33D60" w:rsidRPr="003C0028" w:rsidRDefault="00F33D60" w:rsidP="00BA6235">
            <w:pPr>
              <w:spacing w:before="40" w:after="40"/>
              <w:rPr>
                <w:rFonts w:eastAsia="Arial" w:cs="Arial"/>
                <w:bCs/>
                <w:color w:val="000000"/>
                <w:lang w:eastAsia="en-GB"/>
              </w:rPr>
            </w:pPr>
            <w:r w:rsidRPr="003C0028">
              <w:rPr>
                <w:rFonts w:eastAsia="Arial" w:cs="Arial"/>
                <w:bCs/>
                <w:color w:val="000000"/>
                <w:lang w:eastAsia="en-GB"/>
              </w:rPr>
              <w:lastRenderedPageBreak/>
              <w:t>The pharmacy encourages charities and other providers to work with them for delivery of key health messages.</w:t>
            </w:r>
          </w:p>
        </w:tc>
        <w:tc>
          <w:tcPr>
            <w:tcW w:w="3231" w:type="dxa"/>
            <w:shd w:val="clear" w:color="auto" w:fill="auto"/>
            <w:tcMar>
              <w:top w:w="0" w:type="dxa"/>
              <w:left w:w="108" w:type="dxa"/>
              <w:bottom w:w="0" w:type="dxa"/>
              <w:right w:w="108" w:type="dxa"/>
            </w:tcMar>
            <w:vAlign w:val="center"/>
          </w:tcPr>
          <w:p w14:paraId="7896EE2A" w14:textId="77777777" w:rsidR="00F33D60" w:rsidRPr="003C0028" w:rsidRDefault="00F33D60" w:rsidP="00BA6235">
            <w:pPr>
              <w:rPr>
                <w:rFonts w:eastAsia="Calibri" w:cs="Arial"/>
                <w:b/>
              </w:rPr>
            </w:pPr>
            <w:r w:rsidRPr="003C0028">
              <w:rPr>
                <w:rFonts w:eastAsia="Calibri" w:cs="Arial"/>
                <w:b/>
              </w:rPr>
              <w:fldChar w:fldCharType="begin">
                <w:ffData>
                  <w:name w:val="Check1"/>
                  <w:enabled/>
                  <w:calcOnExit w:val="0"/>
                  <w:checkBox>
                    <w:sizeAuto/>
                    <w:default w:val="0"/>
                  </w:checkBox>
                </w:ffData>
              </w:fldChar>
            </w:r>
            <w:r w:rsidRPr="003C0028">
              <w:rPr>
                <w:rFonts w:eastAsia="Calibri" w:cs="Arial"/>
                <w:b/>
              </w:rPr>
              <w:instrText xml:space="preserve"> FORMCHECKBOX </w:instrText>
            </w:r>
            <w:r w:rsidR="004F4A2B">
              <w:rPr>
                <w:rFonts w:eastAsia="Calibri" w:cs="Arial"/>
                <w:b/>
              </w:rPr>
            </w:r>
            <w:r w:rsidR="004F4A2B">
              <w:rPr>
                <w:rFonts w:eastAsia="Calibri" w:cs="Arial"/>
                <w:b/>
              </w:rPr>
              <w:fldChar w:fldCharType="separate"/>
            </w:r>
            <w:r w:rsidRPr="003C0028">
              <w:rPr>
                <w:rFonts w:eastAsia="Calibri" w:cs="Arial"/>
                <w:b/>
              </w:rPr>
              <w:fldChar w:fldCharType="end"/>
            </w:r>
            <w:r w:rsidRPr="003C0028">
              <w:rPr>
                <w:rFonts w:eastAsia="Calibri" w:cs="Arial"/>
                <w:b/>
              </w:rPr>
              <w:t xml:space="preserve"> Yes</w:t>
            </w:r>
            <w:r w:rsidRPr="003C0028">
              <w:rPr>
                <w:rFonts w:eastAsia="Calibri" w:cs="Arial"/>
                <w:b/>
              </w:rPr>
              <w:tab/>
            </w:r>
            <w:r w:rsidRPr="003C0028">
              <w:rPr>
                <w:rFonts w:eastAsia="Calibri" w:cs="Arial"/>
                <w:b/>
              </w:rPr>
              <w:tab/>
            </w:r>
            <w:r w:rsidRPr="003C0028">
              <w:rPr>
                <w:rFonts w:eastAsia="Calibri" w:cs="Arial"/>
                <w:b/>
              </w:rPr>
              <w:fldChar w:fldCharType="begin">
                <w:ffData>
                  <w:name w:val="Check1"/>
                  <w:enabled/>
                  <w:calcOnExit w:val="0"/>
                  <w:checkBox>
                    <w:sizeAuto/>
                    <w:default w:val="0"/>
                  </w:checkBox>
                </w:ffData>
              </w:fldChar>
            </w:r>
            <w:r w:rsidRPr="003C0028">
              <w:rPr>
                <w:rFonts w:eastAsia="Calibri" w:cs="Arial"/>
                <w:b/>
              </w:rPr>
              <w:instrText xml:space="preserve"> FORMCHECKBOX </w:instrText>
            </w:r>
            <w:r w:rsidR="004F4A2B">
              <w:rPr>
                <w:rFonts w:eastAsia="Calibri" w:cs="Arial"/>
                <w:b/>
              </w:rPr>
            </w:r>
            <w:r w:rsidR="004F4A2B">
              <w:rPr>
                <w:rFonts w:eastAsia="Calibri" w:cs="Arial"/>
                <w:b/>
              </w:rPr>
              <w:fldChar w:fldCharType="separate"/>
            </w:r>
            <w:r w:rsidRPr="003C0028">
              <w:rPr>
                <w:rFonts w:eastAsia="Calibri" w:cs="Arial"/>
                <w:b/>
              </w:rPr>
              <w:fldChar w:fldCharType="end"/>
            </w:r>
            <w:r w:rsidRPr="003C0028">
              <w:rPr>
                <w:rFonts w:eastAsia="Calibri" w:cs="Arial"/>
                <w:b/>
              </w:rPr>
              <w:t xml:space="preserve"> No</w:t>
            </w:r>
          </w:p>
          <w:p w14:paraId="513BAA4E" w14:textId="77777777" w:rsidR="00F33D60" w:rsidRPr="003C0028" w:rsidRDefault="00F33D60" w:rsidP="00BA6235">
            <w:pPr>
              <w:rPr>
                <w:rFonts w:eastAsia="Calibri" w:cs="Arial"/>
                <w:b/>
              </w:rPr>
            </w:pPr>
          </w:p>
        </w:tc>
        <w:tc>
          <w:tcPr>
            <w:tcW w:w="5153" w:type="dxa"/>
            <w:vAlign w:val="center"/>
          </w:tcPr>
          <w:p w14:paraId="790165A6" w14:textId="77777777" w:rsidR="00F33D60" w:rsidRPr="003C0028" w:rsidRDefault="00F33D60" w:rsidP="00BA6235">
            <w:pPr>
              <w:ind w:firstLine="129"/>
              <w:rPr>
                <w:rFonts w:eastAsia="Calibri" w:cs="Arial"/>
                <w:b/>
              </w:rPr>
            </w:pPr>
          </w:p>
        </w:tc>
      </w:tr>
      <w:tr w:rsidR="00F33D60" w:rsidRPr="003C0028" w14:paraId="5B999F9E" w14:textId="77777777" w:rsidTr="00F33D60">
        <w:trPr>
          <w:cantSplit/>
          <w:trHeight w:val="1428"/>
        </w:trPr>
        <w:tc>
          <w:tcPr>
            <w:tcW w:w="6096" w:type="dxa"/>
            <w:shd w:val="clear" w:color="auto" w:fill="auto"/>
            <w:tcMar>
              <w:top w:w="0" w:type="dxa"/>
              <w:left w:w="108" w:type="dxa"/>
              <w:bottom w:w="0" w:type="dxa"/>
              <w:right w:w="108" w:type="dxa"/>
            </w:tcMar>
            <w:vAlign w:val="center"/>
          </w:tcPr>
          <w:p w14:paraId="792E382E" w14:textId="744F1DCE" w:rsidR="00F33D60" w:rsidRPr="003C0028" w:rsidRDefault="00F33D60" w:rsidP="00BA6235">
            <w:pPr>
              <w:spacing w:before="40" w:after="40"/>
              <w:rPr>
                <w:rFonts w:eastAsia="Arial" w:cs="Arial"/>
                <w:bCs/>
                <w:color w:val="000000"/>
                <w:lang w:eastAsia="en-GB"/>
              </w:rPr>
            </w:pPr>
            <w:r w:rsidRPr="003C0028">
              <w:rPr>
                <w:rFonts w:eastAsia="Arial" w:cs="Arial"/>
                <w:bCs/>
                <w:color w:val="000000"/>
                <w:lang w:eastAsia="en-GB"/>
              </w:rPr>
              <w:t>The pharmacy direct patients and the public to health and wellbeing providers and resources appropriate to their needs, where this is necessary (</w:t>
            </w:r>
            <w:r>
              <w:rPr>
                <w:rFonts w:eastAsia="Arial" w:cs="Arial"/>
                <w:bCs/>
                <w:color w:val="000000"/>
                <w:lang w:eastAsia="en-GB"/>
              </w:rPr>
              <w:t>eg</w:t>
            </w:r>
            <w:r w:rsidRPr="003C0028">
              <w:rPr>
                <w:rFonts w:eastAsia="Arial" w:cs="Arial"/>
                <w:bCs/>
                <w:color w:val="000000"/>
                <w:lang w:eastAsia="en-GB"/>
              </w:rPr>
              <w:t xml:space="preserve"> specialist clinics, Smoking Cessation, Drug and Alcohol Services, Health Trainer Service, weight management services, mental health services, community exercise groups).</w:t>
            </w:r>
          </w:p>
        </w:tc>
        <w:tc>
          <w:tcPr>
            <w:tcW w:w="3231" w:type="dxa"/>
            <w:shd w:val="clear" w:color="auto" w:fill="auto"/>
            <w:tcMar>
              <w:top w:w="0" w:type="dxa"/>
              <w:left w:w="108" w:type="dxa"/>
              <w:bottom w:w="0" w:type="dxa"/>
              <w:right w:w="108" w:type="dxa"/>
            </w:tcMar>
            <w:vAlign w:val="center"/>
          </w:tcPr>
          <w:p w14:paraId="7D2E2528" w14:textId="77777777" w:rsidR="00F33D60" w:rsidRPr="003C0028" w:rsidRDefault="00F33D60" w:rsidP="00BA6235">
            <w:pPr>
              <w:rPr>
                <w:rFonts w:eastAsia="Calibri" w:cs="Arial"/>
                <w:b/>
              </w:rPr>
            </w:pPr>
            <w:r w:rsidRPr="003C0028">
              <w:rPr>
                <w:rFonts w:eastAsia="Calibri" w:cs="Arial"/>
                <w:b/>
              </w:rPr>
              <w:fldChar w:fldCharType="begin">
                <w:ffData>
                  <w:name w:val="Check1"/>
                  <w:enabled/>
                  <w:calcOnExit w:val="0"/>
                  <w:checkBox>
                    <w:sizeAuto/>
                    <w:default w:val="0"/>
                  </w:checkBox>
                </w:ffData>
              </w:fldChar>
            </w:r>
            <w:r w:rsidRPr="003C0028">
              <w:rPr>
                <w:rFonts w:eastAsia="Calibri" w:cs="Arial"/>
                <w:b/>
              </w:rPr>
              <w:instrText xml:space="preserve"> FORMCHECKBOX </w:instrText>
            </w:r>
            <w:r w:rsidR="004F4A2B">
              <w:rPr>
                <w:rFonts w:eastAsia="Calibri" w:cs="Arial"/>
                <w:b/>
              </w:rPr>
            </w:r>
            <w:r w:rsidR="004F4A2B">
              <w:rPr>
                <w:rFonts w:eastAsia="Calibri" w:cs="Arial"/>
                <w:b/>
              </w:rPr>
              <w:fldChar w:fldCharType="separate"/>
            </w:r>
            <w:r w:rsidRPr="003C0028">
              <w:rPr>
                <w:rFonts w:eastAsia="Calibri" w:cs="Arial"/>
                <w:b/>
              </w:rPr>
              <w:fldChar w:fldCharType="end"/>
            </w:r>
            <w:r w:rsidRPr="003C0028">
              <w:rPr>
                <w:rFonts w:eastAsia="Calibri" w:cs="Arial"/>
                <w:b/>
              </w:rPr>
              <w:t xml:space="preserve"> Yes</w:t>
            </w:r>
            <w:r w:rsidRPr="003C0028">
              <w:rPr>
                <w:rFonts w:eastAsia="Calibri" w:cs="Arial"/>
                <w:b/>
              </w:rPr>
              <w:tab/>
            </w:r>
            <w:r w:rsidRPr="003C0028">
              <w:rPr>
                <w:rFonts w:eastAsia="Calibri" w:cs="Arial"/>
                <w:b/>
              </w:rPr>
              <w:tab/>
            </w:r>
            <w:r w:rsidRPr="003C0028">
              <w:rPr>
                <w:rFonts w:eastAsia="Calibri" w:cs="Arial"/>
                <w:b/>
              </w:rPr>
              <w:fldChar w:fldCharType="begin">
                <w:ffData>
                  <w:name w:val="Check1"/>
                  <w:enabled/>
                  <w:calcOnExit w:val="0"/>
                  <w:checkBox>
                    <w:sizeAuto/>
                    <w:default w:val="0"/>
                  </w:checkBox>
                </w:ffData>
              </w:fldChar>
            </w:r>
            <w:r w:rsidRPr="003C0028">
              <w:rPr>
                <w:rFonts w:eastAsia="Calibri" w:cs="Arial"/>
                <w:b/>
              </w:rPr>
              <w:instrText xml:space="preserve"> FORMCHECKBOX </w:instrText>
            </w:r>
            <w:r w:rsidR="004F4A2B">
              <w:rPr>
                <w:rFonts w:eastAsia="Calibri" w:cs="Arial"/>
                <w:b/>
              </w:rPr>
            </w:r>
            <w:r w:rsidR="004F4A2B">
              <w:rPr>
                <w:rFonts w:eastAsia="Calibri" w:cs="Arial"/>
                <w:b/>
              </w:rPr>
              <w:fldChar w:fldCharType="separate"/>
            </w:r>
            <w:r w:rsidRPr="003C0028">
              <w:rPr>
                <w:rFonts w:eastAsia="Calibri" w:cs="Arial"/>
                <w:b/>
              </w:rPr>
              <w:fldChar w:fldCharType="end"/>
            </w:r>
            <w:r w:rsidRPr="003C0028">
              <w:rPr>
                <w:rFonts w:eastAsia="Calibri" w:cs="Arial"/>
                <w:b/>
              </w:rPr>
              <w:t xml:space="preserve"> No</w:t>
            </w:r>
          </w:p>
          <w:p w14:paraId="6E5477D3" w14:textId="77777777" w:rsidR="00F33D60" w:rsidRPr="003C0028" w:rsidRDefault="00F33D60" w:rsidP="00BA6235">
            <w:pPr>
              <w:rPr>
                <w:rFonts w:eastAsia="Calibri" w:cs="Arial"/>
                <w:b/>
              </w:rPr>
            </w:pPr>
          </w:p>
        </w:tc>
        <w:tc>
          <w:tcPr>
            <w:tcW w:w="5153" w:type="dxa"/>
            <w:vAlign w:val="center"/>
          </w:tcPr>
          <w:p w14:paraId="3985C314" w14:textId="77777777" w:rsidR="00F33D60" w:rsidRPr="003C0028" w:rsidRDefault="00F33D60" w:rsidP="00BA6235">
            <w:pPr>
              <w:ind w:firstLine="129"/>
              <w:rPr>
                <w:rFonts w:eastAsia="Calibri" w:cs="Arial"/>
                <w:b/>
              </w:rPr>
            </w:pPr>
          </w:p>
        </w:tc>
      </w:tr>
      <w:tr w:rsidR="00F33D60" w:rsidRPr="003C0028" w14:paraId="391D08E7" w14:textId="77777777" w:rsidTr="00F33D60">
        <w:trPr>
          <w:cantSplit/>
          <w:trHeight w:val="1231"/>
        </w:trPr>
        <w:tc>
          <w:tcPr>
            <w:tcW w:w="6096" w:type="dxa"/>
            <w:shd w:val="clear" w:color="auto" w:fill="auto"/>
            <w:tcMar>
              <w:top w:w="0" w:type="dxa"/>
              <w:left w:w="108" w:type="dxa"/>
              <w:bottom w:w="0" w:type="dxa"/>
              <w:right w:w="108" w:type="dxa"/>
            </w:tcMar>
            <w:vAlign w:val="center"/>
          </w:tcPr>
          <w:p w14:paraId="2F8D69EF" w14:textId="77777777" w:rsidR="00F33D60" w:rsidRPr="003C0028" w:rsidRDefault="00F33D60" w:rsidP="00BA6235">
            <w:pPr>
              <w:spacing w:before="40" w:after="40"/>
              <w:rPr>
                <w:rFonts w:eastAsia="Arial" w:cs="Arial"/>
                <w:bCs/>
                <w:color w:val="000000"/>
                <w:lang w:eastAsia="en-GB"/>
              </w:rPr>
            </w:pPr>
            <w:r w:rsidRPr="003C0028">
              <w:rPr>
                <w:rFonts w:eastAsia="Arial" w:cs="Arial"/>
                <w:color w:val="000000"/>
                <w:lang w:eastAsia="en-GB"/>
              </w:rPr>
              <w:t>The pharmacy has completed a risk assessment prior to the community engagement exercise to ensure that activities are undertaken in a safe and culturally competent way.</w:t>
            </w:r>
          </w:p>
        </w:tc>
        <w:tc>
          <w:tcPr>
            <w:tcW w:w="3231" w:type="dxa"/>
            <w:shd w:val="clear" w:color="auto" w:fill="auto"/>
            <w:tcMar>
              <w:top w:w="0" w:type="dxa"/>
              <w:left w:w="108" w:type="dxa"/>
              <w:bottom w:w="0" w:type="dxa"/>
              <w:right w:w="108" w:type="dxa"/>
            </w:tcMar>
          </w:tcPr>
          <w:p w14:paraId="5F25C120" w14:textId="77777777" w:rsidR="00F33D60" w:rsidRPr="003C0028" w:rsidRDefault="00F33D60" w:rsidP="00BA6235">
            <w:pPr>
              <w:rPr>
                <w:rFonts w:eastAsia="Calibri" w:cs="Arial"/>
                <w:b/>
              </w:rPr>
            </w:pPr>
          </w:p>
          <w:p w14:paraId="466ED785" w14:textId="77777777" w:rsidR="00F33D60" w:rsidRPr="003C0028" w:rsidRDefault="00F33D60" w:rsidP="00BA6235">
            <w:pPr>
              <w:rPr>
                <w:rFonts w:eastAsia="Calibri" w:cs="Arial"/>
                <w:b/>
              </w:rPr>
            </w:pPr>
            <w:r w:rsidRPr="003C0028">
              <w:rPr>
                <w:rFonts w:eastAsia="Calibri" w:cs="Arial"/>
                <w:b/>
              </w:rPr>
              <w:fldChar w:fldCharType="begin">
                <w:ffData>
                  <w:name w:val="Check1"/>
                  <w:enabled/>
                  <w:calcOnExit w:val="0"/>
                  <w:checkBox>
                    <w:sizeAuto/>
                    <w:default w:val="0"/>
                  </w:checkBox>
                </w:ffData>
              </w:fldChar>
            </w:r>
            <w:r w:rsidRPr="003C0028">
              <w:rPr>
                <w:rFonts w:eastAsia="Calibri" w:cs="Arial"/>
                <w:b/>
              </w:rPr>
              <w:instrText xml:space="preserve"> FORMCHECKBOX </w:instrText>
            </w:r>
            <w:r w:rsidR="004F4A2B">
              <w:rPr>
                <w:rFonts w:eastAsia="Calibri" w:cs="Arial"/>
                <w:b/>
              </w:rPr>
            </w:r>
            <w:r w:rsidR="004F4A2B">
              <w:rPr>
                <w:rFonts w:eastAsia="Calibri" w:cs="Arial"/>
                <w:b/>
              </w:rPr>
              <w:fldChar w:fldCharType="separate"/>
            </w:r>
            <w:r w:rsidRPr="003C0028">
              <w:rPr>
                <w:rFonts w:eastAsia="Calibri" w:cs="Arial"/>
                <w:b/>
              </w:rPr>
              <w:fldChar w:fldCharType="end"/>
            </w:r>
            <w:r w:rsidRPr="003C0028">
              <w:rPr>
                <w:rFonts w:eastAsia="Calibri" w:cs="Arial"/>
                <w:b/>
              </w:rPr>
              <w:t xml:space="preserve"> Yes</w:t>
            </w:r>
            <w:r w:rsidRPr="003C0028">
              <w:rPr>
                <w:rFonts w:eastAsia="Calibri" w:cs="Arial"/>
                <w:b/>
              </w:rPr>
              <w:tab/>
            </w:r>
            <w:r w:rsidRPr="003C0028">
              <w:rPr>
                <w:rFonts w:eastAsia="Calibri" w:cs="Arial"/>
                <w:b/>
              </w:rPr>
              <w:tab/>
            </w:r>
            <w:r w:rsidRPr="003C0028">
              <w:rPr>
                <w:rFonts w:eastAsia="Calibri" w:cs="Arial"/>
                <w:b/>
              </w:rPr>
              <w:fldChar w:fldCharType="begin">
                <w:ffData>
                  <w:name w:val="Check1"/>
                  <w:enabled/>
                  <w:calcOnExit w:val="0"/>
                  <w:checkBox>
                    <w:sizeAuto/>
                    <w:default w:val="0"/>
                  </w:checkBox>
                </w:ffData>
              </w:fldChar>
            </w:r>
            <w:r w:rsidRPr="003C0028">
              <w:rPr>
                <w:rFonts w:eastAsia="Calibri" w:cs="Arial"/>
                <w:b/>
              </w:rPr>
              <w:instrText xml:space="preserve"> FORMCHECKBOX </w:instrText>
            </w:r>
            <w:r w:rsidR="004F4A2B">
              <w:rPr>
                <w:rFonts w:eastAsia="Calibri" w:cs="Arial"/>
                <w:b/>
              </w:rPr>
            </w:r>
            <w:r w:rsidR="004F4A2B">
              <w:rPr>
                <w:rFonts w:eastAsia="Calibri" w:cs="Arial"/>
                <w:b/>
              </w:rPr>
              <w:fldChar w:fldCharType="separate"/>
            </w:r>
            <w:r w:rsidRPr="003C0028">
              <w:rPr>
                <w:rFonts w:eastAsia="Calibri" w:cs="Arial"/>
                <w:b/>
              </w:rPr>
              <w:fldChar w:fldCharType="end"/>
            </w:r>
            <w:r w:rsidRPr="003C0028">
              <w:rPr>
                <w:rFonts w:eastAsia="Calibri" w:cs="Arial"/>
                <w:b/>
              </w:rPr>
              <w:t xml:space="preserve"> No</w:t>
            </w:r>
          </w:p>
          <w:p w14:paraId="254EDC90" w14:textId="77777777" w:rsidR="00F33D60" w:rsidRPr="003C0028" w:rsidRDefault="00F33D60" w:rsidP="00BA6235">
            <w:pPr>
              <w:rPr>
                <w:rFonts w:eastAsia="Calibri" w:cs="Arial"/>
                <w:b/>
              </w:rPr>
            </w:pPr>
          </w:p>
        </w:tc>
        <w:tc>
          <w:tcPr>
            <w:tcW w:w="5153" w:type="dxa"/>
            <w:vAlign w:val="center"/>
          </w:tcPr>
          <w:p w14:paraId="5D705295" w14:textId="77777777" w:rsidR="00F33D60" w:rsidRPr="003C0028" w:rsidRDefault="00F33D60" w:rsidP="00BA6235">
            <w:pPr>
              <w:ind w:firstLine="129"/>
              <w:rPr>
                <w:rFonts w:eastAsia="Calibri" w:cs="Arial"/>
                <w:b/>
              </w:rPr>
            </w:pPr>
          </w:p>
        </w:tc>
      </w:tr>
    </w:tbl>
    <w:p w14:paraId="29EB598A" w14:textId="77777777" w:rsidR="00F33D60" w:rsidRDefault="00F33D60" w:rsidP="00F33D60">
      <w:pPr>
        <w:pStyle w:val="BodyText2NoSpacing"/>
      </w:pPr>
    </w:p>
    <w:p w14:paraId="44D6D1E2" w14:textId="0AFF364C" w:rsidR="00F33D60" w:rsidRDefault="00F33D60" w:rsidP="00F33D60">
      <w:pPr>
        <w:pStyle w:val="BodyText2"/>
      </w:pPr>
      <w:r w:rsidRPr="003651E5">
        <w:t>In order to comply with paragraph 28(2)(a)(viii)</w:t>
      </w:r>
      <w:r>
        <w:rPr>
          <w:rStyle w:val="FootnoteReference"/>
        </w:rPr>
        <w:footnoteReference w:id="1"/>
      </w:r>
      <w:r w:rsidRPr="003651E5">
        <w:t>, Schedule 4, contractors should confirm they meet the following requirement</w:t>
      </w:r>
      <w:r>
        <w:t>:</w:t>
      </w:r>
    </w:p>
    <w:tbl>
      <w:tblPr>
        <w:tblW w:w="144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96"/>
        <w:gridCol w:w="3231"/>
        <w:gridCol w:w="5153"/>
      </w:tblGrid>
      <w:tr w:rsidR="00F33D60" w:rsidRPr="003C0028" w14:paraId="654A70C2" w14:textId="77777777" w:rsidTr="00BA6235">
        <w:trPr>
          <w:trHeight w:val="354"/>
        </w:trPr>
        <w:tc>
          <w:tcPr>
            <w:tcW w:w="6096" w:type="dxa"/>
            <w:shd w:val="clear" w:color="auto" w:fill="auto"/>
            <w:tcMar>
              <w:top w:w="0" w:type="dxa"/>
              <w:left w:w="108" w:type="dxa"/>
              <w:bottom w:w="0" w:type="dxa"/>
              <w:right w:w="108" w:type="dxa"/>
            </w:tcMar>
            <w:vAlign w:val="center"/>
          </w:tcPr>
          <w:p w14:paraId="003EA146" w14:textId="77777777" w:rsidR="00F33D60" w:rsidRPr="003C0028" w:rsidRDefault="00F33D60" w:rsidP="00BA6235">
            <w:pPr>
              <w:rPr>
                <w:rFonts w:eastAsia="Arial" w:cs="Arial"/>
                <w:bCs/>
                <w:color w:val="000000"/>
                <w:lang w:eastAsia="en-GB"/>
              </w:rPr>
            </w:pPr>
            <w:r w:rsidRPr="003C0028">
              <w:rPr>
                <w:rFonts w:eastAsia="Arial" w:cs="Arial"/>
                <w:b/>
                <w:color w:val="000000"/>
                <w:lang w:eastAsia="en-GB"/>
              </w:rPr>
              <w:t>Requirement</w:t>
            </w:r>
          </w:p>
        </w:tc>
        <w:tc>
          <w:tcPr>
            <w:tcW w:w="3231" w:type="dxa"/>
            <w:shd w:val="clear" w:color="auto" w:fill="auto"/>
            <w:tcMar>
              <w:top w:w="0" w:type="dxa"/>
              <w:left w:w="108" w:type="dxa"/>
              <w:bottom w:w="0" w:type="dxa"/>
              <w:right w:w="108" w:type="dxa"/>
            </w:tcMar>
            <w:vAlign w:val="center"/>
          </w:tcPr>
          <w:p w14:paraId="7DBDA98E" w14:textId="77777777" w:rsidR="00F33D60" w:rsidRPr="003C0028" w:rsidRDefault="00F33D60" w:rsidP="00BA6235">
            <w:pPr>
              <w:rPr>
                <w:rFonts w:eastAsia="Calibri" w:cs="Arial"/>
                <w:b/>
              </w:rPr>
            </w:pPr>
            <w:r w:rsidRPr="003C0028">
              <w:rPr>
                <w:rFonts w:eastAsia="Calibri" w:cs="Arial"/>
                <w:b/>
              </w:rPr>
              <w:t>Requirement met?</w:t>
            </w:r>
          </w:p>
        </w:tc>
        <w:tc>
          <w:tcPr>
            <w:tcW w:w="5153" w:type="dxa"/>
            <w:vAlign w:val="center"/>
          </w:tcPr>
          <w:p w14:paraId="701EB674" w14:textId="77777777" w:rsidR="00F33D60" w:rsidRPr="003C0028" w:rsidRDefault="00F33D60" w:rsidP="00BA6235">
            <w:pPr>
              <w:ind w:firstLine="162"/>
              <w:rPr>
                <w:rFonts w:eastAsia="Calibri" w:cs="Arial"/>
                <w:b/>
              </w:rPr>
            </w:pPr>
            <w:r w:rsidRPr="003C0028">
              <w:rPr>
                <w:rFonts w:eastAsia="Calibri" w:cs="Arial"/>
                <w:b/>
              </w:rPr>
              <w:t>Description of evidence</w:t>
            </w:r>
          </w:p>
        </w:tc>
      </w:tr>
      <w:tr w:rsidR="00F33D60" w:rsidRPr="003C0028" w14:paraId="343BD406" w14:textId="77777777" w:rsidTr="00BA6235">
        <w:trPr>
          <w:trHeight w:val="554"/>
        </w:trPr>
        <w:tc>
          <w:tcPr>
            <w:tcW w:w="6096" w:type="dxa"/>
            <w:shd w:val="clear" w:color="auto" w:fill="auto"/>
            <w:tcMar>
              <w:top w:w="0" w:type="dxa"/>
              <w:left w:w="108" w:type="dxa"/>
              <w:bottom w:w="0" w:type="dxa"/>
              <w:right w:w="108" w:type="dxa"/>
            </w:tcMar>
            <w:vAlign w:val="center"/>
          </w:tcPr>
          <w:p w14:paraId="73D49C9D" w14:textId="77777777" w:rsidR="00F33D60" w:rsidRPr="003C0028" w:rsidRDefault="00F33D60" w:rsidP="00BA6235">
            <w:pPr>
              <w:spacing w:before="40" w:after="40"/>
              <w:rPr>
                <w:rFonts w:eastAsia="Arial" w:cs="Arial"/>
                <w:bCs/>
                <w:color w:val="000000"/>
                <w:lang w:eastAsia="en-GB"/>
              </w:rPr>
            </w:pPr>
            <w:r w:rsidRPr="003C0028">
              <w:rPr>
                <w:rFonts w:eastAsia="Arial" w:cs="Arial"/>
                <w:bCs/>
                <w:color w:val="000000"/>
                <w:lang w:eastAsia="en-GB"/>
              </w:rPr>
              <w:t>The pharmacy has undertaken at least one approved community engagement exercise within the financial year.</w:t>
            </w:r>
          </w:p>
        </w:tc>
        <w:tc>
          <w:tcPr>
            <w:tcW w:w="3231" w:type="dxa"/>
            <w:shd w:val="clear" w:color="auto" w:fill="auto"/>
            <w:tcMar>
              <w:top w:w="0" w:type="dxa"/>
              <w:left w:w="108" w:type="dxa"/>
              <w:bottom w:w="0" w:type="dxa"/>
              <w:right w:w="108" w:type="dxa"/>
            </w:tcMar>
          </w:tcPr>
          <w:p w14:paraId="3E892095" w14:textId="77777777" w:rsidR="00F33D60" w:rsidRPr="003C0028" w:rsidRDefault="00F33D60" w:rsidP="00BA6235">
            <w:pPr>
              <w:rPr>
                <w:rFonts w:eastAsia="Calibri" w:cs="Arial"/>
                <w:b/>
              </w:rPr>
            </w:pPr>
          </w:p>
          <w:p w14:paraId="2DB3BD2F" w14:textId="77777777" w:rsidR="00F33D60" w:rsidRPr="003C0028" w:rsidRDefault="00F33D60" w:rsidP="00BA6235">
            <w:pPr>
              <w:rPr>
                <w:rFonts w:eastAsia="Calibri" w:cs="Arial"/>
                <w:b/>
              </w:rPr>
            </w:pPr>
            <w:r w:rsidRPr="003C0028">
              <w:rPr>
                <w:rFonts w:eastAsia="Calibri" w:cs="Arial"/>
                <w:b/>
              </w:rPr>
              <w:fldChar w:fldCharType="begin">
                <w:ffData>
                  <w:name w:val="Check1"/>
                  <w:enabled/>
                  <w:calcOnExit w:val="0"/>
                  <w:checkBox>
                    <w:sizeAuto/>
                    <w:default w:val="0"/>
                  </w:checkBox>
                </w:ffData>
              </w:fldChar>
            </w:r>
            <w:r w:rsidRPr="003C0028">
              <w:rPr>
                <w:rFonts w:eastAsia="Calibri" w:cs="Arial"/>
                <w:b/>
              </w:rPr>
              <w:instrText xml:space="preserve"> FORMCHECKBOX </w:instrText>
            </w:r>
            <w:r w:rsidR="004F4A2B">
              <w:rPr>
                <w:rFonts w:eastAsia="Calibri" w:cs="Arial"/>
                <w:b/>
              </w:rPr>
            </w:r>
            <w:r w:rsidR="004F4A2B">
              <w:rPr>
                <w:rFonts w:eastAsia="Calibri" w:cs="Arial"/>
                <w:b/>
              </w:rPr>
              <w:fldChar w:fldCharType="separate"/>
            </w:r>
            <w:r w:rsidRPr="003C0028">
              <w:rPr>
                <w:rFonts w:eastAsia="Calibri" w:cs="Arial"/>
                <w:b/>
              </w:rPr>
              <w:fldChar w:fldCharType="end"/>
            </w:r>
            <w:r w:rsidRPr="003C0028">
              <w:rPr>
                <w:rFonts w:eastAsia="Calibri" w:cs="Arial"/>
                <w:b/>
              </w:rPr>
              <w:t xml:space="preserve"> Yes</w:t>
            </w:r>
            <w:r w:rsidRPr="003C0028">
              <w:rPr>
                <w:rFonts w:eastAsia="Calibri" w:cs="Arial"/>
                <w:b/>
              </w:rPr>
              <w:tab/>
            </w:r>
            <w:r w:rsidRPr="003C0028">
              <w:rPr>
                <w:rFonts w:eastAsia="Calibri" w:cs="Arial"/>
                <w:b/>
              </w:rPr>
              <w:tab/>
            </w:r>
            <w:r w:rsidRPr="003C0028">
              <w:rPr>
                <w:rFonts w:eastAsia="Calibri" w:cs="Arial"/>
                <w:b/>
              </w:rPr>
              <w:fldChar w:fldCharType="begin">
                <w:ffData>
                  <w:name w:val="Check1"/>
                  <w:enabled/>
                  <w:calcOnExit w:val="0"/>
                  <w:checkBox>
                    <w:sizeAuto/>
                    <w:default w:val="0"/>
                  </w:checkBox>
                </w:ffData>
              </w:fldChar>
            </w:r>
            <w:r w:rsidRPr="003C0028">
              <w:rPr>
                <w:rFonts w:eastAsia="Calibri" w:cs="Arial"/>
                <w:b/>
              </w:rPr>
              <w:instrText xml:space="preserve"> FORMCHECKBOX </w:instrText>
            </w:r>
            <w:r w:rsidR="004F4A2B">
              <w:rPr>
                <w:rFonts w:eastAsia="Calibri" w:cs="Arial"/>
                <w:b/>
              </w:rPr>
            </w:r>
            <w:r w:rsidR="004F4A2B">
              <w:rPr>
                <w:rFonts w:eastAsia="Calibri" w:cs="Arial"/>
                <w:b/>
              </w:rPr>
              <w:fldChar w:fldCharType="separate"/>
            </w:r>
            <w:r w:rsidRPr="003C0028">
              <w:rPr>
                <w:rFonts w:eastAsia="Calibri" w:cs="Arial"/>
                <w:b/>
              </w:rPr>
              <w:fldChar w:fldCharType="end"/>
            </w:r>
            <w:r w:rsidRPr="003C0028">
              <w:rPr>
                <w:rFonts w:eastAsia="Calibri" w:cs="Arial"/>
                <w:b/>
              </w:rPr>
              <w:t xml:space="preserve"> No</w:t>
            </w:r>
          </w:p>
          <w:p w14:paraId="636D91BC" w14:textId="77777777" w:rsidR="00F33D60" w:rsidRPr="003C0028" w:rsidRDefault="00F33D60" w:rsidP="00BA6235">
            <w:pPr>
              <w:rPr>
                <w:rFonts w:eastAsia="Calibri" w:cs="Arial"/>
                <w:b/>
              </w:rPr>
            </w:pPr>
          </w:p>
        </w:tc>
        <w:tc>
          <w:tcPr>
            <w:tcW w:w="5153" w:type="dxa"/>
          </w:tcPr>
          <w:p w14:paraId="7D7CB515" w14:textId="77777777" w:rsidR="00F33D60" w:rsidRPr="003C0028" w:rsidRDefault="00F33D60" w:rsidP="00BA6235">
            <w:pPr>
              <w:rPr>
                <w:rFonts w:eastAsia="Calibri" w:cs="Arial"/>
                <w:b/>
              </w:rPr>
            </w:pPr>
          </w:p>
        </w:tc>
      </w:tr>
    </w:tbl>
    <w:p w14:paraId="7641CB82" w14:textId="77777777" w:rsidR="00F33D60" w:rsidRPr="00F33D60" w:rsidRDefault="00F33D60" w:rsidP="00F33D60">
      <w:pPr>
        <w:pStyle w:val="BodyText2NoSpacing"/>
      </w:pPr>
    </w:p>
    <w:p w14:paraId="191F9E69" w14:textId="77777777" w:rsidR="00F33D60" w:rsidRDefault="00F33D60">
      <w:pPr>
        <w:spacing w:line="276" w:lineRule="auto"/>
        <w:rPr>
          <w:b/>
          <w:bCs/>
        </w:rPr>
      </w:pPr>
      <w:r>
        <w:rPr>
          <w:b/>
          <w:bCs/>
        </w:rPr>
        <w:br w:type="page"/>
      </w:r>
    </w:p>
    <w:p w14:paraId="5529388E" w14:textId="70A58657" w:rsidR="00F33D60" w:rsidRPr="00F33D60" w:rsidRDefault="00F33D60" w:rsidP="00F33D60">
      <w:pPr>
        <w:pStyle w:val="BodyText2NoSpacing"/>
        <w:rPr>
          <w:b/>
          <w:bCs/>
        </w:rPr>
      </w:pPr>
      <w:r w:rsidRPr="00F33D60">
        <w:rPr>
          <w:b/>
          <w:bCs/>
        </w:rPr>
        <w:lastRenderedPageBreak/>
        <w:t>Premises requirements</w:t>
      </w:r>
    </w:p>
    <w:p w14:paraId="296B8304" w14:textId="0805C04B" w:rsidR="00F33D60" w:rsidRDefault="00F33D60" w:rsidP="00F33D60">
      <w:pPr>
        <w:pStyle w:val="BodyText2"/>
      </w:pPr>
      <w:r>
        <w:t>In order to comply with paragraph 28(2)(g)(ii), Schedule 4 and NHS England and NHS Improvement’s Approved Particulars for premises, contractors should confirm they meet the following requirements:</w:t>
      </w:r>
    </w:p>
    <w:tbl>
      <w:tblPr>
        <w:tblpPr w:leftFromText="180" w:rightFromText="180" w:vertAnchor="text" w:tblpY="1"/>
        <w:tblOverlap w:val="never"/>
        <w:tblW w:w="14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91"/>
        <w:gridCol w:w="3231"/>
        <w:gridCol w:w="5153"/>
      </w:tblGrid>
      <w:tr w:rsidR="00F33D60" w:rsidRPr="003C0028" w14:paraId="1B78FAEC" w14:textId="77777777" w:rsidTr="00F33D60">
        <w:trPr>
          <w:cantSplit/>
          <w:trHeight w:val="417"/>
        </w:trPr>
        <w:tc>
          <w:tcPr>
            <w:tcW w:w="6091" w:type="dxa"/>
            <w:shd w:val="clear" w:color="auto" w:fill="auto"/>
            <w:tcMar>
              <w:top w:w="0" w:type="dxa"/>
              <w:left w:w="108" w:type="dxa"/>
              <w:bottom w:w="0" w:type="dxa"/>
              <w:right w:w="108" w:type="dxa"/>
            </w:tcMar>
            <w:vAlign w:val="center"/>
          </w:tcPr>
          <w:p w14:paraId="1C8E0BB8" w14:textId="77777777" w:rsidR="00F33D60" w:rsidRPr="003C0028" w:rsidRDefault="00F33D60" w:rsidP="00BA6235">
            <w:pPr>
              <w:rPr>
                <w:rFonts w:eastAsia="Arial" w:cs="Arial"/>
                <w:b/>
                <w:color w:val="000000"/>
                <w:lang w:eastAsia="en-GB"/>
              </w:rPr>
            </w:pPr>
            <w:r w:rsidRPr="003C0028">
              <w:rPr>
                <w:rFonts w:eastAsia="Arial" w:cs="Arial"/>
                <w:b/>
                <w:color w:val="000000"/>
                <w:lang w:eastAsia="en-GB"/>
              </w:rPr>
              <w:t>Requirement</w:t>
            </w:r>
          </w:p>
        </w:tc>
        <w:tc>
          <w:tcPr>
            <w:tcW w:w="3231" w:type="dxa"/>
            <w:shd w:val="clear" w:color="auto" w:fill="auto"/>
            <w:tcMar>
              <w:top w:w="0" w:type="dxa"/>
              <w:left w:w="108" w:type="dxa"/>
              <w:bottom w:w="0" w:type="dxa"/>
              <w:right w:w="108" w:type="dxa"/>
            </w:tcMar>
            <w:vAlign w:val="center"/>
          </w:tcPr>
          <w:p w14:paraId="10644E77" w14:textId="77777777" w:rsidR="00F33D60" w:rsidRPr="003C0028" w:rsidRDefault="00F33D60" w:rsidP="00BA6235">
            <w:pPr>
              <w:rPr>
                <w:rFonts w:eastAsia="Calibri" w:cs="Arial"/>
                <w:b/>
              </w:rPr>
            </w:pPr>
            <w:r w:rsidRPr="003C0028">
              <w:rPr>
                <w:rFonts w:eastAsia="Calibri" w:cs="Arial"/>
                <w:b/>
              </w:rPr>
              <w:t xml:space="preserve">Requirement met? </w:t>
            </w:r>
          </w:p>
        </w:tc>
        <w:tc>
          <w:tcPr>
            <w:tcW w:w="5153" w:type="dxa"/>
            <w:vAlign w:val="center"/>
          </w:tcPr>
          <w:p w14:paraId="7322DCAE" w14:textId="77777777" w:rsidR="00F33D60" w:rsidRPr="003C0028" w:rsidRDefault="00F33D60" w:rsidP="00BA6235">
            <w:pPr>
              <w:ind w:firstLine="129"/>
              <w:rPr>
                <w:rFonts w:eastAsia="Calibri" w:cs="Arial"/>
                <w:b/>
              </w:rPr>
            </w:pPr>
            <w:r w:rsidRPr="003C0028">
              <w:rPr>
                <w:rFonts w:eastAsia="Calibri" w:cs="Arial"/>
                <w:b/>
              </w:rPr>
              <w:t>Description of evidence</w:t>
            </w:r>
          </w:p>
        </w:tc>
      </w:tr>
      <w:tr w:rsidR="00F33D60" w:rsidRPr="003C0028" w14:paraId="44BA504D" w14:textId="77777777" w:rsidTr="00F33D60">
        <w:trPr>
          <w:cantSplit/>
          <w:trHeight w:val="415"/>
        </w:trPr>
        <w:tc>
          <w:tcPr>
            <w:tcW w:w="6091" w:type="dxa"/>
            <w:shd w:val="clear" w:color="auto" w:fill="auto"/>
            <w:tcMar>
              <w:top w:w="0" w:type="dxa"/>
              <w:left w:w="108" w:type="dxa"/>
              <w:bottom w:w="0" w:type="dxa"/>
              <w:right w:w="108" w:type="dxa"/>
            </w:tcMar>
            <w:vAlign w:val="center"/>
          </w:tcPr>
          <w:p w14:paraId="0B3EDF05" w14:textId="77777777" w:rsidR="00F33D60" w:rsidRPr="003C0028" w:rsidRDefault="00F33D60" w:rsidP="00BA6235">
            <w:pPr>
              <w:spacing w:before="40" w:after="40"/>
              <w:rPr>
                <w:rFonts w:eastAsia="Arial" w:cs="Arial"/>
                <w:bCs/>
                <w:color w:val="000000"/>
                <w:lang w:eastAsia="en-GB"/>
              </w:rPr>
            </w:pPr>
            <w:r w:rsidRPr="003C0028">
              <w:rPr>
                <w:rFonts w:eastAsia="Calibri" w:cs="Arial"/>
              </w:rPr>
              <w:t>It is clear to the public that free, confidential advice on their health and wellbeing can be accessed.</w:t>
            </w:r>
          </w:p>
        </w:tc>
        <w:tc>
          <w:tcPr>
            <w:tcW w:w="3231" w:type="dxa"/>
            <w:shd w:val="clear" w:color="auto" w:fill="auto"/>
            <w:tcMar>
              <w:top w:w="0" w:type="dxa"/>
              <w:left w:w="108" w:type="dxa"/>
              <w:bottom w:w="0" w:type="dxa"/>
              <w:right w:w="108" w:type="dxa"/>
            </w:tcMar>
          </w:tcPr>
          <w:p w14:paraId="05FE6789" w14:textId="77777777" w:rsidR="00F33D60" w:rsidRPr="003C0028" w:rsidRDefault="00F33D60" w:rsidP="00BA6235">
            <w:pPr>
              <w:spacing w:before="60" w:after="40"/>
              <w:rPr>
                <w:rFonts w:eastAsia="Calibri" w:cs="Arial"/>
                <w:b/>
              </w:rPr>
            </w:pPr>
            <w:r w:rsidRPr="003C0028">
              <w:rPr>
                <w:rFonts w:eastAsia="Calibri" w:cs="Arial"/>
                <w:b/>
              </w:rPr>
              <w:t xml:space="preserve"> </w:t>
            </w:r>
            <w:r w:rsidRPr="003C0028">
              <w:rPr>
                <w:rFonts w:eastAsia="Calibri" w:cs="Arial"/>
                <w:b/>
              </w:rPr>
              <w:fldChar w:fldCharType="begin">
                <w:ffData>
                  <w:name w:val="Check1"/>
                  <w:enabled/>
                  <w:calcOnExit w:val="0"/>
                  <w:checkBox>
                    <w:sizeAuto/>
                    <w:default w:val="0"/>
                  </w:checkBox>
                </w:ffData>
              </w:fldChar>
            </w:r>
            <w:r w:rsidRPr="003C0028">
              <w:rPr>
                <w:rFonts w:eastAsia="Calibri" w:cs="Arial"/>
                <w:b/>
              </w:rPr>
              <w:instrText xml:space="preserve"> FORMCHECKBOX </w:instrText>
            </w:r>
            <w:r w:rsidR="004F4A2B">
              <w:rPr>
                <w:rFonts w:eastAsia="Calibri" w:cs="Arial"/>
                <w:b/>
              </w:rPr>
            </w:r>
            <w:r w:rsidR="004F4A2B">
              <w:rPr>
                <w:rFonts w:eastAsia="Calibri" w:cs="Arial"/>
                <w:b/>
              </w:rPr>
              <w:fldChar w:fldCharType="separate"/>
            </w:r>
            <w:r w:rsidRPr="003C0028">
              <w:rPr>
                <w:rFonts w:eastAsia="Calibri" w:cs="Arial"/>
                <w:b/>
              </w:rPr>
              <w:fldChar w:fldCharType="end"/>
            </w:r>
            <w:r w:rsidRPr="003C0028">
              <w:rPr>
                <w:rFonts w:eastAsia="Calibri" w:cs="Arial"/>
                <w:b/>
              </w:rPr>
              <w:t xml:space="preserve"> Yes</w:t>
            </w:r>
            <w:r w:rsidRPr="003C0028">
              <w:rPr>
                <w:rFonts w:eastAsia="Calibri" w:cs="Arial"/>
                <w:b/>
              </w:rPr>
              <w:tab/>
            </w:r>
            <w:r>
              <w:rPr>
                <w:rFonts w:eastAsia="Calibri" w:cs="Arial"/>
                <w:b/>
              </w:rPr>
              <w:t xml:space="preserve">           </w:t>
            </w:r>
            <w:r w:rsidRPr="003C0028">
              <w:rPr>
                <w:rFonts w:eastAsia="Calibri" w:cs="Arial"/>
                <w:b/>
              </w:rPr>
              <w:fldChar w:fldCharType="begin">
                <w:ffData>
                  <w:name w:val="Check1"/>
                  <w:enabled/>
                  <w:calcOnExit w:val="0"/>
                  <w:checkBox>
                    <w:sizeAuto/>
                    <w:default w:val="0"/>
                  </w:checkBox>
                </w:ffData>
              </w:fldChar>
            </w:r>
            <w:r w:rsidRPr="003C0028">
              <w:rPr>
                <w:rFonts w:eastAsia="Calibri" w:cs="Arial"/>
                <w:b/>
              </w:rPr>
              <w:instrText xml:space="preserve"> FORMCHECKBOX </w:instrText>
            </w:r>
            <w:r w:rsidR="004F4A2B">
              <w:rPr>
                <w:rFonts w:eastAsia="Calibri" w:cs="Arial"/>
                <w:b/>
              </w:rPr>
            </w:r>
            <w:r w:rsidR="004F4A2B">
              <w:rPr>
                <w:rFonts w:eastAsia="Calibri" w:cs="Arial"/>
                <w:b/>
              </w:rPr>
              <w:fldChar w:fldCharType="separate"/>
            </w:r>
            <w:r w:rsidRPr="003C0028">
              <w:rPr>
                <w:rFonts w:eastAsia="Calibri" w:cs="Arial"/>
                <w:b/>
              </w:rPr>
              <w:fldChar w:fldCharType="end"/>
            </w:r>
            <w:r w:rsidRPr="003C0028">
              <w:rPr>
                <w:rFonts w:eastAsia="Calibri" w:cs="Arial"/>
                <w:b/>
              </w:rPr>
              <w:t xml:space="preserve"> No</w:t>
            </w:r>
          </w:p>
        </w:tc>
        <w:tc>
          <w:tcPr>
            <w:tcW w:w="5153" w:type="dxa"/>
          </w:tcPr>
          <w:p w14:paraId="0BD6A666" w14:textId="77777777" w:rsidR="00F33D60" w:rsidRPr="003C0028" w:rsidRDefault="00F33D60" w:rsidP="00BA6235">
            <w:pPr>
              <w:rPr>
                <w:rFonts w:eastAsia="Calibri" w:cs="Arial"/>
                <w:b/>
              </w:rPr>
            </w:pPr>
          </w:p>
        </w:tc>
      </w:tr>
      <w:tr w:rsidR="00F33D60" w:rsidRPr="003C0028" w14:paraId="5C789B6B" w14:textId="77777777" w:rsidTr="00F33D60">
        <w:trPr>
          <w:cantSplit/>
          <w:trHeight w:val="1415"/>
        </w:trPr>
        <w:tc>
          <w:tcPr>
            <w:tcW w:w="6091" w:type="dxa"/>
            <w:shd w:val="clear" w:color="auto" w:fill="auto"/>
            <w:tcMar>
              <w:top w:w="0" w:type="dxa"/>
              <w:left w:w="108" w:type="dxa"/>
              <w:bottom w:w="0" w:type="dxa"/>
              <w:right w:w="108" w:type="dxa"/>
            </w:tcMar>
            <w:vAlign w:val="center"/>
          </w:tcPr>
          <w:p w14:paraId="3AA76B1F" w14:textId="77777777" w:rsidR="00F33D60" w:rsidRPr="003C0028" w:rsidRDefault="00F33D60" w:rsidP="00BA6235">
            <w:pPr>
              <w:spacing w:before="40" w:after="40"/>
              <w:rPr>
                <w:rFonts w:eastAsia="Arial" w:cs="Arial"/>
                <w:bCs/>
                <w:color w:val="000000"/>
                <w:lang w:eastAsia="en-GB"/>
              </w:rPr>
            </w:pPr>
            <w:r w:rsidRPr="003C0028">
              <w:rPr>
                <w:rFonts w:eastAsia="Calibri" w:cs="Arial"/>
              </w:rPr>
              <w:t xml:space="preserve">For pharmacies which are visited by patients and the public, the pharmacy has a dedicated Health Promotion Zone, of </w:t>
            </w:r>
            <w:proofErr w:type="gramStart"/>
            <w:r w:rsidRPr="003C0028">
              <w:rPr>
                <w:rFonts w:eastAsia="Calibri" w:cs="Arial"/>
              </w:rPr>
              <w:t>sufficient</w:t>
            </w:r>
            <w:proofErr w:type="gramEnd"/>
            <w:r w:rsidRPr="003C0028">
              <w:rPr>
                <w:rFonts w:eastAsia="Calibri" w:cs="Arial"/>
              </w:rPr>
              <w:t xml:space="preserve"> prominence, that contains up-to-date professional health and wellbeing information that meets the needs of the population they serve.</w:t>
            </w:r>
          </w:p>
        </w:tc>
        <w:tc>
          <w:tcPr>
            <w:tcW w:w="3231" w:type="dxa"/>
            <w:shd w:val="clear" w:color="auto" w:fill="auto"/>
            <w:tcMar>
              <w:top w:w="0" w:type="dxa"/>
              <w:left w:w="108" w:type="dxa"/>
              <w:bottom w:w="0" w:type="dxa"/>
              <w:right w:w="108" w:type="dxa"/>
            </w:tcMar>
          </w:tcPr>
          <w:p w14:paraId="43C5533C" w14:textId="77777777" w:rsidR="00F33D60" w:rsidRPr="003C0028" w:rsidRDefault="00F33D60" w:rsidP="00BA6235">
            <w:pPr>
              <w:rPr>
                <w:rFonts w:eastAsia="Calibri" w:cs="Arial"/>
                <w:b/>
              </w:rPr>
            </w:pPr>
          </w:p>
          <w:p w14:paraId="04170FE0" w14:textId="77777777" w:rsidR="00F33D60" w:rsidRPr="003C0028" w:rsidRDefault="00F33D60" w:rsidP="00BA6235">
            <w:pPr>
              <w:rPr>
                <w:rFonts w:eastAsia="Calibri" w:cs="Arial"/>
                <w:b/>
              </w:rPr>
            </w:pPr>
            <w:r w:rsidRPr="003C0028">
              <w:rPr>
                <w:rFonts w:eastAsia="Calibri" w:cs="Arial"/>
                <w:b/>
              </w:rPr>
              <w:fldChar w:fldCharType="begin">
                <w:ffData>
                  <w:name w:val="Check1"/>
                  <w:enabled/>
                  <w:calcOnExit w:val="0"/>
                  <w:checkBox>
                    <w:sizeAuto/>
                    <w:default w:val="0"/>
                  </w:checkBox>
                </w:ffData>
              </w:fldChar>
            </w:r>
            <w:r w:rsidRPr="003C0028">
              <w:rPr>
                <w:rFonts w:eastAsia="Calibri" w:cs="Arial"/>
                <w:b/>
              </w:rPr>
              <w:instrText xml:space="preserve"> FORMCHECKBOX </w:instrText>
            </w:r>
            <w:r w:rsidR="004F4A2B">
              <w:rPr>
                <w:rFonts w:eastAsia="Calibri" w:cs="Arial"/>
                <w:b/>
              </w:rPr>
            </w:r>
            <w:r w:rsidR="004F4A2B">
              <w:rPr>
                <w:rFonts w:eastAsia="Calibri" w:cs="Arial"/>
                <w:b/>
              </w:rPr>
              <w:fldChar w:fldCharType="separate"/>
            </w:r>
            <w:r w:rsidRPr="003C0028">
              <w:rPr>
                <w:rFonts w:eastAsia="Calibri" w:cs="Arial"/>
                <w:b/>
              </w:rPr>
              <w:fldChar w:fldCharType="end"/>
            </w:r>
            <w:r w:rsidRPr="003C0028">
              <w:rPr>
                <w:rFonts w:eastAsia="Calibri" w:cs="Arial"/>
                <w:b/>
              </w:rPr>
              <w:t xml:space="preserve"> Yes</w:t>
            </w:r>
            <w:r w:rsidRPr="003C0028">
              <w:rPr>
                <w:rFonts w:eastAsia="Calibri" w:cs="Arial"/>
                <w:b/>
              </w:rPr>
              <w:tab/>
            </w:r>
            <w:r w:rsidRPr="003C0028">
              <w:rPr>
                <w:rFonts w:eastAsia="Calibri" w:cs="Arial"/>
                <w:b/>
              </w:rPr>
              <w:tab/>
            </w:r>
            <w:r w:rsidRPr="003C0028">
              <w:rPr>
                <w:rFonts w:eastAsia="Calibri" w:cs="Arial"/>
                <w:b/>
              </w:rPr>
              <w:fldChar w:fldCharType="begin">
                <w:ffData>
                  <w:name w:val="Check1"/>
                  <w:enabled/>
                  <w:calcOnExit w:val="0"/>
                  <w:checkBox>
                    <w:sizeAuto/>
                    <w:default w:val="0"/>
                  </w:checkBox>
                </w:ffData>
              </w:fldChar>
            </w:r>
            <w:r w:rsidRPr="003C0028">
              <w:rPr>
                <w:rFonts w:eastAsia="Calibri" w:cs="Arial"/>
                <w:b/>
              </w:rPr>
              <w:instrText xml:space="preserve"> FORMCHECKBOX </w:instrText>
            </w:r>
            <w:r w:rsidR="004F4A2B">
              <w:rPr>
                <w:rFonts w:eastAsia="Calibri" w:cs="Arial"/>
                <w:b/>
              </w:rPr>
            </w:r>
            <w:r w:rsidR="004F4A2B">
              <w:rPr>
                <w:rFonts w:eastAsia="Calibri" w:cs="Arial"/>
                <w:b/>
              </w:rPr>
              <w:fldChar w:fldCharType="separate"/>
            </w:r>
            <w:r w:rsidRPr="003C0028">
              <w:rPr>
                <w:rFonts w:eastAsia="Calibri" w:cs="Arial"/>
                <w:b/>
              </w:rPr>
              <w:fldChar w:fldCharType="end"/>
            </w:r>
            <w:r w:rsidRPr="003C0028">
              <w:rPr>
                <w:rFonts w:eastAsia="Calibri" w:cs="Arial"/>
                <w:b/>
              </w:rPr>
              <w:t xml:space="preserve"> No</w:t>
            </w:r>
          </w:p>
          <w:p w14:paraId="03C8A725" w14:textId="77777777" w:rsidR="00F33D60" w:rsidRPr="003C0028" w:rsidRDefault="00F33D60" w:rsidP="00BA6235">
            <w:pPr>
              <w:rPr>
                <w:rFonts w:eastAsia="Calibri" w:cs="Arial"/>
                <w:b/>
              </w:rPr>
            </w:pPr>
          </w:p>
        </w:tc>
        <w:tc>
          <w:tcPr>
            <w:tcW w:w="5153" w:type="dxa"/>
          </w:tcPr>
          <w:p w14:paraId="43C0F4B5" w14:textId="77777777" w:rsidR="00F33D60" w:rsidRPr="003C0028" w:rsidRDefault="00F33D60" w:rsidP="00BA6235">
            <w:pPr>
              <w:rPr>
                <w:rFonts w:eastAsia="Calibri" w:cs="Arial"/>
                <w:b/>
              </w:rPr>
            </w:pPr>
          </w:p>
        </w:tc>
      </w:tr>
      <w:tr w:rsidR="00F33D60" w:rsidRPr="003C0028" w14:paraId="4244279C" w14:textId="77777777" w:rsidTr="00F33D60">
        <w:trPr>
          <w:cantSplit/>
          <w:trHeight w:val="1028"/>
        </w:trPr>
        <w:tc>
          <w:tcPr>
            <w:tcW w:w="6091" w:type="dxa"/>
            <w:shd w:val="clear" w:color="auto" w:fill="auto"/>
            <w:tcMar>
              <w:top w:w="0" w:type="dxa"/>
              <w:left w:w="108" w:type="dxa"/>
              <w:bottom w:w="0" w:type="dxa"/>
              <w:right w:w="108" w:type="dxa"/>
            </w:tcMar>
            <w:vAlign w:val="center"/>
          </w:tcPr>
          <w:p w14:paraId="19EF45A5" w14:textId="77777777" w:rsidR="00F33D60" w:rsidRPr="003C0028" w:rsidRDefault="00F33D60" w:rsidP="00BA6235">
            <w:pPr>
              <w:spacing w:before="40" w:after="40"/>
              <w:rPr>
                <w:rFonts w:eastAsia="Arial" w:cs="Arial"/>
                <w:b/>
                <w:lang w:eastAsia="en-GB"/>
              </w:rPr>
            </w:pPr>
            <w:r w:rsidRPr="003C0028">
              <w:rPr>
                <w:rFonts w:eastAsia="Arial" w:cs="Arial"/>
                <w:bCs/>
                <w:lang w:eastAsia="en-GB"/>
              </w:rPr>
              <w:t>The pharmacy has considered</w:t>
            </w:r>
            <w:r w:rsidRPr="003C0028">
              <w:rPr>
                <w:rFonts w:eastAsia="Arial" w:cs="Arial"/>
                <w:b/>
                <w:lang w:eastAsia="en-GB"/>
              </w:rPr>
              <w:t xml:space="preserve"> </w:t>
            </w:r>
            <w:r w:rsidRPr="003C0028">
              <w:rPr>
                <w:rFonts w:eastAsia="Calibri" w:cs="Arial"/>
                <w:lang w:eastAsia="en-GB"/>
              </w:rPr>
              <w:t>environmental sustainability in the way they operate their business, including reducing the use of paper materials and providing more information online, where appropriate for patient care.</w:t>
            </w:r>
          </w:p>
        </w:tc>
        <w:tc>
          <w:tcPr>
            <w:tcW w:w="3231" w:type="dxa"/>
            <w:shd w:val="clear" w:color="auto" w:fill="auto"/>
            <w:tcMar>
              <w:top w:w="0" w:type="dxa"/>
              <w:left w:w="108" w:type="dxa"/>
              <w:bottom w:w="0" w:type="dxa"/>
              <w:right w:w="108" w:type="dxa"/>
            </w:tcMar>
          </w:tcPr>
          <w:p w14:paraId="0B4F8264" w14:textId="77777777" w:rsidR="00F33D60" w:rsidRPr="003C0028" w:rsidRDefault="00F33D60" w:rsidP="00BA6235">
            <w:pPr>
              <w:rPr>
                <w:rFonts w:eastAsia="Calibri" w:cs="Arial"/>
                <w:b/>
              </w:rPr>
            </w:pPr>
          </w:p>
          <w:p w14:paraId="0449F9B1" w14:textId="77777777" w:rsidR="00F33D60" w:rsidRPr="003C0028" w:rsidRDefault="00F33D60" w:rsidP="00BA6235">
            <w:pPr>
              <w:rPr>
                <w:rFonts w:eastAsia="Calibri" w:cs="Arial"/>
                <w:b/>
              </w:rPr>
            </w:pPr>
            <w:r w:rsidRPr="003C0028">
              <w:rPr>
                <w:rFonts w:eastAsia="Calibri" w:cs="Arial"/>
                <w:b/>
              </w:rPr>
              <w:fldChar w:fldCharType="begin">
                <w:ffData>
                  <w:name w:val="Check1"/>
                  <w:enabled/>
                  <w:calcOnExit w:val="0"/>
                  <w:checkBox>
                    <w:sizeAuto/>
                    <w:default w:val="0"/>
                  </w:checkBox>
                </w:ffData>
              </w:fldChar>
            </w:r>
            <w:r w:rsidRPr="003C0028">
              <w:rPr>
                <w:rFonts w:eastAsia="Calibri" w:cs="Arial"/>
                <w:b/>
              </w:rPr>
              <w:instrText xml:space="preserve"> FORMCHECKBOX </w:instrText>
            </w:r>
            <w:r w:rsidR="004F4A2B">
              <w:rPr>
                <w:rFonts w:eastAsia="Calibri" w:cs="Arial"/>
                <w:b/>
              </w:rPr>
            </w:r>
            <w:r w:rsidR="004F4A2B">
              <w:rPr>
                <w:rFonts w:eastAsia="Calibri" w:cs="Arial"/>
                <w:b/>
              </w:rPr>
              <w:fldChar w:fldCharType="separate"/>
            </w:r>
            <w:r w:rsidRPr="003C0028">
              <w:rPr>
                <w:rFonts w:eastAsia="Calibri" w:cs="Arial"/>
                <w:b/>
              </w:rPr>
              <w:fldChar w:fldCharType="end"/>
            </w:r>
            <w:r w:rsidRPr="003C0028">
              <w:rPr>
                <w:rFonts w:eastAsia="Calibri" w:cs="Arial"/>
                <w:b/>
              </w:rPr>
              <w:t xml:space="preserve"> Yes</w:t>
            </w:r>
            <w:r w:rsidRPr="003C0028">
              <w:rPr>
                <w:rFonts w:eastAsia="Calibri" w:cs="Arial"/>
                <w:b/>
              </w:rPr>
              <w:tab/>
            </w:r>
            <w:r w:rsidRPr="003C0028">
              <w:rPr>
                <w:rFonts w:eastAsia="Calibri" w:cs="Arial"/>
                <w:b/>
              </w:rPr>
              <w:tab/>
            </w:r>
            <w:r w:rsidRPr="003C0028">
              <w:rPr>
                <w:rFonts w:eastAsia="Calibri" w:cs="Arial"/>
                <w:b/>
              </w:rPr>
              <w:fldChar w:fldCharType="begin">
                <w:ffData>
                  <w:name w:val="Check1"/>
                  <w:enabled/>
                  <w:calcOnExit w:val="0"/>
                  <w:checkBox>
                    <w:sizeAuto/>
                    <w:default w:val="0"/>
                  </w:checkBox>
                </w:ffData>
              </w:fldChar>
            </w:r>
            <w:r w:rsidRPr="003C0028">
              <w:rPr>
                <w:rFonts w:eastAsia="Calibri" w:cs="Arial"/>
                <w:b/>
              </w:rPr>
              <w:instrText xml:space="preserve"> FORMCHECKBOX </w:instrText>
            </w:r>
            <w:r w:rsidR="004F4A2B">
              <w:rPr>
                <w:rFonts w:eastAsia="Calibri" w:cs="Arial"/>
                <w:b/>
              </w:rPr>
            </w:r>
            <w:r w:rsidR="004F4A2B">
              <w:rPr>
                <w:rFonts w:eastAsia="Calibri" w:cs="Arial"/>
                <w:b/>
              </w:rPr>
              <w:fldChar w:fldCharType="separate"/>
            </w:r>
            <w:r w:rsidRPr="003C0028">
              <w:rPr>
                <w:rFonts w:eastAsia="Calibri" w:cs="Arial"/>
                <w:b/>
              </w:rPr>
              <w:fldChar w:fldCharType="end"/>
            </w:r>
            <w:r w:rsidRPr="003C0028">
              <w:rPr>
                <w:rFonts w:eastAsia="Calibri" w:cs="Arial"/>
                <w:b/>
              </w:rPr>
              <w:t xml:space="preserve"> No</w:t>
            </w:r>
          </w:p>
          <w:p w14:paraId="24FCBA18" w14:textId="77777777" w:rsidR="00F33D60" w:rsidRPr="003C0028" w:rsidRDefault="00F33D60" w:rsidP="00BA6235">
            <w:pPr>
              <w:rPr>
                <w:rFonts w:eastAsia="Calibri" w:cs="Arial"/>
                <w:b/>
              </w:rPr>
            </w:pPr>
          </w:p>
        </w:tc>
        <w:tc>
          <w:tcPr>
            <w:tcW w:w="5153" w:type="dxa"/>
          </w:tcPr>
          <w:p w14:paraId="0E7BE671" w14:textId="77777777" w:rsidR="00F33D60" w:rsidRPr="003C0028" w:rsidRDefault="00F33D60" w:rsidP="00BA6235">
            <w:pPr>
              <w:rPr>
                <w:rFonts w:eastAsia="Calibri" w:cs="Arial"/>
                <w:b/>
              </w:rPr>
            </w:pPr>
          </w:p>
        </w:tc>
      </w:tr>
      <w:tr w:rsidR="00F33D60" w:rsidRPr="003C0028" w14:paraId="1F67230D" w14:textId="77777777" w:rsidTr="00F33D60">
        <w:trPr>
          <w:cantSplit/>
          <w:trHeight w:val="274"/>
        </w:trPr>
        <w:tc>
          <w:tcPr>
            <w:tcW w:w="6091" w:type="dxa"/>
            <w:shd w:val="clear" w:color="auto" w:fill="auto"/>
            <w:tcMar>
              <w:top w:w="0" w:type="dxa"/>
              <w:left w:w="108" w:type="dxa"/>
              <w:bottom w:w="0" w:type="dxa"/>
              <w:right w:w="108" w:type="dxa"/>
            </w:tcMar>
            <w:vAlign w:val="center"/>
          </w:tcPr>
          <w:p w14:paraId="4BB06C1B" w14:textId="77777777" w:rsidR="00F33D60" w:rsidRPr="003C0028" w:rsidRDefault="00F33D60" w:rsidP="00BA6235">
            <w:pPr>
              <w:spacing w:before="40" w:after="40"/>
              <w:rPr>
                <w:rFonts w:eastAsia="Arial" w:cs="Arial"/>
                <w:bCs/>
                <w:lang w:eastAsia="en-GB"/>
              </w:rPr>
            </w:pPr>
            <w:r w:rsidRPr="003C0028">
              <w:rPr>
                <w:rFonts w:eastAsia="Arial" w:cs="Arial"/>
                <w:b/>
                <w:lang w:eastAsia="en-GB"/>
              </w:rPr>
              <w:t>For DSPs</w:t>
            </w:r>
            <w:r w:rsidRPr="003C0028">
              <w:rPr>
                <w:rFonts w:eastAsia="Arial" w:cs="Arial"/>
                <w:bCs/>
                <w:color w:val="000000"/>
                <w:lang w:eastAsia="en-GB"/>
              </w:rPr>
              <w:t xml:space="preserve">: In accordance with </w:t>
            </w:r>
            <w:r w:rsidRPr="003C0028">
              <w:rPr>
                <w:rFonts w:eastAsia="Arial" w:cs="Arial"/>
                <w:b/>
                <w:color w:val="000000"/>
                <w:u w:val="single"/>
                <w:lang w:eastAsia="en-GB"/>
              </w:rPr>
              <w:t>paragraph 28C, Schedule 4</w:t>
            </w:r>
            <w:r w:rsidRPr="001C0D3C">
              <w:rPr>
                <w:rStyle w:val="FootnoteReference"/>
                <w:rFonts w:eastAsia="Arial" w:cs="Arial"/>
                <w:bCs/>
                <w:color w:val="000000"/>
                <w:lang w:eastAsia="en-GB"/>
              </w:rPr>
              <w:footnoteReference w:id="2"/>
            </w:r>
            <w:r w:rsidRPr="003C0028">
              <w:rPr>
                <w:rFonts w:eastAsia="Arial" w:cs="Arial"/>
                <w:bCs/>
                <w:color w:val="000000"/>
                <w:lang w:eastAsia="en-GB"/>
              </w:rPr>
              <w:t xml:space="preserve">, DSPs have </w:t>
            </w:r>
            <w:r w:rsidRPr="003C0028">
              <w:rPr>
                <w:rFonts w:eastAsia="Calibri" w:cs="Arial"/>
              </w:rPr>
              <w:t>an interactive page on their website clearly promoted to any user of the website when they first access it, which provides public access to a reasonable range of up to date materials that promote healthy lifestyles, by addressing a reasonable range of health issues.</w:t>
            </w:r>
          </w:p>
        </w:tc>
        <w:tc>
          <w:tcPr>
            <w:tcW w:w="3231" w:type="dxa"/>
            <w:shd w:val="clear" w:color="auto" w:fill="auto"/>
            <w:tcMar>
              <w:top w:w="0" w:type="dxa"/>
              <w:left w:w="108" w:type="dxa"/>
              <w:bottom w:w="0" w:type="dxa"/>
              <w:right w:w="108" w:type="dxa"/>
            </w:tcMar>
          </w:tcPr>
          <w:p w14:paraId="4A3018E1" w14:textId="77777777" w:rsidR="00F33D60" w:rsidRPr="003C0028" w:rsidRDefault="00F33D60" w:rsidP="00BA6235">
            <w:pPr>
              <w:rPr>
                <w:rFonts w:eastAsia="Calibri" w:cs="Arial"/>
                <w:b/>
              </w:rPr>
            </w:pPr>
          </w:p>
          <w:p w14:paraId="32375E1C" w14:textId="77777777" w:rsidR="00F33D60" w:rsidRPr="003C0028" w:rsidRDefault="00F33D60" w:rsidP="00BA6235">
            <w:pPr>
              <w:rPr>
                <w:rFonts w:eastAsia="Calibri" w:cs="Arial"/>
                <w:b/>
              </w:rPr>
            </w:pPr>
            <w:r w:rsidRPr="003C0028">
              <w:rPr>
                <w:rFonts w:eastAsia="Calibri" w:cs="Arial"/>
                <w:b/>
              </w:rPr>
              <w:fldChar w:fldCharType="begin">
                <w:ffData>
                  <w:name w:val="Check1"/>
                  <w:enabled/>
                  <w:calcOnExit w:val="0"/>
                  <w:checkBox>
                    <w:sizeAuto/>
                    <w:default w:val="0"/>
                  </w:checkBox>
                </w:ffData>
              </w:fldChar>
            </w:r>
            <w:r w:rsidRPr="003C0028">
              <w:rPr>
                <w:rFonts w:eastAsia="Calibri" w:cs="Arial"/>
                <w:b/>
              </w:rPr>
              <w:instrText xml:space="preserve"> FORMCHECKBOX </w:instrText>
            </w:r>
            <w:r w:rsidR="004F4A2B">
              <w:rPr>
                <w:rFonts w:eastAsia="Calibri" w:cs="Arial"/>
                <w:b/>
              </w:rPr>
            </w:r>
            <w:r w:rsidR="004F4A2B">
              <w:rPr>
                <w:rFonts w:eastAsia="Calibri" w:cs="Arial"/>
                <w:b/>
              </w:rPr>
              <w:fldChar w:fldCharType="separate"/>
            </w:r>
            <w:r w:rsidRPr="003C0028">
              <w:rPr>
                <w:rFonts w:eastAsia="Calibri" w:cs="Arial"/>
                <w:b/>
              </w:rPr>
              <w:fldChar w:fldCharType="end"/>
            </w:r>
            <w:r w:rsidRPr="003C0028">
              <w:rPr>
                <w:rFonts w:eastAsia="Calibri" w:cs="Arial"/>
                <w:b/>
              </w:rPr>
              <w:t xml:space="preserve"> Yes</w:t>
            </w:r>
            <w:r w:rsidRPr="003C0028">
              <w:rPr>
                <w:rFonts w:eastAsia="Calibri" w:cs="Arial"/>
                <w:b/>
              </w:rPr>
              <w:tab/>
            </w:r>
            <w:r w:rsidRPr="003C0028">
              <w:rPr>
                <w:rFonts w:eastAsia="Calibri" w:cs="Arial"/>
                <w:b/>
              </w:rPr>
              <w:tab/>
            </w:r>
            <w:r w:rsidRPr="003C0028">
              <w:rPr>
                <w:rFonts w:eastAsia="Calibri" w:cs="Arial"/>
                <w:b/>
              </w:rPr>
              <w:fldChar w:fldCharType="begin">
                <w:ffData>
                  <w:name w:val="Check1"/>
                  <w:enabled/>
                  <w:calcOnExit w:val="0"/>
                  <w:checkBox>
                    <w:sizeAuto/>
                    <w:default w:val="0"/>
                  </w:checkBox>
                </w:ffData>
              </w:fldChar>
            </w:r>
            <w:r w:rsidRPr="003C0028">
              <w:rPr>
                <w:rFonts w:eastAsia="Calibri" w:cs="Arial"/>
                <w:b/>
              </w:rPr>
              <w:instrText xml:space="preserve"> FORMCHECKBOX </w:instrText>
            </w:r>
            <w:r w:rsidR="004F4A2B">
              <w:rPr>
                <w:rFonts w:eastAsia="Calibri" w:cs="Arial"/>
                <w:b/>
              </w:rPr>
            </w:r>
            <w:r w:rsidR="004F4A2B">
              <w:rPr>
                <w:rFonts w:eastAsia="Calibri" w:cs="Arial"/>
                <w:b/>
              </w:rPr>
              <w:fldChar w:fldCharType="separate"/>
            </w:r>
            <w:r w:rsidRPr="003C0028">
              <w:rPr>
                <w:rFonts w:eastAsia="Calibri" w:cs="Arial"/>
                <w:b/>
              </w:rPr>
              <w:fldChar w:fldCharType="end"/>
            </w:r>
            <w:r w:rsidRPr="003C0028">
              <w:rPr>
                <w:rFonts w:eastAsia="Calibri" w:cs="Arial"/>
                <w:b/>
              </w:rPr>
              <w:t xml:space="preserve"> No</w:t>
            </w:r>
          </w:p>
          <w:p w14:paraId="11222101" w14:textId="77777777" w:rsidR="00F33D60" w:rsidRPr="003C0028" w:rsidRDefault="00F33D60" w:rsidP="00BA6235">
            <w:pPr>
              <w:rPr>
                <w:rFonts w:eastAsia="Calibri" w:cs="Arial"/>
                <w:b/>
              </w:rPr>
            </w:pPr>
          </w:p>
        </w:tc>
        <w:tc>
          <w:tcPr>
            <w:tcW w:w="5153" w:type="dxa"/>
          </w:tcPr>
          <w:p w14:paraId="6558EC1E" w14:textId="77777777" w:rsidR="00F33D60" w:rsidRPr="003C0028" w:rsidRDefault="00F33D60" w:rsidP="00BA6235">
            <w:pPr>
              <w:rPr>
                <w:rFonts w:eastAsia="Calibri" w:cs="Arial"/>
                <w:b/>
              </w:rPr>
            </w:pPr>
          </w:p>
        </w:tc>
      </w:tr>
    </w:tbl>
    <w:p w14:paraId="52B86FA1" w14:textId="71AC7172" w:rsidR="00F33D60" w:rsidRDefault="00F33D60" w:rsidP="00F33D60">
      <w:pPr>
        <w:pStyle w:val="BodyText2"/>
        <w:keepNext/>
      </w:pPr>
      <w:r>
        <w:lastRenderedPageBreak/>
        <w:br/>
      </w:r>
      <w:r w:rsidRPr="003651E5">
        <w:t>In order to comply with paragraphs 28A to 28C, Schedule 4, contractors should confirm they meet the following requirements</w:t>
      </w:r>
      <w:r>
        <w:t>:</w:t>
      </w:r>
    </w:p>
    <w:tbl>
      <w:tblPr>
        <w:tblpPr w:leftFromText="180" w:rightFromText="180" w:vertAnchor="text" w:tblpY="1"/>
        <w:tblOverlap w:val="never"/>
        <w:tblW w:w="14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91"/>
        <w:gridCol w:w="3231"/>
        <w:gridCol w:w="5153"/>
      </w:tblGrid>
      <w:tr w:rsidR="00F33D60" w:rsidRPr="003C0028" w14:paraId="7D7D086A" w14:textId="77777777" w:rsidTr="00BA6235">
        <w:trPr>
          <w:trHeight w:val="420"/>
        </w:trPr>
        <w:tc>
          <w:tcPr>
            <w:tcW w:w="6091" w:type="dxa"/>
            <w:shd w:val="clear" w:color="auto" w:fill="auto"/>
            <w:tcMar>
              <w:top w:w="0" w:type="dxa"/>
              <w:left w:w="108" w:type="dxa"/>
              <w:bottom w:w="0" w:type="dxa"/>
              <w:right w:w="108" w:type="dxa"/>
            </w:tcMar>
            <w:vAlign w:val="center"/>
          </w:tcPr>
          <w:p w14:paraId="638AB5BF" w14:textId="77777777" w:rsidR="00F33D60" w:rsidRPr="003C0028" w:rsidRDefault="00F33D60" w:rsidP="00BA6235">
            <w:pPr>
              <w:rPr>
                <w:rFonts w:eastAsia="Arial" w:cs="Arial"/>
                <w:bCs/>
                <w:color w:val="000000"/>
                <w:lang w:eastAsia="en-GB"/>
              </w:rPr>
            </w:pPr>
            <w:r w:rsidRPr="003C0028">
              <w:rPr>
                <w:rFonts w:eastAsia="Arial" w:cs="Arial"/>
                <w:b/>
                <w:color w:val="000000"/>
                <w:lang w:eastAsia="en-GB"/>
              </w:rPr>
              <w:t>Requirement</w:t>
            </w:r>
          </w:p>
        </w:tc>
        <w:tc>
          <w:tcPr>
            <w:tcW w:w="3231" w:type="dxa"/>
            <w:shd w:val="clear" w:color="auto" w:fill="auto"/>
            <w:tcMar>
              <w:top w:w="0" w:type="dxa"/>
              <w:left w:w="108" w:type="dxa"/>
              <w:bottom w:w="0" w:type="dxa"/>
              <w:right w:w="108" w:type="dxa"/>
            </w:tcMar>
            <w:vAlign w:val="center"/>
          </w:tcPr>
          <w:p w14:paraId="5B6B43D1" w14:textId="77777777" w:rsidR="00F33D60" w:rsidRPr="003C0028" w:rsidRDefault="00F33D60" w:rsidP="00BA6235">
            <w:pPr>
              <w:rPr>
                <w:rFonts w:eastAsia="Calibri" w:cs="Arial"/>
                <w:b/>
              </w:rPr>
            </w:pPr>
            <w:r w:rsidRPr="003C0028">
              <w:rPr>
                <w:rFonts w:eastAsia="Calibri" w:cs="Arial"/>
                <w:b/>
              </w:rPr>
              <w:t>Requirement met?</w:t>
            </w:r>
          </w:p>
        </w:tc>
        <w:tc>
          <w:tcPr>
            <w:tcW w:w="5153" w:type="dxa"/>
            <w:vAlign w:val="center"/>
          </w:tcPr>
          <w:p w14:paraId="3D158430" w14:textId="77777777" w:rsidR="00F33D60" w:rsidRPr="003C0028" w:rsidRDefault="00F33D60" w:rsidP="00BA6235">
            <w:pPr>
              <w:ind w:left="162"/>
              <w:rPr>
                <w:rFonts w:eastAsia="Calibri" w:cs="Arial"/>
                <w:b/>
              </w:rPr>
            </w:pPr>
            <w:r w:rsidRPr="003C0028">
              <w:rPr>
                <w:rFonts w:eastAsia="Calibri" w:cs="Arial"/>
                <w:b/>
              </w:rPr>
              <w:t>Description of evidence</w:t>
            </w:r>
          </w:p>
        </w:tc>
      </w:tr>
      <w:tr w:rsidR="00F33D60" w:rsidRPr="003C0028" w14:paraId="58383906" w14:textId="77777777" w:rsidTr="00BA6235">
        <w:trPr>
          <w:trHeight w:val="405"/>
        </w:trPr>
        <w:tc>
          <w:tcPr>
            <w:tcW w:w="6091" w:type="dxa"/>
            <w:shd w:val="clear" w:color="auto" w:fill="auto"/>
            <w:tcMar>
              <w:top w:w="0" w:type="dxa"/>
              <w:left w:w="108" w:type="dxa"/>
              <w:bottom w:w="0" w:type="dxa"/>
              <w:right w:w="108" w:type="dxa"/>
            </w:tcMar>
            <w:vAlign w:val="center"/>
          </w:tcPr>
          <w:p w14:paraId="40B8C8B0" w14:textId="77777777" w:rsidR="00F33D60" w:rsidRPr="003C0028" w:rsidRDefault="00F33D60" w:rsidP="00BA6235">
            <w:pPr>
              <w:spacing w:before="40" w:after="40"/>
              <w:rPr>
                <w:rFonts w:eastAsia="Arial" w:cs="Arial"/>
                <w:bCs/>
                <w:color w:val="000000"/>
                <w:lang w:eastAsia="en-GB"/>
              </w:rPr>
            </w:pPr>
            <w:r w:rsidRPr="003C0028">
              <w:rPr>
                <w:rFonts w:eastAsia="Arial" w:cs="Arial"/>
                <w:bCs/>
                <w:color w:val="000000"/>
                <w:lang w:eastAsia="en-GB"/>
              </w:rPr>
              <w:t xml:space="preserve">The pharmacy complies with paragraphs 28A to 28C, Schedule 4 of the 2013 Regulations with respect to consultation rooms. </w:t>
            </w:r>
          </w:p>
        </w:tc>
        <w:tc>
          <w:tcPr>
            <w:tcW w:w="3231" w:type="dxa"/>
            <w:shd w:val="clear" w:color="auto" w:fill="auto"/>
            <w:tcMar>
              <w:top w:w="0" w:type="dxa"/>
              <w:left w:w="108" w:type="dxa"/>
              <w:bottom w:w="0" w:type="dxa"/>
              <w:right w:w="108" w:type="dxa"/>
            </w:tcMar>
          </w:tcPr>
          <w:p w14:paraId="0BF7DD49" w14:textId="77777777" w:rsidR="00F33D60" w:rsidRPr="003C0028" w:rsidRDefault="00F33D60" w:rsidP="00BA6235">
            <w:pPr>
              <w:rPr>
                <w:rFonts w:eastAsia="Calibri" w:cs="Arial"/>
                <w:b/>
              </w:rPr>
            </w:pPr>
          </w:p>
          <w:p w14:paraId="3EF0E8BA" w14:textId="77777777" w:rsidR="00F33D60" w:rsidRPr="003C0028" w:rsidRDefault="00F33D60" w:rsidP="00BA6235">
            <w:pPr>
              <w:rPr>
                <w:rFonts w:eastAsia="Calibri" w:cs="Arial"/>
                <w:b/>
              </w:rPr>
            </w:pPr>
            <w:r w:rsidRPr="003C0028">
              <w:rPr>
                <w:rFonts w:eastAsia="Calibri" w:cs="Arial"/>
                <w:b/>
              </w:rPr>
              <w:fldChar w:fldCharType="begin">
                <w:ffData>
                  <w:name w:val="Check1"/>
                  <w:enabled/>
                  <w:calcOnExit w:val="0"/>
                  <w:checkBox>
                    <w:sizeAuto/>
                    <w:default w:val="0"/>
                  </w:checkBox>
                </w:ffData>
              </w:fldChar>
            </w:r>
            <w:r w:rsidRPr="003C0028">
              <w:rPr>
                <w:rFonts w:eastAsia="Calibri" w:cs="Arial"/>
                <w:b/>
              </w:rPr>
              <w:instrText xml:space="preserve"> FORMCHECKBOX </w:instrText>
            </w:r>
            <w:r w:rsidR="004F4A2B">
              <w:rPr>
                <w:rFonts w:eastAsia="Calibri" w:cs="Arial"/>
                <w:b/>
              </w:rPr>
            </w:r>
            <w:r w:rsidR="004F4A2B">
              <w:rPr>
                <w:rFonts w:eastAsia="Calibri" w:cs="Arial"/>
                <w:b/>
              </w:rPr>
              <w:fldChar w:fldCharType="separate"/>
            </w:r>
            <w:r w:rsidRPr="003C0028">
              <w:rPr>
                <w:rFonts w:eastAsia="Calibri" w:cs="Arial"/>
                <w:b/>
              </w:rPr>
              <w:fldChar w:fldCharType="end"/>
            </w:r>
            <w:r w:rsidRPr="003C0028">
              <w:rPr>
                <w:rFonts w:eastAsia="Calibri" w:cs="Arial"/>
                <w:b/>
              </w:rPr>
              <w:t xml:space="preserve"> Yes</w:t>
            </w:r>
            <w:r w:rsidRPr="003C0028">
              <w:rPr>
                <w:rFonts w:eastAsia="Calibri" w:cs="Arial"/>
                <w:b/>
              </w:rPr>
              <w:tab/>
            </w:r>
            <w:r w:rsidRPr="003C0028">
              <w:rPr>
                <w:rFonts w:eastAsia="Calibri" w:cs="Arial"/>
                <w:b/>
              </w:rPr>
              <w:tab/>
            </w:r>
            <w:r w:rsidRPr="003C0028">
              <w:rPr>
                <w:rFonts w:eastAsia="Calibri" w:cs="Arial"/>
                <w:b/>
              </w:rPr>
              <w:fldChar w:fldCharType="begin">
                <w:ffData>
                  <w:name w:val="Check1"/>
                  <w:enabled/>
                  <w:calcOnExit w:val="0"/>
                  <w:checkBox>
                    <w:sizeAuto/>
                    <w:default w:val="0"/>
                  </w:checkBox>
                </w:ffData>
              </w:fldChar>
            </w:r>
            <w:r w:rsidRPr="003C0028">
              <w:rPr>
                <w:rFonts w:eastAsia="Calibri" w:cs="Arial"/>
                <w:b/>
              </w:rPr>
              <w:instrText xml:space="preserve"> FORMCHECKBOX </w:instrText>
            </w:r>
            <w:r w:rsidR="004F4A2B">
              <w:rPr>
                <w:rFonts w:eastAsia="Calibri" w:cs="Arial"/>
                <w:b/>
              </w:rPr>
            </w:r>
            <w:r w:rsidR="004F4A2B">
              <w:rPr>
                <w:rFonts w:eastAsia="Calibri" w:cs="Arial"/>
                <w:b/>
              </w:rPr>
              <w:fldChar w:fldCharType="separate"/>
            </w:r>
            <w:r w:rsidRPr="003C0028">
              <w:rPr>
                <w:rFonts w:eastAsia="Calibri" w:cs="Arial"/>
                <w:b/>
              </w:rPr>
              <w:fldChar w:fldCharType="end"/>
            </w:r>
            <w:r w:rsidRPr="003C0028">
              <w:rPr>
                <w:rFonts w:eastAsia="Calibri" w:cs="Arial"/>
                <w:b/>
              </w:rPr>
              <w:t xml:space="preserve"> No</w:t>
            </w:r>
          </w:p>
          <w:p w14:paraId="3B1CEBAE" w14:textId="77777777" w:rsidR="00F33D60" w:rsidRPr="003C0028" w:rsidRDefault="00F33D60" w:rsidP="00BA6235">
            <w:pPr>
              <w:rPr>
                <w:rFonts w:eastAsia="Calibri" w:cs="Arial"/>
                <w:bCs/>
              </w:rPr>
            </w:pPr>
          </w:p>
        </w:tc>
        <w:tc>
          <w:tcPr>
            <w:tcW w:w="5153" w:type="dxa"/>
          </w:tcPr>
          <w:p w14:paraId="5F8A5052" w14:textId="77777777" w:rsidR="00F33D60" w:rsidRPr="003C0028" w:rsidRDefault="00F33D60" w:rsidP="00BA6235">
            <w:pPr>
              <w:rPr>
                <w:rFonts w:eastAsia="Calibri" w:cs="Arial"/>
                <w:b/>
              </w:rPr>
            </w:pPr>
          </w:p>
        </w:tc>
      </w:tr>
    </w:tbl>
    <w:p w14:paraId="5F375FB0" w14:textId="77777777" w:rsidR="00F33D60" w:rsidRDefault="00F33D60" w:rsidP="00F33D60">
      <w:pPr>
        <w:pStyle w:val="BodyText2"/>
        <w:keepNext/>
      </w:pPr>
    </w:p>
    <w:p w14:paraId="67E0D287" w14:textId="77777777" w:rsidR="00F33D60" w:rsidRDefault="00F33D60" w:rsidP="00F33D60">
      <w:pPr>
        <w:pStyle w:val="BodyText2"/>
        <w:sectPr w:rsidR="00F33D60" w:rsidSect="005F1CA0">
          <w:headerReference w:type="default" r:id="rId14"/>
          <w:footerReference w:type="default" r:id="rId15"/>
          <w:pgSz w:w="16840" w:h="11907" w:orient="landscape" w:code="9"/>
          <w:pgMar w:top="1077" w:right="1985" w:bottom="1134" w:left="1247" w:header="851" w:footer="510" w:gutter="0"/>
          <w:cols w:space="708"/>
          <w:docGrid w:linePitch="360"/>
        </w:sectPr>
      </w:pPr>
    </w:p>
    <w:p w14:paraId="36F9840C" w14:textId="77777777" w:rsidR="00F33D60" w:rsidRDefault="00F33D60" w:rsidP="00F33D60">
      <w:pPr>
        <w:pStyle w:val="Heading2"/>
      </w:pPr>
      <w:r w:rsidRPr="003651E5">
        <w:lastRenderedPageBreak/>
        <w:t>Part 2</w:t>
      </w:r>
      <w:r>
        <w:t xml:space="preserve">: </w:t>
      </w:r>
      <w:r w:rsidRPr="003651E5">
        <w:t>Declaration of compliance</w:t>
      </w:r>
    </w:p>
    <w:tbl>
      <w:tblPr>
        <w:tblW w:w="91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998"/>
        <w:gridCol w:w="5120"/>
      </w:tblGrid>
      <w:tr w:rsidR="00F33D60" w:rsidRPr="003C0028" w14:paraId="09A465E8" w14:textId="77777777" w:rsidTr="00BA6235">
        <w:tc>
          <w:tcPr>
            <w:tcW w:w="3998" w:type="dxa"/>
            <w:shd w:val="clear" w:color="auto" w:fill="auto"/>
            <w:tcMar>
              <w:top w:w="0" w:type="dxa"/>
              <w:left w:w="108" w:type="dxa"/>
              <w:bottom w:w="0" w:type="dxa"/>
              <w:right w:w="108" w:type="dxa"/>
            </w:tcMar>
          </w:tcPr>
          <w:p w14:paraId="1D4B95A1" w14:textId="77777777" w:rsidR="00F33D60" w:rsidRPr="003C0028" w:rsidRDefault="00F33D60" w:rsidP="00BA6235">
            <w:pPr>
              <w:rPr>
                <w:rFonts w:eastAsia="Calibri" w:cs="Arial"/>
              </w:rPr>
            </w:pPr>
            <w:r w:rsidRPr="003C0028">
              <w:rPr>
                <w:rFonts w:eastAsia="Calibri" w:cs="Arial"/>
              </w:rPr>
              <w:t>Pharmacist name:</w:t>
            </w:r>
          </w:p>
          <w:p w14:paraId="77B81016" w14:textId="77777777" w:rsidR="00F33D60" w:rsidRPr="003C0028" w:rsidRDefault="00F33D60" w:rsidP="00BA6235">
            <w:pPr>
              <w:rPr>
                <w:rFonts w:eastAsia="Calibri" w:cs="Arial"/>
              </w:rPr>
            </w:pPr>
          </w:p>
          <w:p w14:paraId="6B4E0A96" w14:textId="77777777" w:rsidR="00F33D60" w:rsidRPr="003C0028" w:rsidRDefault="00F33D60" w:rsidP="00BA6235">
            <w:pPr>
              <w:rPr>
                <w:rFonts w:eastAsia="Calibri" w:cs="Arial"/>
              </w:rPr>
            </w:pPr>
          </w:p>
        </w:tc>
        <w:tc>
          <w:tcPr>
            <w:tcW w:w="5120" w:type="dxa"/>
            <w:shd w:val="clear" w:color="auto" w:fill="auto"/>
            <w:tcMar>
              <w:top w:w="0" w:type="dxa"/>
              <w:left w:w="108" w:type="dxa"/>
              <w:bottom w:w="0" w:type="dxa"/>
              <w:right w:w="108" w:type="dxa"/>
            </w:tcMar>
          </w:tcPr>
          <w:p w14:paraId="2BF8FA3B" w14:textId="77777777" w:rsidR="00F33D60" w:rsidRPr="003C0028" w:rsidRDefault="00F33D60" w:rsidP="00BA6235">
            <w:pPr>
              <w:rPr>
                <w:rFonts w:eastAsia="Calibri" w:cs="Arial"/>
              </w:rPr>
            </w:pPr>
            <w:r w:rsidRPr="003C0028">
              <w:rPr>
                <w:rFonts w:eastAsia="Calibri" w:cs="Arial"/>
              </w:rPr>
              <w:fldChar w:fldCharType="begin">
                <w:ffData>
                  <w:name w:val="Text2"/>
                  <w:enabled/>
                  <w:calcOnExit w:val="0"/>
                  <w:textInput/>
                </w:ffData>
              </w:fldChar>
            </w:r>
            <w:r w:rsidRPr="003C0028">
              <w:rPr>
                <w:rFonts w:eastAsia="Calibri" w:cs="Arial"/>
              </w:rPr>
              <w:instrText xml:space="preserve"> FORMTEXT </w:instrText>
            </w:r>
            <w:r w:rsidRPr="003C0028">
              <w:rPr>
                <w:rFonts w:eastAsia="Calibri" w:cs="Arial"/>
              </w:rPr>
            </w:r>
            <w:r w:rsidRPr="003C0028">
              <w:rPr>
                <w:rFonts w:eastAsia="Calibri" w:cs="Arial"/>
              </w:rPr>
              <w:fldChar w:fldCharType="separate"/>
            </w:r>
            <w:r w:rsidRPr="003C0028">
              <w:rPr>
                <w:rFonts w:eastAsia="Calibri" w:cs="Arial"/>
                <w:noProof/>
              </w:rPr>
              <w:t> </w:t>
            </w:r>
            <w:r w:rsidRPr="003C0028">
              <w:rPr>
                <w:rFonts w:eastAsia="Calibri" w:cs="Arial"/>
                <w:noProof/>
              </w:rPr>
              <w:t> </w:t>
            </w:r>
            <w:r w:rsidRPr="003C0028">
              <w:rPr>
                <w:rFonts w:eastAsia="Calibri" w:cs="Arial"/>
                <w:noProof/>
              </w:rPr>
              <w:t> </w:t>
            </w:r>
            <w:r w:rsidRPr="003C0028">
              <w:rPr>
                <w:rFonts w:eastAsia="Calibri" w:cs="Arial"/>
                <w:noProof/>
              </w:rPr>
              <w:t> </w:t>
            </w:r>
            <w:r w:rsidRPr="003C0028">
              <w:rPr>
                <w:rFonts w:eastAsia="Calibri" w:cs="Arial"/>
                <w:noProof/>
              </w:rPr>
              <w:t> </w:t>
            </w:r>
            <w:r w:rsidRPr="003C0028">
              <w:rPr>
                <w:rFonts w:eastAsia="Calibri" w:cs="Arial"/>
              </w:rPr>
              <w:fldChar w:fldCharType="end"/>
            </w:r>
          </w:p>
        </w:tc>
      </w:tr>
      <w:tr w:rsidR="00F33D60" w:rsidRPr="003C0028" w14:paraId="4180E9EE" w14:textId="77777777" w:rsidTr="00BA6235">
        <w:tc>
          <w:tcPr>
            <w:tcW w:w="3998" w:type="dxa"/>
            <w:shd w:val="clear" w:color="auto" w:fill="auto"/>
            <w:tcMar>
              <w:top w:w="0" w:type="dxa"/>
              <w:left w:w="108" w:type="dxa"/>
              <w:bottom w:w="0" w:type="dxa"/>
              <w:right w:w="108" w:type="dxa"/>
            </w:tcMar>
          </w:tcPr>
          <w:p w14:paraId="02E618CD" w14:textId="77777777" w:rsidR="00F33D60" w:rsidRPr="003C0028" w:rsidRDefault="00F33D60" w:rsidP="00BA6235">
            <w:pPr>
              <w:rPr>
                <w:rFonts w:eastAsia="Calibri" w:cs="Arial"/>
              </w:rPr>
            </w:pPr>
            <w:r w:rsidRPr="003C0028">
              <w:rPr>
                <w:rFonts w:eastAsia="Calibri" w:cs="Arial"/>
              </w:rPr>
              <w:t xml:space="preserve">Pharmacist </w:t>
            </w:r>
            <w:proofErr w:type="spellStart"/>
            <w:r w:rsidRPr="003C0028">
              <w:rPr>
                <w:rFonts w:eastAsia="Calibri" w:cs="Arial"/>
              </w:rPr>
              <w:t>GPhC</w:t>
            </w:r>
            <w:proofErr w:type="spellEnd"/>
            <w:r w:rsidRPr="003C0028">
              <w:rPr>
                <w:rFonts w:eastAsia="Calibri" w:cs="Arial"/>
              </w:rPr>
              <w:t xml:space="preserve"> number: </w:t>
            </w:r>
          </w:p>
          <w:p w14:paraId="505227B2" w14:textId="77777777" w:rsidR="00F33D60" w:rsidRPr="003C0028" w:rsidRDefault="00F33D60" w:rsidP="00BA6235">
            <w:pPr>
              <w:rPr>
                <w:rFonts w:eastAsia="Calibri" w:cs="Arial"/>
              </w:rPr>
            </w:pPr>
          </w:p>
          <w:p w14:paraId="7AC9AC7B" w14:textId="77777777" w:rsidR="00F33D60" w:rsidRPr="003C0028" w:rsidRDefault="00F33D60" w:rsidP="00BA6235">
            <w:pPr>
              <w:rPr>
                <w:rFonts w:eastAsia="Calibri" w:cs="Arial"/>
              </w:rPr>
            </w:pPr>
          </w:p>
        </w:tc>
        <w:tc>
          <w:tcPr>
            <w:tcW w:w="5120" w:type="dxa"/>
            <w:shd w:val="clear" w:color="auto" w:fill="auto"/>
            <w:tcMar>
              <w:top w:w="0" w:type="dxa"/>
              <w:left w:w="108" w:type="dxa"/>
              <w:bottom w:w="0" w:type="dxa"/>
              <w:right w:w="108" w:type="dxa"/>
            </w:tcMar>
          </w:tcPr>
          <w:p w14:paraId="25EAF334" w14:textId="77777777" w:rsidR="00F33D60" w:rsidRPr="003C0028" w:rsidRDefault="00F33D60" w:rsidP="00BA6235">
            <w:pPr>
              <w:rPr>
                <w:rFonts w:eastAsia="Calibri" w:cs="Arial"/>
              </w:rPr>
            </w:pPr>
            <w:r w:rsidRPr="003C0028">
              <w:rPr>
                <w:rFonts w:eastAsia="Calibri" w:cs="Arial"/>
              </w:rPr>
              <w:fldChar w:fldCharType="begin">
                <w:ffData>
                  <w:name w:val="Text2"/>
                  <w:enabled/>
                  <w:calcOnExit w:val="0"/>
                  <w:textInput/>
                </w:ffData>
              </w:fldChar>
            </w:r>
            <w:r w:rsidRPr="003C0028">
              <w:rPr>
                <w:rFonts w:eastAsia="Calibri" w:cs="Arial"/>
              </w:rPr>
              <w:instrText xml:space="preserve"> FORMTEXT </w:instrText>
            </w:r>
            <w:r w:rsidRPr="003C0028">
              <w:rPr>
                <w:rFonts w:eastAsia="Calibri" w:cs="Arial"/>
              </w:rPr>
            </w:r>
            <w:r w:rsidRPr="003C0028">
              <w:rPr>
                <w:rFonts w:eastAsia="Calibri" w:cs="Arial"/>
              </w:rPr>
              <w:fldChar w:fldCharType="separate"/>
            </w:r>
            <w:r w:rsidRPr="003C0028">
              <w:rPr>
                <w:rFonts w:eastAsia="Calibri" w:cs="Arial"/>
                <w:noProof/>
              </w:rPr>
              <w:t> </w:t>
            </w:r>
            <w:r w:rsidRPr="003C0028">
              <w:rPr>
                <w:rFonts w:eastAsia="Calibri" w:cs="Arial"/>
                <w:noProof/>
              </w:rPr>
              <w:t> </w:t>
            </w:r>
            <w:r w:rsidRPr="003C0028">
              <w:rPr>
                <w:rFonts w:eastAsia="Calibri" w:cs="Arial"/>
                <w:noProof/>
              </w:rPr>
              <w:t> </w:t>
            </w:r>
            <w:r w:rsidRPr="003C0028">
              <w:rPr>
                <w:rFonts w:eastAsia="Calibri" w:cs="Arial"/>
                <w:noProof/>
              </w:rPr>
              <w:t> </w:t>
            </w:r>
            <w:r w:rsidRPr="003C0028">
              <w:rPr>
                <w:rFonts w:eastAsia="Calibri" w:cs="Arial"/>
                <w:noProof/>
              </w:rPr>
              <w:t> </w:t>
            </w:r>
            <w:r w:rsidRPr="003C0028">
              <w:rPr>
                <w:rFonts w:eastAsia="Calibri" w:cs="Arial"/>
              </w:rPr>
              <w:fldChar w:fldCharType="end"/>
            </w:r>
          </w:p>
        </w:tc>
      </w:tr>
      <w:tr w:rsidR="00F33D60" w:rsidRPr="003C0028" w14:paraId="15D56964" w14:textId="77777777" w:rsidTr="00BA6235">
        <w:tc>
          <w:tcPr>
            <w:tcW w:w="9118" w:type="dxa"/>
            <w:gridSpan w:val="2"/>
            <w:shd w:val="clear" w:color="auto" w:fill="auto"/>
            <w:tcMar>
              <w:top w:w="0" w:type="dxa"/>
              <w:left w:w="108" w:type="dxa"/>
              <w:bottom w:w="0" w:type="dxa"/>
              <w:right w:w="108" w:type="dxa"/>
            </w:tcMar>
          </w:tcPr>
          <w:p w14:paraId="099B39B7" w14:textId="77777777" w:rsidR="00F33D60" w:rsidRPr="003C0028" w:rsidRDefault="00F33D60" w:rsidP="00BA6235">
            <w:pPr>
              <w:rPr>
                <w:rFonts w:eastAsia="Calibri" w:cs="Arial"/>
                <w:b/>
              </w:rPr>
            </w:pPr>
            <w:r w:rsidRPr="003C0028">
              <w:rPr>
                <w:rFonts w:eastAsia="Calibri" w:cs="Arial"/>
                <w:b/>
              </w:rPr>
              <w:t xml:space="preserve">I declare that </w:t>
            </w:r>
          </w:p>
          <w:p w14:paraId="2301C453" w14:textId="77777777" w:rsidR="00F33D60" w:rsidRPr="003C0028" w:rsidRDefault="00F33D60" w:rsidP="00BA6235">
            <w:pPr>
              <w:rPr>
                <w:rFonts w:eastAsia="Calibri" w:cs="Arial"/>
                <w:b/>
              </w:rPr>
            </w:pPr>
          </w:p>
        </w:tc>
      </w:tr>
      <w:tr w:rsidR="00F33D60" w:rsidRPr="003C0028" w14:paraId="375241E2" w14:textId="77777777" w:rsidTr="00BA6235">
        <w:tc>
          <w:tcPr>
            <w:tcW w:w="3998" w:type="dxa"/>
            <w:shd w:val="clear" w:color="auto" w:fill="auto"/>
            <w:tcMar>
              <w:top w:w="0" w:type="dxa"/>
              <w:left w:w="108" w:type="dxa"/>
              <w:bottom w:w="0" w:type="dxa"/>
              <w:right w:w="108" w:type="dxa"/>
            </w:tcMar>
          </w:tcPr>
          <w:p w14:paraId="3738CE83" w14:textId="77777777" w:rsidR="00F33D60" w:rsidRPr="003C0028" w:rsidRDefault="00F33D60" w:rsidP="00BA6235">
            <w:pPr>
              <w:rPr>
                <w:rFonts w:eastAsia="Calibri" w:cs="Arial"/>
              </w:rPr>
            </w:pPr>
            <w:r w:rsidRPr="003C0028">
              <w:rPr>
                <w:rFonts w:eastAsia="Calibri" w:cs="Arial"/>
              </w:rPr>
              <w:t>Pharmacy name:</w:t>
            </w:r>
          </w:p>
          <w:p w14:paraId="19573F60" w14:textId="77777777" w:rsidR="00F33D60" w:rsidRPr="003C0028" w:rsidRDefault="00F33D60" w:rsidP="00BA6235">
            <w:pPr>
              <w:rPr>
                <w:rFonts w:eastAsia="Calibri" w:cs="Arial"/>
              </w:rPr>
            </w:pPr>
          </w:p>
          <w:p w14:paraId="4326F9CD" w14:textId="77777777" w:rsidR="00F33D60" w:rsidRPr="003C0028" w:rsidRDefault="00F33D60" w:rsidP="00BA6235">
            <w:pPr>
              <w:rPr>
                <w:rFonts w:eastAsia="Calibri" w:cs="Arial"/>
              </w:rPr>
            </w:pPr>
          </w:p>
        </w:tc>
        <w:tc>
          <w:tcPr>
            <w:tcW w:w="5120" w:type="dxa"/>
            <w:shd w:val="clear" w:color="auto" w:fill="auto"/>
            <w:tcMar>
              <w:top w:w="0" w:type="dxa"/>
              <w:left w:w="108" w:type="dxa"/>
              <w:bottom w:w="0" w:type="dxa"/>
              <w:right w:w="108" w:type="dxa"/>
            </w:tcMar>
          </w:tcPr>
          <w:p w14:paraId="494A0297" w14:textId="77777777" w:rsidR="00F33D60" w:rsidRPr="003C0028" w:rsidRDefault="00F33D60" w:rsidP="00BA6235">
            <w:pPr>
              <w:rPr>
                <w:rFonts w:eastAsia="Calibri" w:cs="Arial"/>
              </w:rPr>
            </w:pPr>
            <w:r w:rsidRPr="003C0028">
              <w:rPr>
                <w:rFonts w:eastAsia="Calibri" w:cs="Arial"/>
              </w:rPr>
              <w:fldChar w:fldCharType="begin">
                <w:ffData>
                  <w:name w:val="Text2"/>
                  <w:enabled/>
                  <w:calcOnExit w:val="0"/>
                  <w:textInput/>
                </w:ffData>
              </w:fldChar>
            </w:r>
            <w:r w:rsidRPr="003C0028">
              <w:rPr>
                <w:rFonts w:eastAsia="Calibri" w:cs="Arial"/>
              </w:rPr>
              <w:instrText xml:space="preserve"> FORMTEXT </w:instrText>
            </w:r>
            <w:r w:rsidRPr="003C0028">
              <w:rPr>
                <w:rFonts w:eastAsia="Calibri" w:cs="Arial"/>
              </w:rPr>
            </w:r>
            <w:r w:rsidRPr="003C0028">
              <w:rPr>
                <w:rFonts w:eastAsia="Calibri" w:cs="Arial"/>
              </w:rPr>
              <w:fldChar w:fldCharType="separate"/>
            </w:r>
            <w:r w:rsidRPr="003C0028">
              <w:rPr>
                <w:rFonts w:eastAsia="Calibri" w:cs="Arial"/>
                <w:noProof/>
              </w:rPr>
              <w:t> </w:t>
            </w:r>
            <w:r w:rsidRPr="003C0028">
              <w:rPr>
                <w:rFonts w:eastAsia="Calibri" w:cs="Arial"/>
                <w:noProof/>
              </w:rPr>
              <w:t> </w:t>
            </w:r>
            <w:r w:rsidRPr="003C0028">
              <w:rPr>
                <w:rFonts w:eastAsia="Calibri" w:cs="Arial"/>
                <w:noProof/>
              </w:rPr>
              <w:t> </w:t>
            </w:r>
            <w:r w:rsidRPr="003C0028">
              <w:rPr>
                <w:rFonts w:eastAsia="Calibri" w:cs="Arial"/>
                <w:noProof/>
              </w:rPr>
              <w:t> </w:t>
            </w:r>
            <w:r w:rsidRPr="003C0028">
              <w:rPr>
                <w:rFonts w:eastAsia="Calibri" w:cs="Arial"/>
                <w:noProof/>
              </w:rPr>
              <w:t> </w:t>
            </w:r>
            <w:r w:rsidRPr="003C0028">
              <w:rPr>
                <w:rFonts w:eastAsia="Calibri" w:cs="Arial"/>
              </w:rPr>
              <w:fldChar w:fldCharType="end"/>
            </w:r>
          </w:p>
        </w:tc>
      </w:tr>
      <w:tr w:rsidR="00F33D60" w:rsidRPr="003C0028" w14:paraId="5C8C0DA3" w14:textId="77777777" w:rsidTr="00BA6235">
        <w:tc>
          <w:tcPr>
            <w:tcW w:w="3998" w:type="dxa"/>
            <w:shd w:val="clear" w:color="auto" w:fill="auto"/>
            <w:tcMar>
              <w:top w:w="0" w:type="dxa"/>
              <w:left w:w="108" w:type="dxa"/>
              <w:bottom w:w="0" w:type="dxa"/>
              <w:right w:w="108" w:type="dxa"/>
            </w:tcMar>
          </w:tcPr>
          <w:p w14:paraId="69B64B93" w14:textId="77777777" w:rsidR="00F33D60" w:rsidRPr="003C0028" w:rsidRDefault="00F33D60" w:rsidP="00BA6235">
            <w:pPr>
              <w:rPr>
                <w:rFonts w:eastAsia="Calibri" w:cs="Arial"/>
              </w:rPr>
            </w:pPr>
            <w:r w:rsidRPr="003C0028">
              <w:rPr>
                <w:rFonts w:eastAsia="Calibri" w:cs="Arial"/>
              </w:rPr>
              <w:t>Pharmacy address:</w:t>
            </w:r>
          </w:p>
          <w:p w14:paraId="117E2364" w14:textId="77777777" w:rsidR="00F33D60" w:rsidRPr="003C0028" w:rsidRDefault="00F33D60" w:rsidP="00BA6235">
            <w:pPr>
              <w:rPr>
                <w:rFonts w:eastAsia="Calibri" w:cs="Arial"/>
              </w:rPr>
            </w:pPr>
          </w:p>
          <w:p w14:paraId="2F2076C4" w14:textId="77777777" w:rsidR="00F33D60" w:rsidRPr="003C0028" w:rsidRDefault="00F33D60" w:rsidP="00BA6235">
            <w:pPr>
              <w:rPr>
                <w:rFonts w:eastAsia="Calibri" w:cs="Arial"/>
              </w:rPr>
            </w:pPr>
          </w:p>
          <w:p w14:paraId="0B7902F7" w14:textId="77777777" w:rsidR="00F33D60" w:rsidRPr="003C0028" w:rsidRDefault="00F33D60" w:rsidP="00BA6235">
            <w:pPr>
              <w:rPr>
                <w:rFonts w:eastAsia="Calibri" w:cs="Arial"/>
              </w:rPr>
            </w:pPr>
          </w:p>
          <w:p w14:paraId="3C737554" w14:textId="77777777" w:rsidR="00F33D60" w:rsidRPr="003C0028" w:rsidRDefault="00F33D60" w:rsidP="00BA6235">
            <w:pPr>
              <w:rPr>
                <w:rFonts w:eastAsia="Calibri" w:cs="Arial"/>
              </w:rPr>
            </w:pPr>
          </w:p>
          <w:p w14:paraId="3468E8D0" w14:textId="77777777" w:rsidR="00F33D60" w:rsidRPr="003C0028" w:rsidRDefault="00F33D60" w:rsidP="00BA6235">
            <w:pPr>
              <w:rPr>
                <w:rFonts w:eastAsia="Calibri" w:cs="Arial"/>
              </w:rPr>
            </w:pPr>
          </w:p>
        </w:tc>
        <w:tc>
          <w:tcPr>
            <w:tcW w:w="5120" w:type="dxa"/>
            <w:shd w:val="clear" w:color="auto" w:fill="auto"/>
            <w:tcMar>
              <w:top w:w="0" w:type="dxa"/>
              <w:left w:w="108" w:type="dxa"/>
              <w:bottom w:w="0" w:type="dxa"/>
              <w:right w:w="108" w:type="dxa"/>
            </w:tcMar>
          </w:tcPr>
          <w:p w14:paraId="37B85079" w14:textId="77777777" w:rsidR="00F33D60" w:rsidRPr="003C0028" w:rsidRDefault="00F33D60" w:rsidP="00BA6235">
            <w:pPr>
              <w:rPr>
                <w:rFonts w:eastAsia="Calibri" w:cs="Arial"/>
              </w:rPr>
            </w:pPr>
            <w:r w:rsidRPr="003C0028">
              <w:rPr>
                <w:rFonts w:eastAsia="Calibri" w:cs="Arial"/>
              </w:rPr>
              <w:fldChar w:fldCharType="begin">
                <w:ffData>
                  <w:name w:val="Text2"/>
                  <w:enabled/>
                  <w:calcOnExit w:val="0"/>
                  <w:textInput/>
                </w:ffData>
              </w:fldChar>
            </w:r>
            <w:r w:rsidRPr="003C0028">
              <w:rPr>
                <w:rFonts w:eastAsia="Calibri" w:cs="Arial"/>
              </w:rPr>
              <w:instrText xml:space="preserve"> FORMTEXT </w:instrText>
            </w:r>
            <w:r w:rsidRPr="003C0028">
              <w:rPr>
                <w:rFonts w:eastAsia="Calibri" w:cs="Arial"/>
              </w:rPr>
            </w:r>
            <w:r w:rsidRPr="003C0028">
              <w:rPr>
                <w:rFonts w:eastAsia="Calibri" w:cs="Arial"/>
              </w:rPr>
              <w:fldChar w:fldCharType="separate"/>
            </w:r>
            <w:r w:rsidRPr="003C0028">
              <w:rPr>
                <w:rFonts w:eastAsia="Calibri" w:cs="Arial"/>
                <w:noProof/>
              </w:rPr>
              <w:t> </w:t>
            </w:r>
            <w:r w:rsidRPr="003C0028">
              <w:rPr>
                <w:rFonts w:eastAsia="Calibri" w:cs="Arial"/>
                <w:noProof/>
              </w:rPr>
              <w:t> </w:t>
            </w:r>
            <w:r w:rsidRPr="003C0028">
              <w:rPr>
                <w:rFonts w:eastAsia="Calibri" w:cs="Arial"/>
                <w:noProof/>
              </w:rPr>
              <w:t> </w:t>
            </w:r>
            <w:r w:rsidRPr="003C0028">
              <w:rPr>
                <w:rFonts w:eastAsia="Calibri" w:cs="Arial"/>
                <w:noProof/>
              </w:rPr>
              <w:t> </w:t>
            </w:r>
            <w:r w:rsidRPr="003C0028">
              <w:rPr>
                <w:rFonts w:eastAsia="Calibri" w:cs="Arial"/>
                <w:noProof/>
              </w:rPr>
              <w:t> </w:t>
            </w:r>
            <w:r w:rsidRPr="003C0028">
              <w:rPr>
                <w:rFonts w:eastAsia="Calibri" w:cs="Arial"/>
              </w:rPr>
              <w:fldChar w:fldCharType="end"/>
            </w:r>
          </w:p>
          <w:p w14:paraId="34F414CA" w14:textId="77777777" w:rsidR="00F33D60" w:rsidRPr="003C0028" w:rsidRDefault="00F33D60" w:rsidP="00BA6235">
            <w:pPr>
              <w:rPr>
                <w:rFonts w:eastAsia="Calibri" w:cs="Arial"/>
              </w:rPr>
            </w:pPr>
            <w:r w:rsidRPr="003C0028">
              <w:rPr>
                <w:rFonts w:eastAsia="Calibri" w:cs="Arial"/>
              </w:rPr>
              <w:fldChar w:fldCharType="begin">
                <w:ffData>
                  <w:name w:val="Text2"/>
                  <w:enabled/>
                  <w:calcOnExit w:val="0"/>
                  <w:textInput/>
                </w:ffData>
              </w:fldChar>
            </w:r>
            <w:r w:rsidRPr="003C0028">
              <w:rPr>
                <w:rFonts w:eastAsia="Calibri" w:cs="Arial"/>
              </w:rPr>
              <w:instrText xml:space="preserve"> FORMTEXT </w:instrText>
            </w:r>
            <w:r w:rsidRPr="003C0028">
              <w:rPr>
                <w:rFonts w:eastAsia="Calibri" w:cs="Arial"/>
              </w:rPr>
            </w:r>
            <w:r w:rsidRPr="003C0028">
              <w:rPr>
                <w:rFonts w:eastAsia="Calibri" w:cs="Arial"/>
              </w:rPr>
              <w:fldChar w:fldCharType="separate"/>
            </w:r>
            <w:r w:rsidRPr="003C0028">
              <w:rPr>
                <w:rFonts w:eastAsia="Calibri" w:cs="Arial"/>
                <w:noProof/>
              </w:rPr>
              <w:t> </w:t>
            </w:r>
            <w:r w:rsidRPr="003C0028">
              <w:rPr>
                <w:rFonts w:eastAsia="Calibri" w:cs="Arial"/>
                <w:noProof/>
              </w:rPr>
              <w:t> </w:t>
            </w:r>
            <w:r w:rsidRPr="003C0028">
              <w:rPr>
                <w:rFonts w:eastAsia="Calibri" w:cs="Arial"/>
                <w:noProof/>
              </w:rPr>
              <w:t> </w:t>
            </w:r>
            <w:r w:rsidRPr="003C0028">
              <w:rPr>
                <w:rFonts w:eastAsia="Calibri" w:cs="Arial"/>
                <w:noProof/>
              </w:rPr>
              <w:t> </w:t>
            </w:r>
            <w:r w:rsidRPr="003C0028">
              <w:rPr>
                <w:rFonts w:eastAsia="Calibri" w:cs="Arial"/>
                <w:noProof/>
              </w:rPr>
              <w:t> </w:t>
            </w:r>
            <w:r w:rsidRPr="003C0028">
              <w:rPr>
                <w:rFonts w:eastAsia="Calibri" w:cs="Arial"/>
              </w:rPr>
              <w:fldChar w:fldCharType="end"/>
            </w:r>
          </w:p>
          <w:p w14:paraId="12CE5344" w14:textId="77777777" w:rsidR="00F33D60" w:rsidRPr="003C0028" w:rsidRDefault="00F33D60" w:rsidP="00BA6235">
            <w:pPr>
              <w:rPr>
                <w:rFonts w:eastAsia="Calibri" w:cs="Arial"/>
              </w:rPr>
            </w:pPr>
            <w:r w:rsidRPr="003C0028">
              <w:rPr>
                <w:rFonts w:eastAsia="Calibri" w:cs="Arial"/>
              </w:rPr>
              <w:fldChar w:fldCharType="begin">
                <w:ffData>
                  <w:name w:val="Text2"/>
                  <w:enabled/>
                  <w:calcOnExit w:val="0"/>
                  <w:textInput/>
                </w:ffData>
              </w:fldChar>
            </w:r>
            <w:r w:rsidRPr="003C0028">
              <w:rPr>
                <w:rFonts w:eastAsia="Calibri" w:cs="Arial"/>
              </w:rPr>
              <w:instrText xml:space="preserve"> FORMTEXT </w:instrText>
            </w:r>
            <w:r w:rsidRPr="003C0028">
              <w:rPr>
                <w:rFonts w:eastAsia="Calibri" w:cs="Arial"/>
              </w:rPr>
            </w:r>
            <w:r w:rsidRPr="003C0028">
              <w:rPr>
                <w:rFonts w:eastAsia="Calibri" w:cs="Arial"/>
              </w:rPr>
              <w:fldChar w:fldCharType="separate"/>
            </w:r>
            <w:r w:rsidRPr="003C0028">
              <w:rPr>
                <w:rFonts w:eastAsia="Calibri" w:cs="Arial"/>
                <w:noProof/>
              </w:rPr>
              <w:t> </w:t>
            </w:r>
            <w:r w:rsidRPr="003C0028">
              <w:rPr>
                <w:rFonts w:eastAsia="Calibri" w:cs="Arial"/>
                <w:noProof/>
              </w:rPr>
              <w:t> </w:t>
            </w:r>
            <w:r w:rsidRPr="003C0028">
              <w:rPr>
                <w:rFonts w:eastAsia="Calibri" w:cs="Arial"/>
                <w:noProof/>
              </w:rPr>
              <w:t> </w:t>
            </w:r>
            <w:r w:rsidRPr="003C0028">
              <w:rPr>
                <w:rFonts w:eastAsia="Calibri" w:cs="Arial"/>
                <w:noProof/>
              </w:rPr>
              <w:t> </w:t>
            </w:r>
            <w:r w:rsidRPr="003C0028">
              <w:rPr>
                <w:rFonts w:eastAsia="Calibri" w:cs="Arial"/>
                <w:noProof/>
              </w:rPr>
              <w:t> </w:t>
            </w:r>
            <w:r w:rsidRPr="003C0028">
              <w:rPr>
                <w:rFonts w:eastAsia="Calibri" w:cs="Arial"/>
              </w:rPr>
              <w:fldChar w:fldCharType="end"/>
            </w:r>
          </w:p>
          <w:p w14:paraId="105D0EEE" w14:textId="77777777" w:rsidR="00F33D60" w:rsidRPr="003C0028" w:rsidRDefault="00F33D60" w:rsidP="00BA6235">
            <w:pPr>
              <w:rPr>
                <w:rFonts w:eastAsia="Calibri" w:cs="Arial"/>
              </w:rPr>
            </w:pPr>
            <w:r w:rsidRPr="003C0028">
              <w:rPr>
                <w:rFonts w:eastAsia="Calibri" w:cs="Arial"/>
              </w:rPr>
              <w:fldChar w:fldCharType="begin">
                <w:ffData>
                  <w:name w:val="Text2"/>
                  <w:enabled/>
                  <w:calcOnExit w:val="0"/>
                  <w:textInput/>
                </w:ffData>
              </w:fldChar>
            </w:r>
            <w:r w:rsidRPr="003C0028">
              <w:rPr>
                <w:rFonts w:eastAsia="Calibri" w:cs="Arial"/>
              </w:rPr>
              <w:instrText xml:space="preserve"> FORMTEXT </w:instrText>
            </w:r>
            <w:r w:rsidRPr="003C0028">
              <w:rPr>
                <w:rFonts w:eastAsia="Calibri" w:cs="Arial"/>
              </w:rPr>
            </w:r>
            <w:r w:rsidRPr="003C0028">
              <w:rPr>
                <w:rFonts w:eastAsia="Calibri" w:cs="Arial"/>
              </w:rPr>
              <w:fldChar w:fldCharType="separate"/>
            </w:r>
            <w:r w:rsidRPr="003C0028">
              <w:rPr>
                <w:rFonts w:eastAsia="Calibri" w:cs="Arial"/>
                <w:noProof/>
              </w:rPr>
              <w:t> </w:t>
            </w:r>
            <w:r w:rsidRPr="003C0028">
              <w:rPr>
                <w:rFonts w:eastAsia="Calibri" w:cs="Arial"/>
                <w:noProof/>
              </w:rPr>
              <w:t> </w:t>
            </w:r>
            <w:r w:rsidRPr="003C0028">
              <w:rPr>
                <w:rFonts w:eastAsia="Calibri" w:cs="Arial"/>
                <w:noProof/>
              </w:rPr>
              <w:t> </w:t>
            </w:r>
            <w:r w:rsidRPr="003C0028">
              <w:rPr>
                <w:rFonts w:eastAsia="Calibri" w:cs="Arial"/>
                <w:noProof/>
              </w:rPr>
              <w:t> </w:t>
            </w:r>
            <w:r w:rsidRPr="003C0028">
              <w:rPr>
                <w:rFonts w:eastAsia="Calibri" w:cs="Arial"/>
                <w:noProof/>
              </w:rPr>
              <w:t> </w:t>
            </w:r>
            <w:r w:rsidRPr="003C0028">
              <w:rPr>
                <w:rFonts w:eastAsia="Calibri" w:cs="Arial"/>
              </w:rPr>
              <w:fldChar w:fldCharType="end"/>
            </w:r>
          </w:p>
          <w:p w14:paraId="5D126EEA" w14:textId="77777777" w:rsidR="00F33D60" w:rsidRPr="003C0028" w:rsidRDefault="00F33D60" w:rsidP="00BA6235">
            <w:pPr>
              <w:rPr>
                <w:rFonts w:eastAsia="Calibri" w:cs="Arial"/>
              </w:rPr>
            </w:pPr>
            <w:r w:rsidRPr="003C0028">
              <w:rPr>
                <w:rFonts w:eastAsia="Calibri" w:cs="Arial"/>
              </w:rPr>
              <w:fldChar w:fldCharType="begin">
                <w:ffData>
                  <w:name w:val="Text2"/>
                  <w:enabled/>
                  <w:calcOnExit w:val="0"/>
                  <w:textInput/>
                </w:ffData>
              </w:fldChar>
            </w:r>
            <w:r w:rsidRPr="003C0028">
              <w:rPr>
                <w:rFonts w:eastAsia="Calibri" w:cs="Arial"/>
              </w:rPr>
              <w:instrText xml:space="preserve"> FORMTEXT </w:instrText>
            </w:r>
            <w:r w:rsidRPr="003C0028">
              <w:rPr>
                <w:rFonts w:eastAsia="Calibri" w:cs="Arial"/>
              </w:rPr>
            </w:r>
            <w:r w:rsidRPr="003C0028">
              <w:rPr>
                <w:rFonts w:eastAsia="Calibri" w:cs="Arial"/>
              </w:rPr>
              <w:fldChar w:fldCharType="separate"/>
            </w:r>
            <w:r w:rsidRPr="003C0028">
              <w:rPr>
                <w:rFonts w:eastAsia="Calibri" w:cs="Arial"/>
                <w:noProof/>
              </w:rPr>
              <w:t> </w:t>
            </w:r>
            <w:r w:rsidRPr="003C0028">
              <w:rPr>
                <w:rFonts w:eastAsia="Calibri" w:cs="Arial"/>
                <w:noProof/>
              </w:rPr>
              <w:t> </w:t>
            </w:r>
            <w:r w:rsidRPr="003C0028">
              <w:rPr>
                <w:rFonts w:eastAsia="Calibri" w:cs="Arial"/>
                <w:noProof/>
              </w:rPr>
              <w:t> </w:t>
            </w:r>
            <w:r w:rsidRPr="003C0028">
              <w:rPr>
                <w:rFonts w:eastAsia="Calibri" w:cs="Arial"/>
                <w:noProof/>
              </w:rPr>
              <w:t> </w:t>
            </w:r>
            <w:r w:rsidRPr="003C0028">
              <w:rPr>
                <w:rFonts w:eastAsia="Calibri" w:cs="Arial"/>
                <w:noProof/>
              </w:rPr>
              <w:t> </w:t>
            </w:r>
            <w:r w:rsidRPr="003C0028">
              <w:rPr>
                <w:rFonts w:eastAsia="Calibri" w:cs="Arial"/>
              </w:rPr>
              <w:fldChar w:fldCharType="end"/>
            </w:r>
          </w:p>
          <w:p w14:paraId="2735F887" w14:textId="77777777" w:rsidR="00F33D60" w:rsidRPr="003C0028" w:rsidRDefault="00F33D60" w:rsidP="00BA6235">
            <w:pPr>
              <w:rPr>
                <w:rFonts w:eastAsia="Calibri" w:cs="Arial"/>
              </w:rPr>
            </w:pPr>
            <w:r w:rsidRPr="003C0028">
              <w:rPr>
                <w:rFonts w:eastAsia="Calibri" w:cs="Arial"/>
              </w:rPr>
              <w:fldChar w:fldCharType="begin">
                <w:ffData>
                  <w:name w:val="Text2"/>
                  <w:enabled/>
                  <w:calcOnExit w:val="0"/>
                  <w:textInput/>
                </w:ffData>
              </w:fldChar>
            </w:r>
            <w:r w:rsidRPr="003C0028">
              <w:rPr>
                <w:rFonts w:eastAsia="Calibri" w:cs="Arial"/>
              </w:rPr>
              <w:instrText xml:space="preserve"> FORMTEXT </w:instrText>
            </w:r>
            <w:r w:rsidRPr="003C0028">
              <w:rPr>
                <w:rFonts w:eastAsia="Calibri" w:cs="Arial"/>
              </w:rPr>
            </w:r>
            <w:r w:rsidRPr="003C0028">
              <w:rPr>
                <w:rFonts w:eastAsia="Calibri" w:cs="Arial"/>
              </w:rPr>
              <w:fldChar w:fldCharType="separate"/>
            </w:r>
            <w:r w:rsidRPr="003C0028">
              <w:rPr>
                <w:rFonts w:eastAsia="Calibri" w:cs="Arial"/>
                <w:noProof/>
              </w:rPr>
              <w:t> </w:t>
            </w:r>
            <w:r w:rsidRPr="003C0028">
              <w:rPr>
                <w:rFonts w:eastAsia="Calibri" w:cs="Arial"/>
                <w:noProof/>
              </w:rPr>
              <w:t> </w:t>
            </w:r>
            <w:r w:rsidRPr="003C0028">
              <w:rPr>
                <w:rFonts w:eastAsia="Calibri" w:cs="Arial"/>
                <w:noProof/>
              </w:rPr>
              <w:t> </w:t>
            </w:r>
            <w:r w:rsidRPr="003C0028">
              <w:rPr>
                <w:rFonts w:eastAsia="Calibri" w:cs="Arial"/>
                <w:noProof/>
              </w:rPr>
              <w:t> </w:t>
            </w:r>
            <w:r w:rsidRPr="003C0028">
              <w:rPr>
                <w:rFonts w:eastAsia="Calibri" w:cs="Arial"/>
                <w:noProof/>
              </w:rPr>
              <w:t> </w:t>
            </w:r>
            <w:r w:rsidRPr="003C0028">
              <w:rPr>
                <w:rFonts w:eastAsia="Calibri" w:cs="Arial"/>
              </w:rPr>
              <w:fldChar w:fldCharType="end"/>
            </w:r>
          </w:p>
        </w:tc>
      </w:tr>
      <w:tr w:rsidR="00F33D60" w:rsidRPr="003C0028" w14:paraId="71207E3E" w14:textId="77777777" w:rsidTr="00BA6235">
        <w:tc>
          <w:tcPr>
            <w:tcW w:w="3998" w:type="dxa"/>
            <w:shd w:val="clear" w:color="auto" w:fill="auto"/>
            <w:tcMar>
              <w:top w:w="0" w:type="dxa"/>
              <w:left w:w="108" w:type="dxa"/>
              <w:bottom w:w="0" w:type="dxa"/>
              <w:right w:w="108" w:type="dxa"/>
            </w:tcMar>
          </w:tcPr>
          <w:p w14:paraId="03F401B5" w14:textId="77777777" w:rsidR="00F33D60" w:rsidRPr="003C0028" w:rsidRDefault="00F33D60" w:rsidP="00BA6235">
            <w:pPr>
              <w:rPr>
                <w:rFonts w:eastAsia="Calibri" w:cs="Arial"/>
              </w:rPr>
            </w:pPr>
            <w:r w:rsidRPr="003C0028">
              <w:rPr>
                <w:rFonts w:eastAsia="Calibri" w:cs="Arial"/>
              </w:rPr>
              <w:t xml:space="preserve">Pharmacy </w:t>
            </w:r>
            <w:proofErr w:type="spellStart"/>
            <w:r w:rsidRPr="003C0028">
              <w:rPr>
                <w:rFonts w:eastAsia="Calibri" w:cs="Arial"/>
              </w:rPr>
              <w:t>GPhC</w:t>
            </w:r>
            <w:proofErr w:type="spellEnd"/>
            <w:r w:rsidRPr="003C0028">
              <w:rPr>
                <w:rFonts w:eastAsia="Calibri" w:cs="Arial"/>
              </w:rPr>
              <w:t xml:space="preserve"> number: </w:t>
            </w:r>
          </w:p>
          <w:p w14:paraId="42F227EA" w14:textId="77777777" w:rsidR="00F33D60" w:rsidRPr="003C0028" w:rsidRDefault="00F33D60" w:rsidP="00BA6235">
            <w:pPr>
              <w:rPr>
                <w:rFonts w:eastAsia="Calibri" w:cs="Arial"/>
              </w:rPr>
            </w:pPr>
          </w:p>
          <w:p w14:paraId="5EF20776" w14:textId="77777777" w:rsidR="00F33D60" w:rsidRPr="003C0028" w:rsidRDefault="00F33D60" w:rsidP="00BA6235">
            <w:pPr>
              <w:rPr>
                <w:rFonts w:eastAsia="Calibri" w:cs="Arial"/>
              </w:rPr>
            </w:pPr>
          </w:p>
        </w:tc>
        <w:tc>
          <w:tcPr>
            <w:tcW w:w="5120" w:type="dxa"/>
            <w:shd w:val="clear" w:color="auto" w:fill="auto"/>
            <w:tcMar>
              <w:top w:w="0" w:type="dxa"/>
              <w:left w:w="108" w:type="dxa"/>
              <w:bottom w:w="0" w:type="dxa"/>
              <w:right w:w="108" w:type="dxa"/>
            </w:tcMar>
          </w:tcPr>
          <w:p w14:paraId="06151057" w14:textId="77777777" w:rsidR="00F33D60" w:rsidRPr="003C0028" w:rsidRDefault="00F33D60" w:rsidP="00BA6235">
            <w:pPr>
              <w:rPr>
                <w:rFonts w:eastAsia="Calibri" w:cs="Arial"/>
              </w:rPr>
            </w:pPr>
            <w:r w:rsidRPr="003C0028">
              <w:rPr>
                <w:rFonts w:eastAsia="Calibri" w:cs="Arial"/>
              </w:rPr>
              <w:fldChar w:fldCharType="begin">
                <w:ffData>
                  <w:name w:val="Text2"/>
                  <w:enabled/>
                  <w:calcOnExit w:val="0"/>
                  <w:textInput/>
                </w:ffData>
              </w:fldChar>
            </w:r>
            <w:r w:rsidRPr="003C0028">
              <w:rPr>
                <w:rFonts w:eastAsia="Calibri" w:cs="Arial"/>
              </w:rPr>
              <w:instrText xml:space="preserve"> FORMTEXT </w:instrText>
            </w:r>
            <w:r w:rsidRPr="003C0028">
              <w:rPr>
                <w:rFonts w:eastAsia="Calibri" w:cs="Arial"/>
              </w:rPr>
            </w:r>
            <w:r w:rsidRPr="003C0028">
              <w:rPr>
                <w:rFonts w:eastAsia="Calibri" w:cs="Arial"/>
              </w:rPr>
              <w:fldChar w:fldCharType="separate"/>
            </w:r>
            <w:r w:rsidRPr="003C0028">
              <w:rPr>
                <w:rFonts w:eastAsia="Calibri" w:cs="Arial"/>
                <w:noProof/>
              </w:rPr>
              <w:t> </w:t>
            </w:r>
            <w:r w:rsidRPr="003C0028">
              <w:rPr>
                <w:rFonts w:eastAsia="Calibri" w:cs="Arial"/>
                <w:noProof/>
              </w:rPr>
              <w:t> </w:t>
            </w:r>
            <w:r w:rsidRPr="003C0028">
              <w:rPr>
                <w:rFonts w:eastAsia="Calibri" w:cs="Arial"/>
                <w:noProof/>
              </w:rPr>
              <w:t> </w:t>
            </w:r>
            <w:r w:rsidRPr="003C0028">
              <w:rPr>
                <w:rFonts w:eastAsia="Calibri" w:cs="Arial"/>
                <w:noProof/>
              </w:rPr>
              <w:t> </w:t>
            </w:r>
            <w:r w:rsidRPr="003C0028">
              <w:rPr>
                <w:rFonts w:eastAsia="Calibri" w:cs="Arial"/>
                <w:noProof/>
              </w:rPr>
              <w:t> </w:t>
            </w:r>
            <w:r w:rsidRPr="003C0028">
              <w:rPr>
                <w:rFonts w:eastAsia="Calibri" w:cs="Arial"/>
              </w:rPr>
              <w:fldChar w:fldCharType="end"/>
            </w:r>
          </w:p>
        </w:tc>
      </w:tr>
      <w:tr w:rsidR="00F33D60" w:rsidRPr="003C0028" w14:paraId="31515CDD" w14:textId="77777777" w:rsidTr="00BA6235">
        <w:tc>
          <w:tcPr>
            <w:tcW w:w="9118" w:type="dxa"/>
            <w:gridSpan w:val="2"/>
            <w:shd w:val="clear" w:color="auto" w:fill="auto"/>
            <w:tcMar>
              <w:top w:w="0" w:type="dxa"/>
              <w:left w:w="108" w:type="dxa"/>
              <w:bottom w:w="0" w:type="dxa"/>
              <w:right w:w="108" w:type="dxa"/>
            </w:tcMar>
          </w:tcPr>
          <w:p w14:paraId="069809E9" w14:textId="77777777" w:rsidR="00F33D60" w:rsidRPr="003C0028" w:rsidRDefault="00F33D60" w:rsidP="00BA6235">
            <w:pPr>
              <w:rPr>
                <w:rFonts w:eastAsia="Calibri" w:cs="Arial"/>
                <w:b/>
              </w:rPr>
            </w:pPr>
            <w:r w:rsidRPr="003C0028">
              <w:rPr>
                <w:rFonts w:eastAsia="Calibri" w:cs="Arial"/>
                <w:b/>
              </w:rPr>
              <w:t xml:space="preserve">Complies with the requirements set out in this document for attaining HLP level 1 status and possesses the evidence and items declared above. I understand that a false declaration may affect my </w:t>
            </w:r>
            <w:proofErr w:type="spellStart"/>
            <w:r w:rsidRPr="003C0028">
              <w:rPr>
                <w:rFonts w:eastAsia="Calibri" w:cs="Arial"/>
                <w:b/>
              </w:rPr>
              <w:t>GPhC</w:t>
            </w:r>
            <w:proofErr w:type="spellEnd"/>
            <w:r w:rsidRPr="003C0028">
              <w:rPr>
                <w:rFonts w:eastAsia="Calibri" w:cs="Arial"/>
                <w:b/>
              </w:rPr>
              <w:t xml:space="preserve"> registration. </w:t>
            </w:r>
          </w:p>
          <w:p w14:paraId="11C0ED04" w14:textId="77777777" w:rsidR="00F33D60" w:rsidRPr="003C0028" w:rsidRDefault="00F33D60" w:rsidP="00BA6235">
            <w:pPr>
              <w:rPr>
                <w:rFonts w:eastAsia="Calibri" w:cs="Arial"/>
                <w:b/>
              </w:rPr>
            </w:pPr>
          </w:p>
        </w:tc>
      </w:tr>
      <w:tr w:rsidR="00F33D60" w:rsidRPr="003C0028" w14:paraId="06857C5C" w14:textId="77777777" w:rsidTr="00BA6235">
        <w:tc>
          <w:tcPr>
            <w:tcW w:w="3998" w:type="dxa"/>
            <w:shd w:val="clear" w:color="auto" w:fill="auto"/>
            <w:tcMar>
              <w:top w:w="0" w:type="dxa"/>
              <w:left w:w="108" w:type="dxa"/>
              <w:bottom w:w="0" w:type="dxa"/>
              <w:right w:w="108" w:type="dxa"/>
            </w:tcMar>
          </w:tcPr>
          <w:p w14:paraId="19645CC9" w14:textId="77777777" w:rsidR="00F33D60" w:rsidRPr="003C0028" w:rsidRDefault="00F33D60" w:rsidP="00BA6235">
            <w:pPr>
              <w:rPr>
                <w:rFonts w:eastAsia="Calibri" w:cs="Arial"/>
              </w:rPr>
            </w:pPr>
            <w:r w:rsidRPr="003C0028">
              <w:rPr>
                <w:rFonts w:eastAsia="Calibri" w:cs="Arial"/>
              </w:rPr>
              <w:t>Pharmacist signature:</w:t>
            </w:r>
          </w:p>
          <w:p w14:paraId="3A483DF9" w14:textId="77777777" w:rsidR="00F33D60" w:rsidRPr="003C0028" w:rsidRDefault="00F33D60" w:rsidP="00BA6235">
            <w:pPr>
              <w:rPr>
                <w:rFonts w:eastAsia="Calibri" w:cs="Arial"/>
              </w:rPr>
            </w:pPr>
          </w:p>
        </w:tc>
        <w:tc>
          <w:tcPr>
            <w:tcW w:w="5120" w:type="dxa"/>
            <w:shd w:val="clear" w:color="auto" w:fill="auto"/>
            <w:tcMar>
              <w:top w:w="0" w:type="dxa"/>
              <w:left w:w="108" w:type="dxa"/>
              <w:bottom w:w="0" w:type="dxa"/>
              <w:right w:w="108" w:type="dxa"/>
            </w:tcMar>
          </w:tcPr>
          <w:p w14:paraId="007E40B8" w14:textId="77777777" w:rsidR="00F33D60" w:rsidRPr="003C0028" w:rsidRDefault="00F33D60" w:rsidP="00BA6235">
            <w:pPr>
              <w:rPr>
                <w:rFonts w:eastAsia="Calibri" w:cs="Arial"/>
                <w:b/>
              </w:rPr>
            </w:pPr>
          </w:p>
        </w:tc>
      </w:tr>
      <w:tr w:rsidR="00F33D60" w:rsidRPr="003C0028" w14:paraId="6ABC1790" w14:textId="77777777" w:rsidTr="00BA6235">
        <w:tc>
          <w:tcPr>
            <w:tcW w:w="3998" w:type="dxa"/>
            <w:shd w:val="clear" w:color="auto" w:fill="auto"/>
            <w:tcMar>
              <w:top w:w="0" w:type="dxa"/>
              <w:left w:w="108" w:type="dxa"/>
              <w:bottom w:w="0" w:type="dxa"/>
              <w:right w:w="108" w:type="dxa"/>
            </w:tcMar>
          </w:tcPr>
          <w:p w14:paraId="4A007AAA" w14:textId="77777777" w:rsidR="00F33D60" w:rsidRPr="003C0028" w:rsidRDefault="00F33D60" w:rsidP="00BA6235">
            <w:pPr>
              <w:rPr>
                <w:rFonts w:eastAsia="Calibri" w:cs="Arial"/>
              </w:rPr>
            </w:pPr>
            <w:r w:rsidRPr="003C0028">
              <w:rPr>
                <w:rFonts w:eastAsia="Calibri" w:cs="Arial"/>
              </w:rPr>
              <w:t>Date:</w:t>
            </w:r>
          </w:p>
          <w:p w14:paraId="0F6E954C" w14:textId="77777777" w:rsidR="00F33D60" w:rsidRPr="003C0028" w:rsidRDefault="00F33D60" w:rsidP="00BA6235">
            <w:pPr>
              <w:rPr>
                <w:rFonts w:eastAsia="Calibri" w:cs="Arial"/>
              </w:rPr>
            </w:pPr>
          </w:p>
          <w:p w14:paraId="20624E6A" w14:textId="77777777" w:rsidR="00F33D60" w:rsidRPr="003C0028" w:rsidRDefault="00F33D60" w:rsidP="00BA6235">
            <w:pPr>
              <w:rPr>
                <w:rFonts w:eastAsia="Calibri" w:cs="Arial"/>
              </w:rPr>
            </w:pPr>
          </w:p>
        </w:tc>
        <w:tc>
          <w:tcPr>
            <w:tcW w:w="5120" w:type="dxa"/>
            <w:shd w:val="clear" w:color="auto" w:fill="auto"/>
            <w:tcMar>
              <w:top w:w="0" w:type="dxa"/>
              <w:left w:w="108" w:type="dxa"/>
              <w:bottom w:w="0" w:type="dxa"/>
              <w:right w:w="108" w:type="dxa"/>
            </w:tcMar>
          </w:tcPr>
          <w:p w14:paraId="76670F1F" w14:textId="77777777" w:rsidR="00F33D60" w:rsidRPr="003C0028" w:rsidRDefault="00F33D60" w:rsidP="00BA6235">
            <w:pPr>
              <w:rPr>
                <w:rFonts w:eastAsia="Calibri" w:cs="Arial"/>
                <w:b/>
              </w:rPr>
            </w:pPr>
            <w:r w:rsidRPr="003C0028">
              <w:rPr>
                <w:rFonts w:eastAsia="Calibri" w:cs="Arial"/>
              </w:rPr>
              <w:fldChar w:fldCharType="begin">
                <w:ffData>
                  <w:name w:val="Text2"/>
                  <w:enabled/>
                  <w:calcOnExit w:val="0"/>
                  <w:textInput/>
                </w:ffData>
              </w:fldChar>
            </w:r>
            <w:r w:rsidRPr="003C0028">
              <w:rPr>
                <w:rFonts w:eastAsia="Calibri" w:cs="Arial"/>
              </w:rPr>
              <w:instrText xml:space="preserve"> FORMTEXT </w:instrText>
            </w:r>
            <w:r w:rsidRPr="003C0028">
              <w:rPr>
                <w:rFonts w:eastAsia="Calibri" w:cs="Arial"/>
              </w:rPr>
            </w:r>
            <w:r w:rsidRPr="003C0028">
              <w:rPr>
                <w:rFonts w:eastAsia="Calibri" w:cs="Arial"/>
              </w:rPr>
              <w:fldChar w:fldCharType="separate"/>
            </w:r>
            <w:r w:rsidRPr="003C0028">
              <w:rPr>
                <w:rFonts w:eastAsia="Calibri" w:cs="Arial"/>
                <w:noProof/>
              </w:rPr>
              <w:t> </w:t>
            </w:r>
            <w:r w:rsidRPr="003C0028">
              <w:rPr>
                <w:rFonts w:eastAsia="Calibri" w:cs="Arial"/>
                <w:noProof/>
              </w:rPr>
              <w:t> </w:t>
            </w:r>
            <w:r w:rsidRPr="003C0028">
              <w:rPr>
                <w:rFonts w:eastAsia="Calibri" w:cs="Arial"/>
                <w:noProof/>
              </w:rPr>
              <w:t> </w:t>
            </w:r>
            <w:r w:rsidRPr="003C0028">
              <w:rPr>
                <w:rFonts w:eastAsia="Calibri" w:cs="Arial"/>
                <w:noProof/>
              </w:rPr>
              <w:t> </w:t>
            </w:r>
            <w:r w:rsidRPr="003C0028">
              <w:rPr>
                <w:rFonts w:eastAsia="Calibri" w:cs="Arial"/>
                <w:noProof/>
              </w:rPr>
              <w:t> </w:t>
            </w:r>
            <w:r w:rsidRPr="003C0028">
              <w:rPr>
                <w:rFonts w:eastAsia="Calibri" w:cs="Arial"/>
              </w:rPr>
              <w:fldChar w:fldCharType="end"/>
            </w:r>
          </w:p>
        </w:tc>
      </w:tr>
    </w:tbl>
    <w:p w14:paraId="4CE0E087" w14:textId="77777777" w:rsidR="00F33D60" w:rsidRDefault="00F33D60" w:rsidP="00F33D60">
      <w:pPr>
        <w:pStyle w:val="BodyText2NoSpacing"/>
      </w:pPr>
    </w:p>
    <w:p w14:paraId="6A12867D" w14:textId="77777777" w:rsidR="00F33D60" w:rsidRDefault="00F33D60" w:rsidP="00F33D60">
      <w:pPr>
        <w:pStyle w:val="BodyText2"/>
      </w:pPr>
      <w:r>
        <w:t>This declaration, once signed, must be retained securely in the pharmacy and should be available for inspection.</w:t>
      </w:r>
    </w:p>
    <w:p w14:paraId="77255628" w14:textId="24E6ADEF" w:rsidR="007C2E76" w:rsidRDefault="00F33D60" w:rsidP="00A403B6">
      <w:pPr>
        <w:pStyle w:val="BodyText2"/>
      </w:pPr>
      <w:r>
        <w:t>It is recommended that compliance against these requirements is reviewed by the contractor at least every three years.</w:t>
      </w:r>
    </w:p>
    <w:p w14:paraId="02C9A771" w14:textId="77777777" w:rsidR="007C2E76" w:rsidRDefault="007C2E76" w:rsidP="00A403B6">
      <w:pPr>
        <w:pStyle w:val="BodyText2"/>
      </w:pPr>
    </w:p>
    <w:p w14:paraId="68E92E04" w14:textId="548C24E6" w:rsidR="00EC408E" w:rsidRDefault="00EC408E" w:rsidP="00A403B6">
      <w:pPr>
        <w:pStyle w:val="BodyText2"/>
        <w:sectPr w:rsidR="00EC408E" w:rsidSect="00F33D60">
          <w:headerReference w:type="default" r:id="rId16"/>
          <w:pgSz w:w="11907" w:h="16840" w:code="9"/>
          <w:pgMar w:top="1985" w:right="1134" w:bottom="1247" w:left="1077" w:header="851" w:footer="510" w:gutter="0"/>
          <w:cols w:space="708"/>
          <w:docGrid w:linePitch="360"/>
        </w:sectPr>
      </w:pPr>
    </w:p>
    <w:p w14:paraId="6FC3171C" w14:textId="77777777" w:rsidR="004211EF" w:rsidRDefault="004211EF" w:rsidP="00283282">
      <w:pPr>
        <w:pStyle w:val="Default"/>
        <w:rPr>
          <w:sz w:val="23"/>
          <w:szCs w:val="23"/>
        </w:rPr>
      </w:pPr>
    </w:p>
    <w:p w14:paraId="05C668B6" w14:textId="77777777" w:rsidR="004211EF" w:rsidRDefault="004211EF" w:rsidP="00283282">
      <w:pPr>
        <w:pStyle w:val="Default"/>
        <w:rPr>
          <w:sz w:val="23"/>
          <w:szCs w:val="23"/>
        </w:rPr>
      </w:pPr>
    </w:p>
    <w:p w14:paraId="0DCCC467" w14:textId="77777777" w:rsidR="004211EF" w:rsidRDefault="004211EF" w:rsidP="00283282">
      <w:pPr>
        <w:pStyle w:val="Default"/>
        <w:rPr>
          <w:sz w:val="23"/>
          <w:szCs w:val="23"/>
        </w:rPr>
      </w:pPr>
    </w:p>
    <w:p w14:paraId="60045FD4" w14:textId="77777777" w:rsidR="004211EF" w:rsidRDefault="004211EF" w:rsidP="00283282">
      <w:pPr>
        <w:pStyle w:val="Default"/>
        <w:rPr>
          <w:sz w:val="23"/>
          <w:szCs w:val="23"/>
        </w:rPr>
      </w:pPr>
    </w:p>
    <w:p w14:paraId="192657B3" w14:textId="77777777" w:rsidR="004211EF" w:rsidRDefault="004211EF" w:rsidP="00283282">
      <w:pPr>
        <w:pStyle w:val="Default"/>
        <w:rPr>
          <w:sz w:val="23"/>
          <w:szCs w:val="23"/>
        </w:rPr>
      </w:pPr>
    </w:p>
    <w:p w14:paraId="4C1FAA42" w14:textId="77777777" w:rsidR="004211EF" w:rsidRDefault="004211EF" w:rsidP="00283282">
      <w:pPr>
        <w:pStyle w:val="Default"/>
        <w:rPr>
          <w:sz w:val="23"/>
          <w:szCs w:val="23"/>
        </w:rPr>
      </w:pPr>
    </w:p>
    <w:p w14:paraId="512E2051" w14:textId="77777777" w:rsidR="004211EF" w:rsidRDefault="004211EF" w:rsidP="00283282">
      <w:pPr>
        <w:pStyle w:val="Default"/>
        <w:rPr>
          <w:sz w:val="23"/>
          <w:szCs w:val="23"/>
        </w:rPr>
      </w:pPr>
    </w:p>
    <w:p w14:paraId="54AF7E71" w14:textId="77777777" w:rsidR="004211EF" w:rsidRDefault="004211EF" w:rsidP="00283282">
      <w:pPr>
        <w:pStyle w:val="Default"/>
        <w:rPr>
          <w:sz w:val="23"/>
          <w:szCs w:val="23"/>
        </w:rPr>
      </w:pPr>
    </w:p>
    <w:p w14:paraId="0BC5FFD4" w14:textId="20022C9B" w:rsidR="004211EF" w:rsidRDefault="004211EF" w:rsidP="00283282">
      <w:pPr>
        <w:pStyle w:val="Default"/>
        <w:rPr>
          <w:sz w:val="23"/>
          <w:szCs w:val="23"/>
        </w:rPr>
      </w:pPr>
    </w:p>
    <w:p w14:paraId="0E75EBD0" w14:textId="5CE43233" w:rsidR="005F1CA0" w:rsidRDefault="005F1CA0" w:rsidP="00283282">
      <w:pPr>
        <w:pStyle w:val="Default"/>
        <w:rPr>
          <w:sz w:val="23"/>
          <w:szCs w:val="23"/>
        </w:rPr>
      </w:pPr>
    </w:p>
    <w:p w14:paraId="3966ABBD" w14:textId="32D74A00" w:rsidR="005F1CA0" w:rsidRDefault="005F1CA0" w:rsidP="00283282">
      <w:pPr>
        <w:pStyle w:val="Default"/>
        <w:rPr>
          <w:sz w:val="23"/>
          <w:szCs w:val="23"/>
        </w:rPr>
      </w:pPr>
    </w:p>
    <w:p w14:paraId="083EC1C3" w14:textId="6A9C0E8F" w:rsidR="005F1CA0" w:rsidRDefault="005F1CA0" w:rsidP="00283282">
      <w:pPr>
        <w:pStyle w:val="Default"/>
        <w:rPr>
          <w:sz w:val="23"/>
          <w:szCs w:val="23"/>
        </w:rPr>
      </w:pPr>
    </w:p>
    <w:p w14:paraId="7FE7710B" w14:textId="6CE89ED1" w:rsidR="005F1CA0" w:rsidRDefault="005F1CA0" w:rsidP="00283282">
      <w:pPr>
        <w:pStyle w:val="Default"/>
        <w:rPr>
          <w:sz w:val="23"/>
          <w:szCs w:val="23"/>
        </w:rPr>
      </w:pPr>
    </w:p>
    <w:p w14:paraId="3321A074" w14:textId="2C15449B" w:rsidR="005F1CA0" w:rsidRDefault="005F1CA0" w:rsidP="00283282">
      <w:pPr>
        <w:pStyle w:val="Default"/>
        <w:rPr>
          <w:sz w:val="23"/>
          <w:szCs w:val="23"/>
        </w:rPr>
      </w:pPr>
    </w:p>
    <w:p w14:paraId="46F5A634" w14:textId="58F6060F" w:rsidR="005F1CA0" w:rsidRDefault="005F1CA0" w:rsidP="00283282">
      <w:pPr>
        <w:pStyle w:val="Default"/>
        <w:rPr>
          <w:sz w:val="23"/>
          <w:szCs w:val="23"/>
        </w:rPr>
      </w:pPr>
    </w:p>
    <w:p w14:paraId="7153603D" w14:textId="269FE87E" w:rsidR="005F1CA0" w:rsidRDefault="005F1CA0" w:rsidP="00283282">
      <w:pPr>
        <w:pStyle w:val="Default"/>
        <w:rPr>
          <w:sz w:val="23"/>
          <w:szCs w:val="23"/>
        </w:rPr>
      </w:pPr>
    </w:p>
    <w:p w14:paraId="5FA6E5A4" w14:textId="20C4A371" w:rsidR="005F1CA0" w:rsidRDefault="005F1CA0" w:rsidP="00283282">
      <w:pPr>
        <w:pStyle w:val="Default"/>
        <w:rPr>
          <w:sz w:val="23"/>
          <w:szCs w:val="23"/>
        </w:rPr>
      </w:pPr>
    </w:p>
    <w:p w14:paraId="32BED7E1" w14:textId="3EA02123" w:rsidR="005F1CA0" w:rsidRDefault="005F1CA0" w:rsidP="00283282">
      <w:pPr>
        <w:pStyle w:val="Default"/>
        <w:rPr>
          <w:sz w:val="23"/>
          <w:szCs w:val="23"/>
        </w:rPr>
      </w:pPr>
      <w:bookmarkStart w:id="2" w:name="_GoBack"/>
      <w:bookmarkEnd w:id="2"/>
    </w:p>
    <w:p w14:paraId="20240213" w14:textId="77777777" w:rsidR="005F1CA0" w:rsidRDefault="005F1CA0" w:rsidP="00283282">
      <w:pPr>
        <w:pStyle w:val="Default"/>
        <w:rPr>
          <w:sz w:val="23"/>
          <w:szCs w:val="23"/>
        </w:rPr>
      </w:pPr>
    </w:p>
    <w:p w14:paraId="7C521572" w14:textId="67A27C15" w:rsidR="004211EF" w:rsidRDefault="004211EF" w:rsidP="00283282">
      <w:pPr>
        <w:pStyle w:val="Default"/>
        <w:rPr>
          <w:sz w:val="23"/>
          <w:szCs w:val="23"/>
        </w:rPr>
      </w:pPr>
    </w:p>
    <w:p w14:paraId="5F7F1E46" w14:textId="2AB94BCE" w:rsidR="005F1CA0" w:rsidRDefault="005F1CA0" w:rsidP="00283282">
      <w:pPr>
        <w:pStyle w:val="Default"/>
        <w:rPr>
          <w:sz w:val="23"/>
          <w:szCs w:val="23"/>
        </w:rPr>
      </w:pPr>
    </w:p>
    <w:p w14:paraId="219DF8A7" w14:textId="4458D7D7" w:rsidR="005F1CA0" w:rsidRDefault="005F1CA0" w:rsidP="00283282">
      <w:pPr>
        <w:pStyle w:val="Default"/>
        <w:rPr>
          <w:sz w:val="23"/>
          <w:szCs w:val="23"/>
        </w:rPr>
      </w:pPr>
    </w:p>
    <w:p w14:paraId="7B3D0DBB" w14:textId="40FDF219" w:rsidR="005F1CA0" w:rsidRDefault="005F1CA0" w:rsidP="00283282">
      <w:pPr>
        <w:pStyle w:val="Default"/>
        <w:rPr>
          <w:sz w:val="23"/>
          <w:szCs w:val="23"/>
        </w:rPr>
      </w:pPr>
    </w:p>
    <w:p w14:paraId="693D6FD0" w14:textId="77777777" w:rsidR="005F1CA0" w:rsidRDefault="005F1CA0" w:rsidP="00283282">
      <w:pPr>
        <w:pStyle w:val="Default"/>
        <w:rPr>
          <w:sz w:val="23"/>
          <w:szCs w:val="23"/>
        </w:rPr>
      </w:pPr>
    </w:p>
    <w:p w14:paraId="1C77610A" w14:textId="489E4F39" w:rsidR="00283282" w:rsidRPr="00D841A8" w:rsidRDefault="00283282" w:rsidP="00283282">
      <w:pPr>
        <w:pStyle w:val="Default"/>
      </w:pPr>
      <w:r w:rsidRPr="00D841A8">
        <w:t xml:space="preserve">NHS England and NHS Improvement </w:t>
      </w:r>
    </w:p>
    <w:p w14:paraId="2C137501" w14:textId="77777777" w:rsidR="00283282" w:rsidRPr="00D841A8" w:rsidRDefault="00283282" w:rsidP="00283282">
      <w:pPr>
        <w:pStyle w:val="NoSpacing"/>
      </w:pPr>
      <w:r w:rsidRPr="00D841A8">
        <w:t xml:space="preserve">Skipton House </w:t>
      </w:r>
    </w:p>
    <w:p w14:paraId="017C71D9" w14:textId="77777777" w:rsidR="00283282" w:rsidRPr="00D841A8" w:rsidRDefault="00283282" w:rsidP="00283282">
      <w:pPr>
        <w:pStyle w:val="NoSpacing"/>
      </w:pPr>
      <w:r w:rsidRPr="00D841A8">
        <w:t xml:space="preserve">80 London Road </w:t>
      </w:r>
    </w:p>
    <w:p w14:paraId="1E283414" w14:textId="77777777" w:rsidR="00283282" w:rsidRPr="00D841A8" w:rsidRDefault="00283282" w:rsidP="00283282">
      <w:pPr>
        <w:pStyle w:val="NoSpacing"/>
      </w:pPr>
      <w:r w:rsidRPr="00D841A8">
        <w:t xml:space="preserve">London </w:t>
      </w:r>
    </w:p>
    <w:p w14:paraId="349F8DB9" w14:textId="77777777" w:rsidR="00283282" w:rsidRPr="00D841A8" w:rsidRDefault="00283282" w:rsidP="00283282">
      <w:pPr>
        <w:pStyle w:val="Default"/>
      </w:pPr>
      <w:r w:rsidRPr="00D841A8">
        <w:t>SE1 6LH</w:t>
      </w:r>
    </w:p>
    <w:p w14:paraId="4A0327D0" w14:textId="77777777" w:rsidR="00283282" w:rsidRPr="00283282" w:rsidRDefault="00283282" w:rsidP="00283282">
      <w:pPr>
        <w:pStyle w:val="Default"/>
      </w:pPr>
    </w:p>
    <w:p w14:paraId="5D8F8E93" w14:textId="77777777" w:rsidR="00283282" w:rsidRPr="00283282" w:rsidRDefault="00283282" w:rsidP="00283282">
      <w:pPr>
        <w:pStyle w:val="Default"/>
        <w:rPr>
          <w:sz w:val="23"/>
          <w:szCs w:val="23"/>
        </w:rPr>
      </w:pPr>
      <w:r w:rsidRPr="00283282">
        <w:rPr>
          <w:sz w:val="23"/>
          <w:szCs w:val="23"/>
        </w:rPr>
        <w:t xml:space="preserve">This publication can be made available in </w:t>
      </w:r>
      <w:proofErr w:type="gramStart"/>
      <w:r w:rsidRPr="00283282">
        <w:rPr>
          <w:sz w:val="23"/>
          <w:szCs w:val="23"/>
        </w:rPr>
        <w:t>a number of</w:t>
      </w:r>
      <w:proofErr w:type="gramEnd"/>
      <w:r w:rsidRPr="00283282">
        <w:rPr>
          <w:sz w:val="23"/>
          <w:szCs w:val="23"/>
        </w:rPr>
        <w:t xml:space="preserve"> other formats on request. </w:t>
      </w:r>
    </w:p>
    <w:p w14:paraId="69250B6F" w14:textId="77777777" w:rsidR="007D5D82" w:rsidRPr="00283282" w:rsidRDefault="007D5D82" w:rsidP="00CC7E9C">
      <w:pPr>
        <w:pStyle w:val="BackPageAddress"/>
        <w:rPr>
          <w:color w:val="auto"/>
        </w:rPr>
      </w:pPr>
    </w:p>
    <w:p w14:paraId="33A306CA" w14:textId="1048467B" w:rsidR="00283282" w:rsidRPr="00283282" w:rsidRDefault="00283282" w:rsidP="00CC7E9C">
      <w:pPr>
        <w:pStyle w:val="BackPageAddress"/>
        <w:rPr>
          <w:color w:val="auto"/>
        </w:rPr>
      </w:pPr>
    </w:p>
    <w:p w14:paraId="23652D34" w14:textId="68B4692C" w:rsidR="00283282" w:rsidRPr="00C05DD4" w:rsidRDefault="00283282" w:rsidP="00A41E6A">
      <w:pPr>
        <w:pStyle w:val="BackPageAddress"/>
        <w:spacing w:after="240"/>
        <w:rPr>
          <w:color w:val="auto"/>
        </w:rPr>
      </w:pPr>
      <w:r w:rsidRPr="00C05DD4">
        <w:rPr>
          <w:color w:val="auto"/>
        </w:rPr>
        <w:t xml:space="preserve">© NHS England and NHS Improvement </w:t>
      </w:r>
      <w:r w:rsidR="00C05DD4" w:rsidRPr="00C05DD4">
        <w:rPr>
          <w:color w:val="auto"/>
        </w:rPr>
        <w:t>2020</w:t>
      </w:r>
    </w:p>
    <w:p w14:paraId="3FC4A105" w14:textId="185A2A99" w:rsidR="00283282" w:rsidRPr="00283282" w:rsidRDefault="00283282" w:rsidP="00CC7E9C">
      <w:pPr>
        <w:pStyle w:val="BackPageAddress"/>
        <w:rPr>
          <w:color w:val="auto"/>
        </w:rPr>
      </w:pPr>
      <w:r w:rsidRPr="004F4A2B">
        <w:rPr>
          <w:color w:val="auto"/>
        </w:rPr>
        <w:t>Publication approval reference:</w:t>
      </w:r>
      <w:r w:rsidR="004F4A2B" w:rsidRPr="004F4A2B">
        <w:rPr>
          <w:color w:val="auto"/>
        </w:rPr>
        <w:t xml:space="preserve"> </w:t>
      </w:r>
      <w:r w:rsidR="004F4A2B" w:rsidRPr="004F4A2B">
        <w:rPr>
          <w:color w:val="auto"/>
        </w:rPr>
        <w:t>PAR274</w:t>
      </w:r>
    </w:p>
    <w:sectPr w:rsidR="00283282" w:rsidRPr="00283282" w:rsidSect="005F1CA0">
      <w:headerReference w:type="default" r:id="rId17"/>
      <w:footerReference w:type="default" r:id="rId18"/>
      <w:pgSz w:w="16840" w:h="11907" w:orient="landscape" w:code="9"/>
      <w:pgMar w:top="1077" w:right="9639" w:bottom="568" w:left="1247"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C12E8" w14:textId="77777777" w:rsidR="008D7534" w:rsidRDefault="008D7534" w:rsidP="00FE141F">
      <w:r>
        <w:separator/>
      </w:r>
    </w:p>
  </w:endnote>
  <w:endnote w:type="continuationSeparator" w:id="0">
    <w:p w14:paraId="3ECE6CE3" w14:textId="77777777" w:rsidR="008D7534" w:rsidRDefault="008D7534" w:rsidP="00FE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7027F" w14:textId="644DA54C" w:rsidR="008D7534" w:rsidRPr="007D5D82" w:rsidRDefault="008D7534" w:rsidP="007D5D82">
    <w:pPr>
      <w:pStyle w:val="Footer"/>
      <w:jc w:val="center"/>
      <w:rPr>
        <w:b/>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6050" w:type="pct"/>
      <w:tblInd w:w="-567" w:type="dxa"/>
      <w:tblLook w:val="04A0" w:firstRow="1" w:lastRow="0" w:firstColumn="1" w:lastColumn="0" w:noHBand="0" w:noVBand="1"/>
    </w:tblPr>
    <w:tblGrid>
      <w:gridCol w:w="11732"/>
    </w:tblGrid>
    <w:tr w:rsidR="00F33D60" w14:paraId="15EA4C0A" w14:textId="77777777" w:rsidTr="007D5D82">
      <w:trPr>
        <w:trHeight w:hRule="exact" w:val="510"/>
      </w:trPr>
      <w:tc>
        <w:tcPr>
          <w:tcW w:w="9071" w:type="dxa"/>
          <w:vAlign w:val="bottom"/>
        </w:tcPr>
        <w:p w14:paraId="6064CBC6" w14:textId="1D78EA36" w:rsidR="00F33D60" w:rsidRDefault="00F33D60" w:rsidP="003537DD">
          <w:pPr>
            <w:pStyle w:val="Footer"/>
          </w:pPr>
          <w:r w:rsidRPr="009F3884">
            <w:fldChar w:fldCharType="begin"/>
          </w:r>
          <w:r w:rsidRPr="009F3884">
            <w:instrText xml:space="preserve"> page </w:instrText>
          </w:r>
          <w:r w:rsidRPr="009F3884">
            <w:fldChar w:fldCharType="separate"/>
          </w:r>
          <w:r>
            <w:rPr>
              <w:noProof/>
            </w:rPr>
            <w:t>1</w:t>
          </w:r>
          <w:r w:rsidRPr="009F3884">
            <w:fldChar w:fldCharType="end"/>
          </w:r>
          <w:r w:rsidRPr="009F3884">
            <w:t xml:space="preserve"> </w:t>
          </w:r>
          <w:r>
            <w:t xml:space="preserve"> </w:t>
          </w:r>
          <w:r w:rsidRPr="009F3884">
            <w:rPr>
              <w:rStyle w:val="FooterPipe"/>
            </w:rPr>
            <w:t>|</w:t>
          </w:r>
          <w:r w:rsidRPr="00877581">
            <w:t xml:space="preserve"> </w:t>
          </w:r>
          <w:r>
            <w:t xml:space="preserve"> </w:t>
          </w:r>
          <w:fldSimple w:instr=" STYLEREF  Title  \* MERGEFORMAT ">
            <w:r w:rsidR="004F4A2B">
              <w:rPr>
                <w:noProof/>
              </w:rPr>
              <w:t>Assessment of compliance for the promotion of healthy living template</w:t>
            </w:r>
          </w:fldSimple>
        </w:p>
      </w:tc>
    </w:tr>
  </w:tbl>
  <w:p w14:paraId="5873DEB1" w14:textId="77777777" w:rsidR="00F33D60" w:rsidRDefault="00F33D60" w:rsidP="009F3884">
    <w:pPr>
      <w:pStyle w:val="Spac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B29E0" w14:textId="2CF248D0" w:rsidR="008D7534" w:rsidRPr="007D5D82" w:rsidRDefault="008D7534" w:rsidP="007D5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1E436" w14:textId="77777777" w:rsidR="008D7534" w:rsidRDefault="008D7534" w:rsidP="00FE141F">
      <w:bookmarkStart w:id="0" w:name="_Hlk477956115"/>
      <w:bookmarkEnd w:id="0"/>
    </w:p>
  </w:footnote>
  <w:footnote w:type="continuationSeparator" w:id="0">
    <w:p w14:paraId="6BEF583D" w14:textId="77777777" w:rsidR="008D7534" w:rsidRDefault="008D7534" w:rsidP="00FE141F"/>
  </w:footnote>
  <w:footnote w:id="1">
    <w:p w14:paraId="492DB3AA" w14:textId="77777777" w:rsidR="00F33D60" w:rsidRDefault="00F33D60" w:rsidP="00F33D60">
      <w:pPr>
        <w:pStyle w:val="FootnoteText"/>
      </w:pPr>
      <w:r>
        <w:rPr>
          <w:rStyle w:val="FootnoteReference"/>
        </w:rPr>
        <w:footnoteRef/>
      </w:r>
      <w:r>
        <w:t xml:space="preserve"> </w:t>
      </w:r>
      <w:r w:rsidRPr="003651E5">
        <w:t>Inserted by regulation 14, the National Health Service (Charges and Pharmaceutical and Local Pharmaceutical Services) (Amendment) Regulation 2020. SI 2020/1126</w:t>
      </w:r>
    </w:p>
  </w:footnote>
  <w:footnote w:id="2">
    <w:p w14:paraId="79525CEB" w14:textId="77777777" w:rsidR="00F33D60" w:rsidRPr="001C0D3C" w:rsidRDefault="00F33D60" w:rsidP="00F33D60">
      <w:pPr>
        <w:pStyle w:val="FootnoteText"/>
        <w:rPr>
          <w:rFonts w:cs="Arial"/>
        </w:rPr>
      </w:pPr>
      <w:r w:rsidRPr="001C0D3C">
        <w:rPr>
          <w:rStyle w:val="FootnoteReference"/>
          <w:rFonts w:cs="Arial"/>
        </w:rPr>
        <w:footnoteRef/>
      </w:r>
      <w:r w:rsidRPr="001C0D3C">
        <w:rPr>
          <w:rFonts w:cs="Arial"/>
        </w:rPr>
        <w:t xml:space="preserve"> Inserted by regulation 15, the National Health Service (Charges and Pharmaceutical and Local Pharmaceutical Services) (Amendment) Regulation 2020. SI 2020/1126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EAF5A" w14:textId="77777777" w:rsidR="008D7534" w:rsidRDefault="008D7534" w:rsidP="00BD35D7">
    <w:pPr>
      <w:pStyle w:val="Header"/>
      <w:rPr>
        <w:b w:val="0"/>
        <w:bCs/>
        <w:sz w:val="24"/>
        <w:u w:val="none"/>
      </w:rPr>
    </w:pPr>
  </w:p>
  <w:sdt>
    <w:sdtPr>
      <w:rPr>
        <w:b w:val="0"/>
        <w:bCs/>
        <w:sz w:val="24"/>
        <w:u w:val="none"/>
      </w:rPr>
      <w:alias w:val="Protective Marking"/>
      <w:tag w:val="Protective Marking"/>
      <w:id w:val="1702358047"/>
      <w:dropDownList>
        <w:listItem w:displayText="Classification: Official" w:value="Classification: Official"/>
        <w:listItem w:displayText="Classification: Official-Senstive: Commercial" w:value="Classification: Official-Senstive: Commercial"/>
        <w:listItem w:displayText="Classification: Official-Sensitive: Personal" w:value="Classification: Official-Sensitive: Personal"/>
      </w:dropDownList>
    </w:sdtPr>
    <w:sdtEndPr/>
    <w:sdtContent>
      <w:p w14:paraId="188390C3" w14:textId="540D04D1" w:rsidR="008D7534" w:rsidRPr="00E01175" w:rsidRDefault="008D7534" w:rsidP="00BD35D7">
        <w:pPr>
          <w:pStyle w:val="Header"/>
          <w:rPr>
            <w:b w:val="0"/>
            <w:bCs/>
            <w:sz w:val="24"/>
            <w:u w:val="none"/>
          </w:rPr>
        </w:pPr>
        <w:r w:rsidRPr="00E01175">
          <w:rPr>
            <w:b w:val="0"/>
            <w:bCs/>
            <w:sz w:val="24"/>
            <w:u w:val="none"/>
          </w:rPr>
          <w:t>Classification: Official</w:t>
        </w:r>
      </w:p>
    </w:sdtContent>
  </w:sdt>
  <w:p w14:paraId="0040FD52" w14:textId="77777777" w:rsidR="008D7534" w:rsidRDefault="008D7534" w:rsidP="00BD35D7">
    <w:pPr>
      <w:pStyle w:val="Header"/>
      <w:rPr>
        <w:sz w:val="24"/>
      </w:rPr>
    </w:pPr>
  </w:p>
  <w:p w14:paraId="0641FB36" w14:textId="77777777" w:rsidR="008D7534" w:rsidRDefault="008D7534" w:rsidP="00BD35D7">
    <w:pPr>
      <w:pStyle w:val="Header"/>
    </w:pPr>
  </w:p>
  <w:p w14:paraId="36867AAD" w14:textId="77777777" w:rsidR="008D7534" w:rsidRPr="00C5063B" w:rsidRDefault="008D7534" w:rsidP="00C5063B">
    <w:pPr>
      <w:pStyle w:val="Header"/>
    </w:pPr>
    <w:r w:rsidRPr="00D645ED">
      <w:rPr>
        <w:noProof/>
        <w:lang w:eastAsia="en-GB"/>
      </w:rPr>
      <w:drawing>
        <wp:anchor distT="0" distB="0" distL="114300" distR="114300" simplePos="0" relativeHeight="251657216" behindDoc="1" locked="0" layoutInCell="1" allowOverlap="1" wp14:anchorId="6CA2DE4E" wp14:editId="0EB65267">
          <wp:simplePos x="0" y="0"/>
          <wp:positionH relativeFrom="page">
            <wp:posOffset>8688070</wp:posOffset>
          </wp:positionH>
          <wp:positionV relativeFrom="page">
            <wp:posOffset>583565</wp:posOffset>
          </wp:positionV>
          <wp:extent cx="1440000" cy="583200"/>
          <wp:effectExtent l="0" t="0" r="8255" b="762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0000" cy="58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38D3E" w14:textId="77777777" w:rsidR="00F33D60" w:rsidRPr="008366C7" w:rsidRDefault="00F33D60" w:rsidP="008366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892A5" w14:textId="3028C05E" w:rsidR="008D7534" w:rsidRPr="008366C7" w:rsidRDefault="008D7534" w:rsidP="008366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FEB2C" w14:textId="6CFE919B" w:rsidR="008D7534" w:rsidRPr="001A4BBD" w:rsidRDefault="008D7534" w:rsidP="001A4B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6974EA8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9CDAFE3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196A39A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75EC78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6AB2A0B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A3E4DC5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E454CA"/>
    <w:multiLevelType w:val="multilevel"/>
    <w:tmpl w:val="87069C64"/>
    <w:styleLink w:val="NHSTableHeadings"/>
    <w:lvl w:ilvl="0">
      <w:start w:val="1"/>
      <w:numFmt w:val="decimal"/>
      <w:pStyle w:val="Heading6"/>
      <w:suff w:val="space"/>
      <w:lvlText w:val="Tab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BE97697"/>
    <w:multiLevelType w:val="multilevel"/>
    <w:tmpl w:val="5EE6254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CF35577"/>
    <w:multiLevelType w:val="multilevel"/>
    <w:tmpl w:val="9800C518"/>
    <w:styleLink w:val="NHSOutlineLevels"/>
    <w:lvl w:ilvl="0">
      <w:start w:val="1"/>
      <w:numFmt w:val="none"/>
      <w:pStyle w:val="Heading1"/>
      <w:suff w:val="nothing"/>
      <w:lvlText w:val=""/>
      <w:lvlJc w:val="left"/>
      <w:pPr>
        <w:ind w:left="0" w:firstLine="0"/>
      </w:pPr>
      <w:rPr>
        <w:rFonts w:hint="default"/>
      </w:rPr>
    </w:lvl>
    <w:lvl w:ilvl="1">
      <w:start w:val="1"/>
      <w:numFmt w:val="decimal"/>
      <w:pStyle w:val="BodyText"/>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20699D"/>
    <w:multiLevelType w:val="multilevel"/>
    <w:tmpl w:val="0680C1A4"/>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7F6E8E"/>
    <w:multiLevelType w:val="multilevel"/>
    <w:tmpl w:val="9800C518"/>
    <w:numStyleLink w:val="NHSOutlineLevels"/>
  </w:abstractNum>
  <w:abstractNum w:abstractNumId="11" w15:restartNumberingAfterBreak="0">
    <w:nsid w:val="2858025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DC63762"/>
    <w:multiLevelType w:val="multilevel"/>
    <w:tmpl w:val="125A7024"/>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80A1C25"/>
    <w:multiLevelType w:val="multilevel"/>
    <w:tmpl w:val="CE424934"/>
    <w:styleLink w:val="NHSBullets"/>
    <w:lvl w:ilvl="0">
      <w:start w:val="1"/>
      <w:numFmt w:val="bullet"/>
      <w:pStyle w:val="ListBullet"/>
      <w:lvlText w:val="•"/>
      <w:lvlJc w:val="left"/>
      <w:pPr>
        <w:tabs>
          <w:tab w:val="num" w:pos="851"/>
        </w:tabs>
        <w:ind w:left="851" w:hanging="284"/>
      </w:pPr>
      <w:rPr>
        <w:rFonts w:ascii="Arial" w:hAnsi="Arial" w:hint="default"/>
        <w:color w:val="005EB8"/>
        <w:sz w:val="32"/>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75D559E"/>
    <w:multiLevelType w:val="multilevel"/>
    <w:tmpl w:val="7E9CBD04"/>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4"/>
  </w:num>
  <w:num w:numId="2">
    <w:abstractNumId w:val="5"/>
  </w:num>
  <w:num w:numId="3">
    <w:abstractNumId w:val="14"/>
  </w:num>
  <w:num w:numId="4">
    <w:abstractNumId w:val="3"/>
  </w:num>
  <w:num w:numId="5">
    <w:abstractNumId w:val="14"/>
  </w:num>
  <w:num w:numId="6">
    <w:abstractNumId w:val="2"/>
  </w:num>
  <w:num w:numId="7">
    <w:abstractNumId w:val="14"/>
  </w:num>
  <w:num w:numId="8">
    <w:abstractNumId w:val="4"/>
  </w:num>
  <w:num w:numId="9">
    <w:abstractNumId w:val="7"/>
  </w:num>
  <w:num w:numId="10">
    <w:abstractNumId w:val="1"/>
  </w:num>
  <w:num w:numId="11">
    <w:abstractNumId w:val="7"/>
  </w:num>
  <w:num w:numId="12">
    <w:abstractNumId w:val="0"/>
  </w:num>
  <w:num w:numId="13">
    <w:abstractNumId w:val="7"/>
  </w:num>
  <w:num w:numId="14">
    <w:abstractNumId w:val="12"/>
  </w:num>
  <w:num w:numId="15">
    <w:abstractNumId w:val="8"/>
  </w:num>
  <w:num w:numId="16">
    <w:abstractNumId w:val="10"/>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9"/>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rawingGridHorizontalSpacing w:val="120"/>
  <w:displayHorizontalDrawingGridEvery w:val="2"/>
  <w:displayVerticalDrawingGridEvery w:val="2"/>
  <w:characterSpacingControl w:val="doNotCompress"/>
  <w:hdrShapeDefaults>
    <o:shapedefaults v:ext="edit" spidmax="94209">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3FE"/>
    <w:rsid w:val="00014DC3"/>
    <w:rsid w:val="000326DC"/>
    <w:rsid w:val="00036E34"/>
    <w:rsid w:val="00076ACB"/>
    <w:rsid w:val="00077D80"/>
    <w:rsid w:val="000A5420"/>
    <w:rsid w:val="000B2F4D"/>
    <w:rsid w:val="000B5074"/>
    <w:rsid w:val="000D1D6B"/>
    <w:rsid w:val="001058C6"/>
    <w:rsid w:val="00107BCC"/>
    <w:rsid w:val="00112827"/>
    <w:rsid w:val="0015699D"/>
    <w:rsid w:val="0016600B"/>
    <w:rsid w:val="001831B4"/>
    <w:rsid w:val="001A0511"/>
    <w:rsid w:val="001A4BBD"/>
    <w:rsid w:val="001C53FE"/>
    <w:rsid w:val="001E03C5"/>
    <w:rsid w:val="001F229E"/>
    <w:rsid w:val="001F5639"/>
    <w:rsid w:val="00210FEC"/>
    <w:rsid w:val="002358CE"/>
    <w:rsid w:val="002513F9"/>
    <w:rsid w:val="00267637"/>
    <w:rsid w:val="00283282"/>
    <w:rsid w:val="0029383E"/>
    <w:rsid w:val="002943DE"/>
    <w:rsid w:val="002C013C"/>
    <w:rsid w:val="002C3D16"/>
    <w:rsid w:val="002D177B"/>
    <w:rsid w:val="002E0482"/>
    <w:rsid w:val="002E7E33"/>
    <w:rsid w:val="00304316"/>
    <w:rsid w:val="003145F0"/>
    <w:rsid w:val="003537DD"/>
    <w:rsid w:val="0035489F"/>
    <w:rsid w:val="00376C84"/>
    <w:rsid w:val="003E5C41"/>
    <w:rsid w:val="00410316"/>
    <w:rsid w:val="004211EF"/>
    <w:rsid w:val="00431610"/>
    <w:rsid w:val="00454F99"/>
    <w:rsid w:val="00461AF0"/>
    <w:rsid w:val="004772E6"/>
    <w:rsid w:val="004836FD"/>
    <w:rsid w:val="004930E1"/>
    <w:rsid w:val="00495942"/>
    <w:rsid w:val="004A6352"/>
    <w:rsid w:val="004B319B"/>
    <w:rsid w:val="004C6B9B"/>
    <w:rsid w:val="004D453B"/>
    <w:rsid w:val="004D772E"/>
    <w:rsid w:val="004E7776"/>
    <w:rsid w:val="004F4A2B"/>
    <w:rsid w:val="00515349"/>
    <w:rsid w:val="00534615"/>
    <w:rsid w:val="00542C19"/>
    <w:rsid w:val="00554409"/>
    <w:rsid w:val="00564AB5"/>
    <w:rsid w:val="00580361"/>
    <w:rsid w:val="00584880"/>
    <w:rsid w:val="005A3AF6"/>
    <w:rsid w:val="005A51D2"/>
    <w:rsid w:val="005B5792"/>
    <w:rsid w:val="005F1CA0"/>
    <w:rsid w:val="00614A93"/>
    <w:rsid w:val="006617BF"/>
    <w:rsid w:val="006A6F7C"/>
    <w:rsid w:val="006A7A50"/>
    <w:rsid w:val="006B30F3"/>
    <w:rsid w:val="00711B18"/>
    <w:rsid w:val="007174CB"/>
    <w:rsid w:val="007A3953"/>
    <w:rsid w:val="007C2E76"/>
    <w:rsid w:val="007D5D82"/>
    <w:rsid w:val="007E63EC"/>
    <w:rsid w:val="00800AE7"/>
    <w:rsid w:val="0080245C"/>
    <w:rsid w:val="00814EED"/>
    <w:rsid w:val="008366C7"/>
    <w:rsid w:val="00877581"/>
    <w:rsid w:val="00884177"/>
    <w:rsid w:val="00892C40"/>
    <w:rsid w:val="008B07EF"/>
    <w:rsid w:val="008B3B81"/>
    <w:rsid w:val="008D0881"/>
    <w:rsid w:val="008D68A5"/>
    <w:rsid w:val="008D7534"/>
    <w:rsid w:val="008E1C84"/>
    <w:rsid w:val="008F22A5"/>
    <w:rsid w:val="00923A7C"/>
    <w:rsid w:val="009701CC"/>
    <w:rsid w:val="009A3D53"/>
    <w:rsid w:val="009A3EA3"/>
    <w:rsid w:val="009D6DDA"/>
    <w:rsid w:val="009E6CE7"/>
    <w:rsid w:val="009E7640"/>
    <w:rsid w:val="009F1AFC"/>
    <w:rsid w:val="009F3884"/>
    <w:rsid w:val="00A23025"/>
    <w:rsid w:val="00A3272E"/>
    <w:rsid w:val="00A33657"/>
    <w:rsid w:val="00A344BF"/>
    <w:rsid w:val="00A403B6"/>
    <w:rsid w:val="00A41E6A"/>
    <w:rsid w:val="00A70350"/>
    <w:rsid w:val="00A817E9"/>
    <w:rsid w:val="00A9218C"/>
    <w:rsid w:val="00AA043A"/>
    <w:rsid w:val="00AD60EE"/>
    <w:rsid w:val="00B11820"/>
    <w:rsid w:val="00B3379A"/>
    <w:rsid w:val="00B4013D"/>
    <w:rsid w:val="00B43E90"/>
    <w:rsid w:val="00B4451A"/>
    <w:rsid w:val="00B6466E"/>
    <w:rsid w:val="00B9389D"/>
    <w:rsid w:val="00BB45E9"/>
    <w:rsid w:val="00BD07FB"/>
    <w:rsid w:val="00BD35D7"/>
    <w:rsid w:val="00BD51DD"/>
    <w:rsid w:val="00BF1490"/>
    <w:rsid w:val="00C01797"/>
    <w:rsid w:val="00C05DD4"/>
    <w:rsid w:val="00C22035"/>
    <w:rsid w:val="00C5063B"/>
    <w:rsid w:val="00C56903"/>
    <w:rsid w:val="00C82841"/>
    <w:rsid w:val="00CA3727"/>
    <w:rsid w:val="00CB4938"/>
    <w:rsid w:val="00CC7E9C"/>
    <w:rsid w:val="00D1581A"/>
    <w:rsid w:val="00D507EF"/>
    <w:rsid w:val="00D53C4A"/>
    <w:rsid w:val="00D63288"/>
    <w:rsid w:val="00D74A42"/>
    <w:rsid w:val="00D841A8"/>
    <w:rsid w:val="00D90F3B"/>
    <w:rsid w:val="00D9772C"/>
    <w:rsid w:val="00DB41A2"/>
    <w:rsid w:val="00E24B18"/>
    <w:rsid w:val="00E66356"/>
    <w:rsid w:val="00E77198"/>
    <w:rsid w:val="00EA1CB8"/>
    <w:rsid w:val="00EC408E"/>
    <w:rsid w:val="00ED0068"/>
    <w:rsid w:val="00F30F0F"/>
    <w:rsid w:val="00F33D60"/>
    <w:rsid w:val="00F4069A"/>
    <w:rsid w:val="00F428B4"/>
    <w:rsid w:val="00F75456"/>
    <w:rsid w:val="00FB43ED"/>
    <w:rsid w:val="00FC7066"/>
    <w:rsid w:val="00FE141F"/>
    <w:rsid w:val="00FF7B4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4209">
      <o:colormenu v:ext="edit" fillcolor="none"/>
    </o:shapedefaults>
    <o:shapelayout v:ext="edit">
      <o:idmap v:ext="edit" data="1"/>
    </o:shapelayout>
  </w:shapeDefaults>
  <w:decimalSymbol w:val="."/>
  <w:listSeparator w:val=","/>
  <w14:docId w14:val="5DE7B046"/>
  <w15:docId w15:val="{53E5A263-E55F-4FEC-81EC-85739850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lsdException w:name="toc 3" w:semiHidden="1" w:uiPriority="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iPriority="0"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iPriority="1" w:unhideWhenUsed="1"/>
    <w:lsdException w:name="List Continue 4" w:semiHidden="1" w:uiPriority="1" w:unhideWhenUsed="1"/>
    <w:lsdException w:name="List Continue 5" w:semiHidden="1" w:uiPriority="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836FD"/>
    <w:pPr>
      <w:spacing w:line="240" w:lineRule="auto"/>
    </w:pPr>
    <w:rPr>
      <w:rFonts w:ascii="Arial" w:hAnsi="Arial"/>
      <w:color w:val="231F20"/>
      <w:lang w:val="en-GB"/>
    </w:rPr>
  </w:style>
  <w:style w:type="paragraph" w:styleId="Heading1">
    <w:name w:val="heading 1"/>
    <w:basedOn w:val="Normal"/>
    <w:next w:val="BodyText2"/>
    <w:link w:val="Heading1Char"/>
    <w:qFormat/>
    <w:rsid w:val="005A3AF6"/>
    <w:pPr>
      <w:keepNext/>
      <w:keepLines/>
      <w:pageBreakBefore/>
      <w:numPr>
        <w:numId w:val="15"/>
      </w:numPr>
      <w:spacing w:after="600" w:line="780" w:lineRule="exact"/>
      <w:contextualSpacing/>
      <w:outlineLvl w:val="0"/>
    </w:pPr>
    <w:rPr>
      <w:rFonts w:eastAsiaTheme="majorEastAsia" w:cstheme="majorBidi"/>
      <w:color w:val="005EB8"/>
      <w:sz w:val="72"/>
      <w:szCs w:val="32"/>
    </w:rPr>
  </w:style>
  <w:style w:type="paragraph" w:styleId="Heading2">
    <w:name w:val="heading 2"/>
    <w:basedOn w:val="Normal"/>
    <w:next w:val="BodyText2"/>
    <w:link w:val="Heading2Char"/>
    <w:qFormat/>
    <w:rsid w:val="006A7A50"/>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2"/>
    <w:link w:val="Heading3Char"/>
    <w:qFormat/>
    <w:rsid w:val="00454F99"/>
    <w:pPr>
      <w:keepNext/>
      <w:keepLines/>
      <w:pBdr>
        <w:bottom w:val="single" w:sz="2" w:space="7" w:color="auto"/>
      </w:pBdr>
      <w:spacing w:before="300" w:after="100"/>
      <w:outlineLvl w:val="2"/>
    </w:pPr>
    <w:rPr>
      <w:rFonts w:eastAsiaTheme="majorEastAsia" w:cstheme="majorBidi"/>
      <w:b/>
      <w:sz w:val="28"/>
    </w:rPr>
  </w:style>
  <w:style w:type="paragraph" w:styleId="Heading4">
    <w:name w:val="heading 4"/>
    <w:basedOn w:val="Normal"/>
    <w:next w:val="BodyText2"/>
    <w:link w:val="Heading4Char"/>
    <w:qFormat/>
    <w:rsid w:val="003145F0"/>
    <w:pPr>
      <w:keepNext/>
      <w:keepLines/>
      <w:spacing w:before="300" w:after="300"/>
      <w:outlineLvl w:val="3"/>
    </w:pPr>
    <w:rPr>
      <w:rFonts w:eastAsiaTheme="majorEastAsia" w:cstheme="majorBidi"/>
      <w:b/>
      <w:iCs/>
    </w:rPr>
  </w:style>
  <w:style w:type="paragraph" w:styleId="Heading5">
    <w:name w:val="heading 5"/>
    <w:basedOn w:val="Normal"/>
    <w:next w:val="BodyText"/>
    <w:link w:val="Heading5Char"/>
    <w:semiHidden/>
    <w:qFormat/>
    <w:rsid w:val="008F22A5"/>
    <w:pPr>
      <w:keepNext/>
      <w:keepLines/>
      <w:spacing w:before="300"/>
      <w:outlineLvl w:val="4"/>
    </w:pPr>
    <w:rPr>
      <w:rFonts w:asciiTheme="majorHAnsi" w:eastAsiaTheme="majorEastAsia" w:hAnsiTheme="majorHAnsi" w:cstheme="majorBidi"/>
      <w:i/>
    </w:rPr>
  </w:style>
  <w:style w:type="paragraph" w:styleId="Heading6">
    <w:name w:val="heading 6"/>
    <w:aliases w:val="Table Heading"/>
    <w:basedOn w:val="Normal"/>
    <w:next w:val="BodyText"/>
    <w:link w:val="Heading6Char"/>
    <w:qFormat/>
    <w:rsid w:val="004836FD"/>
    <w:pPr>
      <w:keepNext/>
      <w:keepLines/>
      <w:numPr>
        <w:numId w:val="22"/>
      </w:numPr>
      <w:spacing w:before="300" w:after="300"/>
      <w:outlineLvl w:val="5"/>
    </w:pPr>
    <w:rPr>
      <w:rFonts w:eastAsiaTheme="majorEastAsia" w:cstheme="majorBid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1"/>
    <w:basedOn w:val="Normal"/>
    <w:link w:val="BodyTextChar"/>
    <w:qFormat/>
    <w:rsid w:val="005A3AF6"/>
    <w:pPr>
      <w:numPr>
        <w:ilvl w:val="1"/>
        <w:numId w:val="15"/>
      </w:numPr>
      <w:spacing w:after="280" w:line="360" w:lineRule="atLeast"/>
    </w:pPr>
  </w:style>
  <w:style w:type="character" w:customStyle="1" w:styleId="BodyTextChar">
    <w:name w:val="Body Text Char"/>
    <w:aliases w:val="Body Text 1 Char"/>
    <w:basedOn w:val="DefaultParagraphFont"/>
    <w:link w:val="BodyText"/>
    <w:rsid w:val="006A7A50"/>
    <w:rPr>
      <w:rFonts w:ascii="Arial" w:hAnsi="Arial"/>
      <w:lang w:val="en-GB"/>
    </w:rPr>
  </w:style>
  <w:style w:type="numbering" w:customStyle="1" w:styleId="BulletList">
    <w:name w:val="Bullet List"/>
    <w:basedOn w:val="NoList"/>
    <w:uiPriority w:val="99"/>
    <w:rsid w:val="00A817E9"/>
    <w:pPr>
      <w:numPr>
        <w:numId w:val="1"/>
      </w:numPr>
    </w:pPr>
  </w:style>
  <w:style w:type="paragraph" w:styleId="Footer">
    <w:name w:val="footer"/>
    <w:basedOn w:val="Normal"/>
    <w:link w:val="FooterChar"/>
    <w:rsid w:val="00923A7C"/>
    <w:pPr>
      <w:tabs>
        <w:tab w:val="center" w:pos="4513"/>
        <w:tab w:val="right" w:pos="9026"/>
      </w:tabs>
    </w:pPr>
    <w:rPr>
      <w:color w:val="768692"/>
      <w:sz w:val="25"/>
    </w:rPr>
  </w:style>
  <w:style w:type="character" w:customStyle="1" w:styleId="FooterChar">
    <w:name w:val="Footer Char"/>
    <w:basedOn w:val="DefaultParagraphFont"/>
    <w:link w:val="Footer"/>
    <w:rsid w:val="00923A7C"/>
    <w:rPr>
      <w:rFonts w:ascii="Arial" w:hAnsi="Arial"/>
      <w:color w:val="768692"/>
      <w:sz w:val="25"/>
      <w:lang w:val="en-GB"/>
    </w:rPr>
  </w:style>
  <w:style w:type="paragraph" w:styleId="Header">
    <w:name w:val="header"/>
    <w:aliases w:val="~Header"/>
    <w:basedOn w:val="Normal"/>
    <w:link w:val="HeaderChar"/>
    <w:uiPriority w:val="99"/>
    <w:rsid w:val="00304316"/>
    <w:pPr>
      <w:tabs>
        <w:tab w:val="center" w:pos="4513"/>
        <w:tab w:val="right" w:pos="9026"/>
      </w:tabs>
    </w:pPr>
    <w:rPr>
      <w:b/>
      <w:color w:val="768692"/>
      <w:sz w:val="28"/>
      <w:u w:val="single" w:color="00A9CE"/>
    </w:rPr>
  </w:style>
  <w:style w:type="character" w:customStyle="1" w:styleId="HeaderChar">
    <w:name w:val="Header Char"/>
    <w:aliases w:val="~Header Char"/>
    <w:basedOn w:val="DefaultParagraphFont"/>
    <w:link w:val="Header"/>
    <w:uiPriority w:val="99"/>
    <w:rsid w:val="00304316"/>
    <w:rPr>
      <w:rFonts w:ascii="Arial" w:hAnsi="Arial"/>
      <w:b/>
      <w:color w:val="768692"/>
      <w:sz w:val="28"/>
      <w:u w:val="single" w:color="00A9CE"/>
      <w:lang w:val="en-GB"/>
    </w:rPr>
  </w:style>
  <w:style w:type="character" w:customStyle="1" w:styleId="Heading1Char">
    <w:name w:val="Heading 1 Char"/>
    <w:basedOn w:val="DefaultParagraphFont"/>
    <w:link w:val="Heading1"/>
    <w:rsid w:val="000A5420"/>
    <w:rPr>
      <w:rFonts w:ascii="Arial" w:eastAsiaTheme="majorEastAsia" w:hAnsi="Arial" w:cstheme="majorBidi"/>
      <w:color w:val="005EB8"/>
      <w:sz w:val="72"/>
      <w:szCs w:val="32"/>
      <w:lang w:val="en-GB"/>
    </w:rPr>
  </w:style>
  <w:style w:type="character" w:customStyle="1" w:styleId="Heading2Char">
    <w:name w:val="Heading 2 Char"/>
    <w:basedOn w:val="DefaultParagraphFont"/>
    <w:link w:val="Heading2"/>
    <w:rsid w:val="006A7A50"/>
    <w:rPr>
      <w:rFonts w:ascii="Arial" w:eastAsiaTheme="majorEastAsia" w:hAnsi="Arial" w:cstheme="majorBidi"/>
      <w:color w:val="005EB8"/>
      <w:sz w:val="36"/>
      <w:szCs w:val="26"/>
      <w:lang w:val="en-GB"/>
    </w:rPr>
  </w:style>
  <w:style w:type="character" w:customStyle="1" w:styleId="Heading3Char">
    <w:name w:val="Heading 3 Char"/>
    <w:basedOn w:val="DefaultParagraphFont"/>
    <w:link w:val="Heading3"/>
    <w:rsid w:val="00454F99"/>
    <w:rPr>
      <w:rFonts w:ascii="Arial" w:eastAsiaTheme="majorEastAsia" w:hAnsi="Arial" w:cstheme="majorBidi"/>
      <w:b/>
      <w:color w:val="231F20"/>
      <w:sz w:val="28"/>
      <w:lang w:val="en-GB"/>
    </w:rPr>
  </w:style>
  <w:style w:type="character" w:customStyle="1" w:styleId="Heading4Char">
    <w:name w:val="Heading 4 Char"/>
    <w:basedOn w:val="DefaultParagraphFont"/>
    <w:link w:val="Heading4"/>
    <w:rsid w:val="003145F0"/>
    <w:rPr>
      <w:rFonts w:ascii="Arial" w:eastAsiaTheme="majorEastAsia" w:hAnsi="Arial" w:cstheme="majorBidi"/>
      <w:b/>
      <w:iCs/>
      <w:color w:val="231F20"/>
      <w:lang w:val="en-GB"/>
    </w:rPr>
  </w:style>
  <w:style w:type="character" w:customStyle="1" w:styleId="Heading5Char">
    <w:name w:val="Heading 5 Char"/>
    <w:basedOn w:val="DefaultParagraphFont"/>
    <w:link w:val="Heading5"/>
    <w:semiHidden/>
    <w:rsid w:val="00C22035"/>
    <w:rPr>
      <w:rFonts w:asciiTheme="majorHAnsi" w:eastAsiaTheme="majorEastAsia" w:hAnsiTheme="majorHAnsi" w:cstheme="majorBidi"/>
      <w:i/>
      <w:color w:val="231F20"/>
      <w:lang w:val="en-GB"/>
    </w:rPr>
  </w:style>
  <w:style w:type="character" w:customStyle="1" w:styleId="Heading6Char">
    <w:name w:val="Heading 6 Char"/>
    <w:aliases w:val="Table Heading Char"/>
    <w:basedOn w:val="DefaultParagraphFont"/>
    <w:link w:val="Heading6"/>
    <w:rsid w:val="004836FD"/>
    <w:rPr>
      <w:rFonts w:ascii="Arial" w:eastAsiaTheme="majorEastAsia" w:hAnsi="Arial" w:cstheme="majorBidi"/>
      <w:b/>
      <w:lang w:val="en-GB"/>
    </w:rPr>
  </w:style>
  <w:style w:type="paragraph" w:styleId="List">
    <w:name w:val="List"/>
    <w:basedOn w:val="BodyText"/>
    <w:uiPriority w:val="1"/>
    <w:semiHidden/>
    <w:unhideWhenUsed/>
    <w:rsid w:val="00A817E9"/>
    <w:pPr>
      <w:spacing w:before="100"/>
      <w:ind w:left="284" w:hanging="284"/>
    </w:pPr>
  </w:style>
  <w:style w:type="paragraph" w:styleId="List2">
    <w:name w:val="List 2"/>
    <w:basedOn w:val="BodyText"/>
    <w:uiPriority w:val="1"/>
    <w:semiHidden/>
    <w:unhideWhenUsed/>
    <w:rsid w:val="00A817E9"/>
  </w:style>
  <w:style w:type="paragraph" w:styleId="List3">
    <w:name w:val="List 3"/>
    <w:basedOn w:val="BodyText"/>
    <w:uiPriority w:val="1"/>
    <w:semiHidden/>
    <w:unhideWhenUsed/>
    <w:rsid w:val="00A817E9"/>
    <w:pPr>
      <w:ind w:left="851"/>
    </w:pPr>
  </w:style>
  <w:style w:type="paragraph" w:styleId="List4">
    <w:name w:val="List 4"/>
    <w:basedOn w:val="BodyText"/>
    <w:uiPriority w:val="1"/>
    <w:semiHidden/>
    <w:unhideWhenUsed/>
    <w:rsid w:val="00A817E9"/>
    <w:pPr>
      <w:ind w:left="1134"/>
    </w:pPr>
  </w:style>
  <w:style w:type="paragraph" w:styleId="List5">
    <w:name w:val="List 5"/>
    <w:basedOn w:val="BodyText"/>
    <w:uiPriority w:val="1"/>
    <w:semiHidden/>
    <w:unhideWhenUsed/>
    <w:rsid w:val="00A817E9"/>
    <w:pPr>
      <w:ind w:left="1418"/>
    </w:pPr>
  </w:style>
  <w:style w:type="paragraph" w:styleId="ListBullet">
    <w:name w:val="List Bullet"/>
    <w:basedOn w:val="BodyText"/>
    <w:qFormat/>
    <w:rsid w:val="0029383E"/>
    <w:pPr>
      <w:numPr>
        <w:ilvl w:val="0"/>
        <w:numId w:val="17"/>
      </w:numPr>
      <w:spacing w:after="50"/>
    </w:pPr>
  </w:style>
  <w:style w:type="paragraph" w:styleId="ListBullet2">
    <w:name w:val="List Bullet 2"/>
    <w:basedOn w:val="BodyText"/>
    <w:qFormat/>
    <w:rsid w:val="0029383E"/>
    <w:pPr>
      <w:numPr>
        <w:numId w:val="17"/>
      </w:numPr>
      <w:spacing w:after="50"/>
      <w:ind w:left="1135" w:hanging="284"/>
    </w:pPr>
  </w:style>
  <w:style w:type="paragraph" w:customStyle="1" w:styleId="Heading1Numbered">
    <w:name w:val="Heading 1 Numbered"/>
    <w:basedOn w:val="Heading1"/>
    <w:next w:val="BodyText2"/>
    <w:qFormat/>
    <w:rsid w:val="005A3AF6"/>
    <w:pPr>
      <w:numPr>
        <w:numId w:val="20"/>
      </w:numPr>
    </w:pPr>
  </w:style>
  <w:style w:type="paragraph" w:styleId="ListContinue">
    <w:name w:val="List Continue"/>
    <w:basedOn w:val="BodyText"/>
    <w:qFormat/>
    <w:rsid w:val="00C22035"/>
    <w:pPr>
      <w:numPr>
        <w:ilvl w:val="0"/>
        <w:numId w:val="0"/>
      </w:numPr>
      <w:spacing w:after="50"/>
      <w:ind w:left="851"/>
    </w:pPr>
  </w:style>
  <w:style w:type="paragraph" w:styleId="ListContinue2">
    <w:name w:val="List Continue 2"/>
    <w:basedOn w:val="BodyText"/>
    <w:qFormat/>
    <w:rsid w:val="00C22035"/>
    <w:pPr>
      <w:numPr>
        <w:ilvl w:val="0"/>
        <w:numId w:val="0"/>
      </w:numPr>
      <w:spacing w:after="50"/>
      <w:ind w:left="1134"/>
    </w:pPr>
  </w:style>
  <w:style w:type="numbering" w:customStyle="1" w:styleId="NHSHeadings">
    <w:name w:val="NHS Headings"/>
    <w:basedOn w:val="NoList"/>
    <w:uiPriority w:val="99"/>
    <w:rsid w:val="005A3AF6"/>
    <w:pPr>
      <w:numPr>
        <w:numId w:val="20"/>
      </w:numPr>
    </w:pPr>
  </w:style>
  <w:style w:type="character" w:styleId="Hyperlink">
    <w:name w:val="Hyperlink"/>
    <w:basedOn w:val="DefaultParagraphFont"/>
    <w:uiPriority w:val="99"/>
    <w:unhideWhenUsed/>
    <w:rsid w:val="002358CE"/>
    <w:rPr>
      <w:color w:val="0070C0" w:themeColor="hyperlink"/>
      <w:u w:val="single"/>
    </w:rPr>
  </w:style>
  <w:style w:type="numbering" w:customStyle="1" w:styleId="NumberList">
    <w:name w:val="Number List"/>
    <w:basedOn w:val="BulletList"/>
    <w:uiPriority w:val="99"/>
    <w:rsid w:val="00A817E9"/>
    <w:pPr>
      <w:numPr>
        <w:numId w:val="14"/>
      </w:numPr>
    </w:pPr>
  </w:style>
  <w:style w:type="paragraph" w:styleId="Subtitle">
    <w:name w:val="Subtitle"/>
    <w:basedOn w:val="Normal"/>
    <w:next w:val="Normal"/>
    <w:link w:val="SubtitleChar"/>
    <w:qFormat/>
    <w:rsid w:val="002D177B"/>
    <w:pPr>
      <w:numPr>
        <w:ilvl w:val="1"/>
      </w:numPr>
      <w:spacing w:after="1000"/>
    </w:pPr>
    <w:rPr>
      <w:rFonts w:eastAsiaTheme="minorEastAsia"/>
      <w:sz w:val="28"/>
    </w:rPr>
  </w:style>
  <w:style w:type="character" w:customStyle="1" w:styleId="SubtitleChar">
    <w:name w:val="Subtitle Char"/>
    <w:basedOn w:val="DefaultParagraphFont"/>
    <w:link w:val="Subtitle"/>
    <w:rsid w:val="002D177B"/>
    <w:rPr>
      <w:rFonts w:ascii="Arial" w:eastAsiaTheme="minorEastAsia" w:hAnsi="Arial"/>
      <w:color w:val="231F20"/>
      <w:sz w:val="28"/>
      <w:lang w:val="en-GB"/>
    </w:rPr>
  </w:style>
  <w:style w:type="table" w:styleId="TableGrid">
    <w:name w:val="Table Grid"/>
    <w:basedOn w:val="TableNormal"/>
    <w:uiPriority w:val="39"/>
    <w:rsid w:val="00A817E9"/>
    <w:pPr>
      <w:spacing w:line="240" w:lineRule="auto"/>
    </w:pPr>
    <w:rPr>
      <w:rFonts w:asciiTheme="minorHAnsi" w:hAnsiTheme="minorHAnsi"/>
      <w:sz w:val="22"/>
      <w:lang w:val="en-GB"/>
    </w:rPr>
    <w:tblPr>
      <w:tblCellMar>
        <w:left w:w="0" w:type="dxa"/>
        <w:right w:w="0" w:type="dxa"/>
      </w:tblCellMar>
    </w:tblPr>
  </w:style>
  <w:style w:type="paragraph" w:styleId="Title">
    <w:name w:val="Title"/>
    <w:basedOn w:val="Normal"/>
    <w:next w:val="Normal"/>
    <w:link w:val="TitleChar"/>
    <w:qFormat/>
    <w:rsid w:val="00C56903"/>
    <w:pPr>
      <w:spacing w:after="200" w:line="720" w:lineRule="exact"/>
      <w:contextualSpacing/>
    </w:pPr>
    <w:rPr>
      <w:rFonts w:eastAsiaTheme="majorEastAsia" w:cstheme="majorBidi"/>
      <w:color w:val="005EB8"/>
      <w:spacing w:val="-10"/>
      <w:kern w:val="28"/>
      <w:sz w:val="72"/>
      <w:szCs w:val="56"/>
    </w:rPr>
  </w:style>
  <w:style w:type="character" w:customStyle="1" w:styleId="TitleChar">
    <w:name w:val="Title Char"/>
    <w:basedOn w:val="DefaultParagraphFont"/>
    <w:link w:val="Title"/>
    <w:rsid w:val="00C56903"/>
    <w:rPr>
      <w:rFonts w:ascii="Arial" w:eastAsiaTheme="majorEastAsia" w:hAnsi="Arial" w:cstheme="majorBidi"/>
      <w:color w:val="005EB8"/>
      <w:spacing w:val="-10"/>
      <w:kern w:val="28"/>
      <w:sz w:val="72"/>
      <w:szCs w:val="56"/>
      <w:lang w:val="en-GB"/>
    </w:rPr>
  </w:style>
  <w:style w:type="paragraph" w:styleId="TOC1">
    <w:name w:val="toc 1"/>
    <w:basedOn w:val="Normal"/>
    <w:next w:val="Normal"/>
    <w:uiPriority w:val="39"/>
    <w:unhideWhenUsed/>
    <w:rsid w:val="00CA3727"/>
    <w:pPr>
      <w:spacing w:after="200"/>
    </w:pPr>
    <w:rPr>
      <w:sz w:val="30"/>
    </w:rPr>
  </w:style>
  <w:style w:type="paragraph" w:styleId="TOC2">
    <w:name w:val="toc 2"/>
    <w:basedOn w:val="Normal"/>
    <w:next w:val="Normal"/>
    <w:uiPriority w:val="1"/>
    <w:semiHidden/>
    <w:unhideWhenUsed/>
    <w:rsid w:val="00A817E9"/>
    <w:pPr>
      <w:spacing w:after="100"/>
      <w:ind w:left="221"/>
    </w:pPr>
  </w:style>
  <w:style w:type="paragraph" w:styleId="TOC3">
    <w:name w:val="toc 3"/>
    <w:basedOn w:val="Normal"/>
    <w:next w:val="Normal"/>
    <w:uiPriority w:val="1"/>
    <w:semiHidden/>
    <w:unhideWhenUsed/>
    <w:rsid w:val="00A817E9"/>
    <w:pPr>
      <w:spacing w:after="100"/>
      <w:ind w:left="442"/>
    </w:pPr>
  </w:style>
  <w:style w:type="paragraph" w:customStyle="1" w:styleId="BodyText2NoSpacing">
    <w:name w:val="Body Text 2 No Spacing"/>
    <w:basedOn w:val="BodyText2"/>
    <w:qFormat/>
    <w:rsid w:val="001F229E"/>
    <w:pPr>
      <w:spacing w:after="0"/>
    </w:pPr>
  </w:style>
  <w:style w:type="paragraph" w:styleId="TOCHeading">
    <w:name w:val="TOC Heading"/>
    <w:basedOn w:val="Heading1"/>
    <w:next w:val="Normal"/>
    <w:rsid w:val="00D507EF"/>
    <w:pPr>
      <w:spacing w:after="400" w:line="240" w:lineRule="auto"/>
      <w:contextualSpacing w:val="0"/>
      <w:outlineLvl w:val="9"/>
    </w:pPr>
    <w:rPr>
      <w:sz w:val="48"/>
    </w:rPr>
  </w:style>
  <w:style w:type="character" w:styleId="PlaceholderText">
    <w:name w:val="Placeholder Text"/>
    <w:basedOn w:val="DefaultParagraphFont"/>
    <w:uiPriority w:val="99"/>
    <w:rsid w:val="003E5C41"/>
    <w:rPr>
      <w:color w:val="FF0000"/>
      <w:bdr w:val="none" w:sz="0" w:space="0" w:color="auto"/>
      <w:shd w:val="clear" w:color="auto" w:fill="FFFF00"/>
    </w:rPr>
  </w:style>
  <w:style w:type="character" w:customStyle="1" w:styleId="FooterPipe">
    <w:name w:val="Footer Pipe"/>
    <w:basedOn w:val="DefaultParagraphFont"/>
    <w:uiPriority w:val="1"/>
    <w:rsid w:val="00304316"/>
    <w:rPr>
      <w:b/>
      <w:color w:val="005EB8"/>
    </w:rPr>
  </w:style>
  <w:style w:type="table" w:customStyle="1" w:styleId="NHSIntroBox">
    <w:name w:val="NHS Intro Box"/>
    <w:basedOn w:val="TableNormal"/>
    <w:uiPriority w:val="99"/>
    <w:rsid w:val="00B3379A"/>
    <w:pPr>
      <w:spacing w:line="240" w:lineRule="auto"/>
    </w:pPr>
    <w:tblPr>
      <w:tblCellMar>
        <w:top w:w="284" w:type="dxa"/>
        <w:left w:w="284" w:type="dxa"/>
        <w:bottom w:w="284" w:type="dxa"/>
        <w:right w:w="284" w:type="dxa"/>
      </w:tblCellMar>
    </w:tblPr>
    <w:tcPr>
      <w:shd w:val="clear" w:color="auto" w:fill="CCEEF5"/>
    </w:tcPr>
  </w:style>
  <w:style w:type="paragraph" w:customStyle="1" w:styleId="IntroText">
    <w:name w:val="Intro Text"/>
    <w:basedOn w:val="Normal"/>
    <w:qFormat/>
    <w:rsid w:val="005B5792"/>
    <w:pPr>
      <w:spacing w:line="400" w:lineRule="exact"/>
    </w:pPr>
    <w:rPr>
      <w:color w:val="005EB8"/>
      <w:sz w:val="28"/>
    </w:rPr>
  </w:style>
  <w:style w:type="paragraph" w:styleId="BalloonText">
    <w:name w:val="Balloon Text"/>
    <w:basedOn w:val="Normal"/>
    <w:link w:val="BalloonTextChar"/>
    <w:uiPriority w:val="99"/>
    <w:semiHidden/>
    <w:unhideWhenUsed/>
    <w:rsid w:val="009F38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884"/>
    <w:rPr>
      <w:rFonts w:ascii="Segoe UI" w:hAnsi="Segoe UI" w:cs="Segoe UI"/>
      <w:sz w:val="18"/>
      <w:szCs w:val="18"/>
      <w:lang w:val="en-GB"/>
    </w:rPr>
  </w:style>
  <w:style w:type="paragraph" w:customStyle="1" w:styleId="Spacer">
    <w:name w:val="Spacer"/>
    <w:basedOn w:val="Normal"/>
    <w:next w:val="Normal"/>
    <w:rsid w:val="009F3884"/>
    <w:rPr>
      <w:sz w:val="2"/>
    </w:rPr>
  </w:style>
  <w:style w:type="numbering" w:customStyle="1" w:styleId="NHSOutlineLevels">
    <w:name w:val="NHS Outline Levels"/>
    <w:basedOn w:val="NoList"/>
    <w:uiPriority w:val="99"/>
    <w:rsid w:val="005A3AF6"/>
    <w:pPr>
      <w:numPr>
        <w:numId w:val="15"/>
      </w:numPr>
    </w:pPr>
  </w:style>
  <w:style w:type="paragraph" w:styleId="FootnoteText">
    <w:name w:val="footnote text"/>
    <w:basedOn w:val="Normal"/>
    <w:link w:val="FootnoteTextChar"/>
    <w:uiPriority w:val="99"/>
    <w:semiHidden/>
    <w:unhideWhenUsed/>
    <w:rsid w:val="004C6B9B"/>
    <w:rPr>
      <w:sz w:val="20"/>
      <w:szCs w:val="20"/>
    </w:rPr>
  </w:style>
  <w:style w:type="character" w:customStyle="1" w:styleId="FootnoteTextChar">
    <w:name w:val="Footnote Text Char"/>
    <w:basedOn w:val="DefaultParagraphFont"/>
    <w:link w:val="FootnoteText"/>
    <w:uiPriority w:val="99"/>
    <w:semiHidden/>
    <w:rsid w:val="004C6B9B"/>
    <w:rPr>
      <w:rFonts w:ascii="Arial" w:hAnsi="Arial"/>
      <w:sz w:val="20"/>
      <w:szCs w:val="20"/>
      <w:lang w:val="en-GB"/>
    </w:rPr>
  </w:style>
  <w:style w:type="character" w:styleId="FootnoteReference">
    <w:name w:val="footnote reference"/>
    <w:basedOn w:val="DefaultParagraphFont"/>
    <w:uiPriority w:val="99"/>
    <w:semiHidden/>
    <w:unhideWhenUsed/>
    <w:rsid w:val="004C6B9B"/>
    <w:rPr>
      <w:vertAlign w:val="superscript"/>
    </w:rPr>
  </w:style>
  <w:style w:type="numbering" w:customStyle="1" w:styleId="NHSBullets">
    <w:name w:val="NHS Bullets"/>
    <w:basedOn w:val="BulletList"/>
    <w:uiPriority w:val="99"/>
    <w:rsid w:val="0029383E"/>
    <w:pPr>
      <w:numPr>
        <w:numId w:val="17"/>
      </w:numPr>
    </w:pPr>
  </w:style>
  <w:style w:type="paragraph" w:customStyle="1" w:styleId="LastBullet">
    <w:name w:val="Last Bullet"/>
    <w:basedOn w:val="ListBullet"/>
    <w:next w:val="BodyText2"/>
    <w:qFormat/>
    <w:rsid w:val="008D0881"/>
    <w:pPr>
      <w:spacing w:after="280"/>
    </w:pPr>
  </w:style>
  <w:style w:type="character" w:customStyle="1" w:styleId="Highlight">
    <w:name w:val="Highlight"/>
    <w:basedOn w:val="DefaultParagraphFont"/>
    <w:qFormat/>
    <w:rsid w:val="008D0881"/>
    <w:rPr>
      <w:color w:val="41B6E6"/>
    </w:rPr>
  </w:style>
  <w:style w:type="paragraph" w:styleId="Caption">
    <w:name w:val="caption"/>
    <w:basedOn w:val="Normal"/>
    <w:next w:val="TableText"/>
    <w:unhideWhenUsed/>
    <w:qFormat/>
    <w:rsid w:val="00534615"/>
    <w:pPr>
      <w:spacing w:after="200"/>
    </w:pPr>
    <w:rPr>
      <w:iCs/>
      <w:color w:val="003087" w:themeColor="text2"/>
      <w:szCs w:val="18"/>
    </w:rPr>
  </w:style>
  <w:style w:type="table" w:customStyle="1" w:styleId="NHSTable">
    <w:name w:val="NHS Table"/>
    <w:basedOn w:val="TableNormal"/>
    <w:uiPriority w:val="99"/>
    <w:rsid w:val="00B6466E"/>
    <w:pPr>
      <w:spacing w:line="240" w:lineRule="auto"/>
    </w:pPr>
    <w:tblPr>
      <w:tblStyleRowBandSize w:val="1"/>
      <w:tblBorders>
        <w:insideH w:val="single" w:sz="4" w:space="0" w:color="005EB8"/>
        <w:insideV w:val="single" w:sz="4" w:space="0" w:color="005EB8"/>
      </w:tblBorders>
      <w:tblCellMar>
        <w:top w:w="113" w:type="dxa"/>
        <w:bottom w:w="113" w:type="dxa"/>
      </w:tblCellMar>
    </w:tblPr>
    <w:tblStylePr w:type="firstRow">
      <w:tblPr/>
      <w:tcPr>
        <w:tcBorders>
          <w:top w:val="single" w:sz="4" w:space="0" w:color="005EB8"/>
          <w:left w:val="nil"/>
          <w:bottom w:val="single" w:sz="4" w:space="0" w:color="005EB8"/>
          <w:right w:val="nil"/>
          <w:insideH w:val="nil"/>
          <w:insideV w:val="single" w:sz="4" w:space="0" w:color="005EB8"/>
          <w:tl2br w:val="nil"/>
          <w:tr2bl w:val="nil"/>
        </w:tcBorders>
        <w:shd w:val="clear" w:color="auto" w:fill="005EB8"/>
      </w:tcPr>
    </w:tblStylePr>
    <w:tblStylePr w:type="band1Horz">
      <w:tblPr/>
      <w:tcPr>
        <w:tcBorders>
          <w:top w:val="single" w:sz="4" w:space="0" w:color="005EB8"/>
          <w:left w:val="nil"/>
          <w:bottom w:val="single" w:sz="4" w:space="0" w:color="005EB8"/>
          <w:right w:val="nil"/>
          <w:insideH w:val="nil"/>
          <w:insideV w:val="single" w:sz="4" w:space="0" w:color="005EB8"/>
          <w:tl2br w:val="nil"/>
          <w:tr2bl w:val="nil"/>
        </w:tcBorders>
        <w:shd w:val="clear" w:color="auto" w:fill="CCDFF1"/>
      </w:tcPr>
    </w:tblStylePr>
  </w:style>
  <w:style w:type="paragraph" w:styleId="BodyText2">
    <w:name w:val="Body Text 2"/>
    <w:basedOn w:val="BodyText"/>
    <w:link w:val="BodyText2Char"/>
    <w:qFormat/>
    <w:rsid w:val="00FB43ED"/>
    <w:pPr>
      <w:numPr>
        <w:ilvl w:val="0"/>
        <w:numId w:val="0"/>
      </w:numPr>
    </w:pPr>
  </w:style>
  <w:style w:type="character" w:customStyle="1" w:styleId="BodyText2Char">
    <w:name w:val="Body Text 2 Char"/>
    <w:basedOn w:val="DefaultParagraphFont"/>
    <w:link w:val="BodyText2"/>
    <w:rsid w:val="00FB43ED"/>
    <w:rPr>
      <w:rFonts w:ascii="Arial" w:hAnsi="Arial"/>
      <w:color w:val="231F20"/>
      <w:lang w:val="en-GB"/>
    </w:rPr>
  </w:style>
  <w:style w:type="paragraph" w:customStyle="1" w:styleId="TableText">
    <w:name w:val="Table Text"/>
    <w:basedOn w:val="Normal"/>
    <w:qFormat/>
    <w:rsid w:val="007A3953"/>
  </w:style>
  <w:style w:type="paragraph" w:customStyle="1" w:styleId="TableTitle">
    <w:name w:val="Table Title"/>
    <w:basedOn w:val="TableText"/>
    <w:qFormat/>
    <w:rsid w:val="007A3953"/>
    <w:rPr>
      <w:b/>
      <w:color w:val="FFFFFF"/>
    </w:rPr>
  </w:style>
  <w:style w:type="paragraph" w:customStyle="1" w:styleId="LastBullet2">
    <w:name w:val="Last Bullet 2"/>
    <w:basedOn w:val="ListBullet2"/>
    <w:next w:val="BodyText2"/>
    <w:qFormat/>
    <w:rsid w:val="0029383E"/>
    <w:pPr>
      <w:spacing w:after="280"/>
    </w:pPr>
  </w:style>
  <w:style w:type="table" w:customStyle="1" w:styleId="NHSHighlightBox">
    <w:name w:val="NHS Highlight Box"/>
    <w:basedOn w:val="TableNormal"/>
    <w:uiPriority w:val="99"/>
    <w:rsid w:val="006617BF"/>
    <w:pPr>
      <w:spacing w:line="240" w:lineRule="auto"/>
    </w:pPr>
    <w:tblPr>
      <w:tblCellMar>
        <w:top w:w="284" w:type="dxa"/>
        <w:left w:w="284" w:type="dxa"/>
        <w:bottom w:w="284" w:type="dxa"/>
        <w:right w:w="284" w:type="dxa"/>
      </w:tblCellMar>
    </w:tblPr>
    <w:tcPr>
      <w:shd w:val="clear" w:color="auto" w:fill="CCDFF1"/>
    </w:tcPr>
  </w:style>
  <w:style w:type="paragraph" w:customStyle="1" w:styleId="BackPageFooter">
    <w:name w:val="Back Page Footer"/>
    <w:basedOn w:val="Normal"/>
    <w:rsid w:val="004A6352"/>
    <w:rPr>
      <w:color w:val="FFFFFF"/>
    </w:rPr>
  </w:style>
  <w:style w:type="paragraph" w:customStyle="1" w:styleId="BackPage">
    <w:name w:val="Back Page"/>
    <w:basedOn w:val="Normal"/>
    <w:rsid w:val="00107BCC"/>
    <w:pPr>
      <w:spacing w:line="240" w:lineRule="atLeast"/>
    </w:pPr>
    <w:rPr>
      <w:b/>
      <w:color w:val="FFFFFF"/>
    </w:rPr>
  </w:style>
  <w:style w:type="paragraph" w:customStyle="1" w:styleId="BackPageTitle">
    <w:name w:val="Back Page Title"/>
    <w:basedOn w:val="BackPage"/>
    <w:next w:val="BackPage"/>
    <w:rsid w:val="004A6352"/>
    <w:rPr>
      <w:sz w:val="28"/>
    </w:rPr>
  </w:style>
  <w:style w:type="paragraph" w:customStyle="1" w:styleId="BackPageAddress">
    <w:name w:val="Back Page Address"/>
    <w:basedOn w:val="BackPage"/>
    <w:rsid w:val="004A6352"/>
    <w:rPr>
      <w:b w:val="0"/>
    </w:rPr>
  </w:style>
  <w:style w:type="paragraph" w:customStyle="1" w:styleId="InsideCover">
    <w:name w:val="Inside Cover"/>
    <w:basedOn w:val="Normal"/>
    <w:qFormat/>
    <w:rsid w:val="00D1581A"/>
    <w:pPr>
      <w:spacing w:line="800" w:lineRule="exact"/>
      <w:jc w:val="center"/>
    </w:pPr>
    <w:rPr>
      <w:color w:val="005EB8"/>
      <w:sz w:val="56"/>
    </w:rPr>
  </w:style>
  <w:style w:type="paragraph" w:customStyle="1" w:styleId="PageHeading">
    <w:name w:val="Page Heading"/>
    <w:basedOn w:val="Header"/>
    <w:next w:val="Normal"/>
    <w:qFormat/>
    <w:rsid w:val="00C56903"/>
    <w:rPr>
      <w:sz w:val="44"/>
    </w:rPr>
  </w:style>
  <w:style w:type="paragraph" w:customStyle="1" w:styleId="Heading2Numbered">
    <w:name w:val="Heading 2 Numbered"/>
    <w:basedOn w:val="Heading2"/>
    <w:next w:val="BodyText2"/>
    <w:qFormat/>
    <w:rsid w:val="005A3AF6"/>
    <w:pPr>
      <w:numPr>
        <w:ilvl w:val="1"/>
        <w:numId w:val="20"/>
      </w:numPr>
    </w:pPr>
  </w:style>
  <w:style w:type="numbering" w:customStyle="1" w:styleId="NHSTableHeadings">
    <w:name w:val="NHS Table Headings"/>
    <w:basedOn w:val="NoList"/>
    <w:uiPriority w:val="99"/>
    <w:rsid w:val="004836FD"/>
    <w:pPr>
      <w:numPr>
        <w:numId w:val="22"/>
      </w:numPr>
    </w:pPr>
  </w:style>
  <w:style w:type="paragraph" w:styleId="Quote">
    <w:name w:val="Quote"/>
    <w:basedOn w:val="BodyText2"/>
    <w:next w:val="BodyText"/>
    <w:link w:val="QuoteChar"/>
    <w:uiPriority w:val="29"/>
    <w:rsid w:val="00E24B18"/>
    <w:pPr>
      <w:spacing w:before="200" w:after="160"/>
      <w:ind w:left="864" w:right="864"/>
      <w:jc w:val="center"/>
    </w:pPr>
    <w:rPr>
      <w:iCs/>
      <w:color w:val="005EB8"/>
    </w:rPr>
  </w:style>
  <w:style w:type="character" w:customStyle="1" w:styleId="QuoteChar">
    <w:name w:val="Quote Char"/>
    <w:basedOn w:val="DefaultParagraphFont"/>
    <w:link w:val="Quote"/>
    <w:uiPriority w:val="29"/>
    <w:rsid w:val="00E24B18"/>
    <w:rPr>
      <w:rFonts w:ascii="Arial" w:hAnsi="Arial"/>
      <w:iCs/>
      <w:color w:val="005EB8"/>
      <w:lang w:val="en-GB"/>
    </w:rPr>
  </w:style>
  <w:style w:type="paragraph" w:customStyle="1" w:styleId="Default">
    <w:name w:val="Default"/>
    <w:rsid w:val="00283282"/>
    <w:pPr>
      <w:autoSpaceDE w:val="0"/>
      <w:autoSpaceDN w:val="0"/>
      <w:adjustRightInd w:val="0"/>
      <w:spacing w:line="240" w:lineRule="auto"/>
    </w:pPr>
    <w:rPr>
      <w:rFonts w:ascii="Arial" w:hAnsi="Arial" w:cs="Arial"/>
      <w:color w:val="000000"/>
      <w:lang w:val="en-GB"/>
    </w:rPr>
  </w:style>
  <w:style w:type="character" w:customStyle="1" w:styleId="NoSpacingChar">
    <w:name w:val="No Spacing Char"/>
    <w:basedOn w:val="DefaultParagraphFont"/>
    <w:link w:val="NoSpacing"/>
    <w:uiPriority w:val="1"/>
    <w:locked/>
    <w:rsid w:val="00283282"/>
    <w:rPr>
      <w:rFonts w:ascii="Arial" w:eastAsiaTheme="minorEastAsia" w:hAnsi="Arial" w:cs="Arial"/>
      <w:lang w:val="en-US"/>
    </w:rPr>
  </w:style>
  <w:style w:type="paragraph" w:styleId="NoSpacing">
    <w:name w:val="No Spacing"/>
    <w:link w:val="NoSpacingChar"/>
    <w:uiPriority w:val="1"/>
    <w:qFormat/>
    <w:rsid w:val="00283282"/>
    <w:pPr>
      <w:spacing w:line="240" w:lineRule="auto"/>
    </w:pPr>
    <w:rPr>
      <w:rFonts w:ascii="Arial" w:eastAsiaTheme="minorEastAsia" w:hAnsi="Arial" w:cs="Arial"/>
      <w:lang w:val="en-US"/>
    </w:rPr>
  </w:style>
  <w:style w:type="character" w:styleId="UnresolvedMention">
    <w:name w:val="Unresolved Mention"/>
    <w:basedOn w:val="DefaultParagraphFont"/>
    <w:uiPriority w:val="99"/>
    <w:semiHidden/>
    <w:unhideWhenUsed/>
    <w:rsid w:val="00410316"/>
    <w:rPr>
      <w:color w:val="605E5C"/>
      <w:shd w:val="clear" w:color="auto" w:fill="E1DFDD"/>
    </w:rPr>
  </w:style>
  <w:style w:type="character" w:styleId="CommentReference">
    <w:name w:val="annotation reference"/>
    <w:basedOn w:val="DefaultParagraphFont"/>
    <w:uiPriority w:val="99"/>
    <w:semiHidden/>
    <w:unhideWhenUsed/>
    <w:rsid w:val="00410316"/>
    <w:rPr>
      <w:sz w:val="16"/>
      <w:szCs w:val="16"/>
    </w:rPr>
  </w:style>
  <w:style w:type="paragraph" w:styleId="CommentText">
    <w:name w:val="annotation text"/>
    <w:basedOn w:val="Normal"/>
    <w:link w:val="CommentTextChar"/>
    <w:uiPriority w:val="99"/>
    <w:semiHidden/>
    <w:unhideWhenUsed/>
    <w:rsid w:val="00410316"/>
    <w:rPr>
      <w:sz w:val="20"/>
      <w:szCs w:val="20"/>
    </w:rPr>
  </w:style>
  <w:style w:type="character" w:customStyle="1" w:styleId="CommentTextChar">
    <w:name w:val="Comment Text Char"/>
    <w:basedOn w:val="DefaultParagraphFont"/>
    <w:link w:val="CommentText"/>
    <w:uiPriority w:val="99"/>
    <w:semiHidden/>
    <w:rsid w:val="00410316"/>
    <w:rPr>
      <w:rFonts w:ascii="Arial" w:hAnsi="Arial"/>
      <w:color w:val="231F20"/>
      <w:sz w:val="20"/>
      <w:szCs w:val="20"/>
      <w:lang w:val="en-GB"/>
    </w:rPr>
  </w:style>
  <w:style w:type="paragraph" w:styleId="CommentSubject">
    <w:name w:val="annotation subject"/>
    <w:basedOn w:val="CommentText"/>
    <w:next w:val="CommentText"/>
    <w:link w:val="CommentSubjectChar"/>
    <w:uiPriority w:val="99"/>
    <w:semiHidden/>
    <w:unhideWhenUsed/>
    <w:rsid w:val="00410316"/>
    <w:rPr>
      <w:b/>
      <w:bCs/>
    </w:rPr>
  </w:style>
  <w:style w:type="character" w:customStyle="1" w:styleId="CommentSubjectChar">
    <w:name w:val="Comment Subject Char"/>
    <w:basedOn w:val="CommentTextChar"/>
    <w:link w:val="CommentSubject"/>
    <w:uiPriority w:val="99"/>
    <w:semiHidden/>
    <w:rsid w:val="00410316"/>
    <w:rPr>
      <w:rFonts w:ascii="Arial" w:hAnsi="Arial"/>
      <w:b/>
      <w:bCs/>
      <w:color w:val="231F2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60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primary-care/pharmacy/pharmacy-manual/nhs-pharmacy-regulations-guidance-2020/"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NHS Improvement">
      <a:dk1>
        <a:srgbClr val="005EB8"/>
      </a:dk1>
      <a:lt1>
        <a:sysClr val="window" lastClr="FFFFFF"/>
      </a:lt1>
      <a:dk2>
        <a:srgbClr val="003087"/>
      </a:dk2>
      <a:lt2>
        <a:srgbClr val="FFFFFF"/>
      </a:lt2>
      <a:accent1>
        <a:srgbClr val="005EB8"/>
      </a:accent1>
      <a:accent2>
        <a:srgbClr val="41B6E6"/>
      </a:accent2>
      <a:accent3>
        <a:srgbClr val="768692"/>
      </a:accent3>
      <a:accent4>
        <a:srgbClr val="00A499"/>
      </a:accent4>
      <a:accent5>
        <a:srgbClr val="006747"/>
      </a:accent5>
      <a:accent6>
        <a:srgbClr val="00A9CE"/>
      </a:accent6>
      <a:hlink>
        <a:srgbClr val="0070C0"/>
      </a:hlink>
      <a:folHlink>
        <a:srgbClr val="7030A0"/>
      </a:folHlink>
    </a:clrScheme>
    <a:fontScheme name="Expert Office Docume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4A07F297CB714AA444711BE03C57E6" ma:contentTypeVersion="9" ma:contentTypeDescription="Create a new document." ma:contentTypeScope="" ma:versionID="8169ffbeba509925200f3a3d0b494290">
  <xsd:schema xmlns:xsd="http://www.w3.org/2001/XMLSchema" xmlns:xs="http://www.w3.org/2001/XMLSchema" xmlns:p="http://schemas.microsoft.com/office/2006/metadata/properties" xmlns:ns2="f90e7bc6-a3db-487f-b513-bfabef5bed32" xmlns:ns3="cccaf3ac-2de9-44d4-aa31-54302fceb5f7" xmlns:ns4="5d66da30-c57e-467e-bd92-94ce3dcc2d9c" targetNamespace="http://schemas.microsoft.com/office/2006/metadata/properties" ma:root="true" ma:fieldsID="96a69e71d600c1e148d8985e5128b887" ns2:_="" ns3:_="" ns4:_="">
    <xsd:import namespace="f90e7bc6-a3db-487f-b513-bfabef5bed32"/>
    <xsd:import namespace="cccaf3ac-2de9-44d4-aa31-54302fceb5f7"/>
    <xsd:import namespace="5d66da30-c57e-467e-bd92-94ce3dcc2d9c"/>
    <xsd:element name="properties">
      <xsd:complexType>
        <xsd:sequence>
          <xsd:element name="documentManagement">
            <xsd:complexType>
              <xsd:all>
                <xsd:element ref="ns2:TaxKeywordTaxHTField" minOccurs="0"/>
                <xsd:element ref="ns3:TaxCatchAll" minOccurs="0"/>
                <xsd:element ref="ns4:MediaServiceMetadata" minOccurs="0"/>
                <xsd:element ref="ns4:MediaServiceFastMetadata" minOccurs="0"/>
                <xsd:element ref="ns4:template" minOccurs="0"/>
                <xsd:element ref="ns2:SharedWithUsers" minOccurs="0"/>
                <xsd:element ref="ns2:SharedWithDetails" minOccurs="0"/>
                <xsd:element ref="ns4: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e7bc6-a3db-487f-b513-bfabef5bed3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443b0bdb-28a8-4814-9fb9-624c17c095fc" ma:termSetId="00000000-0000-0000-0000-000000000000" ma:anchorId="00000000-0000-0000-0000-000000000000" ma:open="true" ma:isKeyword="true">
      <xsd:complexType>
        <xsd:sequence>
          <xsd:element ref="pc:Terms" minOccurs="0" maxOccurs="1"/>
        </xsd:sequence>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149f758-a6f2-4b74-bc3e-e8922073796b}" ma:internalName="TaxCatchAll" ma:showField="CatchAllData" ma:web="f90e7bc6-a3db-487f-b513-bfabef5bed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66da30-c57e-467e-bd92-94ce3dcc2d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template" ma:index="13" nillable="true" ma:displayName="template" ma:format="Dropdown" ma:internalName="template">
      <xsd:simpleType>
        <xsd:restriction base="dms:Text">
          <xsd:maxLength value="255"/>
        </xsd:restriction>
      </xsd:simpleType>
    </xsd:element>
    <xsd:element name="Date" ma:index="16" nillable="true" ma:displayName="Date" ma:format="DateTime"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90e7bc6-a3db-487f-b513-bfabef5bed32">
      <Terms xmlns="http://schemas.microsoft.com/office/infopath/2007/PartnerControls">
        <TermInfo xmlns="http://schemas.microsoft.com/office/infopath/2007/PartnerControls">
          <TermName xmlns="http://schemas.microsoft.com/office/infopath/2007/PartnerControls">visual identity</TermName>
          <TermId xmlns="http://schemas.microsoft.com/office/infopath/2007/PartnerControls">0a0163ae-5848-43fd-814f-2aee77efba28</TermId>
        </TermInfo>
      </Terms>
    </TaxKeywordTaxHTField>
    <TaxCatchAll xmlns="cccaf3ac-2de9-44d4-aa31-54302fceb5f7">
      <Value>21</Value>
    </TaxCatchAll>
    <template xmlns="5d66da30-c57e-467e-bd92-94ce3dcc2d9c">Report</template>
    <Date xmlns="5d66da30-c57e-467e-bd92-94ce3dcc2d9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C2488-3041-44A3-B36F-D0F23B7C9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e7bc6-a3db-487f-b513-bfabef5bed32"/>
    <ds:schemaRef ds:uri="cccaf3ac-2de9-44d4-aa31-54302fceb5f7"/>
    <ds:schemaRef ds:uri="5d66da30-c57e-467e-bd92-94ce3dcc2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C2A512-EE66-4127-93C5-F16C8D90AEAD}">
  <ds:schemaRefs>
    <ds:schemaRef ds:uri="http://schemas.microsoft.com/sharepoint/v3/contenttype/forms"/>
  </ds:schemaRefs>
</ds:datastoreItem>
</file>

<file path=customXml/itemProps3.xml><?xml version="1.0" encoding="utf-8"?>
<ds:datastoreItem xmlns:ds="http://schemas.openxmlformats.org/officeDocument/2006/customXml" ds:itemID="{EFC9DAA3-6083-47C9-A787-5481B30E6F23}">
  <ds:schemaRefs>
    <ds:schemaRef ds:uri="http://schemas.microsoft.com/office/2006/documentManagement/types"/>
    <ds:schemaRef ds:uri="f90e7bc6-a3db-487f-b513-bfabef5bed32"/>
    <ds:schemaRef ds:uri="http://purl.org/dc/elements/1.1/"/>
    <ds:schemaRef ds:uri="http://schemas.microsoft.com/office/2006/metadata/properties"/>
    <ds:schemaRef ds:uri="cccaf3ac-2de9-44d4-aa31-54302fceb5f7"/>
    <ds:schemaRef ds:uri="http://schemas.microsoft.com/office/infopath/2007/PartnerControls"/>
    <ds:schemaRef ds:uri="http://purl.org/dc/terms/"/>
    <ds:schemaRef ds:uri="http://schemas.openxmlformats.org/package/2006/metadata/core-properties"/>
    <ds:schemaRef ds:uri="5d66da30-c57e-467e-bd92-94ce3dcc2d9c"/>
    <ds:schemaRef ds:uri="http://www.w3.org/XML/1998/namespace"/>
    <ds:schemaRef ds:uri="http://purl.org/dc/dcmitype/"/>
  </ds:schemaRefs>
</ds:datastoreItem>
</file>

<file path=customXml/itemProps4.xml><?xml version="1.0" encoding="utf-8"?>
<ds:datastoreItem xmlns:ds="http://schemas.openxmlformats.org/officeDocument/2006/customXml" ds:itemID="{7C00C56E-08A0-4BFB-9F03-0EE8F3295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1387</Words>
  <Characters>7911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Report template - NHSI website</vt:lpstr>
    </vt:vector>
  </TitlesOfParts>
  <Company>NHS Improvement</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 NHSI website</dc:title>
  <dc:creator>NHS Improvement</dc:creator>
  <cp:keywords>visual identity</cp:keywords>
  <cp:lastModifiedBy>WELSH, Charlotte (NHS ENGLAND &amp; NHS IMPROVEMENT - X24)</cp:lastModifiedBy>
  <cp:revision>2</cp:revision>
  <cp:lastPrinted>2017-03-21T18:42:00Z</cp:lastPrinted>
  <dcterms:created xsi:type="dcterms:W3CDTF">2020-12-21T16:20:00Z</dcterms:created>
  <dcterms:modified xsi:type="dcterms:W3CDTF">2020-12-21T16:20:00Z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0x010100A54A07F297CB714AA444711BE03C57E6</vt:lpwstr>
  </property>
  <property fmtid="{D5CDD505-2E9C-101B-9397-08002B2CF9AE}" pid="3" name="TaxKeyword">
    <vt:lpwstr>21;#visual identity|0a0163ae-5848-43fd-814f-2aee77efba28</vt:lpwstr>
  </property>
  <property fmtid="{D5CDD505-2E9C-101B-9397-08002B2CF9AE}" pid="4" name="TaxCatchAll">
    <vt:lpwstr/>
  </property>
  <property fmtid="{D5CDD505-2E9C-101B-9397-08002B2CF9AE}" pid="5" name="TaxKeywordTaxHTField">
    <vt:lpwstr/>
  </property>
</Properties>
</file>