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9CE3E" w14:textId="71FED333" w:rsidR="00D95A32" w:rsidRPr="005D235E" w:rsidRDefault="00D95A32" w:rsidP="005D235E">
      <w:pPr>
        <w:spacing w:after="280" w:line="360" w:lineRule="atLeast"/>
        <w:rPr>
          <w:rFonts w:ascii="Arial" w:hAnsi="Arial" w:cs="Arial"/>
        </w:rPr>
      </w:pPr>
      <w:r w:rsidRPr="005D235E">
        <w:rPr>
          <w:rFonts w:ascii="Arial" w:hAnsi="Arial" w:cs="Arial"/>
        </w:rPr>
        <w:t xml:space="preserve">We have devised this tool to support providers to assess their current position against the 7 Immediate and Essential Actions (IEAs) in the </w:t>
      </w:r>
      <w:hyperlink r:id="rId8" w:history="1">
        <w:r w:rsidRPr="005D235E">
          <w:rPr>
            <w:rStyle w:val="Hyperlink"/>
            <w:rFonts w:ascii="Arial" w:hAnsi="Arial" w:cs="Arial"/>
          </w:rPr>
          <w:t>Ockenden Report</w:t>
        </w:r>
      </w:hyperlink>
      <w:r w:rsidRPr="005D235E">
        <w:rPr>
          <w:rFonts w:ascii="Arial" w:hAnsi="Arial" w:cs="Arial"/>
        </w:rPr>
        <w:t xml:space="preserve"> and provide assurance of </w:t>
      </w:r>
      <w:r w:rsidRPr="005D235E">
        <w:rPr>
          <w:rFonts w:ascii="Arial" w:hAnsi="Arial" w:cs="Arial"/>
          <w:i/>
          <w:iCs/>
        </w:rPr>
        <w:t>effective</w:t>
      </w:r>
      <w:r w:rsidRPr="005D235E">
        <w:rPr>
          <w:rFonts w:ascii="Arial" w:hAnsi="Arial" w:cs="Arial"/>
        </w:rPr>
        <w:t xml:space="preserve"> implementation to their boards, Local Maternity System and NHS England and NHS Improvement regional teams.  Rather than a tick box exercise, the tool provides a structured process to enable providers to critically evaluate their current position and identify further actions and any support requirements. We have cross referenced the 7 IEAs in the report with the</w:t>
      </w:r>
      <w:r w:rsidR="009822AE" w:rsidRPr="005D235E">
        <w:rPr>
          <w:rFonts w:ascii="Arial" w:hAnsi="Arial" w:cs="Arial"/>
        </w:rPr>
        <w:t xml:space="preserve"> urgent clinical priorities and</w:t>
      </w:r>
      <w:r w:rsidRPr="005D235E">
        <w:rPr>
          <w:rFonts w:ascii="Arial" w:hAnsi="Arial" w:cs="Arial"/>
        </w:rPr>
        <w:t xml:space="preserve"> </w:t>
      </w:r>
      <w:r w:rsidR="007B2D2C" w:rsidRPr="005D235E">
        <w:rPr>
          <w:rFonts w:ascii="Arial" w:hAnsi="Arial" w:cs="Arial"/>
        </w:rPr>
        <w:t xml:space="preserve">the </w:t>
      </w:r>
      <w:hyperlink r:id="rId9" w:history="1">
        <w:r w:rsidR="003D2FF4" w:rsidRPr="005D235E">
          <w:rPr>
            <w:rStyle w:val="Hyperlink"/>
            <w:rFonts w:ascii="Arial" w:hAnsi="Arial" w:cs="Arial"/>
          </w:rPr>
          <w:t xml:space="preserve">ten </w:t>
        </w:r>
        <w:r w:rsidRPr="005D235E">
          <w:rPr>
            <w:rStyle w:val="Hyperlink"/>
            <w:rFonts w:ascii="Arial" w:hAnsi="Arial" w:cs="Arial"/>
          </w:rPr>
          <w:t xml:space="preserve">Maternity </w:t>
        </w:r>
        <w:r w:rsidR="00061DFD" w:rsidRPr="005D235E">
          <w:rPr>
            <w:rStyle w:val="Hyperlink"/>
            <w:rFonts w:ascii="Arial" w:hAnsi="Arial" w:cs="Arial"/>
          </w:rPr>
          <w:t>incentive scheme s</w:t>
        </w:r>
        <w:r w:rsidRPr="005D235E">
          <w:rPr>
            <w:rStyle w:val="Hyperlink"/>
            <w:rFonts w:ascii="Arial" w:hAnsi="Arial" w:cs="Arial"/>
          </w:rPr>
          <w:t xml:space="preserve">afety </w:t>
        </w:r>
        <w:r w:rsidR="00061DFD" w:rsidRPr="005D235E">
          <w:rPr>
            <w:rStyle w:val="Hyperlink"/>
            <w:rFonts w:ascii="Arial" w:hAnsi="Arial" w:cs="Arial"/>
          </w:rPr>
          <w:t>a</w:t>
        </w:r>
        <w:r w:rsidRPr="005D235E">
          <w:rPr>
            <w:rStyle w:val="Hyperlink"/>
            <w:rFonts w:ascii="Arial" w:hAnsi="Arial" w:cs="Arial"/>
          </w:rPr>
          <w:t>ctions</w:t>
        </w:r>
      </w:hyperlink>
      <w:r w:rsidR="00061DFD" w:rsidRPr="005D235E">
        <w:rPr>
          <w:rStyle w:val="CommentReference"/>
          <w:rFonts w:ascii="Arial" w:hAnsi="Arial" w:cs="Arial"/>
          <w:sz w:val="22"/>
          <w:szCs w:val="22"/>
        </w:rPr>
        <w:t xml:space="preserve"> </w:t>
      </w:r>
      <w:r w:rsidRPr="005D235E">
        <w:rPr>
          <w:rFonts w:ascii="Arial" w:hAnsi="Arial" w:cs="Arial"/>
        </w:rPr>
        <w:t xml:space="preserve">where appropriate, although it is important that providers consider the full underpinning requirements of each action as set out in the </w:t>
      </w:r>
      <w:hyperlink r:id="rId10" w:history="1">
        <w:r w:rsidRPr="005D235E">
          <w:rPr>
            <w:rStyle w:val="Hyperlink"/>
            <w:rFonts w:ascii="Arial" w:hAnsi="Arial" w:cs="Arial"/>
          </w:rPr>
          <w:t>technical guidance</w:t>
        </w:r>
      </w:hyperlink>
      <w:r w:rsidRPr="005D235E">
        <w:rPr>
          <w:rFonts w:ascii="Arial" w:hAnsi="Arial" w:cs="Arial"/>
        </w:rPr>
        <w:t xml:space="preserve">.  </w:t>
      </w:r>
    </w:p>
    <w:p w14:paraId="7D29E228" w14:textId="68D7ED0A" w:rsidR="00D95A32" w:rsidRPr="005D235E" w:rsidRDefault="00D95A32" w:rsidP="005D235E">
      <w:pPr>
        <w:spacing w:after="280" w:line="360" w:lineRule="atLeast"/>
        <w:rPr>
          <w:rFonts w:ascii="Arial" w:hAnsi="Arial" w:cs="Arial"/>
        </w:rPr>
      </w:pPr>
      <w:r w:rsidRPr="005D235E">
        <w:rPr>
          <w:rFonts w:ascii="Arial" w:hAnsi="Arial" w:cs="Arial"/>
        </w:rPr>
        <w:t xml:space="preserve">We want providers to use the publication of the report as an opportunity to objectively review their evidence and outcome measures and consider whether they have </w:t>
      </w:r>
      <w:r w:rsidRPr="005D235E">
        <w:rPr>
          <w:rFonts w:ascii="Arial" w:hAnsi="Arial" w:cs="Arial"/>
          <w:i/>
          <w:iCs/>
        </w:rPr>
        <w:t>assurance</w:t>
      </w:r>
      <w:r w:rsidRPr="005D235E">
        <w:rPr>
          <w:rFonts w:ascii="Arial" w:hAnsi="Arial" w:cs="Arial"/>
        </w:rPr>
        <w:t xml:space="preserve"> that the 10 safety actions and 7 IEAs are being met.  As part of the assessment process, actions arising out of CQC inspections and any other reviews that have been undertaken of maternity services should also be revisited. This holistic approach should support providers to identify where existing actions and measures that have already been put in place will contribute to meeting the 7 IEAs outlined in the report.  We would also like providers to </w:t>
      </w:r>
      <w:r w:rsidR="00500BC5" w:rsidRPr="005D235E">
        <w:rPr>
          <w:rFonts w:ascii="Arial" w:hAnsi="Arial" w:cs="Arial"/>
        </w:rPr>
        <w:t>under</w:t>
      </w:r>
      <w:r w:rsidRPr="005D235E">
        <w:rPr>
          <w:rFonts w:ascii="Arial" w:hAnsi="Arial" w:cs="Arial"/>
        </w:rPr>
        <w:t xml:space="preserve">take </w:t>
      </w:r>
      <w:r w:rsidR="00500BC5" w:rsidRPr="005D235E">
        <w:rPr>
          <w:rFonts w:ascii="Arial" w:hAnsi="Arial" w:cs="Arial"/>
        </w:rPr>
        <w:t>a maternity workforce gap analysis and</w:t>
      </w:r>
      <w:r w:rsidR="00A444E9" w:rsidRPr="005D235E">
        <w:rPr>
          <w:rFonts w:ascii="Arial" w:hAnsi="Arial" w:cs="Arial"/>
        </w:rPr>
        <w:t xml:space="preserve"> set out plans to meet </w:t>
      </w:r>
      <w:proofErr w:type="spellStart"/>
      <w:r w:rsidR="00A444E9" w:rsidRPr="005D235E">
        <w:rPr>
          <w:rFonts w:ascii="Arial" w:hAnsi="Arial" w:cs="Arial"/>
        </w:rPr>
        <w:t>Birthrate</w:t>
      </w:r>
      <w:proofErr w:type="spellEnd"/>
      <w:r w:rsidR="00A444E9" w:rsidRPr="005D235E">
        <w:rPr>
          <w:rFonts w:ascii="Arial" w:hAnsi="Arial" w:cs="Arial"/>
        </w:rPr>
        <w:t xml:space="preserve"> Plus (BR+) standards and take</w:t>
      </w:r>
      <w:r w:rsidR="00500BC5" w:rsidRPr="005D235E">
        <w:rPr>
          <w:rFonts w:ascii="Arial" w:hAnsi="Arial" w:cs="Arial"/>
        </w:rPr>
        <w:t xml:space="preserve"> </w:t>
      </w:r>
      <w:r w:rsidRPr="005D235E">
        <w:rPr>
          <w:rFonts w:ascii="Arial" w:hAnsi="Arial" w:cs="Arial"/>
        </w:rPr>
        <w:t xml:space="preserve">a refreshed view of the actions set out in the </w:t>
      </w:r>
      <w:hyperlink r:id="rId11" w:history="1">
        <w:r w:rsidRPr="005D235E">
          <w:rPr>
            <w:rStyle w:val="Hyperlink"/>
            <w:rFonts w:ascii="Arial" w:hAnsi="Arial" w:cs="Arial"/>
          </w:rPr>
          <w:t>Morecambe Bay</w:t>
        </w:r>
      </w:hyperlink>
      <w:r w:rsidRPr="005D235E">
        <w:rPr>
          <w:rFonts w:ascii="Arial" w:hAnsi="Arial" w:cs="Arial"/>
        </w:rPr>
        <w:t xml:space="preserve"> report</w:t>
      </w:r>
      <w:r w:rsidR="00500BC5" w:rsidRPr="005D235E">
        <w:rPr>
          <w:rFonts w:ascii="Arial" w:hAnsi="Arial" w:cs="Arial"/>
        </w:rPr>
        <w:t xml:space="preserve">.  </w:t>
      </w:r>
      <w:r w:rsidRPr="005D235E">
        <w:rPr>
          <w:rFonts w:ascii="Arial" w:hAnsi="Arial" w:cs="Arial"/>
        </w:rPr>
        <w:t xml:space="preserve">We strongly recommend that maternity safety champions and Non-Executive and Executive leads for Maternity are involved in the self-assessment process and that input is </w:t>
      </w:r>
      <w:r w:rsidR="009A1430" w:rsidRPr="005D235E">
        <w:rPr>
          <w:rFonts w:ascii="Arial" w:hAnsi="Arial" w:cs="Arial"/>
        </w:rPr>
        <w:t>s</w:t>
      </w:r>
      <w:r w:rsidRPr="005D235E">
        <w:rPr>
          <w:rFonts w:ascii="Arial" w:hAnsi="Arial" w:cs="Arial"/>
        </w:rPr>
        <w:t>ought from the Maternity Voices Partnership Chair to reflect</w:t>
      </w:r>
      <w:r w:rsidR="007B2D2C" w:rsidRPr="005D235E">
        <w:rPr>
          <w:rFonts w:ascii="Arial" w:hAnsi="Arial" w:cs="Arial"/>
        </w:rPr>
        <w:t xml:space="preserve"> the requirements of</w:t>
      </w:r>
      <w:r w:rsidRPr="005D235E">
        <w:rPr>
          <w:rFonts w:ascii="Arial" w:hAnsi="Arial" w:cs="Arial"/>
        </w:rPr>
        <w:t xml:space="preserve"> IEA</w:t>
      </w:r>
      <w:r w:rsidR="008645B6" w:rsidRPr="005D235E">
        <w:rPr>
          <w:rFonts w:ascii="Arial" w:hAnsi="Arial" w:cs="Arial"/>
        </w:rPr>
        <w:t xml:space="preserve"> 2</w:t>
      </w:r>
      <w:r w:rsidRPr="005D235E">
        <w:rPr>
          <w:rFonts w:ascii="Arial" w:hAnsi="Arial" w:cs="Arial"/>
        </w:rPr>
        <w:t>.</w:t>
      </w:r>
    </w:p>
    <w:p w14:paraId="4AD61D3B" w14:textId="4D581126" w:rsidR="00D95A32" w:rsidRPr="005D235E" w:rsidRDefault="00D95A32" w:rsidP="005D235E">
      <w:pPr>
        <w:spacing w:after="280" w:line="360" w:lineRule="atLeast"/>
        <w:rPr>
          <w:rFonts w:ascii="Arial" w:hAnsi="Arial" w:cs="Arial"/>
        </w:rPr>
      </w:pPr>
      <w:r w:rsidRPr="005D235E">
        <w:rPr>
          <w:rFonts w:ascii="Arial" w:hAnsi="Arial" w:cs="Arial"/>
        </w:rPr>
        <w:t>Fundamentally, boards are encouraged to ask themselves whether they really know that mothers and babies are safe in their maternity units and how confident they are that the same tragic outcomes could not happen in their organisation.  We expect boards to robustly assess and challenge the assurances provided and would ask providers to consider utilising their internal audit function to provide independent assurance that the process of assessment and evidence provided is sufficiently rigorous.  If providers choose not to utilise internal audit to support this assessment, then they may wish to consider including maternity audit activity in their plans for 2020/21.</w:t>
      </w:r>
    </w:p>
    <w:p w14:paraId="3C35E87C" w14:textId="77777777" w:rsidR="005D235E" w:rsidRDefault="00D95A32" w:rsidP="005D235E">
      <w:pPr>
        <w:spacing w:after="280" w:line="360" w:lineRule="atLeast"/>
        <w:rPr>
          <w:rFonts w:ascii="Arial" w:hAnsi="Arial" w:cs="Arial"/>
        </w:rPr>
        <w:sectPr w:rsidR="005D235E" w:rsidSect="001476C3">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pPr>
      <w:r w:rsidRPr="005D235E">
        <w:rPr>
          <w:rFonts w:ascii="Arial" w:hAnsi="Arial" w:cs="Arial"/>
        </w:rPr>
        <w:t>Regional Teams will assess the outputs of the self-assessment and will work with providers to understand where the gaps are and provide additional support where this is needed.  This will ensure that the 7 IEAs will be implemented with the pace and rigour commensurate with the findings and ensure that mothers and their babies are safe.</w:t>
      </w:r>
    </w:p>
    <w:tbl>
      <w:tblPr>
        <w:tblStyle w:val="TableGrid"/>
        <w:tblpPr w:leftFromText="180" w:rightFromText="180" w:vertAnchor="text" w:tblpY="1"/>
        <w:tblOverlap w:val="never"/>
        <w:tblW w:w="0" w:type="auto"/>
        <w:tblLayout w:type="fixed"/>
        <w:tblLook w:val="0480" w:firstRow="0" w:lastRow="0" w:firstColumn="1" w:lastColumn="0" w:noHBand="0" w:noVBand="1"/>
      </w:tblPr>
      <w:tblGrid>
        <w:gridCol w:w="2263"/>
        <w:gridCol w:w="2268"/>
        <w:gridCol w:w="2268"/>
        <w:gridCol w:w="2131"/>
        <w:gridCol w:w="1612"/>
        <w:gridCol w:w="1769"/>
        <w:gridCol w:w="1637"/>
      </w:tblGrid>
      <w:tr w:rsidR="00CC4D25" w14:paraId="54AC7F06" w14:textId="77777777" w:rsidTr="00621A7F">
        <w:trPr>
          <w:tblHeader/>
        </w:trPr>
        <w:tc>
          <w:tcPr>
            <w:tcW w:w="13948" w:type="dxa"/>
            <w:gridSpan w:val="7"/>
            <w:shd w:val="clear" w:color="auto" w:fill="D9D9D9" w:themeFill="background1" w:themeFillShade="D9"/>
          </w:tcPr>
          <w:p w14:paraId="7933D62D" w14:textId="56FD5E14" w:rsidR="00CC4D25" w:rsidRPr="00CC4D25" w:rsidRDefault="00CC4D25" w:rsidP="004D406C">
            <w:pPr>
              <w:rPr>
                <w:rFonts w:ascii="Arial" w:hAnsi="Arial" w:cs="Arial"/>
                <w:b/>
                <w:bCs/>
                <w:sz w:val="28"/>
                <w:szCs w:val="28"/>
              </w:rPr>
            </w:pPr>
            <w:r>
              <w:rPr>
                <w:rFonts w:ascii="Arial" w:hAnsi="Arial" w:cs="Arial"/>
                <w:b/>
                <w:bCs/>
                <w:sz w:val="28"/>
                <w:szCs w:val="28"/>
              </w:rPr>
              <w:lastRenderedPageBreak/>
              <w:t>Section</w:t>
            </w:r>
            <w:r w:rsidRPr="00CC4D25">
              <w:rPr>
                <w:rFonts w:ascii="Arial" w:hAnsi="Arial" w:cs="Arial"/>
                <w:b/>
                <w:bCs/>
                <w:sz w:val="28"/>
                <w:szCs w:val="28"/>
              </w:rPr>
              <w:t xml:space="preserve"> 1</w:t>
            </w:r>
          </w:p>
        </w:tc>
      </w:tr>
      <w:tr w:rsidR="00726FDD" w14:paraId="14B73A05" w14:textId="77777777" w:rsidTr="00621A7F">
        <w:trPr>
          <w:tblHeader/>
        </w:trPr>
        <w:tc>
          <w:tcPr>
            <w:tcW w:w="13948" w:type="dxa"/>
            <w:gridSpan w:val="7"/>
            <w:shd w:val="clear" w:color="auto" w:fill="D9D9D9" w:themeFill="background1" w:themeFillShade="D9"/>
          </w:tcPr>
          <w:p w14:paraId="329D1A9F" w14:textId="3F0AF5DE" w:rsidR="004D406C" w:rsidRDefault="004D406C" w:rsidP="004D406C">
            <w:pPr>
              <w:rPr>
                <w:rFonts w:ascii="Arial" w:hAnsi="Arial" w:cs="Arial"/>
                <w:b/>
                <w:bCs/>
              </w:rPr>
            </w:pPr>
            <w:r>
              <w:rPr>
                <w:rFonts w:ascii="Arial" w:hAnsi="Arial" w:cs="Arial"/>
                <w:b/>
                <w:bCs/>
              </w:rPr>
              <w:t>Immediate and Essential Action 1:</w:t>
            </w:r>
            <w:r w:rsidR="00621A7F">
              <w:rPr>
                <w:rFonts w:ascii="Arial" w:hAnsi="Arial" w:cs="Arial"/>
                <w:b/>
                <w:bCs/>
              </w:rPr>
              <w:t xml:space="preserve"> Enhanced Safety</w:t>
            </w:r>
          </w:p>
          <w:p w14:paraId="2B72CD07" w14:textId="38967662" w:rsidR="00526ECA" w:rsidRDefault="00526ECA" w:rsidP="00526ECA">
            <w:r w:rsidRPr="00526ECA">
              <w:rPr>
                <w:rFonts w:ascii="Arial" w:hAnsi="Arial" w:cs="Arial"/>
              </w:rPr>
              <w:t>Safety in maternity units across England must be strengthened by increasing partnerships between Trusts and within local networks. Neighbouring Trusts must work collaboratively to ensure that local investigations into Serious Incidents (SIs) have regional and Local Maternity System (LMS) oversight</w:t>
            </w:r>
            <w:r>
              <w:t>.</w:t>
            </w:r>
          </w:p>
          <w:p w14:paraId="7F485E72" w14:textId="77777777" w:rsidR="00526ECA" w:rsidRPr="00526ECA" w:rsidRDefault="00526ECA" w:rsidP="00526ECA">
            <w:pPr>
              <w:rPr>
                <w:rFonts w:ascii="Arial" w:hAnsi="Arial" w:cs="Arial"/>
                <w:b/>
                <w:bCs/>
              </w:rPr>
            </w:pPr>
          </w:p>
          <w:p w14:paraId="6B598EDD" w14:textId="77777777" w:rsidR="00726FDD" w:rsidRPr="00241E5E" w:rsidRDefault="00726FDD" w:rsidP="00241E5E">
            <w:pPr>
              <w:pStyle w:val="ListParagraph"/>
              <w:numPr>
                <w:ilvl w:val="0"/>
                <w:numId w:val="13"/>
              </w:numPr>
              <w:rPr>
                <w:rFonts w:ascii="Arial" w:hAnsi="Arial" w:cs="Arial"/>
              </w:rPr>
            </w:pPr>
            <w:r w:rsidRPr="00241E5E">
              <w:rPr>
                <w:rFonts w:ascii="Arial" w:hAnsi="Arial" w:cs="Arial"/>
              </w:rPr>
              <w:t>Clinical change where required must be embedded across trusts with regional clinical oversight in a timely way. Trusts must be able to provide evidence of this through structured reporting mechanisms e.g. through maternity dashboards. This must be a formal item on LMS agendas at least every 3 months.</w:t>
            </w:r>
          </w:p>
          <w:p w14:paraId="2BD7189B" w14:textId="77777777" w:rsidR="00526ECA" w:rsidRDefault="00526ECA" w:rsidP="00E543BC">
            <w:pPr>
              <w:rPr>
                <w:rFonts w:ascii="Arial" w:hAnsi="Arial" w:cs="Arial"/>
              </w:rPr>
            </w:pPr>
          </w:p>
          <w:p w14:paraId="5DB1646C" w14:textId="796660F7" w:rsidR="00526ECA" w:rsidRPr="00241E5E" w:rsidRDefault="00526ECA" w:rsidP="00241E5E">
            <w:pPr>
              <w:pStyle w:val="ListParagraph"/>
              <w:numPr>
                <w:ilvl w:val="0"/>
                <w:numId w:val="13"/>
              </w:numPr>
              <w:rPr>
                <w:rFonts w:ascii="Arial" w:hAnsi="Arial" w:cs="Arial"/>
              </w:rPr>
            </w:pPr>
            <w:r w:rsidRPr="00241E5E">
              <w:rPr>
                <w:rFonts w:ascii="Arial" w:hAnsi="Arial" w:cs="Arial"/>
              </w:rPr>
              <w:t>External clinical specialist opinion from outside the Trust (but from within the region), must be mandated for cases of intrapartum fetal death, maternal death, neonatal brain injury and neonatal death.</w:t>
            </w:r>
          </w:p>
          <w:p w14:paraId="67A2ECD9" w14:textId="70652A41" w:rsidR="00526ECA" w:rsidRPr="00526ECA" w:rsidRDefault="00526ECA" w:rsidP="00E543BC">
            <w:pPr>
              <w:rPr>
                <w:rFonts w:ascii="Arial" w:hAnsi="Arial" w:cs="Arial"/>
              </w:rPr>
            </w:pPr>
          </w:p>
          <w:p w14:paraId="7412EF41" w14:textId="77D70B4A" w:rsidR="00526ECA" w:rsidRPr="00241E5E" w:rsidRDefault="00526ECA" w:rsidP="00241E5E">
            <w:pPr>
              <w:pStyle w:val="ListParagraph"/>
              <w:numPr>
                <w:ilvl w:val="0"/>
                <w:numId w:val="13"/>
              </w:numPr>
              <w:rPr>
                <w:rFonts w:ascii="Arial" w:hAnsi="Arial" w:cs="Arial"/>
              </w:rPr>
            </w:pPr>
            <w:r w:rsidRPr="00241E5E">
              <w:rPr>
                <w:rFonts w:ascii="Arial" w:hAnsi="Arial" w:cs="Arial"/>
              </w:rPr>
              <w:t>All maternity SI</w:t>
            </w:r>
            <w:r w:rsidR="003D6D89">
              <w:rPr>
                <w:rFonts w:ascii="Arial" w:hAnsi="Arial" w:cs="Arial"/>
              </w:rPr>
              <w:t xml:space="preserve"> </w:t>
            </w:r>
            <w:r w:rsidRPr="00241E5E">
              <w:rPr>
                <w:rFonts w:ascii="Arial" w:hAnsi="Arial" w:cs="Arial"/>
              </w:rPr>
              <w:t>reports (and a summary of the key issues) must be sent to the Trust Board and at the same time to the local LMS for scrutiny, oversight and transparency. This must be done at least every 3 months</w:t>
            </w:r>
          </w:p>
          <w:p w14:paraId="2D64F27C" w14:textId="0C70C7E5" w:rsidR="00526ECA" w:rsidRPr="00A00C8D" w:rsidRDefault="00526ECA" w:rsidP="00E543BC">
            <w:pPr>
              <w:rPr>
                <w:rFonts w:ascii="Arial" w:hAnsi="Arial" w:cs="Arial"/>
                <w:b/>
                <w:bCs/>
              </w:rPr>
            </w:pPr>
          </w:p>
        </w:tc>
      </w:tr>
      <w:tr w:rsidR="00726FDD" w14:paraId="4DDFA7F3" w14:textId="77777777" w:rsidTr="00621A7F">
        <w:trPr>
          <w:tblHeader/>
        </w:trPr>
        <w:tc>
          <w:tcPr>
            <w:tcW w:w="13948" w:type="dxa"/>
            <w:gridSpan w:val="7"/>
            <w:shd w:val="clear" w:color="auto" w:fill="D9D9D9" w:themeFill="background1" w:themeFillShade="D9"/>
          </w:tcPr>
          <w:p w14:paraId="5E5DA3A7" w14:textId="234273DF" w:rsidR="00AF67F1" w:rsidRDefault="00726FDD" w:rsidP="00E543BC">
            <w:pPr>
              <w:rPr>
                <w:rFonts w:ascii="Arial" w:hAnsi="Arial" w:cs="Arial"/>
                <w:b/>
                <w:bCs/>
              </w:rPr>
            </w:pPr>
            <w:r w:rsidRPr="00A00C8D">
              <w:rPr>
                <w:rFonts w:ascii="Arial" w:hAnsi="Arial" w:cs="Arial"/>
                <w:b/>
                <w:bCs/>
              </w:rPr>
              <w:t xml:space="preserve">Link to </w:t>
            </w:r>
            <w:r w:rsidR="00A00C8D" w:rsidRPr="00A00C8D">
              <w:rPr>
                <w:rFonts w:ascii="Arial" w:hAnsi="Arial" w:cs="Arial"/>
                <w:b/>
                <w:bCs/>
              </w:rPr>
              <w:t>Maternity</w:t>
            </w:r>
            <w:r w:rsidRPr="00A00C8D">
              <w:rPr>
                <w:rFonts w:ascii="Arial" w:hAnsi="Arial" w:cs="Arial"/>
                <w:b/>
                <w:bCs/>
              </w:rPr>
              <w:t xml:space="preserve"> </w:t>
            </w:r>
            <w:r w:rsidR="007B2D2C">
              <w:rPr>
                <w:rFonts w:ascii="Arial" w:hAnsi="Arial" w:cs="Arial"/>
                <w:b/>
                <w:bCs/>
              </w:rPr>
              <w:t>S</w:t>
            </w:r>
            <w:r w:rsidR="00A00C8D" w:rsidRPr="00A00C8D">
              <w:rPr>
                <w:rFonts w:ascii="Arial" w:hAnsi="Arial" w:cs="Arial"/>
                <w:b/>
                <w:bCs/>
              </w:rPr>
              <w:t>afety actions</w:t>
            </w:r>
            <w:r w:rsidRPr="00A00C8D">
              <w:rPr>
                <w:rFonts w:ascii="Arial" w:hAnsi="Arial" w:cs="Arial"/>
                <w:b/>
                <w:bCs/>
              </w:rPr>
              <w:t xml:space="preserve">: </w:t>
            </w:r>
          </w:p>
          <w:p w14:paraId="689BA001" w14:textId="77777777" w:rsidR="00295956" w:rsidRDefault="00295956" w:rsidP="00E543BC">
            <w:pPr>
              <w:rPr>
                <w:rFonts w:ascii="Arial" w:hAnsi="Arial" w:cs="Arial"/>
                <w:b/>
                <w:bCs/>
              </w:rPr>
            </w:pPr>
          </w:p>
          <w:p w14:paraId="6F8E0A69" w14:textId="2BB219D2" w:rsidR="00AF67F1" w:rsidRDefault="00A00C8D" w:rsidP="007704A1">
            <w:pPr>
              <w:tabs>
                <w:tab w:val="left" w:pos="1168"/>
              </w:tabs>
              <w:rPr>
                <w:rFonts w:ascii="Arial" w:hAnsi="Arial" w:cs="Arial"/>
              </w:rPr>
            </w:pPr>
            <w:r w:rsidRPr="004A4FD0">
              <w:rPr>
                <w:rFonts w:ascii="Arial" w:hAnsi="Arial" w:cs="Arial"/>
                <w:b/>
                <w:bCs/>
              </w:rPr>
              <w:t>Action</w:t>
            </w:r>
            <w:r w:rsidR="00726FDD" w:rsidRPr="004A4FD0">
              <w:rPr>
                <w:rFonts w:ascii="Arial" w:hAnsi="Arial" w:cs="Arial"/>
                <w:b/>
                <w:bCs/>
              </w:rPr>
              <w:t xml:space="preserve"> 1</w:t>
            </w:r>
            <w:r w:rsidR="00AF67F1">
              <w:rPr>
                <w:rFonts w:ascii="Arial" w:hAnsi="Arial" w:cs="Arial"/>
                <w:b/>
                <w:bCs/>
              </w:rPr>
              <w:t xml:space="preserve">: </w:t>
            </w:r>
            <w:r w:rsidR="007704A1">
              <w:rPr>
                <w:rFonts w:ascii="Arial" w:hAnsi="Arial" w:cs="Arial"/>
                <w:b/>
                <w:bCs/>
              </w:rPr>
              <w:t xml:space="preserve">  </w:t>
            </w:r>
            <w:r w:rsidR="00AF67F1" w:rsidRPr="00AF67F1">
              <w:rPr>
                <w:rFonts w:ascii="Arial" w:hAnsi="Arial" w:cs="Arial"/>
              </w:rPr>
              <w:t xml:space="preserve">Are you using the </w:t>
            </w:r>
            <w:hyperlink r:id="rId18" w:history="1">
              <w:r w:rsidR="00AF67F1" w:rsidRPr="00D12DC8">
                <w:rPr>
                  <w:rStyle w:val="Hyperlink"/>
                  <w:rFonts w:ascii="Arial" w:hAnsi="Arial" w:cs="Arial"/>
                </w:rPr>
                <w:t>National Perinatal Mortality Review Tool</w:t>
              </w:r>
            </w:hyperlink>
            <w:r w:rsidR="00AF67F1" w:rsidRPr="00AF67F1">
              <w:rPr>
                <w:rFonts w:ascii="Arial" w:hAnsi="Arial" w:cs="Arial"/>
              </w:rPr>
              <w:t xml:space="preserve"> to review perinatal deaths to the required standard?</w:t>
            </w:r>
          </w:p>
          <w:p w14:paraId="7C8D748B" w14:textId="45D1F5A8" w:rsidR="00CD2149" w:rsidRPr="00AF67F1" w:rsidRDefault="00CD2149" w:rsidP="007704A1">
            <w:pPr>
              <w:tabs>
                <w:tab w:val="left" w:pos="1168"/>
              </w:tabs>
              <w:rPr>
                <w:rFonts w:ascii="Arial" w:hAnsi="Arial" w:cs="Arial"/>
                <w:b/>
                <w:bCs/>
              </w:rPr>
            </w:pPr>
            <w:r w:rsidRPr="00CD2149">
              <w:rPr>
                <w:rFonts w:ascii="Arial" w:hAnsi="Arial" w:cs="Arial"/>
                <w:b/>
                <w:bCs/>
              </w:rPr>
              <w:t>Action 2:</w:t>
            </w:r>
            <w:r>
              <w:rPr>
                <w:rFonts w:ascii="Arial" w:hAnsi="Arial" w:cs="Arial"/>
              </w:rPr>
              <w:t xml:space="preserve">   Are you submitting data to the Maternity Services Dataset to the required standard? </w:t>
            </w:r>
          </w:p>
          <w:p w14:paraId="4212CD81" w14:textId="42C7B9F2" w:rsidR="00295956" w:rsidRDefault="00AF67F1" w:rsidP="007704A1">
            <w:pPr>
              <w:tabs>
                <w:tab w:val="left" w:pos="1668"/>
              </w:tabs>
              <w:ind w:left="1168" w:hanging="1168"/>
              <w:rPr>
                <w:rFonts w:ascii="Arial" w:hAnsi="Arial" w:cs="Arial"/>
              </w:rPr>
            </w:pPr>
            <w:r w:rsidRPr="00AF67F1">
              <w:rPr>
                <w:rFonts w:ascii="Arial" w:hAnsi="Arial" w:cs="Arial"/>
                <w:b/>
                <w:bCs/>
              </w:rPr>
              <w:t>A</w:t>
            </w:r>
            <w:r w:rsidR="00364C0A" w:rsidRPr="00AF67F1">
              <w:rPr>
                <w:rFonts w:ascii="Arial" w:hAnsi="Arial" w:cs="Arial"/>
                <w:b/>
                <w:bCs/>
              </w:rPr>
              <w:t>ction 10</w:t>
            </w:r>
            <w:r w:rsidRPr="00AF67F1">
              <w:rPr>
                <w:rFonts w:ascii="Arial" w:hAnsi="Arial" w:cs="Arial"/>
                <w:b/>
                <w:bCs/>
              </w:rPr>
              <w:t>:</w:t>
            </w:r>
            <w:r>
              <w:rPr>
                <w:rFonts w:ascii="Arial" w:hAnsi="Arial" w:cs="Arial"/>
                <w:b/>
                <w:bCs/>
              </w:rPr>
              <w:t xml:space="preserve"> </w:t>
            </w:r>
            <w:r w:rsidRPr="00AF67F1">
              <w:rPr>
                <w:rFonts w:ascii="Arial" w:hAnsi="Arial" w:cs="Arial"/>
              </w:rPr>
              <w:t xml:space="preserve">Have you reported 100% of qualifying cases to HSIB and (for 2019/20 births only) reported to </w:t>
            </w:r>
            <w:hyperlink r:id="rId19" w:history="1">
              <w:r w:rsidRPr="00A108A9">
                <w:rPr>
                  <w:rStyle w:val="Hyperlink"/>
                  <w:rFonts w:ascii="Arial" w:hAnsi="Arial" w:cs="Arial"/>
                </w:rPr>
                <w:t xml:space="preserve">NHS Resolution's Early </w:t>
              </w:r>
              <w:r w:rsidR="00295956" w:rsidRPr="00A108A9">
                <w:rPr>
                  <w:rStyle w:val="Hyperlink"/>
                  <w:rFonts w:ascii="Arial" w:hAnsi="Arial" w:cs="Arial"/>
                </w:rPr>
                <w:t>Notification scheme</w:t>
              </w:r>
              <w:r w:rsidR="00E85570" w:rsidRPr="00A108A9">
                <w:rPr>
                  <w:rStyle w:val="Hyperlink"/>
                  <w:rFonts w:ascii="Arial" w:hAnsi="Arial" w:cs="Arial"/>
                </w:rPr>
                <w:t>?</w:t>
              </w:r>
            </w:hyperlink>
          </w:p>
          <w:p w14:paraId="1DA13E4C" w14:textId="77777777" w:rsidR="00726FDD" w:rsidRPr="00A00C8D" w:rsidRDefault="00726FDD" w:rsidP="00295956">
            <w:pPr>
              <w:ind w:left="1168" w:hanging="1168"/>
              <w:rPr>
                <w:rFonts w:ascii="Arial" w:hAnsi="Arial" w:cs="Arial"/>
                <w:b/>
                <w:bCs/>
              </w:rPr>
            </w:pPr>
          </w:p>
        </w:tc>
      </w:tr>
      <w:tr w:rsidR="00E543BC" w14:paraId="22D92263" w14:textId="77777777" w:rsidTr="00621A7F">
        <w:trPr>
          <w:tblHeader/>
        </w:trPr>
        <w:tc>
          <w:tcPr>
            <w:tcW w:w="13948" w:type="dxa"/>
            <w:gridSpan w:val="7"/>
            <w:shd w:val="clear" w:color="auto" w:fill="D9D9D9" w:themeFill="background1" w:themeFillShade="D9"/>
          </w:tcPr>
          <w:p w14:paraId="7DB9F218" w14:textId="7D48B629" w:rsidR="00A00C8D" w:rsidRPr="00A00C8D" w:rsidRDefault="00621A7F" w:rsidP="00E543BC">
            <w:pPr>
              <w:rPr>
                <w:rFonts w:ascii="Arial" w:hAnsi="Arial" w:cs="Arial"/>
                <w:b/>
                <w:bCs/>
              </w:rPr>
            </w:pPr>
            <w:r>
              <w:rPr>
                <w:rFonts w:ascii="Arial" w:hAnsi="Arial" w:cs="Arial"/>
                <w:b/>
                <w:bCs/>
              </w:rPr>
              <w:t>Link to</w:t>
            </w:r>
            <w:r w:rsidR="00E543BC" w:rsidRPr="00A00C8D">
              <w:rPr>
                <w:rFonts w:ascii="Arial" w:hAnsi="Arial" w:cs="Arial"/>
                <w:b/>
                <w:bCs/>
              </w:rPr>
              <w:t xml:space="preserve"> </w:t>
            </w:r>
            <w:r w:rsidR="0091734F">
              <w:rPr>
                <w:rFonts w:ascii="Arial" w:hAnsi="Arial" w:cs="Arial"/>
                <w:b/>
                <w:bCs/>
              </w:rPr>
              <w:t>urgent clinical priorities</w:t>
            </w:r>
            <w:r w:rsidR="00E543BC" w:rsidRPr="00A00C8D">
              <w:rPr>
                <w:rFonts w:ascii="Arial" w:hAnsi="Arial" w:cs="Arial"/>
                <w:b/>
                <w:bCs/>
              </w:rPr>
              <w:t xml:space="preserve">: </w:t>
            </w:r>
          </w:p>
          <w:p w14:paraId="39C82845" w14:textId="726C9F23" w:rsidR="00650563" w:rsidRPr="00650563" w:rsidRDefault="00650563" w:rsidP="004963DB">
            <w:pPr>
              <w:pStyle w:val="ListParagraph"/>
              <w:numPr>
                <w:ilvl w:val="0"/>
                <w:numId w:val="2"/>
              </w:numPr>
              <w:rPr>
                <w:rFonts w:ascii="Arial" w:hAnsi="Arial" w:cs="Arial"/>
              </w:rPr>
            </w:pPr>
            <w:r w:rsidRPr="00650563">
              <w:rPr>
                <w:rFonts w:ascii="Arial" w:eastAsia="Times New Roman" w:hAnsi="Arial" w:cs="Arial"/>
              </w:rPr>
              <w:t>A plan to implement the Perinatal Clinical Quality Surveillance Model</w:t>
            </w:r>
          </w:p>
          <w:p w14:paraId="5B4ABE31" w14:textId="6D50346B" w:rsidR="00E85570" w:rsidRPr="0064707E" w:rsidRDefault="00650563" w:rsidP="00210268">
            <w:pPr>
              <w:pStyle w:val="ListParagraph"/>
              <w:numPr>
                <w:ilvl w:val="0"/>
                <w:numId w:val="2"/>
              </w:numPr>
              <w:rPr>
                <w:rFonts w:ascii="Arial" w:hAnsi="Arial" w:cs="Arial"/>
              </w:rPr>
            </w:pPr>
            <w:r w:rsidRPr="00061DFD">
              <w:rPr>
                <w:rFonts w:ascii="Arial" w:eastAsia="Times New Roman" w:hAnsi="Arial" w:cs="Arial"/>
              </w:rPr>
              <w:t>All maternity SIs are</w:t>
            </w:r>
            <w:r w:rsidRPr="0064707E">
              <w:rPr>
                <w:rFonts w:ascii="Arial" w:eastAsia="Times New Roman" w:hAnsi="Arial" w:cs="Arial"/>
              </w:rPr>
              <w:t xml:space="preserve"> shared with Trust boards at least monthly and the LMS, in addition to reporting as required to </w:t>
            </w:r>
            <w:hyperlink r:id="rId20" w:history="1">
              <w:r w:rsidR="007B2D2C" w:rsidRPr="0064707E">
                <w:rPr>
                  <w:rStyle w:val="Hyperlink"/>
                  <w:rFonts w:ascii="Arial" w:eastAsia="Times New Roman" w:hAnsi="Arial" w:cs="Arial"/>
                </w:rPr>
                <w:t>HSIB</w:t>
              </w:r>
            </w:hyperlink>
            <w:r w:rsidR="00A00C8D" w:rsidRPr="0064707E">
              <w:rPr>
                <w:rFonts w:ascii="Arial" w:eastAsia="Times New Roman" w:hAnsi="Arial" w:cs="Arial"/>
              </w:rPr>
              <w:t xml:space="preserve"> </w:t>
            </w:r>
          </w:p>
          <w:p w14:paraId="0EF68857" w14:textId="7B083F20" w:rsidR="00E543BC" w:rsidRPr="00A00C8D" w:rsidRDefault="00E543BC" w:rsidP="00A00C8D">
            <w:pPr>
              <w:ind w:left="360"/>
              <w:rPr>
                <w:rFonts w:ascii="Arial" w:hAnsi="Arial" w:cs="Arial"/>
                <w:b/>
                <w:bCs/>
              </w:rPr>
            </w:pPr>
          </w:p>
        </w:tc>
      </w:tr>
      <w:tr w:rsidR="00443767" w14:paraId="4785679B" w14:textId="77777777" w:rsidTr="006873E8">
        <w:trPr>
          <w:tblHeader/>
        </w:trPr>
        <w:tc>
          <w:tcPr>
            <w:tcW w:w="2263" w:type="dxa"/>
          </w:tcPr>
          <w:p w14:paraId="1724AAAC" w14:textId="3774B386" w:rsidR="00443767" w:rsidRPr="00A00C8D" w:rsidRDefault="006873E8" w:rsidP="007B2D2C">
            <w:pPr>
              <w:rPr>
                <w:rFonts w:ascii="Arial" w:hAnsi="Arial" w:cs="Arial"/>
                <w:b/>
                <w:bCs/>
              </w:rPr>
            </w:pPr>
            <w:r>
              <w:rPr>
                <w:rFonts w:ascii="Arial" w:hAnsi="Arial" w:cs="Arial"/>
                <w:b/>
                <w:bCs/>
              </w:rPr>
              <w:t xml:space="preserve">What do we have in place currently to meet all requirements of </w:t>
            </w:r>
            <w:r w:rsidR="005472B1">
              <w:rPr>
                <w:rFonts w:ascii="Arial" w:hAnsi="Arial" w:cs="Arial"/>
                <w:b/>
                <w:bCs/>
              </w:rPr>
              <w:t>I</w:t>
            </w:r>
            <w:r>
              <w:rPr>
                <w:rFonts w:ascii="Arial" w:hAnsi="Arial" w:cs="Arial"/>
                <w:b/>
                <w:bCs/>
              </w:rPr>
              <w:t>EA 1?</w:t>
            </w:r>
          </w:p>
        </w:tc>
        <w:tc>
          <w:tcPr>
            <w:tcW w:w="2268" w:type="dxa"/>
          </w:tcPr>
          <w:p w14:paraId="0CBE6B14" w14:textId="239CA2F9" w:rsidR="00443767" w:rsidRPr="00A00C8D" w:rsidRDefault="00443767" w:rsidP="002F4BA9">
            <w:pPr>
              <w:rPr>
                <w:rFonts w:ascii="Arial" w:hAnsi="Arial" w:cs="Arial"/>
                <w:b/>
                <w:bCs/>
              </w:rPr>
            </w:pPr>
            <w:r>
              <w:rPr>
                <w:rFonts w:ascii="Arial" w:hAnsi="Arial" w:cs="Arial"/>
                <w:b/>
                <w:bCs/>
              </w:rPr>
              <w:t>Describe how we are using this measurement and reporting to drive improvement?</w:t>
            </w:r>
          </w:p>
          <w:p w14:paraId="74B44699" w14:textId="77777777" w:rsidR="00443767" w:rsidRPr="00A00C8D" w:rsidRDefault="00443767" w:rsidP="002F4BA9">
            <w:pPr>
              <w:rPr>
                <w:rFonts w:ascii="Arial" w:hAnsi="Arial" w:cs="Arial"/>
                <w:b/>
                <w:bCs/>
              </w:rPr>
            </w:pPr>
          </w:p>
        </w:tc>
        <w:tc>
          <w:tcPr>
            <w:tcW w:w="2268" w:type="dxa"/>
          </w:tcPr>
          <w:p w14:paraId="43054BAD" w14:textId="0C9E7879" w:rsidR="00443767" w:rsidRPr="00A00C8D" w:rsidRDefault="00B42645" w:rsidP="007B2D2C">
            <w:pPr>
              <w:rPr>
                <w:rFonts w:ascii="Arial" w:hAnsi="Arial" w:cs="Arial"/>
                <w:b/>
                <w:bCs/>
              </w:rPr>
            </w:pPr>
            <w:r>
              <w:rPr>
                <w:rFonts w:ascii="Arial" w:hAnsi="Arial" w:cs="Arial"/>
                <w:b/>
                <w:bCs/>
              </w:rPr>
              <w:t>How do we know that our</w:t>
            </w:r>
            <w:r w:rsidR="00325694">
              <w:rPr>
                <w:rFonts w:ascii="Arial" w:hAnsi="Arial" w:cs="Arial"/>
                <w:b/>
                <w:bCs/>
              </w:rPr>
              <w:t xml:space="preserve"> improvement actions are effective and that </w:t>
            </w:r>
            <w:r w:rsidR="00C1195B">
              <w:rPr>
                <w:rFonts w:ascii="Arial" w:hAnsi="Arial" w:cs="Arial"/>
                <w:b/>
                <w:bCs/>
              </w:rPr>
              <w:t xml:space="preserve">we are learning </w:t>
            </w:r>
            <w:r w:rsidR="00325694">
              <w:rPr>
                <w:rFonts w:ascii="Arial" w:hAnsi="Arial" w:cs="Arial"/>
                <w:b/>
                <w:bCs/>
              </w:rPr>
              <w:t xml:space="preserve">at </w:t>
            </w:r>
            <w:r w:rsidR="00325694">
              <w:rPr>
                <w:rFonts w:ascii="Arial" w:hAnsi="Arial" w:cs="Arial"/>
                <w:b/>
                <w:bCs/>
              </w:rPr>
              <w:lastRenderedPageBreak/>
              <w:t>system and trust level?</w:t>
            </w:r>
          </w:p>
        </w:tc>
        <w:tc>
          <w:tcPr>
            <w:tcW w:w="2131" w:type="dxa"/>
          </w:tcPr>
          <w:p w14:paraId="3D34FB7F" w14:textId="4815A2EB" w:rsidR="00443767" w:rsidRPr="00A00C8D" w:rsidRDefault="00443767" w:rsidP="00E543BC">
            <w:pPr>
              <w:rPr>
                <w:rFonts w:ascii="Arial" w:hAnsi="Arial" w:cs="Arial"/>
                <w:b/>
                <w:bCs/>
              </w:rPr>
            </w:pPr>
            <w:r w:rsidRPr="00A00C8D">
              <w:rPr>
                <w:rFonts w:ascii="Arial" w:hAnsi="Arial" w:cs="Arial"/>
                <w:b/>
                <w:bCs/>
              </w:rPr>
              <w:lastRenderedPageBreak/>
              <w:t>What further action do we need to take?</w:t>
            </w:r>
          </w:p>
        </w:tc>
        <w:tc>
          <w:tcPr>
            <w:tcW w:w="1612" w:type="dxa"/>
          </w:tcPr>
          <w:p w14:paraId="34A11433" w14:textId="6D4104D9" w:rsidR="00443767" w:rsidRPr="00A00C8D" w:rsidRDefault="00443767" w:rsidP="00E543BC">
            <w:pPr>
              <w:rPr>
                <w:rFonts w:ascii="Arial" w:hAnsi="Arial" w:cs="Arial"/>
                <w:b/>
                <w:bCs/>
              </w:rPr>
            </w:pPr>
            <w:r>
              <w:rPr>
                <w:rFonts w:ascii="Arial" w:hAnsi="Arial" w:cs="Arial"/>
                <w:b/>
                <w:bCs/>
              </w:rPr>
              <w:t>Who and by when?</w:t>
            </w:r>
          </w:p>
        </w:tc>
        <w:tc>
          <w:tcPr>
            <w:tcW w:w="1769" w:type="dxa"/>
          </w:tcPr>
          <w:p w14:paraId="3EEA6D97" w14:textId="77777777" w:rsidR="00443767" w:rsidRPr="00A00C8D" w:rsidRDefault="00443767" w:rsidP="00E543BC">
            <w:pPr>
              <w:rPr>
                <w:rFonts w:ascii="Arial" w:hAnsi="Arial" w:cs="Arial"/>
                <w:b/>
                <w:bCs/>
              </w:rPr>
            </w:pPr>
            <w:r w:rsidRPr="00A00C8D">
              <w:rPr>
                <w:rFonts w:ascii="Arial" w:hAnsi="Arial" w:cs="Arial"/>
                <w:b/>
                <w:bCs/>
              </w:rPr>
              <w:t>What resource or support do we need?</w:t>
            </w:r>
          </w:p>
        </w:tc>
        <w:tc>
          <w:tcPr>
            <w:tcW w:w="1637" w:type="dxa"/>
          </w:tcPr>
          <w:p w14:paraId="7C7249C8" w14:textId="4DDF2A46" w:rsidR="00443767" w:rsidRPr="00A00C8D" w:rsidRDefault="00443767" w:rsidP="00E543BC">
            <w:pPr>
              <w:rPr>
                <w:rFonts w:ascii="Arial" w:hAnsi="Arial" w:cs="Arial"/>
                <w:b/>
                <w:bCs/>
              </w:rPr>
            </w:pPr>
            <w:r>
              <w:rPr>
                <w:rFonts w:ascii="Arial" w:hAnsi="Arial" w:cs="Arial"/>
                <w:b/>
                <w:bCs/>
              </w:rPr>
              <w:t>How will mitigate risk in the short term?</w:t>
            </w:r>
          </w:p>
        </w:tc>
      </w:tr>
      <w:tr w:rsidR="00443767" w14:paraId="5ED53D85" w14:textId="77777777" w:rsidTr="006873E8">
        <w:trPr>
          <w:tblHeader/>
        </w:trPr>
        <w:tc>
          <w:tcPr>
            <w:tcW w:w="2263" w:type="dxa"/>
          </w:tcPr>
          <w:p w14:paraId="54F60053" w14:textId="77777777" w:rsidR="00443767" w:rsidRPr="00A00C8D" w:rsidRDefault="00443767" w:rsidP="00E543BC">
            <w:pPr>
              <w:rPr>
                <w:rFonts w:ascii="Arial" w:hAnsi="Arial" w:cs="Arial"/>
                <w:b/>
                <w:bCs/>
              </w:rPr>
            </w:pPr>
          </w:p>
        </w:tc>
        <w:tc>
          <w:tcPr>
            <w:tcW w:w="2268" w:type="dxa"/>
          </w:tcPr>
          <w:p w14:paraId="599D4945" w14:textId="77777777" w:rsidR="00443767" w:rsidRDefault="00443767" w:rsidP="00BB318F">
            <w:pPr>
              <w:rPr>
                <w:rFonts w:ascii="Arial" w:hAnsi="Arial" w:cs="Arial"/>
                <w:b/>
                <w:bCs/>
              </w:rPr>
            </w:pPr>
          </w:p>
          <w:p w14:paraId="5A60C5F0" w14:textId="77777777" w:rsidR="0064707E" w:rsidRDefault="0064707E" w:rsidP="00BB318F">
            <w:pPr>
              <w:rPr>
                <w:rFonts w:ascii="Arial" w:hAnsi="Arial" w:cs="Arial"/>
                <w:b/>
                <w:bCs/>
              </w:rPr>
            </w:pPr>
          </w:p>
          <w:p w14:paraId="7C7741BF" w14:textId="0210D24F" w:rsidR="0064707E" w:rsidRPr="00A00C8D" w:rsidRDefault="0064707E" w:rsidP="00BB318F">
            <w:pPr>
              <w:rPr>
                <w:rFonts w:ascii="Arial" w:hAnsi="Arial" w:cs="Arial"/>
                <w:b/>
                <w:bCs/>
              </w:rPr>
            </w:pPr>
          </w:p>
        </w:tc>
        <w:tc>
          <w:tcPr>
            <w:tcW w:w="2268" w:type="dxa"/>
          </w:tcPr>
          <w:p w14:paraId="0622352D" w14:textId="77777777" w:rsidR="00443767" w:rsidRPr="00A00C8D" w:rsidRDefault="00443767" w:rsidP="00E543BC">
            <w:pPr>
              <w:rPr>
                <w:rFonts w:ascii="Arial" w:hAnsi="Arial" w:cs="Arial"/>
                <w:b/>
                <w:bCs/>
              </w:rPr>
            </w:pPr>
          </w:p>
        </w:tc>
        <w:tc>
          <w:tcPr>
            <w:tcW w:w="2131" w:type="dxa"/>
          </w:tcPr>
          <w:p w14:paraId="695EAB54" w14:textId="77777777" w:rsidR="00443767" w:rsidRPr="00A00C8D" w:rsidRDefault="00443767" w:rsidP="00E543BC">
            <w:pPr>
              <w:rPr>
                <w:rFonts w:ascii="Arial" w:hAnsi="Arial" w:cs="Arial"/>
                <w:b/>
                <w:bCs/>
              </w:rPr>
            </w:pPr>
          </w:p>
        </w:tc>
        <w:tc>
          <w:tcPr>
            <w:tcW w:w="1612" w:type="dxa"/>
          </w:tcPr>
          <w:p w14:paraId="6FDFA741" w14:textId="77777777" w:rsidR="00443767" w:rsidRPr="00A00C8D" w:rsidRDefault="00443767" w:rsidP="00E543BC">
            <w:pPr>
              <w:rPr>
                <w:rFonts w:ascii="Arial" w:hAnsi="Arial" w:cs="Arial"/>
                <w:b/>
                <w:bCs/>
              </w:rPr>
            </w:pPr>
          </w:p>
        </w:tc>
        <w:tc>
          <w:tcPr>
            <w:tcW w:w="1769" w:type="dxa"/>
          </w:tcPr>
          <w:p w14:paraId="58C039EB" w14:textId="77777777" w:rsidR="00443767" w:rsidRPr="00A00C8D" w:rsidRDefault="00443767" w:rsidP="00E543BC">
            <w:pPr>
              <w:rPr>
                <w:rFonts w:ascii="Arial" w:hAnsi="Arial" w:cs="Arial"/>
                <w:b/>
                <w:bCs/>
              </w:rPr>
            </w:pPr>
          </w:p>
        </w:tc>
        <w:tc>
          <w:tcPr>
            <w:tcW w:w="1637" w:type="dxa"/>
          </w:tcPr>
          <w:p w14:paraId="72205E79" w14:textId="1A5562E9" w:rsidR="00443767" w:rsidRPr="00A00C8D" w:rsidRDefault="00443767" w:rsidP="00E543BC">
            <w:pPr>
              <w:rPr>
                <w:rFonts w:ascii="Arial" w:hAnsi="Arial" w:cs="Arial"/>
                <w:b/>
                <w:bCs/>
              </w:rPr>
            </w:pPr>
          </w:p>
        </w:tc>
      </w:tr>
      <w:tr w:rsidR="00A00C8D" w14:paraId="3F865611" w14:textId="77777777" w:rsidTr="00621A7F">
        <w:trPr>
          <w:tblHeader/>
        </w:trPr>
        <w:tc>
          <w:tcPr>
            <w:tcW w:w="13948" w:type="dxa"/>
            <w:gridSpan w:val="7"/>
            <w:shd w:val="clear" w:color="auto" w:fill="D9D9D9" w:themeFill="background1" w:themeFillShade="D9"/>
          </w:tcPr>
          <w:p w14:paraId="5DDFF790" w14:textId="02F8497F" w:rsidR="00621A7F" w:rsidRPr="004D406C" w:rsidRDefault="004D406C" w:rsidP="004D406C">
            <w:pPr>
              <w:rPr>
                <w:rFonts w:ascii="Arial" w:hAnsi="Arial" w:cs="Arial"/>
                <w:b/>
                <w:bCs/>
              </w:rPr>
            </w:pPr>
            <w:r>
              <w:rPr>
                <w:rFonts w:ascii="Arial" w:hAnsi="Arial" w:cs="Arial"/>
                <w:b/>
                <w:bCs/>
              </w:rPr>
              <w:t>Immediate and essential action 2</w:t>
            </w:r>
            <w:r w:rsidR="005E3C14">
              <w:rPr>
                <w:rFonts w:ascii="Arial" w:hAnsi="Arial" w:cs="Arial"/>
                <w:b/>
                <w:bCs/>
              </w:rPr>
              <w:t>:</w:t>
            </w:r>
            <w:r w:rsidR="00621A7F">
              <w:rPr>
                <w:rFonts w:ascii="Arial" w:hAnsi="Arial" w:cs="Arial"/>
                <w:b/>
                <w:bCs/>
              </w:rPr>
              <w:t xml:space="preserve"> Listening to Women and Families</w:t>
            </w:r>
          </w:p>
          <w:p w14:paraId="246789AA" w14:textId="0A283B49" w:rsidR="00A00C8D" w:rsidRDefault="00A00C8D" w:rsidP="00A00C8D">
            <w:pPr>
              <w:rPr>
                <w:rFonts w:ascii="Arial" w:hAnsi="Arial" w:cs="Arial"/>
              </w:rPr>
            </w:pPr>
            <w:r w:rsidRPr="00A00C8D">
              <w:rPr>
                <w:rFonts w:ascii="Arial" w:hAnsi="Arial" w:cs="Arial"/>
              </w:rPr>
              <w:t>Maternity services must ensure that women and their families are listened to with their voices heard</w:t>
            </w:r>
            <w:r w:rsidR="00190769">
              <w:rPr>
                <w:rFonts w:ascii="Arial" w:hAnsi="Arial" w:cs="Arial"/>
              </w:rPr>
              <w:t>.</w:t>
            </w:r>
          </w:p>
          <w:p w14:paraId="2BB65AB8" w14:textId="77777777" w:rsidR="00683955" w:rsidRDefault="00683955" w:rsidP="00A00C8D">
            <w:pPr>
              <w:rPr>
                <w:rFonts w:ascii="Arial" w:hAnsi="Arial" w:cs="Arial"/>
                <w:b/>
                <w:bCs/>
              </w:rPr>
            </w:pPr>
          </w:p>
          <w:p w14:paraId="1C8C7F89" w14:textId="006C063F" w:rsidR="00241E5E" w:rsidRDefault="00241E5E" w:rsidP="00241E5E">
            <w:pPr>
              <w:pStyle w:val="ListParagraph"/>
              <w:numPr>
                <w:ilvl w:val="0"/>
                <w:numId w:val="14"/>
              </w:numPr>
              <w:rPr>
                <w:rFonts w:ascii="Arial" w:hAnsi="Arial" w:cs="Arial"/>
              </w:rPr>
            </w:pPr>
            <w:r w:rsidRPr="00241E5E">
              <w:rPr>
                <w:rFonts w:ascii="Arial" w:hAnsi="Arial" w:cs="Arial"/>
              </w:rPr>
              <w:t>Trusts must create an independent senior advocate role which reports to both the Trust and the LMS Boards</w:t>
            </w:r>
            <w:r w:rsidR="009F5970">
              <w:rPr>
                <w:rFonts w:ascii="Arial" w:hAnsi="Arial" w:cs="Arial"/>
              </w:rPr>
              <w:t>.</w:t>
            </w:r>
          </w:p>
          <w:p w14:paraId="37E2B925" w14:textId="77777777" w:rsidR="005536C7" w:rsidRPr="00241E5E" w:rsidRDefault="005536C7" w:rsidP="005536C7">
            <w:pPr>
              <w:pStyle w:val="ListParagraph"/>
              <w:rPr>
                <w:rFonts w:ascii="Arial" w:hAnsi="Arial" w:cs="Arial"/>
              </w:rPr>
            </w:pPr>
          </w:p>
          <w:p w14:paraId="4B75F79E" w14:textId="0FE5A1A0" w:rsidR="00241E5E" w:rsidRDefault="00241E5E" w:rsidP="00241E5E">
            <w:pPr>
              <w:pStyle w:val="ListParagraph"/>
              <w:numPr>
                <w:ilvl w:val="0"/>
                <w:numId w:val="12"/>
              </w:numPr>
              <w:rPr>
                <w:rFonts w:ascii="Arial" w:hAnsi="Arial" w:cs="Arial"/>
              </w:rPr>
            </w:pPr>
            <w:r w:rsidRPr="00241E5E">
              <w:rPr>
                <w:rFonts w:ascii="Arial" w:hAnsi="Arial" w:cs="Arial"/>
              </w:rPr>
              <w:t xml:space="preserve">The advocate must be available to families attending follow up meetings with clinicians where concerns about maternity or neonatal care are discussed, particularly where there has been an adverse outcome. </w:t>
            </w:r>
          </w:p>
          <w:p w14:paraId="77764127" w14:textId="77777777" w:rsidR="005536C7" w:rsidRPr="00241E5E" w:rsidRDefault="005536C7" w:rsidP="005536C7">
            <w:pPr>
              <w:pStyle w:val="ListParagraph"/>
              <w:rPr>
                <w:rFonts w:ascii="Arial" w:hAnsi="Arial" w:cs="Arial"/>
              </w:rPr>
            </w:pPr>
          </w:p>
          <w:p w14:paraId="52C032F4" w14:textId="62E2416B" w:rsidR="00241E5E" w:rsidRPr="005536C7" w:rsidRDefault="00241E5E" w:rsidP="00A00C8D">
            <w:pPr>
              <w:pStyle w:val="ListParagraph"/>
              <w:numPr>
                <w:ilvl w:val="0"/>
                <w:numId w:val="12"/>
              </w:numPr>
            </w:pPr>
            <w:r w:rsidRPr="00241E5E">
              <w:rPr>
                <w:rFonts w:ascii="Arial" w:hAnsi="Arial" w:cs="Arial"/>
              </w:rPr>
              <w:t>Each Trust Board must identify a non</w:t>
            </w:r>
            <w:r w:rsidR="002D29E4">
              <w:rPr>
                <w:rFonts w:ascii="Arial" w:hAnsi="Arial" w:cs="Arial"/>
              </w:rPr>
              <w:t>-</w:t>
            </w:r>
            <w:r w:rsidRPr="00241E5E">
              <w:rPr>
                <w:rFonts w:ascii="Arial" w:hAnsi="Arial" w:cs="Arial"/>
              </w:rPr>
              <w:t>executive director who has oversight of maternity services, with specific responsibility for ensuring that women and family voices across the Trust are represented at Board level. They must work collaboratively with their maternity Safety Champions.</w:t>
            </w:r>
          </w:p>
          <w:p w14:paraId="6CCE4051" w14:textId="0EAE60B2" w:rsidR="005536C7" w:rsidRPr="00241E5E" w:rsidRDefault="005536C7" w:rsidP="005536C7"/>
        </w:tc>
      </w:tr>
      <w:tr w:rsidR="00A00C8D" w14:paraId="0A1BC862" w14:textId="77777777" w:rsidTr="00621A7F">
        <w:trPr>
          <w:tblHeader/>
        </w:trPr>
        <w:tc>
          <w:tcPr>
            <w:tcW w:w="13948" w:type="dxa"/>
            <w:gridSpan w:val="7"/>
            <w:shd w:val="clear" w:color="auto" w:fill="D9D9D9" w:themeFill="background1" w:themeFillShade="D9"/>
          </w:tcPr>
          <w:p w14:paraId="40A439E5" w14:textId="70CBA05B" w:rsidR="002D29E4" w:rsidRDefault="00A00C8D" w:rsidP="00A00C8D">
            <w:pPr>
              <w:rPr>
                <w:rFonts w:ascii="Arial" w:hAnsi="Arial" w:cs="Arial"/>
                <w:b/>
                <w:bCs/>
              </w:rPr>
            </w:pPr>
            <w:r w:rsidRPr="00A00C8D">
              <w:rPr>
                <w:rFonts w:ascii="Arial" w:hAnsi="Arial" w:cs="Arial"/>
                <w:b/>
                <w:bCs/>
              </w:rPr>
              <w:t xml:space="preserve">Link to Maternity Safety actions: </w:t>
            </w:r>
          </w:p>
          <w:p w14:paraId="4ED3B240" w14:textId="0EFEB282" w:rsidR="002D29E4" w:rsidRDefault="00061DFD" w:rsidP="00A00C8D">
            <w:pPr>
              <w:rPr>
                <w:rFonts w:ascii="Arial" w:hAnsi="Arial" w:cs="Arial"/>
                <w:b/>
                <w:bCs/>
              </w:rPr>
            </w:pPr>
            <w:r>
              <w:rPr>
                <w:rFonts w:ascii="Arial" w:hAnsi="Arial" w:cs="Arial"/>
                <w:b/>
                <w:bCs/>
              </w:rPr>
              <w:t xml:space="preserve">Action 1: </w:t>
            </w:r>
            <w:r>
              <w:t xml:space="preserve"> </w:t>
            </w:r>
            <w:r w:rsidRPr="00061DFD">
              <w:rPr>
                <w:rFonts w:ascii="Arial" w:hAnsi="Arial" w:cs="Arial"/>
                <w:b/>
                <w:bCs/>
              </w:rPr>
              <w:t>Are you using the National Perinatal Mortality Review Tool to review perinatal deaths to the required standard?</w:t>
            </w:r>
          </w:p>
          <w:p w14:paraId="63DF85DC" w14:textId="3FFD8215" w:rsidR="00A00C8D" w:rsidRDefault="002F4BA9" w:rsidP="002D29E4">
            <w:pPr>
              <w:ind w:left="1026" w:hanging="1026"/>
              <w:rPr>
                <w:rFonts w:ascii="Arial" w:hAnsi="Arial" w:cs="Arial"/>
                <w:b/>
                <w:bCs/>
              </w:rPr>
            </w:pPr>
            <w:r>
              <w:rPr>
                <w:rFonts w:ascii="Arial" w:hAnsi="Arial" w:cs="Arial"/>
                <w:b/>
                <w:bCs/>
              </w:rPr>
              <w:t>Action 7</w:t>
            </w:r>
            <w:r w:rsidR="002D29E4">
              <w:rPr>
                <w:rFonts w:ascii="Arial" w:hAnsi="Arial" w:cs="Arial"/>
                <w:b/>
                <w:bCs/>
              </w:rPr>
              <w:t xml:space="preserve">: </w:t>
            </w:r>
            <w:r w:rsidR="002D29E4" w:rsidRPr="002D29E4">
              <w:rPr>
                <w:rFonts w:ascii="Arial" w:hAnsi="Arial" w:cs="Arial"/>
                <w:b/>
                <w:bCs/>
              </w:rPr>
              <w:t>Can you demonstrate that you have a mechanism for gathering service user feedback, and that you work with service users through your Maternity Voices Partnership to coproduce local maternity services?</w:t>
            </w:r>
          </w:p>
          <w:p w14:paraId="4CC7D5E6" w14:textId="0CD963D9" w:rsidR="002D29E4" w:rsidRPr="00A00C8D" w:rsidRDefault="00D83393" w:rsidP="007B2D2C">
            <w:pPr>
              <w:ind w:left="1026" w:hanging="1026"/>
              <w:rPr>
                <w:rFonts w:ascii="Arial" w:hAnsi="Arial" w:cs="Arial"/>
                <w:b/>
                <w:bCs/>
              </w:rPr>
            </w:pPr>
            <w:r>
              <w:rPr>
                <w:rFonts w:ascii="Arial" w:hAnsi="Arial" w:cs="Arial"/>
                <w:b/>
                <w:bCs/>
              </w:rPr>
              <w:t>Action 9:</w:t>
            </w:r>
            <w:r w:rsidR="0037197D">
              <w:rPr>
                <w:rFonts w:ascii="Arial" w:hAnsi="Arial" w:cs="Arial"/>
                <w:b/>
                <w:bCs/>
              </w:rPr>
              <w:t xml:space="preserve"> </w:t>
            </w:r>
            <w:r w:rsidRPr="00D83393">
              <w:rPr>
                <w:rFonts w:ascii="Arial" w:hAnsi="Arial" w:cs="Arial"/>
                <w:b/>
                <w:bCs/>
              </w:rPr>
              <w:t>Can you demonstrate that the Trust safety champions</w:t>
            </w:r>
            <w:r w:rsidR="007B2D2C">
              <w:rPr>
                <w:rFonts w:ascii="Arial" w:hAnsi="Arial" w:cs="Arial"/>
                <w:b/>
                <w:bCs/>
              </w:rPr>
              <w:t xml:space="preserve"> </w:t>
            </w:r>
            <w:r w:rsidR="007B2D2C" w:rsidRPr="007B2D2C">
              <w:rPr>
                <w:rFonts w:ascii="Arial" w:hAnsi="Arial" w:cs="Arial"/>
                <w:b/>
                <w:bCs/>
              </w:rPr>
              <w:t>(obstetrician and midwife)</w:t>
            </w:r>
            <w:r w:rsidRPr="00D83393">
              <w:rPr>
                <w:rFonts w:ascii="Arial" w:hAnsi="Arial" w:cs="Arial"/>
                <w:b/>
                <w:bCs/>
              </w:rPr>
              <w:t xml:space="preserve"> are meeting bimonthly with Board level champions to escalate locally identified issues?</w:t>
            </w:r>
          </w:p>
          <w:p w14:paraId="0E706D3F" w14:textId="0819E129" w:rsidR="00A00C8D" w:rsidRPr="00A00C8D" w:rsidRDefault="00A00C8D" w:rsidP="00A00C8D">
            <w:pPr>
              <w:rPr>
                <w:rFonts w:ascii="Arial" w:hAnsi="Arial" w:cs="Arial"/>
                <w:b/>
                <w:bCs/>
              </w:rPr>
            </w:pPr>
          </w:p>
        </w:tc>
      </w:tr>
      <w:tr w:rsidR="00A00C8D" w14:paraId="285A2268" w14:textId="77777777" w:rsidTr="00621A7F">
        <w:trPr>
          <w:tblHeader/>
        </w:trPr>
        <w:tc>
          <w:tcPr>
            <w:tcW w:w="13948" w:type="dxa"/>
            <w:gridSpan w:val="7"/>
            <w:shd w:val="clear" w:color="auto" w:fill="D9D9D9" w:themeFill="background1" w:themeFillShade="D9"/>
          </w:tcPr>
          <w:p w14:paraId="60F96F44" w14:textId="094F1290" w:rsidR="00A00C8D" w:rsidRDefault="00621A7F" w:rsidP="00A00C8D">
            <w:pPr>
              <w:rPr>
                <w:rFonts w:ascii="Arial" w:hAnsi="Arial" w:cs="Arial"/>
                <w:b/>
                <w:bCs/>
              </w:rPr>
            </w:pPr>
            <w:r>
              <w:rPr>
                <w:rFonts w:ascii="Arial" w:hAnsi="Arial" w:cs="Arial"/>
                <w:b/>
                <w:bCs/>
              </w:rPr>
              <w:t>Link to</w:t>
            </w:r>
            <w:r w:rsidR="00A00C8D" w:rsidRPr="00A00C8D">
              <w:rPr>
                <w:rFonts w:ascii="Arial" w:hAnsi="Arial" w:cs="Arial"/>
                <w:b/>
                <w:bCs/>
              </w:rPr>
              <w:t xml:space="preserve"> </w:t>
            </w:r>
            <w:r w:rsidR="0091734F">
              <w:rPr>
                <w:rFonts w:ascii="Arial" w:hAnsi="Arial" w:cs="Arial"/>
                <w:b/>
                <w:bCs/>
              </w:rPr>
              <w:t>urgent clinical priorities:</w:t>
            </w:r>
          </w:p>
          <w:p w14:paraId="72177A7D" w14:textId="77777777" w:rsidR="00E85570" w:rsidRPr="00E85570" w:rsidRDefault="00E85570" w:rsidP="00A00C8D">
            <w:pPr>
              <w:rPr>
                <w:rFonts w:ascii="Arial" w:hAnsi="Arial" w:cs="Arial"/>
                <w:color w:val="FF0000"/>
              </w:rPr>
            </w:pPr>
          </w:p>
          <w:p w14:paraId="327726C1" w14:textId="402C5956" w:rsidR="00130B06" w:rsidRPr="00130B06" w:rsidRDefault="00130B06" w:rsidP="00130B06">
            <w:pPr>
              <w:pStyle w:val="ListParagraph"/>
              <w:numPr>
                <w:ilvl w:val="0"/>
                <w:numId w:val="4"/>
              </w:numPr>
              <w:spacing w:line="252" w:lineRule="auto"/>
              <w:rPr>
                <w:rFonts w:ascii="Arial" w:hAnsi="Arial" w:cs="Arial"/>
              </w:rPr>
            </w:pPr>
            <w:r w:rsidRPr="00130B06">
              <w:rPr>
                <w:rFonts w:ascii="Arial" w:hAnsi="Arial" w:cs="Arial"/>
              </w:rPr>
              <w:t>Evidence that you have a robust mechanism for gathering service user feedback, and that you work with service users through your Maternity Voices Partnership (MVP) to coproduce local maternity services</w:t>
            </w:r>
            <w:r w:rsidR="009F5970">
              <w:rPr>
                <w:rFonts w:ascii="Arial" w:hAnsi="Arial" w:cs="Arial"/>
              </w:rPr>
              <w:t>.</w:t>
            </w:r>
          </w:p>
          <w:p w14:paraId="0EA7BD74" w14:textId="38CD89CD" w:rsidR="00130B06" w:rsidRPr="00130B06" w:rsidRDefault="00130B06" w:rsidP="005E3C14">
            <w:pPr>
              <w:pStyle w:val="ListParagraph"/>
              <w:numPr>
                <w:ilvl w:val="0"/>
                <w:numId w:val="4"/>
              </w:numPr>
              <w:spacing w:line="252" w:lineRule="auto"/>
              <w:jc w:val="both"/>
              <w:rPr>
                <w:rFonts w:ascii="Arial" w:hAnsi="Arial" w:cs="Arial"/>
              </w:rPr>
            </w:pPr>
            <w:r w:rsidRPr="00130B06">
              <w:rPr>
                <w:rFonts w:ascii="Arial" w:eastAsia="Times New Roman" w:hAnsi="Arial" w:cs="Arial"/>
              </w:rPr>
              <w:t>In addition to the identification of an Executive Director with specific responsibility for maternity services, c</w:t>
            </w:r>
            <w:r w:rsidRPr="00130B06">
              <w:rPr>
                <w:rFonts w:ascii="Arial" w:hAnsi="Arial" w:cs="Arial"/>
              </w:rPr>
              <w:t>onfirmation of a named non-executive director who will support the Board maternity safety champion bringing a degree of independent challenge to the oversight of maternity and neonatal services and ensuring that the voices of service users and staff are heard</w:t>
            </w:r>
            <w:r w:rsidR="009F5970">
              <w:rPr>
                <w:rFonts w:ascii="Arial" w:hAnsi="Arial" w:cs="Arial"/>
              </w:rPr>
              <w:t>.</w:t>
            </w:r>
          </w:p>
          <w:p w14:paraId="2DF4EDF9" w14:textId="53C25310" w:rsidR="00A00C8D" w:rsidRPr="00A00C8D" w:rsidRDefault="00A00C8D" w:rsidP="00130B06">
            <w:pPr>
              <w:pStyle w:val="ListParagraph"/>
              <w:spacing w:line="252" w:lineRule="auto"/>
              <w:jc w:val="both"/>
              <w:rPr>
                <w:rFonts w:ascii="Arial" w:hAnsi="Arial" w:cs="Arial"/>
                <w:b/>
                <w:bCs/>
              </w:rPr>
            </w:pPr>
          </w:p>
        </w:tc>
      </w:tr>
      <w:tr w:rsidR="00443767" w14:paraId="07AED1B3" w14:textId="77777777" w:rsidTr="006873E8">
        <w:trPr>
          <w:tblHeader/>
        </w:trPr>
        <w:tc>
          <w:tcPr>
            <w:tcW w:w="2263" w:type="dxa"/>
          </w:tcPr>
          <w:p w14:paraId="2EB9A3E4" w14:textId="16E1ED8A" w:rsidR="00443767" w:rsidRPr="00A00C8D" w:rsidRDefault="006873E8" w:rsidP="002F4BA9">
            <w:pPr>
              <w:rPr>
                <w:rFonts w:ascii="Arial" w:hAnsi="Arial" w:cs="Arial"/>
                <w:b/>
                <w:bCs/>
              </w:rPr>
            </w:pPr>
            <w:r>
              <w:rPr>
                <w:rFonts w:ascii="Arial" w:hAnsi="Arial" w:cs="Arial"/>
                <w:b/>
                <w:bCs/>
              </w:rPr>
              <w:lastRenderedPageBreak/>
              <w:t>What do we have in place currently to meet all requirements of IEA 2?</w:t>
            </w:r>
          </w:p>
          <w:p w14:paraId="0995960C" w14:textId="22D11D53" w:rsidR="00443767" w:rsidRPr="001476C3" w:rsidRDefault="00443767" w:rsidP="00E543BC">
            <w:pPr>
              <w:rPr>
                <w:b/>
                <w:bCs/>
              </w:rPr>
            </w:pPr>
          </w:p>
        </w:tc>
        <w:tc>
          <w:tcPr>
            <w:tcW w:w="2268" w:type="dxa"/>
          </w:tcPr>
          <w:p w14:paraId="77DA0860" w14:textId="629B902B" w:rsidR="00443767" w:rsidRPr="00A00C8D" w:rsidRDefault="00443767" w:rsidP="002F4BA9">
            <w:pPr>
              <w:rPr>
                <w:rFonts w:ascii="Arial" w:hAnsi="Arial" w:cs="Arial"/>
                <w:b/>
                <w:bCs/>
              </w:rPr>
            </w:pPr>
            <w:r>
              <w:rPr>
                <w:rFonts w:ascii="Arial" w:hAnsi="Arial" w:cs="Arial"/>
                <w:b/>
                <w:bCs/>
              </w:rPr>
              <w:t>How will we evidence that we are meeting the requirements?</w:t>
            </w:r>
          </w:p>
          <w:p w14:paraId="4AA9FC7C" w14:textId="77777777" w:rsidR="00443767" w:rsidRPr="001476C3" w:rsidRDefault="00443767" w:rsidP="00E543BC">
            <w:pPr>
              <w:rPr>
                <w:b/>
                <w:bCs/>
              </w:rPr>
            </w:pPr>
          </w:p>
        </w:tc>
        <w:tc>
          <w:tcPr>
            <w:tcW w:w="2268" w:type="dxa"/>
          </w:tcPr>
          <w:p w14:paraId="320E3DE9" w14:textId="46E98A51" w:rsidR="00443767" w:rsidRPr="00A00C8D" w:rsidRDefault="00443767" w:rsidP="002F4BA9">
            <w:pPr>
              <w:rPr>
                <w:rFonts w:ascii="Arial" w:hAnsi="Arial" w:cs="Arial"/>
                <w:b/>
                <w:bCs/>
              </w:rPr>
            </w:pPr>
            <w:r>
              <w:rPr>
                <w:rFonts w:ascii="Arial" w:hAnsi="Arial" w:cs="Arial"/>
                <w:b/>
                <w:bCs/>
              </w:rPr>
              <w:t>How do we know that these roles are effective?</w:t>
            </w:r>
          </w:p>
          <w:p w14:paraId="76480EBD" w14:textId="77777777" w:rsidR="00443767" w:rsidRPr="001476C3" w:rsidRDefault="00443767" w:rsidP="00E543BC">
            <w:pPr>
              <w:rPr>
                <w:b/>
                <w:bCs/>
              </w:rPr>
            </w:pPr>
          </w:p>
        </w:tc>
        <w:tc>
          <w:tcPr>
            <w:tcW w:w="2131" w:type="dxa"/>
          </w:tcPr>
          <w:p w14:paraId="456A65DE" w14:textId="3CFAC3C4" w:rsidR="00443767" w:rsidRDefault="00443767" w:rsidP="00E543BC">
            <w:pPr>
              <w:rPr>
                <w:b/>
                <w:bCs/>
              </w:rPr>
            </w:pPr>
            <w:r w:rsidRPr="00A00C8D">
              <w:rPr>
                <w:rFonts w:ascii="Arial" w:hAnsi="Arial" w:cs="Arial"/>
                <w:b/>
                <w:bCs/>
              </w:rPr>
              <w:t>What further action do we need to take?</w:t>
            </w:r>
          </w:p>
        </w:tc>
        <w:tc>
          <w:tcPr>
            <w:tcW w:w="1612" w:type="dxa"/>
          </w:tcPr>
          <w:p w14:paraId="1DD2BD35" w14:textId="1B3F04BD" w:rsidR="00443767" w:rsidRDefault="00443767" w:rsidP="00E543BC">
            <w:pPr>
              <w:rPr>
                <w:b/>
                <w:bCs/>
              </w:rPr>
            </w:pPr>
            <w:r>
              <w:rPr>
                <w:rFonts w:ascii="Arial" w:hAnsi="Arial" w:cs="Arial"/>
                <w:b/>
                <w:bCs/>
              </w:rPr>
              <w:t>Who and by when?</w:t>
            </w:r>
          </w:p>
        </w:tc>
        <w:tc>
          <w:tcPr>
            <w:tcW w:w="1769" w:type="dxa"/>
          </w:tcPr>
          <w:p w14:paraId="6CD8E912" w14:textId="77777777" w:rsidR="00443767" w:rsidRDefault="00443767" w:rsidP="00E543BC">
            <w:pPr>
              <w:rPr>
                <w:b/>
                <w:bCs/>
              </w:rPr>
            </w:pPr>
            <w:r w:rsidRPr="00A00C8D">
              <w:rPr>
                <w:rFonts w:ascii="Arial" w:hAnsi="Arial" w:cs="Arial"/>
                <w:b/>
                <w:bCs/>
              </w:rPr>
              <w:t>What resource or support do we need?</w:t>
            </w:r>
          </w:p>
        </w:tc>
        <w:tc>
          <w:tcPr>
            <w:tcW w:w="1637" w:type="dxa"/>
          </w:tcPr>
          <w:p w14:paraId="38B15FA3" w14:textId="4E80C127" w:rsidR="00443767" w:rsidRPr="00443767" w:rsidRDefault="00443767" w:rsidP="00E543BC">
            <w:pPr>
              <w:rPr>
                <w:rFonts w:ascii="Arial" w:hAnsi="Arial" w:cs="Arial"/>
                <w:b/>
                <w:bCs/>
              </w:rPr>
            </w:pPr>
            <w:r w:rsidRPr="00443767">
              <w:rPr>
                <w:rFonts w:ascii="Arial" w:hAnsi="Arial" w:cs="Arial"/>
                <w:b/>
                <w:bCs/>
              </w:rPr>
              <w:t>How will we m</w:t>
            </w:r>
            <w:r>
              <w:rPr>
                <w:rFonts w:ascii="Arial" w:hAnsi="Arial" w:cs="Arial"/>
                <w:b/>
                <w:bCs/>
              </w:rPr>
              <w:t>itigate</w:t>
            </w:r>
            <w:r w:rsidRPr="00443767">
              <w:rPr>
                <w:rFonts w:ascii="Arial" w:hAnsi="Arial" w:cs="Arial"/>
                <w:b/>
                <w:bCs/>
              </w:rPr>
              <w:t xml:space="preserve"> risk in the short term?</w:t>
            </w:r>
          </w:p>
        </w:tc>
      </w:tr>
      <w:tr w:rsidR="00443767" w14:paraId="6B99859B" w14:textId="77777777" w:rsidTr="006873E8">
        <w:trPr>
          <w:tblHeader/>
        </w:trPr>
        <w:tc>
          <w:tcPr>
            <w:tcW w:w="2263" w:type="dxa"/>
          </w:tcPr>
          <w:p w14:paraId="27EAB0D4" w14:textId="77777777" w:rsidR="00443767" w:rsidRPr="001476C3" w:rsidRDefault="00443767" w:rsidP="00E543BC">
            <w:pPr>
              <w:rPr>
                <w:b/>
                <w:bCs/>
              </w:rPr>
            </w:pPr>
          </w:p>
        </w:tc>
        <w:tc>
          <w:tcPr>
            <w:tcW w:w="2268" w:type="dxa"/>
          </w:tcPr>
          <w:p w14:paraId="4F0B5875" w14:textId="77777777" w:rsidR="00443767" w:rsidRDefault="00443767" w:rsidP="00E543BC">
            <w:pPr>
              <w:rPr>
                <w:b/>
                <w:bCs/>
              </w:rPr>
            </w:pPr>
          </w:p>
          <w:p w14:paraId="13050BD0" w14:textId="77777777" w:rsidR="0064707E" w:rsidRDefault="0064707E" w:rsidP="00E543BC">
            <w:pPr>
              <w:rPr>
                <w:b/>
                <w:bCs/>
              </w:rPr>
            </w:pPr>
          </w:p>
          <w:p w14:paraId="718E8E54" w14:textId="014D716D" w:rsidR="0064707E" w:rsidRPr="001476C3" w:rsidRDefault="0064707E" w:rsidP="00E543BC">
            <w:pPr>
              <w:rPr>
                <w:b/>
                <w:bCs/>
              </w:rPr>
            </w:pPr>
          </w:p>
        </w:tc>
        <w:tc>
          <w:tcPr>
            <w:tcW w:w="2268" w:type="dxa"/>
          </w:tcPr>
          <w:p w14:paraId="04F71A24" w14:textId="77777777" w:rsidR="00443767" w:rsidRPr="001476C3" w:rsidRDefault="00443767" w:rsidP="00E543BC">
            <w:pPr>
              <w:rPr>
                <w:b/>
                <w:bCs/>
              </w:rPr>
            </w:pPr>
          </w:p>
        </w:tc>
        <w:tc>
          <w:tcPr>
            <w:tcW w:w="2131" w:type="dxa"/>
          </w:tcPr>
          <w:p w14:paraId="16B280AB" w14:textId="77777777" w:rsidR="00443767" w:rsidRDefault="00443767" w:rsidP="00E543BC">
            <w:pPr>
              <w:rPr>
                <w:b/>
                <w:bCs/>
              </w:rPr>
            </w:pPr>
          </w:p>
        </w:tc>
        <w:tc>
          <w:tcPr>
            <w:tcW w:w="1612" w:type="dxa"/>
          </w:tcPr>
          <w:p w14:paraId="58FECC54" w14:textId="77777777" w:rsidR="00443767" w:rsidRDefault="00443767" w:rsidP="00E543BC">
            <w:pPr>
              <w:rPr>
                <w:b/>
                <w:bCs/>
              </w:rPr>
            </w:pPr>
          </w:p>
        </w:tc>
        <w:tc>
          <w:tcPr>
            <w:tcW w:w="1769" w:type="dxa"/>
          </w:tcPr>
          <w:p w14:paraId="598DCDFB" w14:textId="77777777" w:rsidR="00443767" w:rsidRDefault="00443767" w:rsidP="00E543BC">
            <w:pPr>
              <w:rPr>
                <w:b/>
                <w:bCs/>
              </w:rPr>
            </w:pPr>
          </w:p>
        </w:tc>
        <w:tc>
          <w:tcPr>
            <w:tcW w:w="1637" w:type="dxa"/>
          </w:tcPr>
          <w:p w14:paraId="41F192CC" w14:textId="02BAF676" w:rsidR="00443767" w:rsidRDefault="00443767" w:rsidP="00E543BC">
            <w:pPr>
              <w:rPr>
                <w:b/>
                <w:bCs/>
              </w:rPr>
            </w:pPr>
          </w:p>
        </w:tc>
      </w:tr>
      <w:tr w:rsidR="0017549F" w14:paraId="2D9BA7EB" w14:textId="77777777" w:rsidTr="00621A7F">
        <w:trPr>
          <w:tblHeader/>
        </w:trPr>
        <w:tc>
          <w:tcPr>
            <w:tcW w:w="13948" w:type="dxa"/>
            <w:gridSpan w:val="7"/>
            <w:shd w:val="clear" w:color="auto" w:fill="D9D9D9" w:themeFill="background1" w:themeFillShade="D9"/>
          </w:tcPr>
          <w:p w14:paraId="06C30E8B" w14:textId="6FAC8298" w:rsidR="004D406C" w:rsidRDefault="004D406C" w:rsidP="004D406C">
            <w:pPr>
              <w:rPr>
                <w:rFonts w:ascii="Arial" w:hAnsi="Arial" w:cs="Arial"/>
                <w:b/>
                <w:bCs/>
              </w:rPr>
            </w:pPr>
            <w:r>
              <w:rPr>
                <w:rFonts w:ascii="Arial" w:hAnsi="Arial" w:cs="Arial"/>
                <w:b/>
                <w:bCs/>
              </w:rPr>
              <w:t>Immediate and essential action 3:</w:t>
            </w:r>
            <w:r w:rsidR="00621A7F">
              <w:rPr>
                <w:rFonts w:ascii="Arial" w:hAnsi="Arial" w:cs="Arial"/>
                <w:b/>
                <w:bCs/>
              </w:rPr>
              <w:t xml:space="preserve"> Staff Training and Working Together</w:t>
            </w:r>
          </w:p>
          <w:p w14:paraId="428B6699" w14:textId="77777777" w:rsidR="0017549F" w:rsidRDefault="0017549F" w:rsidP="0017549F">
            <w:pPr>
              <w:rPr>
                <w:rFonts w:ascii="Arial" w:hAnsi="Arial" w:cs="Arial"/>
              </w:rPr>
            </w:pPr>
            <w:r w:rsidRPr="0017549F">
              <w:rPr>
                <w:rFonts w:ascii="Arial" w:hAnsi="Arial" w:cs="Arial"/>
              </w:rPr>
              <w:t>Staff who work together must train together</w:t>
            </w:r>
          </w:p>
          <w:p w14:paraId="0C390CF5" w14:textId="77777777" w:rsidR="005536C7" w:rsidRDefault="005536C7" w:rsidP="0017549F">
            <w:pPr>
              <w:rPr>
                <w:rFonts w:ascii="Arial" w:hAnsi="Arial" w:cs="Arial"/>
              </w:rPr>
            </w:pPr>
          </w:p>
          <w:p w14:paraId="1B0FCB9A" w14:textId="2EC59C33" w:rsidR="005536C7" w:rsidRDefault="005536C7" w:rsidP="005536C7">
            <w:pPr>
              <w:pStyle w:val="ListParagraph"/>
              <w:numPr>
                <w:ilvl w:val="0"/>
                <w:numId w:val="15"/>
              </w:numPr>
              <w:rPr>
                <w:rFonts w:ascii="Arial" w:hAnsi="Arial" w:cs="Arial"/>
              </w:rPr>
            </w:pPr>
            <w:r w:rsidRPr="005536C7">
              <w:rPr>
                <w:rFonts w:ascii="Arial" w:hAnsi="Arial" w:cs="Arial"/>
              </w:rPr>
              <w:t>Trusts must ensure that multidisciplinary training and working occurs and must provide evidence of it. This evidence must be externally validated through the LMS, 3 times a year.</w:t>
            </w:r>
          </w:p>
          <w:p w14:paraId="6E061B87" w14:textId="77777777" w:rsidR="005536C7" w:rsidRPr="005536C7" w:rsidRDefault="005536C7" w:rsidP="005536C7">
            <w:pPr>
              <w:pStyle w:val="ListParagraph"/>
              <w:rPr>
                <w:rFonts w:ascii="Arial" w:hAnsi="Arial" w:cs="Arial"/>
              </w:rPr>
            </w:pPr>
          </w:p>
          <w:p w14:paraId="5B778280" w14:textId="44F6BAD0" w:rsidR="005536C7" w:rsidRDefault="005536C7" w:rsidP="005536C7">
            <w:pPr>
              <w:pStyle w:val="ListParagraph"/>
              <w:numPr>
                <w:ilvl w:val="0"/>
                <w:numId w:val="15"/>
              </w:numPr>
              <w:rPr>
                <w:rFonts w:ascii="Arial" w:hAnsi="Arial" w:cs="Arial"/>
              </w:rPr>
            </w:pPr>
            <w:r w:rsidRPr="005536C7">
              <w:rPr>
                <w:rFonts w:ascii="Arial" w:hAnsi="Arial" w:cs="Arial"/>
              </w:rPr>
              <w:t>Multidisciplinary training and working together must always include twice daily (day and night through the 7-day week) consultant-led and present multidisciplinary ward rounds on the labour ward.</w:t>
            </w:r>
          </w:p>
          <w:p w14:paraId="486990A8" w14:textId="77777777" w:rsidR="005536C7" w:rsidRPr="005536C7" w:rsidRDefault="005536C7" w:rsidP="005536C7">
            <w:pPr>
              <w:pStyle w:val="ListParagraph"/>
              <w:rPr>
                <w:rFonts w:ascii="Arial" w:hAnsi="Arial" w:cs="Arial"/>
              </w:rPr>
            </w:pPr>
          </w:p>
          <w:p w14:paraId="7FD3878E" w14:textId="68CDC363" w:rsidR="005536C7" w:rsidRPr="005536C7" w:rsidRDefault="005536C7" w:rsidP="005536C7">
            <w:pPr>
              <w:pStyle w:val="ListParagraph"/>
              <w:numPr>
                <w:ilvl w:val="0"/>
                <w:numId w:val="15"/>
              </w:numPr>
              <w:rPr>
                <w:rFonts w:ascii="Arial" w:hAnsi="Arial" w:cs="Arial"/>
              </w:rPr>
            </w:pPr>
            <w:r w:rsidRPr="005536C7">
              <w:rPr>
                <w:rFonts w:ascii="Arial" w:hAnsi="Arial" w:cs="Arial"/>
              </w:rPr>
              <w:t>Trusts must ensure that any external funding allocated for the training of maternity staff, is ring-fenced and used for this purpose only</w:t>
            </w:r>
            <w:r w:rsidR="009F5970">
              <w:rPr>
                <w:rFonts w:ascii="Arial" w:hAnsi="Arial" w:cs="Arial"/>
              </w:rPr>
              <w:t>.</w:t>
            </w:r>
          </w:p>
          <w:p w14:paraId="0CEE50BA" w14:textId="03B2DCF6" w:rsidR="005536C7" w:rsidRPr="0017549F" w:rsidRDefault="005536C7" w:rsidP="0017549F">
            <w:pPr>
              <w:rPr>
                <w:rFonts w:ascii="Arial" w:hAnsi="Arial" w:cs="Arial"/>
                <w:b/>
                <w:bCs/>
              </w:rPr>
            </w:pPr>
          </w:p>
        </w:tc>
      </w:tr>
      <w:tr w:rsidR="0017549F" w14:paraId="6154C78D" w14:textId="77777777" w:rsidTr="00621A7F">
        <w:trPr>
          <w:tblHeader/>
        </w:trPr>
        <w:tc>
          <w:tcPr>
            <w:tcW w:w="13948" w:type="dxa"/>
            <w:gridSpan w:val="7"/>
            <w:shd w:val="clear" w:color="auto" w:fill="D9D9D9" w:themeFill="background1" w:themeFillShade="D9"/>
          </w:tcPr>
          <w:p w14:paraId="7EB86931" w14:textId="77777777" w:rsidR="00D83393" w:rsidRDefault="0017549F" w:rsidP="00E543BC">
            <w:pPr>
              <w:rPr>
                <w:rFonts w:ascii="Arial" w:hAnsi="Arial" w:cs="Arial"/>
                <w:b/>
                <w:bCs/>
              </w:rPr>
            </w:pPr>
            <w:r w:rsidRPr="0017549F">
              <w:rPr>
                <w:rFonts w:ascii="Arial" w:hAnsi="Arial" w:cs="Arial"/>
                <w:b/>
                <w:bCs/>
              </w:rPr>
              <w:t xml:space="preserve">Link to Maternity Safety actions: </w:t>
            </w:r>
          </w:p>
          <w:p w14:paraId="727439A9" w14:textId="77777777" w:rsidR="00D83393" w:rsidRDefault="00D83393" w:rsidP="00E543BC">
            <w:pPr>
              <w:rPr>
                <w:rFonts w:ascii="Arial" w:hAnsi="Arial" w:cs="Arial"/>
                <w:b/>
                <w:bCs/>
              </w:rPr>
            </w:pPr>
          </w:p>
          <w:p w14:paraId="3AA9DBA3" w14:textId="57F931A7" w:rsidR="00CD2149" w:rsidRDefault="00CD2149" w:rsidP="00D83393">
            <w:pPr>
              <w:ind w:left="1026" w:hanging="1026"/>
              <w:rPr>
                <w:rFonts w:ascii="Arial" w:hAnsi="Arial" w:cs="Arial"/>
                <w:b/>
                <w:bCs/>
              </w:rPr>
            </w:pPr>
            <w:r w:rsidRPr="003D2FF4">
              <w:rPr>
                <w:rFonts w:ascii="Arial" w:hAnsi="Arial" w:cs="Arial"/>
                <w:b/>
                <w:bCs/>
              </w:rPr>
              <w:t xml:space="preserve">Action </w:t>
            </w:r>
            <w:r w:rsidR="00321F1E" w:rsidRPr="003D2FF4">
              <w:rPr>
                <w:rFonts w:ascii="Arial" w:hAnsi="Arial" w:cs="Arial"/>
                <w:b/>
                <w:bCs/>
              </w:rPr>
              <w:t>4</w:t>
            </w:r>
            <w:r>
              <w:rPr>
                <w:rFonts w:ascii="Arial" w:hAnsi="Arial" w:cs="Arial"/>
                <w:b/>
                <w:bCs/>
              </w:rPr>
              <w:t xml:space="preserve">: </w:t>
            </w:r>
            <w:r w:rsidRPr="007105A2">
              <w:t xml:space="preserve"> </w:t>
            </w:r>
            <w:r w:rsidRPr="00CD2149">
              <w:rPr>
                <w:rFonts w:ascii="Arial" w:hAnsi="Arial" w:cs="Arial"/>
                <w:b/>
                <w:bCs/>
              </w:rPr>
              <w:t>Can you demonstrate an effective system of clinical workforce planning to the required standard?</w:t>
            </w:r>
          </w:p>
          <w:p w14:paraId="17844C7B" w14:textId="77777777" w:rsidR="003D6D89" w:rsidRDefault="0017549F" w:rsidP="00D83393">
            <w:pPr>
              <w:ind w:left="1026" w:hanging="1026"/>
              <w:rPr>
                <w:rFonts w:ascii="Arial" w:hAnsi="Arial" w:cs="Arial"/>
                <w:b/>
                <w:bCs/>
              </w:rPr>
            </w:pPr>
            <w:r w:rsidRPr="0017549F">
              <w:rPr>
                <w:rFonts w:ascii="Arial" w:hAnsi="Arial" w:cs="Arial"/>
                <w:b/>
                <w:bCs/>
              </w:rPr>
              <w:t>Action 8</w:t>
            </w:r>
            <w:r w:rsidR="00D83393">
              <w:rPr>
                <w:rFonts w:ascii="Arial" w:hAnsi="Arial" w:cs="Arial"/>
                <w:b/>
                <w:bCs/>
              </w:rPr>
              <w:t xml:space="preserve">: </w:t>
            </w:r>
            <w:r w:rsidR="00CD2149">
              <w:rPr>
                <w:rFonts w:ascii="Arial" w:hAnsi="Arial" w:cs="Arial"/>
                <w:b/>
                <w:bCs/>
              </w:rPr>
              <w:t xml:space="preserve"> </w:t>
            </w:r>
            <w:r w:rsidR="00815231" w:rsidRPr="00815231">
              <w:rPr>
                <w:rFonts w:ascii="Arial" w:hAnsi="Arial" w:cs="Arial"/>
                <w:b/>
                <w:bCs/>
              </w:rPr>
              <w:t>Can you evidence that at least 90% of each maternity unit staff group have attended an 'in-house' multi-professional maternity emergencies training session since the launch of MIS year three in December 2019?</w:t>
            </w:r>
          </w:p>
          <w:p w14:paraId="1C12531D" w14:textId="0DF2C3B0" w:rsidR="0017549F" w:rsidRDefault="0017549F" w:rsidP="00D83393">
            <w:pPr>
              <w:ind w:left="1026" w:hanging="1026"/>
              <w:rPr>
                <w:rFonts w:ascii="Arial" w:hAnsi="Arial" w:cs="Arial"/>
                <w:b/>
                <w:bCs/>
              </w:rPr>
            </w:pPr>
          </w:p>
          <w:p w14:paraId="6CE67CF5" w14:textId="787ADA36" w:rsidR="0017549F" w:rsidRPr="0017549F" w:rsidRDefault="0017549F" w:rsidP="001963AF">
            <w:pPr>
              <w:ind w:left="1026" w:hanging="1026"/>
              <w:rPr>
                <w:rFonts w:ascii="Arial" w:hAnsi="Arial" w:cs="Arial"/>
                <w:b/>
                <w:bCs/>
              </w:rPr>
            </w:pPr>
          </w:p>
        </w:tc>
      </w:tr>
      <w:tr w:rsidR="0017549F" w14:paraId="57EEF4D6" w14:textId="77777777" w:rsidTr="00621A7F">
        <w:trPr>
          <w:tblHeader/>
        </w:trPr>
        <w:tc>
          <w:tcPr>
            <w:tcW w:w="13948" w:type="dxa"/>
            <w:gridSpan w:val="7"/>
            <w:shd w:val="clear" w:color="auto" w:fill="D9D9D9" w:themeFill="background1" w:themeFillShade="D9"/>
          </w:tcPr>
          <w:p w14:paraId="05239E11" w14:textId="6917D784" w:rsidR="0017549F" w:rsidRPr="0017549F" w:rsidRDefault="00621A7F" w:rsidP="00E543BC">
            <w:pPr>
              <w:rPr>
                <w:rFonts w:ascii="Arial" w:hAnsi="Arial" w:cs="Arial"/>
                <w:b/>
                <w:bCs/>
              </w:rPr>
            </w:pPr>
            <w:r>
              <w:rPr>
                <w:rFonts w:ascii="Arial" w:hAnsi="Arial" w:cs="Arial"/>
                <w:b/>
                <w:bCs/>
              </w:rPr>
              <w:t>Link to</w:t>
            </w:r>
            <w:r w:rsidR="0017549F" w:rsidRPr="0017549F">
              <w:rPr>
                <w:rFonts w:ascii="Arial" w:hAnsi="Arial" w:cs="Arial"/>
                <w:b/>
                <w:bCs/>
              </w:rPr>
              <w:t xml:space="preserve"> </w:t>
            </w:r>
            <w:r w:rsidR="0091734F">
              <w:rPr>
                <w:rFonts w:ascii="Arial" w:hAnsi="Arial" w:cs="Arial"/>
                <w:b/>
                <w:bCs/>
              </w:rPr>
              <w:t>urgent clinical priorities</w:t>
            </w:r>
            <w:r w:rsidR="0017549F" w:rsidRPr="0017549F">
              <w:rPr>
                <w:rFonts w:ascii="Arial" w:hAnsi="Arial" w:cs="Arial"/>
                <w:b/>
                <w:bCs/>
              </w:rPr>
              <w:t xml:space="preserve">: </w:t>
            </w:r>
          </w:p>
          <w:p w14:paraId="6947ED9B" w14:textId="77777777" w:rsidR="0017549F" w:rsidRPr="0017549F" w:rsidRDefault="0017549F" w:rsidP="00E543BC">
            <w:pPr>
              <w:rPr>
                <w:rFonts w:ascii="Arial" w:hAnsi="Arial" w:cs="Arial"/>
                <w:b/>
                <w:bCs/>
              </w:rPr>
            </w:pPr>
          </w:p>
          <w:p w14:paraId="787EA61B" w14:textId="25A87C12" w:rsidR="005E3C14" w:rsidRDefault="008E506C" w:rsidP="005E3C14">
            <w:pPr>
              <w:pStyle w:val="ListParagraph"/>
              <w:numPr>
                <w:ilvl w:val="0"/>
                <w:numId w:val="28"/>
              </w:numPr>
              <w:spacing w:line="252" w:lineRule="auto"/>
              <w:rPr>
                <w:rFonts w:ascii="Arial" w:eastAsia="Times New Roman" w:hAnsi="Arial" w:cs="Arial"/>
              </w:rPr>
            </w:pPr>
            <w:r>
              <w:rPr>
                <w:rFonts w:ascii="Arial" w:eastAsia="Times New Roman" w:hAnsi="Arial" w:cs="Arial"/>
              </w:rPr>
              <w:t>Implement consultant led labour ward rounds twice daily (over 24 hours) and 7 days per week</w:t>
            </w:r>
            <w:r w:rsidR="009F5970">
              <w:rPr>
                <w:rFonts w:ascii="Arial" w:eastAsia="Times New Roman" w:hAnsi="Arial" w:cs="Arial"/>
              </w:rPr>
              <w:t>.</w:t>
            </w:r>
          </w:p>
          <w:p w14:paraId="35EF5B68" w14:textId="0D8E42E1" w:rsidR="0050263F" w:rsidRPr="0050263F" w:rsidRDefault="0050263F" w:rsidP="0050263F">
            <w:pPr>
              <w:pStyle w:val="ListParagraph"/>
              <w:numPr>
                <w:ilvl w:val="0"/>
                <w:numId w:val="28"/>
              </w:numPr>
              <w:spacing w:line="252" w:lineRule="auto"/>
              <w:rPr>
                <w:rFonts w:ascii="Arial" w:eastAsia="Times New Roman" w:hAnsi="Arial" w:cs="Arial"/>
              </w:rPr>
            </w:pPr>
            <w:r w:rsidRPr="0050263F">
              <w:rPr>
                <w:rFonts w:ascii="Arial" w:hAnsi="Arial" w:cs="Arial"/>
                <w:szCs w:val="24"/>
              </w:rPr>
              <w:t>The report is clear that joint multi-disciplinary training is vital, and therefore we will be publishing further guidance shortly which must be implemented</w:t>
            </w:r>
            <w:r w:rsidR="009F5970">
              <w:rPr>
                <w:rFonts w:ascii="Arial" w:hAnsi="Arial" w:cs="Arial"/>
                <w:szCs w:val="24"/>
              </w:rPr>
              <w:t>.</w:t>
            </w:r>
            <w:r w:rsidRPr="0050263F">
              <w:rPr>
                <w:rFonts w:ascii="Arial" w:hAnsi="Arial" w:cs="Arial"/>
                <w:szCs w:val="24"/>
              </w:rPr>
              <w:t xml:space="preserve"> In the meantime we are seeking assurance that a MDT training schedule is in place</w:t>
            </w:r>
          </w:p>
          <w:p w14:paraId="5011DA42" w14:textId="1A9EFE8E" w:rsidR="0017549F" w:rsidRPr="0017549F" w:rsidRDefault="0017549F" w:rsidP="0043318D">
            <w:pPr>
              <w:pStyle w:val="ListParagraph"/>
              <w:spacing w:line="252" w:lineRule="auto"/>
              <w:rPr>
                <w:rFonts w:ascii="Arial" w:hAnsi="Arial" w:cs="Arial"/>
                <w:b/>
                <w:bCs/>
              </w:rPr>
            </w:pPr>
          </w:p>
        </w:tc>
      </w:tr>
      <w:tr w:rsidR="00443767" w14:paraId="2FBA7291" w14:textId="77777777" w:rsidTr="006873E8">
        <w:trPr>
          <w:tblHeader/>
        </w:trPr>
        <w:tc>
          <w:tcPr>
            <w:tcW w:w="2263" w:type="dxa"/>
          </w:tcPr>
          <w:p w14:paraId="158FC9A7" w14:textId="38F7E9DA" w:rsidR="00443767" w:rsidRPr="001476C3" w:rsidRDefault="00443767" w:rsidP="0064707E">
            <w:pPr>
              <w:rPr>
                <w:b/>
                <w:bCs/>
              </w:rPr>
            </w:pPr>
            <w:r w:rsidRPr="00A00C8D">
              <w:rPr>
                <w:rFonts w:ascii="Arial" w:hAnsi="Arial" w:cs="Arial"/>
                <w:b/>
                <w:bCs/>
              </w:rPr>
              <w:lastRenderedPageBreak/>
              <w:t>What do we have in place</w:t>
            </w:r>
            <w:r>
              <w:rPr>
                <w:rFonts w:ascii="Arial" w:hAnsi="Arial" w:cs="Arial"/>
                <w:b/>
                <w:bCs/>
              </w:rPr>
              <w:t xml:space="preserve"> currently</w:t>
            </w:r>
            <w:r w:rsidR="006873E8">
              <w:rPr>
                <w:rFonts w:ascii="Arial" w:hAnsi="Arial" w:cs="Arial"/>
                <w:b/>
                <w:bCs/>
              </w:rPr>
              <w:t xml:space="preserve"> to meet all requirements of IEA 3</w:t>
            </w:r>
            <w:r w:rsidRPr="00A00C8D">
              <w:rPr>
                <w:rFonts w:ascii="Arial" w:hAnsi="Arial" w:cs="Arial"/>
                <w:b/>
                <w:bCs/>
              </w:rPr>
              <w:t>?</w:t>
            </w:r>
          </w:p>
        </w:tc>
        <w:tc>
          <w:tcPr>
            <w:tcW w:w="2268" w:type="dxa"/>
          </w:tcPr>
          <w:p w14:paraId="5E49C9A2" w14:textId="6FA710A5" w:rsidR="00443767" w:rsidRPr="00A00C8D" w:rsidRDefault="00443767" w:rsidP="0017549F">
            <w:pPr>
              <w:rPr>
                <w:rFonts w:ascii="Arial" w:hAnsi="Arial" w:cs="Arial"/>
                <w:b/>
                <w:bCs/>
              </w:rPr>
            </w:pPr>
            <w:r>
              <w:rPr>
                <w:rFonts w:ascii="Arial" w:hAnsi="Arial" w:cs="Arial"/>
                <w:b/>
                <w:bCs/>
              </w:rPr>
              <w:t>What are our monitoring mechanisms</w:t>
            </w:r>
            <w:r w:rsidRPr="00A00C8D">
              <w:rPr>
                <w:rFonts w:ascii="Arial" w:hAnsi="Arial" w:cs="Arial"/>
                <w:b/>
                <w:bCs/>
              </w:rPr>
              <w:t>?</w:t>
            </w:r>
          </w:p>
          <w:p w14:paraId="4837D553" w14:textId="77777777" w:rsidR="00443767" w:rsidRPr="001476C3" w:rsidRDefault="00443767" w:rsidP="00E543BC">
            <w:pPr>
              <w:rPr>
                <w:b/>
                <w:bCs/>
              </w:rPr>
            </w:pPr>
          </w:p>
        </w:tc>
        <w:tc>
          <w:tcPr>
            <w:tcW w:w="2268" w:type="dxa"/>
          </w:tcPr>
          <w:p w14:paraId="75D6E504" w14:textId="3DFD7851" w:rsidR="00443767" w:rsidRPr="00A00C8D" w:rsidRDefault="00443767" w:rsidP="00683955">
            <w:pPr>
              <w:rPr>
                <w:rFonts w:ascii="Arial" w:hAnsi="Arial" w:cs="Arial"/>
                <w:b/>
                <w:bCs/>
              </w:rPr>
            </w:pPr>
            <w:r>
              <w:rPr>
                <w:rFonts w:ascii="Arial" w:hAnsi="Arial" w:cs="Arial"/>
                <w:b/>
                <w:bCs/>
              </w:rPr>
              <w:t>Where will compliance with these requirements be reported?</w:t>
            </w:r>
          </w:p>
          <w:p w14:paraId="20FF99D6" w14:textId="77777777" w:rsidR="00443767" w:rsidRPr="001476C3" w:rsidRDefault="00443767" w:rsidP="00E543BC">
            <w:pPr>
              <w:rPr>
                <w:b/>
                <w:bCs/>
              </w:rPr>
            </w:pPr>
          </w:p>
        </w:tc>
        <w:tc>
          <w:tcPr>
            <w:tcW w:w="2131" w:type="dxa"/>
          </w:tcPr>
          <w:p w14:paraId="08BD6191" w14:textId="7C4F587F" w:rsidR="00443767" w:rsidRDefault="00443767" w:rsidP="00E543BC">
            <w:pPr>
              <w:rPr>
                <w:b/>
                <w:bCs/>
              </w:rPr>
            </w:pPr>
            <w:r w:rsidRPr="00A00C8D">
              <w:rPr>
                <w:rFonts w:ascii="Arial" w:hAnsi="Arial" w:cs="Arial"/>
                <w:b/>
                <w:bCs/>
              </w:rPr>
              <w:t>What further action do we need to take?</w:t>
            </w:r>
          </w:p>
        </w:tc>
        <w:tc>
          <w:tcPr>
            <w:tcW w:w="1612" w:type="dxa"/>
          </w:tcPr>
          <w:p w14:paraId="64549B57" w14:textId="3AD23455" w:rsidR="00443767" w:rsidRDefault="00443767" w:rsidP="00E543BC">
            <w:pPr>
              <w:rPr>
                <w:b/>
                <w:bCs/>
              </w:rPr>
            </w:pPr>
            <w:r>
              <w:rPr>
                <w:rFonts w:ascii="Arial" w:hAnsi="Arial" w:cs="Arial"/>
                <w:b/>
                <w:bCs/>
              </w:rPr>
              <w:t>Who and by when?</w:t>
            </w:r>
          </w:p>
        </w:tc>
        <w:tc>
          <w:tcPr>
            <w:tcW w:w="1769" w:type="dxa"/>
          </w:tcPr>
          <w:p w14:paraId="60B9865B" w14:textId="77777777" w:rsidR="00443767" w:rsidRDefault="00443767" w:rsidP="00E543BC">
            <w:pPr>
              <w:rPr>
                <w:b/>
                <w:bCs/>
              </w:rPr>
            </w:pPr>
            <w:r w:rsidRPr="00A00C8D">
              <w:rPr>
                <w:rFonts w:ascii="Arial" w:hAnsi="Arial" w:cs="Arial"/>
                <w:b/>
                <w:bCs/>
              </w:rPr>
              <w:t>What resource or support do we need?</w:t>
            </w:r>
          </w:p>
        </w:tc>
        <w:tc>
          <w:tcPr>
            <w:tcW w:w="1637" w:type="dxa"/>
          </w:tcPr>
          <w:p w14:paraId="1CD84421" w14:textId="4E65544D" w:rsidR="00443767" w:rsidRPr="00443767" w:rsidRDefault="00443767" w:rsidP="00E543BC">
            <w:pPr>
              <w:rPr>
                <w:rFonts w:ascii="Arial" w:hAnsi="Arial" w:cs="Arial"/>
                <w:b/>
                <w:bCs/>
              </w:rPr>
            </w:pPr>
            <w:r w:rsidRPr="00443767">
              <w:rPr>
                <w:rFonts w:ascii="Arial" w:hAnsi="Arial" w:cs="Arial"/>
                <w:b/>
                <w:bCs/>
              </w:rPr>
              <w:t>How will we mitigate risk in the short term?</w:t>
            </w:r>
          </w:p>
        </w:tc>
      </w:tr>
      <w:tr w:rsidR="007B2D2C" w14:paraId="4A399B82" w14:textId="77777777" w:rsidTr="006873E8">
        <w:trPr>
          <w:tblHeader/>
        </w:trPr>
        <w:tc>
          <w:tcPr>
            <w:tcW w:w="2263" w:type="dxa"/>
          </w:tcPr>
          <w:p w14:paraId="7E7CF8A3" w14:textId="77777777" w:rsidR="007B2D2C" w:rsidRPr="001476C3" w:rsidRDefault="007B2D2C" w:rsidP="00E543BC">
            <w:pPr>
              <w:rPr>
                <w:b/>
                <w:bCs/>
              </w:rPr>
            </w:pPr>
          </w:p>
        </w:tc>
        <w:tc>
          <w:tcPr>
            <w:tcW w:w="2268" w:type="dxa"/>
          </w:tcPr>
          <w:p w14:paraId="54DDEE7E" w14:textId="77777777" w:rsidR="007B2D2C" w:rsidRDefault="007B2D2C" w:rsidP="00E543BC">
            <w:pPr>
              <w:rPr>
                <w:b/>
                <w:bCs/>
              </w:rPr>
            </w:pPr>
          </w:p>
          <w:p w14:paraId="39FB5358" w14:textId="77777777" w:rsidR="0064707E" w:rsidRDefault="0064707E" w:rsidP="00E543BC">
            <w:pPr>
              <w:rPr>
                <w:b/>
                <w:bCs/>
              </w:rPr>
            </w:pPr>
          </w:p>
          <w:p w14:paraId="1B5B7443" w14:textId="61133C40" w:rsidR="0064707E" w:rsidRPr="001476C3" w:rsidRDefault="0064707E" w:rsidP="00E543BC">
            <w:pPr>
              <w:rPr>
                <w:b/>
                <w:bCs/>
              </w:rPr>
            </w:pPr>
          </w:p>
        </w:tc>
        <w:tc>
          <w:tcPr>
            <w:tcW w:w="2268" w:type="dxa"/>
          </w:tcPr>
          <w:p w14:paraId="1E88003D" w14:textId="77777777" w:rsidR="007B2D2C" w:rsidRPr="001476C3" w:rsidRDefault="007B2D2C" w:rsidP="00E543BC">
            <w:pPr>
              <w:rPr>
                <w:b/>
                <w:bCs/>
              </w:rPr>
            </w:pPr>
          </w:p>
        </w:tc>
        <w:tc>
          <w:tcPr>
            <w:tcW w:w="2131" w:type="dxa"/>
          </w:tcPr>
          <w:p w14:paraId="627DEC17" w14:textId="77777777" w:rsidR="007B2D2C" w:rsidRDefault="007B2D2C" w:rsidP="00E543BC">
            <w:pPr>
              <w:rPr>
                <w:b/>
                <w:bCs/>
              </w:rPr>
            </w:pPr>
          </w:p>
        </w:tc>
        <w:tc>
          <w:tcPr>
            <w:tcW w:w="1612" w:type="dxa"/>
          </w:tcPr>
          <w:p w14:paraId="13D71695" w14:textId="77777777" w:rsidR="007B2D2C" w:rsidRDefault="007B2D2C" w:rsidP="00E543BC">
            <w:pPr>
              <w:rPr>
                <w:b/>
                <w:bCs/>
              </w:rPr>
            </w:pPr>
          </w:p>
        </w:tc>
        <w:tc>
          <w:tcPr>
            <w:tcW w:w="1769" w:type="dxa"/>
          </w:tcPr>
          <w:p w14:paraId="3D8A1F01" w14:textId="77777777" w:rsidR="007B2D2C" w:rsidRDefault="007B2D2C" w:rsidP="00E543BC">
            <w:pPr>
              <w:rPr>
                <w:b/>
                <w:bCs/>
              </w:rPr>
            </w:pPr>
          </w:p>
        </w:tc>
        <w:tc>
          <w:tcPr>
            <w:tcW w:w="1637" w:type="dxa"/>
          </w:tcPr>
          <w:p w14:paraId="76D45123" w14:textId="77777777" w:rsidR="007B2D2C" w:rsidRDefault="007B2D2C" w:rsidP="00E543BC">
            <w:pPr>
              <w:rPr>
                <w:b/>
                <w:bCs/>
              </w:rPr>
            </w:pPr>
          </w:p>
        </w:tc>
      </w:tr>
      <w:tr w:rsidR="0017549F" w14:paraId="2B79783E" w14:textId="77777777" w:rsidTr="00621A7F">
        <w:trPr>
          <w:tblHeader/>
        </w:trPr>
        <w:tc>
          <w:tcPr>
            <w:tcW w:w="13948" w:type="dxa"/>
            <w:gridSpan w:val="7"/>
            <w:shd w:val="clear" w:color="auto" w:fill="D9D9D9" w:themeFill="background1" w:themeFillShade="D9"/>
          </w:tcPr>
          <w:p w14:paraId="195A8823" w14:textId="1F0FA45E" w:rsidR="004D406C" w:rsidRDefault="004D406C" w:rsidP="004D406C">
            <w:pPr>
              <w:rPr>
                <w:rFonts w:ascii="Arial" w:hAnsi="Arial" w:cs="Arial"/>
                <w:b/>
                <w:bCs/>
              </w:rPr>
            </w:pPr>
            <w:r>
              <w:rPr>
                <w:rFonts w:ascii="Arial" w:hAnsi="Arial" w:cs="Arial"/>
                <w:b/>
                <w:bCs/>
              </w:rPr>
              <w:t>Immediate and essential action 4:</w:t>
            </w:r>
            <w:r w:rsidR="00621A7F">
              <w:rPr>
                <w:rFonts w:ascii="Arial" w:hAnsi="Arial" w:cs="Arial"/>
                <w:b/>
                <w:bCs/>
              </w:rPr>
              <w:t xml:space="preserve"> Managing Complex Pregnancy</w:t>
            </w:r>
          </w:p>
          <w:p w14:paraId="661705F1" w14:textId="77777777" w:rsidR="000073D5" w:rsidRPr="00683955" w:rsidRDefault="000073D5" w:rsidP="000073D5">
            <w:pPr>
              <w:rPr>
                <w:rFonts w:ascii="Arial" w:hAnsi="Arial" w:cs="Arial"/>
              </w:rPr>
            </w:pPr>
            <w:r w:rsidRPr="00683955">
              <w:rPr>
                <w:rFonts w:ascii="Arial" w:hAnsi="Arial" w:cs="Arial"/>
              </w:rPr>
              <w:t xml:space="preserve">There must be robust pathways in place for managing women with complex pregnancies </w:t>
            </w:r>
          </w:p>
          <w:p w14:paraId="27E815BA" w14:textId="77777777" w:rsidR="000073D5" w:rsidRPr="00683955" w:rsidRDefault="000073D5" w:rsidP="000073D5">
            <w:pPr>
              <w:rPr>
                <w:rFonts w:ascii="Arial" w:hAnsi="Arial" w:cs="Arial"/>
              </w:rPr>
            </w:pPr>
          </w:p>
          <w:p w14:paraId="3396765D" w14:textId="77777777" w:rsidR="000073D5" w:rsidRDefault="000073D5" w:rsidP="000073D5">
            <w:pPr>
              <w:rPr>
                <w:rFonts w:ascii="Arial" w:hAnsi="Arial" w:cs="Arial"/>
              </w:rPr>
            </w:pPr>
            <w:r w:rsidRPr="00683955">
              <w:rPr>
                <w:rFonts w:ascii="Arial" w:hAnsi="Arial" w:cs="Arial"/>
              </w:rPr>
              <w:t>Through the development of links with the tertiary level Maternal Medicine Centre there must be agreement reached on the criteria for those cases to be discussed and /or referred to a maternal medicine specialist centre.</w:t>
            </w:r>
          </w:p>
          <w:p w14:paraId="0D5B3DC9" w14:textId="77777777" w:rsidR="005536C7" w:rsidRDefault="005536C7" w:rsidP="000073D5">
            <w:pPr>
              <w:rPr>
                <w:rFonts w:ascii="Arial" w:hAnsi="Arial" w:cs="Arial"/>
              </w:rPr>
            </w:pPr>
          </w:p>
          <w:p w14:paraId="61F88EF0" w14:textId="77428AB3" w:rsidR="005536C7" w:rsidRPr="005536C7" w:rsidRDefault="005536C7" w:rsidP="005536C7">
            <w:pPr>
              <w:pStyle w:val="ListParagraph"/>
              <w:numPr>
                <w:ilvl w:val="0"/>
                <w:numId w:val="16"/>
              </w:numPr>
              <w:rPr>
                <w:rFonts w:ascii="Arial" w:hAnsi="Arial" w:cs="Arial"/>
                <w:b/>
                <w:bCs/>
              </w:rPr>
            </w:pPr>
            <w:r w:rsidRPr="005536C7">
              <w:rPr>
                <w:rFonts w:ascii="Arial" w:hAnsi="Arial" w:cs="Arial"/>
              </w:rPr>
              <w:t>Women with complex pregnancies must have a named consultant lead</w:t>
            </w:r>
          </w:p>
          <w:p w14:paraId="4ECFF8C0" w14:textId="77777777" w:rsidR="005536C7" w:rsidRPr="005536C7" w:rsidRDefault="005536C7" w:rsidP="005536C7">
            <w:pPr>
              <w:pStyle w:val="ListParagraph"/>
              <w:rPr>
                <w:rFonts w:ascii="Arial" w:hAnsi="Arial" w:cs="Arial"/>
                <w:b/>
                <w:bCs/>
              </w:rPr>
            </w:pPr>
          </w:p>
          <w:p w14:paraId="4A070FB2" w14:textId="77777777" w:rsidR="005536C7" w:rsidRPr="00F172E5" w:rsidRDefault="005536C7" w:rsidP="005536C7">
            <w:pPr>
              <w:pStyle w:val="ListParagraph"/>
              <w:numPr>
                <w:ilvl w:val="0"/>
                <w:numId w:val="16"/>
              </w:numPr>
              <w:rPr>
                <w:rFonts w:ascii="Arial" w:hAnsi="Arial" w:cs="Arial"/>
                <w:b/>
                <w:bCs/>
              </w:rPr>
            </w:pPr>
            <w:r w:rsidRPr="005536C7">
              <w:rPr>
                <w:rFonts w:ascii="Arial" w:hAnsi="Arial" w:cs="Arial"/>
              </w:rPr>
              <w:t>Where a complex pregnancy is identified, there must be early specialist involvement and management plans agreed between the woman and the team</w:t>
            </w:r>
          </w:p>
          <w:p w14:paraId="395275AE" w14:textId="02EFF141" w:rsidR="00F172E5" w:rsidRPr="005536C7" w:rsidRDefault="00F172E5" w:rsidP="00F172E5">
            <w:pPr>
              <w:pStyle w:val="ListParagraph"/>
              <w:rPr>
                <w:rFonts w:ascii="Arial" w:hAnsi="Arial" w:cs="Arial"/>
                <w:b/>
                <w:bCs/>
              </w:rPr>
            </w:pPr>
          </w:p>
        </w:tc>
      </w:tr>
      <w:tr w:rsidR="000073D5" w14:paraId="228E1F1E" w14:textId="77777777" w:rsidTr="00621A7F">
        <w:trPr>
          <w:tblHeader/>
        </w:trPr>
        <w:tc>
          <w:tcPr>
            <w:tcW w:w="13948" w:type="dxa"/>
            <w:gridSpan w:val="7"/>
            <w:shd w:val="clear" w:color="auto" w:fill="D9D9D9" w:themeFill="background1" w:themeFillShade="D9"/>
          </w:tcPr>
          <w:p w14:paraId="4DF9A110" w14:textId="20D85AC9" w:rsidR="000073D5" w:rsidRDefault="000073D5" w:rsidP="00E543BC">
            <w:pPr>
              <w:rPr>
                <w:rFonts w:ascii="Arial" w:hAnsi="Arial" w:cs="Arial"/>
                <w:b/>
                <w:bCs/>
              </w:rPr>
            </w:pPr>
            <w:r w:rsidRPr="00683955">
              <w:rPr>
                <w:rFonts w:ascii="Arial" w:hAnsi="Arial" w:cs="Arial"/>
                <w:b/>
                <w:bCs/>
              </w:rPr>
              <w:t xml:space="preserve">Link to Maternity Safety Actions: </w:t>
            </w:r>
          </w:p>
          <w:p w14:paraId="271FA0AC" w14:textId="77777777" w:rsidR="00D60469" w:rsidRDefault="00D60469" w:rsidP="00E543BC">
            <w:pPr>
              <w:rPr>
                <w:rFonts w:ascii="Arial" w:hAnsi="Arial" w:cs="Arial"/>
                <w:b/>
                <w:bCs/>
              </w:rPr>
            </w:pPr>
          </w:p>
          <w:p w14:paraId="5E8750E6" w14:textId="36217155" w:rsidR="00D60469" w:rsidRPr="00683955" w:rsidRDefault="00D60469" w:rsidP="00E543BC">
            <w:pPr>
              <w:rPr>
                <w:rFonts w:ascii="Arial" w:hAnsi="Arial" w:cs="Arial"/>
                <w:b/>
                <w:bCs/>
              </w:rPr>
            </w:pPr>
            <w:r>
              <w:rPr>
                <w:rFonts w:ascii="Arial" w:hAnsi="Arial" w:cs="Arial"/>
                <w:b/>
                <w:bCs/>
              </w:rPr>
              <w:t xml:space="preserve">Action 6: </w:t>
            </w:r>
            <w:r w:rsidRPr="007105A2">
              <w:t xml:space="preserve"> </w:t>
            </w:r>
            <w:r w:rsidRPr="00D60469">
              <w:rPr>
                <w:rFonts w:ascii="Arial" w:hAnsi="Arial" w:cs="Arial"/>
                <w:b/>
                <w:bCs/>
              </w:rPr>
              <w:t>Can you demonstrate compliance with all five elements of the Saving Babies’ Lives care bundle Version 2?</w:t>
            </w:r>
            <w:r>
              <w:rPr>
                <w:rFonts w:ascii="Arial" w:hAnsi="Arial" w:cs="Arial"/>
                <w:b/>
                <w:bCs/>
              </w:rPr>
              <w:t xml:space="preserve"> </w:t>
            </w:r>
          </w:p>
          <w:p w14:paraId="66E2B6DD" w14:textId="766CFB82" w:rsidR="00683955" w:rsidRPr="00683955" w:rsidRDefault="00683955" w:rsidP="00E543BC">
            <w:pPr>
              <w:rPr>
                <w:rFonts w:ascii="Arial" w:hAnsi="Arial" w:cs="Arial"/>
                <w:b/>
                <w:bCs/>
              </w:rPr>
            </w:pPr>
          </w:p>
        </w:tc>
      </w:tr>
      <w:tr w:rsidR="00A06589" w14:paraId="49F0B885" w14:textId="77777777" w:rsidTr="00621A7F">
        <w:trPr>
          <w:tblHeader/>
        </w:trPr>
        <w:tc>
          <w:tcPr>
            <w:tcW w:w="13948" w:type="dxa"/>
            <w:gridSpan w:val="7"/>
            <w:shd w:val="clear" w:color="auto" w:fill="D9D9D9" w:themeFill="background1" w:themeFillShade="D9"/>
          </w:tcPr>
          <w:p w14:paraId="5021D737" w14:textId="5171129B" w:rsidR="00A06589" w:rsidRDefault="00621A7F" w:rsidP="00A06589">
            <w:pPr>
              <w:rPr>
                <w:rFonts w:ascii="Arial" w:hAnsi="Arial" w:cs="Arial"/>
                <w:b/>
                <w:bCs/>
              </w:rPr>
            </w:pPr>
            <w:r>
              <w:rPr>
                <w:rFonts w:ascii="Arial" w:hAnsi="Arial" w:cs="Arial"/>
                <w:b/>
                <w:bCs/>
              </w:rPr>
              <w:t>Link to</w:t>
            </w:r>
            <w:r w:rsidR="00A06589" w:rsidRPr="00683955">
              <w:rPr>
                <w:rFonts w:ascii="Arial" w:hAnsi="Arial" w:cs="Arial"/>
                <w:b/>
                <w:bCs/>
              </w:rPr>
              <w:t xml:space="preserve"> </w:t>
            </w:r>
            <w:r w:rsidR="00A06589">
              <w:rPr>
                <w:rFonts w:ascii="Arial" w:hAnsi="Arial" w:cs="Arial"/>
                <w:b/>
                <w:bCs/>
              </w:rPr>
              <w:t>urgent clinical priorities</w:t>
            </w:r>
            <w:r w:rsidR="00A06589" w:rsidRPr="00683955">
              <w:rPr>
                <w:rFonts w:ascii="Arial" w:hAnsi="Arial" w:cs="Arial"/>
                <w:b/>
                <w:bCs/>
              </w:rPr>
              <w:t>:</w:t>
            </w:r>
          </w:p>
          <w:p w14:paraId="3D4A2A5A" w14:textId="77777777" w:rsidR="00A06589" w:rsidRDefault="00A06589" w:rsidP="00A06589">
            <w:pPr>
              <w:rPr>
                <w:rFonts w:eastAsia="Times New Roman"/>
              </w:rPr>
            </w:pPr>
          </w:p>
          <w:p w14:paraId="68F6976F" w14:textId="29F61CAA" w:rsidR="008E506C" w:rsidRPr="008E506C" w:rsidRDefault="008E506C" w:rsidP="008E506C">
            <w:pPr>
              <w:pStyle w:val="ListParagraph"/>
              <w:numPr>
                <w:ilvl w:val="0"/>
                <w:numId w:val="17"/>
              </w:numPr>
              <w:spacing w:line="252" w:lineRule="auto"/>
              <w:rPr>
                <w:rFonts w:ascii="Arial" w:eastAsia="Times New Roman" w:hAnsi="Arial" w:cs="Arial"/>
              </w:rPr>
            </w:pPr>
            <w:r w:rsidRPr="008E506C">
              <w:rPr>
                <w:rFonts w:ascii="Arial" w:eastAsia="Times New Roman" w:hAnsi="Arial" w:cs="Arial"/>
              </w:rPr>
              <w:t>All women with complex pregnancy must have a named consultant lead, and mechanisms to regularly audit compliance must be in place</w:t>
            </w:r>
            <w:r w:rsidR="00190769">
              <w:rPr>
                <w:rFonts w:ascii="Arial" w:eastAsia="Times New Roman" w:hAnsi="Arial" w:cs="Arial"/>
              </w:rPr>
              <w:t>.</w:t>
            </w:r>
          </w:p>
          <w:p w14:paraId="7FF7B0FD" w14:textId="4C8F4401" w:rsidR="00A06589" w:rsidRPr="008E506C" w:rsidRDefault="00A06589" w:rsidP="00A06589">
            <w:pPr>
              <w:pStyle w:val="ListParagraph"/>
              <w:numPr>
                <w:ilvl w:val="0"/>
                <w:numId w:val="17"/>
              </w:numPr>
              <w:spacing w:line="252" w:lineRule="auto"/>
              <w:rPr>
                <w:rFonts w:ascii="Arial" w:hAnsi="Arial" w:cs="Arial"/>
                <w:b/>
                <w:bCs/>
              </w:rPr>
            </w:pPr>
            <w:r w:rsidRPr="008E506C">
              <w:rPr>
                <w:rFonts w:ascii="Arial" w:eastAsia="Times New Roman" w:hAnsi="Arial" w:cs="Arial"/>
              </w:rPr>
              <w:t>Understand what further steps are required by your organisation to support the development of maternal medicine specialist centres</w:t>
            </w:r>
            <w:r w:rsidR="00190769">
              <w:rPr>
                <w:rFonts w:ascii="Arial" w:eastAsia="Times New Roman" w:hAnsi="Arial" w:cs="Arial"/>
              </w:rPr>
              <w:t>.</w:t>
            </w:r>
          </w:p>
          <w:p w14:paraId="2A3B8F2F" w14:textId="0A9B3973" w:rsidR="00A06589" w:rsidRPr="00683955" w:rsidRDefault="00A06589" w:rsidP="00A06589">
            <w:pPr>
              <w:pStyle w:val="ListParagraph"/>
              <w:spacing w:line="252" w:lineRule="auto"/>
              <w:ind w:left="1080"/>
              <w:rPr>
                <w:rFonts w:ascii="Arial" w:hAnsi="Arial" w:cs="Arial"/>
                <w:b/>
                <w:bCs/>
              </w:rPr>
            </w:pPr>
          </w:p>
        </w:tc>
      </w:tr>
      <w:tr w:rsidR="00443767" w14:paraId="08B99ADE" w14:textId="77777777" w:rsidTr="006873E8">
        <w:trPr>
          <w:tblHeader/>
        </w:trPr>
        <w:tc>
          <w:tcPr>
            <w:tcW w:w="2263" w:type="dxa"/>
          </w:tcPr>
          <w:p w14:paraId="67CAAC8B" w14:textId="1D3D0B5A" w:rsidR="00443767" w:rsidRPr="00BC6B25" w:rsidRDefault="00443767" w:rsidP="00E543BC">
            <w:pPr>
              <w:rPr>
                <w:rFonts w:ascii="Arial" w:hAnsi="Arial" w:cs="Arial"/>
                <w:b/>
                <w:bCs/>
              </w:rPr>
            </w:pPr>
            <w:r>
              <w:rPr>
                <w:rFonts w:ascii="Arial" w:hAnsi="Arial" w:cs="Arial"/>
                <w:b/>
                <w:bCs/>
              </w:rPr>
              <w:t>What do we have in place currently</w:t>
            </w:r>
            <w:r w:rsidR="006873E8">
              <w:rPr>
                <w:rFonts w:ascii="Arial" w:hAnsi="Arial" w:cs="Arial"/>
                <w:b/>
                <w:bCs/>
              </w:rPr>
              <w:t xml:space="preserve"> to meet all </w:t>
            </w:r>
            <w:r w:rsidR="006873E8">
              <w:rPr>
                <w:rFonts w:ascii="Arial" w:hAnsi="Arial" w:cs="Arial"/>
                <w:b/>
                <w:bCs/>
              </w:rPr>
              <w:lastRenderedPageBreak/>
              <w:t>requirements of IEA 4</w:t>
            </w:r>
            <w:r>
              <w:rPr>
                <w:rFonts w:ascii="Arial" w:hAnsi="Arial" w:cs="Arial"/>
                <w:b/>
                <w:bCs/>
              </w:rPr>
              <w:t>?</w:t>
            </w:r>
          </w:p>
        </w:tc>
        <w:tc>
          <w:tcPr>
            <w:tcW w:w="2268" w:type="dxa"/>
          </w:tcPr>
          <w:p w14:paraId="654A3A11" w14:textId="5A59315D" w:rsidR="00443767" w:rsidRPr="00BC6B25" w:rsidRDefault="00443767" w:rsidP="00E543BC">
            <w:pPr>
              <w:rPr>
                <w:rFonts w:ascii="Arial" w:hAnsi="Arial" w:cs="Arial"/>
                <w:b/>
                <w:bCs/>
              </w:rPr>
            </w:pPr>
            <w:r>
              <w:rPr>
                <w:rFonts w:ascii="Arial" w:hAnsi="Arial" w:cs="Arial"/>
                <w:b/>
                <w:bCs/>
              </w:rPr>
              <w:lastRenderedPageBreak/>
              <w:t>What are our monitoring mechanisms?</w:t>
            </w:r>
          </w:p>
        </w:tc>
        <w:tc>
          <w:tcPr>
            <w:tcW w:w="2268" w:type="dxa"/>
          </w:tcPr>
          <w:p w14:paraId="6BA29BC1" w14:textId="66B2369B" w:rsidR="00443767" w:rsidRPr="00BC6B25" w:rsidRDefault="00443767" w:rsidP="00BC6B25">
            <w:pPr>
              <w:rPr>
                <w:rFonts w:ascii="Arial" w:hAnsi="Arial" w:cs="Arial"/>
                <w:b/>
                <w:bCs/>
              </w:rPr>
            </w:pPr>
            <w:r>
              <w:rPr>
                <w:rFonts w:ascii="Arial" w:hAnsi="Arial" w:cs="Arial"/>
                <w:b/>
                <w:bCs/>
              </w:rPr>
              <w:t>Where is this reported?</w:t>
            </w:r>
          </w:p>
        </w:tc>
        <w:tc>
          <w:tcPr>
            <w:tcW w:w="2131" w:type="dxa"/>
          </w:tcPr>
          <w:p w14:paraId="583E256F" w14:textId="2FCF24A8" w:rsidR="00443767" w:rsidRPr="00BC6B25" w:rsidRDefault="00443767" w:rsidP="00E543BC">
            <w:pPr>
              <w:rPr>
                <w:rFonts w:ascii="Arial" w:hAnsi="Arial" w:cs="Arial"/>
                <w:b/>
                <w:bCs/>
              </w:rPr>
            </w:pPr>
            <w:r>
              <w:rPr>
                <w:rFonts w:ascii="Arial" w:hAnsi="Arial" w:cs="Arial"/>
                <w:b/>
                <w:bCs/>
              </w:rPr>
              <w:t>What further action do we need to take?</w:t>
            </w:r>
          </w:p>
        </w:tc>
        <w:tc>
          <w:tcPr>
            <w:tcW w:w="1612" w:type="dxa"/>
          </w:tcPr>
          <w:p w14:paraId="632F09EF" w14:textId="7EFF963D" w:rsidR="00443767" w:rsidRPr="00BC6B25" w:rsidRDefault="00443767" w:rsidP="00E543BC">
            <w:pPr>
              <w:rPr>
                <w:rFonts w:ascii="Arial" w:hAnsi="Arial" w:cs="Arial"/>
                <w:b/>
                <w:bCs/>
              </w:rPr>
            </w:pPr>
            <w:r>
              <w:rPr>
                <w:rFonts w:ascii="Arial" w:hAnsi="Arial" w:cs="Arial"/>
                <w:b/>
                <w:bCs/>
              </w:rPr>
              <w:t>Who and by when?</w:t>
            </w:r>
          </w:p>
        </w:tc>
        <w:tc>
          <w:tcPr>
            <w:tcW w:w="1769" w:type="dxa"/>
          </w:tcPr>
          <w:p w14:paraId="46667E1E" w14:textId="77777777" w:rsidR="00443767" w:rsidRPr="00BC6B25" w:rsidRDefault="00443767" w:rsidP="00E543BC">
            <w:pPr>
              <w:rPr>
                <w:rFonts w:ascii="Arial" w:hAnsi="Arial" w:cs="Arial"/>
                <w:b/>
                <w:bCs/>
              </w:rPr>
            </w:pPr>
            <w:r>
              <w:rPr>
                <w:rFonts w:ascii="Arial" w:hAnsi="Arial" w:cs="Arial"/>
                <w:b/>
                <w:bCs/>
              </w:rPr>
              <w:t>What resources or support do we need?</w:t>
            </w:r>
          </w:p>
        </w:tc>
        <w:tc>
          <w:tcPr>
            <w:tcW w:w="1637" w:type="dxa"/>
          </w:tcPr>
          <w:p w14:paraId="1E9D0445" w14:textId="10CFB3C0" w:rsidR="00443767" w:rsidRPr="00BC6B25" w:rsidRDefault="00443767" w:rsidP="00E543BC">
            <w:pPr>
              <w:rPr>
                <w:rFonts w:ascii="Arial" w:hAnsi="Arial" w:cs="Arial"/>
                <w:b/>
                <w:bCs/>
              </w:rPr>
            </w:pPr>
            <w:r>
              <w:rPr>
                <w:rFonts w:ascii="Arial" w:hAnsi="Arial" w:cs="Arial"/>
                <w:b/>
                <w:bCs/>
              </w:rPr>
              <w:t>How will we mitigate risk in the short term?</w:t>
            </w:r>
          </w:p>
        </w:tc>
      </w:tr>
      <w:tr w:rsidR="00443767" w14:paraId="74EA1747" w14:textId="77777777" w:rsidTr="006873E8">
        <w:trPr>
          <w:tblHeader/>
        </w:trPr>
        <w:tc>
          <w:tcPr>
            <w:tcW w:w="2263" w:type="dxa"/>
          </w:tcPr>
          <w:p w14:paraId="3FA38219" w14:textId="77777777" w:rsidR="00443767" w:rsidRDefault="00443767" w:rsidP="00E543BC">
            <w:pPr>
              <w:rPr>
                <w:b/>
                <w:bCs/>
              </w:rPr>
            </w:pPr>
          </w:p>
          <w:p w14:paraId="141C8E28" w14:textId="77777777" w:rsidR="00036E9D" w:rsidRDefault="00036E9D" w:rsidP="00E543BC">
            <w:pPr>
              <w:rPr>
                <w:b/>
                <w:bCs/>
              </w:rPr>
            </w:pPr>
          </w:p>
          <w:p w14:paraId="0C39DBB9" w14:textId="77777777" w:rsidR="00036E9D" w:rsidRDefault="00036E9D" w:rsidP="00E543BC">
            <w:pPr>
              <w:rPr>
                <w:b/>
                <w:bCs/>
              </w:rPr>
            </w:pPr>
          </w:p>
          <w:p w14:paraId="2CD9C8BE" w14:textId="268660BC" w:rsidR="00036E9D" w:rsidRPr="001476C3" w:rsidRDefault="00036E9D" w:rsidP="00E543BC">
            <w:pPr>
              <w:rPr>
                <w:b/>
                <w:bCs/>
              </w:rPr>
            </w:pPr>
          </w:p>
        </w:tc>
        <w:tc>
          <w:tcPr>
            <w:tcW w:w="2268" w:type="dxa"/>
          </w:tcPr>
          <w:p w14:paraId="39F6F192" w14:textId="77777777" w:rsidR="00443767" w:rsidRPr="001476C3" w:rsidRDefault="00443767" w:rsidP="00E543BC">
            <w:pPr>
              <w:rPr>
                <w:b/>
                <w:bCs/>
              </w:rPr>
            </w:pPr>
          </w:p>
        </w:tc>
        <w:tc>
          <w:tcPr>
            <w:tcW w:w="2268" w:type="dxa"/>
          </w:tcPr>
          <w:p w14:paraId="1ED0DCFC" w14:textId="77777777" w:rsidR="00443767" w:rsidRDefault="00443767" w:rsidP="00E543BC">
            <w:pPr>
              <w:rPr>
                <w:b/>
                <w:bCs/>
              </w:rPr>
            </w:pPr>
          </w:p>
          <w:p w14:paraId="05F0C6C4" w14:textId="77777777" w:rsidR="0064707E" w:rsidRDefault="0064707E" w:rsidP="00E543BC">
            <w:pPr>
              <w:rPr>
                <w:b/>
                <w:bCs/>
              </w:rPr>
            </w:pPr>
          </w:p>
          <w:p w14:paraId="519E51FE" w14:textId="4DBA7A40" w:rsidR="0064707E" w:rsidRPr="001476C3" w:rsidRDefault="0064707E" w:rsidP="00E543BC">
            <w:pPr>
              <w:rPr>
                <w:b/>
                <w:bCs/>
              </w:rPr>
            </w:pPr>
          </w:p>
        </w:tc>
        <w:tc>
          <w:tcPr>
            <w:tcW w:w="2131" w:type="dxa"/>
          </w:tcPr>
          <w:p w14:paraId="41BC62F4" w14:textId="77777777" w:rsidR="00443767" w:rsidRDefault="00443767" w:rsidP="00E543BC">
            <w:pPr>
              <w:rPr>
                <w:b/>
                <w:bCs/>
              </w:rPr>
            </w:pPr>
          </w:p>
        </w:tc>
        <w:tc>
          <w:tcPr>
            <w:tcW w:w="1612" w:type="dxa"/>
          </w:tcPr>
          <w:p w14:paraId="732CF0C5" w14:textId="77777777" w:rsidR="00443767" w:rsidRDefault="00443767" w:rsidP="00E543BC">
            <w:pPr>
              <w:rPr>
                <w:b/>
                <w:bCs/>
              </w:rPr>
            </w:pPr>
          </w:p>
        </w:tc>
        <w:tc>
          <w:tcPr>
            <w:tcW w:w="1769" w:type="dxa"/>
          </w:tcPr>
          <w:p w14:paraId="408FDDFB" w14:textId="77777777" w:rsidR="00443767" w:rsidRDefault="00443767" w:rsidP="00E543BC">
            <w:pPr>
              <w:rPr>
                <w:b/>
                <w:bCs/>
              </w:rPr>
            </w:pPr>
          </w:p>
        </w:tc>
        <w:tc>
          <w:tcPr>
            <w:tcW w:w="1637" w:type="dxa"/>
          </w:tcPr>
          <w:p w14:paraId="1E1DB65F" w14:textId="1F0FE9FA" w:rsidR="00443767" w:rsidRDefault="00443767" w:rsidP="00E543BC">
            <w:pPr>
              <w:rPr>
                <w:b/>
                <w:bCs/>
              </w:rPr>
            </w:pPr>
          </w:p>
        </w:tc>
      </w:tr>
      <w:tr w:rsidR="00BC6B25" w14:paraId="057DD741" w14:textId="77777777" w:rsidTr="00621A7F">
        <w:trPr>
          <w:tblHeader/>
        </w:trPr>
        <w:tc>
          <w:tcPr>
            <w:tcW w:w="13948" w:type="dxa"/>
            <w:gridSpan w:val="7"/>
            <w:shd w:val="clear" w:color="auto" w:fill="D9D9D9" w:themeFill="background1" w:themeFillShade="D9"/>
          </w:tcPr>
          <w:p w14:paraId="0E4148FE" w14:textId="12988A6C" w:rsidR="004D406C" w:rsidRDefault="004D406C" w:rsidP="004D406C">
            <w:pPr>
              <w:rPr>
                <w:rFonts w:ascii="Arial" w:hAnsi="Arial" w:cs="Arial"/>
                <w:b/>
                <w:bCs/>
              </w:rPr>
            </w:pPr>
            <w:r>
              <w:rPr>
                <w:rFonts w:ascii="Arial" w:hAnsi="Arial" w:cs="Arial"/>
                <w:b/>
                <w:bCs/>
              </w:rPr>
              <w:t>Immediate and essential action 5:</w:t>
            </w:r>
            <w:r w:rsidR="00621A7F">
              <w:rPr>
                <w:rFonts w:ascii="Arial" w:hAnsi="Arial" w:cs="Arial"/>
                <w:b/>
                <w:bCs/>
              </w:rPr>
              <w:t xml:space="preserve"> Risk Assessment Throughout Pregnancy</w:t>
            </w:r>
          </w:p>
          <w:p w14:paraId="58D285CA" w14:textId="71536148" w:rsidR="00BC6B25" w:rsidRDefault="00BC6B25" w:rsidP="00BC6B25">
            <w:pPr>
              <w:rPr>
                <w:rFonts w:ascii="Arial" w:hAnsi="Arial" w:cs="Arial"/>
              </w:rPr>
            </w:pPr>
            <w:r w:rsidRPr="00AF67F1">
              <w:rPr>
                <w:rFonts w:ascii="Arial" w:hAnsi="Arial" w:cs="Arial"/>
              </w:rPr>
              <w:t>Staff must ensure that women undergo a risk assessment at each contact throughout the pregnancy pathway.</w:t>
            </w:r>
          </w:p>
          <w:p w14:paraId="26C7FA53" w14:textId="60DAFCAB" w:rsidR="005536C7" w:rsidRDefault="005536C7" w:rsidP="00BC6B25">
            <w:pPr>
              <w:rPr>
                <w:rFonts w:ascii="Arial" w:hAnsi="Arial" w:cs="Arial"/>
              </w:rPr>
            </w:pPr>
          </w:p>
          <w:p w14:paraId="34892688" w14:textId="65DED629" w:rsidR="005536C7" w:rsidRPr="005536C7" w:rsidRDefault="005536C7" w:rsidP="005536C7">
            <w:pPr>
              <w:pStyle w:val="ListParagraph"/>
              <w:numPr>
                <w:ilvl w:val="0"/>
                <w:numId w:val="19"/>
              </w:numPr>
              <w:rPr>
                <w:rFonts w:ascii="Arial" w:hAnsi="Arial" w:cs="Arial"/>
              </w:rPr>
            </w:pPr>
            <w:r w:rsidRPr="005536C7">
              <w:rPr>
                <w:rFonts w:ascii="Arial" w:hAnsi="Arial" w:cs="Arial"/>
              </w:rPr>
              <w:t>All women must be formally risk assessed at every antenatal contact so that they have continued access to care provision by the most appropriately trained professional</w:t>
            </w:r>
          </w:p>
          <w:p w14:paraId="30CACE7E" w14:textId="77777777" w:rsidR="005536C7" w:rsidRPr="005536C7" w:rsidRDefault="005536C7" w:rsidP="005536C7">
            <w:pPr>
              <w:pStyle w:val="ListParagraph"/>
              <w:rPr>
                <w:rFonts w:ascii="Arial" w:hAnsi="Arial" w:cs="Arial"/>
              </w:rPr>
            </w:pPr>
          </w:p>
          <w:p w14:paraId="4C1C2701" w14:textId="77207DDB" w:rsidR="005536C7" w:rsidRPr="005536C7" w:rsidRDefault="005536C7" w:rsidP="005536C7">
            <w:pPr>
              <w:pStyle w:val="ListParagraph"/>
              <w:numPr>
                <w:ilvl w:val="0"/>
                <w:numId w:val="19"/>
              </w:numPr>
              <w:rPr>
                <w:rFonts w:ascii="Arial" w:hAnsi="Arial" w:cs="Arial"/>
              </w:rPr>
            </w:pPr>
            <w:r w:rsidRPr="005536C7">
              <w:rPr>
                <w:rFonts w:ascii="Arial" w:hAnsi="Arial" w:cs="Arial"/>
              </w:rPr>
              <w:t>Risk assessment must include ongoing review of the intended place of birth, based on the developing clinical picture.</w:t>
            </w:r>
          </w:p>
          <w:p w14:paraId="2058B0A8" w14:textId="55AFEAE0" w:rsidR="003C7D45" w:rsidRPr="00BC6B25" w:rsidRDefault="003C7D45" w:rsidP="00BC6B25">
            <w:pPr>
              <w:rPr>
                <w:rFonts w:ascii="Arial" w:hAnsi="Arial" w:cs="Arial"/>
                <w:b/>
                <w:bCs/>
              </w:rPr>
            </w:pPr>
          </w:p>
        </w:tc>
      </w:tr>
      <w:tr w:rsidR="00BC6B25" w14:paraId="6F50387A" w14:textId="77777777" w:rsidTr="00621A7F">
        <w:trPr>
          <w:tblHeader/>
        </w:trPr>
        <w:tc>
          <w:tcPr>
            <w:tcW w:w="13948" w:type="dxa"/>
            <w:gridSpan w:val="7"/>
            <w:shd w:val="clear" w:color="auto" w:fill="D9D9D9" w:themeFill="background1" w:themeFillShade="D9"/>
          </w:tcPr>
          <w:p w14:paraId="7BF03B00" w14:textId="3CDCF8BE" w:rsidR="00BC6B25" w:rsidRDefault="00BC6B25" w:rsidP="00E543BC">
            <w:pPr>
              <w:rPr>
                <w:rFonts w:ascii="Arial" w:hAnsi="Arial" w:cs="Arial"/>
                <w:b/>
                <w:bCs/>
              </w:rPr>
            </w:pPr>
            <w:r w:rsidRPr="00BC6B25">
              <w:rPr>
                <w:rFonts w:ascii="Arial" w:hAnsi="Arial" w:cs="Arial"/>
                <w:b/>
                <w:bCs/>
              </w:rPr>
              <w:t xml:space="preserve">Link to Maternity </w:t>
            </w:r>
            <w:r w:rsidR="007B2D2C">
              <w:rPr>
                <w:rFonts w:ascii="Arial" w:hAnsi="Arial" w:cs="Arial"/>
                <w:b/>
                <w:bCs/>
              </w:rPr>
              <w:t>S</w:t>
            </w:r>
            <w:r w:rsidRPr="00BC6B25">
              <w:rPr>
                <w:rFonts w:ascii="Arial" w:hAnsi="Arial" w:cs="Arial"/>
                <w:b/>
                <w:bCs/>
              </w:rPr>
              <w:t>afety actions:</w:t>
            </w:r>
          </w:p>
          <w:p w14:paraId="22B8AC4E" w14:textId="77777777" w:rsidR="00D60469" w:rsidRDefault="00D60469" w:rsidP="00E543BC">
            <w:pPr>
              <w:rPr>
                <w:rFonts w:ascii="Arial" w:hAnsi="Arial" w:cs="Arial"/>
                <w:b/>
                <w:bCs/>
              </w:rPr>
            </w:pPr>
          </w:p>
          <w:p w14:paraId="1D754292" w14:textId="36879842" w:rsidR="00D60469" w:rsidRPr="00BC6B25" w:rsidRDefault="00D60469" w:rsidP="00E543BC">
            <w:pPr>
              <w:rPr>
                <w:rFonts w:ascii="Arial" w:hAnsi="Arial" w:cs="Arial"/>
                <w:b/>
                <w:bCs/>
              </w:rPr>
            </w:pPr>
            <w:r>
              <w:rPr>
                <w:rFonts w:ascii="Arial" w:hAnsi="Arial" w:cs="Arial"/>
                <w:b/>
                <w:bCs/>
              </w:rPr>
              <w:t xml:space="preserve">Action 6: </w:t>
            </w:r>
            <w:r w:rsidRPr="007105A2">
              <w:t xml:space="preserve"> </w:t>
            </w:r>
            <w:r w:rsidRPr="00D60469">
              <w:rPr>
                <w:rFonts w:ascii="Arial" w:hAnsi="Arial" w:cs="Arial"/>
                <w:b/>
                <w:bCs/>
              </w:rPr>
              <w:t>Can you demonstrate compliance with all five elements of the Saving Babies’ Lives care bundle Version 2?</w:t>
            </w:r>
          </w:p>
          <w:p w14:paraId="1D5F6271" w14:textId="450F6DB3" w:rsidR="00BC6B25" w:rsidRPr="00BC6B25" w:rsidRDefault="00BC6B25" w:rsidP="00E543BC">
            <w:pPr>
              <w:rPr>
                <w:rFonts w:ascii="Arial" w:hAnsi="Arial" w:cs="Arial"/>
                <w:b/>
                <w:bCs/>
              </w:rPr>
            </w:pPr>
          </w:p>
        </w:tc>
      </w:tr>
      <w:tr w:rsidR="00BC6B25" w14:paraId="64BD31FC" w14:textId="77777777" w:rsidTr="00621A7F">
        <w:trPr>
          <w:tblHeader/>
        </w:trPr>
        <w:tc>
          <w:tcPr>
            <w:tcW w:w="13948" w:type="dxa"/>
            <w:gridSpan w:val="7"/>
            <w:shd w:val="clear" w:color="auto" w:fill="D9D9D9" w:themeFill="background1" w:themeFillShade="D9"/>
          </w:tcPr>
          <w:p w14:paraId="6A54F832" w14:textId="6176DDD5" w:rsidR="00BC6B25" w:rsidRPr="00BC6B25" w:rsidRDefault="00621A7F" w:rsidP="00E543BC">
            <w:pPr>
              <w:rPr>
                <w:rFonts w:ascii="Arial" w:hAnsi="Arial" w:cs="Arial"/>
                <w:b/>
                <w:bCs/>
              </w:rPr>
            </w:pPr>
            <w:r>
              <w:rPr>
                <w:rFonts w:ascii="Arial" w:hAnsi="Arial" w:cs="Arial"/>
                <w:b/>
                <w:bCs/>
              </w:rPr>
              <w:t>Link to</w:t>
            </w:r>
            <w:r w:rsidR="00BC6B25" w:rsidRPr="00BC6B25">
              <w:rPr>
                <w:rFonts w:ascii="Arial" w:hAnsi="Arial" w:cs="Arial"/>
                <w:b/>
                <w:bCs/>
              </w:rPr>
              <w:t xml:space="preserve"> </w:t>
            </w:r>
            <w:r w:rsidR="0091734F">
              <w:rPr>
                <w:rFonts w:ascii="Arial" w:hAnsi="Arial" w:cs="Arial"/>
                <w:b/>
                <w:bCs/>
              </w:rPr>
              <w:t>urgent clinical priorities</w:t>
            </w:r>
            <w:r w:rsidR="00BC6B25" w:rsidRPr="00BC6B25">
              <w:rPr>
                <w:rFonts w:ascii="Arial" w:hAnsi="Arial" w:cs="Arial"/>
                <w:b/>
                <w:bCs/>
              </w:rPr>
              <w:t>:</w:t>
            </w:r>
          </w:p>
          <w:p w14:paraId="130B90E8" w14:textId="77777777" w:rsidR="00B102BA" w:rsidRPr="00B102BA" w:rsidRDefault="00B102BA" w:rsidP="00B102BA">
            <w:pPr>
              <w:spacing w:line="252" w:lineRule="auto"/>
              <w:rPr>
                <w:rFonts w:ascii="Arial" w:eastAsia="Times New Roman" w:hAnsi="Arial" w:cs="Arial"/>
              </w:rPr>
            </w:pPr>
          </w:p>
          <w:p w14:paraId="0FDF4979" w14:textId="793EEEEA" w:rsidR="008E506C" w:rsidRPr="008E506C" w:rsidRDefault="008E506C" w:rsidP="008E506C">
            <w:pPr>
              <w:pStyle w:val="ListParagraph"/>
              <w:numPr>
                <w:ilvl w:val="0"/>
                <w:numId w:val="8"/>
              </w:numPr>
              <w:spacing w:line="252" w:lineRule="auto"/>
              <w:rPr>
                <w:rFonts w:ascii="Arial" w:eastAsia="Times New Roman" w:hAnsi="Arial" w:cs="Arial"/>
              </w:rPr>
            </w:pPr>
            <w:r w:rsidRPr="008E506C">
              <w:rPr>
                <w:rFonts w:ascii="Arial" w:eastAsia="Times New Roman" w:hAnsi="Arial" w:cs="Arial"/>
              </w:rPr>
              <w:t>A risk assessment must be completed and recorded at every contact. This must also include ongoing review and discussion of intended place of birth.   This is a key element of the Personalised Care and Support Plan (PSCP). Regular audit mechanisms are in place to assess PCSP compliance</w:t>
            </w:r>
            <w:r w:rsidR="00190769">
              <w:rPr>
                <w:rFonts w:ascii="Arial" w:eastAsia="Times New Roman" w:hAnsi="Arial" w:cs="Arial"/>
              </w:rPr>
              <w:t>.</w:t>
            </w:r>
          </w:p>
          <w:p w14:paraId="46EF4880" w14:textId="58C2928B" w:rsidR="00BC6B25" w:rsidRPr="00BC6B25" w:rsidRDefault="00BC6B25" w:rsidP="008E506C">
            <w:pPr>
              <w:pStyle w:val="ListParagraph"/>
              <w:spacing w:line="252" w:lineRule="auto"/>
              <w:rPr>
                <w:rFonts w:ascii="Arial" w:hAnsi="Arial" w:cs="Arial"/>
                <w:b/>
                <w:bCs/>
              </w:rPr>
            </w:pPr>
          </w:p>
        </w:tc>
      </w:tr>
      <w:tr w:rsidR="00443767" w14:paraId="184EB866" w14:textId="77777777" w:rsidTr="006873E8">
        <w:trPr>
          <w:tblHeader/>
        </w:trPr>
        <w:tc>
          <w:tcPr>
            <w:tcW w:w="2263" w:type="dxa"/>
          </w:tcPr>
          <w:p w14:paraId="0D38D9DB" w14:textId="5B4E29F1" w:rsidR="00443767" w:rsidRPr="00BC6B25" w:rsidRDefault="00443767" w:rsidP="00E543BC">
            <w:pPr>
              <w:rPr>
                <w:rFonts w:ascii="Arial" w:hAnsi="Arial" w:cs="Arial"/>
                <w:b/>
                <w:bCs/>
              </w:rPr>
            </w:pPr>
            <w:r w:rsidRPr="00BC6B25">
              <w:rPr>
                <w:rFonts w:ascii="Arial" w:hAnsi="Arial" w:cs="Arial"/>
                <w:b/>
                <w:bCs/>
              </w:rPr>
              <w:t>What do we have in place currently</w:t>
            </w:r>
            <w:r w:rsidR="006873E8">
              <w:rPr>
                <w:rFonts w:ascii="Arial" w:hAnsi="Arial" w:cs="Arial"/>
                <w:b/>
                <w:bCs/>
              </w:rPr>
              <w:t xml:space="preserve"> to meet all requirements of IEA 5</w:t>
            </w:r>
            <w:r w:rsidRPr="00BC6B25">
              <w:rPr>
                <w:rFonts w:ascii="Arial" w:hAnsi="Arial" w:cs="Arial"/>
                <w:b/>
                <w:bCs/>
              </w:rPr>
              <w:t>?</w:t>
            </w:r>
          </w:p>
        </w:tc>
        <w:tc>
          <w:tcPr>
            <w:tcW w:w="2268" w:type="dxa"/>
          </w:tcPr>
          <w:p w14:paraId="590A52B1" w14:textId="729BC80E" w:rsidR="00443767" w:rsidRPr="00BC6B25" w:rsidRDefault="00443767" w:rsidP="00E543BC">
            <w:pPr>
              <w:rPr>
                <w:rFonts w:ascii="Arial" w:hAnsi="Arial" w:cs="Arial"/>
                <w:b/>
                <w:bCs/>
              </w:rPr>
            </w:pPr>
            <w:r>
              <w:rPr>
                <w:rFonts w:ascii="Arial" w:hAnsi="Arial" w:cs="Arial"/>
                <w:b/>
                <w:bCs/>
              </w:rPr>
              <w:t>What are our monitoring mechanisms and where are they reported?</w:t>
            </w:r>
          </w:p>
        </w:tc>
        <w:tc>
          <w:tcPr>
            <w:tcW w:w="2268" w:type="dxa"/>
          </w:tcPr>
          <w:p w14:paraId="7679B57B" w14:textId="3D813200" w:rsidR="00443767" w:rsidRPr="00BC6B25" w:rsidRDefault="00443767" w:rsidP="00BC6B25">
            <w:pPr>
              <w:rPr>
                <w:rFonts w:ascii="Arial" w:hAnsi="Arial" w:cs="Arial"/>
                <w:b/>
                <w:bCs/>
              </w:rPr>
            </w:pPr>
            <w:r>
              <w:rPr>
                <w:rFonts w:ascii="Arial" w:hAnsi="Arial" w:cs="Arial"/>
                <w:b/>
                <w:bCs/>
              </w:rPr>
              <w:t>Where is this reported?</w:t>
            </w:r>
          </w:p>
          <w:p w14:paraId="7C13299D" w14:textId="77777777" w:rsidR="00443767" w:rsidRPr="00BC6B25" w:rsidRDefault="00443767" w:rsidP="00E543BC">
            <w:pPr>
              <w:rPr>
                <w:rFonts w:ascii="Arial" w:hAnsi="Arial" w:cs="Arial"/>
                <w:b/>
                <w:bCs/>
              </w:rPr>
            </w:pPr>
          </w:p>
        </w:tc>
        <w:tc>
          <w:tcPr>
            <w:tcW w:w="2131" w:type="dxa"/>
          </w:tcPr>
          <w:p w14:paraId="063059A9" w14:textId="6E3DD135" w:rsidR="00443767" w:rsidRPr="00BC6B25" w:rsidRDefault="00443767" w:rsidP="00E543BC">
            <w:pPr>
              <w:rPr>
                <w:rFonts w:ascii="Arial" w:hAnsi="Arial" w:cs="Arial"/>
                <w:b/>
                <w:bCs/>
              </w:rPr>
            </w:pPr>
            <w:r w:rsidRPr="00BC6B25">
              <w:rPr>
                <w:rFonts w:ascii="Arial" w:hAnsi="Arial" w:cs="Arial"/>
                <w:b/>
                <w:bCs/>
              </w:rPr>
              <w:t>What further action do we need to take?</w:t>
            </w:r>
          </w:p>
        </w:tc>
        <w:tc>
          <w:tcPr>
            <w:tcW w:w="1612" w:type="dxa"/>
          </w:tcPr>
          <w:p w14:paraId="07EC51FC" w14:textId="1245A157" w:rsidR="00443767" w:rsidRPr="00BC6B25" w:rsidRDefault="00443767" w:rsidP="00E543BC">
            <w:pPr>
              <w:rPr>
                <w:rFonts w:ascii="Arial" w:hAnsi="Arial" w:cs="Arial"/>
                <w:b/>
                <w:bCs/>
              </w:rPr>
            </w:pPr>
            <w:r w:rsidRPr="00BC6B25">
              <w:rPr>
                <w:rFonts w:ascii="Arial" w:hAnsi="Arial" w:cs="Arial"/>
                <w:b/>
                <w:bCs/>
              </w:rPr>
              <w:t>Who and by when?</w:t>
            </w:r>
          </w:p>
        </w:tc>
        <w:tc>
          <w:tcPr>
            <w:tcW w:w="1769" w:type="dxa"/>
          </w:tcPr>
          <w:p w14:paraId="046D1FA9" w14:textId="77777777" w:rsidR="00443767" w:rsidRPr="00BC6B25" w:rsidRDefault="00443767" w:rsidP="00E543BC">
            <w:pPr>
              <w:rPr>
                <w:rFonts w:ascii="Arial" w:hAnsi="Arial" w:cs="Arial"/>
                <w:b/>
                <w:bCs/>
              </w:rPr>
            </w:pPr>
            <w:r w:rsidRPr="00BC6B25">
              <w:rPr>
                <w:rFonts w:ascii="Arial" w:hAnsi="Arial" w:cs="Arial"/>
                <w:b/>
                <w:bCs/>
              </w:rPr>
              <w:t>What resources or support do we need?</w:t>
            </w:r>
          </w:p>
        </w:tc>
        <w:tc>
          <w:tcPr>
            <w:tcW w:w="1637" w:type="dxa"/>
          </w:tcPr>
          <w:p w14:paraId="1011DCC2" w14:textId="0C74C4B8" w:rsidR="00443767" w:rsidRPr="00BC6B25" w:rsidRDefault="00443767" w:rsidP="00E543BC">
            <w:pPr>
              <w:rPr>
                <w:rFonts w:ascii="Arial" w:hAnsi="Arial" w:cs="Arial"/>
                <w:b/>
                <w:bCs/>
              </w:rPr>
            </w:pPr>
            <w:r>
              <w:rPr>
                <w:rFonts w:ascii="Arial" w:hAnsi="Arial" w:cs="Arial"/>
                <w:b/>
                <w:bCs/>
              </w:rPr>
              <w:t>How will we mitigate risk in the short term?</w:t>
            </w:r>
          </w:p>
        </w:tc>
      </w:tr>
      <w:tr w:rsidR="00443767" w14:paraId="7386F3C2" w14:textId="77777777" w:rsidTr="006873E8">
        <w:trPr>
          <w:tblHeader/>
        </w:trPr>
        <w:tc>
          <w:tcPr>
            <w:tcW w:w="2263" w:type="dxa"/>
          </w:tcPr>
          <w:p w14:paraId="41C4F3FE" w14:textId="77777777" w:rsidR="00443767" w:rsidRDefault="00443767" w:rsidP="00E543BC">
            <w:pPr>
              <w:rPr>
                <w:b/>
                <w:bCs/>
              </w:rPr>
            </w:pPr>
          </w:p>
          <w:p w14:paraId="63BA92AE" w14:textId="77777777" w:rsidR="002C457D" w:rsidRDefault="002C457D" w:rsidP="00E543BC">
            <w:pPr>
              <w:rPr>
                <w:b/>
                <w:bCs/>
              </w:rPr>
            </w:pPr>
          </w:p>
          <w:p w14:paraId="6A0881F9" w14:textId="3BD133BC" w:rsidR="002C457D" w:rsidRPr="001476C3" w:rsidRDefault="002C457D" w:rsidP="00E543BC">
            <w:pPr>
              <w:rPr>
                <w:b/>
                <w:bCs/>
              </w:rPr>
            </w:pPr>
          </w:p>
        </w:tc>
        <w:tc>
          <w:tcPr>
            <w:tcW w:w="2268" w:type="dxa"/>
          </w:tcPr>
          <w:p w14:paraId="3113968E" w14:textId="77777777" w:rsidR="00443767" w:rsidRDefault="00443767" w:rsidP="00E543BC">
            <w:pPr>
              <w:rPr>
                <w:b/>
                <w:bCs/>
              </w:rPr>
            </w:pPr>
          </w:p>
          <w:p w14:paraId="6BBC55FB" w14:textId="77777777" w:rsidR="00036E9D" w:rsidRDefault="00036E9D" w:rsidP="00E543BC">
            <w:pPr>
              <w:rPr>
                <w:b/>
                <w:bCs/>
              </w:rPr>
            </w:pPr>
          </w:p>
          <w:p w14:paraId="08619C46" w14:textId="77777777" w:rsidR="00036E9D" w:rsidRDefault="00036E9D" w:rsidP="00E543BC">
            <w:pPr>
              <w:rPr>
                <w:b/>
                <w:bCs/>
              </w:rPr>
            </w:pPr>
          </w:p>
          <w:p w14:paraId="6BA2AC6D" w14:textId="77777777" w:rsidR="00036E9D" w:rsidRDefault="00036E9D" w:rsidP="00E543BC">
            <w:pPr>
              <w:rPr>
                <w:b/>
                <w:bCs/>
              </w:rPr>
            </w:pPr>
          </w:p>
          <w:p w14:paraId="636F27D0" w14:textId="23B4D6D7" w:rsidR="00036E9D" w:rsidRPr="001476C3" w:rsidRDefault="00036E9D" w:rsidP="00E543BC">
            <w:pPr>
              <w:rPr>
                <w:b/>
                <w:bCs/>
              </w:rPr>
            </w:pPr>
          </w:p>
        </w:tc>
        <w:tc>
          <w:tcPr>
            <w:tcW w:w="2268" w:type="dxa"/>
          </w:tcPr>
          <w:p w14:paraId="3A574828" w14:textId="77777777" w:rsidR="00443767" w:rsidRPr="001476C3" w:rsidRDefault="00443767" w:rsidP="00E543BC">
            <w:pPr>
              <w:rPr>
                <w:b/>
                <w:bCs/>
              </w:rPr>
            </w:pPr>
          </w:p>
        </w:tc>
        <w:tc>
          <w:tcPr>
            <w:tcW w:w="2131" w:type="dxa"/>
          </w:tcPr>
          <w:p w14:paraId="4177E818" w14:textId="77777777" w:rsidR="00443767" w:rsidRDefault="00443767" w:rsidP="00E543BC">
            <w:pPr>
              <w:rPr>
                <w:b/>
                <w:bCs/>
              </w:rPr>
            </w:pPr>
          </w:p>
        </w:tc>
        <w:tc>
          <w:tcPr>
            <w:tcW w:w="1612" w:type="dxa"/>
          </w:tcPr>
          <w:p w14:paraId="300FB816" w14:textId="77777777" w:rsidR="00443767" w:rsidRDefault="00443767" w:rsidP="00E543BC">
            <w:pPr>
              <w:rPr>
                <w:b/>
                <w:bCs/>
              </w:rPr>
            </w:pPr>
          </w:p>
        </w:tc>
        <w:tc>
          <w:tcPr>
            <w:tcW w:w="1769" w:type="dxa"/>
          </w:tcPr>
          <w:p w14:paraId="004C7190" w14:textId="77777777" w:rsidR="00443767" w:rsidRDefault="00443767" w:rsidP="00E543BC">
            <w:pPr>
              <w:rPr>
                <w:b/>
                <w:bCs/>
              </w:rPr>
            </w:pPr>
          </w:p>
        </w:tc>
        <w:tc>
          <w:tcPr>
            <w:tcW w:w="1637" w:type="dxa"/>
          </w:tcPr>
          <w:p w14:paraId="6615F5E3" w14:textId="660C48A9" w:rsidR="00443767" w:rsidRDefault="00443767" w:rsidP="00E543BC">
            <w:pPr>
              <w:rPr>
                <w:b/>
                <w:bCs/>
              </w:rPr>
            </w:pPr>
          </w:p>
        </w:tc>
      </w:tr>
      <w:tr w:rsidR="003C7D45" w14:paraId="0FA83D35" w14:textId="77777777" w:rsidTr="00621A7F">
        <w:trPr>
          <w:tblHeader/>
        </w:trPr>
        <w:tc>
          <w:tcPr>
            <w:tcW w:w="13948" w:type="dxa"/>
            <w:gridSpan w:val="7"/>
            <w:shd w:val="clear" w:color="auto" w:fill="D9D9D9" w:themeFill="background1" w:themeFillShade="D9"/>
          </w:tcPr>
          <w:p w14:paraId="6CC40E13" w14:textId="2504EE79" w:rsidR="004D406C" w:rsidRDefault="004D406C" w:rsidP="004D406C">
            <w:pPr>
              <w:rPr>
                <w:rFonts w:ascii="Arial" w:hAnsi="Arial" w:cs="Arial"/>
                <w:b/>
                <w:bCs/>
              </w:rPr>
            </w:pPr>
            <w:r>
              <w:rPr>
                <w:rFonts w:ascii="Arial" w:hAnsi="Arial" w:cs="Arial"/>
                <w:b/>
                <w:bCs/>
              </w:rPr>
              <w:lastRenderedPageBreak/>
              <w:t>Immediate and essential action 6:</w:t>
            </w:r>
            <w:r w:rsidR="00621A7F">
              <w:rPr>
                <w:rFonts w:ascii="Arial" w:hAnsi="Arial" w:cs="Arial"/>
                <w:b/>
                <w:bCs/>
              </w:rPr>
              <w:t xml:space="preserve"> Monitoring Fetal Wellbeing</w:t>
            </w:r>
          </w:p>
          <w:p w14:paraId="399CDA97" w14:textId="37D8E951" w:rsidR="003C7D45" w:rsidRPr="00C07E7F" w:rsidRDefault="003C7D45" w:rsidP="00C07E7F">
            <w:pPr>
              <w:jc w:val="both"/>
              <w:rPr>
                <w:rFonts w:ascii="Arial" w:hAnsi="Arial" w:cs="Arial"/>
              </w:rPr>
            </w:pPr>
            <w:r w:rsidRPr="00C07E7F">
              <w:rPr>
                <w:rFonts w:ascii="Arial" w:hAnsi="Arial" w:cs="Arial"/>
              </w:rPr>
              <w:t>All maternity services must appoint a dedicated Lead Midwife and Lead Obstetrician both with demonstrated expertise to focus on and champion best practice in fetal monitoring.</w:t>
            </w:r>
          </w:p>
          <w:p w14:paraId="37C7CF45" w14:textId="77777777" w:rsidR="0088388C" w:rsidRPr="0088388C" w:rsidRDefault="0088388C" w:rsidP="003C7D45">
            <w:pPr>
              <w:rPr>
                <w:rFonts w:ascii="Arial" w:hAnsi="Arial" w:cs="Arial"/>
              </w:rPr>
            </w:pPr>
            <w:r w:rsidRPr="0088388C">
              <w:rPr>
                <w:rFonts w:ascii="Arial" w:hAnsi="Arial" w:cs="Arial"/>
              </w:rPr>
              <w:t xml:space="preserve">The Leads must be of sufficient seniority and demonstrated expertise to ensure they are able to effectively lead on: - </w:t>
            </w:r>
          </w:p>
          <w:p w14:paraId="42985CB3" w14:textId="4310EC53" w:rsidR="0088388C" w:rsidRPr="0088388C" w:rsidRDefault="0088388C" w:rsidP="0088388C">
            <w:pPr>
              <w:pStyle w:val="ListParagraph"/>
              <w:numPr>
                <w:ilvl w:val="0"/>
                <w:numId w:val="9"/>
              </w:numPr>
              <w:rPr>
                <w:rFonts w:ascii="Arial" w:hAnsi="Arial" w:cs="Arial"/>
                <w:b/>
                <w:bCs/>
              </w:rPr>
            </w:pPr>
            <w:r w:rsidRPr="0088388C">
              <w:rPr>
                <w:rFonts w:ascii="Arial" w:hAnsi="Arial" w:cs="Arial"/>
              </w:rPr>
              <w:t xml:space="preserve">Improving the practice of monitoring fetal wellbeing – </w:t>
            </w:r>
          </w:p>
          <w:p w14:paraId="6E3978E4" w14:textId="7BE2604E" w:rsidR="0088388C" w:rsidRPr="0088388C" w:rsidRDefault="0088388C" w:rsidP="0088388C">
            <w:pPr>
              <w:pStyle w:val="ListParagraph"/>
              <w:numPr>
                <w:ilvl w:val="0"/>
                <w:numId w:val="9"/>
              </w:numPr>
              <w:rPr>
                <w:rFonts w:ascii="Arial" w:hAnsi="Arial" w:cs="Arial"/>
                <w:b/>
                <w:bCs/>
              </w:rPr>
            </w:pPr>
            <w:r w:rsidRPr="0088388C">
              <w:rPr>
                <w:rFonts w:ascii="Arial" w:hAnsi="Arial" w:cs="Arial"/>
              </w:rPr>
              <w:t xml:space="preserve">Consolidating existing knowledge of monitoring fetal wellbeing – </w:t>
            </w:r>
          </w:p>
          <w:p w14:paraId="230D6D80" w14:textId="74F9A5ED" w:rsidR="0088388C" w:rsidRPr="0088388C" w:rsidRDefault="0088388C" w:rsidP="0088388C">
            <w:pPr>
              <w:pStyle w:val="ListParagraph"/>
              <w:numPr>
                <w:ilvl w:val="0"/>
                <w:numId w:val="9"/>
              </w:numPr>
              <w:rPr>
                <w:rFonts w:ascii="Arial" w:hAnsi="Arial" w:cs="Arial"/>
                <w:b/>
                <w:bCs/>
              </w:rPr>
            </w:pPr>
            <w:r w:rsidRPr="0088388C">
              <w:rPr>
                <w:rFonts w:ascii="Arial" w:hAnsi="Arial" w:cs="Arial"/>
              </w:rPr>
              <w:t xml:space="preserve">Keeping abreast of developments in the field – </w:t>
            </w:r>
          </w:p>
          <w:p w14:paraId="709CC2B8" w14:textId="6322F4B9" w:rsidR="0088388C" w:rsidRPr="0088388C" w:rsidRDefault="0088388C" w:rsidP="0088388C">
            <w:pPr>
              <w:pStyle w:val="ListParagraph"/>
              <w:numPr>
                <w:ilvl w:val="0"/>
                <w:numId w:val="9"/>
              </w:numPr>
              <w:rPr>
                <w:rFonts w:ascii="Arial" w:hAnsi="Arial" w:cs="Arial"/>
                <w:b/>
                <w:bCs/>
              </w:rPr>
            </w:pPr>
            <w:r w:rsidRPr="0088388C">
              <w:rPr>
                <w:rFonts w:ascii="Arial" w:hAnsi="Arial" w:cs="Arial"/>
              </w:rPr>
              <w:t xml:space="preserve">Raising the profile of fetal wellbeing monitoring – </w:t>
            </w:r>
          </w:p>
          <w:p w14:paraId="30FCA478" w14:textId="5FD87F13" w:rsidR="0088388C" w:rsidRPr="0088388C" w:rsidRDefault="0088388C" w:rsidP="0088388C">
            <w:pPr>
              <w:pStyle w:val="ListParagraph"/>
              <w:numPr>
                <w:ilvl w:val="0"/>
                <w:numId w:val="9"/>
              </w:numPr>
              <w:rPr>
                <w:rFonts w:ascii="Arial" w:hAnsi="Arial" w:cs="Arial"/>
                <w:b/>
                <w:bCs/>
              </w:rPr>
            </w:pPr>
            <w:r w:rsidRPr="0088388C">
              <w:rPr>
                <w:rFonts w:ascii="Arial" w:hAnsi="Arial" w:cs="Arial"/>
              </w:rPr>
              <w:t xml:space="preserve">Ensuring that colleagues engaged in fetal wellbeing monitoring are adequately supported – </w:t>
            </w:r>
          </w:p>
          <w:p w14:paraId="1C3E493E" w14:textId="62DC2D87" w:rsidR="0088388C" w:rsidRPr="0088388C" w:rsidRDefault="0088388C" w:rsidP="0088388C">
            <w:pPr>
              <w:pStyle w:val="ListParagraph"/>
              <w:numPr>
                <w:ilvl w:val="0"/>
                <w:numId w:val="9"/>
              </w:numPr>
              <w:rPr>
                <w:rFonts w:ascii="Arial" w:hAnsi="Arial" w:cs="Arial"/>
                <w:b/>
                <w:bCs/>
              </w:rPr>
            </w:pPr>
            <w:r w:rsidRPr="0088388C">
              <w:rPr>
                <w:rFonts w:ascii="Arial" w:hAnsi="Arial" w:cs="Arial"/>
              </w:rPr>
              <w:t>Interfacing with external units and agencies to learn about and keep abreast of developments in the field, and to track and introduce best practice.</w:t>
            </w:r>
          </w:p>
          <w:p w14:paraId="566BE840" w14:textId="77777777" w:rsidR="0088388C" w:rsidRPr="0088388C" w:rsidRDefault="0088388C" w:rsidP="0088388C">
            <w:pPr>
              <w:pStyle w:val="ListParagraph"/>
              <w:numPr>
                <w:ilvl w:val="0"/>
                <w:numId w:val="9"/>
              </w:numPr>
              <w:rPr>
                <w:rFonts w:ascii="Arial" w:hAnsi="Arial" w:cs="Arial"/>
                <w:b/>
                <w:bCs/>
              </w:rPr>
            </w:pPr>
            <w:r w:rsidRPr="0088388C">
              <w:rPr>
                <w:rFonts w:ascii="Arial" w:hAnsi="Arial" w:cs="Arial"/>
              </w:rPr>
              <w:t xml:space="preserve">The Leads must plan and run regular departmental fetal heart rate (FHR) monitoring meetings and cascade training. </w:t>
            </w:r>
          </w:p>
          <w:p w14:paraId="29FA7DC2" w14:textId="77777777" w:rsidR="0088388C" w:rsidRPr="0088388C" w:rsidRDefault="0088388C" w:rsidP="0088388C">
            <w:pPr>
              <w:pStyle w:val="ListParagraph"/>
              <w:numPr>
                <w:ilvl w:val="0"/>
                <w:numId w:val="9"/>
              </w:numPr>
              <w:rPr>
                <w:rFonts w:ascii="Arial" w:hAnsi="Arial" w:cs="Arial"/>
                <w:b/>
                <w:bCs/>
              </w:rPr>
            </w:pPr>
            <w:r w:rsidRPr="0088388C">
              <w:rPr>
                <w:rFonts w:ascii="Arial" w:hAnsi="Arial" w:cs="Arial"/>
              </w:rPr>
              <w:t xml:space="preserve">They should also lead on the review of cases of adverse outcome involving poor FHR interpretation and practice. • </w:t>
            </w:r>
          </w:p>
          <w:p w14:paraId="73560C53" w14:textId="5C21A695" w:rsidR="0088388C" w:rsidRPr="0088388C" w:rsidRDefault="0088388C" w:rsidP="0088388C">
            <w:pPr>
              <w:pStyle w:val="ListParagraph"/>
              <w:numPr>
                <w:ilvl w:val="0"/>
                <w:numId w:val="9"/>
              </w:numPr>
              <w:rPr>
                <w:rFonts w:ascii="Arial" w:hAnsi="Arial" w:cs="Arial"/>
                <w:b/>
                <w:bCs/>
              </w:rPr>
            </w:pPr>
            <w:r w:rsidRPr="0088388C">
              <w:rPr>
                <w:rFonts w:ascii="Arial" w:hAnsi="Arial" w:cs="Arial"/>
              </w:rPr>
              <w:t xml:space="preserve">The Leads must ensure that their maternity service is compliant with the recommendations of </w:t>
            </w:r>
            <w:hyperlink r:id="rId21" w:history="1">
              <w:r w:rsidRPr="008F27CF">
                <w:rPr>
                  <w:rStyle w:val="Hyperlink"/>
                  <w:rFonts w:ascii="Arial" w:hAnsi="Arial" w:cs="Arial"/>
                </w:rPr>
                <w:t>Saving Babies Lives Care Bundle 2</w:t>
              </w:r>
            </w:hyperlink>
            <w:r w:rsidRPr="0088388C">
              <w:rPr>
                <w:rFonts w:ascii="Arial" w:hAnsi="Arial" w:cs="Arial"/>
              </w:rPr>
              <w:t xml:space="preserve"> and subsequent national guidelines.</w:t>
            </w:r>
          </w:p>
          <w:p w14:paraId="7CA98D8C" w14:textId="77777777" w:rsidR="003C7D45" w:rsidRPr="003C7D45" w:rsidRDefault="003C7D45" w:rsidP="00E543BC">
            <w:pPr>
              <w:rPr>
                <w:rFonts w:ascii="Arial" w:hAnsi="Arial" w:cs="Arial"/>
                <w:b/>
                <w:bCs/>
              </w:rPr>
            </w:pPr>
          </w:p>
        </w:tc>
      </w:tr>
      <w:tr w:rsidR="003C7D45" w14:paraId="5CAF83D0" w14:textId="77777777" w:rsidTr="00621A7F">
        <w:trPr>
          <w:tblHeader/>
        </w:trPr>
        <w:tc>
          <w:tcPr>
            <w:tcW w:w="13948" w:type="dxa"/>
            <w:gridSpan w:val="7"/>
            <w:shd w:val="clear" w:color="auto" w:fill="D9D9D9" w:themeFill="background1" w:themeFillShade="D9"/>
          </w:tcPr>
          <w:p w14:paraId="5E0B8FD0" w14:textId="7F9964FC" w:rsidR="003C7D45" w:rsidRDefault="003C7D45" w:rsidP="00E543BC">
            <w:pPr>
              <w:rPr>
                <w:rFonts w:ascii="Arial" w:hAnsi="Arial" w:cs="Arial"/>
                <w:b/>
                <w:bCs/>
              </w:rPr>
            </w:pPr>
            <w:r w:rsidRPr="003C7D45">
              <w:rPr>
                <w:rFonts w:ascii="Arial" w:hAnsi="Arial" w:cs="Arial"/>
                <w:b/>
                <w:bCs/>
              </w:rPr>
              <w:t>Link to Maternity Safety actions:</w:t>
            </w:r>
          </w:p>
          <w:p w14:paraId="1464AFA1" w14:textId="75B26384" w:rsidR="005A3ED8" w:rsidRDefault="005A3ED8" w:rsidP="00E543BC">
            <w:pPr>
              <w:rPr>
                <w:rFonts w:ascii="Arial" w:hAnsi="Arial" w:cs="Arial"/>
                <w:b/>
                <w:bCs/>
              </w:rPr>
            </w:pPr>
          </w:p>
          <w:p w14:paraId="57A0A95A" w14:textId="10BBCECC" w:rsidR="005A3ED8" w:rsidRDefault="005A3ED8" w:rsidP="00E543BC">
            <w:pPr>
              <w:rPr>
                <w:rFonts w:ascii="Arial" w:hAnsi="Arial" w:cs="Arial"/>
                <w:b/>
                <w:bCs/>
              </w:rPr>
            </w:pPr>
            <w:r>
              <w:rPr>
                <w:rFonts w:ascii="Arial" w:hAnsi="Arial" w:cs="Arial"/>
                <w:b/>
                <w:bCs/>
              </w:rPr>
              <w:t xml:space="preserve">Action 6: </w:t>
            </w:r>
            <w:r w:rsidRPr="007105A2">
              <w:t xml:space="preserve"> </w:t>
            </w:r>
            <w:r w:rsidRPr="00D60469">
              <w:rPr>
                <w:rFonts w:ascii="Arial" w:hAnsi="Arial" w:cs="Arial"/>
                <w:b/>
                <w:bCs/>
              </w:rPr>
              <w:t>Can you demonstrate compliance with all five elements of the Saving Babies’ Lives care bundle Version 2?</w:t>
            </w:r>
          </w:p>
          <w:p w14:paraId="0FF93211" w14:textId="6FBC406B" w:rsidR="00815231" w:rsidRPr="003C7D45" w:rsidRDefault="00815231" w:rsidP="00E543BC">
            <w:pPr>
              <w:rPr>
                <w:rFonts w:ascii="Arial" w:hAnsi="Arial" w:cs="Arial"/>
                <w:b/>
                <w:bCs/>
              </w:rPr>
            </w:pPr>
            <w:r w:rsidRPr="00815231">
              <w:rPr>
                <w:rFonts w:ascii="Arial" w:hAnsi="Arial" w:cs="Arial"/>
                <w:b/>
                <w:bCs/>
              </w:rPr>
              <w:t>Action 8:  Can you evidence that at least 90% of each maternity unit staff group have attended an 'in-house' multi-professional maternity emergencies training session since the launch of MIS year three in December 2019?</w:t>
            </w:r>
          </w:p>
          <w:p w14:paraId="19E76236" w14:textId="0120AFF9" w:rsidR="003C7D45" w:rsidRPr="003C7D45" w:rsidRDefault="003C7D45" w:rsidP="00E543BC">
            <w:pPr>
              <w:rPr>
                <w:rFonts w:ascii="Arial" w:hAnsi="Arial" w:cs="Arial"/>
                <w:b/>
                <w:bCs/>
              </w:rPr>
            </w:pPr>
          </w:p>
        </w:tc>
      </w:tr>
      <w:tr w:rsidR="003C7D45" w14:paraId="6A49B4F6" w14:textId="77777777" w:rsidTr="00621A7F">
        <w:trPr>
          <w:tblHeader/>
        </w:trPr>
        <w:tc>
          <w:tcPr>
            <w:tcW w:w="13948" w:type="dxa"/>
            <w:gridSpan w:val="7"/>
            <w:shd w:val="clear" w:color="auto" w:fill="D9D9D9" w:themeFill="background1" w:themeFillShade="D9"/>
          </w:tcPr>
          <w:p w14:paraId="4BBFFE6F" w14:textId="117A605F" w:rsidR="003C7D45" w:rsidRDefault="00621A7F" w:rsidP="00E543BC">
            <w:pPr>
              <w:rPr>
                <w:rFonts w:ascii="Arial" w:hAnsi="Arial" w:cs="Arial"/>
                <w:b/>
                <w:bCs/>
              </w:rPr>
            </w:pPr>
            <w:r>
              <w:rPr>
                <w:rFonts w:ascii="Arial" w:hAnsi="Arial" w:cs="Arial"/>
                <w:b/>
                <w:bCs/>
              </w:rPr>
              <w:t>Link to</w:t>
            </w:r>
            <w:r w:rsidR="003C7D45" w:rsidRPr="003C7D45">
              <w:rPr>
                <w:rFonts w:ascii="Arial" w:hAnsi="Arial" w:cs="Arial"/>
                <w:b/>
                <w:bCs/>
              </w:rPr>
              <w:t xml:space="preserve"> </w:t>
            </w:r>
            <w:r w:rsidR="0091734F">
              <w:rPr>
                <w:rFonts w:ascii="Arial" w:hAnsi="Arial" w:cs="Arial"/>
                <w:b/>
                <w:bCs/>
              </w:rPr>
              <w:t>urgen</w:t>
            </w:r>
            <w:r w:rsidR="004D406C">
              <w:rPr>
                <w:rFonts w:ascii="Arial" w:hAnsi="Arial" w:cs="Arial"/>
                <w:b/>
                <w:bCs/>
              </w:rPr>
              <w:t>t</w:t>
            </w:r>
            <w:r w:rsidR="0091734F">
              <w:rPr>
                <w:rFonts w:ascii="Arial" w:hAnsi="Arial" w:cs="Arial"/>
                <w:b/>
                <w:bCs/>
              </w:rPr>
              <w:t xml:space="preserve"> clinical priorities</w:t>
            </w:r>
            <w:r w:rsidR="003C7D45">
              <w:rPr>
                <w:rFonts w:ascii="Arial" w:hAnsi="Arial" w:cs="Arial"/>
                <w:b/>
                <w:bCs/>
              </w:rPr>
              <w:t>:</w:t>
            </w:r>
          </w:p>
          <w:p w14:paraId="1ECFDE87" w14:textId="77777777" w:rsidR="007B2D2C" w:rsidRDefault="007B2D2C" w:rsidP="00E543BC">
            <w:pPr>
              <w:rPr>
                <w:rFonts w:ascii="Arial" w:hAnsi="Arial" w:cs="Arial"/>
                <w:b/>
                <w:bCs/>
              </w:rPr>
            </w:pPr>
          </w:p>
          <w:p w14:paraId="603CC987" w14:textId="77777777" w:rsidR="003C7D45" w:rsidRDefault="008E506C" w:rsidP="008E506C">
            <w:pPr>
              <w:pStyle w:val="ListParagraph"/>
              <w:numPr>
                <w:ilvl w:val="0"/>
                <w:numId w:val="30"/>
              </w:numPr>
              <w:spacing w:line="252" w:lineRule="auto"/>
              <w:rPr>
                <w:rFonts w:ascii="Arial" w:eastAsia="Times New Roman" w:hAnsi="Arial" w:cs="Arial"/>
              </w:rPr>
            </w:pPr>
            <w:r w:rsidRPr="008E506C">
              <w:rPr>
                <w:rFonts w:ascii="Arial" w:eastAsia="Times New Roman" w:hAnsi="Arial" w:cs="Arial"/>
              </w:rPr>
              <w:t xml:space="preserve">Implement the saving babies lives bundle. Element 4 already states there needs to be one lead. We are now asking that a second lead is identified so that every unit has a lead midwife and a lead obstetrician in place to lead best practice, learning and support. This will include regular training sessions, review of cases and ensuring compliance with </w:t>
            </w:r>
            <w:hyperlink r:id="rId22" w:history="1">
              <w:r w:rsidRPr="008E506C">
                <w:rPr>
                  <w:rStyle w:val="Hyperlink"/>
                  <w:rFonts w:ascii="Arial" w:eastAsia="Times New Roman" w:hAnsi="Arial" w:cs="Arial"/>
                </w:rPr>
                <w:t>saving babies lives care bundle 2</w:t>
              </w:r>
            </w:hyperlink>
            <w:r w:rsidRPr="008E506C">
              <w:rPr>
                <w:rFonts w:ascii="Arial" w:eastAsia="Times New Roman" w:hAnsi="Arial" w:cs="Arial"/>
              </w:rPr>
              <w:t xml:space="preserve"> and national guidelines.</w:t>
            </w:r>
          </w:p>
          <w:p w14:paraId="08276491" w14:textId="1B567E6D" w:rsidR="008E506C" w:rsidRPr="008E506C" w:rsidRDefault="008E506C" w:rsidP="008E506C">
            <w:pPr>
              <w:pStyle w:val="ListParagraph"/>
              <w:spacing w:line="252" w:lineRule="auto"/>
              <w:ind w:left="1080"/>
              <w:rPr>
                <w:rFonts w:ascii="Arial" w:eastAsia="Times New Roman" w:hAnsi="Arial" w:cs="Arial"/>
              </w:rPr>
            </w:pPr>
          </w:p>
        </w:tc>
      </w:tr>
      <w:tr w:rsidR="00443767" w14:paraId="61911FAC" w14:textId="77777777" w:rsidTr="006873E8">
        <w:trPr>
          <w:tblHeader/>
        </w:trPr>
        <w:tc>
          <w:tcPr>
            <w:tcW w:w="2263" w:type="dxa"/>
          </w:tcPr>
          <w:p w14:paraId="0CA04124" w14:textId="471A0AD2" w:rsidR="00443767" w:rsidRPr="003C7D45" w:rsidRDefault="00443767" w:rsidP="00E543BC">
            <w:pPr>
              <w:rPr>
                <w:rFonts w:ascii="Arial" w:hAnsi="Arial" w:cs="Arial"/>
                <w:b/>
                <w:bCs/>
              </w:rPr>
            </w:pPr>
            <w:r w:rsidRPr="003C7D45">
              <w:rPr>
                <w:rFonts w:ascii="Arial" w:hAnsi="Arial" w:cs="Arial"/>
                <w:b/>
                <w:bCs/>
              </w:rPr>
              <w:t>What do we have in place currently</w:t>
            </w:r>
            <w:r w:rsidR="006873E8">
              <w:rPr>
                <w:rFonts w:ascii="Arial" w:hAnsi="Arial" w:cs="Arial"/>
                <w:b/>
                <w:bCs/>
              </w:rPr>
              <w:t xml:space="preserve"> to meet all requirements of IEA 6</w:t>
            </w:r>
            <w:r w:rsidRPr="003C7D45">
              <w:rPr>
                <w:rFonts w:ascii="Arial" w:hAnsi="Arial" w:cs="Arial"/>
                <w:b/>
                <w:bCs/>
              </w:rPr>
              <w:t>?</w:t>
            </w:r>
          </w:p>
        </w:tc>
        <w:tc>
          <w:tcPr>
            <w:tcW w:w="2268" w:type="dxa"/>
          </w:tcPr>
          <w:p w14:paraId="7AEFCA88" w14:textId="37C0022F" w:rsidR="00443767" w:rsidRPr="003C7D45" w:rsidRDefault="00443767" w:rsidP="00E543BC">
            <w:pPr>
              <w:rPr>
                <w:rFonts w:ascii="Arial" w:hAnsi="Arial" w:cs="Arial"/>
                <w:b/>
                <w:bCs/>
              </w:rPr>
            </w:pPr>
            <w:r>
              <w:rPr>
                <w:rFonts w:ascii="Arial" w:hAnsi="Arial" w:cs="Arial"/>
                <w:b/>
                <w:bCs/>
              </w:rPr>
              <w:t>How will we evidence that our leads are undertaking the role in full?</w:t>
            </w:r>
          </w:p>
        </w:tc>
        <w:tc>
          <w:tcPr>
            <w:tcW w:w="2268" w:type="dxa"/>
          </w:tcPr>
          <w:p w14:paraId="5C39B60C" w14:textId="0B389D0B" w:rsidR="00443767" w:rsidRPr="003C7D45" w:rsidRDefault="00443767" w:rsidP="00E543BC">
            <w:pPr>
              <w:rPr>
                <w:rFonts w:ascii="Arial" w:hAnsi="Arial" w:cs="Arial"/>
                <w:b/>
                <w:bCs/>
              </w:rPr>
            </w:pPr>
            <w:r>
              <w:rPr>
                <w:rFonts w:ascii="Arial" w:hAnsi="Arial" w:cs="Arial"/>
                <w:b/>
                <w:bCs/>
              </w:rPr>
              <w:t>What outcomes will we use to demonstrate that</w:t>
            </w:r>
            <w:r w:rsidRPr="003C7D45">
              <w:rPr>
                <w:rFonts w:ascii="Arial" w:hAnsi="Arial" w:cs="Arial"/>
                <w:b/>
                <w:bCs/>
              </w:rPr>
              <w:t xml:space="preserve"> our processes are effective?</w:t>
            </w:r>
          </w:p>
        </w:tc>
        <w:tc>
          <w:tcPr>
            <w:tcW w:w="2131" w:type="dxa"/>
          </w:tcPr>
          <w:p w14:paraId="2D09C0E7" w14:textId="395490E9" w:rsidR="00443767" w:rsidRPr="003C7D45" w:rsidRDefault="00443767" w:rsidP="00E543BC">
            <w:pPr>
              <w:rPr>
                <w:rFonts w:ascii="Arial" w:hAnsi="Arial" w:cs="Arial"/>
                <w:b/>
                <w:bCs/>
              </w:rPr>
            </w:pPr>
            <w:r w:rsidRPr="003C7D45">
              <w:rPr>
                <w:rFonts w:ascii="Arial" w:hAnsi="Arial" w:cs="Arial"/>
                <w:b/>
                <w:bCs/>
              </w:rPr>
              <w:t>What further action do we need to take?</w:t>
            </w:r>
          </w:p>
        </w:tc>
        <w:tc>
          <w:tcPr>
            <w:tcW w:w="1612" w:type="dxa"/>
          </w:tcPr>
          <w:p w14:paraId="6A3A2FE3" w14:textId="72E51C29" w:rsidR="00443767" w:rsidRPr="003C7D45" w:rsidRDefault="00443767" w:rsidP="00E543BC">
            <w:pPr>
              <w:rPr>
                <w:rFonts w:ascii="Arial" w:hAnsi="Arial" w:cs="Arial"/>
                <w:b/>
                <w:bCs/>
              </w:rPr>
            </w:pPr>
            <w:r w:rsidRPr="003C7D45">
              <w:rPr>
                <w:rFonts w:ascii="Arial" w:hAnsi="Arial" w:cs="Arial"/>
                <w:b/>
                <w:bCs/>
              </w:rPr>
              <w:t>Who and by when?</w:t>
            </w:r>
          </w:p>
        </w:tc>
        <w:tc>
          <w:tcPr>
            <w:tcW w:w="1769" w:type="dxa"/>
          </w:tcPr>
          <w:p w14:paraId="61CEBD7C" w14:textId="77777777" w:rsidR="00443767" w:rsidRPr="003C7D45" w:rsidRDefault="00443767" w:rsidP="00E543BC">
            <w:pPr>
              <w:rPr>
                <w:rFonts w:ascii="Arial" w:hAnsi="Arial" w:cs="Arial"/>
                <w:b/>
                <w:bCs/>
              </w:rPr>
            </w:pPr>
            <w:r w:rsidRPr="003C7D45">
              <w:rPr>
                <w:rFonts w:ascii="Arial" w:hAnsi="Arial" w:cs="Arial"/>
                <w:b/>
                <w:bCs/>
              </w:rPr>
              <w:t>What resources or support do we need?</w:t>
            </w:r>
          </w:p>
        </w:tc>
        <w:tc>
          <w:tcPr>
            <w:tcW w:w="1637" w:type="dxa"/>
          </w:tcPr>
          <w:p w14:paraId="554C0CBA" w14:textId="1EC51AA9" w:rsidR="00443767" w:rsidRPr="003C7D45" w:rsidRDefault="00443767" w:rsidP="00E543BC">
            <w:pPr>
              <w:rPr>
                <w:rFonts w:ascii="Arial" w:hAnsi="Arial" w:cs="Arial"/>
                <w:b/>
                <w:bCs/>
              </w:rPr>
            </w:pPr>
            <w:r>
              <w:rPr>
                <w:rFonts w:ascii="Arial" w:hAnsi="Arial" w:cs="Arial"/>
                <w:b/>
                <w:bCs/>
              </w:rPr>
              <w:t>How will we mitigate risk in the short term?</w:t>
            </w:r>
          </w:p>
        </w:tc>
      </w:tr>
      <w:tr w:rsidR="00443767" w14:paraId="34A2F27C" w14:textId="77777777" w:rsidTr="006873E8">
        <w:trPr>
          <w:tblHeader/>
        </w:trPr>
        <w:tc>
          <w:tcPr>
            <w:tcW w:w="2263" w:type="dxa"/>
          </w:tcPr>
          <w:p w14:paraId="5C88F993" w14:textId="77777777" w:rsidR="00443767" w:rsidRDefault="00443767" w:rsidP="00E543BC">
            <w:pPr>
              <w:rPr>
                <w:b/>
                <w:bCs/>
              </w:rPr>
            </w:pPr>
          </w:p>
          <w:p w14:paraId="338B1A05" w14:textId="77777777" w:rsidR="0064707E" w:rsidRDefault="0064707E" w:rsidP="00E543BC">
            <w:pPr>
              <w:rPr>
                <w:b/>
                <w:bCs/>
              </w:rPr>
            </w:pPr>
          </w:p>
          <w:p w14:paraId="5158C05B" w14:textId="34004FA0" w:rsidR="0064707E" w:rsidRPr="001476C3" w:rsidRDefault="0064707E" w:rsidP="00E543BC">
            <w:pPr>
              <w:rPr>
                <w:b/>
                <w:bCs/>
              </w:rPr>
            </w:pPr>
          </w:p>
        </w:tc>
        <w:tc>
          <w:tcPr>
            <w:tcW w:w="2268" w:type="dxa"/>
          </w:tcPr>
          <w:p w14:paraId="54D837A7" w14:textId="77777777" w:rsidR="00443767" w:rsidRPr="001476C3" w:rsidRDefault="00443767" w:rsidP="00E543BC">
            <w:pPr>
              <w:rPr>
                <w:b/>
                <w:bCs/>
              </w:rPr>
            </w:pPr>
          </w:p>
        </w:tc>
        <w:tc>
          <w:tcPr>
            <w:tcW w:w="2268" w:type="dxa"/>
          </w:tcPr>
          <w:p w14:paraId="05DBDE49" w14:textId="77777777" w:rsidR="00443767" w:rsidRPr="001476C3" w:rsidRDefault="00443767" w:rsidP="00E543BC">
            <w:pPr>
              <w:rPr>
                <w:b/>
                <w:bCs/>
              </w:rPr>
            </w:pPr>
          </w:p>
        </w:tc>
        <w:tc>
          <w:tcPr>
            <w:tcW w:w="2131" w:type="dxa"/>
          </w:tcPr>
          <w:p w14:paraId="5EEB371D" w14:textId="77777777" w:rsidR="00443767" w:rsidRDefault="00443767" w:rsidP="00E543BC">
            <w:pPr>
              <w:rPr>
                <w:b/>
                <w:bCs/>
              </w:rPr>
            </w:pPr>
          </w:p>
        </w:tc>
        <w:tc>
          <w:tcPr>
            <w:tcW w:w="1612" w:type="dxa"/>
          </w:tcPr>
          <w:p w14:paraId="00AE2DE7" w14:textId="77777777" w:rsidR="00443767" w:rsidRDefault="00443767" w:rsidP="00E543BC">
            <w:pPr>
              <w:rPr>
                <w:b/>
                <w:bCs/>
              </w:rPr>
            </w:pPr>
          </w:p>
        </w:tc>
        <w:tc>
          <w:tcPr>
            <w:tcW w:w="1769" w:type="dxa"/>
          </w:tcPr>
          <w:p w14:paraId="23043F13" w14:textId="77777777" w:rsidR="00443767" w:rsidRDefault="00443767" w:rsidP="00E543BC">
            <w:pPr>
              <w:rPr>
                <w:b/>
                <w:bCs/>
              </w:rPr>
            </w:pPr>
          </w:p>
        </w:tc>
        <w:tc>
          <w:tcPr>
            <w:tcW w:w="1637" w:type="dxa"/>
          </w:tcPr>
          <w:p w14:paraId="3523ACA4" w14:textId="36ACECC6" w:rsidR="00443767" w:rsidRDefault="00443767" w:rsidP="00E543BC">
            <w:pPr>
              <w:rPr>
                <w:b/>
                <w:bCs/>
              </w:rPr>
            </w:pPr>
          </w:p>
        </w:tc>
      </w:tr>
      <w:tr w:rsidR="003C7D45" w14:paraId="1D7F0E9C" w14:textId="77777777" w:rsidTr="00621A7F">
        <w:trPr>
          <w:tblHeader/>
        </w:trPr>
        <w:tc>
          <w:tcPr>
            <w:tcW w:w="13948" w:type="dxa"/>
            <w:gridSpan w:val="7"/>
            <w:shd w:val="clear" w:color="auto" w:fill="D9D9D9" w:themeFill="background1" w:themeFillShade="D9"/>
          </w:tcPr>
          <w:p w14:paraId="283052B7" w14:textId="2798957F" w:rsidR="004D406C" w:rsidRDefault="004D406C" w:rsidP="004D406C">
            <w:pPr>
              <w:rPr>
                <w:rFonts w:ascii="Arial" w:hAnsi="Arial" w:cs="Arial"/>
                <w:b/>
                <w:bCs/>
              </w:rPr>
            </w:pPr>
            <w:r>
              <w:rPr>
                <w:rFonts w:ascii="Arial" w:hAnsi="Arial" w:cs="Arial"/>
                <w:b/>
                <w:bCs/>
              </w:rPr>
              <w:t>Immediate and essential action 7:</w:t>
            </w:r>
            <w:r w:rsidR="00621A7F">
              <w:rPr>
                <w:rFonts w:ascii="Arial" w:hAnsi="Arial" w:cs="Arial"/>
                <w:b/>
                <w:bCs/>
              </w:rPr>
              <w:t xml:space="preserve"> Informed Consent </w:t>
            </w:r>
          </w:p>
          <w:p w14:paraId="39669678" w14:textId="77777777" w:rsidR="003C7D45" w:rsidRPr="00621A7F" w:rsidRDefault="003C7D45" w:rsidP="003C7D45">
            <w:pPr>
              <w:rPr>
                <w:rFonts w:ascii="Arial" w:hAnsi="Arial" w:cs="Arial"/>
              </w:rPr>
            </w:pPr>
            <w:r w:rsidRPr="00621A7F">
              <w:rPr>
                <w:rFonts w:ascii="Arial" w:hAnsi="Arial" w:cs="Arial"/>
              </w:rPr>
              <w:t>All Trusts must ensure women have ready access to accurate information to enable their informed choice of intended place of birth and mode of birth, including maternal choice for caesarean delivery.</w:t>
            </w:r>
          </w:p>
          <w:p w14:paraId="41F65276" w14:textId="77777777" w:rsidR="005536C7" w:rsidRPr="005536C7" w:rsidRDefault="005536C7" w:rsidP="003C7D45">
            <w:pPr>
              <w:rPr>
                <w:rFonts w:ascii="Arial" w:hAnsi="Arial" w:cs="Arial"/>
                <w:b/>
                <w:bCs/>
              </w:rPr>
            </w:pPr>
          </w:p>
          <w:p w14:paraId="5BA93F99" w14:textId="78754EB9" w:rsidR="005536C7" w:rsidRPr="005536C7" w:rsidRDefault="005536C7" w:rsidP="003C7D45">
            <w:pPr>
              <w:rPr>
                <w:rFonts w:ascii="Arial" w:hAnsi="Arial" w:cs="Arial"/>
              </w:rPr>
            </w:pPr>
            <w:r w:rsidRPr="005536C7">
              <w:rPr>
                <w:rFonts w:ascii="Arial" w:hAnsi="Arial" w:cs="Arial"/>
              </w:rPr>
              <w:t xml:space="preserve">All maternity services must ensure the provision to women of accurate and contemporaneous evidence-based information as per national guidance. This must include all aspects of maternity care throughout the antenatal, intrapartum and postnatal periods of care </w:t>
            </w:r>
          </w:p>
          <w:p w14:paraId="32650A69" w14:textId="77777777" w:rsidR="005536C7" w:rsidRPr="005536C7" w:rsidRDefault="005536C7" w:rsidP="003C7D45">
            <w:pPr>
              <w:rPr>
                <w:rFonts w:ascii="Arial" w:hAnsi="Arial" w:cs="Arial"/>
              </w:rPr>
            </w:pPr>
          </w:p>
          <w:p w14:paraId="4DEBC3F3" w14:textId="58D27B69" w:rsidR="005536C7" w:rsidRPr="005536C7" w:rsidRDefault="005536C7" w:rsidP="003C7D45">
            <w:pPr>
              <w:rPr>
                <w:rFonts w:ascii="Arial" w:hAnsi="Arial" w:cs="Arial"/>
              </w:rPr>
            </w:pPr>
            <w:r w:rsidRPr="005536C7">
              <w:rPr>
                <w:rFonts w:ascii="Arial" w:hAnsi="Arial" w:cs="Arial"/>
              </w:rPr>
              <w:t>Women must be enabled to participate equally in all decision</w:t>
            </w:r>
            <w:r>
              <w:rPr>
                <w:rFonts w:ascii="Arial" w:hAnsi="Arial" w:cs="Arial"/>
              </w:rPr>
              <w:t>-</w:t>
            </w:r>
            <w:r w:rsidRPr="005536C7">
              <w:rPr>
                <w:rFonts w:ascii="Arial" w:hAnsi="Arial" w:cs="Arial"/>
              </w:rPr>
              <w:t>making processes and to make informed choices about their care</w:t>
            </w:r>
          </w:p>
          <w:p w14:paraId="05E2E26B" w14:textId="77777777" w:rsidR="005536C7" w:rsidRPr="005536C7" w:rsidRDefault="005536C7" w:rsidP="003C7D45">
            <w:pPr>
              <w:rPr>
                <w:rFonts w:ascii="Arial" w:hAnsi="Arial" w:cs="Arial"/>
              </w:rPr>
            </w:pPr>
          </w:p>
          <w:p w14:paraId="6534F601" w14:textId="120078F9" w:rsidR="005536C7" w:rsidRDefault="005536C7" w:rsidP="003C7D45">
            <w:pPr>
              <w:rPr>
                <w:rFonts w:ascii="Arial" w:hAnsi="Arial" w:cs="Arial"/>
              </w:rPr>
            </w:pPr>
            <w:r w:rsidRPr="005536C7">
              <w:rPr>
                <w:rFonts w:ascii="Arial" w:hAnsi="Arial" w:cs="Arial"/>
              </w:rPr>
              <w:t>Women’s choices following a shared and informed decision</w:t>
            </w:r>
            <w:r>
              <w:rPr>
                <w:rFonts w:ascii="Arial" w:hAnsi="Arial" w:cs="Arial"/>
              </w:rPr>
              <w:t>-</w:t>
            </w:r>
            <w:r w:rsidRPr="005536C7">
              <w:rPr>
                <w:rFonts w:ascii="Arial" w:hAnsi="Arial" w:cs="Arial"/>
              </w:rPr>
              <w:t>making process must be respected</w:t>
            </w:r>
          </w:p>
          <w:p w14:paraId="372DAFF1" w14:textId="6EC36EF7" w:rsidR="008F27CF" w:rsidRDefault="008F27CF" w:rsidP="003C7D45">
            <w:pPr>
              <w:rPr>
                <w:rFonts w:ascii="Arial" w:hAnsi="Arial" w:cs="Arial"/>
              </w:rPr>
            </w:pPr>
          </w:p>
          <w:p w14:paraId="5AC04760" w14:textId="7A247F4F" w:rsidR="005536C7" w:rsidRPr="003C7D45" w:rsidRDefault="005536C7" w:rsidP="003C7D45">
            <w:pPr>
              <w:rPr>
                <w:rFonts w:ascii="Arial" w:hAnsi="Arial" w:cs="Arial"/>
                <w:b/>
                <w:bCs/>
              </w:rPr>
            </w:pPr>
          </w:p>
        </w:tc>
      </w:tr>
      <w:tr w:rsidR="003C7D45" w14:paraId="43FEA740" w14:textId="77777777" w:rsidTr="00621A7F">
        <w:trPr>
          <w:tblHeader/>
        </w:trPr>
        <w:tc>
          <w:tcPr>
            <w:tcW w:w="13948" w:type="dxa"/>
            <w:gridSpan w:val="7"/>
            <w:shd w:val="clear" w:color="auto" w:fill="D9D9D9" w:themeFill="background1" w:themeFillShade="D9"/>
          </w:tcPr>
          <w:p w14:paraId="2B6239B1" w14:textId="25D4E7E7" w:rsidR="003C7D45" w:rsidRPr="003C7D45" w:rsidRDefault="003C7D45" w:rsidP="00E543BC">
            <w:pPr>
              <w:rPr>
                <w:rFonts w:ascii="Arial" w:hAnsi="Arial" w:cs="Arial"/>
                <w:b/>
                <w:bCs/>
              </w:rPr>
            </w:pPr>
            <w:r w:rsidRPr="003C7D45">
              <w:rPr>
                <w:rFonts w:ascii="Arial" w:hAnsi="Arial" w:cs="Arial"/>
                <w:b/>
                <w:bCs/>
              </w:rPr>
              <w:t>Link to Maternity Safety actions:</w:t>
            </w:r>
          </w:p>
          <w:p w14:paraId="1EBC785F" w14:textId="77777777" w:rsidR="003C7D45" w:rsidRDefault="003C7D45" w:rsidP="00E543BC">
            <w:pPr>
              <w:rPr>
                <w:rFonts w:ascii="Arial" w:hAnsi="Arial" w:cs="Arial"/>
                <w:b/>
                <w:bCs/>
              </w:rPr>
            </w:pPr>
          </w:p>
          <w:p w14:paraId="4D84D198" w14:textId="23ABE24F" w:rsidR="00E64627" w:rsidRDefault="005A3ED8" w:rsidP="00E543BC">
            <w:pPr>
              <w:rPr>
                <w:rFonts w:ascii="Arial" w:hAnsi="Arial" w:cs="Arial"/>
                <w:b/>
                <w:bCs/>
              </w:rPr>
            </w:pPr>
            <w:r>
              <w:rPr>
                <w:rFonts w:ascii="Arial" w:hAnsi="Arial" w:cs="Arial"/>
                <w:b/>
                <w:bCs/>
              </w:rPr>
              <w:t xml:space="preserve">Action 7: </w:t>
            </w:r>
            <w:r w:rsidRPr="007105A2">
              <w:t xml:space="preserve"> </w:t>
            </w:r>
            <w:r w:rsidRPr="005A3ED8">
              <w:rPr>
                <w:rFonts w:ascii="Arial" w:hAnsi="Arial" w:cs="Arial"/>
                <w:b/>
                <w:bCs/>
              </w:rPr>
              <w:t xml:space="preserve">Can you demonstrate that you have a mechanism for gathering service user feedback, and that you work with service </w:t>
            </w:r>
            <w:r>
              <w:rPr>
                <w:rFonts w:ascii="Arial" w:hAnsi="Arial" w:cs="Arial"/>
                <w:b/>
                <w:bCs/>
              </w:rPr>
              <w:t xml:space="preserve">   </w:t>
            </w:r>
            <w:r w:rsidRPr="005A3ED8">
              <w:rPr>
                <w:rFonts w:ascii="Arial" w:hAnsi="Arial" w:cs="Arial"/>
                <w:b/>
                <w:bCs/>
              </w:rPr>
              <w:t>users through your Maternity Voices Partnership to coproduce local maternity services?</w:t>
            </w:r>
            <w:r w:rsidR="00E64627">
              <w:rPr>
                <w:rFonts w:ascii="Arial" w:hAnsi="Arial" w:cs="Arial"/>
                <w:b/>
                <w:bCs/>
              </w:rPr>
              <w:t xml:space="preserve"> </w:t>
            </w:r>
          </w:p>
          <w:p w14:paraId="46FF1CBF" w14:textId="2B200FB5" w:rsidR="005A3ED8" w:rsidRPr="003C7D45" w:rsidRDefault="005A3ED8" w:rsidP="00E543BC">
            <w:pPr>
              <w:rPr>
                <w:rFonts w:ascii="Arial" w:hAnsi="Arial" w:cs="Arial"/>
                <w:b/>
                <w:bCs/>
              </w:rPr>
            </w:pPr>
          </w:p>
        </w:tc>
      </w:tr>
      <w:tr w:rsidR="003C7D45" w14:paraId="78FB7907" w14:textId="77777777" w:rsidTr="00621A7F">
        <w:trPr>
          <w:tblHeader/>
        </w:trPr>
        <w:tc>
          <w:tcPr>
            <w:tcW w:w="13948" w:type="dxa"/>
            <w:gridSpan w:val="7"/>
            <w:shd w:val="clear" w:color="auto" w:fill="D9D9D9" w:themeFill="background1" w:themeFillShade="D9"/>
          </w:tcPr>
          <w:p w14:paraId="1ED44A0D" w14:textId="0596653C" w:rsidR="003C7D45" w:rsidRDefault="00621A7F" w:rsidP="00E543BC">
            <w:pPr>
              <w:rPr>
                <w:rFonts w:ascii="Arial" w:hAnsi="Arial" w:cs="Arial"/>
                <w:b/>
                <w:bCs/>
              </w:rPr>
            </w:pPr>
            <w:r>
              <w:rPr>
                <w:rFonts w:ascii="Arial" w:hAnsi="Arial" w:cs="Arial"/>
                <w:b/>
                <w:bCs/>
              </w:rPr>
              <w:t>Link to</w:t>
            </w:r>
            <w:r w:rsidR="003C7D45" w:rsidRPr="003C7D45">
              <w:rPr>
                <w:rFonts w:ascii="Arial" w:hAnsi="Arial" w:cs="Arial"/>
                <w:b/>
                <w:bCs/>
              </w:rPr>
              <w:t xml:space="preserve"> </w:t>
            </w:r>
            <w:r w:rsidR="0091734F">
              <w:rPr>
                <w:rFonts w:ascii="Arial" w:hAnsi="Arial" w:cs="Arial"/>
                <w:b/>
                <w:bCs/>
              </w:rPr>
              <w:t>urgent clinical priorities</w:t>
            </w:r>
            <w:r w:rsidR="003C7D45" w:rsidRPr="003C7D45">
              <w:rPr>
                <w:rFonts w:ascii="Arial" w:hAnsi="Arial" w:cs="Arial"/>
                <w:b/>
                <w:bCs/>
              </w:rPr>
              <w:t>:</w:t>
            </w:r>
          </w:p>
          <w:p w14:paraId="417F9798" w14:textId="77777777" w:rsidR="006F2140" w:rsidRPr="003C7D45" w:rsidRDefault="006F2140" w:rsidP="00E543BC">
            <w:pPr>
              <w:rPr>
                <w:rFonts w:ascii="Arial" w:hAnsi="Arial" w:cs="Arial"/>
                <w:b/>
                <w:bCs/>
              </w:rPr>
            </w:pPr>
          </w:p>
          <w:p w14:paraId="62B76C0B" w14:textId="77777777" w:rsidR="00331FAC" w:rsidRDefault="00331FAC" w:rsidP="00331FAC">
            <w:pPr>
              <w:pStyle w:val="ListParagraph"/>
              <w:numPr>
                <w:ilvl w:val="0"/>
                <w:numId w:val="21"/>
              </w:numPr>
              <w:spacing w:line="252" w:lineRule="auto"/>
              <w:rPr>
                <w:rFonts w:ascii="Arial" w:eastAsia="Times New Roman" w:hAnsi="Arial" w:cs="Arial"/>
                <w:sz w:val="24"/>
                <w:szCs w:val="24"/>
              </w:rPr>
            </w:pPr>
            <w:r w:rsidRPr="00331FAC">
              <w:rPr>
                <w:rFonts w:ascii="Arial" w:eastAsia="Times New Roman" w:hAnsi="Arial" w:cs="Arial"/>
              </w:rPr>
              <w:t xml:space="preserve">Every trust should have the pathways of care clearly described, in written information in formats consistent with NHS policy and posted on the trust website. An example of good practice is available on the </w:t>
            </w:r>
            <w:hyperlink r:id="rId23" w:history="1">
              <w:r w:rsidRPr="00331FAC">
                <w:rPr>
                  <w:rStyle w:val="Hyperlink"/>
                  <w:rFonts w:ascii="Arial" w:eastAsia="Times New Roman" w:hAnsi="Arial" w:cs="Arial"/>
                </w:rPr>
                <w:t>Chelsea and Westminster</w:t>
              </w:r>
            </w:hyperlink>
            <w:r w:rsidRPr="00331FAC">
              <w:rPr>
                <w:rFonts w:ascii="Arial" w:eastAsia="Times New Roman" w:hAnsi="Arial" w:cs="Arial"/>
              </w:rPr>
              <w:t xml:space="preserve"> website</w:t>
            </w:r>
            <w:r>
              <w:rPr>
                <w:rFonts w:ascii="Arial" w:eastAsia="Times New Roman" w:hAnsi="Arial" w:cs="Arial"/>
                <w:sz w:val="24"/>
                <w:szCs w:val="24"/>
              </w:rPr>
              <w:t>.</w:t>
            </w:r>
          </w:p>
          <w:p w14:paraId="42DB7A9C" w14:textId="5129A08D" w:rsidR="003C7D45" w:rsidRPr="006F2140" w:rsidRDefault="003C7D45" w:rsidP="00331FAC">
            <w:pPr>
              <w:pStyle w:val="ListParagraph"/>
              <w:spacing w:line="252" w:lineRule="auto"/>
              <w:ind w:left="1080"/>
              <w:rPr>
                <w:rFonts w:ascii="Arial" w:hAnsi="Arial" w:cs="Arial"/>
                <w:b/>
                <w:bCs/>
              </w:rPr>
            </w:pPr>
          </w:p>
        </w:tc>
      </w:tr>
      <w:tr w:rsidR="00443767" w14:paraId="7E4DEBE9" w14:textId="77777777" w:rsidTr="006873E8">
        <w:trPr>
          <w:tblHeader/>
        </w:trPr>
        <w:tc>
          <w:tcPr>
            <w:tcW w:w="2263" w:type="dxa"/>
          </w:tcPr>
          <w:p w14:paraId="3024785C" w14:textId="43A1F42D" w:rsidR="00443767" w:rsidRPr="003C7D45" w:rsidRDefault="00443767" w:rsidP="00E543BC">
            <w:pPr>
              <w:rPr>
                <w:rFonts w:ascii="Arial" w:hAnsi="Arial" w:cs="Arial"/>
                <w:b/>
                <w:bCs/>
              </w:rPr>
            </w:pPr>
            <w:r w:rsidRPr="003C7D45">
              <w:rPr>
                <w:rFonts w:ascii="Arial" w:hAnsi="Arial" w:cs="Arial"/>
                <w:b/>
                <w:bCs/>
              </w:rPr>
              <w:t>What do we have in place currently</w:t>
            </w:r>
            <w:r w:rsidR="006873E8">
              <w:rPr>
                <w:rFonts w:ascii="Arial" w:hAnsi="Arial" w:cs="Arial"/>
                <w:b/>
                <w:bCs/>
              </w:rPr>
              <w:t xml:space="preserve"> to meet all requirements of IEA 7</w:t>
            </w:r>
            <w:r w:rsidRPr="003C7D45">
              <w:rPr>
                <w:rFonts w:ascii="Arial" w:hAnsi="Arial" w:cs="Arial"/>
                <w:b/>
                <w:bCs/>
              </w:rPr>
              <w:t>?</w:t>
            </w:r>
          </w:p>
        </w:tc>
        <w:tc>
          <w:tcPr>
            <w:tcW w:w="2268" w:type="dxa"/>
          </w:tcPr>
          <w:p w14:paraId="022A26E2" w14:textId="6B36CA9F" w:rsidR="00443767" w:rsidRPr="003C7D45" w:rsidRDefault="00443767" w:rsidP="00E543BC">
            <w:pPr>
              <w:rPr>
                <w:rFonts w:ascii="Arial" w:hAnsi="Arial" w:cs="Arial"/>
                <w:b/>
                <w:bCs/>
              </w:rPr>
            </w:pPr>
            <w:r w:rsidRPr="003C7D45">
              <w:rPr>
                <w:rFonts w:ascii="Arial" w:hAnsi="Arial" w:cs="Arial"/>
                <w:b/>
                <w:bCs/>
              </w:rPr>
              <w:t>Where and how often do we report this?</w:t>
            </w:r>
          </w:p>
        </w:tc>
        <w:tc>
          <w:tcPr>
            <w:tcW w:w="2268" w:type="dxa"/>
          </w:tcPr>
          <w:p w14:paraId="26226E31" w14:textId="1F260904" w:rsidR="00443767" w:rsidRPr="003C7D45" w:rsidRDefault="00443767" w:rsidP="00E543BC">
            <w:pPr>
              <w:rPr>
                <w:rFonts w:ascii="Arial" w:hAnsi="Arial" w:cs="Arial"/>
                <w:b/>
                <w:bCs/>
              </w:rPr>
            </w:pPr>
            <w:r w:rsidRPr="003C7D45">
              <w:rPr>
                <w:rFonts w:ascii="Arial" w:hAnsi="Arial" w:cs="Arial"/>
                <w:b/>
                <w:bCs/>
              </w:rPr>
              <w:t>How do we know that our processes are effective?</w:t>
            </w:r>
          </w:p>
        </w:tc>
        <w:tc>
          <w:tcPr>
            <w:tcW w:w="2131" w:type="dxa"/>
          </w:tcPr>
          <w:p w14:paraId="11EA0939" w14:textId="0177D42C" w:rsidR="00443767" w:rsidRPr="003C7D45" w:rsidRDefault="00443767" w:rsidP="00E543BC">
            <w:pPr>
              <w:rPr>
                <w:rFonts w:ascii="Arial" w:hAnsi="Arial" w:cs="Arial"/>
                <w:b/>
                <w:bCs/>
              </w:rPr>
            </w:pPr>
            <w:r w:rsidRPr="003C7D45">
              <w:rPr>
                <w:rFonts w:ascii="Arial" w:hAnsi="Arial" w:cs="Arial"/>
                <w:b/>
                <w:bCs/>
              </w:rPr>
              <w:t>What further action do we need to take?</w:t>
            </w:r>
          </w:p>
        </w:tc>
        <w:tc>
          <w:tcPr>
            <w:tcW w:w="1612" w:type="dxa"/>
          </w:tcPr>
          <w:p w14:paraId="5A709BC2" w14:textId="5EA24569" w:rsidR="00443767" w:rsidRPr="003C7D45" w:rsidRDefault="00443767" w:rsidP="00E543BC">
            <w:pPr>
              <w:rPr>
                <w:rFonts w:ascii="Arial" w:hAnsi="Arial" w:cs="Arial"/>
                <w:b/>
                <w:bCs/>
              </w:rPr>
            </w:pPr>
            <w:r w:rsidRPr="003C7D45">
              <w:rPr>
                <w:rFonts w:ascii="Arial" w:hAnsi="Arial" w:cs="Arial"/>
                <w:b/>
                <w:bCs/>
              </w:rPr>
              <w:t>Who and by when?</w:t>
            </w:r>
          </w:p>
        </w:tc>
        <w:tc>
          <w:tcPr>
            <w:tcW w:w="1769" w:type="dxa"/>
          </w:tcPr>
          <w:p w14:paraId="0FD69EB5" w14:textId="77777777" w:rsidR="00443767" w:rsidRPr="003C7D45" w:rsidRDefault="00443767" w:rsidP="00E543BC">
            <w:pPr>
              <w:rPr>
                <w:rFonts w:ascii="Arial" w:hAnsi="Arial" w:cs="Arial"/>
                <w:b/>
                <w:bCs/>
              </w:rPr>
            </w:pPr>
            <w:r w:rsidRPr="003C7D45">
              <w:rPr>
                <w:rFonts w:ascii="Arial" w:hAnsi="Arial" w:cs="Arial"/>
                <w:b/>
                <w:bCs/>
              </w:rPr>
              <w:t>What resources or support do we need?</w:t>
            </w:r>
          </w:p>
        </w:tc>
        <w:tc>
          <w:tcPr>
            <w:tcW w:w="1637" w:type="dxa"/>
          </w:tcPr>
          <w:p w14:paraId="2D144954" w14:textId="78219827" w:rsidR="00443767" w:rsidRPr="003C7D45" w:rsidRDefault="00443767" w:rsidP="00E543BC">
            <w:pPr>
              <w:rPr>
                <w:rFonts w:ascii="Arial" w:hAnsi="Arial" w:cs="Arial"/>
                <w:b/>
                <w:bCs/>
              </w:rPr>
            </w:pPr>
            <w:r>
              <w:rPr>
                <w:rFonts w:ascii="Arial" w:hAnsi="Arial" w:cs="Arial"/>
                <w:b/>
                <w:bCs/>
              </w:rPr>
              <w:t>How will we mitigate risk in the short term?</w:t>
            </w:r>
          </w:p>
        </w:tc>
      </w:tr>
      <w:tr w:rsidR="00443767" w14:paraId="46B0AA78" w14:textId="77777777" w:rsidTr="006873E8">
        <w:trPr>
          <w:tblHeader/>
        </w:trPr>
        <w:tc>
          <w:tcPr>
            <w:tcW w:w="2263" w:type="dxa"/>
          </w:tcPr>
          <w:p w14:paraId="52552106" w14:textId="77777777" w:rsidR="00443767" w:rsidRPr="003C7D45" w:rsidRDefault="00443767" w:rsidP="00E543BC">
            <w:pPr>
              <w:rPr>
                <w:rFonts w:ascii="Arial" w:hAnsi="Arial" w:cs="Arial"/>
                <w:b/>
                <w:bCs/>
              </w:rPr>
            </w:pPr>
          </w:p>
        </w:tc>
        <w:tc>
          <w:tcPr>
            <w:tcW w:w="2268" w:type="dxa"/>
          </w:tcPr>
          <w:p w14:paraId="2FC15568" w14:textId="77777777" w:rsidR="00443767" w:rsidRDefault="00443767" w:rsidP="00E543BC">
            <w:pPr>
              <w:rPr>
                <w:rFonts w:ascii="Arial" w:hAnsi="Arial" w:cs="Arial"/>
                <w:b/>
                <w:bCs/>
              </w:rPr>
            </w:pPr>
          </w:p>
          <w:p w14:paraId="51C7BDB6" w14:textId="77777777" w:rsidR="0064707E" w:rsidRDefault="0064707E" w:rsidP="00E543BC">
            <w:pPr>
              <w:rPr>
                <w:rFonts w:ascii="Arial" w:hAnsi="Arial" w:cs="Arial"/>
                <w:b/>
                <w:bCs/>
              </w:rPr>
            </w:pPr>
          </w:p>
          <w:p w14:paraId="26E0B5E7" w14:textId="76C5C3B5" w:rsidR="0064707E" w:rsidRPr="003C7D45" w:rsidRDefault="0064707E" w:rsidP="00E543BC">
            <w:pPr>
              <w:rPr>
                <w:rFonts w:ascii="Arial" w:hAnsi="Arial" w:cs="Arial"/>
                <w:b/>
                <w:bCs/>
              </w:rPr>
            </w:pPr>
          </w:p>
        </w:tc>
        <w:tc>
          <w:tcPr>
            <w:tcW w:w="2268" w:type="dxa"/>
          </w:tcPr>
          <w:p w14:paraId="15AF26C7" w14:textId="77777777" w:rsidR="00443767" w:rsidRPr="003C7D45" w:rsidRDefault="00443767" w:rsidP="00E543BC">
            <w:pPr>
              <w:rPr>
                <w:rFonts w:ascii="Arial" w:hAnsi="Arial" w:cs="Arial"/>
                <w:b/>
                <w:bCs/>
              </w:rPr>
            </w:pPr>
          </w:p>
        </w:tc>
        <w:tc>
          <w:tcPr>
            <w:tcW w:w="2131" w:type="dxa"/>
          </w:tcPr>
          <w:p w14:paraId="7B6F5B2F" w14:textId="77777777" w:rsidR="00443767" w:rsidRPr="003C7D45" w:rsidRDefault="00443767" w:rsidP="00E543BC">
            <w:pPr>
              <w:rPr>
                <w:rFonts w:ascii="Arial" w:hAnsi="Arial" w:cs="Arial"/>
                <w:b/>
                <w:bCs/>
              </w:rPr>
            </w:pPr>
          </w:p>
        </w:tc>
        <w:tc>
          <w:tcPr>
            <w:tcW w:w="1612" w:type="dxa"/>
          </w:tcPr>
          <w:p w14:paraId="7A0A116F" w14:textId="77777777" w:rsidR="00443767" w:rsidRPr="003C7D45" w:rsidRDefault="00443767" w:rsidP="00E543BC">
            <w:pPr>
              <w:rPr>
                <w:rFonts w:ascii="Arial" w:hAnsi="Arial" w:cs="Arial"/>
                <w:b/>
                <w:bCs/>
              </w:rPr>
            </w:pPr>
          </w:p>
        </w:tc>
        <w:tc>
          <w:tcPr>
            <w:tcW w:w="1769" w:type="dxa"/>
          </w:tcPr>
          <w:p w14:paraId="230D0E1C" w14:textId="77777777" w:rsidR="00443767" w:rsidRPr="003C7D45" w:rsidRDefault="00443767" w:rsidP="00E543BC">
            <w:pPr>
              <w:rPr>
                <w:rFonts w:ascii="Arial" w:hAnsi="Arial" w:cs="Arial"/>
                <w:b/>
                <w:bCs/>
              </w:rPr>
            </w:pPr>
          </w:p>
        </w:tc>
        <w:tc>
          <w:tcPr>
            <w:tcW w:w="1637" w:type="dxa"/>
          </w:tcPr>
          <w:p w14:paraId="6F4BB6CC" w14:textId="305AB636" w:rsidR="00443767" w:rsidRPr="003C7D45" w:rsidRDefault="00443767" w:rsidP="00E543BC">
            <w:pPr>
              <w:rPr>
                <w:rFonts w:ascii="Arial" w:hAnsi="Arial" w:cs="Arial"/>
                <w:b/>
                <w:bCs/>
              </w:rPr>
            </w:pPr>
          </w:p>
        </w:tc>
      </w:tr>
    </w:tbl>
    <w:p w14:paraId="0479FF7D" w14:textId="77777777" w:rsidR="00CC4D25" w:rsidRDefault="00CC4D25">
      <w:r>
        <w:br w:type="page"/>
      </w:r>
    </w:p>
    <w:tbl>
      <w:tblPr>
        <w:tblStyle w:val="TableGrid"/>
        <w:tblpPr w:leftFromText="180" w:rightFromText="180" w:vertAnchor="text" w:tblpY="1"/>
        <w:tblOverlap w:val="never"/>
        <w:tblW w:w="0" w:type="auto"/>
        <w:tblLayout w:type="fixed"/>
        <w:tblLook w:val="0480" w:firstRow="0" w:lastRow="0" w:firstColumn="1" w:lastColumn="0" w:noHBand="0" w:noVBand="1"/>
      </w:tblPr>
      <w:tblGrid>
        <w:gridCol w:w="2263"/>
        <w:gridCol w:w="1985"/>
        <w:gridCol w:w="2126"/>
        <w:gridCol w:w="2268"/>
        <w:gridCol w:w="1701"/>
        <w:gridCol w:w="1968"/>
        <w:gridCol w:w="1637"/>
      </w:tblGrid>
      <w:tr w:rsidR="00CC4D25" w14:paraId="0D5E29E5" w14:textId="77777777" w:rsidTr="00CC4D25">
        <w:trPr>
          <w:tblHeader/>
        </w:trPr>
        <w:tc>
          <w:tcPr>
            <w:tcW w:w="13948" w:type="dxa"/>
            <w:gridSpan w:val="7"/>
            <w:shd w:val="clear" w:color="auto" w:fill="D9D9D9" w:themeFill="background1" w:themeFillShade="D9"/>
          </w:tcPr>
          <w:p w14:paraId="4846F9DE" w14:textId="76993E34" w:rsidR="00CC4D25" w:rsidRPr="00CC4D25" w:rsidRDefault="00CC4D25" w:rsidP="00E543BC">
            <w:pPr>
              <w:rPr>
                <w:rFonts w:ascii="Arial" w:hAnsi="Arial" w:cs="Arial"/>
                <w:b/>
                <w:bCs/>
                <w:sz w:val="28"/>
                <w:szCs w:val="28"/>
              </w:rPr>
            </w:pPr>
            <w:r>
              <w:rPr>
                <w:rFonts w:ascii="Arial" w:hAnsi="Arial" w:cs="Arial"/>
                <w:b/>
                <w:bCs/>
                <w:sz w:val="28"/>
                <w:szCs w:val="28"/>
              </w:rPr>
              <w:lastRenderedPageBreak/>
              <w:t>Section</w:t>
            </w:r>
            <w:r w:rsidRPr="00CC4D25">
              <w:rPr>
                <w:rFonts w:ascii="Arial" w:hAnsi="Arial" w:cs="Arial"/>
                <w:b/>
                <w:bCs/>
                <w:sz w:val="28"/>
                <w:szCs w:val="28"/>
              </w:rPr>
              <w:t xml:space="preserve"> 2</w:t>
            </w:r>
          </w:p>
          <w:p w14:paraId="4830A607" w14:textId="266693F6" w:rsidR="00CC4D25" w:rsidRPr="003C7D45" w:rsidRDefault="00CC4D25" w:rsidP="00E543BC">
            <w:pPr>
              <w:rPr>
                <w:rFonts w:ascii="Arial" w:hAnsi="Arial" w:cs="Arial"/>
                <w:b/>
                <w:bCs/>
              </w:rPr>
            </w:pPr>
          </w:p>
        </w:tc>
      </w:tr>
      <w:tr w:rsidR="0088388C" w14:paraId="75F6B3B0" w14:textId="77777777" w:rsidTr="00621A7F">
        <w:trPr>
          <w:tblHeader/>
        </w:trPr>
        <w:tc>
          <w:tcPr>
            <w:tcW w:w="13948" w:type="dxa"/>
            <w:gridSpan w:val="7"/>
            <w:shd w:val="clear" w:color="auto" w:fill="D9D9D9" w:themeFill="background1" w:themeFillShade="D9"/>
          </w:tcPr>
          <w:p w14:paraId="0C105AF7" w14:textId="5F836E56" w:rsidR="0088388C" w:rsidRDefault="003D2FF4" w:rsidP="00E543BC">
            <w:pPr>
              <w:rPr>
                <w:rFonts w:ascii="Arial" w:hAnsi="Arial" w:cs="Arial"/>
                <w:b/>
                <w:bCs/>
              </w:rPr>
            </w:pPr>
            <w:r>
              <w:rPr>
                <w:rFonts w:ascii="Arial" w:hAnsi="Arial" w:cs="Arial"/>
                <w:b/>
                <w:bCs/>
              </w:rPr>
              <w:t>MATERNITY</w:t>
            </w:r>
            <w:r w:rsidR="0088388C">
              <w:rPr>
                <w:rFonts w:ascii="Arial" w:hAnsi="Arial" w:cs="Arial"/>
                <w:b/>
                <w:bCs/>
              </w:rPr>
              <w:t xml:space="preserve"> WORKFORCE PLANNING</w:t>
            </w:r>
          </w:p>
          <w:p w14:paraId="4FFB479A" w14:textId="0B245653" w:rsidR="00394A56" w:rsidRPr="003C7D45" w:rsidRDefault="00394A56" w:rsidP="00E543BC">
            <w:pPr>
              <w:rPr>
                <w:rFonts w:ascii="Arial" w:hAnsi="Arial" w:cs="Arial"/>
                <w:b/>
                <w:bCs/>
              </w:rPr>
            </w:pPr>
          </w:p>
        </w:tc>
      </w:tr>
      <w:tr w:rsidR="0088388C" w14:paraId="18F48C63" w14:textId="77777777" w:rsidTr="00621A7F">
        <w:trPr>
          <w:tblHeader/>
        </w:trPr>
        <w:tc>
          <w:tcPr>
            <w:tcW w:w="13948" w:type="dxa"/>
            <w:gridSpan w:val="7"/>
            <w:shd w:val="clear" w:color="auto" w:fill="D9D9D9" w:themeFill="background1" w:themeFillShade="D9"/>
          </w:tcPr>
          <w:p w14:paraId="4BA2991E" w14:textId="75B65DA0" w:rsidR="0088388C" w:rsidRDefault="0088388C" w:rsidP="00E543BC">
            <w:pPr>
              <w:rPr>
                <w:rFonts w:ascii="Arial" w:hAnsi="Arial" w:cs="Arial"/>
                <w:b/>
                <w:bCs/>
              </w:rPr>
            </w:pPr>
            <w:r>
              <w:rPr>
                <w:rFonts w:ascii="Arial" w:hAnsi="Arial" w:cs="Arial"/>
                <w:b/>
                <w:bCs/>
              </w:rPr>
              <w:t xml:space="preserve">Link to Maternity safety standards: </w:t>
            </w:r>
          </w:p>
          <w:p w14:paraId="59A5398B" w14:textId="61DC601E" w:rsidR="00E90ADC" w:rsidRDefault="00E90ADC" w:rsidP="00E543BC">
            <w:pPr>
              <w:rPr>
                <w:rFonts w:ascii="Arial" w:hAnsi="Arial" w:cs="Arial"/>
                <w:b/>
                <w:bCs/>
              </w:rPr>
            </w:pPr>
          </w:p>
          <w:p w14:paraId="5E6054E9" w14:textId="6A6F50DF" w:rsidR="003D2FF4" w:rsidRDefault="003D2FF4" w:rsidP="00E543BC">
            <w:pPr>
              <w:rPr>
                <w:rFonts w:ascii="Arial" w:hAnsi="Arial" w:cs="Arial"/>
                <w:b/>
                <w:bCs/>
              </w:rPr>
            </w:pPr>
            <w:r>
              <w:rPr>
                <w:rFonts w:ascii="Arial" w:hAnsi="Arial" w:cs="Arial"/>
                <w:b/>
                <w:bCs/>
              </w:rPr>
              <w:t xml:space="preserve">Action 4: </w:t>
            </w:r>
            <w:r w:rsidRPr="003D2FF4">
              <w:rPr>
                <w:rFonts w:ascii="Arial" w:hAnsi="Arial" w:cs="Arial"/>
                <w:b/>
                <w:bCs/>
              </w:rPr>
              <w:t>Can you demonstrate an effective system of clinical workforce planning to the required standard</w:t>
            </w:r>
          </w:p>
          <w:p w14:paraId="37DF90D2" w14:textId="0BC9538F" w:rsidR="00E90ADC" w:rsidRPr="00E90ADC" w:rsidRDefault="00E90ADC" w:rsidP="00E90ADC">
            <w:pPr>
              <w:rPr>
                <w:rFonts w:ascii="Arial" w:hAnsi="Arial" w:cs="Arial"/>
                <w:b/>
                <w:bCs/>
              </w:rPr>
            </w:pPr>
            <w:r>
              <w:rPr>
                <w:rFonts w:ascii="Arial" w:hAnsi="Arial" w:cs="Arial"/>
                <w:b/>
                <w:bCs/>
              </w:rPr>
              <w:t xml:space="preserve">Action 5: </w:t>
            </w:r>
            <w:r w:rsidRPr="00E90ADC">
              <w:rPr>
                <w:rFonts w:ascii="Arial" w:hAnsi="Arial" w:cs="Arial"/>
                <w:b/>
                <w:bCs/>
              </w:rPr>
              <w:t>Can you demonstrate an effective system of midwifery workforce planning to the required standard?</w:t>
            </w:r>
          </w:p>
          <w:p w14:paraId="00C4CCE1" w14:textId="460868A0" w:rsidR="0088388C" w:rsidRPr="003C7D45" w:rsidRDefault="0088388C" w:rsidP="00E543BC">
            <w:pPr>
              <w:rPr>
                <w:rFonts w:ascii="Arial" w:hAnsi="Arial" w:cs="Arial"/>
                <w:b/>
                <w:bCs/>
              </w:rPr>
            </w:pPr>
          </w:p>
        </w:tc>
      </w:tr>
      <w:tr w:rsidR="00394A56" w14:paraId="1A8AF313" w14:textId="77777777" w:rsidTr="00621A7F">
        <w:trPr>
          <w:tblHeader/>
        </w:trPr>
        <w:tc>
          <w:tcPr>
            <w:tcW w:w="13948" w:type="dxa"/>
            <w:gridSpan w:val="7"/>
            <w:shd w:val="clear" w:color="auto" w:fill="D9D9D9" w:themeFill="background1" w:themeFillShade="D9"/>
          </w:tcPr>
          <w:p w14:paraId="3612EE8C" w14:textId="39F7D044" w:rsidR="00A72831" w:rsidRDefault="00190769" w:rsidP="00A72831">
            <w:pPr>
              <w:rPr>
                <w:rFonts w:ascii="Arial" w:hAnsi="Arial" w:cs="Arial"/>
                <w:b/>
                <w:bCs/>
              </w:rPr>
            </w:pPr>
            <w:r>
              <w:rPr>
                <w:rFonts w:ascii="Arial" w:hAnsi="Arial" w:cs="Arial"/>
                <w:b/>
                <w:bCs/>
              </w:rPr>
              <w:t>We are asking providers to undertake a maternity work-force gap analysis</w:t>
            </w:r>
            <w:r w:rsidR="002F1F35">
              <w:rPr>
                <w:rFonts w:ascii="Arial" w:hAnsi="Arial" w:cs="Arial"/>
                <w:b/>
                <w:bCs/>
              </w:rPr>
              <w:t xml:space="preserve">, </w:t>
            </w:r>
            <w:r>
              <w:rPr>
                <w:rFonts w:ascii="Arial" w:hAnsi="Arial" w:cs="Arial"/>
                <w:b/>
                <w:bCs/>
              </w:rPr>
              <w:t xml:space="preserve">to </w:t>
            </w:r>
            <w:r w:rsidR="00A72831">
              <w:rPr>
                <w:rFonts w:ascii="Arial" w:hAnsi="Arial" w:cs="Arial"/>
                <w:b/>
                <w:bCs/>
              </w:rPr>
              <w:t xml:space="preserve">have a plan in place to meet the </w:t>
            </w:r>
            <w:proofErr w:type="spellStart"/>
            <w:r w:rsidR="00A72831">
              <w:rPr>
                <w:rFonts w:ascii="Arial" w:hAnsi="Arial" w:cs="Arial"/>
                <w:b/>
                <w:bCs/>
              </w:rPr>
              <w:t>Birthrate</w:t>
            </w:r>
            <w:proofErr w:type="spellEnd"/>
            <w:r w:rsidR="00A72831">
              <w:rPr>
                <w:rFonts w:ascii="Arial" w:hAnsi="Arial" w:cs="Arial"/>
                <w:b/>
                <w:bCs/>
              </w:rPr>
              <w:t xml:space="preserve"> Plus (BR+)</w:t>
            </w:r>
            <w:r w:rsidR="003D2FF4">
              <w:rPr>
                <w:rFonts w:ascii="Arial" w:hAnsi="Arial" w:cs="Arial"/>
                <w:b/>
                <w:bCs/>
              </w:rPr>
              <w:t xml:space="preserve"> </w:t>
            </w:r>
            <w:r w:rsidR="002C457D">
              <w:rPr>
                <w:rFonts w:ascii="Arial" w:hAnsi="Arial" w:cs="Arial"/>
                <w:b/>
                <w:bCs/>
              </w:rPr>
              <w:t>(</w:t>
            </w:r>
            <w:r w:rsidR="003D2FF4">
              <w:rPr>
                <w:rFonts w:ascii="Arial" w:hAnsi="Arial" w:cs="Arial"/>
                <w:b/>
                <w:bCs/>
              </w:rPr>
              <w:t>or equivalent</w:t>
            </w:r>
            <w:r w:rsidR="002C457D">
              <w:rPr>
                <w:rFonts w:ascii="Arial" w:hAnsi="Arial" w:cs="Arial"/>
                <w:b/>
                <w:bCs/>
              </w:rPr>
              <w:t>)</w:t>
            </w:r>
            <w:r w:rsidR="00A72831">
              <w:rPr>
                <w:rFonts w:ascii="Arial" w:hAnsi="Arial" w:cs="Arial"/>
                <w:b/>
                <w:bCs/>
              </w:rPr>
              <w:t xml:space="preserve"> standard by the 31</w:t>
            </w:r>
            <w:r w:rsidR="00A72831" w:rsidRPr="00A72831">
              <w:rPr>
                <w:rFonts w:ascii="Arial" w:hAnsi="Arial" w:cs="Arial"/>
                <w:b/>
                <w:bCs/>
                <w:vertAlign w:val="superscript"/>
              </w:rPr>
              <w:t>st</w:t>
            </w:r>
            <w:r w:rsidR="00A72831">
              <w:rPr>
                <w:rFonts w:ascii="Arial" w:hAnsi="Arial" w:cs="Arial"/>
                <w:b/>
                <w:bCs/>
              </w:rPr>
              <w:t xml:space="preserve"> January 2020</w:t>
            </w:r>
            <w:r w:rsidR="002F1F35">
              <w:rPr>
                <w:rFonts w:ascii="Arial" w:hAnsi="Arial" w:cs="Arial"/>
                <w:b/>
                <w:bCs/>
              </w:rPr>
              <w:t xml:space="preserve"> </w:t>
            </w:r>
            <w:r w:rsidR="00DA59F0">
              <w:rPr>
                <w:rFonts w:ascii="Arial" w:hAnsi="Arial" w:cs="Arial"/>
                <w:b/>
                <w:bCs/>
              </w:rPr>
              <w:t>and to confirm</w:t>
            </w:r>
            <w:r w:rsidR="00A72831">
              <w:rPr>
                <w:rFonts w:ascii="Arial" w:hAnsi="Arial" w:cs="Arial"/>
                <w:b/>
                <w:bCs/>
              </w:rPr>
              <w:t xml:space="preserve"> timescales for implementation. </w:t>
            </w:r>
          </w:p>
          <w:p w14:paraId="0F9321F8" w14:textId="7E2BEBCC" w:rsidR="005C46EB" w:rsidRDefault="005C46EB" w:rsidP="005C46EB">
            <w:pPr>
              <w:pStyle w:val="ListParagraph"/>
              <w:ind w:left="1080"/>
              <w:contextualSpacing w:val="0"/>
              <w:rPr>
                <w:rFonts w:ascii="Arial" w:hAnsi="Arial" w:cs="Arial"/>
                <w:b/>
                <w:bCs/>
              </w:rPr>
            </w:pPr>
          </w:p>
        </w:tc>
      </w:tr>
      <w:tr w:rsidR="00443767" w14:paraId="2D4CE89C" w14:textId="77777777" w:rsidTr="00190769">
        <w:trPr>
          <w:tblHeader/>
        </w:trPr>
        <w:tc>
          <w:tcPr>
            <w:tcW w:w="2263" w:type="dxa"/>
          </w:tcPr>
          <w:p w14:paraId="7AFC6165" w14:textId="0854FBE1" w:rsidR="00443767" w:rsidRPr="003C7D45" w:rsidRDefault="00443767" w:rsidP="00E543BC">
            <w:pPr>
              <w:rPr>
                <w:rFonts w:ascii="Arial" w:hAnsi="Arial" w:cs="Arial"/>
                <w:b/>
                <w:bCs/>
              </w:rPr>
            </w:pPr>
            <w:r>
              <w:rPr>
                <w:rFonts w:ascii="Arial" w:hAnsi="Arial" w:cs="Arial"/>
                <w:b/>
                <w:bCs/>
              </w:rPr>
              <w:t xml:space="preserve">What </w:t>
            </w:r>
            <w:r w:rsidR="00190769">
              <w:rPr>
                <w:rFonts w:ascii="Arial" w:hAnsi="Arial" w:cs="Arial"/>
                <w:b/>
                <w:bCs/>
              </w:rPr>
              <w:t>process have we undertaken?</w:t>
            </w:r>
          </w:p>
        </w:tc>
        <w:tc>
          <w:tcPr>
            <w:tcW w:w="1985" w:type="dxa"/>
          </w:tcPr>
          <w:p w14:paraId="3F314B4A" w14:textId="2C0050B5" w:rsidR="00443767" w:rsidRPr="003C7D45" w:rsidRDefault="00261133" w:rsidP="00E543BC">
            <w:pPr>
              <w:rPr>
                <w:rFonts w:ascii="Arial" w:hAnsi="Arial" w:cs="Arial"/>
                <w:b/>
                <w:bCs/>
              </w:rPr>
            </w:pPr>
            <w:r>
              <w:rPr>
                <w:rFonts w:ascii="Arial" w:hAnsi="Arial" w:cs="Arial"/>
                <w:b/>
                <w:bCs/>
              </w:rPr>
              <w:t>How have we assured that our plans are robust and realistic?</w:t>
            </w:r>
          </w:p>
        </w:tc>
        <w:tc>
          <w:tcPr>
            <w:tcW w:w="2126" w:type="dxa"/>
          </w:tcPr>
          <w:p w14:paraId="6122296D" w14:textId="56453CAA" w:rsidR="00443767" w:rsidRPr="003C7D45" w:rsidRDefault="00443767" w:rsidP="00E543BC">
            <w:pPr>
              <w:rPr>
                <w:rFonts w:ascii="Arial" w:hAnsi="Arial" w:cs="Arial"/>
                <w:b/>
                <w:bCs/>
              </w:rPr>
            </w:pPr>
            <w:r>
              <w:rPr>
                <w:rFonts w:ascii="Arial" w:hAnsi="Arial" w:cs="Arial"/>
                <w:b/>
                <w:bCs/>
              </w:rPr>
              <w:t xml:space="preserve">How will ensure oversight </w:t>
            </w:r>
            <w:r w:rsidR="00A72831">
              <w:rPr>
                <w:rFonts w:ascii="Arial" w:hAnsi="Arial" w:cs="Arial"/>
                <w:b/>
                <w:bCs/>
              </w:rPr>
              <w:t xml:space="preserve">of </w:t>
            </w:r>
            <w:r w:rsidR="009E4342">
              <w:rPr>
                <w:rFonts w:ascii="Arial" w:hAnsi="Arial" w:cs="Arial"/>
                <w:b/>
                <w:bCs/>
              </w:rPr>
              <w:t xml:space="preserve">progress against </w:t>
            </w:r>
            <w:r w:rsidR="00A72831">
              <w:rPr>
                <w:rFonts w:ascii="Arial" w:hAnsi="Arial" w:cs="Arial"/>
                <w:b/>
                <w:bCs/>
              </w:rPr>
              <w:t xml:space="preserve">our plans </w:t>
            </w:r>
            <w:r>
              <w:rPr>
                <w:rFonts w:ascii="Arial" w:hAnsi="Arial" w:cs="Arial"/>
                <w:b/>
                <w:bCs/>
              </w:rPr>
              <w:t>going forwards?</w:t>
            </w:r>
          </w:p>
        </w:tc>
        <w:tc>
          <w:tcPr>
            <w:tcW w:w="2268" w:type="dxa"/>
          </w:tcPr>
          <w:p w14:paraId="769C28BD" w14:textId="5447CF45" w:rsidR="00443767" w:rsidRPr="003C7D45" w:rsidRDefault="00443767" w:rsidP="00E543BC">
            <w:pPr>
              <w:rPr>
                <w:rFonts w:ascii="Arial" w:hAnsi="Arial" w:cs="Arial"/>
                <w:b/>
                <w:bCs/>
              </w:rPr>
            </w:pPr>
            <w:r>
              <w:rPr>
                <w:rFonts w:ascii="Arial" w:hAnsi="Arial" w:cs="Arial"/>
                <w:b/>
                <w:bCs/>
              </w:rPr>
              <w:t>What further action do we need to take?</w:t>
            </w:r>
          </w:p>
        </w:tc>
        <w:tc>
          <w:tcPr>
            <w:tcW w:w="1701" w:type="dxa"/>
          </w:tcPr>
          <w:p w14:paraId="5FD3DB4F" w14:textId="609105A5" w:rsidR="00443767" w:rsidRPr="003C7D45" w:rsidRDefault="00443767" w:rsidP="00E543BC">
            <w:pPr>
              <w:rPr>
                <w:rFonts w:ascii="Arial" w:hAnsi="Arial" w:cs="Arial"/>
                <w:b/>
                <w:bCs/>
              </w:rPr>
            </w:pPr>
            <w:r>
              <w:rPr>
                <w:rFonts w:ascii="Arial" w:hAnsi="Arial" w:cs="Arial"/>
                <w:b/>
                <w:bCs/>
              </w:rPr>
              <w:t>Who and by when?</w:t>
            </w:r>
          </w:p>
        </w:tc>
        <w:tc>
          <w:tcPr>
            <w:tcW w:w="1968" w:type="dxa"/>
          </w:tcPr>
          <w:p w14:paraId="1811B4E5" w14:textId="77777777" w:rsidR="00443767" w:rsidRPr="003C7D45" w:rsidRDefault="00443767" w:rsidP="00E543BC">
            <w:pPr>
              <w:rPr>
                <w:rFonts w:ascii="Arial" w:hAnsi="Arial" w:cs="Arial"/>
                <w:b/>
                <w:bCs/>
              </w:rPr>
            </w:pPr>
            <w:r>
              <w:rPr>
                <w:rFonts w:ascii="Arial" w:hAnsi="Arial" w:cs="Arial"/>
                <w:b/>
                <w:bCs/>
              </w:rPr>
              <w:t>What resources or support do we need?</w:t>
            </w:r>
          </w:p>
        </w:tc>
        <w:tc>
          <w:tcPr>
            <w:tcW w:w="1637" w:type="dxa"/>
          </w:tcPr>
          <w:p w14:paraId="5D916141" w14:textId="07035EE6" w:rsidR="00443767" w:rsidRPr="003C7D45" w:rsidRDefault="00443767" w:rsidP="00E543BC">
            <w:pPr>
              <w:rPr>
                <w:rFonts w:ascii="Arial" w:hAnsi="Arial" w:cs="Arial"/>
                <w:b/>
                <w:bCs/>
              </w:rPr>
            </w:pPr>
            <w:r>
              <w:rPr>
                <w:rFonts w:ascii="Arial" w:hAnsi="Arial" w:cs="Arial"/>
                <w:b/>
                <w:bCs/>
              </w:rPr>
              <w:t>How will we mitigate risk in the short term?</w:t>
            </w:r>
          </w:p>
        </w:tc>
      </w:tr>
      <w:tr w:rsidR="00443767" w14:paraId="57639705" w14:textId="77777777" w:rsidTr="00190769">
        <w:trPr>
          <w:tblHeader/>
        </w:trPr>
        <w:tc>
          <w:tcPr>
            <w:tcW w:w="2263" w:type="dxa"/>
          </w:tcPr>
          <w:p w14:paraId="641AA231" w14:textId="77777777" w:rsidR="00443767" w:rsidRDefault="00443767" w:rsidP="00E543BC">
            <w:pPr>
              <w:rPr>
                <w:rFonts w:ascii="Arial" w:hAnsi="Arial" w:cs="Arial"/>
                <w:b/>
                <w:bCs/>
              </w:rPr>
            </w:pPr>
          </w:p>
          <w:p w14:paraId="0187C9FA" w14:textId="74072D5B" w:rsidR="0064707E" w:rsidRPr="003C7D45" w:rsidRDefault="0064707E" w:rsidP="00E543BC">
            <w:pPr>
              <w:rPr>
                <w:rFonts w:ascii="Arial" w:hAnsi="Arial" w:cs="Arial"/>
                <w:b/>
                <w:bCs/>
              </w:rPr>
            </w:pPr>
          </w:p>
        </w:tc>
        <w:tc>
          <w:tcPr>
            <w:tcW w:w="1985" w:type="dxa"/>
          </w:tcPr>
          <w:p w14:paraId="5213BB21" w14:textId="77777777" w:rsidR="00EE690B" w:rsidRDefault="00EE690B" w:rsidP="00E543BC">
            <w:pPr>
              <w:rPr>
                <w:rFonts w:ascii="Arial" w:hAnsi="Arial" w:cs="Arial"/>
                <w:b/>
                <w:bCs/>
              </w:rPr>
            </w:pPr>
          </w:p>
          <w:p w14:paraId="515C3ECE" w14:textId="5D5CF444" w:rsidR="00EE690B" w:rsidRPr="003C7D45" w:rsidRDefault="00EE690B" w:rsidP="00E543BC">
            <w:pPr>
              <w:rPr>
                <w:rFonts w:ascii="Arial" w:hAnsi="Arial" w:cs="Arial"/>
                <w:b/>
                <w:bCs/>
              </w:rPr>
            </w:pPr>
          </w:p>
        </w:tc>
        <w:tc>
          <w:tcPr>
            <w:tcW w:w="2126" w:type="dxa"/>
          </w:tcPr>
          <w:p w14:paraId="5AE24D83" w14:textId="77777777" w:rsidR="00443767" w:rsidRPr="003C7D45" w:rsidRDefault="00443767" w:rsidP="00E543BC">
            <w:pPr>
              <w:rPr>
                <w:rFonts w:ascii="Arial" w:hAnsi="Arial" w:cs="Arial"/>
                <w:b/>
                <w:bCs/>
              </w:rPr>
            </w:pPr>
          </w:p>
        </w:tc>
        <w:tc>
          <w:tcPr>
            <w:tcW w:w="2268" w:type="dxa"/>
          </w:tcPr>
          <w:p w14:paraId="36C47661" w14:textId="77777777" w:rsidR="00443767" w:rsidRPr="003C7D45" w:rsidRDefault="00443767" w:rsidP="00E543BC">
            <w:pPr>
              <w:rPr>
                <w:rFonts w:ascii="Arial" w:hAnsi="Arial" w:cs="Arial"/>
                <w:b/>
                <w:bCs/>
              </w:rPr>
            </w:pPr>
          </w:p>
        </w:tc>
        <w:tc>
          <w:tcPr>
            <w:tcW w:w="1701" w:type="dxa"/>
          </w:tcPr>
          <w:p w14:paraId="29FE2E46" w14:textId="77777777" w:rsidR="00443767" w:rsidRPr="003C7D45" w:rsidRDefault="00443767" w:rsidP="00E543BC">
            <w:pPr>
              <w:rPr>
                <w:rFonts w:ascii="Arial" w:hAnsi="Arial" w:cs="Arial"/>
                <w:b/>
                <w:bCs/>
              </w:rPr>
            </w:pPr>
          </w:p>
        </w:tc>
        <w:tc>
          <w:tcPr>
            <w:tcW w:w="1968" w:type="dxa"/>
          </w:tcPr>
          <w:p w14:paraId="2F6AFFBF" w14:textId="77777777" w:rsidR="00443767" w:rsidRPr="003C7D45" w:rsidRDefault="00443767" w:rsidP="00E543BC">
            <w:pPr>
              <w:rPr>
                <w:rFonts w:ascii="Arial" w:hAnsi="Arial" w:cs="Arial"/>
                <w:b/>
                <w:bCs/>
              </w:rPr>
            </w:pPr>
          </w:p>
        </w:tc>
        <w:tc>
          <w:tcPr>
            <w:tcW w:w="1637" w:type="dxa"/>
          </w:tcPr>
          <w:p w14:paraId="1741EE67" w14:textId="41428166" w:rsidR="00443767" w:rsidRPr="003C7D45" w:rsidRDefault="00443767" w:rsidP="00E543BC">
            <w:pPr>
              <w:rPr>
                <w:rFonts w:ascii="Arial" w:hAnsi="Arial" w:cs="Arial"/>
                <w:b/>
                <w:bCs/>
              </w:rPr>
            </w:pPr>
          </w:p>
        </w:tc>
      </w:tr>
      <w:tr w:rsidR="000E71FD" w14:paraId="2DD06C78" w14:textId="77777777" w:rsidTr="0011643B">
        <w:trPr>
          <w:tblHeader/>
        </w:trPr>
        <w:tc>
          <w:tcPr>
            <w:tcW w:w="13948" w:type="dxa"/>
            <w:gridSpan w:val="7"/>
          </w:tcPr>
          <w:tbl>
            <w:tblPr>
              <w:tblStyle w:val="TableGrid"/>
              <w:tblpPr w:leftFromText="180" w:rightFromText="180" w:vertAnchor="text" w:tblpY="1"/>
              <w:tblOverlap w:val="never"/>
              <w:tblW w:w="0" w:type="auto"/>
              <w:tblLayout w:type="fixed"/>
              <w:tblLook w:val="0480" w:firstRow="0" w:lastRow="0" w:firstColumn="1" w:lastColumn="0" w:noHBand="0" w:noVBand="1"/>
            </w:tblPr>
            <w:tblGrid>
              <w:gridCol w:w="13948"/>
            </w:tblGrid>
            <w:tr w:rsidR="000E71FD" w:rsidRPr="003C7D45" w14:paraId="760886D2" w14:textId="77777777" w:rsidTr="009A6D88">
              <w:trPr>
                <w:tblHeader/>
              </w:trPr>
              <w:tc>
                <w:tcPr>
                  <w:tcW w:w="13948" w:type="dxa"/>
                  <w:shd w:val="clear" w:color="auto" w:fill="D9D9D9" w:themeFill="background1" w:themeFillShade="D9"/>
                </w:tcPr>
                <w:p w14:paraId="74A8D9DC" w14:textId="77777777" w:rsidR="000E71FD" w:rsidRDefault="000E71FD" w:rsidP="000E71FD">
                  <w:pPr>
                    <w:rPr>
                      <w:rFonts w:ascii="Arial" w:hAnsi="Arial" w:cs="Arial"/>
                      <w:b/>
                      <w:bCs/>
                    </w:rPr>
                  </w:pPr>
                  <w:r>
                    <w:rPr>
                      <w:rFonts w:ascii="Arial" w:hAnsi="Arial" w:cs="Arial"/>
                      <w:b/>
                      <w:bCs/>
                    </w:rPr>
                    <w:t xml:space="preserve">MIDWIFERY LEADERSHIP </w:t>
                  </w:r>
                </w:p>
                <w:p w14:paraId="0CBAC124" w14:textId="77777777" w:rsidR="000E71FD" w:rsidRDefault="000E71FD" w:rsidP="000E71FD">
                  <w:pPr>
                    <w:rPr>
                      <w:rFonts w:ascii="Arial" w:hAnsi="Arial" w:cs="Arial"/>
                      <w:b/>
                      <w:bCs/>
                    </w:rPr>
                  </w:pPr>
                </w:p>
                <w:p w14:paraId="73902B10" w14:textId="77777777" w:rsidR="000E71FD" w:rsidRDefault="000E71FD" w:rsidP="000E71FD">
                  <w:pPr>
                    <w:rPr>
                      <w:rFonts w:ascii="Arial" w:hAnsi="Arial" w:cs="Arial"/>
                      <w:b/>
                      <w:bCs/>
                    </w:rPr>
                  </w:pPr>
                  <w:r w:rsidRPr="00F36093">
                    <w:rPr>
                      <w:rFonts w:ascii="Arial" w:hAnsi="Arial" w:cs="Arial"/>
                      <w:b/>
                      <w:bCs/>
                    </w:rPr>
                    <w:t>Please confirm that your Director/Head of Midwifery is responsible and accountable to an executive director a</w:t>
                  </w:r>
                  <w:r>
                    <w:rPr>
                      <w:rFonts w:ascii="Arial" w:hAnsi="Arial" w:cs="Arial"/>
                      <w:b/>
                      <w:bCs/>
                    </w:rPr>
                    <w:t>nd describe how your organisation meets the maternity leadership requirements</w:t>
                  </w:r>
                  <w:r w:rsidRPr="00F36093">
                    <w:rPr>
                      <w:rFonts w:ascii="Arial" w:hAnsi="Arial" w:cs="Arial"/>
                      <w:b/>
                      <w:bCs/>
                    </w:rPr>
                    <w:t xml:space="preserve"> set out</w:t>
                  </w:r>
                  <w:r>
                    <w:rPr>
                      <w:rFonts w:ascii="Arial" w:hAnsi="Arial" w:cs="Arial"/>
                      <w:b/>
                      <w:bCs/>
                    </w:rPr>
                    <w:t xml:space="preserve"> by the Royal College of Midwives</w:t>
                  </w:r>
                  <w:r w:rsidRPr="00F36093">
                    <w:rPr>
                      <w:rFonts w:ascii="Arial" w:hAnsi="Arial" w:cs="Arial"/>
                      <w:b/>
                      <w:bCs/>
                    </w:rPr>
                    <w:t xml:space="preserve"> in </w:t>
                  </w:r>
                  <w:hyperlink r:id="rId24" w:history="1">
                    <w:r w:rsidRPr="00F36093">
                      <w:rPr>
                        <w:rStyle w:val="Hyperlink"/>
                        <w:rFonts w:ascii="Arial" w:hAnsi="Arial" w:cs="Arial"/>
                      </w:rPr>
                      <w:t>Strengthening midwifery leadership: a manifesto for better maternity care</w:t>
                    </w:r>
                  </w:hyperlink>
                </w:p>
                <w:p w14:paraId="7CD0EC5C" w14:textId="77777777" w:rsidR="000E71FD" w:rsidRPr="003C7D45" w:rsidRDefault="000E71FD" w:rsidP="000E71FD">
                  <w:pPr>
                    <w:rPr>
                      <w:rFonts w:ascii="Arial" w:hAnsi="Arial" w:cs="Arial"/>
                      <w:b/>
                      <w:bCs/>
                    </w:rPr>
                  </w:pPr>
                </w:p>
              </w:tc>
            </w:tr>
            <w:tr w:rsidR="000E71FD" w14:paraId="03F615B3" w14:textId="77777777" w:rsidTr="009A6D88">
              <w:trPr>
                <w:tblHeader/>
              </w:trPr>
              <w:tc>
                <w:tcPr>
                  <w:tcW w:w="13948" w:type="dxa"/>
                </w:tcPr>
                <w:p w14:paraId="6A439D84" w14:textId="77777777" w:rsidR="000E71FD" w:rsidRDefault="000E71FD" w:rsidP="000E71FD">
                  <w:pPr>
                    <w:rPr>
                      <w:rFonts w:ascii="Arial" w:hAnsi="Arial" w:cs="Arial"/>
                      <w:b/>
                      <w:bCs/>
                    </w:rPr>
                  </w:pPr>
                </w:p>
                <w:p w14:paraId="4F09EFF4" w14:textId="77777777" w:rsidR="008E737B" w:rsidRDefault="008E737B" w:rsidP="000E71FD">
                  <w:pPr>
                    <w:rPr>
                      <w:rFonts w:ascii="Arial" w:hAnsi="Arial" w:cs="Arial"/>
                      <w:b/>
                      <w:bCs/>
                    </w:rPr>
                  </w:pPr>
                </w:p>
                <w:p w14:paraId="0A4D23FC" w14:textId="77777777" w:rsidR="008E737B" w:rsidRDefault="008E737B" w:rsidP="000E71FD">
                  <w:pPr>
                    <w:rPr>
                      <w:rFonts w:ascii="Arial" w:hAnsi="Arial" w:cs="Arial"/>
                      <w:b/>
                      <w:bCs/>
                    </w:rPr>
                  </w:pPr>
                </w:p>
                <w:p w14:paraId="0CAEFD18" w14:textId="77777777" w:rsidR="008E737B" w:rsidRDefault="008E737B" w:rsidP="000E71FD">
                  <w:pPr>
                    <w:rPr>
                      <w:rFonts w:ascii="Arial" w:hAnsi="Arial" w:cs="Arial"/>
                      <w:b/>
                      <w:bCs/>
                    </w:rPr>
                  </w:pPr>
                </w:p>
                <w:p w14:paraId="43A69A26" w14:textId="77777777" w:rsidR="00190769" w:rsidRDefault="00190769" w:rsidP="000E71FD">
                  <w:pPr>
                    <w:rPr>
                      <w:rFonts w:ascii="Arial" w:hAnsi="Arial" w:cs="Arial"/>
                      <w:b/>
                      <w:bCs/>
                    </w:rPr>
                  </w:pPr>
                </w:p>
                <w:p w14:paraId="336CC6FB" w14:textId="77777777" w:rsidR="00190769" w:rsidRDefault="00190769" w:rsidP="000E71FD">
                  <w:pPr>
                    <w:rPr>
                      <w:rFonts w:ascii="Arial" w:hAnsi="Arial" w:cs="Arial"/>
                      <w:b/>
                      <w:bCs/>
                    </w:rPr>
                  </w:pPr>
                </w:p>
                <w:p w14:paraId="5E471B07" w14:textId="77777777" w:rsidR="00190769" w:rsidRDefault="00190769" w:rsidP="000E71FD">
                  <w:pPr>
                    <w:rPr>
                      <w:rFonts w:ascii="Arial" w:hAnsi="Arial" w:cs="Arial"/>
                      <w:b/>
                      <w:bCs/>
                    </w:rPr>
                  </w:pPr>
                </w:p>
                <w:p w14:paraId="2CEC15C9" w14:textId="77777777" w:rsidR="00190769" w:rsidRDefault="00190769" w:rsidP="000E71FD">
                  <w:pPr>
                    <w:rPr>
                      <w:rFonts w:ascii="Arial" w:hAnsi="Arial" w:cs="Arial"/>
                      <w:b/>
                      <w:bCs/>
                    </w:rPr>
                  </w:pPr>
                </w:p>
                <w:p w14:paraId="40291ACE" w14:textId="68E4CF28" w:rsidR="00190769" w:rsidRDefault="00190769" w:rsidP="000E71FD">
                  <w:pPr>
                    <w:rPr>
                      <w:rFonts w:ascii="Arial" w:hAnsi="Arial" w:cs="Arial"/>
                      <w:b/>
                      <w:bCs/>
                    </w:rPr>
                  </w:pPr>
                </w:p>
              </w:tc>
            </w:tr>
          </w:tbl>
          <w:p w14:paraId="73C37E47" w14:textId="77777777" w:rsidR="000E71FD" w:rsidRPr="003C7D45" w:rsidRDefault="000E71FD" w:rsidP="00E543BC">
            <w:pPr>
              <w:rPr>
                <w:rFonts w:ascii="Arial" w:hAnsi="Arial" w:cs="Arial"/>
                <w:b/>
                <w:bCs/>
              </w:rPr>
            </w:pPr>
          </w:p>
        </w:tc>
      </w:tr>
      <w:tr w:rsidR="0018254D" w14:paraId="698D3C33" w14:textId="77777777" w:rsidTr="00621A7F">
        <w:trPr>
          <w:tblHeader/>
        </w:trPr>
        <w:tc>
          <w:tcPr>
            <w:tcW w:w="13948" w:type="dxa"/>
            <w:gridSpan w:val="7"/>
            <w:shd w:val="clear" w:color="auto" w:fill="D9D9D9" w:themeFill="background1" w:themeFillShade="D9"/>
          </w:tcPr>
          <w:p w14:paraId="7EDF7B04" w14:textId="77777777" w:rsidR="0018254D" w:rsidRDefault="0018254D" w:rsidP="00E543BC">
            <w:pPr>
              <w:rPr>
                <w:rFonts w:ascii="Arial" w:hAnsi="Arial" w:cs="Arial"/>
                <w:b/>
                <w:bCs/>
              </w:rPr>
            </w:pPr>
            <w:r>
              <w:rPr>
                <w:rFonts w:ascii="Arial" w:hAnsi="Arial" w:cs="Arial"/>
                <w:b/>
                <w:bCs/>
              </w:rPr>
              <w:lastRenderedPageBreak/>
              <w:t>NICE GUIDANCE RELATED TO MATERNITY</w:t>
            </w:r>
          </w:p>
          <w:p w14:paraId="271EF441" w14:textId="5A5EB8AC" w:rsidR="0018254D" w:rsidRPr="003C7D45" w:rsidRDefault="0018254D" w:rsidP="00E543BC">
            <w:pPr>
              <w:rPr>
                <w:rFonts w:ascii="Arial" w:hAnsi="Arial" w:cs="Arial"/>
                <w:b/>
                <w:bCs/>
              </w:rPr>
            </w:pPr>
          </w:p>
        </w:tc>
      </w:tr>
      <w:tr w:rsidR="0018254D" w14:paraId="5CAF3F43" w14:textId="77777777" w:rsidTr="00621A7F">
        <w:trPr>
          <w:tblHeader/>
        </w:trPr>
        <w:tc>
          <w:tcPr>
            <w:tcW w:w="13948" w:type="dxa"/>
            <w:gridSpan w:val="7"/>
            <w:shd w:val="clear" w:color="auto" w:fill="D9D9D9" w:themeFill="background1" w:themeFillShade="D9"/>
          </w:tcPr>
          <w:p w14:paraId="02C8DE95" w14:textId="77777777" w:rsidR="002C457D" w:rsidRPr="0018254D" w:rsidRDefault="002C457D" w:rsidP="002C457D">
            <w:pPr>
              <w:jc w:val="both"/>
              <w:rPr>
                <w:rFonts w:ascii="Arial" w:hAnsi="Arial" w:cs="Arial"/>
                <w:b/>
                <w:bCs/>
              </w:rPr>
            </w:pPr>
            <w:r w:rsidRPr="0018254D">
              <w:rPr>
                <w:rFonts w:ascii="Arial" w:eastAsia="Times New Roman" w:hAnsi="Arial" w:cs="Arial"/>
                <w:b/>
                <w:bCs/>
              </w:rPr>
              <w:t>We are</w:t>
            </w:r>
            <w:r>
              <w:rPr>
                <w:rFonts w:ascii="Arial" w:eastAsia="Times New Roman" w:hAnsi="Arial" w:cs="Arial"/>
                <w:b/>
                <w:bCs/>
              </w:rPr>
              <w:t xml:space="preserve"> </w:t>
            </w:r>
            <w:r w:rsidRPr="0018254D">
              <w:rPr>
                <w:rFonts w:ascii="Arial" w:eastAsia="Times New Roman" w:hAnsi="Arial" w:cs="Arial"/>
                <w:b/>
                <w:bCs/>
              </w:rPr>
              <w:t xml:space="preserve">asking </w:t>
            </w:r>
            <w:r>
              <w:rPr>
                <w:rFonts w:ascii="Arial" w:eastAsia="Times New Roman" w:hAnsi="Arial" w:cs="Arial"/>
                <w:b/>
                <w:bCs/>
              </w:rPr>
              <w:t>providers</w:t>
            </w:r>
            <w:r w:rsidRPr="0018254D">
              <w:rPr>
                <w:rFonts w:ascii="Arial" w:eastAsia="Times New Roman" w:hAnsi="Arial" w:cs="Arial"/>
                <w:b/>
                <w:bCs/>
              </w:rPr>
              <w:t xml:space="preserve"> to review their approach to NICE guidelines in maternity and provide assurance that these are assessed and implemented where appropriate.  Where non-evidenced based guidelines are utilised, the trust must undertake a robust assessment process before implementation and ensure that the decision is clinically justified.</w:t>
            </w:r>
          </w:p>
          <w:p w14:paraId="08165B0A" w14:textId="3A025D8A" w:rsidR="0018254D" w:rsidRPr="003C7D45" w:rsidRDefault="0018254D" w:rsidP="002C457D">
            <w:pPr>
              <w:jc w:val="both"/>
              <w:rPr>
                <w:rFonts w:ascii="Arial" w:hAnsi="Arial" w:cs="Arial"/>
                <w:b/>
                <w:bCs/>
              </w:rPr>
            </w:pPr>
          </w:p>
        </w:tc>
      </w:tr>
      <w:tr w:rsidR="0018254D" w14:paraId="37A73AC4" w14:textId="77777777" w:rsidTr="00190769">
        <w:trPr>
          <w:tblHeader/>
        </w:trPr>
        <w:tc>
          <w:tcPr>
            <w:tcW w:w="2263" w:type="dxa"/>
          </w:tcPr>
          <w:p w14:paraId="673E8A74" w14:textId="5373BA3C" w:rsidR="0018254D" w:rsidRPr="003C7D45" w:rsidRDefault="0018254D" w:rsidP="00E543BC">
            <w:pPr>
              <w:rPr>
                <w:rFonts w:ascii="Arial" w:hAnsi="Arial" w:cs="Arial"/>
                <w:b/>
                <w:bCs/>
              </w:rPr>
            </w:pPr>
            <w:r>
              <w:rPr>
                <w:rFonts w:ascii="Arial" w:hAnsi="Arial" w:cs="Arial"/>
                <w:b/>
                <w:bCs/>
              </w:rPr>
              <w:t>What process do we have in place currently?</w:t>
            </w:r>
          </w:p>
        </w:tc>
        <w:tc>
          <w:tcPr>
            <w:tcW w:w="1985" w:type="dxa"/>
          </w:tcPr>
          <w:p w14:paraId="6552682B" w14:textId="7719681B" w:rsidR="0018254D" w:rsidRPr="003C7D45" w:rsidRDefault="0018254D" w:rsidP="00E543BC">
            <w:pPr>
              <w:rPr>
                <w:rFonts w:ascii="Arial" w:hAnsi="Arial" w:cs="Arial"/>
                <w:b/>
                <w:bCs/>
              </w:rPr>
            </w:pPr>
            <w:r>
              <w:rPr>
                <w:rFonts w:ascii="Arial" w:hAnsi="Arial" w:cs="Arial"/>
                <w:b/>
                <w:bCs/>
              </w:rPr>
              <w:t>Where and how often do we report this?</w:t>
            </w:r>
          </w:p>
        </w:tc>
        <w:tc>
          <w:tcPr>
            <w:tcW w:w="2126" w:type="dxa"/>
          </w:tcPr>
          <w:p w14:paraId="25732645" w14:textId="7A3441D3" w:rsidR="0018254D" w:rsidRPr="003C7D45" w:rsidRDefault="006F2140" w:rsidP="00E543BC">
            <w:pPr>
              <w:rPr>
                <w:rFonts w:ascii="Arial" w:hAnsi="Arial" w:cs="Arial"/>
                <w:b/>
                <w:bCs/>
              </w:rPr>
            </w:pPr>
            <w:r>
              <w:rPr>
                <w:rFonts w:ascii="Arial" w:hAnsi="Arial" w:cs="Arial"/>
                <w:b/>
                <w:bCs/>
              </w:rPr>
              <w:t>What assurance do we have that all of our guidelines are clinically appropriate?</w:t>
            </w:r>
          </w:p>
        </w:tc>
        <w:tc>
          <w:tcPr>
            <w:tcW w:w="2268" w:type="dxa"/>
          </w:tcPr>
          <w:p w14:paraId="4D8FE714" w14:textId="66BC5664" w:rsidR="0018254D" w:rsidRPr="003C7D45" w:rsidRDefault="006F2140" w:rsidP="00E543BC">
            <w:pPr>
              <w:rPr>
                <w:rFonts w:ascii="Arial" w:hAnsi="Arial" w:cs="Arial"/>
                <w:b/>
                <w:bCs/>
              </w:rPr>
            </w:pPr>
            <w:r>
              <w:rPr>
                <w:rFonts w:ascii="Arial" w:hAnsi="Arial" w:cs="Arial"/>
                <w:b/>
                <w:bCs/>
              </w:rPr>
              <w:t>What further action do we need to take?</w:t>
            </w:r>
          </w:p>
        </w:tc>
        <w:tc>
          <w:tcPr>
            <w:tcW w:w="1701" w:type="dxa"/>
          </w:tcPr>
          <w:p w14:paraId="24A0C515" w14:textId="42593D4B" w:rsidR="0018254D" w:rsidRPr="003C7D45" w:rsidRDefault="006F2140" w:rsidP="00E543BC">
            <w:pPr>
              <w:rPr>
                <w:rFonts w:ascii="Arial" w:hAnsi="Arial" w:cs="Arial"/>
                <w:b/>
                <w:bCs/>
              </w:rPr>
            </w:pPr>
            <w:r>
              <w:rPr>
                <w:rFonts w:ascii="Arial" w:hAnsi="Arial" w:cs="Arial"/>
                <w:b/>
                <w:bCs/>
              </w:rPr>
              <w:t>Who and by when?</w:t>
            </w:r>
          </w:p>
        </w:tc>
        <w:tc>
          <w:tcPr>
            <w:tcW w:w="1968" w:type="dxa"/>
          </w:tcPr>
          <w:p w14:paraId="46B56FCD" w14:textId="741C575F" w:rsidR="0018254D" w:rsidRPr="003C7D45" w:rsidRDefault="006F2140" w:rsidP="00E543BC">
            <w:pPr>
              <w:rPr>
                <w:rFonts w:ascii="Arial" w:hAnsi="Arial" w:cs="Arial"/>
                <w:b/>
                <w:bCs/>
              </w:rPr>
            </w:pPr>
            <w:r>
              <w:rPr>
                <w:rFonts w:ascii="Arial" w:hAnsi="Arial" w:cs="Arial"/>
                <w:b/>
                <w:bCs/>
              </w:rPr>
              <w:t>What resources or support do we need?</w:t>
            </w:r>
          </w:p>
        </w:tc>
        <w:tc>
          <w:tcPr>
            <w:tcW w:w="1637" w:type="dxa"/>
          </w:tcPr>
          <w:p w14:paraId="398ED5A7" w14:textId="3F37D499" w:rsidR="0018254D" w:rsidRPr="003C7D45" w:rsidRDefault="006F2140" w:rsidP="00E543BC">
            <w:pPr>
              <w:rPr>
                <w:rFonts w:ascii="Arial" w:hAnsi="Arial" w:cs="Arial"/>
                <w:b/>
                <w:bCs/>
              </w:rPr>
            </w:pPr>
            <w:r>
              <w:rPr>
                <w:rFonts w:ascii="Arial" w:hAnsi="Arial" w:cs="Arial"/>
                <w:b/>
                <w:bCs/>
              </w:rPr>
              <w:t>How will we mitigate risk in the short term?</w:t>
            </w:r>
          </w:p>
        </w:tc>
      </w:tr>
      <w:tr w:rsidR="0018254D" w14:paraId="181C1F8C" w14:textId="77777777" w:rsidTr="00190769">
        <w:trPr>
          <w:tblHeader/>
        </w:trPr>
        <w:tc>
          <w:tcPr>
            <w:tcW w:w="2263" w:type="dxa"/>
          </w:tcPr>
          <w:p w14:paraId="404A9EF2" w14:textId="77777777" w:rsidR="0018254D" w:rsidRPr="003C7D45" w:rsidRDefault="0018254D" w:rsidP="00E543BC">
            <w:pPr>
              <w:rPr>
                <w:rFonts w:ascii="Arial" w:hAnsi="Arial" w:cs="Arial"/>
                <w:b/>
                <w:bCs/>
              </w:rPr>
            </w:pPr>
          </w:p>
        </w:tc>
        <w:tc>
          <w:tcPr>
            <w:tcW w:w="1985" w:type="dxa"/>
          </w:tcPr>
          <w:p w14:paraId="76A5394E" w14:textId="77777777" w:rsidR="0018254D" w:rsidRDefault="0018254D" w:rsidP="00E543BC">
            <w:pPr>
              <w:rPr>
                <w:rFonts w:ascii="Arial" w:hAnsi="Arial" w:cs="Arial"/>
                <w:b/>
                <w:bCs/>
              </w:rPr>
            </w:pPr>
          </w:p>
          <w:p w14:paraId="47390E9B" w14:textId="77777777" w:rsidR="0064707E" w:rsidRDefault="0064707E" w:rsidP="00E543BC">
            <w:pPr>
              <w:rPr>
                <w:rFonts w:ascii="Arial" w:hAnsi="Arial" w:cs="Arial"/>
                <w:b/>
                <w:bCs/>
              </w:rPr>
            </w:pPr>
          </w:p>
          <w:p w14:paraId="50365ABE" w14:textId="77777777" w:rsidR="0064707E" w:rsidRDefault="0064707E" w:rsidP="00E543BC">
            <w:pPr>
              <w:rPr>
                <w:rFonts w:ascii="Arial" w:hAnsi="Arial" w:cs="Arial"/>
                <w:b/>
                <w:bCs/>
              </w:rPr>
            </w:pPr>
          </w:p>
          <w:p w14:paraId="09C078D1" w14:textId="72F2305D" w:rsidR="0064707E" w:rsidRPr="003C7D45" w:rsidRDefault="0064707E" w:rsidP="00E543BC">
            <w:pPr>
              <w:rPr>
                <w:rFonts w:ascii="Arial" w:hAnsi="Arial" w:cs="Arial"/>
                <w:b/>
                <w:bCs/>
              </w:rPr>
            </w:pPr>
          </w:p>
        </w:tc>
        <w:tc>
          <w:tcPr>
            <w:tcW w:w="2126" w:type="dxa"/>
          </w:tcPr>
          <w:p w14:paraId="37E7A7AB" w14:textId="77777777" w:rsidR="0018254D" w:rsidRPr="003C7D45" w:rsidRDefault="0018254D" w:rsidP="00E543BC">
            <w:pPr>
              <w:rPr>
                <w:rFonts w:ascii="Arial" w:hAnsi="Arial" w:cs="Arial"/>
                <w:b/>
                <w:bCs/>
              </w:rPr>
            </w:pPr>
          </w:p>
        </w:tc>
        <w:tc>
          <w:tcPr>
            <w:tcW w:w="2268" w:type="dxa"/>
          </w:tcPr>
          <w:p w14:paraId="4D18185F" w14:textId="77777777" w:rsidR="0018254D" w:rsidRPr="003C7D45" w:rsidRDefault="0018254D" w:rsidP="00E543BC">
            <w:pPr>
              <w:rPr>
                <w:rFonts w:ascii="Arial" w:hAnsi="Arial" w:cs="Arial"/>
                <w:b/>
                <w:bCs/>
              </w:rPr>
            </w:pPr>
          </w:p>
        </w:tc>
        <w:tc>
          <w:tcPr>
            <w:tcW w:w="1701" w:type="dxa"/>
          </w:tcPr>
          <w:p w14:paraId="306BD8C4" w14:textId="77777777" w:rsidR="0018254D" w:rsidRPr="003C7D45" w:rsidRDefault="0018254D" w:rsidP="00E543BC">
            <w:pPr>
              <w:rPr>
                <w:rFonts w:ascii="Arial" w:hAnsi="Arial" w:cs="Arial"/>
                <w:b/>
                <w:bCs/>
              </w:rPr>
            </w:pPr>
          </w:p>
        </w:tc>
        <w:tc>
          <w:tcPr>
            <w:tcW w:w="1968" w:type="dxa"/>
          </w:tcPr>
          <w:p w14:paraId="3467B264" w14:textId="77777777" w:rsidR="0018254D" w:rsidRPr="003C7D45" w:rsidRDefault="0018254D" w:rsidP="00E543BC">
            <w:pPr>
              <w:rPr>
                <w:rFonts w:ascii="Arial" w:hAnsi="Arial" w:cs="Arial"/>
                <w:b/>
                <w:bCs/>
              </w:rPr>
            </w:pPr>
          </w:p>
        </w:tc>
        <w:tc>
          <w:tcPr>
            <w:tcW w:w="1637" w:type="dxa"/>
          </w:tcPr>
          <w:p w14:paraId="09338258" w14:textId="77777777" w:rsidR="0018254D" w:rsidRPr="003C7D45" w:rsidRDefault="0018254D" w:rsidP="00E543BC">
            <w:pPr>
              <w:rPr>
                <w:rFonts w:ascii="Arial" w:hAnsi="Arial" w:cs="Arial"/>
                <w:b/>
                <w:bCs/>
              </w:rPr>
            </w:pPr>
          </w:p>
        </w:tc>
      </w:tr>
    </w:tbl>
    <w:p w14:paraId="55184F16" w14:textId="4DCBF632" w:rsidR="001476C3" w:rsidRDefault="001476C3" w:rsidP="00E90ADC"/>
    <w:sectPr w:rsidR="001476C3" w:rsidSect="001476C3">
      <w:headerReference w:type="default" r:id="rId25"/>
      <w:footerReference w:type="default" r:id="rId2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BEF36" w14:textId="77777777" w:rsidR="006D068C" w:rsidRDefault="006D068C" w:rsidP="001476C3">
      <w:pPr>
        <w:spacing w:after="0" w:line="240" w:lineRule="auto"/>
      </w:pPr>
      <w:r>
        <w:separator/>
      </w:r>
    </w:p>
  </w:endnote>
  <w:endnote w:type="continuationSeparator" w:id="0">
    <w:p w14:paraId="631A3830" w14:textId="77777777" w:rsidR="006D068C" w:rsidRDefault="006D068C" w:rsidP="00147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altName w:val="Times New Roma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F4B97" w14:textId="77777777" w:rsidR="00DC7936" w:rsidRDefault="00DC7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1985783"/>
      <w:docPartObj>
        <w:docPartGallery w:val="Page Numbers (Bottom of Page)"/>
        <w:docPartUnique/>
      </w:docPartObj>
    </w:sdtPr>
    <w:sdtEndPr>
      <w:rPr>
        <w:noProof/>
      </w:rPr>
    </w:sdtEndPr>
    <w:sdtContent>
      <w:p w14:paraId="7EA03DC0" w14:textId="65A078FA" w:rsidR="00F20CF3" w:rsidRDefault="00F20C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B35259" w14:textId="57B70A5E" w:rsidR="00B3244B" w:rsidRPr="00B87FDE" w:rsidRDefault="00DC7936">
    <w:pPr>
      <w:pStyle w:val="Footer"/>
      <w:rPr>
        <w:rFonts w:ascii="Arial" w:hAnsi="Arial" w:cs="Arial"/>
        <w:sz w:val="24"/>
        <w:szCs w:val="24"/>
      </w:rPr>
    </w:pPr>
    <w:r w:rsidRPr="00DC7936">
      <w:rPr>
        <w:rFonts w:ascii="Arial" w:hAnsi="Arial" w:cs="Arial"/>
        <w:sz w:val="24"/>
        <w:szCs w:val="24"/>
      </w:rPr>
      <w:t>PAR359</w:t>
    </w:r>
    <w:r>
      <w:rPr>
        <w:rFonts w:ascii="Arial" w:hAnsi="Arial" w:cs="Arial"/>
        <w:sz w:val="24"/>
        <w:szCs w:val="24"/>
      </w:rPr>
      <w:t xml:space="preserve"> </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6A65E" w14:textId="77777777" w:rsidR="00DC7936" w:rsidRDefault="00DC79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2443673"/>
      <w:docPartObj>
        <w:docPartGallery w:val="Page Numbers (Bottom of Page)"/>
        <w:docPartUnique/>
      </w:docPartObj>
    </w:sdtPr>
    <w:sdtEndPr>
      <w:rPr>
        <w:noProof/>
      </w:rPr>
    </w:sdtEndPr>
    <w:sdtContent>
      <w:p w14:paraId="4FB8FB1B" w14:textId="77777777" w:rsidR="00D74932" w:rsidRDefault="00D749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4DDF2" w14:textId="77777777" w:rsidR="006D068C" w:rsidRDefault="006D068C" w:rsidP="001476C3">
      <w:pPr>
        <w:spacing w:after="0" w:line="240" w:lineRule="auto"/>
      </w:pPr>
      <w:r>
        <w:separator/>
      </w:r>
    </w:p>
  </w:footnote>
  <w:footnote w:type="continuationSeparator" w:id="0">
    <w:p w14:paraId="33D359C1" w14:textId="77777777" w:rsidR="006D068C" w:rsidRDefault="006D068C" w:rsidP="00147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CB72E" w14:textId="77777777" w:rsidR="00DC7936" w:rsidRDefault="00DC7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F8149" w14:textId="06354D69" w:rsidR="005D235E" w:rsidRPr="005D235E" w:rsidRDefault="005D235E">
    <w:pPr>
      <w:pStyle w:val="Header"/>
      <w:rPr>
        <w:sz w:val="48"/>
        <w:szCs w:val="48"/>
      </w:rPr>
    </w:pPr>
    <w:r w:rsidRPr="005D235E">
      <w:rPr>
        <w:noProof/>
        <w:sz w:val="48"/>
        <w:szCs w:val="48"/>
        <w:lang w:eastAsia="en-GB"/>
      </w:rPr>
      <w:drawing>
        <wp:anchor distT="0" distB="0" distL="114300" distR="114300" simplePos="0" relativeHeight="251659264" behindDoc="1" locked="0" layoutInCell="1" allowOverlap="1" wp14:anchorId="45E75B48" wp14:editId="6DFDAE05">
          <wp:simplePos x="0" y="0"/>
          <wp:positionH relativeFrom="page">
            <wp:posOffset>8350369</wp:posOffset>
          </wp:positionH>
          <wp:positionV relativeFrom="page">
            <wp:posOffset>172900</wp:posOffset>
          </wp:positionV>
          <wp:extent cx="1439545" cy="579755"/>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545" cy="579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D235E">
      <w:rPr>
        <w:rFonts w:ascii="Arial" w:hAnsi="Arial" w:cs="Arial"/>
        <w:color w:val="0070C0"/>
        <w:sz w:val="48"/>
        <w:szCs w:val="48"/>
      </w:rPr>
      <w:t>Maternity services assessment and assurance tool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10B65" w14:textId="77777777" w:rsidR="00DC7936" w:rsidRDefault="00DC79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2D1D5" w14:textId="1D98AD0D" w:rsidR="005D235E" w:rsidRDefault="005D2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1D2F"/>
    <w:multiLevelType w:val="hybridMultilevel"/>
    <w:tmpl w:val="AFE2E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62323D"/>
    <w:multiLevelType w:val="hybridMultilevel"/>
    <w:tmpl w:val="2FC8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72206"/>
    <w:multiLevelType w:val="hybridMultilevel"/>
    <w:tmpl w:val="DF7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138A0"/>
    <w:multiLevelType w:val="hybridMultilevel"/>
    <w:tmpl w:val="3C223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01768"/>
    <w:multiLevelType w:val="hybridMultilevel"/>
    <w:tmpl w:val="6F06A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763BE"/>
    <w:multiLevelType w:val="hybridMultilevel"/>
    <w:tmpl w:val="7D768EF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1A9E4FE3"/>
    <w:multiLevelType w:val="hybridMultilevel"/>
    <w:tmpl w:val="10D044FC"/>
    <w:lvl w:ilvl="0" w:tplc="B514395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1C575E97"/>
    <w:multiLevelType w:val="hybridMultilevel"/>
    <w:tmpl w:val="CF1046FE"/>
    <w:lvl w:ilvl="0" w:tplc="C870FD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A976E4"/>
    <w:multiLevelType w:val="hybridMultilevel"/>
    <w:tmpl w:val="3C223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B07C44"/>
    <w:multiLevelType w:val="hybridMultilevel"/>
    <w:tmpl w:val="3CDC1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95B09"/>
    <w:multiLevelType w:val="hybridMultilevel"/>
    <w:tmpl w:val="68C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B7247"/>
    <w:multiLevelType w:val="hybridMultilevel"/>
    <w:tmpl w:val="B1942FC4"/>
    <w:lvl w:ilvl="0" w:tplc="F5FECB74">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37DB1D2E"/>
    <w:multiLevelType w:val="hybridMultilevel"/>
    <w:tmpl w:val="26B09E28"/>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38F718AC"/>
    <w:multiLevelType w:val="hybridMultilevel"/>
    <w:tmpl w:val="48FC52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AF042A9"/>
    <w:multiLevelType w:val="hybridMultilevel"/>
    <w:tmpl w:val="118C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087965"/>
    <w:multiLevelType w:val="hybridMultilevel"/>
    <w:tmpl w:val="ADD8A8F4"/>
    <w:lvl w:ilvl="0" w:tplc="4D10F354">
      <w:start w:val="1"/>
      <w:numFmt w:val="lowerLetter"/>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217A5E"/>
    <w:multiLevelType w:val="hybridMultilevel"/>
    <w:tmpl w:val="B5EEE9A4"/>
    <w:lvl w:ilvl="0" w:tplc="EF02C1D8">
      <w:start w:val="1"/>
      <w:numFmt w:val="lowerLetter"/>
      <w:lvlText w:val="%1)"/>
      <w:lvlJc w:val="left"/>
      <w:pPr>
        <w:ind w:left="1080" w:hanging="360"/>
      </w:pPr>
      <w:rPr>
        <w:b w:val="0"/>
        <w:b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15:restartNumberingAfterBreak="0">
    <w:nsid w:val="465E47C5"/>
    <w:multiLevelType w:val="hybridMultilevel"/>
    <w:tmpl w:val="3C1E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F9248D"/>
    <w:multiLevelType w:val="hybridMultilevel"/>
    <w:tmpl w:val="48347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A71E9C"/>
    <w:multiLevelType w:val="hybridMultilevel"/>
    <w:tmpl w:val="E258D442"/>
    <w:lvl w:ilvl="0" w:tplc="680E3D68">
      <w:start w:val="1"/>
      <w:numFmt w:val="lowerLetter"/>
      <w:lvlText w:val="%1)"/>
      <w:lvlJc w:val="left"/>
      <w:pPr>
        <w:ind w:left="1080" w:hanging="360"/>
      </w:pPr>
      <w:rPr>
        <w:b w:val="0"/>
        <w:bCs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5C1F6B11"/>
    <w:multiLevelType w:val="hybridMultilevel"/>
    <w:tmpl w:val="934E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37059"/>
    <w:multiLevelType w:val="hybridMultilevel"/>
    <w:tmpl w:val="9F6EC078"/>
    <w:lvl w:ilvl="0" w:tplc="30FA4D72">
      <w:start w:val="1"/>
      <w:numFmt w:val="lowerLetter"/>
      <w:lvlText w:val="%1)"/>
      <w:lvlJc w:val="left"/>
      <w:pPr>
        <w:ind w:left="1080" w:hanging="360"/>
      </w:pPr>
      <w:rPr>
        <w:b w:val="0"/>
        <w:bCs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61887119"/>
    <w:multiLevelType w:val="hybridMultilevel"/>
    <w:tmpl w:val="839435EA"/>
    <w:lvl w:ilvl="0" w:tplc="B85897D4">
      <w:start w:val="1"/>
      <w:numFmt w:val="lowerLetter"/>
      <w:lvlText w:val="(%1)"/>
      <w:lvlJc w:val="left"/>
      <w:pPr>
        <w:ind w:left="720" w:hanging="360"/>
      </w:pPr>
      <w:rPr>
        <w:rFonts w:ascii="Arial" w:eastAsia="Times New Roman" w:hAnsi="Arial" w:cs="Arial"/>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DD3615"/>
    <w:multiLevelType w:val="hybridMultilevel"/>
    <w:tmpl w:val="E624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0D29D2"/>
    <w:multiLevelType w:val="hybridMultilevel"/>
    <w:tmpl w:val="FB42B4B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6B976C4"/>
    <w:multiLevelType w:val="hybridMultilevel"/>
    <w:tmpl w:val="94365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A338F0"/>
    <w:multiLevelType w:val="hybridMultilevel"/>
    <w:tmpl w:val="F348D3CA"/>
    <w:lvl w:ilvl="0" w:tplc="8EE8EA2A">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7EEB5E8F"/>
    <w:multiLevelType w:val="hybridMultilevel"/>
    <w:tmpl w:val="E98C236C"/>
    <w:lvl w:ilvl="0" w:tplc="332CA05A">
      <w:start w:val="1"/>
      <w:numFmt w:val="lowerLetter"/>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0"/>
  </w:num>
  <w:num w:numId="6">
    <w:abstractNumId w:val="3"/>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0"/>
  </w:num>
  <w:num w:numId="12">
    <w:abstractNumId w:val="9"/>
  </w:num>
  <w:num w:numId="13">
    <w:abstractNumId w:val="18"/>
  </w:num>
  <w:num w:numId="14">
    <w:abstractNumId w:val="14"/>
  </w:num>
  <w:num w:numId="15">
    <w:abstractNumId w:val="23"/>
  </w:num>
  <w:num w:numId="16">
    <w:abstractNumId w:val="4"/>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5"/>
  </w:num>
  <w:num w:numId="20">
    <w:abstractNumId w:val="2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7"/>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3"/>
  </w:num>
  <w:num w:numId="28">
    <w:abstractNumId w:val="27"/>
  </w:num>
  <w:num w:numId="29">
    <w:abstractNumId w:val="7"/>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6C3"/>
    <w:rsid w:val="000073D5"/>
    <w:rsid w:val="000160D2"/>
    <w:rsid w:val="00025658"/>
    <w:rsid w:val="00025F2E"/>
    <w:rsid w:val="00026BCA"/>
    <w:rsid w:val="00036E9D"/>
    <w:rsid w:val="00061DFD"/>
    <w:rsid w:val="00066FC7"/>
    <w:rsid w:val="00083E2B"/>
    <w:rsid w:val="000A34F0"/>
    <w:rsid w:val="000B26D5"/>
    <w:rsid w:val="000B4511"/>
    <w:rsid w:val="000E1619"/>
    <w:rsid w:val="000E519B"/>
    <w:rsid w:val="000E71FD"/>
    <w:rsid w:val="001044E2"/>
    <w:rsid w:val="00110062"/>
    <w:rsid w:val="00114B07"/>
    <w:rsid w:val="00130B06"/>
    <w:rsid w:val="00134053"/>
    <w:rsid w:val="001411F2"/>
    <w:rsid w:val="0014742B"/>
    <w:rsid w:val="001476C3"/>
    <w:rsid w:val="0017549F"/>
    <w:rsid w:val="0018254D"/>
    <w:rsid w:val="00190769"/>
    <w:rsid w:val="001963AF"/>
    <w:rsid w:val="001E6C10"/>
    <w:rsid w:val="001F1568"/>
    <w:rsid w:val="00202679"/>
    <w:rsid w:val="002206D7"/>
    <w:rsid w:val="00220D3C"/>
    <w:rsid w:val="002357E7"/>
    <w:rsid w:val="00241E5E"/>
    <w:rsid w:val="00261133"/>
    <w:rsid w:val="00276646"/>
    <w:rsid w:val="0028065F"/>
    <w:rsid w:val="00295956"/>
    <w:rsid w:val="002A4CB0"/>
    <w:rsid w:val="002C2698"/>
    <w:rsid w:val="002C457D"/>
    <w:rsid w:val="002D29E4"/>
    <w:rsid w:val="002D6C98"/>
    <w:rsid w:val="002E3898"/>
    <w:rsid w:val="002E796D"/>
    <w:rsid w:val="002F1F35"/>
    <w:rsid w:val="002F4624"/>
    <w:rsid w:val="002F4BA9"/>
    <w:rsid w:val="00302995"/>
    <w:rsid w:val="00321F1E"/>
    <w:rsid w:val="00325694"/>
    <w:rsid w:val="003315DE"/>
    <w:rsid w:val="00331FAC"/>
    <w:rsid w:val="00332E97"/>
    <w:rsid w:val="0036424E"/>
    <w:rsid w:val="00364C0A"/>
    <w:rsid w:val="0037197D"/>
    <w:rsid w:val="003735B6"/>
    <w:rsid w:val="00394A56"/>
    <w:rsid w:val="003C7D45"/>
    <w:rsid w:val="003D21C6"/>
    <w:rsid w:val="003D2FF4"/>
    <w:rsid w:val="003D6D89"/>
    <w:rsid w:val="003F44CE"/>
    <w:rsid w:val="0040218D"/>
    <w:rsid w:val="004128DA"/>
    <w:rsid w:val="0043318D"/>
    <w:rsid w:val="00435959"/>
    <w:rsid w:val="00443767"/>
    <w:rsid w:val="00481B0C"/>
    <w:rsid w:val="004842B9"/>
    <w:rsid w:val="00491958"/>
    <w:rsid w:val="004A4FD0"/>
    <w:rsid w:val="004B4AD3"/>
    <w:rsid w:val="004B7A0F"/>
    <w:rsid w:val="004D406C"/>
    <w:rsid w:val="004F3CD4"/>
    <w:rsid w:val="004F71B0"/>
    <w:rsid w:val="00500BC5"/>
    <w:rsid w:val="0050263F"/>
    <w:rsid w:val="00504B5A"/>
    <w:rsid w:val="00514F3D"/>
    <w:rsid w:val="00526ECA"/>
    <w:rsid w:val="00537D3D"/>
    <w:rsid w:val="005442E7"/>
    <w:rsid w:val="005472B1"/>
    <w:rsid w:val="005536C7"/>
    <w:rsid w:val="00573661"/>
    <w:rsid w:val="005A3ED8"/>
    <w:rsid w:val="005B0733"/>
    <w:rsid w:val="005B4413"/>
    <w:rsid w:val="005C2D54"/>
    <w:rsid w:val="005C46EB"/>
    <w:rsid w:val="005D235E"/>
    <w:rsid w:val="005D25CA"/>
    <w:rsid w:val="005D3C91"/>
    <w:rsid w:val="005E3C14"/>
    <w:rsid w:val="00621A7F"/>
    <w:rsid w:val="0062276B"/>
    <w:rsid w:val="00623127"/>
    <w:rsid w:val="0064015C"/>
    <w:rsid w:val="0064707E"/>
    <w:rsid w:val="00650563"/>
    <w:rsid w:val="00652337"/>
    <w:rsid w:val="00662549"/>
    <w:rsid w:val="00683955"/>
    <w:rsid w:val="006873E8"/>
    <w:rsid w:val="006B71B1"/>
    <w:rsid w:val="006B7A4C"/>
    <w:rsid w:val="006D068C"/>
    <w:rsid w:val="006F2140"/>
    <w:rsid w:val="00702314"/>
    <w:rsid w:val="00704160"/>
    <w:rsid w:val="0071104C"/>
    <w:rsid w:val="00726FDD"/>
    <w:rsid w:val="007275AC"/>
    <w:rsid w:val="0074127E"/>
    <w:rsid w:val="007448C2"/>
    <w:rsid w:val="007704A1"/>
    <w:rsid w:val="007A56EC"/>
    <w:rsid w:val="007B1000"/>
    <w:rsid w:val="007B24C2"/>
    <w:rsid w:val="007B2D2C"/>
    <w:rsid w:val="008109DD"/>
    <w:rsid w:val="00815231"/>
    <w:rsid w:val="00832999"/>
    <w:rsid w:val="00861815"/>
    <w:rsid w:val="0086253F"/>
    <w:rsid w:val="008645B6"/>
    <w:rsid w:val="00865EEA"/>
    <w:rsid w:val="008703C6"/>
    <w:rsid w:val="008744C9"/>
    <w:rsid w:val="0088388C"/>
    <w:rsid w:val="008B3B11"/>
    <w:rsid w:val="008D6C6F"/>
    <w:rsid w:val="008E506C"/>
    <w:rsid w:val="008E737B"/>
    <w:rsid w:val="008F27CF"/>
    <w:rsid w:val="00905942"/>
    <w:rsid w:val="009071F5"/>
    <w:rsid w:val="00910900"/>
    <w:rsid w:val="0091734F"/>
    <w:rsid w:val="00925226"/>
    <w:rsid w:val="009822AE"/>
    <w:rsid w:val="009A1430"/>
    <w:rsid w:val="009B4D8D"/>
    <w:rsid w:val="009D20EA"/>
    <w:rsid w:val="009E4342"/>
    <w:rsid w:val="009F5970"/>
    <w:rsid w:val="00A00C8D"/>
    <w:rsid w:val="00A06589"/>
    <w:rsid w:val="00A108A9"/>
    <w:rsid w:val="00A444E9"/>
    <w:rsid w:val="00A65EE7"/>
    <w:rsid w:val="00A71FDF"/>
    <w:rsid w:val="00A72831"/>
    <w:rsid w:val="00A95CDD"/>
    <w:rsid w:val="00AC790F"/>
    <w:rsid w:val="00AF67F1"/>
    <w:rsid w:val="00B00AE1"/>
    <w:rsid w:val="00B102BA"/>
    <w:rsid w:val="00B17E43"/>
    <w:rsid w:val="00B3244B"/>
    <w:rsid w:val="00B35AB3"/>
    <w:rsid w:val="00B42645"/>
    <w:rsid w:val="00B57FE2"/>
    <w:rsid w:val="00B76F87"/>
    <w:rsid w:val="00B87FDE"/>
    <w:rsid w:val="00B91DD7"/>
    <w:rsid w:val="00B956A6"/>
    <w:rsid w:val="00BA1CA4"/>
    <w:rsid w:val="00BA33B8"/>
    <w:rsid w:val="00BB318F"/>
    <w:rsid w:val="00BB4AC9"/>
    <w:rsid w:val="00BB4B6C"/>
    <w:rsid w:val="00BC6B25"/>
    <w:rsid w:val="00BE67E1"/>
    <w:rsid w:val="00BF43BA"/>
    <w:rsid w:val="00C07E64"/>
    <w:rsid w:val="00C07E7F"/>
    <w:rsid w:val="00C1195B"/>
    <w:rsid w:val="00C32726"/>
    <w:rsid w:val="00C41681"/>
    <w:rsid w:val="00C557E4"/>
    <w:rsid w:val="00C57575"/>
    <w:rsid w:val="00CA16BF"/>
    <w:rsid w:val="00CA73A2"/>
    <w:rsid w:val="00CC4B9C"/>
    <w:rsid w:val="00CC4D25"/>
    <w:rsid w:val="00CD2149"/>
    <w:rsid w:val="00CD2D75"/>
    <w:rsid w:val="00CF08C3"/>
    <w:rsid w:val="00CF7A39"/>
    <w:rsid w:val="00D12DC8"/>
    <w:rsid w:val="00D259E3"/>
    <w:rsid w:val="00D31979"/>
    <w:rsid w:val="00D500E6"/>
    <w:rsid w:val="00D60469"/>
    <w:rsid w:val="00D6471E"/>
    <w:rsid w:val="00D73412"/>
    <w:rsid w:val="00D74932"/>
    <w:rsid w:val="00D83393"/>
    <w:rsid w:val="00D95A32"/>
    <w:rsid w:val="00D97B8E"/>
    <w:rsid w:val="00DA5219"/>
    <w:rsid w:val="00DA59F0"/>
    <w:rsid w:val="00DB7100"/>
    <w:rsid w:val="00DC7936"/>
    <w:rsid w:val="00DD6232"/>
    <w:rsid w:val="00DE7F5A"/>
    <w:rsid w:val="00E02975"/>
    <w:rsid w:val="00E36B71"/>
    <w:rsid w:val="00E40404"/>
    <w:rsid w:val="00E543BC"/>
    <w:rsid w:val="00E64627"/>
    <w:rsid w:val="00E85570"/>
    <w:rsid w:val="00E90ADC"/>
    <w:rsid w:val="00EB2EAD"/>
    <w:rsid w:val="00EB3D1C"/>
    <w:rsid w:val="00ED1F81"/>
    <w:rsid w:val="00EE690B"/>
    <w:rsid w:val="00EF5579"/>
    <w:rsid w:val="00EF73FB"/>
    <w:rsid w:val="00F103E5"/>
    <w:rsid w:val="00F172E5"/>
    <w:rsid w:val="00F20CF3"/>
    <w:rsid w:val="00F31884"/>
    <w:rsid w:val="00F36093"/>
    <w:rsid w:val="00F60423"/>
    <w:rsid w:val="00F62BA3"/>
    <w:rsid w:val="00F64703"/>
    <w:rsid w:val="00F9417F"/>
    <w:rsid w:val="00FB2678"/>
    <w:rsid w:val="00FD1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68B633"/>
  <w15:docId w15:val="{0F5BC31D-B96E-41BE-9A0A-62A25CF5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6C3"/>
  </w:style>
  <w:style w:type="paragraph" w:styleId="Footer">
    <w:name w:val="footer"/>
    <w:basedOn w:val="Normal"/>
    <w:link w:val="FooterChar"/>
    <w:uiPriority w:val="99"/>
    <w:unhideWhenUsed/>
    <w:rsid w:val="00147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6C3"/>
  </w:style>
  <w:style w:type="table" w:styleId="TableGrid">
    <w:name w:val="Table Grid"/>
    <w:basedOn w:val="TableNormal"/>
    <w:uiPriority w:val="59"/>
    <w:unhideWhenUsed/>
    <w:rsid w:val="0014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1B0C"/>
    <w:pPr>
      <w:ind w:left="720"/>
      <w:contextualSpacing/>
    </w:pPr>
  </w:style>
  <w:style w:type="character" w:styleId="PlaceholderText">
    <w:name w:val="Placeholder Text"/>
    <w:basedOn w:val="DefaultParagraphFont"/>
    <w:uiPriority w:val="99"/>
    <w:semiHidden/>
    <w:rsid w:val="00DD6232"/>
    <w:rPr>
      <w:color w:val="808080"/>
    </w:rPr>
  </w:style>
  <w:style w:type="character" w:styleId="Hyperlink">
    <w:name w:val="Hyperlink"/>
    <w:basedOn w:val="DefaultParagraphFont"/>
    <w:uiPriority w:val="99"/>
    <w:unhideWhenUsed/>
    <w:rsid w:val="003315DE"/>
    <w:rPr>
      <w:color w:val="0000FF" w:themeColor="hyperlink"/>
      <w:u w:val="single"/>
    </w:rPr>
  </w:style>
  <w:style w:type="character" w:customStyle="1" w:styleId="UnresolvedMention1">
    <w:name w:val="Unresolved Mention1"/>
    <w:basedOn w:val="DefaultParagraphFont"/>
    <w:uiPriority w:val="99"/>
    <w:semiHidden/>
    <w:unhideWhenUsed/>
    <w:rsid w:val="003315DE"/>
    <w:rPr>
      <w:color w:val="605E5C"/>
      <w:shd w:val="clear" w:color="auto" w:fill="E1DFDD"/>
    </w:rPr>
  </w:style>
  <w:style w:type="character" w:styleId="FollowedHyperlink">
    <w:name w:val="FollowedHyperlink"/>
    <w:basedOn w:val="DefaultParagraphFont"/>
    <w:uiPriority w:val="99"/>
    <w:semiHidden/>
    <w:unhideWhenUsed/>
    <w:rsid w:val="004A4FD0"/>
    <w:rPr>
      <w:color w:val="800080" w:themeColor="followedHyperlink"/>
      <w:u w:val="single"/>
    </w:rPr>
  </w:style>
  <w:style w:type="paragraph" w:styleId="CommentText">
    <w:name w:val="annotation text"/>
    <w:basedOn w:val="Normal"/>
    <w:link w:val="CommentTextChar"/>
    <w:uiPriority w:val="99"/>
    <w:semiHidden/>
    <w:unhideWhenUsed/>
    <w:rsid w:val="005A3ED8"/>
    <w:pPr>
      <w:spacing w:after="16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5A3ED8"/>
    <w:rPr>
      <w:rFonts w:ascii="Calibri" w:hAnsi="Calibri" w:cs="Calibri"/>
      <w:sz w:val="20"/>
      <w:szCs w:val="20"/>
    </w:rPr>
  </w:style>
  <w:style w:type="character" w:styleId="CommentReference">
    <w:name w:val="annotation reference"/>
    <w:basedOn w:val="DefaultParagraphFont"/>
    <w:uiPriority w:val="99"/>
    <w:semiHidden/>
    <w:unhideWhenUsed/>
    <w:rsid w:val="005A3ED8"/>
    <w:rPr>
      <w:sz w:val="16"/>
      <w:szCs w:val="16"/>
    </w:rPr>
  </w:style>
  <w:style w:type="paragraph" w:styleId="BalloonText">
    <w:name w:val="Balloon Text"/>
    <w:basedOn w:val="Normal"/>
    <w:link w:val="BalloonTextChar"/>
    <w:uiPriority w:val="99"/>
    <w:semiHidden/>
    <w:unhideWhenUsed/>
    <w:rsid w:val="005A3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ED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B71B1"/>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B71B1"/>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19">
      <w:bodyDiv w:val="1"/>
      <w:marLeft w:val="0"/>
      <w:marRight w:val="0"/>
      <w:marTop w:val="0"/>
      <w:marBottom w:val="0"/>
      <w:divBdr>
        <w:top w:val="none" w:sz="0" w:space="0" w:color="auto"/>
        <w:left w:val="none" w:sz="0" w:space="0" w:color="auto"/>
        <w:bottom w:val="none" w:sz="0" w:space="0" w:color="auto"/>
        <w:right w:val="none" w:sz="0" w:space="0" w:color="auto"/>
      </w:divBdr>
    </w:div>
    <w:div w:id="59179874">
      <w:bodyDiv w:val="1"/>
      <w:marLeft w:val="0"/>
      <w:marRight w:val="0"/>
      <w:marTop w:val="0"/>
      <w:marBottom w:val="0"/>
      <w:divBdr>
        <w:top w:val="none" w:sz="0" w:space="0" w:color="auto"/>
        <w:left w:val="none" w:sz="0" w:space="0" w:color="auto"/>
        <w:bottom w:val="none" w:sz="0" w:space="0" w:color="auto"/>
        <w:right w:val="none" w:sz="0" w:space="0" w:color="auto"/>
      </w:divBdr>
    </w:div>
    <w:div w:id="98179971">
      <w:bodyDiv w:val="1"/>
      <w:marLeft w:val="0"/>
      <w:marRight w:val="0"/>
      <w:marTop w:val="0"/>
      <w:marBottom w:val="0"/>
      <w:divBdr>
        <w:top w:val="none" w:sz="0" w:space="0" w:color="auto"/>
        <w:left w:val="none" w:sz="0" w:space="0" w:color="auto"/>
        <w:bottom w:val="none" w:sz="0" w:space="0" w:color="auto"/>
        <w:right w:val="none" w:sz="0" w:space="0" w:color="auto"/>
      </w:divBdr>
    </w:div>
    <w:div w:id="185799048">
      <w:bodyDiv w:val="1"/>
      <w:marLeft w:val="0"/>
      <w:marRight w:val="0"/>
      <w:marTop w:val="0"/>
      <w:marBottom w:val="0"/>
      <w:divBdr>
        <w:top w:val="none" w:sz="0" w:space="0" w:color="auto"/>
        <w:left w:val="none" w:sz="0" w:space="0" w:color="auto"/>
        <w:bottom w:val="none" w:sz="0" w:space="0" w:color="auto"/>
        <w:right w:val="none" w:sz="0" w:space="0" w:color="auto"/>
      </w:divBdr>
    </w:div>
    <w:div w:id="211967482">
      <w:bodyDiv w:val="1"/>
      <w:marLeft w:val="0"/>
      <w:marRight w:val="0"/>
      <w:marTop w:val="0"/>
      <w:marBottom w:val="0"/>
      <w:divBdr>
        <w:top w:val="none" w:sz="0" w:space="0" w:color="auto"/>
        <w:left w:val="none" w:sz="0" w:space="0" w:color="auto"/>
        <w:bottom w:val="none" w:sz="0" w:space="0" w:color="auto"/>
        <w:right w:val="none" w:sz="0" w:space="0" w:color="auto"/>
      </w:divBdr>
    </w:div>
    <w:div w:id="233661848">
      <w:bodyDiv w:val="1"/>
      <w:marLeft w:val="0"/>
      <w:marRight w:val="0"/>
      <w:marTop w:val="0"/>
      <w:marBottom w:val="0"/>
      <w:divBdr>
        <w:top w:val="none" w:sz="0" w:space="0" w:color="auto"/>
        <w:left w:val="none" w:sz="0" w:space="0" w:color="auto"/>
        <w:bottom w:val="none" w:sz="0" w:space="0" w:color="auto"/>
        <w:right w:val="none" w:sz="0" w:space="0" w:color="auto"/>
      </w:divBdr>
    </w:div>
    <w:div w:id="243224587">
      <w:bodyDiv w:val="1"/>
      <w:marLeft w:val="0"/>
      <w:marRight w:val="0"/>
      <w:marTop w:val="0"/>
      <w:marBottom w:val="0"/>
      <w:divBdr>
        <w:top w:val="none" w:sz="0" w:space="0" w:color="auto"/>
        <w:left w:val="none" w:sz="0" w:space="0" w:color="auto"/>
        <w:bottom w:val="none" w:sz="0" w:space="0" w:color="auto"/>
        <w:right w:val="none" w:sz="0" w:space="0" w:color="auto"/>
      </w:divBdr>
    </w:div>
    <w:div w:id="310643571">
      <w:bodyDiv w:val="1"/>
      <w:marLeft w:val="0"/>
      <w:marRight w:val="0"/>
      <w:marTop w:val="0"/>
      <w:marBottom w:val="0"/>
      <w:divBdr>
        <w:top w:val="none" w:sz="0" w:space="0" w:color="auto"/>
        <w:left w:val="none" w:sz="0" w:space="0" w:color="auto"/>
        <w:bottom w:val="none" w:sz="0" w:space="0" w:color="auto"/>
        <w:right w:val="none" w:sz="0" w:space="0" w:color="auto"/>
      </w:divBdr>
    </w:div>
    <w:div w:id="363292482">
      <w:bodyDiv w:val="1"/>
      <w:marLeft w:val="0"/>
      <w:marRight w:val="0"/>
      <w:marTop w:val="0"/>
      <w:marBottom w:val="0"/>
      <w:divBdr>
        <w:top w:val="none" w:sz="0" w:space="0" w:color="auto"/>
        <w:left w:val="none" w:sz="0" w:space="0" w:color="auto"/>
        <w:bottom w:val="none" w:sz="0" w:space="0" w:color="auto"/>
        <w:right w:val="none" w:sz="0" w:space="0" w:color="auto"/>
      </w:divBdr>
    </w:div>
    <w:div w:id="383914762">
      <w:bodyDiv w:val="1"/>
      <w:marLeft w:val="0"/>
      <w:marRight w:val="0"/>
      <w:marTop w:val="0"/>
      <w:marBottom w:val="0"/>
      <w:divBdr>
        <w:top w:val="none" w:sz="0" w:space="0" w:color="auto"/>
        <w:left w:val="none" w:sz="0" w:space="0" w:color="auto"/>
        <w:bottom w:val="none" w:sz="0" w:space="0" w:color="auto"/>
        <w:right w:val="none" w:sz="0" w:space="0" w:color="auto"/>
      </w:divBdr>
    </w:div>
    <w:div w:id="488833213">
      <w:bodyDiv w:val="1"/>
      <w:marLeft w:val="0"/>
      <w:marRight w:val="0"/>
      <w:marTop w:val="0"/>
      <w:marBottom w:val="0"/>
      <w:divBdr>
        <w:top w:val="none" w:sz="0" w:space="0" w:color="auto"/>
        <w:left w:val="none" w:sz="0" w:space="0" w:color="auto"/>
        <w:bottom w:val="none" w:sz="0" w:space="0" w:color="auto"/>
        <w:right w:val="none" w:sz="0" w:space="0" w:color="auto"/>
      </w:divBdr>
    </w:div>
    <w:div w:id="778377046">
      <w:bodyDiv w:val="1"/>
      <w:marLeft w:val="0"/>
      <w:marRight w:val="0"/>
      <w:marTop w:val="0"/>
      <w:marBottom w:val="0"/>
      <w:divBdr>
        <w:top w:val="none" w:sz="0" w:space="0" w:color="auto"/>
        <w:left w:val="none" w:sz="0" w:space="0" w:color="auto"/>
        <w:bottom w:val="none" w:sz="0" w:space="0" w:color="auto"/>
        <w:right w:val="none" w:sz="0" w:space="0" w:color="auto"/>
      </w:divBdr>
    </w:div>
    <w:div w:id="805128760">
      <w:bodyDiv w:val="1"/>
      <w:marLeft w:val="0"/>
      <w:marRight w:val="0"/>
      <w:marTop w:val="0"/>
      <w:marBottom w:val="0"/>
      <w:divBdr>
        <w:top w:val="none" w:sz="0" w:space="0" w:color="auto"/>
        <w:left w:val="none" w:sz="0" w:space="0" w:color="auto"/>
        <w:bottom w:val="none" w:sz="0" w:space="0" w:color="auto"/>
        <w:right w:val="none" w:sz="0" w:space="0" w:color="auto"/>
      </w:divBdr>
    </w:div>
    <w:div w:id="860704585">
      <w:bodyDiv w:val="1"/>
      <w:marLeft w:val="0"/>
      <w:marRight w:val="0"/>
      <w:marTop w:val="0"/>
      <w:marBottom w:val="0"/>
      <w:divBdr>
        <w:top w:val="none" w:sz="0" w:space="0" w:color="auto"/>
        <w:left w:val="none" w:sz="0" w:space="0" w:color="auto"/>
        <w:bottom w:val="none" w:sz="0" w:space="0" w:color="auto"/>
        <w:right w:val="none" w:sz="0" w:space="0" w:color="auto"/>
      </w:divBdr>
    </w:div>
    <w:div w:id="895122198">
      <w:bodyDiv w:val="1"/>
      <w:marLeft w:val="0"/>
      <w:marRight w:val="0"/>
      <w:marTop w:val="0"/>
      <w:marBottom w:val="0"/>
      <w:divBdr>
        <w:top w:val="none" w:sz="0" w:space="0" w:color="auto"/>
        <w:left w:val="none" w:sz="0" w:space="0" w:color="auto"/>
        <w:bottom w:val="none" w:sz="0" w:space="0" w:color="auto"/>
        <w:right w:val="none" w:sz="0" w:space="0" w:color="auto"/>
      </w:divBdr>
    </w:div>
    <w:div w:id="1252006310">
      <w:bodyDiv w:val="1"/>
      <w:marLeft w:val="0"/>
      <w:marRight w:val="0"/>
      <w:marTop w:val="0"/>
      <w:marBottom w:val="0"/>
      <w:divBdr>
        <w:top w:val="none" w:sz="0" w:space="0" w:color="auto"/>
        <w:left w:val="none" w:sz="0" w:space="0" w:color="auto"/>
        <w:bottom w:val="none" w:sz="0" w:space="0" w:color="auto"/>
        <w:right w:val="none" w:sz="0" w:space="0" w:color="auto"/>
      </w:divBdr>
    </w:div>
    <w:div w:id="1264610126">
      <w:bodyDiv w:val="1"/>
      <w:marLeft w:val="0"/>
      <w:marRight w:val="0"/>
      <w:marTop w:val="0"/>
      <w:marBottom w:val="0"/>
      <w:divBdr>
        <w:top w:val="none" w:sz="0" w:space="0" w:color="auto"/>
        <w:left w:val="none" w:sz="0" w:space="0" w:color="auto"/>
        <w:bottom w:val="none" w:sz="0" w:space="0" w:color="auto"/>
        <w:right w:val="none" w:sz="0" w:space="0" w:color="auto"/>
      </w:divBdr>
    </w:div>
    <w:div w:id="1277371014">
      <w:bodyDiv w:val="1"/>
      <w:marLeft w:val="0"/>
      <w:marRight w:val="0"/>
      <w:marTop w:val="0"/>
      <w:marBottom w:val="0"/>
      <w:divBdr>
        <w:top w:val="none" w:sz="0" w:space="0" w:color="auto"/>
        <w:left w:val="none" w:sz="0" w:space="0" w:color="auto"/>
        <w:bottom w:val="none" w:sz="0" w:space="0" w:color="auto"/>
        <w:right w:val="none" w:sz="0" w:space="0" w:color="auto"/>
      </w:divBdr>
    </w:div>
    <w:div w:id="1307197304">
      <w:bodyDiv w:val="1"/>
      <w:marLeft w:val="0"/>
      <w:marRight w:val="0"/>
      <w:marTop w:val="0"/>
      <w:marBottom w:val="0"/>
      <w:divBdr>
        <w:top w:val="none" w:sz="0" w:space="0" w:color="auto"/>
        <w:left w:val="none" w:sz="0" w:space="0" w:color="auto"/>
        <w:bottom w:val="none" w:sz="0" w:space="0" w:color="auto"/>
        <w:right w:val="none" w:sz="0" w:space="0" w:color="auto"/>
      </w:divBdr>
    </w:div>
    <w:div w:id="1358778664">
      <w:bodyDiv w:val="1"/>
      <w:marLeft w:val="0"/>
      <w:marRight w:val="0"/>
      <w:marTop w:val="0"/>
      <w:marBottom w:val="0"/>
      <w:divBdr>
        <w:top w:val="none" w:sz="0" w:space="0" w:color="auto"/>
        <w:left w:val="none" w:sz="0" w:space="0" w:color="auto"/>
        <w:bottom w:val="none" w:sz="0" w:space="0" w:color="auto"/>
        <w:right w:val="none" w:sz="0" w:space="0" w:color="auto"/>
      </w:divBdr>
    </w:div>
    <w:div w:id="1451313707">
      <w:bodyDiv w:val="1"/>
      <w:marLeft w:val="0"/>
      <w:marRight w:val="0"/>
      <w:marTop w:val="0"/>
      <w:marBottom w:val="0"/>
      <w:divBdr>
        <w:top w:val="none" w:sz="0" w:space="0" w:color="auto"/>
        <w:left w:val="none" w:sz="0" w:space="0" w:color="auto"/>
        <w:bottom w:val="none" w:sz="0" w:space="0" w:color="auto"/>
        <w:right w:val="none" w:sz="0" w:space="0" w:color="auto"/>
      </w:divBdr>
    </w:div>
    <w:div w:id="1475292147">
      <w:bodyDiv w:val="1"/>
      <w:marLeft w:val="0"/>
      <w:marRight w:val="0"/>
      <w:marTop w:val="0"/>
      <w:marBottom w:val="0"/>
      <w:divBdr>
        <w:top w:val="none" w:sz="0" w:space="0" w:color="auto"/>
        <w:left w:val="none" w:sz="0" w:space="0" w:color="auto"/>
        <w:bottom w:val="none" w:sz="0" w:space="0" w:color="auto"/>
        <w:right w:val="none" w:sz="0" w:space="0" w:color="auto"/>
      </w:divBdr>
    </w:div>
    <w:div w:id="1618680664">
      <w:bodyDiv w:val="1"/>
      <w:marLeft w:val="0"/>
      <w:marRight w:val="0"/>
      <w:marTop w:val="0"/>
      <w:marBottom w:val="0"/>
      <w:divBdr>
        <w:top w:val="none" w:sz="0" w:space="0" w:color="auto"/>
        <w:left w:val="none" w:sz="0" w:space="0" w:color="auto"/>
        <w:bottom w:val="none" w:sz="0" w:space="0" w:color="auto"/>
        <w:right w:val="none" w:sz="0" w:space="0" w:color="auto"/>
      </w:divBdr>
    </w:div>
    <w:div w:id="1628388660">
      <w:bodyDiv w:val="1"/>
      <w:marLeft w:val="0"/>
      <w:marRight w:val="0"/>
      <w:marTop w:val="0"/>
      <w:marBottom w:val="0"/>
      <w:divBdr>
        <w:top w:val="none" w:sz="0" w:space="0" w:color="auto"/>
        <w:left w:val="none" w:sz="0" w:space="0" w:color="auto"/>
        <w:bottom w:val="none" w:sz="0" w:space="0" w:color="auto"/>
        <w:right w:val="none" w:sz="0" w:space="0" w:color="auto"/>
      </w:divBdr>
    </w:div>
    <w:div w:id="1679848989">
      <w:bodyDiv w:val="1"/>
      <w:marLeft w:val="0"/>
      <w:marRight w:val="0"/>
      <w:marTop w:val="0"/>
      <w:marBottom w:val="0"/>
      <w:divBdr>
        <w:top w:val="none" w:sz="0" w:space="0" w:color="auto"/>
        <w:left w:val="none" w:sz="0" w:space="0" w:color="auto"/>
        <w:bottom w:val="none" w:sz="0" w:space="0" w:color="auto"/>
        <w:right w:val="none" w:sz="0" w:space="0" w:color="auto"/>
      </w:divBdr>
    </w:div>
    <w:div w:id="1720858135">
      <w:bodyDiv w:val="1"/>
      <w:marLeft w:val="0"/>
      <w:marRight w:val="0"/>
      <w:marTop w:val="0"/>
      <w:marBottom w:val="0"/>
      <w:divBdr>
        <w:top w:val="none" w:sz="0" w:space="0" w:color="auto"/>
        <w:left w:val="none" w:sz="0" w:space="0" w:color="auto"/>
        <w:bottom w:val="none" w:sz="0" w:space="0" w:color="auto"/>
        <w:right w:val="none" w:sz="0" w:space="0" w:color="auto"/>
      </w:divBdr>
    </w:div>
    <w:div w:id="1740445802">
      <w:bodyDiv w:val="1"/>
      <w:marLeft w:val="0"/>
      <w:marRight w:val="0"/>
      <w:marTop w:val="0"/>
      <w:marBottom w:val="0"/>
      <w:divBdr>
        <w:top w:val="none" w:sz="0" w:space="0" w:color="auto"/>
        <w:left w:val="none" w:sz="0" w:space="0" w:color="auto"/>
        <w:bottom w:val="none" w:sz="0" w:space="0" w:color="auto"/>
        <w:right w:val="none" w:sz="0" w:space="0" w:color="auto"/>
      </w:divBdr>
    </w:div>
    <w:div w:id="1772582654">
      <w:bodyDiv w:val="1"/>
      <w:marLeft w:val="0"/>
      <w:marRight w:val="0"/>
      <w:marTop w:val="0"/>
      <w:marBottom w:val="0"/>
      <w:divBdr>
        <w:top w:val="none" w:sz="0" w:space="0" w:color="auto"/>
        <w:left w:val="none" w:sz="0" w:space="0" w:color="auto"/>
        <w:bottom w:val="none" w:sz="0" w:space="0" w:color="auto"/>
        <w:right w:val="none" w:sz="0" w:space="0" w:color="auto"/>
      </w:divBdr>
    </w:div>
    <w:div w:id="1854684623">
      <w:bodyDiv w:val="1"/>
      <w:marLeft w:val="0"/>
      <w:marRight w:val="0"/>
      <w:marTop w:val="0"/>
      <w:marBottom w:val="0"/>
      <w:divBdr>
        <w:top w:val="none" w:sz="0" w:space="0" w:color="auto"/>
        <w:left w:val="none" w:sz="0" w:space="0" w:color="auto"/>
        <w:bottom w:val="none" w:sz="0" w:space="0" w:color="auto"/>
        <w:right w:val="none" w:sz="0" w:space="0" w:color="auto"/>
      </w:divBdr>
    </w:div>
    <w:div w:id="1871138996">
      <w:bodyDiv w:val="1"/>
      <w:marLeft w:val="0"/>
      <w:marRight w:val="0"/>
      <w:marTop w:val="0"/>
      <w:marBottom w:val="0"/>
      <w:divBdr>
        <w:top w:val="none" w:sz="0" w:space="0" w:color="auto"/>
        <w:left w:val="none" w:sz="0" w:space="0" w:color="auto"/>
        <w:bottom w:val="none" w:sz="0" w:space="0" w:color="auto"/>
        <w:right w:val="none" w:sz="0" w:space="0" w:color="auto"/>
      </w:divBdr>
    </w:div>
    <w:div w:id="1892765667">
      <w:bodyDiv w:val="1"/>
      <w:marLeft w:val="0"/>
      <w:marRight w:val="0"/>
      <w:marTop w:val="0"/>
      <w:marBottom w:val="0"/>
      <w:divBdr>
        <w:top w:val="none" w:sz="0" w:space="0" w:color="auto"/>
        <w:left w:val="none" w:sz="0" w:space="0" w:color="auto"/>
        <w:bottom w:val="none" w:sz="0" w:space="0" w:color="auto"/>
        <w:right w:val="none" w:sz="0" w:space="0" w:color="auto"/>
      </w:divBdr>
    </w:div>
    <w:div w:id="1893539928">
      <w:bodyDiv w:val="1"/>
      <w:marLeft w:val="0"/>
      <w:marRight w:val="0"/>
      <w:marTop w:val="0"/>
      <w:marBottom w:val="0"/>
      <w:divBdr>
        <w:top w:val="none" w:sz="0" w:space="0" w:color="auto"/>
        <w:left w:val="none" w:sz="0" w:space="0" w:color="auto"/>
        <w:bottom w:val="none" w:sz="0" w:space="0" w:color="auto"/>
        <w:right w:val="none" w:sz="0" w:space="0" w:color="auto"/>
      </w:divBdr>
    </w:div>
    <w:div w:id="1894924959">
      <w:bodyDiv w:val="1"/>
      <w:marLeft w:val="0"/>
      <w:marRight w:val="0"/>
      <w:marTop w:val="0"/>
      <w:marBottom w:val="0"/>
      <w:divBdr>
        <w:top w:val="none" w:sz="0" w:space="0" w:color="auto"/>
        <w:left w:val="none" w:sz="0" w:space="0" w:color="auto"/>
        <w:bottom w:val="none" w:sz="0" w:space="0" w:color="auto"/>
        <w:right w:val="none" w:sz="0" w:space="0" w:color="auto"/>
      </w:divBdr>
    </w:div>
    <w:div w:id="204290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naockenden.com/downloads/news/2020/12/ockenden-report.pdf" TargetMode="External"/><Relationship Id="rId13" Type="http://schemas.openxmlformats.org/officeDocument/2006/relationships/header" Target="header2.xml"/><Relationship Id="rId18" Type="http://schemas.openxmlformats.org/officeDocument/2006/relationships/hyperlink" Target="https://www.npeu.ox.ac.uk/pmrt"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england.nhs.uk/wp-content/uploads/2019/03/Saving-Babies-Lives-Care-Bundle-Version-Two-Updated-Final-Version.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hsib.org.uk/maternity/what-we-investig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morecambe-bay-investigation-report" TargetMode="External"/><Relationship Id="rId24" Type="http://schemas.openxmlformats.org/officeDocument/2006/relationships/hyperlink" Target="https://www.rcm.org.uk/media/3527/strengthening-midwifery-leadership-a4-12pp_7-online-3.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chelwest.nhs.uk/services/maternity" TargetMode="External"/><Relationship Id="rId28" Type="http://schemas.openxmlformats.org/officeDocument/2006/relationships/theme" Target="theme/theme1.xml"/><Relationship Id="rId10" Type="http://schemas.openxmlformats.org/officeDocument/2006/relationships/hyperlink" Target="https://resolution.nhs.uk/wp-content/uploads/2019/12/Maternity-Incentive-Scheme-Year-three.pdf" TargetMode="External"/><Relationship Id="rId19" Type="http://schemas.openxmlformats.org/officeDocument/2006/relationships/hyperlink" Target="https://resolution.nhs.uk/services/claims-management/clinical-schemes/clinical-negligence-scheme-for-trusts/early-notification-scheme/" TargetMode="External"/><Relationship Id="rId4" Type="http://schemas.openxmlformats.org/officeDocument/2006/relationships/settings" Target="settings.xml"/><Relationship Id="rId9" Type="http://schemas.openxmlformats.org/officeDocument/2006/relationships/hyperlink" Target="https://resolution.nhs.uk/wp-content/uploads/2020/02/Maternity-Incentive-Scheme-year-three-guidance.docx" TargetMode="External"/><Relationship Id="rId14" Type="http://schemas.openxmlformats.org/officeDocument/2006/relationships/footer" Target="footer1.xml"/><Relationship Id="rId22" Type="http://schemas.openxmlformats.org/officeDocument/2006/relationships/hyperlink" Target="https://www.england.nhs.uk/wp-content/uploads/2019/03/Saving-Babies-Lives-Care-Bundle-Version-Two-Updated-Final-Version.pdf"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10CBE-C282-4E45-AD69-39BB17E59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2764</Words>
  <Characters>15760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Southall</dc:creator>
  <cp:lastModifiedBy>Peter Davies</cp:lastModifiedBy>
  <cp:revision>7</cp:revision>
  <dcterms:created xsi:type="dcterms:W3CDTF">2020-12-17T11:59:00Z</dcterms:created>
  <dcterms:modified xsi:type="dcterms:W3CDTF">2020-12-17T16:00:00Z</dcterms:modified>
</cp:coreProperties>
</file>