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F920" w14:textId="77777777" w:rsidR="009D330C" w:rsidRDefault="009D330C" w:rsidP="009D330C">
      <w:pPr>
        <w:spacing w:after="0" w:line="240" w:lineRule="auto"/>
        <w:rPr>
          <w:rFonts w:ascii="Arial" w:hAnsi="Arial" w:cs="Arial"/>
        </w:rPr>
      </w:pPr>
      <w:bookmarkStart w:id="0" w:name="_MacBuGuideStaticData_10602H"/>
      <w:bookmarkStart w:id="1" w:name="_MacBuGuideStaticData_3130H"/>
      <w:bookmarkStart w:id="2" w:name="_MacBuGuideStaticData_543H"/>
      <w:bookmarkStart w:id="3" w:name="_MacBuGuideStaticData_2275V"/>
      <w:bookmarkStart w:id="4" w:name="_Hlk26873463"/>
      <w:bookmarkStart w:id="5" w:name="_GoBack"/>
      <w:bookmarkEnd w:id="5"/>
    </w:p>
    <w:p w14:paraId="5AFD5803" w14:textId="77777777" w:rsidR="009D330C" w:rsidRDefault="009D330C" w:rsidP="009D330C">
      <w:pPr>
        <w:spacing w:after="0" w:line="240" w:lineRule="auto"/>
        <w:rPr>
          <w:rFonts w:ascii="Arial" w:hAnsi="Arial" w:cs="Arial"/>
        </w:rPr>
      </w:pPr>
    </w:p>
    <w:p w14:paraId="0D8AD4FA" w14:textId="77777777" w:rsidR="009D330C" w:rsidRDefault="009D330C" w:rsidP="009D330C">
      <w:pPr>
        <w:spacing w:after="0" w:line="240" w:lineRule="auto"/>
        <w:rPr>
          <w:rFonts w:ascii="Arial" w:hAnsi="Arial" w:cs="Arial"/>
        </w:rPr>
      </w:pPr>
    </w:p>
    <w:p w14:paraId="3D6B6552" w14:textId="442654AA" w:rsidR="00557A5B" w:rsidRPr="009D330C" w:rsidRDefault="00557A5B" w:rsidP="009D330C">
      <w:pPr>
        <w:spacing w:after="0" w:line="240" w:lineRule="auto"/>
        <w:rPr>
          <w:rFonts w:ascii="Arial" w:hAnsi="Arial" w:cs="Arial"/>
        </w:rPr>
      </w:pPr>
      <w:r w:rsidRPr="009D330C">
        <w:rPr>
          <w:rFonts w:ascii="Arial" w:hAnsi="Arial" w:cs="Arial"/>
          <w:noProof/>
        </w:rPr>
        <w:drawing>
          <wp:anchor distT="0" distB="0" distL="114300" distR="114300" simplePos="0" relativeHeight="251659264" behindDoc="1" locked="0" layoutInCell="1" allowOverlap="1" wp14:anchorId="7ED17536" wp14:editId="68EFC60B">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5" name="Picture 5"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5C1AC0D8" w14:textId="77777777" w:rsidR="00557A5B" w:rsidRPr="009D330C" w:rsidRDefault="00557A5B" w:rsidP="009D330C">
      <w:pPr>
        <w:spacing w:after="0" w:line="240" w:lineRule="auto"/>
        <w:rPr>
          <w:rFonts w:ascii="Arial" w:hAnsi="Arial" w:cs="Arial"/>
        </w:rPr>
      </w:pPr>
    </w:p>
    <w:p w14:paraId="0965184E" w14:textId="77777777" w:rsidR="00557A5B" w:rsidRPr="009D330C" w:rsidRDefault="00557A5B" w:rsidP="009D330C">
      <w:pPr>
        <w:spacing w:after="0" w:line="240" w:lineRule="auto"/>
        <w:rPr>
          <w:rFonts w:ascii="Arial" w:hAnsi="Arial" w:cs="Arial"/>
        </w:rPr>
      </w:pPr>
    </w:p>
    <w:p w14:paraId="481BF43C" w14:textId="2271C3FB" w:rsidR="00243409" w:rsidRPr="009D330C" w:rsidRDefault="002250C2" w:rsidP="00A44E51">
      <w:pPr>
        <w:spacing w:after="0" w:line="240" w:lineRule="auto"/>
        <w:rPr>
          <w:rFonts w:ascii="Arial" w:eastAsia="Times New Roman" w:hAnsi="Arial" w:cs="Arial"/>
          <w:b/>
          <w:bCs/>
          <w:color w:val="0072C6"/>
          <w:sz w:val="72"/>
          <w:szCs w:val="72"/>
        </w:rPr>
      </w:pPr>
      <w:bookmarkStart w:id="6" w:name="_Hlk27433328"/>
      <w:bookmarkStart w:id="7" w:name="_Hlk27432952"/>
      <w:bookmarkStart w:id="8" w:name="_MacBuGuideStaticData_10810H"/>
      <w:bookmarkStart w:id="9" w:name="_MacBuGuideStaticData_3861H"/>
      <w:bookmarkEnd w:id="0"/>
      <w:bookmarkEnd w:id="1"/>
      <w:bookmarkEnd w:id="2"/>
      <w:bookmarkEnd w:id="3"/>
      <w:r w:rsidRPr="009D330C">
        <w:rPr>
          <w:rFonts w:ascii="Arial" w:eastAsia="Times New Roman" w:hAnsi="Arial" w:cs="Arial"/>
          <w:b/>
          <w:bCs/>
          <w:color w:val="0072C6"/>
          <w:sz w:val="72"/>
          <w:szCs w:val="72"/>
        </w:rPr>
        <w:t xml:space="preserve">Draft NHS Standard Contract </w:t>
      </w:r>
      <w:r w:rsidR="002A1B10">
        <w:rPr>
          <w:rFonts w:ascii="Arial" w:eastAsia="Times New Roman" w:hAnsi="Arial" w:cs="Arial"/>
          <w:b/>
          <w:bCs/>
          <w:color w:val="0072C6"/>
          <w:sz w:val="72"/>
          <w:szCs w:val="72"/>
        </w:rPr>
        <w:t>2021/22</w:t>
      </w:r>
      <w:r w:rsidR="00243409" w:rsidRPr="009D330C">
        <w:rPr>
          <w:rFonts w:ascii="Arial" w:eastAsia="Times New Roman" w:hAnsi="Arial" w:cs="Arial"/>
          <w:b/>
          <w:bCs/>
          <w:color w:val="0072C6"/>
          <w:sz w:val="72"/>
          <w:szCs w:val="72"/>
        </w:rPr>
        <w:t>: A consultation</w:t>
      </w:r>
    </w:p>
    <w:bookmarkEnd w:id="6"/>
    <w:p w14:paraId="4754F37D" w14:textId="77777777" w:rsidR="004C3D11" w:rsidRDefault="004C3D11" w:rsidP="00A44E51">
      <w:pPr>
        <w:spacing w:after="0" w:line="240" w:lineRule="auto"/>
        <w:rPr>
          <w:rFonts w:ascii="Arial" w:eastAsia="Times New Roman" w:hAnsi="Arial" w:cs="Arial"/>
          <w:b/>
          <w:bCs/>
          <w:color w:val="0072C6"/>
          <w:sz w:val="60"/>
          <w:szCs w:val="60"/>
        </w:rPr>
      </w:pPr>
    </w:p>
    <w:p w14:paraId="7CCD111E" w14:textId="2D378E25" w:rsidR="00243409" w:rsidRPr="009D330C" w:rsidRDefault="00510F92" w:rsidP="00A44E51">
      <w:pPr>
        <w:spacing w:after="0" w:line="240" w:lineRule="auto"/>
        <w:rPr>
          <w:rFonts w:ascii="Arial" w:eastAsia="Times New Roman" w:hAnsi="Arial" w:cs="Arial"/>
          <w:b/>
          <w:bCs/>
          <w:color w:val="0072C6"/>
          <w:sz w:val="60"/>
          <w:szCs w:val="60"/>
        </w:rPr>
      </w:pPr>
      <w:r w:rsidRPr="009D330C">
        <w:rPr>
          <w:rFonts w:ascii="Arial" w:eastAsia="Times New Roman" w:hAnsi="Arial" w:cs="Arial"/>
          <w:b/>
          <w:bCs/>
          <w:color w:val="0072C6"/>
          <w:sz w:val="60"/>
          <w:szCs w:val="60"/>
        </w:rPr>
        <w:t>Stakeholder response document</w:t>
      </w:r>
    </w:p>
    <w:bookmarkEnd w:id="7"/>
    <w:p w14:paraId="62169FA9" w14:textId="77777777" w:rsidR="000A4EE4" w:rsidRPr="00EB3A64" w:rsidRDefault="000A4EE4" w:rsidP="00A44E51">
      <w:pPr>
        <w:spacing w:after="0" w:line="240" w:lineRule="auto"/>
        <w:rPr>
          <w:rFonts w:ascii="Arial" w:hAnsi="Arial" w:cs="Arial"/>
        </w:rPr>
      </w:pPr>
    </w:p>
    <w:p w14:paraId="3811A3BE" w14:textId="77777777" w:rsidR="00AF697C" w:rsidRPr="00EB3A64" w:rsidRDefault="00AF697C" w:rsidP="00A44E51">
      <w:pPr>
        <w:spacing w:after="0" w:line="240" w:lineRule="auto"/>
        <w:rPr>
          <w:rFonts w:ascii="Arial" w:hAnsi="Arial" w:cs="Arial"/>
        </w:rPr>
      </w:pPr>
    </w:p>
    <w:p w14:paraId="17C37629" w14:textId="77777777" w:rsidR="00AF697C" w:rsidRPr="00D62503" w:rsidRDefault="00AF697C" w:rsidP="00A44E51">
      <w:pPr>
        <w:spacing w:after="0" w:line="240" w:lineRule="auto"/>
        <w:rPr>
          <w:rFonts w:ascii="Arial" w:hAnsi="Arial" w:cs="Arial"/>
        </w:rPr>
      </w:pPr>
    </w:p>
    <w:p w14:paraId="4098B6F8" w14:textId="77777777" w:rsidR="00AF697C" w:rsidRPr="00D62503" w:rsidRDefault="00AF697C" w:rsidP="00A44E51">
      <w:pPr>
        <w:spacing w:after="0" w:line="240" w:lineRule="auto"/>
        <w:rPr>
          <w:rFonts w:ascii="Arial" w:hAnsi="Arial" w:cs="Arial"/>
        </w:rPr>
      </w:pPr>
    </w:p>
    <w:p w14:paraId="3DB02B26" w14:textId="77777777" w:rsidR="00AF697C" w:rsidRPr="00D62503" w:rsidRDefault="00AF697C" w:rsidP="00A44E51">
      <w:pPr>
        <w:spacing w:after="0" w:line="240" w:lineRule="auto"/>
        <w:rPr>
          <w:rFonts w:ascii="Arial" w:hAnsi="Arial" w:cs="Arial"/>
        </w:rPr>
      </w:pPr>
    </w:p>
    <w:p w14:paraId="05BBDB96" w14:textId="77777777" w:rsidR="00AF697C" w:rsidRPr="00D62503" w:rsidRDefault="00AF697C" w:rsidP="00A44E51">
      <w:pPr>
        <w:spacing w:after="0" w:line="240" w:lineRule="auto"/>
        <w:rPr>
          <w:rFonts w:ascii="Arial" w:hAnsi="Arial" w:cs="Arial"/>
        </w:rPr>
      </w:pPr>
    </w:p>
    <w:p w14:paraId="482B2CDE" w14:textId="77777777" w:rsidR="00091FE2" w:rsidRPr="00D62503" w:rsidRDefault="00091FE2" w:rsidP="00A44E51">
      <w:pPr>
        <w:spacing w:after="0" w:line="240" w:lineRule="auto"/>
        <w:rPr>
          <w:rFonts w:ascii="Arial" w:hAnsi="Arial" w:cs="Arial"/>
        </w:rPr>
      </w:pPr>
    </w:p>
    <w:p w14:paraId="3B650CDA" w14:textId="77777777" w:rsidR="00091FE2" w:rsidRPr="00D62503" w:rsidRDefault="00091FE2" w:rsidP="00A44E51">
      <w:pPr>
        <w:spacing w:after="0" w:line="240" w:lineRule="auto"/>
        <w:rPr>
          <w:rFonts w:ascii="Arial" w:hAnsi="Arial" w:cs="Arial"/>
        </w:rPr>
      </w:pPr>
    </w:p>
    <w:p w14:paraId="2EAAD69F" w14:textId="77777777" w:rsidR="00AF697C" w:rsidRPr="00D62503" w:rsidRDefault="00AF697C" w:rsidP="00A44E51">
      <w:pPr>
        <w:spacing w:after="0" w:line="240" w:lineRule="auto"/>
        <w:rPr>
          <w:rFonts w:ascii="Arial" w:hAnsi="Arial" w:cs="Arial"/>
        </w:rPr>
      </w:pPr>
    </w:p>
    <w:p w14:paraId="6AF859EA" w14:textId="05290E6E" w:rsidR="00AF697C" w:rsidRDefault="00AF697C" w:rsidP="00A44E51">
      <w:pPr>
        <w:spacing w:after="0" w:line="240" w:lineRule="auto"/>
        <w:rPr>
          <w:rFonts w:ascii="Arial" w:hAnsi="Arial" w:cs="Arial"/>
        </w:rPr>
      </w:pPr>
    </w:p>
    <w:p w14:paraId="131B5028" w14:textId="19DEB8DE" w:rsidR="00E1473E" w:rsidRDefault="00E1473E" w:rsidP="00A44E51">
      <w:pPr>
        <w:spacing w:after="0" w:line="240" w:lineRule="auto"/>
        <w:rPr>
          <w:rFonts w:ascii="Arial" w:hAnsi="Arial" w:cs="Arial"/>
        </w:rPr>
      </w:pPr>
    </w:p>
    <w:p w14:paraId="4C605CE7" w14:textId="77777777" w:rsidR="00E1473E" w:rsidRPr="00D62503" w:rsidRDefault="00E1473E" w:rsidP="00A44E51">
      <w:pPr>
        <w:spacing w:after="0" w:line="240" w:lineRule="auto"/>
        <w:rPr>
          <w:rFonts w:ascii="Arial" w:hAnsi="Arial" w:cs="Arial"/>
        </w:rPr>
      </w:pPr>
    </w:p>
    <w:p w14:paraId="549E6323" w14:textId="77777777" w:rsidR="00AF697C" w:rsidRPr="00D62503" w:rsidRDefault="00AF697C" w:rsidP="00A44E51">
      <w:pPr>
        <w:spacing w:after="0" w:line="240" w:lineRule="auto"/>
        <w:rPr>
          <w:rFonts w:ascii="Arial" w:hAnsi="Arial" w:cs="Arial"/>
        </w:rPr>
      </w:pPr>
    </w:p>
    <w:p w14:paraId="7D870DE5" w14:textId="77777777" w:rsidR="00557A5B" w:rsidRPr="00D62503" w:rsidRDefault="00557A5B" w:rsidP="00A44E51">
      <w:pPr>
        <w:spacing w:after="0" w:line="240" w:lineRule="auto"/>
        <w:rPr>
          <w:rFonts w:ascii="Arial" w:hAnsi="Arial" w:cs="Arial"/>
        </w:rPr>
      </w:pPr>
    </w:p>
    <w:p w14:paraId="1EDEA300" w14:textId="77777777" w:rsidR="00091FE2" w:rsidRPr="00D62503" w:rsidRDefault="00091FE2" w:rsidP="00A44E51">
      <w:pPr>
        <w:spacing w:after="0" w:line="240" w:lineRule="auto"/>
        <w:rPr>
          <w:rFonts w:ascii="Arial" w:hAnsi="Arial" w:cs="Arial"/>
        </w:rPr>
      </w:pPr>
    </w:p>
    <w:p w14:paraId="5E20084C" w14:textId="77777777" w:rsidR="00091FE2" w:rsidRPr="00D62503" w:rsidRDefault="00091FE2" w:rsidP="00A44E51">
      <w:pPr>
        <w:spacing w:after="0" w:line="240" w:lineRule="auto"/>
        <w:rPr>
          <w:rFonts w:ascii="Arial" w:hAnsi="Arial" w:cs="Arial"/>
        </w:rPr>
      </w:pPr>
    </w:p>
    <w:p w14:paraId="0EE98AE9"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Version number:</w:t>
      </w:r>
      <w:r w:rsidRPr="00D62503">
        <w:rPr>
          <w:rFonts w:ascii="Arial" w:hAnsi="Arial" w:cs="Arial"/>
          <w:sz w:val="24"/>
          <w:szCs w:val="24"/>
        </w:rPr>
        <w:tab/>
        <w:t>1</w:t>
      </w:r>
    </w:p>
    <w:p w14:paraId="3082B51B" w14:textId="77777777" w:rsidR="009D330C" w:rsidRPr="00D62503" w:rsidRDefault="009D330C" w:rsidP="009D330C">
      <w:pPr>
        <w:spacing w:after="0" w:line="240" w:lineRule="auto"/>
        <w:rPr>
          <w:rFonts w:ascii="Arial" w:hAnsi="Arial" w:cs="Arial"/>
          <w:sz w:val="24"/>
          <w:szCs w:val="24"/>
        </w:rPr>
      </w:pPr>
    </w:p>
    <w:p w14:paraId="216AA9F2" w14:textId="0B663854"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First published:</w:t>
      </w:r>
      <w:r w:rsidRPr="00D62503">
        <w:rPr>
          <w:rFonts w:ascii="Arial" w:hAnsi="Arial" w:cs="Arial"/>
          <w:sz w:val="24"/>
          <w:szCs w:val="24"/>
        </w:rPr>
        <w:tab/>
      </w:r>
      <w:r w:rsidR="009A50FE">
        <w:rPr>
          <w:rFonts w:ascii="Arial" w:hAnsi="Arial" w:cs="Arial"/>
          <w:sz w:val="24"/>
          <w:szCs w:val="24"/>
        </w:rPr>
        <w:t>January 2021</w:t>
      </w:r>
    </w:p>
    <w:p w14:paraId="14067A4A" w14:textId="77777777" w:rsidR="009D330C" w:rsidRPr="00D62503" w:rsidRDefault="009D330C" w:rsidP="009D330C">
      <w:pPr>
        <w:spacing w:after="0" w:line="240" w:lineRule="auto"/>
        <w:rPr>
          <w:rFonts w:ascii="Arial" w:hAnsi="Arial" w:cs="Arial"/>
          <w:sz w:val="24"/>
          <w:szCs w:val="24"/>
        </w:rPr>
      </w:pPr>
    </w:p>
    <w:p w14:paraId="578E2666"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Updated:</w:t>
      </w:r>
      <w:r w:rsidRPr="00D62503">
        <w:rPr>
          <w:rFonts w:ascii="Arial" w:hAnsi="Arial" w:cs="Arial"/>
          <w:sz w:val="24"/>
          <w:szCs w:val="24"/>
        </w:rPr>
        <w:tab/>
      </w:r>
      <w:r w:rsidRPr="00D62503">
        <w:rPr>
          <w:rFonts w:ascii="Arial" w:hAnsi="Arial" w:cs="Arial"/>
          <w:sz w:val="24"/>
          <w:szCs w:val="24"/>
        </w:rPr>
        <w:tab/>
        <w:t>NA</w:t>
      </w:r>
    </w:p>
    <w:p w14:paraId="0363F5C5" w14:textId="77777777" w:rsidR="009D330C" w:rsidRPr="00D62503" w:rsidRDefault="009D330C" w:rsidP="009D330C">
      <w:pPr>
        <w:spacing w:after="0" w:line="240" w:lineRule="auto"/>
        <w:rPr>
          <w:rFonts w:ascii="Arial" w:hAnsi="Arial" w:cs="Arial"/>
          <w:sz w:val="24"/>
          <w:szCs w:val="24"/>
        </w:rPr>
      </w:pPr>
    </w:p>
    <w:p w14:paraId="2CD82A75"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 xml:space="preserve">Prepared </w:t>
      </w:r>
      <w:proofErr w:type="gramStart"/>
      <w:r w:rsidRPr="00D62503">
        <w:rPr>
          <w:rFonts w:ascii="Arial" w:hAnsi="Arial" w:cs="Arial"/>
          <w:sz w:val="24"/>
          <w:szCs w:val="24"/>
        </w:rPr>
        <w:t>by:</w:t>
      </w:r>
      <w:proofErr w:type="gramEnd"/>
      <w:r w:rsidRPr="00D62503">
        <w:rPr>
          <w:rFonts w:ascii="Arial" w:hAnsi="Arial" w:cs="Arial"/>
          <w:sz w:val="24"/>
          <w:szCs w:val="24"/>
        </w:rPr>
        <w:tab/>
      </w:r>
      <w:r w:rsidRPr="00D62503">
        <w:rPr>
          <w:rFonts w:ascii="Arial" w:hAnsi="Arial" w:cs="Arial"/>
          <w:sz w:val="24"/>
          <w:szCs w:val="24"/>
        </w:rPr>
        <w:tab/>
        <w:t>NHS Standard Contract Team</w:t>
      </w:r>
    </w:p>
    <w:p w14:paraId="7BE1A490"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ab/>
      </w:r>
      <w:r w:rsidRPr="00D62503">
        <w:rPr>
          <w:rFonts w:ascii="Arial" w:hAnsi="Arial" w:cs="Arial"/>
          <w:sz w:val="24"/>
          <w:szCs w:val="24"/>
        </w:rPr>
        <w:tab/>
      </w:r>
      <w:r w:rsidRPr="00D62503">
        <w:rPr>
          <w:rFonts w:ascii="Arial" w:hAnsi="Arial" w:cs="Arial"/>
          <w:sz w:val="24"/>
          <w:szCs w:val="24"/>
        </w:rPr>
        <w:tab/>
        <w:t>england.contractsengagement@nhs.net</w:t>
      </w:r>
    </w:p>
    <w:p w14:paraId="1A733541" w14:textId="77777777" w:rsidR="009D330C" w:rsidRPr="00D62503" w:rsidRDefault="009D330C" w:rsidP="009D330C">
      <w:pPr>
        <w:spacing w:after="0" w:line="240" w:lineRule="auto"/>
        <w:rPr>
          <w:rFonts w:ascii="Arial" w:hAnsi="Arial" w:cs="Arial"/>
          <w:sz w:val="24"/>
          <w:szCs w:val="24"/>
        </w:rPr>
      </w:pPr>
    </w:p>
    <w:p w14:paraId="50CECBB7" w14:textId="587E0616"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Classification:</w:t>
      </w:r>
      <w:r w:rsidRPr="00D62503">
        <w:rPr>
          <w:rFonts w:ascii="Arial" w:hAnsi="Arial" w:cs="Arial"/>
          <w:sz w:val="24"/>
          <w:szCs w:val="24"/>
        </w:rPr>
        <w:tab/>
        <w:t>Official</w:t>
      </w:r>
    </w:p>
    <w:p w14:paraId="286A01CD" w14:textId="77777777" w:rsidR="009D330C" w:rsidRPr="00D62503" w:rsidRDefault="009D330C" w:rsidP="009D330C">
      <w:pPr>
        <w:spacing w:after="0" w:line="240" w:lineRule="auto"/>
        <w:rPr>
          <w:rFonts w:ascii="Arial" w:hAnsi="Arial" w:cs="Arial"/>
        </w:rPr>
      </w:pPr>
    </w:p>
    <w:p w14:paraId="05D3D28B" w14:textId="7EEDB8FF"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Publication Approval Number:</w:t>
      </w:r>
      <w:r w:rsidRPr="00D62503">
        <w:rPr>
          <w:rFonts w:ascii="Arial" w:hAnsi="Arial" w:cs="Arial"/>
          <w:sz w:val="24"/>
          <w:szCs w:val="24"/>
        </w:rPr>
        <w:tab/>
      </w:r>
      <w:r w:rsidR="00E4316E" w:rsidRPr="00A228AB">
        <w:rPr>
          <w:rFonts w:ascii="Arial" w:hAnsi="Arial" w:cs="Arial"/>
          <w:sz w:val="24"/>
          <w:szCs w:val="24"/>
        </w:rPr>
        <w:t>PAR</w:t>
      </w:r>
      <w:r w:rsidR="00A228AB" w:rsidRPr="00A228AB">
        <w:rPr>
          <w:rFonts w:ascii="Arial" w:hAnsi="Arial" w:cs="Arial"/>
          <w:sz w:val="24"/>
          <w:szCs w:val="24"/>
        </w:rPr>
        <w:t>272</w:t>
      </w:r>
    </w:p>
    <w:p w14:paraId="2F18CBA3" w14:textId="6AFCB44B" w:rsidR="00243409" w:rsidRPr="00D62503" w:rsidRDefault="00243409" w:rsidP="009D330C">
      <w:pPr>
        <w:spacing w:after="0" w:line="240" w:lineRule="auto"/>
      </w:pPr>
    </w:p>
    <w:bookmarkEnd w:id="4"/>
    <w:p w14:paraId="54BCCF29" w14:textId="77777777" w:rsidR="00813AC5" w:rsidRPr="00D62503" w:rsidRDefault="00813AC5" w:rsidP="000A06FB">
      <w:pPr>
        <w:pStyle w:val="Heading1"/>
        <w:sectPr w:rsidR="00813AC5" w:rsidRPr="00D62503" w:rsidSect="00607AC3">
          <w:headerReference w:type="even" r:id="rId9"/>
          <w:footerReference w:type="default" r:id="rId10"/>
          <w:pgSz w:w="11906" w:h="16838"/>
          <w:pgMar w:top="1440" w:right="1440" w:bottom="1440" w:left="1440" w:header="708" w:footer="708" w:gutter="0"/>
          <w:cols w:space="708"/>
          <w:titlePg/>
          <w:docGrid w:linePitch="360"/>
        </w:sectPr>
      </w:pPr>
    </w:p>
    <w:p w14:paraId="17006F97" w14:textId="1C71CC71" w:rsidR="00243409" w:rsidRPr="00D62503" w:rsidRDefault="00243409" w:rsidP="000A06FB">
      <w:pPr>
        <w:pStyle w:val="Heading1"/>
      </w:pPr>
      <w:bookmarkStart w:id="10" w:name="_Toc25921761"/>
      <w:r w:rsidRPr="00D62503">
        <w:lastRenderedPageBreak/>
        <w:t>Introduction</w:t>
      </w:r>
      <w:bookmarkEnd w:id="10"/>
    </w:p>
    <w:p w14:paraId="06C5B220" w14:textId="77777777" w:rsidR="009D0DA2" w:rsidRPr="00D62503" w:rsidRDefault="009D0DA2">
      <w:pPr>
        <w:spacing w:after="0" w:line="240" w:lineRule="auto"/>
        <w:rPr>
          <w:rFonts w:ascii="Arial" w:hAnsi="Arial" w:cs="Arial"/>
        </w:rPr>
      </w:pPr>
    </w:p>
    <w:p w14:paraId="5EAA0E69" w14:textId="04FA5E37" w:rsidR="00510F92" w:rsidRPr="00D62503" w:rsidRDefault="00243409" w:rsidP="00510F92">
      <w:pPr>
        <w:spacing w:after="0" w:line="240" w:lineRule="auto"/>
        <w:rPr>
          <w:rFonts w:ascii="Arial" w:eastAsia="Calibri" w:hAnsi="Arial" w:cs="Arial"/>
          <w:sz w:val="24"/>
          <w:szCs w:val="24"/>
        </w:rPr>
      </w:pPr>
      <w:bookmarkStart w:id="11" w:name="_Toc388457430"/>
      <w:bookmarkEnd w:id="8"/>
      <w:bookmarkEnd w:id="9"/>
      <w:r w:rsidRPr="00D62503">
        <w:rPr>
          <w:rFonts w:ascii="Arial" w:eastAsia="Calibri" w:hAnsi="Arial" w:cs="Arial"/>
          <w:sz w:val="24"/>
          <w:szCs w:val="24"/>
        </w:rPr>
        <w:t xml:space="preserve">The NHS Standard Contract is </w:t>
      </w:r>
      <w:r w:rsidR="008E724B" w:rsidRPr="00D62503">
        <w:rPr>
          <w:rFonts w:ascii="Arial" w:eastAsia="Calibri" w:hAnsi="Arial" w:cs="Arial"/>
          <w:sz w:val="24"/>
          <w:szCs w:val="24"/>
        </w:rPr>
        <w:t>published by NHS England and is mandated</w:t>
      </w:r>
      <w:r w:rsidR="0089605D" w:rsidRPr="00D62503">
        <w:rPr>
          <w:rFonts w:ascii="Arial" w:eastAsia="Calibri" w:hAnsi="Arial" w:cs="Arial"/>
          <w:sz w:val="24"/>
          <w:szCs w:val="24"/>
        </w:rPr>
        <w:t>, under Standing Rules regulations,</w:t>
      </w:r>
      <w:r w:rsidRPr="00D62503">
        <w:rPr>
          <w:rFonts w:ascii="Arial" w:eastAsia="Calibri" w:hAnsi="Arial" w:cs="Arial"/>
          <w:sz w:val="24"/>
          <w:szCs w:val="24"/>
        </w:rPr>
        <w:t xml:space="preserve"> for use by NHS commissioners </w:t>
      </w:r>
      <w:r w:rsidR="008C6325">
        <w:rPr>
          <w:rFonts w:ascii="Arial" w:eastAsia="Calibri" w:hAnsi="Arial" w:cs="Arial"/>
          <w:sz w:val="24"/>
          <w:szCs w:val="24"/>
        </w:rPr>
        <w:t xml:space="preserve">when contracting </w:t>
      </w:r>
      <w:r w:rsidRPr="00D62503">
        <w:rPr>
          <w:rFonts w:ascii="Arial" w:eastAsia="Calibri" w:hAnsi="Arial" w:cs="Arial"/>
          <w:sz w:val="24"/>
          <w:szCs w:val="24"/>
        </w:rPr>
        <w:t xml:space="preserve">for all healthcare services other than primary care. </w:t>
      </w:r>
      <w:r w:rsidR="00510F92" w:rsidRPr="00D62503">
        <w:rPr>
          <w:rFonts w:ascii="Arial" w:eastAsia="Calibri" w:hAnsi="Arial" w:cs="Arial"/>
          <w:sz w:val="24"/>
          <w:szCs w:val="24"/>
        </w:rPr>
        <w:t xml:space="preserve"> The Contract is published in two generic versions – the full-length version, and the shorter-form version.</w:t>
      </w:r>
    </w:p>
    <w:p w14:paraId="13F120CF" w14:textId="24845F0C" w:rsidR="00510F92" w:rsidRPr="00D62503" w:rsidRDefault="00510F92">
      <w:pPr>
        <w:spacing w:after="0" w:line="240" w:lineRule="auto"/>
        <w:rPr>
          <w:rFonts w:ascii="Arial" w:eastAsia="Calibri" w:hAnsi="Arial" w:cs="Arial"/>
          <w:sz w:val="24"/>
          <w:szCs w:val="24"/>
        </w:rPr>
      </w:pPr>
    </w:p>
    <w:p w14:paraId="060E077F" w14:textId="00333DA4" w:rsidR="00010240" w:rsidRPr="00D62503" w:rsidRDefault="000A4EE4" w:rsidP="00A44E51">
      <w:pPr>
        <w:spacing w:after="0" w:line="240" w:lineRule="auto"/>
        <w:rPr>
          <w:rFonts w:ascii="Arial" w:eastAsia="Calibri" w:hAnsi="Arial" w:cs="Arial"/>
          <w:sz w:val="24"/>
          <w:szCs w:val="24"/>
        </w:rPr>
      </w:pPr>
      <w:r w:rsidRPr="00D62503">
        <w:rPr>
          <w:rFonts w:ascii="Arial" w:eastAsia="Calibri" w:hAnsi="Arial" w:cs="Arial"/>
          <w:sz w:val="24"/>
          <w:szCs w:val="24"/>
        </w:rPr>
        <w:t xml:space="preserve">NHS England is now consulting on </w:t>
      </w:r>
      <w:r w:rsidR="00510F92" w:rsidRPr="00D62503">
        <w:rPr>
          <w:rFonts w:ascii="Arial" w:eastAsia="Calibri" w:hAnsi="Arial" w:cs="Arial"/>
          <w:sz w:val="24"/>
          <w:szCs w:val="24"/>
        </w:rPr>
        <w:t xml:space="preserve">proposed changes to both versions of the Contract.  </w:t>
      </w:r>
      <w:r w:rsidR="009D7C93">
        <w:rPr>
          <w:rFonts w:ascii="Arial" w:eastAsia="Calibri" w:hAnsi="Arial" w:cs="Arial"/>
          <w:sz w:val="24"/>
          <w:szCs w:val="24"/>
        </w:rPr>
        <w:t>Draft versions of the Contracts</w:t>
      </w:r>
      <w:r w:rsidR="00510F92" w:rsidRPr="00D62503">
        <w:rPr>
          <w:rFonts w:ascii="Arial" w:eastAsia="Calibri" w:hAnsi="Arial" w:cs="Arial"/>
          <w:sz w:val="24"/>
          <w:szCs w:val="24"/>
        </w:rPr>
        <w:t xml:space="preserve"> are published, alongside a consultation document</w:t>
      </w:r>
      <w:r w:rsidR="002041D9" w:rsidRPr="00D62503">
        <w:rPr>
          <w:rFonts w:ascii="Arial" w:eastAsia="Calibri" w:hAnsi="Arial" w:cs="Arial"/>
          <w:sz w:val="24"/>
          <w:szCs w:val="24"/>
        </w:rPr>
        <w:t xml:space="preserve"> describing the main, material changes NHS England is proposing to make, </w:t>
      </w:r>
      <w:r w:rsidRPr="00D62503">
        <w:rPr>
          <w:rFonts w:ascii="Arial" w:eastAsia="Calibri" w:hAnsi="Arial" w:cs="Arial"/>
          <w:sz w:val="24"/>
          <w:szCs w:val="24"/>
        </w:rPr>
        <w:t xml:space="preserve">on the </w:t>
      </w:r>
      <w:r w:rsidR="00B61180" w:rsidRPr="00D62503">
        <w:rPr>
          <w:rFonts w:ascii="Arial" w:eastAsia="Calibri" w:hAnsi="Arial" w:cs="Arial"/>
          <w:sz w:val="24"/>
          <w:szCs w:val="24"/>
        </w:rPr>
        <w:t>NHS Standard Contract</w:t>
      </w:r>
      <w:r w:rsidR="002A1B10">
        <w:rPr>
          <w:rStyle w:val="Hyperlink"/>
          <w:rFonts w:ascii="Arial" w:hAnsi="Arial" w:cs="Arial"/>
          <w:sz w:val="24"/>
          <w:szCs w:val="24"/>
        </w:rPr>
        <w:t xml:space="preserve"> </w:t>
      </w:r>
      <w:hyperlink r:id="rId11" w:history="1">
        <w:r w:rsidR="002A1B10" w:rsidRPr="002A1B10">
          <w:rPr>
            <w:rStyle w:val="Hyperlink"/>
            <w:rFonts w:ascii="Arial" w:hAnsi="Arial" w:cs="Arial"/>
            <w:sz w:val="24"/>
            <w:szCs w:val="24"/>
          </w:rPr>
          <w:t>2021/22 webpage</w:t>
        </w:r>
      </w:hyperlink>
      <w:r w:rsidR="00B61180" w:rsidRPr="00D62503">
        <w:rPr>
          <w:rFonts w:ascii="Arial" w:eastAsia="Calibri" w:hAnsi="Arial" w:cs="Arial"/>
          <w:sz w:val="24"/>
          <w:szCs w:val="24"/>
        </w:rPr>
        <w:t>.</w:t>
      </w:r>
      <w:r w:rsidRPr="00D62503">
        <w:rPr>
          <w:rFonts w:ascii="Arial" w:eastAsia="Calibri" w:hAnsi="Arial" w:cs="Arial"/>
          <w:sz w:val="24"/>
          <w:szCs w:val="24"/>
        </w:rPr>
        <w:t xml:space="preserve"> </w:t>
      </w:r>
    </w:p>
    <w:p w14:paraId="0B406DA2" w14:textId="0F67C1D0" w:rsidR="002041D9" w:rsidRDefault="002041D9" w:rsidP="00A44E51">
      <w:pPr>
        <w:spacing w:after="0" w:line="240" w:lineRule="auto"/>
        <w:rPr>
          <w:rFonts w:ascii="Arial" w:eastAsia="Calibri" w:hAnsi="Arial" w:cs="Arial"/>
          <w:sz w:val="24"/>
          <w:szCs w:val="24"/>
        </w:rPr>
      </w:pPr>
    </w:p>
    <w:p w14:paraId="1C0B09DF" w14:textId="77777777" w:rsidR="009D7C93" w:rsidRDefault="009D7C93" w:rsidP="00A44E51">
      <w:pPr>
        <w:spacing w:after="0" w:line="240" w:lineRule="auto"/>
        <w:rPr>
          <w:rFonts w:ascii="Arial" w:eastAsia="Calibri" w:hAnsi="Arial" w:cs="Arial"/>
          <w:sz w:val="24"/>
          <w:szCs w:val="24"/>
        </w:rPr>
      </w:pPr>
    </w:p>
    <w:p w14:paraId="148727B5" w14:textId="59B2C346" w:rsidR="00CF4FCE" w:rsidRPr="00CF4FCE" w:rsidRDefault="00CF4FCE" w:rsidP="003A00C7">
      <w:pPr>
        <w:pStyle w:val="Heading1"/>
        <w:numPr>
          <w:ilvl w:val="0"/>
          <w:numId w:val="5"/>
        </w:numPr>
      </w:pPr>
      <w:r w:rsidRPr="00CF4FCE">
        <w:t>How to respond</w:t>
      </w:r>
    </w:p>
    <w:p w14:paraId="62D8D74F" w14:textId="77777777" w:rsidR="00CF4FCE" w:rsidRPr="00D62503" w:rsidRDefault="00CF4FCE" w:rsidP="00A44E51">
      <w:pPr>
        <w:spacing w:after="0" w:line="240" w:lineRule="auto"/>
        <w:rPr>
          <w:rFonts w:ascii="Arial" w:eastAsia="Calibri" w:hAnsi="Arial" w:cs="Arial"/>
          <w:sz w:val="24"/>
          <w:szCs w:val="24"/>
        </w:rPr>
      </w:pPr>
    </w:p>
    <w:p w14:paraId="0FC7E1F7" w14:textId="3113D8FB" w:rsidR="00CA3B33" w:rsidRPr="00D62503" w:rsidRDefault="002041D9" w:rsidP="00CA3B33">
      <w:pPr>
        <w:spacing w:after="0" w:line="240" w:lineRule="auto"/>
        <w:rPr>
          <w:rFonts w:ascii="Arial" w:eastAsia="Calibri" w:hAnsi="Arial" w:cs="Arial"/>
          <w:sz w:val="24"/>
          <w:szCs w:val="24"/>
        </w:rPr>
      </w:pPr>
      <w:bookmarkStart w:id="12" w:name="_Hlk27605205"/>
      <w:r w:rsidRPr="00D62503">
        <w:rPr>
          <w:rFonts w:ascii="Arial" w:eastAsia="Calibri" w:hAnsi="Arial" w:cs="Arial"/>
          <w:sz w:val="24"/>
          <w:szCs w:val="24"/>
        </w:rPr>
        <w:t>NHS England</w:t>
      </w:r>
      <w:r w:rsidR="000A4EE4" w:rsidRPr="00D62503">
        <w:rPr>
          <w:rFonts w:ascii="Arial" w:eastAsia="Calibri" w:hAnsi="Arial" w:cs="Arial"/>
          <w:sz w:val="24"/>
          <w:szCs w:val="24"/>
        </w:rPr>
        <w:t xml:space="preserve"> would welcome comments from stakeholders on </w:t>
      </w:r>
      <w:r w:rsidRPr="00D62503">
        <w:rPr>
          <w:rFonts w:ascii="Arial" w:eastAsia="Calibri" w:hAnsi="Arial" w:cs="Arial"/>
          <w:sz w:val="24"/>
          <w:szCs w:val="24"/>
        </w:rPr>
        <w:t xml:space="preserve">the </w:t>
      </w:r>
      <w:r w:rsidR="000A4EE4" w:rsidRPr="00D62503">
        <w:rPr>
          <w:rFonts w:ascii="Arial" w:eastAsia="Calibri" w:hAnsi="Arial" w:cs="Arial"/>
          <w:sz w:val="24"/>
          <w:szCs w:val="24"/>
        </w:rPr>
        <w:t xml:space="preserve">proposals, along with any other suggestions for improvement.  </w:t>
      </w:r>
      <w:r w:rsidR="008A23F5" w:rsidRPr="00D62503">
        <w:rPr>
          <w:rFonts w:ascii="Arial" w:eastAsia="Calibri" w:hAnsi="Arial" w:cs="Arial"/>
          <w:sz w:val="24"/>
          <w:szCs w:val="24"/>
        </w:rPr>
        <w:t>C</w:t>
      </w:r>
      <w:r w:rsidR="00346F65" w:rsidRPr="00D62503">
        <w:rPr>
          <w:rFonts w:ascii="Arial" w:eastAsia="Calibri" w:hAnsi="Arial" w:cs="Arial"/>
          <w:sz w:val="24"/>
          <w:szCs w:val="24"/>
        </w:rPr>
        <w:t xml:space="preserve">omments </w:t>
      </w:r>
      <w:r w:rsidR="00CA3B33" w:rsidRPr="00D62503">
        <w:rPr>
          <w:rFonts w:ascii="Arial" w:eastAsia="Calibri" w:hAnsi="Arial" w:cs="Arial"/>
          <w:sz w:val="24"/>
          <w:szCs w:val="24"/>
        </w:rPr>
        <w:t xml:space="preserve">can be made either by using an </w:t>
      </w:r>
      <w:hyperlink r:id="rId12" w:history="1">
        <w:r w:rsidR="00CA3B33" w:rsidRPr="00D62503">
          <w:rPr>
            <w:rStyle w:val="Hyperlink"/>
            <w:rFonts w:ascii="Arial" w:eastAsia="Calibri" w:hAnsi="Arial" w:cs="Arial"/>
            <w:sz w:val="24"/>
            <w:szCs w:val="24"/>
          </w:rPr>
          <w:t>online feedback form</w:t>
        </w:r>
      </w:hyperlink>
      <w:r w:rsidRPr="00D62503">
        <w:rPr>
          <w:rFonts w:ascii="Arial" w:eastAsia="Calibri" w:hAnsi="Arial" w:cs="Arial"/>
          <w:sz w:val="24"/>
          <w:szCs w:val="24"/>
        </w:rPr>
        <w:t xml:space="preserve"> </w:t>
      </w:r>
      <w:r w:rsidR="00CA3B33" w:rsidRPr="00D62503">
        <w:rPr>
          <w:rFonts w:ascii="Arial" w:eastAsia="Calibri" w:hAnsi="Arial" w:cs="Arial"/>
          <w:sz w:val="24"/>
          <w:szCs w:val="24"/>
        </w:rPr>
        <w:t xml:space="preserve">or by email to </w:t>
      </w:r>
      <w:hyperlink r:id="rId13" w:history="1">
        <w:r w:rsidR="00CA3B33" w:rsidRPr="00D62503">
          <w:rPr>
            <w:rStyle w:val="Hyperlink"/>
            <w:rFonts w:ascii="Arial" w:eastAsia="Calibri" w:hAnsi="Arial" w:cs="Arial"/>
            <w:sz w:val="24"/>
            <w:szCs w:val="24"/>
          </w:rPr>
          <w:t>england.contractsengagement@nhs.net</w:t>
        </w:r>
      </w:hyperlink>
      <w:r w:rsidR="0046085A">
        <w:rPr>
          <w:rFonts w:ascii="Arial" w:eastAsia="Calibri" w:hAnsi="Arial" w:cs="Arial"/>
          <w:sz w:val="24"/>
          <w:szCs w:val="24"/>
        </w:rPr>
        <w:t xml:space="preserve">, using this template.  </w:t>
      </w:r>
    </w:p>
    <w:bookmarkEnd w:id="12"/>
    <w:p w14:paraId="4F4DC68C" w14:textId="75C6B728" w:rsidR="00453F52" w:rsidRPr="00D62503" w:rsidRDefault="00453F52" w:rsidP="00CA3B33">
      <w:pPr>
        <w:spacing w:after="0" w:line="240" w:lineRule="auto"/>
        <w:rPr>
          <w:rFonts w:ascii="Arial" w:eastAsia="Calibri" w:hAnsi="Arial" w:cs="Arial"/>
          <w:sz w:val="24"/>
          <w:szCs w:val="24"/>
        </w:rPr>
      </w:pPr>
    </w:p>
    <w:p w14:paraId="636D729D" w14:textId="7040410C" w:rsidR="00453F52" w:rsidRPr="00D62503" w:rsidRDefault="00453F52" w:rsidP="00CA3B33">
      <w:pPr>
        <w:spacing w:after="0" w:line="240" w:lineRule="auto"/>
        <w:rPr>
          <w:rFonts w:ascii="Arial" w:eastAsia="Calibri" w:hAnsi="Arial" w:cs="Arial"/>
          <w:sz w:val="24"/>
          <w:szCs w:val="24"/>
        </w:rPr>
      </w:pPr>
      <w:r w:rsidRPr="00D62503">
        <w:rPr>
          <w:rFonts w:ascii="Arial" w:eastAsia="Calibri" w:hAnsi="Arial" w:cs="Arial"/>
          <w:sz w:val="24"/>
          <w:szCs w:val="24"/>
        </w:rPr>
        <w:t>Full details of the proposed change</w:t>
      </w:r>
      <w:r w:rsidR="00955CD4" w:rsidRPr="00D62503">
        <w:rPr>
          <w:rFonts w:ascii="Arial" w:eastAsia="Calibri" w:hAnsi="Arial" w:cs="Arial"/>
          <w:sz w:val="24"/>
          <w:szCs w:val="24"/>
        </w:rPr>
        <w:t>s</w:t>
      </w:r>
      <w:r w:rsidRPr="00D62503">
        <w:rPr>
          <w:rFonts w:ascii="Arial" w:eastAsia="Calibri" w:hAnsi="Arial" w:cs="Arial"/>
          <w:sz w:val="24"/>
          <w:szCs w:val="24"/>
        </w:rPr>
        <w:t xml:space="preserve"> are given in the consultation document and draft Contracts</w:t>
      </w:r>
      <w:r w:rsidR="00392CD1">
        <w:rPr>
          <w:rFonts w:ascii="Arial" w:eastAsia="Calibri" w:hAnsi="Arial" w:cs="Arial"/>
          <w:sz w:val="24"/>
          <w:szCs w:val="24"/>
        </w:rPr>
        <w:t>, all of which are</w:t>
      </w:r>
      <w:r w:rsidRPr="00D62503">
        <w:rPr>
          <w:rFonts w:ascii="Arial" w:eastAsia="Calibri" w:hAnsi="Arial" w:cs="Arial"/>
          <w:sz w:val="24"/>
          <w:szCs w:val="24"/>
        </w:rPr>
        <w:t xml:space="preserve"> published on the NHS Standard Contract </w:t>
      </w:r>
      <w:hyperlink r:id="rId14" w:history="1">
        <w:r w:rsidR="00607AC3" w:rsidRPr="002A1B10">
          <w:rPr>
            <w:rStyle w:val="Hyperlink"/>
            <w:rFonts w:ascii="Arial" w:hAnsi="Arial" w:cs="Arial"/>
            <w:sz w:val="24"/>
            <w:szCs w:val="24"/>
          </w:rPr>
          <w:t>2021/22 webpage</w:t>
        </w:r>
      </w:hyperlink>
      <w:r w:rsidR="00607AC3" w:rsidRPr="00D62503">
        <w:rPr>
          <w:rFonts w:ascii="Arial" w:eastAsia="Calibri" w:hAnsi="Arial" w:cs="Arial"/>
          <w:sz w:val="24"/>
          <w:szCs w:val="24"/>
        </w:rPr>
        <w:t xml:space="preserve">. </w:t>
      </w:r>
      <w:r w:rsidR="00607AC3">
        <w:rPr>
          <w:rFonts w:ascii="Arial" w:eastAsia="Calibri" w:hAnsi="Arial" w:cs="Arial"/>
          <w:sz w:val="24"/>
          <w:szCs w:val="24"/>
        </w:rPr>
        <w:t xml:space="preserve"> </w:t>
      </w:r>
      <w:r w:rsidRPr="00D62503">
        <w:rPr>
          <w:rFonts w:ascii="Arial" w:eastAsia="Calibri" w:hAnsi="Arial" w:cs="Arial"/>
          <w:sz w:val="24"/>
          <w:szCs w:val="24"/>
        </w:rPr>
        <w:t xml:space="preserve">Only brief details are given below.  </w:t>
      </w:r>
    </w:p>
    <w:p w14:paraId="301BD548" w14:textId="4DF34B92" w:rsidR="00CA3B33" w:rsidRPr="00D62503" w:rsidRDefault="00CA3B33">
      <w:pPr>
        <w:spacing w:after="0" w:line="240" w:lineRule="auto"/>
        <w:rPr>
          <w:rFonts w:ascii="Arial" w:eastAsia="Calibri" w:hAnsi="Arial" w:cs="Arial"/>
          <w:b/>
          <w:sz w:val="24"/>
          <w:szCs w:val="24"/>
        </w:rPr>
      </w:pPr>
    </w:p>
    <w:p w14:paraId="2EB4AF94" w14:textId="4EEA5162" w:rsidR="00955CD4" w:rsidRPr="00D62503" w:rsidRDefault="00955CD4" w:rsidP="00955CD4">
      <w:pPr>
        <w:spacing w:after="0" w:line="240" w:lineRule="auto"/>
        <w:rPr>
          <w:rFonts w:ascii="Arial" w:hAnsi="Arial" w:cs="Arial"/>
          <w:sz w:val="24"/>
          <w:szCs w:val="24"/>
        </w:rPr>
      </w:pPr>
      <w:r w:rsidRPr="00D62503">
        <w:rPr>
          <w:rFonts w:ascii="Arial" w:hAnsi="Arial" w:cs="Arial"/>
          <w:sz w:val="24"/>
          <w:szCs w:val="24"/>
        </w:rPr>
        <w:t>A small number of the changes are also applicable to the shorter-form version of the Contract. These changes are identified with asterisks (</w:t>
      </w:r>
      <w:r w:rsidRPr="00D62503">
        <w:rPr>
          <w:rFonts w:ascii="Arial" w:hAnsi="Arial" w:cs="Arial"/>
          <w:b/>
          <w:sz w:val="24"/>
          <w:szCs w:val="24"/>
        </w:rPr>
        <w:t>***</w:t>
      </w:r>
      <w:r w:rsidRPr="00D62503">
        <w:rPr>
          <w:rFonts w:ascii="Arial" w:hAnsi="Arial" w:cs="Arial"/>
          <w:sz w:val="24"/>
          <w:szCs w:val="24"/>
        </w:rPr>
        <w:t>)</w:t>
      </w:r>
      <w:r w:rsidR="00B73807">
        <w:rPr>
          <w:rFonts w:ascii="Arial" w:hAnsi="Arial" w:cs="Arial"/>
          <w:sz w:val="24"/>
          <w:szCs w:val="24"/>
        </w:rPr>
        <w:t xml:space="preserve">.  </w:t>
      </w:r>
    </w:p>
    <w:p w14:paraId="3286F9A7" w14:textId="77777777" w:rsidR="00A60435" w:rsidRPr="00392CD1" w:rsidRDefault="00A60435">
      <w:pPr>
        <w:spacing w:after="0" w:line="240" w:lineRule="auto"/>
        <w:rPr>
          <w:rFonts w:ascii="Arial" w:eastAsia="Calibri" w:hAnsi="Arial" w:cs="Arial"/>
          <w:sz w:val="24"/>
          <w:szCs w:val="24"/>
        </w:rPr>
      </w:pPr>
    </w:p>
    <w:p w14:paraId="44C99C72" w14:textId="175A26DB" w:rsidR="005A41BB" w:rsidRPr="00D62503" w:rsidRDefault="005A41BB">
      <w:pPr>
        <w:spacing w:after="0" w:line="240" w:lineRule="auto"/>
        <w:rPr>
          <w:rFonts w:ascii="Arial" w:eastAsia="Calibri" w:hAnsi="Arial" w:cs="Arial"/>
          <w:b/>
          <w:sz w:val="24"/>
          <w:szCs w:val="24"/>
        </w:rPr>
      </w:pPr>
      <w:r w:rsidRPr="00D62503">
        <w:rPr>
          <w:rFonts w:ascii="Arial" w:eastAsia="Calibri" w:hAnsi="Arial" w:cs="Arial"/>
          <w:b/>
          <w:sz w:val="24"/>
          <w:szCs w:val="24"/>
        </w:rPr>
        <w:t>For each area, please indicate whether a) you</w:t>
      </w:r>
      <w:r w:rsidR="00741F07" w:rsidRPr="00D62503">
        <w:rPr>
          <w:rFonts w:ascii="Arial" w:eastAsia="Calibri" w:hAnsi="Arial" w:cs="Arial"/>
          <w:b/>
          <w:sz w:val="24"/>
          <w:szCs w:val="24"/>
        </w:rPr>
        <w:t>r organisation</w:t>
      </w:r>
      <w:r w:rsidRPr="00D62503">
        <w:rPr>
          <w:rFonts w:ascii="Arial" w:eastAsia="Calibri" w:hAnsi="Arial" w:cs="Arial"/>
          <w:b/>
          <w:sz w:val="24"/>
          <w:szCs w:val="24"/>
        </w:rPr>
        <w:t xml:space="preserve"> support</w:t>
      </w:r>
      <w:r w:rsidR="00741F07" w:rsidRPr="00D62503">
        <w:rPr>
          <w:rFonts w:ascii="Arial" w:eastAsia="Calibri" w:hAnsi="Arial" w:cs="Arial"/>
          <w:b/>
          <w:sz w:val="24"/>
          <w:szCs w:val="24"/>
        </w:rPr>
        <w:t>s</w:t>
      </w:r>
      <w:r w:rsidRPr="00D62503">
        <w:rPr>
          <w:rFonts w:ascii="Arial" w:eastAsia="Calibri" w:hAnsi="Arial" w:cs="Arial"/>
          <w:b/>
          <w:sz w:val="24"/>
          <w:szCs w:val="24"/>
        </w:rPr>
        <w:t xml:space="preserve"> the proposal, b) you</w:t>
      </w:r>
      <w:r w:rsidR="00AC6019" w:rsidRPr="00D62503">
        <w:rPr>
          <w:rFonts w:ascii="Arial" w:eastAsia="Calibri" w:hAnsi="Arial" w:cs="Arial"/>
          <w:b/>
          <w:sz w:val="24"/>
          <w:szCs w:val="24"/>
        </w:rPr>
        <w:t>r organisation</w:t>
      </w:r>
      <w:r w:rsidRPr="00D62503">
        <w:rPr>
          <w:rFonts w:ascii="Arial" w:eastAsia="Calibri" w:hAnsi="Arial" w:cs="Arial"/>
          <w:b/>
          <w:sz w:val="24"/>
          <w:szCs w:val="24"/>
        </w:rPr>
        <w:t xml:space="preserve"> do</w:t>
      </w:r>
      <w:r w:rsidR="00AC6019" w:rsidRPr="00D62503">
        <w:rPr>
          <w:rFonts w:ascii="Arial" w:eastAsia="Calibri" w:hAnsi="Arial" w:cs="Arial"/>
          <w:b/>
          <w:sz w:val="24"/>
          <w:szCs w:val="24"/>
        </w:rPr>
        <w:t>es</w:t>
      </w:r>
      <w:r w:rsidRPr="00D62503">
        <w:rPr>
          <w:rFonts w:ascii="Arial" w:eastAsia="Calibri" w:hAnsi="Arial" w:cs="Arial"/>
          <w:b/>
          <w:sz w:val="24"/>
          <w:szCs w:val="24"/>
        </w:rPr>
        <w:t xml:space="preserve"> not support the proposal, or c) the proposal is not applicable to you</w:t>
      </w:r>
      <w:r w:rsidR="00AC6019" w:rsidRPr="00D62503">
        <w:rPr>
          <w:rFonts w:ascii="Arial" w:eastAsia="Calibri" w:hAnsi="Arial" w:cs="Arial"/>
          <w:b/>
          <w:sz w:val="24"/>
          <w:szCs w:val="24"/>
        </w:rPr>
        <w:t xml:space="preserve">r </w:t>
      </w:r>
      <w:proofErr w:type="gramStart"/>
      <w:r w:rsidR="00AC6019" w:rsidRPr="00D62503">
        <w:rPr>
          <w:rFonts w:ascii="Arial" w:eastAsia="Calibri" w:hAnsi="Arial" w:cs="Arial"/>
          <w:b/>
          <w:sz w:val="24"/>
          <w:szCs w:val="24"/>
        </w:rPr>
        <w:t>organisation</w:t>
      </w:r>
      <w:r w:rsidRPr="00D62503">
        <w:rPr>
          <w:rFonts w:ascii="Arial" w:eastAsia="Calibri" w:hAnsi="Arial" w:cs="Arial"/>
          <w:b/>
          <w:sz w:val="24"/>
          <w:szCs w:val="24"/>
        </w:rPr>
        <w:t>, and</w:t>
      </w:r>
      <w:proofErr w:type="gramEnd"/>
      <w:r w:rsidRPr="00D62503">
        <w:rPr>
          <w:rFonts w:ascii="Arial" w:eastAsia="Calibri" w:hAnsi="Arial" w:cs="Arial"/>
          <w:b/>
          <w:sz w:val="24"/>
          <w:szCs w:val="24"/>
        </w:rPr>
        <w:t xml:space="preserve"> add comments</w:t>
      </w:r>
      <w:r w:rsidR="00453F52" w:rsidRPr="00D62503">
        <w:rPr>
          <w:rFonts w:ascii="Arial" w:eastAsia="Calibri" w:hAnsi="Arial" w:cs="Arial"/>
          <w:b/>
          <w:sz w:val="24"/>
          <w:szCs w:val="24"/>
        </w:rPr>
        <w:t xml:space="preserve"> where relevant</w:t>
      </w:r>
      <w:r w:rsidRPr="00D62503">
        <w:rPr>
          <w:rFonts w:ascii="Arial" w:eastAsia="Calibri" w:hAnsi="Arial" w:cs="Arial"/>
          <w:b/>
          <w:sz w:val="24"/>
          <w:szCs w:val="24"/>
        </w:rPr>
        <w:t>.</w:t>
      </w:r>
      <w:r w:rsidR="00874E32" w:rsidRPr="00D62503">
        <w:rPr>
          <w:rFonts w:ascii="Arial" w:eastAsia="Calibri" w:hAnsi="Arial" w:cs="Arial"/>
          <w:b/>
          <w:sz w:val="24"/>
          <w:szCs w:val="24"/>
        </w:rPr>
        <w:t xml:space="preserve">  </w:t>
      </w:r>
      <w:r w:rsidR="003C0362">
        <w:rPr>
          <w:rFonts w:ascii="Arial" w:eastAsia="Calibri" w:hAnsi="Arial" w:cs="Arial"/>
          <w:b/>
          <w:sz w:val="24"/>
          <w:szCs w:val="24"/>
        </w:rPr>
        <w:t xml:space="preserve">Please do not add extra columns or rows to the template, and please return it as a Word document, rather than as a pdf. </w:t>
      </w:r>
    </w:p>
    <w:p w14:paraId="4F7EC2A7" w14:textId="77777777" w:rsidR="00241456" w:rsidRDefault="00241456">
      <w:pPr>
        <w:spacing w:after="0" w:line="240" w:lineRule="auto"/>
        <w:rPr>
          <w:rFonts w:ascii="Arial" w:eastAsia="Calibri" w:hAnsi="Arial" w:cs="Arial"/>
          <w:b/>
          <w:sz w:val="24"/>
          <w:szCs w:val="24"/>
        </w:rPr>
      </w:pPr>
    </w:p>
    <w:p w14:paraId="397F901F" w14:textId="44EB008D" w:rsidR="005A41BB" w:rsidRDefault="00CA3B33">
      <w:pPr>
        <w:spacing w:after="0" w:line="240" w:lineRule="auto"/>
        <w:rPr>
          <w:rFonts w:ascii="Arial" w:eastAsia="Calibri" w:hAnsi="Arial" w:cs="Arial"/>
          <w:b/>
          <w:sz w:val="24"/>
          <w:szCs w:val="24"/>
        </w:rPr>
      </w:pPr>
      <w:r w:rsidRPr="00D62503">
        <w:rPr>
          <w:rFonts w:ascii="Arial" w:eastAsia="Calibri" w:hAnsi="Arial" w:cs="Arial"/>
          <w:b/>
          <w:sz w:val="24"/>
          <w:szCs w:val="24"/>
        </w:rPr>
        <w:t xml:space="preserve">The deadline for receipt of </w:t>
      </w:r>
      <w:r w:rsidRPr="009A50FE">
        <w:rPr>
          <w:rFonts w:ascii="Arial" w:eastAsia="Calibri" w:hAnsi="Arial" w:cs="Arial"/>
          <w:b/>
          <w:sz w:val="24"/>
          <w:szCs w:val="24"/>
        </w:rPr>
        <w:t xml:space="preserve">responses is </w:t>
      </w:r>
      <w:r w:rsidR="00315D6E">
        <w:rPr>
          <w:rFonts w:ascii="Arial" w:eastAsia="Calibri" w:hAnsi="Arial" w:cs="Arial"/>
          <w:b/>
          <w:sz w:val="24"/>
          <w:szCs w:val="24"/>
        </w:rPr>
        <w:t>Friday 5</w:t>
      </w:r>
      <w:r w:rsidR="009A50FE">
        <w:rPr>
          <w:rFonts w:ascii="Arial" w:eastAsia="Calibri" w:hAnsi="Arial" w:cs="Arial"/>
          <w:b/>
          <w:sz w:val="24"/>
          <w:szCs w:val="24"/>
          <w:vertAlign w:val="superscript"/>
        </w:rPr>
        <w:t xml:space="preserve"> </w:t>
      </w:r>
      <w:r w:rsidR="009A50FE">
        <w:rPr>
          <w:rFonts w:ascii="Arial" w:eastAsia="Calibri" w:hAnsi="Arial" w:cs="Arial"/>
          <w:b/>
          <w:sz w:val="24"/>
          <w:szCs w:val="24"/>
        </w:rPr>
        <w:t>February</w:t>
      </w:r>
      <w:r w:rsidR="00B61180" w:rsidRPr="009A50FE">
        <w:rPr>
          <w:rFonts w:ascii="Arial" w:eastAsia="Calibri" w:hAnsi="Arial" w:cs="Arial"/>
          <w:b/>
          <w:sz w:val="24"/>
          <w:szCs w:val="24"/>
        </w:rPr>
        <w:t xml:space="preserve"> 20</w:t>
      </w:r>
      <w:r w:rsidR="004C4CDF" w:rsidRPr="009A50FE">
        <w:rPr>
          <w:rFonts w:ascii="Arial" w:eastAsia="Calibri" w:hAnsi="Arial" w:cs="Arial"/>
          <w:b/>
          <w:sz w:val="24"/>
          <w:szCs w:val="24"/>
        </w:rPr>
        <w:t>2</w:t>
      </w:r>
      <w:r w:rsidR="00E03DB2" w:rsidRPr="009A50FE">
        <w:rPr>
          <w:rFonts w:ascii="Arial" w:eastAsia="Calibri" w:hAnsi="Arial" w:cs="Arial"/>
          <w:b/>
          <w:sz w:val="24"/>
          <w:szCs w:val="24"/>
        </w:rPr>
        <w:t>1</w:t>
      </w:r>
      <w:r w:rsidR="00FD5CA3" w:rsidRPr="009A50FE">
        <w:rPr>
          <w:rFonts w:ascii="Arial" w:eastAsia="Calibri" w:hAnsi="Arial" w:cs="Arial"/>
          <w:b/>
          <w:sz w:val="24"/>
          <w:szCs w:val="24"/>
        </w:rPr>
        <w:t>.</w:t>
      </w:r>
      <w:r w:rsidR="00955EE5" w:rsidRPr="00D62503">
        <w:t xml:space="preserve"> </w:t>
      </w:r>
      <w:r w:rsidR="003D4DCD" w:rsidRPr="00D62503">
        <w:rPr>
          <w:rFonts w:ascii="Arial" w:eastAsia="Calibri" w:hAnsi="Arial" w:cs="Arial"/>
          <w:b/>
          <w:sz w:val="24"/>
          <w:szCs w:val="24"/>
        </w:rPr>
        <w:t xml:space="preserve">We </w:t>
      </w:r>
      <w:r w:rsidRPr="00D62503">
        <w:rPr>
          <w:rFonts w:ascii="Arial" w:eastAsia="Calibri" w:hAnsi="Arial" w:cs="Arial"/>
          <w:b/>
          <w:sz w:val="24"/>
          <w:szCs w:val="24"/>
        </w:rPr>
        <w:t xml:space="preserve">will </w:t>
      </w:r>
      <w:r w:rsidR="00955EE5" w:rsidRPr="00D62503">
        <w:rPr>
          <w:rFonts w:ascii="Arial" w:eastAsia="Calibri" w:hAnsi="Arial" w:cs="Arial"/>
          <w:b/>
          <w:sz w:val="24"/>
          <w:szCs w:val="24"/>
        </w:rPr>
        <w:t>publish the final version</w:t>
      </w:r>
      <w:r w:rsidRPr="00D62503">
        <w:rPr>
          <w:rFonts w:ascii="Arial" w:eastAsia="Calibri" w:hAnsi="Arial" w:cs="Arial"/>
          <w:b/>
          <w:sz w:val="24"/>
          <w:szCs w:val="24"/>
        </w:rPr>
        <w:t>s</w:t>
      </w:r>
      <w:r w:rsidR="000A4EE4" w:rsidRPr="00D62503">
        <w:rPr>
          <w:rFonts w:ascii="Arial" w:eastAsia="Calibri" w:hAnsi="Arial" w:cs="Arial"/>
          <w:b/>
          <w:sz w:val="24"/>
          <w:szCs w:val="24"/>
        </w:rPr>
        <w:t xml:space="preserve"> of the </w:t>
      </w:r>
      <w:r w:rsidR="00F93366" w:rsidRPr="00D62503">
        <w:rPr>
          <w:rFonts w:ascii="Arial" w:eastAsia="Calibri" w:hAnsi="Arial" w:cs="Arial"/>
          <w:b/>
          <w:sz w:val="24"/>
          <w:szCs w:val="24"/>
        </w:rPr>
        <w:t xml:space="preserve">generic </w:t>
      </w:r>
      <w:r w:rsidR="000A4EE4" w:rsidRPr="00D62503">
        <w:rPr>
          <w:rFonts w:ascii="Arial" w:eastAsia="Calibri" w:hAnsi="Arial" w:cs="Arial"/>
          <w:b/>
          <w:sz w:val="24"/>
          <w:szCs w:val="24"/>
        </w:rPr>
        <w:t>Contract (bot</w:t>
      </w:r>
      <w:r w:rsidR="00D11F96" w:rsidRPr="00D62503">
        <w:rPr>
          <w:rFonts w:ascii="Arial" w:eastAsia="Calibri" w:hAnsi="Arial" w:cs="Arial"/>
          <w:b/>
          <w:sz w:val="24"/>
          <w:szCs w:val="24"/>
        </w:rPr>
        <w:t xml:space="preserve">h full-length and shorter-form) </w:t>
      </w:r>
      <w:r w:rsidRPr="00D62503">
        <w:rPr>
          <w:rFonts w:ascii="Arial" w:eastAsia="Calibri" w:hAnsi="Arial" w:cs="Arial"/>
          <w:b/>
          <w:sz w:val="24"/>
          <w:szCs w:val="24"/>
        </w:rPr>
        <w:t>as soon after that as possible</w:t>
      </w:r>
      <w:r w:rsidR="00644338" w:rsidRPr="00D62503">
        <w:rPr>
          <w:rFonts w:ascii="Arial" w:eastAsia="Calibri" w:hAnsi="Arial" w:cs="Arial"/>
          <w:b/>
          <w:sz w:val="24"/>
          <w:szCs w:val="24"/>
        </w:rPr>
        <w:t>.</w:t>
      </w:r>
    </w:p>
    <w:p w14:paraId="16D0E0EA" w14:textId="77777777" w:rsidR="00A60435" w:rsidRPr="006B48F2" w:rsidRDefault="00A60435">
      <w:pPr>
        <w:spacing w:after="0" w:line="240" w:lineRule="auto"/>
        <w:rPr>
          <w:rFonts w:ascii="Arial" w:eastAsia="Calibri" w:hAnsi="Arial" w:cs="Arial"/>
          <w:sz w:val="24"/>
          <w:szCs w:val="24"/>
        </w:rPr>
      </w:pPr>
    </w:p>
    <w:p w14:paraId="262DEBD2" w14:textId="1E67FFE6" w:rsidR="00817887" w:rsidRPr="006B48F2" w:rsidRDefault="00817887">
      <w:pPr>
        <w:spacing w:after="0" w:line="240" w:lineRule="auto"/>
        <w:rPr>
          <w:rFonts w:ascii="Arial" w:eastAsia="Calibri" w:hAnsi="Arial" w:cs="Arial"/>
          <w:sz w:val="24"/>
          <w:szCs w:val="24"/>
        </w:rPr>
        <w:sectPr w:rsidR="00817887" w:rsidRPr="006B48F2" w:rsidSect="00B34855">
          <w:pgSz w:w="11906" w:h="16838"/>
          <w:pgMar w:top="1440" w:right="1440" w:bottom="1440" w:left="1440" w:header="708" w:footer="708" w:gutter="0"/>
          <w:cols w:space="708"/>
          <w:docGrid w:linePitch="360"/>
        </w:sectPr>
      </w:pPr>
    </w:p>
    <w:tbl>
      <w:tblPr>
        <w:tblStyle w:val="TableGrid"/>
        <w:tblW w:w="15049" w:type="dxa"/>
        <w:tblLook w:val="04A0" w:firstRow="1" w:lastRow="0" w:firstColumn="1" w:lastColumn="0" w:noHBand="0" w:noVBand="1"/>
        <w:tblCaption w:val="Stakeholder response document"/>
      </w:tblPr>
      <w:tblGrid>
        <w:gridCol w:w="885"/>
        <w:gridCol w:w="2228"/>
        <w:gridCol w:w="360"/>
        <w:gridCol w:w="4623"/>
        <w:gridCol w:w="82"/>
        <w:gridCol w:w="627"/>
        <w:gridCol w:w="81"/>
        <w:gridCol w:w="627"/>
        <w:gridCol w:w="708"/>
        <w:gridCol w:w="4828"/>
      </w:tblGrid>
      <w:tr w:rsidR="002C1985" w:rsidRPr="00265FB7" w14:paraId="48DB678A" w14:textId="77777777" w:rsidTr="009D330C">
        <w:tc>
          <w:tcPr>
            <w:tcW w:w="15049" w:type="dxa"/>
            <w:gridSpan w:val="10"/>
            <w:tcBorders>
              <w:top w:val="nil"/>
              <w:left w:val="nil"/>
              <w:bottom w:val="single" w:sz="4" w:space="0" w:color="auto"/>
              <w:right w:val="nil"/>
            </w:tcBorders>
          </w:tcPr>
          <w:p w14:paraId="0FBFB6FB" w14:textId="0A431CFE" w:rsidR="002C1985" w:rsidRPr="00265FB7" w:rsidRDefault="002C1985" w:rsidP="002C1985">
            <w:pPr>
              <w:pStyle w:val="Heading1"/>
              <w:numPr>
                <w:ilvl w:val="0"/>
                <w:numId w:val="2"/>
              </w:numPr>
              <w:spacing w:before="120" w:after="120"/>
              <w:outlineLvl w:val="0"/>
              <w:rPr>
                <w:b w:val="0"/>
                <w:sz w:val="24"/>
                <w:szCs w:val="24"/>
              </w:rPr>
            </w:pPr>
            <w:bookmarkStart w:id="13" w:name="_Toc25921764"/>
            <w:r>
              <w:lastRenderedPageBreak/>
              <w:t>Your details</w:t>
            </w:r>
          </w:p>
        </w:tc>
      </w:tr>
      <w:tr w:rsidR="002C1985" w:rsidRPr="00265FB7" w14:paraId="7E8A41F7" w14:textId="77777777" w:rsidTr="00C74717">
        <w:tc>
          <w:tcPr>
            <w:tcW w:w="3113" w:type="dxa"/>
            <w:gridSpan w:val="2"/>
            <w:tcBorders>
              <w:top w:val="single" w:sz="4" w:space="0" w:color="auto"/>
            </w:tcBorders>
          </w:tcPr>
          <w:p w14:paraId="7BC6E8F3" w14:textId="39AF7291"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Name:</w:t>
            </w:r>
          </w:p>
        </w:tc>
        <w:tc>
          <w:tcPr>
            <w:tcW w:w="11936" w:type="dxa"/>
            <w:gridSpan w:val="8"/>
            <w:tcBorders>
              <w:top w:val="single" w:sz="4" w:space="0" w:color="auto"/>
            </w:tcBorders>
          </w:tcPr>
          <w:p w14:paraId="37B38F39" w14:textId="77777777" w:rsidR="002C1985" w:rsidRPr="002C1985" w:rsidRDefault="002C1985" w:rsidP="002C1985">
            <w:pPr>
              <w:spacing w:before="40" w:after="40"/>
              <w:rPr>
                <w:rFonts w:ascii="Arial" w:hAnsi="Arial" w:cs="Arial"/>
                <w:sz w:val="24"/>
                <w:szCs w:val="24"/>
              </w:rPr>
            </w:pPr>
          </w:p>
        </w:tc>
      </w:tr>
      <w:tr w:rsidR="002C1985" w:rsidRPr="00265FB7" w14:paraId="101CD72D" w14:textId="77777777" w:rsidTr="00C74717">
        <w:tc>
          <w:tcPr>
            <w:tcW w:w="3113" w:type="dxa"/>
            <w:gridSpan w:val="2"/>
          </w:tcPr>
          <w:p w14:paraId="5152856F" w14:textId="1ACB099B"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Organisation:</w:t>
            </w:r>
          </w:p>
        </w:tc>
        <w:tc>
          <w:tcPr>
            <w:tcW w:w="11936" w:type="dxa"/>
            <w:gridSpan w:val="8"/>
          </w:tcPr>
          <w:p w14:paraId="3C6F2CF7" w14:textId="77777777" w:rsidR="002C1985" w:rsidRPr="002C1985" w:rsidRDefault="002C1985" w:rsidP="002C1985">
            <w:pPr>
              <w:spacing w:before="40" w:after="40"/>
              <w:rPr>
                <w:rFonts w:ascii="Arial" w:hAnsi="Arial" w:cs="Arial"/>
                <w:sz w:val="24"/>
                <w:szCs w:val="24"/>
              </w:rPr>
            </w:pPr>
          </w:p>
        </w:tc>
      </w:tr>
      <w:tr w:rsidR="002C1985" w:rsidRPr="00265FB7" w14:paraId="2DAFC26F" w14:textId="77777777" w:rsidTr="00C74717">
        <w:tc>
          <w:tcPr>
            <w:tcW w:w="3113" w:type="dxa"/>
            <w:gridSpan w:val="2"/>
          </w:tcPr>
          <w:p w14:paraId="2E3CEE02" w14:textId="7A3C4C7B"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Job title:</w:t>
            </w:r>
          </w:p>
        </w:tc>
        <w:tc>
          <w:tcPr>
            <w:tcW w:w="11936" w:type="dxa"/>
            <w:gridSpan w:val="8"/>
          </w:tcPr>
          <w:p w14:paraId="5E4C3C3C" w14:textId="77777777" w:rsidR="002C1985" w:rsidRPr="002C1985" w:rsidRDefault="002C1985" w:rsidP="002C1985">
            <w:pPr>
              <w:spacing w:before="40" w:after="40"/>
              <w:rPr>
                <w:rFonts w:ascii="Arial" w:hAnsi="Arial" w:cs="Arial"/>
                <w:sz w:val="24"/>
                <w:szCs w:val="24"/>
              </w:rPr>
            </w:pPr>
          </w:p>
        </w:tc>
      </w:tr>
      <w:tr w:rsidR="002C1985" w:rsidRPr="00265FB7" w14:paraId="58EDF2A5" w14:textId="77777777" w:rsidTr="00C74717">
        <w:tc>
          <w:tcPr>
            <w:tcW w:w="3113" w:type="dxa"/>
            <w:gridSpan w:val="2"/>
            <w:tcBorders>
              <w:bottom w:val="single" w:sz="4" w:space="0" w:color="auto"/>
            </w:tcBorders>
          </w:tcPr>
          <w:p w14:paraId="31345FEB" w14:textId="764F0E54"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Email address:</w:t>
            </w:r>
          </w:p>
        </w:tc>
        <w:tc>
          <w:tcPr>
            <w:tcW w:w="11936" w:type="dxa"/>
            <w:gridSpan w:val="8"/>
            <w:tcBorders>
              <w:bottom w:val="single" w:sz="4" w:space="0" w:color="auto"/>
            </w:tcBorders>
          </w:tcPr>
          <w:p w14:paraId="7D199173" w14:textId="77777777" w:rsidR="002C1985" w:rsidRPr="002C1985" w:rsidRDefault="002C1985" w:rsidP="002C1985">
            <w:pPr>
              <w:spacing w:before="40" w:after="40"/>
              <w:rPr>
                <w:rFonts w:ascii="Arial" w:hAnsi="Arial" w:cs="Arial"/>
                <w:sz w:val="24"/>
                <w:szCs w:val="24"/>
              </w:rPr>
            </w:pPr>
          </w:p>
        </w:tc>
      </w:tr>
      <w:tr w:rsidR="002C1985" w:rsidRPr="00265FB7" w14:paraId="3C2620D7" w14:textId="77777777" w:rsidTr="009D330C">
        <w:tc>
          <w:tcPr>
            <w:tcW w:w="15049" w:type="dxa"/>
            <w:gridSpan w:val="10"/>
            <w:tcBorders>
              <w:top w:val="single" w:sz="4" w:space="0" w:color="auto"/>
              <w:left w:val="nil"/>
              <w:bottom w:val="nil"/>
              <w:right w:val="nil"/>
            </w:tcBorders>
          </w:tcPr>
          <w:p w14:paraId="4625C9EF" w14:textId="77777777" w:rsidR="002C1985" w:rsidRDefault="002C1985" w:rsidP="002C1985">
            <w:pPr>
              <w:pStyle w:val="Heading1"/>
              <w:numPr>
                <w:ilvl w:val="0"/>
                <w:numId w:val="2"/>
              </w:numPr>
              <w:spacing w:before="120" w:after="120"/>
              <w:outlineLvl w:val="0"/>
            </w:pPr>
            <w:r w:rsidRPr="00D62503">
              <w:t>Proposed changes</w:t>
            </w:r>
          </w:p>
          <w:p w14:paraId="32C0AC98" w14:textId="0A8EFC27" w:rsidR="00E2458D" w:rsidRDefault="00E2458D" w:rsidP="00E2458D">
            <w:pPr>
              <w:rPr>
                <w:rFonts w:ascii="Arial" w:hAnsi="Arial" w:cs="Arial"/>
                <w:sz w:val="24"/>
                <w:szCs w:val="24"/>
              </w:rPr>
            </w:pPr>
            <w:r w:rsidRPr="00D62503">
              <w:rPr>
                <w:rFonts w:ascii="Arial" w:hAnsi="Arial" w:cs="Arial"/>
                <w:sz w:val="24"/>
                <w:szCs w:val="24"/>
              </w:rPr>
              <w:t xml:space="preserve">We describe the changes we propose to make to the Contract for </w:t>
            </w:r>
            <w:r w:rsidR="00607AC3">
              <w:rPr>
                <w:rFonts w:ascii="Arial" w:hAnsi="Arial" w:cs="Arial"/>
                <w:sz w:val="24"/>
                <w:szCs w:val="24"/>
              </w:rPr>
              <w:t>2021/22</w:t>
            </w:r>
            <w:r w:rsidRPr="00D62503">
              <w:rPr>
                <w:rFonts w:ascii="Arial" w:hAnsi="Arial" w:cs="Arial"/>
                <w:sz w:val="24"/>
                <w:szCs w:val="24"/>
              </w:rPr>
              <w:t xml:space="preserve"> in the consultation document and draft Contracts, published on </w:t>
            </w:r>
            <w:r w:rsidRPr="00D62503">
              <w:rPr>
                <w:rFonts w:ascii="Arial" w:eastAsia="Calibri" w:hAnsi="Arial" w:cs="Arial"/>
                <w:sz w:val="24"/>
                <w:szCs w:val="24"/>
              </w:rPr>
              <w:t xml:space="preserve">the </w:t>
            </w:r>
            <w:r w:rsidRPr="00607AC3">
              <w:rPr>
                <w:rFonts w:ascii="Arial" w:eastAsia="Calibri" w:hAnsi="Arial" w:cs="Arial"/>
                <w:sz w:val="24"/>
                <w:szCs w:val="24"/>
              </w:rPr>
              <w:t xml:space="preserve">NHS Standard Contract </w:t>
            </w:r>
            <w:hyperlink r:id="rId15" w:history="1">
              <w:r w:rsidR="00607AC3" w:rsidRPr="00607AC3">
                <w:rPr>
                  <w:rStyle w:val="Hyperlink"/>
                  <w:rFonts w:ascii="Arial" w:hAnsi="Arial" w:cs="Arial"/>
                  <w:sz w:val="24"/>
                  <w:szCs w:val="24"/>
                </w:rPr>
                <w:t>2021/22 webpage</w:t>
              </w:r>
            </w:hyperlink>
            <w:r w:rsidRPr="00D62503">
              <w:rPr>
                <w:rFonts w:ascii="Arial" w:hAnsi="Arial" w:cs="Arial"/>
                <w:sz w:val="24"/>
                <w:szCs w:val="24"/>
              </w:rPr>
              <w:t xml:space="preserve">.  </w:t>
            </w:r>
            <w:r>
              <w:rPr>
                <w:rFonts w:ascii="Arial" w:hAnsi="Arial" w:cs="Arial"/>
                <w:sz w:val="24"/>
                <w:szCs w:val="24"/>
              </w:rPr>
              <w:t>Only b</w:t>
            </w:r>
            <w:r w:rsidRPr="00D62503">
              <w:rPr>
                <w:rFonts w:ascii="Arial" w:hAnsi="Arial" w:cs="Arial"/>
                <w:sz w:val="24"/>
                <w:szCs w:val="24"/>
              </w:rPr>
              <w:t>rief details are given below.</w:t>
            </w:r>
          </w:p>
          <w:p w14:paraId="681A3DA9" w14:textId="51BC68E4" w:rsidR="00E2458D" w:rsidRDefault="00E2458D" w:rsidP="00E2458D">
            <w:pPr>
              <w:rPr>
                <w:rFonts w:ascii="Arial" w:hAnsi="Arial" w:cs="Arial"/>
                <w:sz w:val="24"/>
                <w:szCs w:val="24"/>
              </w:rPr>
            </w:pPr>
          </w:p>
          <w:p w14:paraId="47CF0AE5" w14:textId="627266C8" w:rsidR="00E2458D" w:rsidRDefault="002B124A" w:rsidP="002B124A">
            <w:pPr>
              <w:pStyle w:val="Heading2"/>
              <w:outlineLvl w:val="1"/>
              <w:rPr>
                <w:rFonts w:cs="Arial"/>
              </w:rPr>
            </w:pPr>
            <w:bookmarkStart w:id="14" w:name="_Toc58226503"/>
            <w:bookmarkStart w:id="15" w:name="_Hlk55837832"/>
            <w:r w:rsidRPr="00135267">
              <w:rPr>
                <w:rFonts w:cs="Arial"/>
              </w:rPr>
              <w:t>Key changes</w:t>
            </w:r>
            <w:bookmarkEnd w:id="14"/>
            <w:bookmarkEnd w:id="15"/>
          </w:p>
          <w:p w14:paraId="3B23426A" w14:textId="77777777" w:rsidR="00A52F70" w:rsidRPr="0030587F" w:rsidRDefault="00A52F70" w:rsidP="00A52F70">
            <w:pPr>
              <w:rPr>
                <w:rFonts w:ascii="Arial" w:hAnsi="Arial" w:cs="Arial"/>
                <w:b/>
                <w:bCs/>
                <w:sz w:val="24"/>
                <w:szCs w:val="24"/>
                <w:u w:val="single"/>
              </w:rPr>
            </w:pPr>
            <w:r>
              <w:rPr>
                <w:rFonts w:ascii="Arial" w:hAnsi="Arial" w:cs="Arial"/>
                <w:b/>
                <w:bCs/>
                <w:sz w:val="24"/>
                <w:szCs w:val="24"/>
                <w:u w:val="single"/>
              </w:rPr>
              <w:t>Changes to reflect updated national policies</w:t>
            </w:r>
          </w:p>
          <w:p w14:paraId="4FF9C5CD" w14:textId="6CE1C011" w:rsidR="007A3A59" w:rsidRPr="007A3A59" w:rsidRDefault="007A3A59" w:rsidP="007A3A59"/>
        </w:tc>
      </w:tr>
      <w:bookmarkEnd w:id="11"/>
      <w:bookmarkEnd w:id="13"/>
      <w:tr w:rsidR="002C1985" w:rsidRPr="00265FB7" w14:paraId="6D0572FC" w14:textId="77777777" w:rsidTr="00EB3A64">
        <w:tc>
          <w:tcPr>
            <w:tcW w:w="885" w:type="dxa"/>
            <w:vMerge w:val="restart"/>
            <w:tcBorders>
              <w:top w:val="single" w:sz="4" w:space="0" w:color="auto"/>
            </w:tcBorders>
          </w:tcPr>
          <w:p w14:paraId="3C9A4604" w14:textId="77777777" w:rsidR="002C1985" w:rsidRPr="00265FB7" w:rsidRDefault="002C1985" w:rsidP="002C1985">
            <w:pPr>
              <w:spacing w:before="40" w:after="40"/>
              <w:jc w:val="center"/>
              <w:rPr>
                <w:rFonts w:ascii="Arial" w:hAnsi="Arial" w:cs="Arial"/>
                <w:b/>
                <w:sz w:val="24"/>
                <w:szCs w:val="24"/>
              </w:rPr>
            </w:pPr>
          </w:p>
        </w:tc>
        <w:tc>
          <w:tcPr>
            <w:tcW w:w="2228" w:type="dxa"/>
            <w:vMerge w:val="restart"/>
            <w:tcBorders>
              <w:top w:val="single" w:sz="4" w:space="0" w:color="auto"/>
            </w:tcBorders>
          </w:tcPr>
          <w:p w14:paraId="58477334" w14:textId="6A077ED9"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Topic</w:t>
            </w:r>
          </w:p>
        </w:tc>
        <w:tc>
          <w:tcPr>
            <w:tcW w:w="4983" w:type="dxa"/>
            <w:gridSpan w:val="2"/>
            <w:vMerge w:val="restart"/>
            <w:tcBorders>
              <w:top w:val="single" w:sz="4" w:space="0" w:color="auto"/>
            </w:tcBorders>
          </w:tcPr>
          <w:p w14:paraId="7C26F95D" w14:textId="77777777"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Proposed Change</w:t>
            </w:r>
          </w:p>
          <w:p w14:paraId="481B7F10" w14:textId="09B7B74E"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16"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25" w:type="dxa"/>
            <w:gridSpan w:val="5"/>
            <w:tcBorders>
              <w:top w:val="single" w:sz="4" w:space="0" w:color="auto"/>
            </w:tcBorders>
          </w:tcPr>
          <w:p w14:paraId="0CEA4292" w14:textId="61413B11"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Support proposal?</w:t>
            </w:r>
          </w:p>
        </w:tc>
        <w:tc>
          <w:tcPr>
            <w:tcW w:w="4828" w:type="dxa"/>
            <w:vMerge w:val="restart"/>
            <w:tcBorders>
              <w:top w:val="single" w:sz="4" w:space="0" w:color="auto"/>
            </w:tcBorders>
          </w:tcPr>
          <w:p w14:paraId="12088C92" w14:textId="3D88BB72"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Comments</w:t>
            </w:r>
          </w:p>
        </w:tc>
      </w:tr>
      <w:tr w:rsidR="002C1985" w:rsidRPr="00265FB7" w14:paraId="7DA49B13" w14:textId="70FA9D0D" w:rsidTr="00EB3A64">
        <w:tc>
          <w:tcPr>
            <w:tcW w:w="885" w:type="dxa"/>
            <w:vMerge/>
          </w:tcPr>
          <w:p w14:paraId="20A86545" w14:textId="77777777" w:rsidR="002C1985" w:rsidRPr="00265FB7" w:rsidRDefault="002C1985" w:rsidP="002C1985">
            <w:pPr>
              <w:spacing w:before="40" w:after="40"/>
              <w:rPr>
                <w:rFonts w:ascii="Arial" w:hAnsi="Arial" w:cs="Arial"/>
                <w:b/>
                <w:sz w:val="24"/>
                <w:szCs w:val="24"/>
              </w:rPr>
            </w:pPr>
          </w:p>
        </w:tc>
        <w:tc>
          <w:tcPr>
            <w:tcW w:w="2228" w:type="dxa"/>
            <w:vMerge/>
          </w:tcPr>
          <w:p w14:paraId="7039E23B" w14:textId="057CD29C" w:rsidR="002C1985" w:rsidRPr="00265FB7" w:rsidRDefault="002C1985" w:rsidP="002C1985">
            <w:pPr>
              <w:spacing w:before="40" w:after="40"/>
              <w:rPr>
                <w:rFonts w:ascii="Arial" w:hAnsi="Arial" w:cs="Arial"/>
                <w:b/>
                <w:sz w:val="24"/>
                <w:szCs w:val="24"/>
              </w:rPr>
            </w:pPr>
          </w:p>
        </w:tc>
        <w:tc>
          <w:tcPr>
            <w:tcW w:w="4983" w:type="dxa"/>
            <w:gridSpan w:val="2"/>
            <w:vMerge/>
          </w:tcPr>
          <w:p w14:paraId="77A8EA97" w14:textId="122BA076" w:rsidR="002C1985" w:rsidRPr="00265FB7" w:rsidRDefault="002C1985" w:rsidP="002C1985">
            <w:pPr>
              <w:spacing w:before="40" w:after="40"/>
              <w:rPr>
                <w:rFonts w:ascii="Arial" w:hAnsi="Arial" w:cs="Arial"/>
                <w:b/>
                <w:sz w:val="24"/>
                <w:szCs w:val="24"/>
              </w:rPr>
            </w:pPr>
          </w:p>
        </w:tc>
        <w:tc>
          <w:tcPr>
            <w:tcW w:w="709" w:type="dxa"/>
            <w:gridSpan w:val="2"/>
          </w:tcPr>
          <w:p w14:paraId="263C981F" w14:textId="76178F18"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Yes</w:t>
            </w:r>
          </w:p>
        </w:tc>
        <w:tc>
          <w:tcPr>
            <w:tcW w:w="708" w:type="dxa"/>
            <w:gridSpan w:val="2"/>
          </w:tcPr>
          <w:p w14:paraId="5967FB19" w14:textId="133CE9EC"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No</w:t>
            </w:r>
          </w:p>
        </w:tc>
        <w:tc>
          <w:tcPr>
            <w:tcW w:w="708" w:type="dxa"/>
          </w:tcPr>
          <w:p w14:paraId="0518E632" w14:textId="07C0C91A"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NA</w:t>
            </w:r>
          </w:p>
        </w:tc>
        <w:tc>
          <w:tcPr>
            <w:tcW w:w="4828" w:type="dxa"/>
            <w:vMerge/>
          </w:tcPr>
          <w:p w14:paraId="2743C629" w14:textId="77777777" w:rsidR="002C1985" w:rsidRPr="00265FB7" w:rsidRDefault="002C1985" w:rsidP="002C1985">
            <w:pPr>
              <w:spacing w:before="40" w:after="40"/>
              <w:rPr>
                <w:rFonts w:ascii="Arial" w:hAnsi="Arial" w:cs="Arial"/>
                <w:b/>
                <w:sz w:val="24"/>
                <w:szCs w:val="24"/>
              </w:rPr>
            </w:pPr>
          </w:p>
        </w:tc>
      </w:tr>
      <w:tr w:rsidR="00E4316E" w:rsidRPr="00265FB7" w14:paraId="582FB0DA" w14:textId="77777777" w:rsidTr="00EB3A64">
        <w:trPr>
          <w:cantSplit/>
        </w:trPr>
        <w:tc>
          <w:tcPr>
            <w:tcW w:w="885" w:type="dxa"/>
          </w:tcPr>
          <w:p w14:paraId="651A61C6" w14:textId="351A9120" w:rsidR="00E4316E" w:rsidRPr="00265FB7" w:rsidRDefault="00E4316E" w:rsidP="00E4316E">
            <w:pPr>
              <w:spacing w:before="40" w:after="40"/>
              <w:rPr>
                <w:rFonts w:ascii="Arial" w:hAnsi="Arial" w:cs="Arial"/>
                <w:sz w:val="24"/>
                <w:szCs w:val="24"/>
              </w:rPr>
            </w:pPr>
            <w:r>
              <w:rPr>
                <w:rFonts w:ascii="Arial" w:hAnsi="Arial" w:cs="Arial"/>
                <w:sz w:val="24"/>
                <w:szCs w:val="24"/>
              </w:rPr>
              <w:t>1</w:t>
            </w:r>
          </w:p>
        </w:tc>
        <w:tc>
          <w:tcPr>
            <w:tcW w:w="2228" w:type="dxa"/>
          </w:tcPr>
          <w:p w14:paraId="5DA68843" w14:textId="77777777" w:rsidR="00E4316E" w:rsidRPr="005C66B1" w:rsidRDefault="00E4316E" w:rsidP="00E4316E">
            <w:pPr>
              <w:spacing w:before="40" w:after="40"/>
              <w:rPr>
                <w:rFonts w:ascii="Arial" w:hAnsi="Arial" w:cs="Arial"/>
                <w:color w:val="000000" w:themeColor="text1"/>
                <w:sz w:val="24"/>
                <w:szCs w:val="24"/>
              </w:rPr>
            </w:pPr>
            <w:r w:rsidRPr="005C66B1">
              <w:rPr>
                <w:rFonts w:ascii="Arial" w:hAnsi="Arial" w:cs="Arial"/>
                <w:color w:val="000000" w:themeColor="text1"/>
                <w:sz w:val="24"/>
                <w:szCs w:val="24"/>
              </w:rPr>
              <w:t>Interface with primary care</w:t>
            </w:r>
          </w:p>
          <w:p w14:paraId="30BF4BBE" w14:textId="58C66B0C" w:rsidR="00E4316E" w:rsidRPr="005C66B1" w:rsidRDefault="00E4316E" w:rsidP="00E4316E">
            <w:pPr>
              <w:spacing w:before="40" w:after="40"/>
              <w:rPr>
                <w:rFonts w:ascii="Arial" w:hAnsi="Arial" w:cs="Arial"/>
                <w:color w:val="000000" w:themeColor="text1"/>
                <w:sz w:val="24"/>
                <w:szCs w:val="24"/>
              </w:rPr>
            </w:pPr>
            <w:r w:rsidRPr="005C66B1">
              <w:rPr>
                <w:rFonts w:ascii="Arial" w:hAnsi="Arial" w:cs="Arial"/>
                <w:color w:val="000000" w:themeColor="text1"/>
                <w:sz w:val="24"/>
                <w:szCs w:val="24"/>
              </w:rPr>
              <w:t>Service Condition 3.17</w:t>
            </w:r>
          </w:p>
        </w:tc>
        <w:tc>
          <w:tcPr>
            <w:tcW w:w="4983" w:type="dxa"/>
            <w:gridSpan w:val="2"/>
          </w:tcPr>
          <w:p w14:paraId="35C985A6" w14:textId="4F8DA571" w:rsidR="00E4316E" w:rsidRPr="005C66B1" w:rsidRDefault="00390BF9" w:rsidP="00DF2FFF">
            <w:pPr>
              <w:spacing w:before="40" w:after="40"/>
              <w:rPr>
                <w:rFonts w:ascii="Arial" w:hAnsi="Arial" w:cs="Arial"/>
                <w:color w:val="000000" w:themeColor="text1"/>
                <w:sz w:val="24"/>
                <w:szCs w:val="24"/>
              </w:rPr>
            </w:pPr>
            <w:r w:rsidRPr="00390BF9">
              <w:rPr>
                <w:rFonts w:ascii="Arial" w:hAnsi="Arial" w:cs="Arial"/>
                <w:color w:val="000000" w:themeColor="text1"/>
                <w:sz w:val="24"/>
                <w:szCs w:val="24"/>
              </w:rPr>
              <w:t>We propose to include a new requirement for each provider to publish a self-assessment of its performance against the existing interface with primary care requirements and to agree and implement an action plan to address any deficiencies.</w:t>
            </w:r>
          </w:p>
        </w:tc>
        <w:tc>
          <w:tcPr>
            <w:tcW w:w="709" w:type="dxa"/>
            <w:gridSpan w:val="2"/>
          </w:tcPr>
          <w:p w14:paraId="0F19120A" w14:textId="77777777" w:rsidR="00E4316E" w:rsidRPr="00265FB7" w:rsidRDefault="00E4316E" w:rsidP="00E4316E">
            <w:pPr>
              <w:spacing w:before="40" w:after="40"/>
              <w:rPr>
                <w:rFonts w:ascii="Arial" w:hAnsi="Arial" w:cs="Arial"/>
                <w:sz w:val="24"/>
                <w:szCs w:val="24"/>
              </w:rPr>
            </w:pPr>
          </w:p>
        </w:tc>
        <w:tc>
          <w:tcPr>
            <w:tcW w:w="708" w:type="dxa"/>
            <w:gridSpan w:val="2"/>
          </w:tcPr>
          <w:p w14:paraId="4FD5D037" w14:textId="77777777" w:rsidR="00E4316E" w:rsidRPr="00265FB7" w:rsidRDefault="00E4316E" w:rsidP="00E4316E">
            <w:pPr>
              <w:spacing w:before="40" w:after="40"/>
              <w:rPr>
                <w:rFonts w:ascii="Arial" w:hAnsi="Arial" w:cs="Arial"/>
                <w:sz w:val="24"/>
                <w:szCs w:val="24"/>
              </w:rPr>
            </w:pPr>
          </w:p>
        </w:tc>
        <w:tc>
          <w:tcPr>
            <w:tcW w:w="708" w:type="dxa"/>
          </w:tcPr>
          <w:p w14:paraId="58A1ABDD" w14:textId="77777777" w:rsidR="00E4316E" w:rsidRPr="00265FB7" w:rsidRDefault="00E4316E" w:rsidP="00E4316E">
            <w:pPr>
              <w:spacing w:before="40" w:after="40"/>
              <w:rPr>
                <w:rFonts w:ascii="Arial" w:hAnsi="Arial" w:cs="Arial"/>
                <w:sz w:val="24"/>
                <w:szCs w:val="24"/>
              </w:rPr>
            </w:pPr>
          </w:p>
        </w:tc>
        <w:tc>
          <w:tcPr>
            <w:tcW w:w="4828" w:type="dxa"/>
          </w:tcPr>
          <w:p w14:paraId="4D4B2DFA" w14:textId="60CF844A" w:rsidR="00E4316E" w:rsidRPr="00265FB7" w:rsidRDefault="00E4316E" w:rsidP="00E4316E">
            <w:pPr>
              <w:spacing w:before="40" w:after="40"/>
              <w:rPr>
                <w:rFonts w:ascii="Arial" w:hAnsi="Arial" w:cs="Arial"/>
                <w:sz w:val="24"/>
                <w:szCs w:val="24"/>
              </w:rPr>
            </w:pPr>
          </w:p>
        </w:tc>
      </w:tr>
      <w:tr w:rsidR="00A52F70" w:rsidRPr="00265FB7" w14:paraId="35CD90D4" w14:textId="77777777" w:rsidTr="00EB3A64">
        <w:trPr>
          <w:cantSplit/>
        </w:trPr>
        <w:tc>
          <w:tcPr>
            <w:tcW w:w="885" w:type="dxa"/>
          </w:tcPr>
          <w:p w14:paraId="3E8067CC" w14:textId="54E3DD11" w:rsidR="00A52F70" w:rsidRDefault="00241456" w:rsidP="00E4316E">
            <w:pPr>
              <w:spacing w:before="40" w:after="40"/>
              <w:rPr>
                <w:rFonts w:ascii="Arial" w:hAnsi="Arial" w:cs="Arial"/>
                <w:sz w:val="24"/>
                <w:szCs w:val="24"/>
              </w:rPr>
            </w:pPr>
            <w:r>
              <w:rPr>
                <w:rFonts w:ascii="Arial" w:hAnsi="Arial" w:cs="Arial"/>
                <w:sz w:val="24"/>
                <w:szCs w:val="24"/>
              </w:rPr>
              <w:lastRenderedPageBreak/>
              <w:t>2</w:t>
            </w:r>
          </w:p>
        </w:tc>
        <w:tc>
          <w:tcPr>
            <w:tcW w:w="2228" w:type="dxa"/>
          </w:tcPr>
          <w:p w14:paraId="7284C418" w14:textId="77777777" w:rsidR="00A52F70" w:rsidRDefault="00A52F70" w:rsidP="00E4316E">
            <w:pPr>
              <w:spacing w:before="40" w:after="40"/>
              <w:rPr>
                <w:rFonts w:ascii="Arial" w:hAnsi="Arial" w:cs="Arial"/>
                <w:color w:val="000000" w:themeColor="text1"/>
              </w:rPr>
            </w:pPr>
            <w:r>
              <w:rPr>
                <w:rFonts w:ascii="Arial" w:hAnsi="Arial" w:cs="Arial"/>
                <w:color w:val="000000" w:themeColor="text1"/>
              </w:rPr>
              <w:t>Collaborative work in Integrated Care Systems</w:t>
            </w:r>
          </w:p>
          <w:p w14:paraId="5F1AC4E4" w14:textId="0B3E2E2E" w:rsidR="00A52F70" w:rsidRPr="005C66B1" w:rsidRDefault="00A52F70" w:rsidP="00E4316E">
            <w:pPr>
              <w:spacing w:before="40" w:after="40"/>
              <w:rPr>
                <w:rFonts w:ascii="Arial" w:hAnsi="Arial" w:cs="Arial"/>
                <w:color w:val="000000" w:themeColor="text1"/>
                <w:sz w:val="24"/>
                <w:szCs w:val="24"/>
              </w:rPr>
            </w:pPr>
            <w:r>
              <w:rPr>
                <w:rFonts w:ascii="Arial" w:hAnsi="Arial" w:cs="Arial"/>
                <w:color w:val="000000" w:themeColor="text1"/>
                <w:szCs w:val="24"/>
              </w:rPr>
              <w:t>Service Condition 4.6</w:t>
            </w:r>
          </w:p>
        </w:tc>
        <w:tc>
          <w:tcPr>
            <w:tcW w:w="4983" w:type="dxa"/>
            <w:gridSpan w:val="2"/>
          </w:tcPr>
          <w:p w14:paraId="2100391E" w14:textId="2A39E1BE" w:rsidR="00A52F70" w:rsidRPr="00390BF9" w:rsidRDefault="00A52F70" w:rsidP="00DF2FFF">
            <w:pPr>
              <w:spacing w:before="40" w:after="40"/>
              <w:rPr>
                <w:rFonts w:ascii="Arial" w:hAnsi="Arial" w:cs="Arial"/>
                <w:color w:val="000000" w:themeColor="text1"/>
                <w:sz w:val="24"/>
                <w:szCs w:val="24"/>
              </w:rPr>
            </w:pPr>
            <w:r>
              <w:rPr>
                <w:rFonts w:ascii="Arial" w:hAnsi="Arial" w:cs="Arial"/>
                <w:color w:val="000000" w:themeColor="text1"/>
              </w:rPr>
              <w:t xml:space="preserve">The Contract already contains a requirement on commissioners and providers to work together to deliver their local system plan and in support of the NHS’s “triple aim” of better health, better care and financial sustainability. We propose to strengthen this by including a specific reference to </w:t>
            </w:r>
            <w:r w:rsidRPr="00725AA2">
              <w:rPr>
                <w:rFonts w:ascii="Arial" w:hAnsi="Arial" w:cs="Arial"/>
                <w:color w:val="000000" w:themeColor="text1"/>
              </w:rPr>
              <w:t>active participation in, and constructive mutual support and challenge to and from members of, the local Integrated Care System</w:t>
            </w:r>
            <w:r>
              <w:rPr>
                <w:rFonts w:ascii="Arial" w:hAnsi="Arial" w:cs="Arial"/>
                <w:color w:val="000000" w:themeColor="text1"/>
              </w:rPr>
              <w:t>.</w:t>
            </w:r>
          </w:p>
        </w:tc>
        <w:tc>
          <w:tcPr>
            <w:tcW w:w="709" w:type="dxa"/>
            <w:gridSpan w:val="2"/>
          </w:tcPr>
          <w:p w14:paraId="209C0905" w14:textId="77777777" w:rsidR="00A52F70" w:rsidRPr="00265FB7" w:rsidRDefault="00A52F70" w:rsidP="00E4316E">
            <w:pPr>
              <w:spacing w:before="40" w:after="40"/>
              <w:rPr>
                <w:rFonts w:ascii="Arial" w:hAnsi="Arial" w:cs="Arial"/>
                <w:sz w:val="24"/>
                <w:szCs w:val="24"/>
              </w:rPr>
            </w:pPr>
          </w:p>
        </w:tc>
        <w:tc>
          <w:tcPr>
            <w:tcW w:w="708" w:type="dxa"/>
            <w:gridSpan w:val="2"/>
          </w:tcPr>
          <w:p w14:paraId="1D12C57B" w14:textId="77777777" w:rsidR="00A52F70" w:rsidRPr="00265FB7" w:rsidRDefault="00A52F70" w:rsidP="00E4316E">
            <w:pPr>
              <w:spacing w:before="40" w:after="40"/>
              <w:rPr>
                <w:rFonts w:ascii="Arial" w:hAnsi="Arial" w:cs="Arial"/>
                <w:sz w:val="24"/>
                <w:szCs w:val="24"/>
              </w:rPr>
            </w:pPr>
          </w:p>
        </w:tc>
        <w:tc>
          <w:tcPr>
            <w:tcW w:w="708" w:type="dxa"/>
          </w:tcPr>
          <w:p w14:paraId="742ED027" w14:textId="77777777" w:rsidR="00A52F70" w:rsidRPr="00265FB7" w:rsidRDefault="00A52F70" w:rsidP="00E4316E">
            <w:pPr>
              <w:spacing w:before="40" w:after="40"/>
              <w:rPr>
                <w:rFonts w:ascii="Arial" w:hAnsi="Arial" w:cs="Arial"/>
                <w:sz w:val="24"/>
                <w:szCs w:val="24"/>
              </w:rPr>
            </w:pPr>
          </w:p>
        </w:tc>
        <w:tc>
          <w:tcPr>
            <w:tcW w:w="4828" w:type="dxa"/>
          </w:tcPr>
          <w:p w14:paraId="42F46B84" w14:textId="77777777" w:rsidR="00A52F70" w:rsidRPr="00265FB7" w:rsidRDefault="00A52F70" w:rsidP="00E4316E">
            <w:pPr>
              <w:spacing w:before="40" w:after="40"/>
              <w:rPr>
                <w:rFonts w:ascii="Arial" w:hAnsi="Arial" w:cs="Arial"/>
                <w:sz w:val="24"/>
                <w:szCs w:val="24"/>
              </w:rPr>
            </w:pPr>
          </w:p>
        </w:tc>
      </w:tr>
      <w:tr w:rsidR="00E4316E" w:rsidRPr="00265FB7" w14:paraId="5BD147EC" w14:textId="78098CB1" w:rsidTr="00EB3A64">
        <w:tc>
          <w:tcPr>
            <w:tcW w:w="885" w:type="dxa"/>
          </w:tcPr>
          <w:p w14:paraId="073468A2" w14:textId="44A4C86A" w:rsidR="00E4316E" w:rsidRPr="00265FB7" w:rsidRDefault="00241456" w:rsidP="00E4316E">
            <w:pPr>
              <w:spacing w:before="40" w:after="40"/>
              <w:rPr>
                <w:rFonts w:ascii="Arial" w:hAnsi="Arial" w:cs="Arial"/>
                <w:sz w:val="24"/>
                <w:szCs w:val="24"/>
              </w:rPr>
            </w:pPr>
            <w:r>
              <w:rPr>
                <w:rFonts w:ascii="Arial" w:hAnsi="Arial" w:cs="Arial"/>
                <w:sz w:val="24"/>
                <w:szCs w:val="24"/>
              </w:rPr>
              <w:t>3</w:t>
            </w:r>
          </w:p>
        </w:tc>
        <w:tc>
          <w:tcPr>
            <w:tcW w:w="2228" w:type="dxa"/>
          </w:tcPr>
          <w:p w14:paraId="5947493C" w14:textId="77777777" w:rsidR="00E4316E" w:rsidRPr="005C66B1" w:rsidRDefault="00E4316E" w:rsidP="00E4316E">
            <w:pPr>
              <w:spacing w:before="40" w:after="40"/>
              <w:rPr>
                <w:rFonts w:ascii="Arial" w:hAnsi="Arial" w:cs="Arial"/>
                <w:color w:val="000000" w:themeColor="text1"/>
                <w:sz w:val="24"/>
                <w:szCs w:val="24"/>
              </w:rPr>
            </w:pPr>
            <w:r w:rsidRPr="005C66B1">
              <w:rPr>
                <w:rFonts w:ascii="Arial" w:hAnsi="Arial" w:cs="Arial"/>
                <w:color w:val="000000" w:themeColor="text1"/>
                <w:sz w:val="24"/>
                <w:szCs w:val="24"/>
              </w:rPr>
              <w:t>Remote consultations</w:t>
            </w:r>
          </w:p>
          <w:p w14:paraId="06752FC6" w14:textId="1ED1615C" w:rsidR="00E4316E" w:rsidRPr="005C66B1" w:rsidRDefault="00E4316E" w:rsidP="00E4316E">
            <w:pPr>
              <w:spacing w:before="40" w:after="40"/>
              <w:rPr>
                <w:rFonts w:ascii="Arial" w:hAnsi="Arial" w:cs="Arial"/>
                <w:sz w:val="24"/>
                <w:szCs w:val="24"/>
              </w:rPr>
            </w:pPr>
            <w:r w:rsidRPr="005C66B1">
              <w:rPr>
                <w:rFonts w:ascii="Arial" w:hAnsi="Arial" w:cs="Arial"/>
                <w:color w:val="000000" w:themeColor="text1"/>
                <w:sz w:val="24"/>
                <w:szCs w:val="24"/>
              </w:rPr>
              <w:t>Service Condition 10.5</w:t>
            </w:r>
          </w:p>
        </w:tc>
        <w:tc>
          <w:tcPr>
            <w:tcW w:w="4983" w:type="dxa"/>
            <w:gridSpan w:val="2"/>
          </w:tcPr>
          <w:p w14:paraId="58B679AC" w14:textId="694A8394" w:rsidR="00E4316E" w:rsidRPr="005C66B1" w:rsidRDefault="00390BF9" w:rsidP="00E4316E">
            <w:pPr>
              <w:spacing w:before="40" w:after="40"/>
              <w:rPr>
                <w:rFonts w:ascii="Arial" w:hAnsi="Arial" w:cs="Arial"/>
                <w:sz w:val="24"/>
                <w:szCs w:val="24"/>
              </w:rPr>
            </w:pPr>
            <w:r w:rsidRPr="00390BF9">
              <w:rPr>
                <w:rFonts w:ascii="Arial" w:hAnsi="Arial" w:cs="Arial"/>
                <w:sz w:val="24"/>
                <w:szCs w:val="24"/>
              </w:rPr>
              <w:t>We propose to add a requirement for providers to offer patients, wherever clinically appropriate, a choice between a remote consultation and a face-to-face one.</w:t>
            </w:r>
          </w:p>
        </w:tc>
        <w:tc>
          <w:tcPr>
            <w:tcW w:w="709" w:type="dxa"/>
            <w:gridSpan w:val="2"/>
          </w:tcPr>
          <w:p w14:paraId="6B66A4E8" w14:textId="7E225056" w:rsidR="00E4316E" w:rsidRPr="00265FB7" w:rsidRDefault="00E4316E" w:rsidP="00E4316E">
            <w:pPr>
              <w:spacing w:before="40" w:after="40"/>
              <w:rPr>
                <w:rFonts w:ascii="Arial" w:hAnsi="Arial" w:cs="Arial"/>
                <w:sz w:val="24"/>
                <w:szCs w:val="24"/>
              </w:rPr>
            </w:pPr>
          </w:p>
        </w:tc>
        <w:tc>
          <w:tcPr>
            <w:tcW w:w="708" w:type="dxa"/>
            <w:gridSpan w:val="2"/>
          </w:tcPr>
          <w:p w14:paraId="21674CB3" w14:textId="77777777" w:rsidR="00E4316E" w:rsidRPr="00265FB7" w:rsidRDefault="00E4316E" w:rsidP="00E4316E">
            <w:pPr>
              <w:spacing w:before="40" w:after="40"/>
              <w:rPr>
                <w:rFonts w:ascii="Arial" w:hAnsi="Arial" w:cs="Arial"/>
                <w:sz w:val="24"/>
                <w:szCs w:val="24"/>
              </w:rPr>
            </w:pPr>
          </w:p>
        </w:tc>
        <w:tc>
          <w:tcPr>
            <w:tcW w:w="708" w:type="dxa"/>
          </w:tcPr>
          <w:p w14:paraId="12F6462C" w14:textId="77777777" w:rsidR="00E4316E" w:rsidRPr="00265FB7" w:rsidRDefault="00E4316E" w:rsidP="00E4316E">
            <w:pPr>
              <w:spacing w:before="40" w:after="40"/>
              <w:rPr>
                <w:rFonts w:ascii="Arial" w:hAnsi="Arial" w:cs="Arial"/>
                <w:sz w:val="24"/>
                <w:szCs w:val="24"/>
              </w:rPr>
            </w:pPr>
          </w:p>
        </w:tc>
        <w:tc>
          <w:tcPr>
            <w:tcW w:w="4828" w:type="dxa"/>
          </w:tcPr>
          <w:p w14:paraId="0CEEC2FB" w14:textId="1412FB6E" w:rsidR="00E4316E" w:rsidRPr="00265FB7" w:rsidRDefault="00E4316E" w:rsidP="00E4316E">
            <w:pPr>
              <w:spacing w:before="40" w:after="40"/>
              <w:rPr>
                <w:rFonts w:ascii="Arial" w:hAnsi="Arial" w:cs="Arial"/>
                <w:sz w:val="24"/>
                <w:szCs w:val="24"/>
              </w:rPr>
            </w:pPr>
          </w:p>
        </w:tc>
      </w:tr>
      <w:tr w:rsidR="00E4316E" w:rsidRPr="00265FB7" w14:paraId="253D8AAB" w14:textId="77777777" w:rsidTr="00EB3A64">
        <w:tc>
          <w:tcPr>
            <w:tcW w:w="885" w:type="dxa"/>
          </w:tcPr>
          <w:p w14:paraId="2CF355B2" w14:textId="2479FB6B" w:rsidR="00E4316E" w:rsidRPr="00265FB7" w:rsidRDefault="00241456" w:rsidP="00E4316E">
            <w:pPr>
              <w:spacing w:before="40" w:after="40"/>
              <w:rPr>
                <w:rFonts w:ascii="Arial" w:hAnsi="Arial" w:cs="Arial"/>
                <w:sz w:val="24"/>
                <w:szCs w:val="24"/>
              </w:rPr>
            </w:pPr>
            <w:r>
              <w:rPr>
                <w:rFonts w:ascii="Arial" w:hAnsi="Arial" w:cs="Arial"/>
                <w:sz w:val="24"/>
                <w:szCs w:val="24"/>
              </w:rPr>
              <w:t>4</w:t>
            </w:r>
          </w:p>
        </w:tc>
        <w:tc>
          <w:tcPr>
            <w:tcW w:w="2228" w:type="dxa"/>
          </w:tcPr>
          <w:p w14:paraId="54FB8505" w14:textId="77777777" w:rsidR="00E4316E" w:rsidRPr="005C66B1" w:rsidRDefault="00E4316E" w:rsidP="00E4316E">
            <w:pPr>
              <w:spacing w:before="40" w:after="40"/>
              <w:rPr>
                <w:rFonts w:ascii="Arial" w:hAnsi="Arial" w:cs="Arial"/>
                <w:color w:val="000000" w:themeColor="text1"/>
                <w:sz w:val="24"/>
                <w:szCs w:val="24"/>
              </w:rPr>
            </w:pPr>
            <w:r w:rsidRPr="005C66B1">
              <w:rPr>
                <w:rFonts w:ascii="Arial" w:hAnsi="Arial" w:cs="Arial"/>
                <w:color w:val="000000" w:themeColor="text1"/>
                <w:sz w:val="24"/>
                <w:szCs w:val="24"/>
              </w:rPr>
              <w:t>Tackling health inequalities</w:t>
            </w:r>
          </w:p>
          <w:p w14:paraId="1CB1AA38" w14:textId="77777777" w:rsidR="00E4316E" w:rsidRPr="005C66B1" w:rsidRDefault="00E4316E" w:rsidP="00E4316E">
            <w:pPr>
              <w:spacing w:before="40" w:after="40"/>
              <w:rPr>
                <w:rFonts w:ascii="Arial" w:hAnsi="Arial" w:cs="Arial"/>
                <w:color w:val="000000" w:themeColor="text1"/>
                <w:sz w:val="24"/>
                <w:szCs w:val="24"/>
              </w:rPr>
            </w:pPr>
            <w:r w:rsidRPr="005C66B1">
              <w:rPr>
                <w:rFonts w:ascii="Arial" w:hAnsi="Arial" w:cs="Arial"/>
                <w:color w:val="000000" w:themeColor="text1"/>
                <w:sz w:val="24"/>
                <w:szCs w:val="24"/>
              </w:rPr>
              <w:t>Service Conditions 13.9-10 and</w:t>
            </w:r>
          </w:p>
          <w:p w14:paraId="470F3082" w14:textId="66DBEA14" w:rsidR="00E4316E" w:rsidRPr="005C66B1" w:rsidRDefault="00E4316E" w:rsidP="00E4316E">
            <w:pPr>
              <w:spacing w:before="40" w:after="40"/>
              <w:rPr>
                <w:rFonts w:ascii="Arial" w:hAnsi="Arial" w:cs="Arial"/>
                <w:sz w:val="24"/>
                <w:szCs w:val="24"/>
              </w:rPr>
            </w:pPr>
            <w:r w:rsidRPr="005C66B1">
              <w:rPr>
                <w:rFonts w:ascii="Arial" w:hAnsi="Arial" w:cs="Arial"/>
                <w:color w:val="000000" w:themeColor="text1"/>
                <w:sz w:val="24"/>
                <w:szCs w:val="24"/>
              </w:rPr>
              <w:t>Schedule 2N</w:t>
            </w:r>
          </w:p>
        </w:tc>
        <w:tc>
          <w:tcPr>
            <w:tcW w:w="4983" w:type="dxa"/>
            <w:gridSpan w:val="2"/>
          </w:tcPr>
          <w:p w14:paraId="2CC4BF86" w14:textId="673A896C" w:rsidR="00E4316E" w:rsidRPr="005C66B1" w:rsidRDefault="00390BF9" w:rsidP="00E4316E">
            <w:pPr>
              <w:spacing w:before="40" w:after="40"/>
              <w:rPr>
                <w:rFonts w:ascii="Arial" w:hAnsi="Arial" w:cs="Arial"/>
                <w:sz w:val="24"/>
                <w:szCs w:val="24"/>
              </w:rPr>
            </w:pPr>
            <w:r w:rsidRPr="00390BF9">
              <w:rPr>
                <w:rFonts w:ascii="Arial" w:hAnsi="Arial" w:cs="Arial"/>
                <w:sz w:val="24"/>
                <w:szCs w:val="24"/>
              </w:rPr>
              <w:t>We propose to amend the Contract to require each provider to identify a board-level executive responsible for overseeing the Provider’s actions to address and reduce health inequalities. We also propose to add a new Health Inequalities Action Plan Schedule to the Particulars.</w:t>
            </w:r>
          </w:p>
        </w:tc>
        <w:tc>
          <w:tcPr>
            <w:tcW w:w="709" w:type="dxa"/>
            <w:gridSpan w:val="2"/>
          </w:tcPr>
          <w:p w14:paraId="12F4386C" w14:textId="77777777" w:rsidR="00E4316E" w:rsidRPr="00265FB7" w:rsidRDefault="00E4316E" w:rsidP="00E4316E">
            <w:pPr>
              <w:spacing w:before="40" w:after="40"/>
              <w:rPr>
                <w:rFonts w:ascii="Arial" w:hAnsi="Arial" w:cs="Arial"/>
                <w:sz w:val="24"/>
                <w:szCs w:val="24"/>
              </w:rPr>
            </w:pPr>
          </w:p>
        </w:tc>
        <w:tc>
          <w:tcPr>
            <w:tcW w:w="708" w:type="dxa"/>
            <w:gridSpan w:val="2"/>
          </w:tcPr>
          <w:p w14:paraId="3E253850" w14:textId="77777777" w:rsidR="00E4316E" w:rsidRPr="00265FB7" w:rsidRDefault="00E4316E" w:rsidP="00E4316E">
            <w:pPr>
              <w:spacing w:before="40" w:after="40"/>
              <w:rPr>
                <w:rFonts w:ascii="Arial" w:hAnsi="Arial" w:cs="Arial"/>
                <w:sz w:val="24"/>
                <w:szCs w:val="24"/>
              </w:rPr>
            </w:pPr>
          </w:p>
        </w:tc>
        <w:tc>
          <w:tcPr>
            <w:tcW w:w="708" w:type="dxa"/>
          </w:tcPr>
          <w:p w14:paraId="34EE2DEE" w14:textId="77777777" w:rsidR="00E4316E" w:rsidRPr="00265FB7" w:rsidRDefault="00E4316E" w:rsidP="00E4316E">
            <w:pPr>
              <w:spacing w:before="40" w:after="40"/>
              <w:rPr>
                <w:rFonts w:ascii="Arial" w:hAnsi="Arial" w:cs="Arial"/>
                <w:sz w:val="24"/>
                <w:szCs w:val="24"/>
              </w:rPr>
            </w:pPr>
          </w:p>
        </w:tc>
        <w:tc>
          <w:tcPr>
            <w:tcW w:w="4828" w:type="dxa"/>
          </w:tcPr>
          <w:p w14:paraId="3064C746" w14:textId="3744658E" w:rsidR="00E4316E" w:rsidRPr="00265FB7" w:rsidRDefault="00E4316E" w:rsidP="00E4316E">
            <w:pPr>
              <w:spacing w:before="40" w:after="40"/>
              <w:rPr>
                <w:rFonts w:ascii="Arial" w:hAnsi="Arial" w:cs="Arial"/>
                <w:sz w:val="24"/>
                <w:szCs w:val="24"/>
              </w:rPr>
            </w:pPr>
          </w:p>
        </w:tc>
      </w:tr>
      <w:tr w:rsidR="00A52F70" w:rsidRPr="00265FB7" w14:paraId="7372DB85" w14:textId="77777777" w:rsidTr="00EB3A64">
        <w:tc>
          <w:tcPr>
            <w:tcW w:w="885" w:type="dxa"/>
          </w:tcPr>
          <w:p w14:paraId="3F7E5117" w14:textId="76AF0AAA" w:rsidR="00A52F70" w:rsidRPr="005C66B1" w:rsidRDefault="00241456" w:rsidP="00A52F70">
            <w:pPr>
              <w:spacing w:before="40" w:after="40"/>
              <w:rPr>
                <w:rFonts w:ascii="Arial" w:hAnsi="Arial" w:cs="Arial"/>
              </w:rPr>
            </w:pPr>
            <w:r>
              <w:rPr>
                <w:rFonts w:ascii="Arial" w:hAnsi="Arial" w:cs="Arial"/>
              </w:rPr>
              <w:t>5</w:t>
            </w:r>
          </w:p>
        </w:tc>
        <w:tc>
          <w:tcPr>
            <w:tcW w:w="2228" w:type="dxa"/>
          </w:tcPr>
          <w:p w14:paraId="0E93E44F" w14:textId="77777777" w:rsidR="00A52F70" w:rsidRPr="005C66B1" w:rsidRDefault="00A52F70" w:rsidP="00A52F70">
            <w:pPr>
              <w:rPr>
                <w:rFonts w:ascii="Arial" w:hAnsi="Arial" w:cs="Arial"/>
                <w:sz w:val="24"/>
                <w:szCs w:val="24"/>
              </w:rPr>
            </w:pPr>
            <w:r w:rsidRPr="005C66B1">
              <w:rPr>
                <w:rFonts w:ascii="Arial" w:hAnsi="Arial" w:cs="Arial"/>
                <w:sz w:val="24"/>
                <w:szCs w:val="24"/>
              </w:rPr>
              <w:t>Green NHS</w:t>
            </w:r>
          </w:p>
          <w:p w14:paraId="6BF9BC1D" w14:textId="5AAA5435"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Service Condition 18 and definitions</w:t>
            </w:r>
          </w:p>
        </w:tc>
        <w:tc>
          <w:tcPr>
            <w:tcW w:w="4983" w:type="dxa"/>
            <w:gridSpan w:val="2"/>
          </w:tcPr>
          <w:p w14:paraId="536D6738" w14:textId="599155DC" w:rsidR="00A52F70" w:rsidRPr="004F4B16" w:rsidRDefault="00A52F70" w:rsidP="00A52F70">
            <w:pPr>
              <w:spacing w:before="40" w:after="40"/>
              <w:rPr>
                <w:rFonts w:ascii="Arial" w:hAnsi="Arial" w:cs="Arial"/>
                <w:sz w:val="24"/>
                <w:szCs w:val="24"/>
              </w:rPr>
            </w:pPr>
            <w:r w:rsidRPr="004F4B16">
              <w:rPr>
                <w:rFonts w:ascii="Arial" w:hAnsi="Arial" w:cs="Arial"/>
                <w:sz w:val="24"/>
                <w:szCs w:val="24"/>
              </w:rPr>
              <w:t>We intend to continue to strengthen the requirements in the Contract on green issues</w:t>
            </w:r>
            <w:r w:rsidR="00241456">
              <w:rPr>
                <w:rFonts w:ascii="Arial" w:hAnsi="Arial" w:cs="Arial"/>
                <w:sz w:val="24"/>
                <w:szCs w:val="24"/>
              </w:rPr>
              <w:t xml:space="preserve"> by adding requirements on providers to</w:t>
            </w:r>
            <w:r>
              <w:rPr>
                <w:rFonts w:ascii="Arial" w:hAnsi="Arial" w:cs="Arial"/>
                <w:sz w:val="24"/>
                <w:szCs w:val="24"/>
              </w:rPr>
              <w:t>:</w:t>
            </w:r>
          </w:p>
          <w:p w14:paraId="271DB3C0" w14:textId="28C2F081" w:rsidR="00A52F70" w:rsidRPr="004F4B16" w:rsidRDefault="00A52F70" w:rsidP="00A52F70">
            <w:pPr>
              <w:pStyle w:val="ListParagraph"/>
              <w:numPr>
                <w:ilvl w:val="0"/>
                <w:numId w:val="17"/>
              </w:numPr>
              <w:spacing w:before="40" w:after="40"/>
              <w:rPr>
                <w:rFonts w:ascii="Arial" w:hAnsi="Arial" w:cs="Arial"/>
                <w:sz w:val="24"/>
                <w:szCs w:val="24"/>
              </w:rPr>
            </w:pPr>
            <w:r w:rsidRPr="004F4B16">
              <w:rPr>
                <w:rFonts w:ascii="Arial" w:hAnsi="Arial" w:cs="Arial"/>
                <w:sz w:val="24"/>
                <w:szCs w:val="24"/>
              </w:rPr>
              <w:t>identify a board-level officer accountable for actions to deliver on ‘Net Zero’ commitments;</w:t>
            </w:r>
          </w:p>
          <w:p w14:paraId="39858F83" w14:textId="3F79C61C" w:rsidR="00A52F70" w:rsidRPr="004F4B16" w:rsidRDefault="00A52F70" w:rsidP="00A52F70">
            <w:pPr>
              <w:pStyle w:val="ListParagraph"/>
              <w:numPr>
                <w:ilvl w:val="0"/>
                <w:numId w:val="17"/>
              </w:numPr>
              <w:spacing w:before="40" w:after="40"/>
              <w:rPr>
                <w:rFonts w:ascii="Arial" w:hAnsi="Arial" w:cs="Arial"/>
                <w:sz w:val="24"/>
                <w:szCs w:val="24"/>
              </w:rPr>
            </w:pPr>
            <w:r w:rsidRPr="004F4B16">
              <w:rPr>
                <w:rFonts w:ascii="Arial" w:hAnsi="Arial" w:cs="Arial"/>
                <w:sz w:val="24"/>
                <w:szCs w:val="24"/>
              </w:rPr>
              <w:t>ensur</w:t>
            </w:r>
            <w:r w:rsidR="00241456">
              <w:rPr>
                <w:rFonts w:ascii="Arial" w:hAnsi="Arial" w:cs="Arial"/>
                <w:sz w:val="24"/>
                <w:szCs w:val="24"/>
              </w:rPr>
              <w:t>e</w:t>
            </w:r>
            <w:r w:rsidRPr="004F4B16">
              <w:rPr>
                <w:rFonts w:ascii="Arial" w:hAnsi="Arial" w:cs="Arial"/>
                <w:sz w:val="24"/>
                <w:szCs w:val="24"/>
              </w:rPr>
              <w:t xml:space="preserve"> all electricity purchased is from certified renewable sources; and</w:t>
            </w:r>
          </w:p>
          <w:p w14:paraId="66B29FCA" w14:textId="58C080C3" w:rsidR="00A52F70" w:rsidRPr="00241456" w:rsidRDefault="00241456" w:rsidP="00241456">
            <w:pPr>
              <w:pStyle w:val="ListParagraph"/>
              <w:numPr>
                <w:ilvl w:val="0"/>
                <w:numId w:val="17"/>
              </w:numPr>
              <w:spacing w:before="40" w:after="40"/>
              <w:rPr>
                <w:rFonts w:ascii="Arial" w:hAnsi="Arial" w:cs="Arial"/>
                <w:sz w:val="24"/>
                <w:szCs w:val="24"/>
              </w:rPr>
            </w:pPr>
            <w:r>
              <w:rPr>
                <w:rFonts w:ascii="Arial" w:hAnsi="Arial" w:cs="Arial"/>
                <w:sz w:val="24"/>
                <w:szCs w:val="24"/>
              </w:rPr>
              <w:lastRenderedPageBreak/>
              <w:t xml:space="preserve">implement further measures </w:t>
            </w:r>
            <w:r w:rsidR="00A52F70" w:rsidRPr="00241456">
              <w:rPr>
                <w:rFonts w:ascii="Arial" w:hAnsi="Arial" w:cs="Arial"/>
                <w:sz w:val="24"/>
                <w:szCs w:val="24"/>
              </w:rPr>
              <w:t>focused on the reduction of harmful greenhouse gases and air pollution.</w:t>
            </w:r>
          </w:p>
        </w:tc>
        <w:tc>
          <w:tcPr>
            <w:tcW w:w="709" w:type="dxa"/>
            <w:gridSpan w:val="2"/>
          </w:tcPr>
          <w:p w14:paraId="6DA900F1" w14:textId="77777777" w:rsidR="00A52F70" w:rsidRPr="00265FB7" w:rsidRDefault="00A52F70" w:rsidP="00A52F70">
            <w:pPr>
              <w:spacing w:before="40" w:after="40"/>
              <w:rPr>
                <w:rFonts w:ascii="Arial" w:hAnsi="Arial" w:cs="Arial"/>
                <w:sz w:val="24"/>
                <w:szCs w:val="24"/>
              </w:rPr>
            </w:pPr>
          </w:p>
        </w:tc>
        <w:tc>
          <w:tcPr>
            <w:tcW w:w="708" w:type="dxa"/>
            <w:gridSpan w:val="2"/>
          </w:tcPr>
          <w:p w14:paraId="0796015C" w14:textId="77777777" w:rsidR="00A52F70" w:rsidRPr="00265FB7" w:rsidRDefault="00A52F70" w:rsidP="00A52F70">
            <w:pPr>
              <w:spacing w:before="40" w:after="40"/>
              <w:rPr>
                <w:rFonts w:ascii="Arial" w:hAnsi="Arial" w:cs="Arial"/>
                <w:sz w:val="24"/>
                <w:szCs w:val="24"/>
              </w:rPr>
            </w:pPr>
          </w:p>
        </w:tc>
        <w:tc>
          <w:tcPr>
            <w:tcW w:w="708" w:type="dxa"/>
          </w:tcPr>
          <w:p w14:paraId="20BED7CD" w14:textId="77777777" w:rsidR="00A52F70" w:rsidRPr="00265FB7" w:rsidRDefault="00A52F70" w:rsidP="00A52F70">
            <w:pPr>
              <w:spacing w:before="40" w:after="40"/>
              <w:rPr>
                <w:rFonts w:ascii="Arial" w:hAnsi="Arial" w:cs="Arial"/>
                <w:sz w:val="24"/>
                <w:szCs w:val="24"/>
              </w:rPr>
            </w:pPr>
          </w:p>
        </w:tc>
        <w:tc>
          <w:tcPr>
            <w:tcW w:w="4828" w:type="dxa"/>
          </w:tcPr>
          <w:p w14:paraId="5469A1D9" w14:textId="77777777" w:rsidR="00A52F70" w:rsidRPr="00265FB7" w:rsidRDefault="00A52F70" w:rsidP="00A52F70">
            <w:pPr>
              <w:spacing w:before="40" w:after="40"/>
              <w:rPr>
                <w:rFonts w:ascii="Arial" w:hAnsi="Arial" w:cs="Arial"/>
                <w:sz w:val="24"/>
                <w:szCs w:val="24"/>
              </w:rPr>
            </w:pPr>
          </w:p>
        </w:tc>
      </w:tr>
      <w:tr w:rsidR="00E4316E" w:rsidRPr="00265FB7" w14:paraId="4543DCD7" w14:textId="77777777" w:rsidTr="00EB3A64">
        <w:tc>
          <w:tcPr>
            <w:tcW w:w="885" w:type="dxa"/>
          </w:tcPr>
          <w:p w14:paraId="185D5E15" w14:textId="24798256" w:rsidR="00E4316E" w:rsidRPr="005C66B1" w:rsidRDefault="00241456" w:rsidP="00E4316E">
            <w:pPr>
              <w:spacing w:before="40" w:after="40"/>
              <w:rPr>
                <w:rFonts w:ascii="Arial" w:hAnsi="Arial" w:cs="Arial"/>
              </w:rPr>
            </w:pPr>
            <w:r>
              <w:rPr>
                <w:rFonts w:ascii="Arial" w:hAnsi="Arial" w:cs="Arial"/>
              </w:rPr>
              <w:t>6</w:t>
            </w:r>
          </w:p>
        </w:tc>
        <w:tc>
          <w:tcPr>
            <w:tcW w:w="2228" w:type="dxa"/>
          </w:tcPr>
          <w:p w14:paraId="50C6CBC9" w14:textId="77777777" w:rsidR="00E4316E" w:rsidRPr="005C66B1" w:rsidRDefault="00E4316E" w:rsidP="00E4316E">
            <w:pPr>
              <w:spacing w:before="40" w:after="40"/>
              <w:rPr>
                <w:rFonts w:ascii="Arial" w:hAnsi="Arial" w:cs="Arial"/>
                <w:sz w:val="24"/>
                <w:szCs w:val="24"/>
              </w:rPr>
            </w:pPr>
            <w:r w:rsidRPr="005C66B1">
              <w:rPr>
                <w:rFonts w:ascii="Arial" w:hAnsi="Arial" w:cs="Arial"/>
                <w:sz w:val="24"/>
                <w:szCs w:val="24"/>
              </w:rPr>
              <w:t>Infection Control and Prevention</w:t>
            </w:r>
          </w:p>
          <w:p w14:paraId="3525D009" w14:textId="7584BB74" w:rsidR="00E4316E" w:rsidRPr="005C66B1" w:rsidRDefault="00E4316E" w:rsidP="00E4316E">
            <w:pPr>
              <w:spacing w:before="40" w:after="40"/>
              <w:rPr>
                <w:rFonts w:ascii="Arial" w:hAnsi="Arial" w:cs="Arial"/>
                <w:sz w:val="24"/>
                <w:szCs w:val="24"/>
              </w:rPr>
            </w:pPr>
            <w:r w:rsidRPr="005C66B1">
              <w:rPr>
                <w:rFonts w:ascii="Arial" w:hAnsi="Arial" w:cs="Arial"/>
                <w:sz w:val="24"/>
                <w:szCs w:val="24"/>
              </w:rPr>
              <w:t>Service Condition 21.1</w:t>
            </w:r>
          </w:p>
        </w:tc>
        <w:tc>
          <w:tcPr>
            <w:tcW w:w="4983" w:type="dxa"/>
            <w:gridSpan w:val="2"/>
          </w:tcPr>
          <w:p w14:paraId="06AAC357" w14:textId="2F789D54" w:rsidR="00E4316E" w:rsidRPr="005C66B1" w:rsidRDefault="00390BF9" w:rsidP="00FC13C9">
            <w:pPr>
              <w:spacing w:before="40" w:after="40"/>
              <w:rPr>
                <w:rFonts w:ascii="Arial" w:hAnsi="Arial" w:cs="Arial"/>
                <w:sz w:val="24"/>
                <w:szCs w:val="24"/>
              </w:rPr>
            </w:pPr>
            <w:r w:rsidRPr="00390BF9">
              <w:rPr>
                <w:rFonts w:ascii="Arial" w:hAnsi="Arial" w:cs="Arial"/>
                <w:sz w:val="24"/>
                <w:szCs w:val="24"/>
              </w:rPr>
              <w:t xml:space="preserve">We propose to add a specific requirement that all providers must designate an infection control and prevention lead at Board level.  </w:t>
            </w:r>
          </w:p>
        </w:tc>
        <w:tc>
          <w:tcPr>
            <w:tcW w:w="709" w:type="dxa"/>
            <w:gridSpan w:val="2"/>
          </w:tcPr>
          <w:p w14:paraId="601485F5" w14:textId="77777777" w:rsidR="00E4316E" w:rsidRPr="00265FB7" w:rsidRDefault="00E4316E" w:rsidP="00E4316E">
            <w:pPr>
              <w:spacing w:before="40" w:after="40"/>
              <w:rPr>
                <w:rFonts w:ascii="Arial" w:hAnsi="Arial" w:cs="Arial"/>
                <w:sz w:val="24"/>
                <w:szCs w:val="24"/>
              </w:rPr>
            </w:pPr>
          </w:p>
        </w:tc>
        <w:tc>
          <w:tcPr>
            <w:tcW w:w="708" w:type="dxa"/>
            <w:gridSpan w:val="2"/>
          </w:tcPr>
          <w:p w14:paraId="0E63E3AF" w14:textId="77777777" w:rsidR="00E4316E" w:rsidRPr="00265FB7" w:rsidRDefault="00E4316E" w:rsidP="00E4316E">
            <w:pPr>
              <w:spacing w:before="40" w:after="40"/>
              <w:rPr>
                <w:rFonts w:ascii="Arial" w:hAnsi="Arial" w:cs="Arial"/>
                <w:sz w:val="24"/>
                <w:szCs w:val="24"/>
              </w:rPr>
            </w:pPr>
          </w:p>
        </w:tc>
        <w:tc>
          <w:tcPr>
            <w:tcW w:w="708" w:type="dxa"/>
          </w:tcPr>
          <w:p w14:paraId="292259F0" w14:textId="77777777" w:rsidR="00E4316E" w:rsidRPr="00265FB7" w:rsidRDefault="00E4316E" w:rsidP="00E4316E">
            <w:pPr>
              <w:spacing w:before="40" w:after="40"/>
              <w:rPr>
                <w:rFonts w:ascii="Arial" w:hAnsi="Arial" w:cs="Arial"/>
                <w:sz w:val="24"/>
                <w:szCs w:val="24"/>
              </w:rPr>
            </w:pPr>
          </w:p>
        </w:tc>
        <w:tc>
          <w:tcPr>
            <w:tcW w:w="4828" w:type="dxa"/>
          </w:tcPr>
          <w:p w14:paraId="25E109DB" w14:textId="77777777" w:rsidR="00E4316E" w:rsidRPr="00265FB7" w:rsidRDefault="00E4316E" w:rsidP="00E4316E">
            <w:pPr>
              <w:spacing w:before="40" w:after="40"/>
              <w:rPr>
                <w:rFonts w:ascii="Arial" w:hAnsi="Arial" w:cs="Arial"/>
                <w:sz w:val="24"/>
                <w:szCs w:val="24"/>
              </w:rPr>
            </w:pPr>
          </w:p>
        </w:tc>
      </w:tr>
      <w:tr w:rsidR="00E4316E" w:rsidRPr="00265FB7" w14:paraId="66EFF1A2" w14:textId="77777777" w:rsidTr="00EB3A64">
        <w:tc>
          <w:tcPr>
            <w:tcW w:w="885" w:type="dxa"/>
            <w:tcBorders>
              <w:bottom w:val="single" w:sz="4" w:space="0" w:color="auto"/>
            </w:tcBorders>
          </w:tcPr>
          <w:p w14:paraId="2B722F84" w14:textId="6489E3D3" w:rsidR="00E4316E" w:rsidRPr="005C66B1" w:rsidRDefault="00241456" w:rsidP="00E4316E">
            <w:pPr>
              <w:spacing w:before="40" w:after="40"/>
              <w:rPr>
                <w:rFonts w:ascii="Arial" w:hAnsi="Arial" w:cs="Arial"/>
              </w:rPr>
            </w:pPr>
            <w:r>
              <w:rPr>
                <w:rFonts w:ascii="Arial" w:hAnsi="Arial" w:cs="Arial"/>
              </w:rPr>
              <w:t>7</w:t>
            </w:r>
          </w:p>
        </w:tc>
        <w:tc>
          <w:tcPr>
            <w:tcW w:w="2228" w:type="dxa"/>
            <w:tcBorders>
              <w:bottom w:val="single" w:sz="4" w:space="0" w:color="auto"/>
            </w:tcBorders>
          </w:tcPr>
          <w:p w14:paraId="5E307254" w14:textId="29DDDE9E" w:rsidR="002353BB" w:rsidRPr="00390BF9" w:rsidRDefault="002353BB" w:rsidP="00E4316E">
            <w:pPr>
              <w:spacing w:before="40" w:after="40"/>
              <w:rPr>
                <w:rFonts w:ascii="Arial" w:hAnsi="Arial" w:cs="Arial"/>
                <w:sz w:val="24"/>
                <w:szCs w:val="24"/>
              </w:rPr>
            </w:pPr>
            <w:r w:rsidRPr="00390BF9">
              <w:rPr>
                <w:rFonts w:ascii="Arial" w:hAnsi="Arial" w:cs="Arial"/>
                <w:sz w:val="24"/>
                <w:szCs w:val="24"/>
              </w:rPr>
              <w:t>Evidence-based interventions</w:t>
            </w:r>
          </w:p>
          <w:p w14:paraId="3D49F8C4" w14:textId="70573F9E" w:rsidR="00E4316E" w:rsidRPr="00390BF9" w:rsidRDefault="00E4316E" w:rsidP="00E4316E">
            <w:pPr>
              <w:spacing w:before="40" w:after="40"/>
              <w:rPr>
                <w:rFonts w:ascii="Arial" w:hAnsi="Arial" w:cs="Arial"/>
                <w:sz w:val="24"/>
                <w:szCs w:val="24"/>
              </w:rPr>
            </w:pPr>
            <w:r w:rsidRPr="00390BF9">
              <w:rPr>
                <w:rFonts w:ascii="Arial" w:hAnsi="Arial" w:cs="Arial"/>
                <w:sz w:val="24"/>
                <w:szCs w:val="24"/>
              </w:rPr>
              <w:t>Service Condition 29.28-31 and Definitions</w:t>
            </w:r>
          </w:p>
        </w:tc>
        <w:tc>
          <w:tcPr>
            <w:tcW w:w="4983" w:type="dxa"/>
            <w:gridSpan w:val="2"/>
            <w:tcBorders>
              <w:bottom w:val="single" w:sz="4" w:space="0" w:color="auto"/>
            </w:tcBorders>
          </w:tcPr>
          <w:p w14:paraId="59D94CC5" w14:textId="7D7EC0C2" w:rsidR="00E4316E" w:rsidRPr="00390BF9" w:rsidRDefault="004649F2" w:rsidP="00E4316E">
            <w:pPr>
              <w:spacing w:before="40" w:after="40"/>
              <w:rPr>
                <w:rFonts w:ascii="Arial" w:hAnsi="Arial" w:cs="Arial"/>
                <w:sz w:val="24"/>
                <w:szCs w:val="24"/>
              </w:rPr>
            </w:pPr>
            <w:r w:rsidRPr="00390BF9">
              <w:rPr>
                <w:rFonts w:ascii="Arial" w:hAnsi="Arial" w:cs="Arial"/>
                <w:sz w:val="24"/>
                <w:szCs w:val="24"/>
              </w:rPr>
              <w:t xml:space="preserve">National guidance on a second set of 31 additional interventions has now been endorsed by </w:t>
            </w:r>
            <w:proofErr w:type="gramStart"/>
            <w:r w:rsidRPr="00390BF9">
              <w:rPr>
                <w:rFonts w:ascii="Arial" w:hAnsi="Arial" w:cs="Arial"/>
                <w:sz w:val="24"/>
                <w:szCs w:val="24"/>
              </w:rPr>
              <w:t>NHSE/I</w:t>
            </w:r>
            <w:proofErr w:type="gramEnd"/>
            <w:r w:rsidRPr="00390BF9">
              <w:rPr>
                <w:rFonts w:ascii="Arial" w:hAnsi="Arial" w:cs="Arial"/>
                <w:sz w:val="24"/>
                <w:szCs w:val="24"/>
              </w:rPr>
              <w:t xml:space="preserve"> and published on the Academy of Medical Royal Colleges website. We propose to adapt the Contract wording and definitions to include appropriate reference to this second set of guidance.</w:t>
            </w:r>
          </w:p>
        </w:tc>
        <w:tc>
          <w:tcPr>
            <w:tcW w:w="709" w:type="dxa"/>
            <w:gridSpan w:val="2"/>
            <w:tcBorders>
              <w:bottom w:val="single" w:sz="4" w:space="0" w:color="auto"/>
            </w:tcBorders>
          </w:tcPr>
          <w:p w14:paraId="00630C0B" w14:textId="77777777" w:rsidR="00E4316E" w:rsidRPr="00265FB7" w:rsidRDefault="00E4316E" w:rsidP="00E4316E">
            <w:pPr>
              <w:spacing w:before="40" w:after="40"/>
              <w:rPr>
                <w:rFonts w:ascii="Arial" w:hAnsi="Arial" w:cs="Arial"/>
                <w:sz w:val="24"/>
                <w:szCs w:val="24"/>
              </w:rPr>
            </w:pPr>
          </w:p>
        </w:tc>
        <w:tc>
          <w:tcPr>
            <w:tcW w:w="708" w:type="dxa"/>
            <w:gridSpan w:val="2"/>
            <w:tcBorders>
              <w:bottom w:val="single" w:sz="4" w:space="0" w:color="auto"/>
            </w:tcBorders>
          </w:tcPr>
          <w:p w14:paraId="72D1B9BD" w14:textId="77777777" w:rsidR="00E4316E" w:rsidRPr="00265FB7" w:rsidRDefault="00E4316E" w:rsidP="00E4316E">
            <w:pPr>
              <w:spacing w:before="40" w:after="40"/>
              <w:rPr>
                <w:rFonts w:ascii="Arial" w:hAnsi="Arial" w:cs="Arial"/>
                <w:sz w:val="24"/>
                <w:szCs w:val="24"/>
              </w:rPr>
            </w:pPr>
          </w:p>
        </w:tc>
        <w:tc>
          <w:tcPr>
            <w:tcW w:w="708" w:type="dxa"/>
            <w:tcBorders>
              <w:bottom w:val="single" w:sz="4" w:space="0" w:color="auto"/>
            </w:tcBorders>
          </w:tcPr>
          <w:p w14:paraId="72CF8D42" w14:textId="77777777" w:rsidR="00E4316E" w:rsidRPr="00265FB7" w:rsidRDefault="00E4316E" w:rsidP="00E4316E">
            <w:pPr>
              <w:spacing w:before="40" w:after="40"/>
              <w:rPr>
                <w:rFonts w:ascii="Arial" w:hAnsi="Arial" w:cs="Arial"/>
                <w:sz w:val="24"/>
                <w:szCs w:val="24"/>
              </w:rPr>
            </w:pPr>
          </w:p>
        </w:tc>
        <w:tc>
          <w:tcPr>
            <w:tcW w:w="4828" w:type="dxa"/>
            <w:tcBorders>
              <w:bottom w:val="single" w:sz="4" w:space="0" w:color="auto"/>
            </w:tcBorders>
          </w:tcPr>
          <w:p w14:paraId="1F6B001C" w14:textId="77777777" w:rsidR="00E4316E" w:rsidRPr="00265FB7" w:rsidRDefault="00E4316E" w:rsidP="00E4316E">
            <w:pPr>
              <w:spacing w:before="40" w:after="40"/>
              <w:rPr>
                <w:rFonts w:ascii="Arial" w:hAnsi="Arial" w:cs="Arial"/>
                <w:sz w:val="24"/>
                <w:szCs w:val="24"/>
              </w:rPr>
            </w:pPr>
          </w:p>
        </w:tc>
      </w:tr>
      <w:tr w:rsidR="00A52F70" w:rsidRPr="00265FB7" w14:paraId="42EA902C" w14:textId="77777777" w:rsidTr="00EB3A64">
        <w:tc>
          <w:tcPr>
            <w:tcW w:w="885" w:type="dxa"/>
            <w:tcBorders>
              <w:bottom w:val="single" w:sz="4" w:space="0" w:color="auto"/>
            </w:tcBorders>
          </w:tcPr>
          <w:p w14:paraId="0B0D6C8C" w14:textId="18F5F38A" w:rsidR="00A52F70" w:rsidRPr="00265FB7" w:rsidRDefault="00241456" w:rsidP="00A52F70">
            <w:pPr>
              <w:spacing w:before="40" w:after="40"/>
              <w:rPr>
                <w:rFonts w:ascii="Arial" w:hAnsi="Arial" w:cs="Arial"/>
                <w:sz w:val="24"/>
                <w:szCs w:val="24"/>
              </w:rPr>
            </w:pPr>
            <w:r>
              <w:rPr>
                <w:rFonts w:ascii="Arial" w:hAnsi="Arial" w:cs="Arial"/>
                <w:sz w:val="24"/>
                <w:szCs w:val="24"/>
              </w:rPr>
              <w:t>8</w:t>
            </w:r>
          </w:p>
        </w:tc>
        <w:tc>
          <w:tcPr>
            <w:tcW w:w="2228" w:type="dxa"/>
            <w:tcBorders>
              <w:bottom w:val="single" w:sz="4" w:space="0" w:color="auto"/>
            </w:tcBorders>
          </w:tcPr>
          <w:p w14:paraId="2FDC5B21" w14:textId="77777777" w:rsidR="00A52F70" w:rsidRPr="00A52F70" w:rsidRDefault="00A52F70" w:rsidP="00A52F70">
            <w:pPr>
              <w:spacing w:before="40" w:after="40"/>
              <w:rPr>
                <w:rFonts w:ascii="Arial" w:hAnsi="Arial" w:cs="Arial"/>
                <w:sz w:val="24"/>
                <w:szCs w:val="24"/>
              </w:rPr>
            </w:pPr>
            <w:r w:rsidRPr="00A52F70">
              <w:rPr>
                <w:rFonts w:ascii="Arial" w:hAnsi="Arial" w:cs="Arial"/>
                <w:sz w:val="24"/>
                <w:szCs w:val="24"/>
              </w:rPr>
              <w:t>Safeguarding</w:t>
            </w:r>
          </w:p>
          <w:p w14:paraId="40B1813C" w14:textId="27A0FD86" w:rsidR="00A52F70" w:rsidRPr="00A52F70" w:rsidRDefault="00A52F70" w:rsidP="00A52F70">
            <w:pPr>
              <w:spacing w:before="40" w:after="40"/>
              <w:rPr>
                <w:rFonts w:ascii="Arial" w:hAnsi="Arial" w:cs="Arial"/>
                <w:sz w:val="24"/>
                <w:szCs w:val="24"/>
              </w:rPr>
            </w:pPr>
            <w:r w:rsidRPr="00A52F70">
              <w:rPr>
                <w:rFonts w:ascii="Arial" w:hAnsi="Arial" w:cs="Arial"/>
                <w:sz w:val="24"/>
                <w:szCs w:val="24"/>
              </w:rPr>
              <w:t>Service Condition 32</w:t>
            </w:r>
            <w:r>
              <w:rPr>
                <w:rFonts w:ascii="Arial" w:hAnsi="Arial" w:cs="Arial"/>
                <w:sz w:val="24"/>
                <w:szCs w:val="24"/>
              </w:rPr>
              <w:t>.8</w:t>
            </w:r>
          </w:p>
        </w:tc>
        <w:tc>
          <w:tcPr>
            <w:tcW w:w="4983" w:type="dxa"/>
            <w:gridSpan w:val="2"/>
            <w:tcBorders>
              <w:bottom w:val="single" w:sz="4" w:space="0" w:color="auto"/>
            </w:tcBorders>
          </w:tcPr>
          <w:p w14:paraId="74B7AE57" w14:textId="518377EC" w:rsidR="00A52F70" w:rsidRPr="00A52F70" w:rsidRDefault="00A52F70" w:rsidP="00A52F70">
            <w:pPr>
              <w:spacing w:before="40" w:after="40"/>
              <w:rPr>
                <w:rFonts w:ascii="Arial" w:hAnsi="Arial" w:cs="Arial"/>
                <w:sz w:val="24"/>
                <w:szCs w:val="24"/>
              </w:rPr>
            </w:pPr>
            <w:r w:rsidRPr="00A52F70">
              <w:rPr>
                <w:rFonts w:ascii="Arial" w:hAnsi="Arial" w:cs="Arial"/>
                <w:sz w:val="24"/>
                <w:szCs w:val="24"/>
              </w:rPr>
              <w:t xml:space="preserve">We propose to broaden the existing requirement in relation to supporting implementation of the </w:t>
            </w:r>
            <w:hyperlink r:id="rId17" w:history="1">
              <w:r w:rsidRPr="00A52F70">
                <w:rPr>
                  <w:rStyle w:val="Hyperlink"/>
                  <w:rFonts w:ascii="Arial" w:hAnsi="Arial" w:cs="Arial"/>
                  <w:sz w:val="24"/>
                  <w:szCs w:val="24"/>
                </w:rPr>
                <w:t>Child Protection Information Sharing Project</w:t>
              </w:r>
            </w:hyperlink>
            <w:r w:rsidRPr="00A52F70">
              <w:rPr>
                <w:rFonts w:ascii="Arial" w:hAnsi="Arial" w:cs="Arial"/>
                <w:sz w:val="24"/>
                <w:szCs w:val="24"/>
              </w:rPr>
              <w:t xml:space="preserve">, with this in future applying to all providers (including specifically outpatient and mental health services), rather than just to urgent and emergency acute services as previously. </w:t>
            </w:r>
          </w:p>
        </w:tc>
        <w:tc>
          <w:tcPr>
            <w:tcW w:w="709" w:type="dxa"/>
            <w:gridSpan w:val="2"/>
            <w:tcBorders>
              <w:bottom w:val="single" w:sz="4" w:space="0" w:color="auto"/>
            </w:tcBorders>
          </w:tcPr>
          <w:p w14:paraId="45A82DC0" w14:textId="77777777" w:rsidR="00A52F70" w:rsidRPr="00265FB7" w:rsidRDefault="00A52F70" w:rsidP="00A52F70">
            <w:pPr>
              <w:spacing w:before="40" w:after="40"/>
              <w:rPr>
                <w:rFonts w:ascii="Arial" w:hAnsi="Arial" w:cs="Arial"/>
                <w:sz w:val="24"/>
                <w:szCs w:val="24"/>
              </w:rPr>
            </w:pPr>
          </w:p>
        </w:tc>
        <w:tc>
          <w:tcPr>
            <w:tcW w:w="708" w:type="dxa"/>
            <w:gridSpan w:val="2"/>
            <w:tcBorders>
              <w:bottom w:val="single" w:sz="4" w:space="0" w:color="auto"/>
            </w:tcBorders>
          </w:tcPr>
          <w:p w14:paraId="5FEFF930" w14:textId="77777777" w:rsidR="00A52F70" w:rsidRPr="00265FB7" w:rsidRDefault="00A52F70" w:rsidP="00A52F70">
            <w:pPr>
              <w:spacing w:before="40" w:after="40"/>
              <w:rPr>
                <w:rFonts w:ascii="Arial" w:hAnsi="Arial" w:cs="Arial"/>
                <w:sz w:val="24"/>
                <w:szCs w:val="24"/>
              </w:rPr>
            </w:pPr>
          </w:p>
        </w:tc>
        <w:tc>
          <w:tcPr>
            <w:tcW w:w="708" w:type="dxa"/>
            <w:tcBorders>
              <w:bottom w:val="single" w:sz="4" w:space="0" w:color="auto"/>
            </w:tcBorders>
          </w:tcPr>
          <w:p w14:paraId="1437897F" w14:textId="77777777" w:rsidR="00A52F70" w:rsidRPr="00265FB7" w:rsidRDefault="00A52F70" w:rsidP="00A52F70">
            <w:pPr>
              <w:spacing w:before="40" w:after="40"/>
              <w:rPr>
                <w:rFonts w:ascii="Arial" w:hAnsi="Arial" w:cs="Arial"/>
                <w:sz w:val="24"/>
                <w:szCs w:val="24"/>
              </w:rPr>
            </w:pPr>
          </w:p>
        </w:tc>
        <w:tc>
          <w:tcPr>
            <w:tcW w:w="4828" w:type="dxa"/>
            <w:tcBorders>
              <w:bottom w:val="single" w:sz="4" w:space="0" w:color="auto"/>
            </w:tcBorders>
          </w:tcPr>
          <w:p w14:paraId="31A2858F" w14:textId="77777777" w:rsidR="00A52F70" w:rsidRPr="00265FB7" w:rsidRDefault="00A52F70" w:rsidP="00A52F70">
            <w:pPr>
              <w:spacing w:before="40" w:after="40"/>
              <w:rPr>
                <w:rFonts w:ascii="Arial" w:hAnsi="Arial" w:cs="Arial"/>
                <w:sz w:val="24"/>
                <w:szCs w:val="24"/>
              </w:rPr>
            </w:pPr>
          </w:p>
        </w:tc>
      </w:tr>
      <w:tr w:rsidR="00A52F70" w:rsidRPr="00265FB7" w14:paraId="242A098E" w14:textId="77777777" w:rsidTr="00EB3A64">
        <w:tc>
          <w:tcPr>
            <w:tcW w:w="885" w:type="dxa"/>
            <w:tcBorders>
              <w:bottom w:val="single" w:sz="4" w:space="0" w:color="auto"/>
            </w:tcBorders>
          </w:tcPr>
          <w:p w14:paraId="1E5237C3" w14:textId="2E8CBF77" w:rsidR="00A52F70" w:rsidRDefault="00241456" w:rsidP="00A52F70">
            <w:pPr>
              <w:spacing w:before="40" w:after="40"/>
              <w:rPr>
                <w:rFonts w:ascii="Arial" w:hAnsi="Arial" w:cs="Arial"/>
                <w:sz w:val="24"/>
                <w:szCs w:val="24"/>
              </w:rPr>
            </w:pPr>
            <w:r>
              <w:rPr>
                <w:rFonts w:ascii="Arial" w:hAnsi="Arial" w:cs="Arial"/>
                <w:sz w:val="24"/>
                <w:szCs w:val="24"/>
              </w:rPr>
              <w:t>9</w:t>
            </w:r>
          </w:p>
        </w:tc>
        <w:tc>
          <w:tcPr>
            <w:tcW w:w="2228" w:type="dxa"/>
            <w:tcBorders>
              <w:bottom w:val="single" w:sz="4" w:space="0" w:color="auto"/>
            </w:tcBorders>
          </w:tcPr>
          <w:p w14:paraId="5225E09D" w14:textId="77777777" w:rsidR="00A52F70" w:rsidRPr="005C66B1" w:rsidRDefault="00A52F70" w:rsidP="00A52F70">
            <w:pPr>
              <w:spacing w:before="40" w:after="40"/>
              <w:rPr>
                <w:rFonts w:ascii="Arial" w:hAnsi="Arial" w:cs="Arial"/>
                <w:color w:val="000000" w:themeColor="text1"/>
                <w:sz w:val="24"/>
                <w:szCs w:val="24"/>
              </w:rPr>
            </w:pPr>
            <w:r w:rsidRPr="005C66B1">
              <w:rPr>
                <w:rFonts w:ascii="Arial" w:hAnsi="Arial" w:cs="Arial"/>
                <w:color w:val="000000" w:themeColor="text1"/>
                <w:sz w:val="24"/>
                <w:szCs w:val="24"/>
              </w:rPr>
              <w:t xml:space="preserve">Freedom </w:t>
            </w:r>
            <w:proofErr w:type="gramStart"/>
            <w:r w:rsidRPr="005C66B1">
              <w:rPr>
                <w:rFonts w:ascii="Arial" w:hAnsi="Arial" w:cs="Arial"/>
                <w:color w:val="000000" w:themeColor="text1"/>
                <w:sz w:val="24"/>
                <w:szCs w:val="24"/>
              </w:rPr>
              <w:t>To</w:t>
            </w:r>
            <w:proofErr w:type="gramEnd"/>
            <w:r w:rsidRPr="005C66B1">
              <w:rPr>
                <w:rFonts w:ascii="Arial" w:hAnsi="Arial" w:cs="Arial"/>
                <w:color w:val="000000" w:themeColor="text1"/>
                <w:sz w:val="24"/>
                <w:szCs w:val="24"/>
              </w:rPr>
              <w:t xml:space="preserve"> Speak Up</w:t>
            </w:r>
          </w:p>
          <w:p w14:paraId="5331F5EE" w14:textId="6BFB069C" w:rsidR="00A52F70" w:rsidRPr="005C66B1" w:rsidRDefault="00A52F70" w:rsidP="00A52F70">
            <w:pPr>
              <w:spacing w:before="40" w:after="40"/>
              <w:rPr>
                <w:rFonts w:ascii="Arial" w:hAnsi="Arial" w:cs="Arial"/>
                <w:sz w:val="24"/>
                <w:szCs w:val="24"/>
              </w:rPr>
            </w:pPr>
            <w:r w:rsidRPr="005C66B1">
              <w:rPr>
                <w:rFonts w:ascii="Arial" w:hAnsi="Arial" w:cs="Arial"/>
                <w:color w:val="000000" w:themeColor="text1"/>
                <w:sz w:val="24"/>
                <w:szCs w:val="24"/>
              </w:rPr>
              <w:t>General Condition 5.9</w:t>
            </w:r>
          </w:p>
        </w:tc>
        <w:tc>
          <w:tcPr>
            <w:tcW w:w="4983" w:type="dxa"/>
            <w:gridSpan w:val="2"/>
            <w:tcBorders>
              <w:bottom w:val="single" w:sz="4" w:space="0" w:color="auto"/>
            </w:tcBorders>
          </w:tcPr>
          <w:p w14:paraId="3EB47DE2" w14:textId="3D4D6D3B" w:rsidR="00A52F70" w:rsidRPr="005C66B1" w:rsidRDefault="00A52F70" w:rsidP="00A52F70">
            <w:pPr>
              <w:spacing w:before="40" w:after="40"/>
              <w:rPr>
                <w:rFonts w:ascii="Arial" w:hAnsi="Arial" w:cs="Arial"/>
                <w:sz w:val="24"/>
                <w:szCs w:val="24"/>
              </w:rPr>
            </w:pPr>
            <w:r w:rsidRPr="005C66B1">
              <w:rPr>
                <w:rFonts w:ascii="Arial" w:hAnsi="Arial" w:cs="Arial"/>
                <w:color w:val="000000" w:themeColor="text1"/>
                <w:sz w:val="24"/>
                <w:szCs w:val="24"/>
              </w:rPr>
              <w:t xml:space="preserve">We propose to strengthen the Contract wording on “freedom to speak up” by requiring </w:t>
            </w:r>
            <w:r>
              <w:rPr>
                <w:rFonts w:ascii="Arial" w:hAnsi="Arial" w:cs="Arial"/>
                <w:color w:val="000000" w:themeColor="text1"/>
                <w:sz w:val="24"/>
                <w:szCs w:val="24"/>
              </w:rPr>
              <w:t>providers to</w:t>
            </w:r>
            <w:r w:rsidRPr="005C66B1">
              <w:rPr>
                <w:rFonts w:ascii="Arial" w:hAnsi="Arial" w:cs="Arial"/>
                <w:color w:val="000000" w:themeColor="text1"/>
                <w:sz w:val="24"/>
                <w:szCs w:val="24"/>
              </w:rPr>
              <w:t xml:space="preserve"> inform the National Guardian’s Office of the identity of its nominated Freedom </w:t>
            </w:r>
            <w:proofErr w:type="gramStart"/>
            <w:r w:rsidRPr="005C66B1">
              <w:rPr>
                <w:rFonts w:ascii="Arial" w:hAnsi="Arial" w:cs="Arial"/>
                <w:color w:val="000000" w:themeColor="text1"/>
                <w:sz w:val="24"/>
                <w:szCs w:val="24"/>
              </w:rPr>
              <w:t>To</w:t>
            </w:r>
            <w:proofErr w:type="gramEnd"/>
            <w:r w:rsidRPr="005C66B1">
              <w:rPr>
                <w:rFonts w:ascii="Arial" w:hAnsi="Arial" w:cs="Arial"/>
                <w:color w:val="000000" w:themeColor="text1"/>
                <w:sz w:val="24"/>
                <w:szCs w:val="24"/>
              </w:rPr>
              <w:t xml:space="preserve"> Speak Up Guardian(s); and</w:t>
            </w:r>
            <w:r>
              <w:rPr>
                <w:rFonts w:ascii="Arial" w:hAnsi="Arial" w:cs="Arial"/>
                <w:color w:val="000000" w:themeColor="text1"/>
                <w:sz w:val="24"/>
                <w:szCs w:val="24"/>
              </w:rPr>
              <w:t xml:space="preserve"> </w:t>
            </w:r>
            <w:r w:rsidRPr="005C66B1">
              <w:rPr>
                <w:rFonts w:ascii="Arial" w:hAnsi="Arial" w:cs="Arial"/>
                <w:color w:val="000000" w:themeColor="text1"/>
                <w:sz w:val="24"/>
                <w:szCs w:val="24"/>
              </w:rPr>
              <w:t xml:space="preserve">to co-operate with the </w:t>
            </w:r>
            <w:r w:rsidRPr="005C66B1">
              <w:rPr>
                <w:rFonts w:ascii="Arial" w:hAnsi="Arial" w:cs="Arial"/>
                <w:color w:val="000000" w:themeColor="text1"/>
                <w:sz w:val="24"/>
                <w:szCs w:val="24"/>
              </w:rPr>
              <w:lastRenderedPageBreak/>
              <w:t xml:space="preserve">National Guardian’s Office in any </w:t>
            </w:r>
            <w:r w:rsidRPr="005C66B1">
              <w:rPr>
                <w:rFonts w:ascii="Arial" w:hAnsi="Arial" w:cs="Arial"/>
                <w:sz w:val="24"/>
                <w:szCs w:val="24"/>
              </w:rPr>
              <w:t>case reviews</w:t>
            </w:r>
            <w:r w:rsidRPr="005C66B1">
              <w:rPr>
                <w:rFonts w:ascii="Arial" w:hAnsi="Arial" w:cs="Arial"/>
                <w:color w:val="000000" w:themeColor="text1"/>
                <w:sz w:val="24"/>
                <w:szCs w:val="24"/>
              </w:rPr>
              <w:t>. ***</w:t>
            </w:r>
          </w:p>
        </w:tc>
        <w:tc>
          <w:tcPr>
            <w:tcW w:w="709" w:type="dxa"/>
            <w:gridSpan w:val="2"/>
            <w:tcBorders>
              <w:bottom w:val="single" w:sz="4" w:space="0" w:color="auto"/>
            </w:tcBorders>
          </w:tcPr>
          <w:p w14:paraId="2D4E1973" w14:textId="77777777" w:rsidR="00A52F70" w:rsidRPr="00265FB7" w:rsidRDefault="00A52F70" w:rsidP="00A52F70">
            <w:pPr>
              <w:spacing w:before="40" w:after="40"/>
              <w:rPr>
                <w:rFonts w:ascii="Arial" w:hAnsi="Arial" w:cs="Arial"/>
                <w:sz w:val="24"/>
                <w:szCs w:val="24"/>
              </w:rPr>
            </w:pPr>
          </w:p>
        </w:tc>
        <w:tc>
          <w:tcPr>
            <w:tcW w:w="708" w:type="dxa"/>
            <w:gridSpan w:val="2"/>
            <w:tcBorders>
              <w:bottom w:val="single" w:sz="4" w:space="0" w:color="auto"/>
            </w:tcBorders>
          </w:tcPr>
          <w:p w14:paraId="28331C28" w14:textId="77777777" w:rsidR="00A52F70" w:rsidRPr="00265FB7" w:rsidRDefault="00A52F70" w:rsidP="00A52F70">
            <w:pPr>
              <w:spacing w:before="40" w:after="40"/>
              <w:rPr>
                <w:rFonts w:ascii="Arial" w:hAnsi="Arial" w:cs="Arial"/>
                <w:sz w:val="24"/>
                <w:szCs w:val="24"/>
              </w:rPr>
            </w:pPr>
          </w:p>
        </w:tc>
        <w:tc>
          <w:tcPr>
            <w:tcW w:w="708" w:type="dxa"/>
            <w:tcBorders>
              <w:bottom w:val="single" w:sz="4" w:space="0" w:color="auto"/>
            </w:tcBorders>
          </w:tcPr>
          <w:p w14:paraId="4BCBFA08" w14:textId="77777777" w:rsidR="00A52F70" w:rsidRPr="00265FB7" w:rsidRDefault="00A52F70" w:rsidP="00A52F70">
            <w:pPr>
              <w:spacing w:before="40" w:after="40"/>
              <w:rPr>
                <w:rFonts w:ascii="Arial" w:hAnsi="Arial" w:cs="Arial"/>
                <w:sz w:val="24"/>
                <w:szCs w:val="24"/>
              </w:rPr>
            </w:pPr>
          </w:p>
        </w:tc>
        <w:tc>
          <w:tcPr>
            <w:tcW w:w="4828" w:type="dxa"/>
            <w:tcBorders>
              <w:bottom w:val="single" w:sz="4" w:space="0" w:color="auto"/>
            </w:tcBorders>
          </w:tcPr>
          <w:p w14:paraId="6B43D407" w14:textId="77777777" w:rsidR="00A52F70" w:rsidRPr="00265FB7" w:rsidRDefault="00A52F70" w:rsidP="00A52F70">
            <w:pPr>
              <w:spacing w:before="40" w:after="40"/>
              <w:rPr>
                <w:rFonts w:ascii="Arial" w:hAnsi="Arial" w:cs="Arial"/>
                <w:sz w:val="24"/>
                <w:szCs w:val="24"/>
              </w:rPr>
            </w:pPr>
          </w:p>
        </w:tc>
      </w:tr>
      <w:tr w:rsidR="00A52F70" w:rsidRPr="00265FB7" w14:paraId="4658BC11" w14:textId="77777777" w:rsidTr="009D330C">
        <w:tc>
          <w:tcPr>
            <w:tcW w:w="15049" w:type="dxa"/>
            <w:gridSpan w:val="10"/>
            <w:tcBorders>
              <w:top w:val="single" w:sz="4" w:space="0" w:color="auto"/>
              <w:left w:val="nil"/>
              <w:bottom w:val="nil"/>
              <w:right w:val="nil"/>
            </w:tcBorders>
          </w:tcPr>
          <w:p w14:paraId="3DCAB7E6" w14:textId="77777777" w:rsidR="00A52F70" w:rsidRDefault="00A52F70" w:rsidP="00A52F70">
            <w:pPr>
              <w:spacing w:before="40" w:after="40"/>
              <w:rPr>
                <w:rFonts w:ascii="Arial" w:hAnsi="Arial" w:cs="Arial"/>
                <w:sz w:val="24"/>
                <w:szCs w:val="24"/>
              </w:rPr>
            </w:pPr>
          </w:p>
          <w:p w14:paraId="52E84D8B" w14:textId="12D967E2" w:rsidR="00A52F70" w:rsidRPr="00B00D50" w:rsidRDefault="00A52F70" w:rsidP="00A52F70">
            <w:pPr>
              <w:rPr>
                <w:rFonts w:ascii="Arial" w:hAnsi="Arial" w:cs="Arial"/>
                <w:b/>
                <w:sz w:val="24"/>
                <w:szCs w:val="24"/>
                <w:u w:val="single"/>
              </w:rPr>
            </w:pPr>
            <w:r w:rsidRPr="00B00D50">
              <w:rPr>
                <w:rFonts w:ascii="Arial" w:hAnsi="Arial" w:cs="Arial"/>
                <w:b/>
                <w:sz w:val="24"/>
                <w:szCs w:val="24"/>
                <w:u w:val="single"/>
              </w:rPr>
              <w:t xml:space="preserve">Changes to </w:t>
            </w:r>
            <w:r>
              <w:rPr>
                <w:rFonts w:ascii="Arial" w:hAnsi="Arial" w:cs="Arial"/>
                <w:b/>
                <w:sz w:val="24"/>
                <w:szCs w:val="24"/>
                <w:u w:val="single"/>
              </w:rPr>
              <w:t>support Primary Care Networks</w:t>
            </w:r>
          </w:p>
          <w:p w14:paraId="759DEB4C" w14:textId="78A6615A" w:rsidR="00A52F70" w:rsidRPr="00585DE5" w:rsidRDefault="00A52F70" w:rsidP="00A52F70">
            <w:pPr>
              <w:spacing w:before="40" w:after="40"/>
              <w:rPr>
                <w:rFonts w:ascii="Arial" w:hAnsi="Arial" w:cs="Arial"/>
                <w:sz w:val="24"/>
                <w:szCs w:val="24"/>
              </w:rPr>
            </w:pPr>
          </w:p>
        </w:tc>
      </w:tr>
      <w:tr w:rsidR="00A52F70" w:rsidRPr="00265FB7" w14:paraId="3006BE43" w14:textId="77777777" w:rsidTr="00EB3A64">
        <w:tc>
          <w:tcPr>
            <w:tcW w:w="885" w:type="dxa"/>
            <w:vMerge w:val="restart"/>
            <w:tcBorders>
              <w:top w:val="single" w:sz="4" w:space="0" w:color="auto"/>
            </w:tcBorders>
          </w:tcPr>
          <w:p w14:paraId="5BE31478" w14:textId="77777777" w:rsidR="00A52F70" w:rsidRPr="00265FB7" w:rsidRDefault="00A52F70" w:rsidP="00A52F70">
            <w:pPr>
              <w:spacing w:before="40" w:after="40"/>
              <w:jc w:val="center"/>
              <w:rPr>
                <w:rFonts w:ascii="Arial" w:hAnsi="Arial" w:cs="Arial"/>
                <w:b/>
                <w:sz w:val="24"/>
                <w:szCs w:val="24"/>
              </w:rPr>
            </w:pPr>
          </w:p>
        </w:tc>
        <w:tc>
          <w:tcPr>
            <w:tcW w:w="2228" w:type="dxa"/>
            <w:vMerge w:val="restart"/>
            <w:tcBorders>
              <w:top w:val="single" w:sz="4" w:space="0" w:color="auto"/>
            </w:tcBorders>
          </w:tcPr>
          <w:p w14:paraId="2779E0E7" w14:textId="7486366E"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Topic</w:t>
            </w:r>
          </w:p>
        </w:tc>
        <w:tc>
          <w:tcPr>
            <w:tcW w:w="4983" w:type="dxa"/>
            <w:gridSpan w:val="2"/>
            <w:vMerge w:val="restart"/>
            <w:tcBorders>
              <w:top w:val="single" w:sz="4" w:space="0" w:color="auto"/>
            </w:tcBorders>
          </w:tcPr>
          <w:p w14:paraId="1543D0A2" w14:textId="77777777" w:rsidR="00A52F70" w:rsidRPr="00585DE5" w:rsidRDefault="00A52F70" w:rsidP="00A52F70">
            <w:pPr>
              <w:spacing w:before="40" w:after="40"/>
              <w:jc w:val="center"/>
              <w:rPr>
                <w:rFonts w:ascii="Arial" w:hAnsi="Arial" w:cs="Arial"/>
                <w:b/>
                <w:sz w:val="24"/>
                <w:szCs w:val="24"/>
              </w:rPr>
            </w:pPr>
            <w:r w:rsidRPr="00585DE5">
              <w:rPr>
                <w:rFonts w:ascii="Arial" w:hAnsi="Arial" w:cs="Arial"/>
                <w:b/>
                <w:sz w:val="24"/>
                <w:szCs w:val="24"/>
              </w:rPr>
              <w:t>Proposed Change</w:t>
            </w:r>
          </w:p>
          <w:p w14:paraId="09B5BE96" w14:textId="5CFE833F" w:rsidR="00A52F70" w:rsidRPr="00585DE5" w:rsidRDefault="00A52F70" w:rsidP="00A52F70">
            <w:pPr>
              <w:spacing w:before="40" w:after="40"/>
              <w:jc w:val="center"/>
              <w:rPr>
                <w:rFonts w:ascii="Arial" w:hAnsi="Arial" w:cs="Arial"/>
                <w:b/>
                <w:sz w:val="24"/>
                <w:szCs w:val="24"/>
              </w:rPr>
            </w:pPr>
            <w:r w:rsidRPr="00585DE5">
              <w:rPr>
                <w:rFonts w:ascii="Arial" w:hAnsi="Arial" w:cs="Arial"/>
                <w:b/>
                <w:sz w:val="24"/>
                <w:szCs w:val="24"/>
              </w:rPr>
              <w:t xml:space="preserve">(for full details, please refer to the </w:t>
            </w:r>
            <w:hyperlink r:id="rId18" w:history="1">
              <w:r w:rsidRPr="00585DE5">
                <w:rPr>
                  <w:rStyle w:val="Hyperlink"/>
                  <w:rFonts w:ascii="Arial" w:hAnsi="Arial" w:cs="Arial"/>
                  <w:b/>
                  <w:sz w:val="24"/>
                  <w:szCs w:val="24"/>
                </w:rPr>
                <w:t>consultation document and draft Contracts</w:t>
              </w:r>
            </w:hyperlink>
            <w:r w:rsidRPr="00585DE5">
              <w:rPr>
                <w:rFonts w:ascii="Arial" w:hAnsi="Arial" w:cs="Arial"/>
                <w:b/>
                <w:sz w:val="24"/>
                <w:szCs w:val="24"/>
              </w:rPr>
              <w:t>)</w:t>
            </w:r>
          </w:p>
        </w:tc>
        <w:tc>
          <w:tcPr>
            <w:tcW w:w="2125" w:type="dxa"/>
            <w:gridSpan w:val="5"/>
            <w:tcBorders>
              <w:top w:val="single" w:sz="4" w:space="0" w:color="auto"/>
            </w:tcBorders>
          </w:tcPr>
          <w:p w14:paraId="1C5D2A9B"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Support proposal?</w:t>
            </w:r>
          </w:p>
        </w:tc>
        <w:tc>
          <w:tcPr>
            <w:tcW w:w="4828" w:type="dxa"/>
            <w:vMerge w:val="restart"/>
            <w:tcBorders>
              <w:top w:val="single" w:sz="4" w:space="0" w:color="auto"/>
            </w:tcBorders>
          </w:tcPr>
          <w:p w14:paraId="3D3832EF"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Comments</w:t>
            </w:r>
          </w:p>
        </w:tc>
      </w:tr>
      <w:tr w:rsidR="00A52F70" w:rsidRPr="00265FB7" w14:paraId="37DBF5E0" w14:textId="77777777" w:rsidTr="00EB3A64">
        <w:trPr>
          <w:cantSplit/>
        </w:trPr>
        <w:tc>
          <w:tcPr>
            <w:tcW w:w="885" w:type="dxa"/>
            <w:vMerge/>
          </w:tcPr>
          <w:p w14:paraId="3FE68A08" w14:textId="77777777" w:rsidR="00A52F70" w:rsidRPr="00265FB7" w:rsidRDefault="00A52F70" w:rsidP="00A52F70">
            <w:pPr>
              <w:spacing w:before="40" w:after="40"/>
              <w:rPr>
                <w:rFonts w:ascii="Arial" w:hAnsi="Arial" w:cs="Arial"/>
                <w:sz w:val="24"/>
                <w:szCs w:val="24"/>
              </w:rPr>
            </w:pPr>
          </w:p>
        </w:tc>
        <w:tc>
          <w:tcPr>
            <w:tcW w:w="2228" w:type="dxa"/>
            <w:vMerge/>
          </w:tcPr>
          <w:p w14:paraId="332089DC" w14:textId="319518D6" w:rsidR="00A52F70" w:rsidRPr="00265FB7" w:rsidRDefault="00A52F70" w:rsidP="00A52F70">
            <w:pPr>
              <w:spacing w:before="40" w:after="40"/>
              <w:rPr>
                <w:rFonts w:ascii="Arial" w:hAnsi="Arial" w:cs="Arial"/>
                <w:sz w:val="24"/>
                <w:szCs w:val="24"/>
              </w:rPr>
            </w:pPr>
          </w:p>
        </w:tc>
        <w:tc>
          <w:tcPr>
            <w:tcW w:w="4983" w:type="dxa"/>
            <w:gridSpan w:val="2"/>
            <w:vMerge/>
          </w:tcPr>
          <w:p w14:paraId="02557F9D" w14:textId="77777777" w:rsidR="00A52F70" w:rsidRPr="00585DE5" w:rsidRDefault="00A52F70" w:rsidP="00A52F70">
            <w:pPr>
              <w:spacing w:before="40" w:after="40"/>
              <w:rPr>
                <w:rFonts w:ascii="Arial" w:hAnsi="Arial" w:cs="Arial"/>
                <w:sz w:val="24"/>
                <w:szCs w:val="24"/>
              </w:rPr>
            </w:pPr>
          </w:p>
        </w:tc>
        <w:tc>
          <w:tcPr>
            <w:tcW w:w="709" w:type="dxa"/>
            <w:gridSpan w:val="2"/>
          </w:tcPr>
          <w:p w14:paraId="250D507A" w14:textId="2B732A50" w:rsidR="00A52F70" w:rsidRPr="00265FB7" w:rsidRDefault="00A52F70" w:rsidP="00A52F70">
            <w:pPr>
              <w:spacing w:before="40" w:after="40"/>
              <w:jc w:val="center"/>
              <w:rPr>
                <w:rFonts w:ascii="Arial" w:hAnsi="Arial" w:cs="Arial"/>
                <w:sz w:val="24"/>
                <w:szCs w:val="24"/>
              </w:rPr>
            </w:pPr>
            <w:r w:rsidRPr="00265FB7">
              <w:rPr>
                <w:rFonts w:ascii="Arial" w:hAnsi="Arial" w:cs="Arial"/>
                <w:b/>
                <w:sz w:val="24"/>
                <w:szCs w:val="24"/>
              </w:rPr>
              <w:t>Yes</w:t>
            </w:r>
          </w:p>
        </w:tc>
        <w:tc>
          <w:tcPr>
            <w:tcW w:w="708" w:type="dxa"/>
            <w:gridSpan w:val="2"/>
          </w:tcPr>
          <w:p w14:paraId="0AD512C5" w14:textId="7C2B1381" w:rsidR="00A52F70" w:rsidRPr="00265FB7" w:rsidRDefault="00A52F70" w:rsidP="00A52F70">
            <w:pPr>
              <w:spacing w:before="40" w:after="40"/>
              <w:jc w:val="center"/>
              <w:rPr>
                <w:rFonts w:ascii="Arial" w:hAnsi="Arial" w:cs="Arial"/>
                <w:sz w:val="24"/>
                <w:szCs w:val="24"/>
              </w:rPr>
            </w:pPr>
            <w:r w:rsidRPr="00265FB7">
              <w:rPr>
                <w:rFonts w:ascii="Arial" w:hAnsi="Arial" w:cs="Arial"/>
                <w:b/>
                <w:sz w:val="24"/>
                <w:szCs w:val="24"/>
              </w:rPr>
              <w:t>No</w:t>
            </w:r>
          </w:p>
        </w:tc>
        <w:tc>
          <w:tcPr>
            <w:tcW w:w="708" w:type="dxa"/>
          </w:tcPr>
          <w:p w14:paraId="2B3DCDC2" w14:textId="1B9830E7" w:rsidR="00A52F70" w:rsidRPr="00265FB7" w:rsidRDefault="00A52F70" w:rsidP="00A52F70">
            <w:pPr>
              <w:spacing w:before="40" w:after="40"/>
              <w:jc w:val="center"/>
              <w:rPr>
                <w:rFonts w:ascii="Arial" w:hAnsi="Arial" w:cs="Arial"/>
                <w:sz w:val="24"/>
                <w:szCs w:val="24"/>
              </w:rPr>
            </w:pPr>
            <w:r w:rsidRPr="00265FB7">
              <w:rPr>
                <w:rFonts w:ascii="Arial" w:hAnsi="Arial" w:cs="Arial"/>
                <w:b/>
                <w:sz w:val="24"/>
                <w:szCs w:val="24"/>
              </w:rPr>
              <w:t>NA</w:t>
            </w:r>
          </w:p>
        </w:tc>
        <w:tc>
          <w:tcPr>
            <w:tcW w:w="4828" w:type="dxa"/>
            <w:vMerge/>
          </w:tcPr>
          <w:p w14:paraId="7D0B5C2C" w14:textId="77777777" w:rsidR="00A52F70" w:rsidRPr="00265FB7" w:rsidRDefault="00A52F70" w:rsidP="00A52F70">
            <w:pPr>
              <w:spacing w:before="40" w:after="40"/>
              <w:rPr>
                <w:rFonts w:ascii="Arial" w:hAnsi="Arial" w:cs="Arial"/>
                <w:sz w:val="24"/>
                <w:szCs w:val="24"/>
              </w:rPr>
            </w:pPr>
          </w:p>
        </w:tc>
      </w:tr>
      <w:tr w:rsidR="00A52F70" w:rsidRPr="00265FB7" w14:paraId="66B83EEB" w14:textId="77777777" w:rsidTr="00EB3A64">
        <w:trPr>
          <w:cantSplit/>
        </w:trPr>
        <w:tc>
          <w:tcPr>
            <w:tcW w:w="885" w:type="dxa"/>
          </w:tcPr>
          <w:p w14:paraId="7851ED83" w14:textId="75084402" w:rsidR="00A52F70" w:rsidRPr="00265FB7" w:rsidRDefault="00241456" w:rsidP="00A52F70">
            <w:pPr>
              <w:spacing w:before="40" w:after="40"/>
              <w:rPr>
                <w:rFonts w:ascii="Arial" w:hAnsi="Arial" w:cs="Arial"/>
                <w:sz w:val="24"/>
                <w:szCs w:val="24"/>
              </w:rPr>
            </w:pPr>
            <w:bookmarkStart w:id="16" w:name="_Hlk26785792"/>
            <w:r>
              <w:rPr>
                <w:rFonts w:ascii="Arial" w:hAnsi="Arial" w:cs="Arial"/>
                <w:sz w:val="24"/>
                <w:szCs w:val="24"/>
              </w:rPr>
              <w:t>10</w:t>
            </w:r>
          </w:p>
        </w:tc>
        <w:tc>
          <w:tcPr>
            <w:tcW w:w="2228" w:type="dxa"/>
          </w:tcPr>
          <w:p w14:paraId="5DBEE00F" w14:textId="7EA695AF" w:rsidR="00A52F70" w:rsidRPr="00390BF9" w:rsidRDefault="00A52F70" w:rsidP="00A52F70">
            <w:pPr>
              <w:spacing w:before="40" w:after="40"/>
              <w:rPr>
                <w:rFonts w:ascii="Arial" w:hAnsi="Arial" w:cs="Arial"/>
                <w:sz w:val="24"/>
                <w:szCs w:val="24"/>
              </w:rPr>
            </w:pPr>
            <w:r w:rsidRPr="00390BF9">
              <w:rPr>
                <w:rFonts w:ascii="Arial" w:hAnsi="Arial" w:cs="Arial"/>
                <w:sz w:val="24"/>
                <w:szCs w:val="24"/>
              </w:rPr>
              <w:t>Enhanced Health in Care Homes</w:t>
            </w:r>
          </w:p>
          <w:p w14:paraId="3C8FE565" w14:textId="2AE99326" w:rsidR="00A52F70" w:rsidRPr="00390BF9" w:rsidRDefault="00A52F70" w:rsidP="00A52F70">
            <w:pPr>
              <w:spacing w:before="40" w:after="40"/>
              <w:rPr>
                <w:rFonts w:ascii="Arial" w:hAnsi="Arial" w:cs="Arial"/>
                <w:sz w:val="24"/>
                <w:szCs w:val="24"/>
              </w:rPr>
            </w:pPr>
            <w:r w:rsidRPr="00390BF9">
              <w:rPr>
                <w:rFonts w:ascii="Arial" w:hAnsi="Arial" w:cs="Arial"/>
                <w:sz w:val="24"/>
                <w:szCs w:val="24"/>
              </w:rPr>
              <w:t>Particulars Schedule 2Ai</w:t>
            </w:r>
          </w:p>
          <w:p w14:paraId="67235DD1" w14:textId="617312DC" w:rsidR="00A52F70" w:rsidRPr="00390BF9" w:rsidRDefault="00A52F70" w:rsidP="00A52F70">
            <w:pPr>
              <w:spacing w:before="40" w:after="40"/>
              <w:rPr>
                <w:rFonts w:ascii="Arial" w:hAnsi="Arial" w:cs="Arial"/>
                <w:sz w:val="24"/>
                <w:szCs w:val="24"/>
              </w:rPr>
            </w:pPr>
            <w:r w:rsidRPr="00390BF9">
              <w:rPr>
                <w:rFonts w:ascii="Arial" w:hAnsi="Arial" w:cs="Arial"/>
                <w:sz w:val="24"/>
                <w:szCs w:val="24"/>
              </w:rPr>
              <w:t>Service Condition 4.10</w:t>
            </w:r>
          </w:p>
        </w:tc>
        <w:tc>
          <w:tcPr>
            <w:tcW w:w="4983" w:type="dxa"/>
            <w:gridSpan w:val="2"/>
          </w:tcPr>
          <w:p w14:paraId="52D30F7A" w14:textId="411D3345" w:rsidR="00A52F70" w:rsidRPr="00390BF9" w:rsidRDefault="00A52F70" w:rsidP="00A52F70">
            <w:pPr>
              <w:spacing w:before="40" w:after="40"/>
              <w:rPr>
                <w:rFonts w:ascii="Arial" w:hAnsi="Arial" w:cs="Arial"/>
                <w:sz w:val="24"/>
                <w:szCs w:val="24"/>
              </w:rPr>
            </w:pPr>
            <w:r w:rsidRPr="00390BF9">
              <w:rPr>
                <w:rFonts w:ascii="Arial" w:hAnsi="Arial" w:cs="Arial"/>
                <w:bCs/>
                <w:sz w:val="24"/>
                <w:szCs w:val="24"/>
              </w:rPr>
              <w:t xml:space="preserve">Contract requirements for </w:t>
            </w:r>
            <w:r w:rsidRPr="00390BF9">
              <w:rPr>
                <w:rFonts w:ascii="Arial" w:hAnsi="Arial" w:cs="Arial"/>
                <w:sz w:val="24"/>
                <w:szCs w:val="24"/>
              </w:rPr>
              <w:t>Enhanced Health in Care Homes</w:t>
            </w:r>
            <w:r w:rsidRPr="00390BF9">
              <w:rPr>
                <w:rFonts w:ascii="Arial" w:hAnsi="Arial" w:cs="Arial"/>
                <w:bCs/>
                <w:sz w:val="24"/>
                <w:szCs w:val="24"/>
              </w:rPr>
              <w:t xml:space="preserve"> came into effect gradually during 2020/21 – so we now propose to update Schedule 2Ai to remove references to actions which were to have taken place in 2020/21 and to make clear that these are now ongoing requirements for 2021/22. ***</w:t>
            </w:r>
          </w:p>
        </w:tc>
        <w:tc>
          <w:tcPr>
            <w:tcW w:w="709" w:type="dxa"/>
            <w:gridSpan w:val="2"/>
            <w:shd w:val="clear" w:color="auto" w:fill="auto"/>
          </w:tcPr>
          <w:p w14:paraId="060596BD" w14:textId="77777777" w:rsidR="00A52F70" w:rsidRPr="00265FB7" w:rsidRDefault="00A52F70" w:rsidP="00A52F70">
            <w:pPr>
              <w:spacing w:before="40" w:after="40"/>
              <w:rPr>
                <w:rFonts w:ascii="Arial" w:hAnsi="Arial" w:cs="Arial"/>
                <w:sz w:val="24"/>
                <w:szCs w:val="24"/>
              </w:rPr>
            </w:pPr>
          </w:p>
        </w:tc>
        <w:tc>
          <w:tcPr>
            <w:tcW w:w="708" w:type="dxa"/>
            <w:gridSpan w:val="2"/>
            <w:shd w:val="clear" w:color="auto" w:fill="auto"/>
          </w:tcPr>
          <w:p w14:paraId="1F7474DA" w14:textId="77777777" w:rsidR="00A52F70" w:rsidRPr="00265FB7" w:rsidRDefault="00A52F70" w:rsidP="00A52F70">
            <w:pPr>
              <w:spacing w:before="40" w:after="40"/>
              <w:rPr>
                <w:rFonts w:ascii="Arial" w:hAnsi="Arial" w:cs="Arial"/>
                <w:sz w:val="24"/>
                <w:szCs w:val="24"/>
              </w:rPr>
            </w:pPr>
          </w:p>
        </w:tc>
        <w:tc>
          <w:tcPr>
            <w:tcW w:w="708" w:type="dxa"/>
            <w:shd w:val="clear" w:color="auto" w:fill="auto"/>
          </w:tcPr>
          <w:p w14:paraId="51B39EC5" w14:textId="77777777" w:rsidR="00A52F70" w:rsidRPr="00265FB7" w:rsidRDefault="00A52F70" w:rsidP="00A52F70">
            <w:pPr>
              <w:spacing w:before="40" w:after="40"/>
              <w:rPr>
                <w:rFonts w:ascii="Arial" w:hAnsi="Arial" w:cs="Arial"/>
                <w:sz w:val="24"/>
                <w:szCs w:val="24"/>
              </w:rPr>
            </w:pPr>
          </w:p>
        </w:tc>
        <w:tc>
          <w:tcPr>
            <w:tcW w:w="4828" w:type="dxa"/>
            <w:shd w:val="clear" w:color="auto" w:fill="auto"/>
          </w:tcPr>
          <w:p w14:paraId="72DEC1A8" w14:textId="77777777" w:rsidR="00A52F70" w:rsidRPr="00265FB7" w:rsidRDefault="00A52F70" w:rsidP="00A52F70">
            <w:pPr>
              <w:spacing w:before="40" w:after="40"/>
              <w:rPr>
                <w:rFonts w:ascii="Arial" w:hAnsi="Arial" w:cs="Arial"/>
                <w:sz w:val="24"/>
                <w:szCs w:val="24"/>
              </w:rPr>
            </w:pPr>
          </w:p>
        </w:tc>
      </w:tr>
      <w:tr w:rsidR="00A52F70" w:rsidRPr="00265FB7" w14:paraId="59B6C188" w14:textId="77777777" w:rsidTr="00EB3A64">
        <w:trPr>
          <w:cantSplit/>
        </w:trPr>
        <w:tc>
          <w:tcPr>
            <w:tcW w:w="885" w:type="dxa"/>
          </w:tcPr>
          <w:p w14:paraId="36763F85" w14:textId="202151AE" w:rsidR="00A52F70" w:rsidRPr="00265FB7" w:rsidRDefault="00241456" w:rsidP="00A52F70">
            <w:pPr>
              <w:spacing w:before="40" w:after="40"/>
              <w:rPr>
                <w:rFonts w:ascii="Arial" w:hAnsi="Arial" w:cs="Arial"/>
                <w:sz w:val="24"/>
                <w:szCs w:val="24"/>
              </w:rPr>
            </w:pPr>
            <w:r>
              <w:rPr>
                <w:rFonts w:ascii="Arial" w:hAnsi="Arial" w:cs="Arial"/>
                <w:sz w:val="24"/>
                <w:szCs w:val="24"/>
              </w:rPr>
              <w:t>11</w:t>
            </w:r>
          </w:p>
        </w:tc>
        <w:tc>
          <w:tcPr>
            <w:tcW w:w="2228" w:type="dxa"/>
          </w:tcPr>
          <w:p w14:paraId="3B9F6651" w14:textId="77777777" w:rsidR="00A52F70" w:rsidRPr="00C416CA" w:rsidRDefault="00A52F70" w:rsidP="00A52F70">
            <w:pPr>
              <w:spacing w:before="40" w:after="40"/>
              <w:rPr>
                <w:rFonts w:ascii="Arial" w:hAnsi="Arial" w:cs="Arial"/>
                <w:sz w:val="24"/>
                <w:szCs w:val="24"/>
              </w:rPr>
            </w:pPr>
            <w:r w:rsidRPr="00C416CA">
              <w:rPr>
                <w:rFonts w:ascii="Arial" w:hAnsi="Arial" w:cs="Arial"/>
                <w:sz w:val="24"/>
                <w:szCs w:val="24"/>
              </w:rPr>
              <w:t>Anticipatory Care</w:t>
            </w:r>
          </w:p>
          <w:p w14:paraId="0C1394CC" w14:textId="77777777" w:rsidR="00A52F70" w:rsidRPr="00C416CA" w:rsidRDefault="00A52F70" w:rsidP="00A52F70">
            <w:pPr>
              <w:spacing w:before="40" w:after="40"/>
              <w:rPr>
                <w:rFonts w:ascii="Arial" w:hAnsi="Arial" w:cs="Arial"/>
                <w:sz w:val="24"/>
                <w:szCs w:val="24"/>
              </w:rPr>
            </w:pPr>
            <w:r w:rsidRPr="00C416CA">
              <w:rPr>
                <w:rFonts w:ascii="Arial" w:hAnsi="Arial" w:cs="Arial"/>
                <w:sz w:val="24"/>
                <w:szCs w:val="24"/>
              </w:rPr>
              <w:t>Particulars Schedule 2Aii</w:t>
            </w:r>
          </w:p>
          <w:p w14:paraId="716FA11D" w14:textId="02FE615A" w:rsidR="00A52F70" w:rsidRPr="002B124A" w:rsidRDefault="00A52F70" w:rsidP="00A52F70">
            <w:pPr>
              <w:spacing w:before="40" w:after="40"/>
              <w:rPr>
                <w:rFonts w:ascii="Arial" w:hAnsi="Arial" w:cs="Arial"/>
                <w:sz w:val="24"/>
                <w:szCs w:val="24"/>
              </w:rPr>
            </w:pPr>
            <w:r w:rsidRPr="00C416CA">
              <w:rPr>
                <w:rFonts w:ascii="Arial" w:hAnsi="Arial" w:cs="Arial"/>
                <w:sz w:val="24"/>
                <w:szCs w:val="24"/>
              </w:rPr>
              <w:t>Service Condition 4.9</w:t>
            </w:r>
          </w:p>
        </w:tc>
        <w:tc>
          <w:tcPr>
            <w:tcW w:w="4983" w:type="dxa"/>
            <w:gridSpan w:val="2"/>
          </w:tcPr>
          <w:p w14:paraId="6284C088" w14:textId="1AFB2227" w:rsidR="00A52F70" w:rsidRPr="00585DE5" w:rsidRDefault="00A52F70" w:rsidP="00A52F70">
            <w:pPr>
              <w:rPr>
                <w:rFonts w:ascii="Arial" w:hAnsi="Arial" w:cs="Arial"/>
                <w:sz w:val="24"/>
                <w:szCs w:val="24"/>
              </w:rPr>
            </w:pPr>
            <w:r w:rsidRPr="005C66B1">
              <w:rPr>
                <w:rFonts w:ascii="Arial" w:hAnsi="Arial" w:cs="Arial"/>
                <w:sz w:val="24"/>
                <w:szCs w:val="24"/>
              </w:rPr>
              <w:t xml:space="preserve">We propose to include detailed requirements for relevant providers of community physical and mental health services to work with PCNs to implement the Anticipatory Care model. </w:t>
            </w:r>
            <w:r>
              <w:rPr>
                <w:rFonts w:ascii="Arial" w:hAnsi="Arial" w:cs="Arial"/>
                <w:sz w:val="24"/>
                <w:szCs w:val="24"/>
              </w:rPr>
              <w:t>***</w:t>
            </w:r>
          </w:p>
        </w:tc>
        <w:tc>
          <w:tcPr>
            <w:tcW w:w="709" w:type="dxa"/>
            <w:gridSpan w:val="2"/>
            <w:shd w:val="clear" w:color="auto" w:fill="auto"/>
          </w:tcPr>
          <w:p w14:paraId="19DB09EF" w14:textId="77777777" w:rsidR="00A52F70" w:rsidRPr="00265FB7" w:rsidRDefault="00A52F70" w:rsidP="00A52F70">
            <w:pPr>
              <w:spacing w:before="40" w:after="40"/>
              <w:rPr>
                <w:rFonts w:ascii="Arial" w:hAnsi="Arial" w:cs="Arial"/>
                <w:sz w:val="24"/>
                <w:szCs w:val="24"/>
              </w:rPr>
            </w:pPr>
          </w:p>
        </w:tc>
        <w:tc>
          <w:tcPr>
            <w:tcW w:w="708" w:type="dxa"/>
            <w:gridSpan w:val="2"/>
            <w:shd w:val="clear" w:color="auto" w:fill="auto"/>
          </w:tcPr>
          <w:p w14:paraId="0318D837" w14:textId="77777777" w:rsidR="00A52F70" w:rsidRPr="00265FB7" w:rsidRDefault="00A52F70" w:rsidP="00A52F70">
            <w:pPr>
              <w:spacing w:before="40" w:after="40"/>
              <w:rPr>
                <w:rFonts w:ascii="Arial" w:hAnsi="Arial" w:cs="Arial"/>
                <w:sz w:val="24"/>
                <w:szCs w:val="24"/>
              </w:rPr>
            </w:pPr>
          </w:p>
        </w:tc>
        <w:tc>
          <w:tcPr>
            <w:tcW w:w="708" w:type="dxa"/>
            <w:shd w:val="clear" w:color="auto" w:fill="auto"/>
          </w:tcPr>
          <w:p w14:paraId="6B2B66E8" w14:textId="77777777" w:rsidR="00A52F70" w:rsidRPr="00265FB7" w:rsidRDefault="00A52F70" w:rsidP="00A52F70">
            <w:pPr>
              <w:spacing w:before="40" w:after="40"/>
              <w:rPr>
                <w:rFonts w:ascii="Arial" w:hAnsi="Arial" w:cs="Arial"/>
                <w:sz w:val="24"/>
                <w:szCs w:val="24"/>
              </w:rPr>
            </w:pPr>
          </w:p>
        </w:tc>
        <w:tc>
          <w:tcPr>
            <w:tcW w:w="4828" w:type="dxa"/>
            <w:shd w:val="clear" w:color="auto" w:fill="auto"/>
          </w:tcPr>
          <w:p w14:paraId="7B17C392" w14:textId="77777777" w:rsidR="00A52F70" w:rsidRPr="00265FB7" w:rsidRDefault="00A52F70" w:rsidP="00A52F70">
            <w:pPr>
              <w:spacing w:before="40" w:after="40"/>
              <w:rPr>
                <w:rFonts w:ascii="Arial" w:hAnsi="Arial" w:cs="Arial"/>
                <w:sz w:val="24"/>
                <w:szCs w:val="24"/>
              </w:rPr>
            </w:pPr>
          </w:p>
        </w:tc>
      </w:tr>
      <w:tr w:rsidR="00A52F70" w:rsidRPr="00265FB7" w14:paraId="7259BF6D" w14:textId="77777777" w:rsidTr="009D330C">
        <w:trPr>
          <w:cantSplit/>
        </w:trPr>
        <w:tc>
          <w:tcPr>
            <w:tcW w:w="15049" w:type="dxa"/>
            <w:gridSpan w:val="10"/>
            <w:tcBorders>
              <w:top w:val="single" w:sz="4" w:space="0" w:color="auto"/>
              <w:left w:val="nil"/>
              <w:bottom w:val="single" w:sz="4" w:space="0" w:color="auto"/>
              <w:right w:val="nil"/>
            </w:tcBorders>
          </w:tcPr>
          <w:p w14:paraId="04159C56" w14:textId="49E8C7D6" w:rsidR="00A52F70" w:rsidRDefault="00A52F70" w:rsidP="00A52F70">
            <w:pPr>
              <w:spacing w:before="40" w:after="40"/>
              <w:rPr>
                <w:rFonts w:ascii="Arial" w:hAnsi="Arial" w:cs="Arial"/>
                <w:sz w:val="24"/>
                <w:szCs w:val="24"/>
              </w:rPr>
            </w:pPr>
          </w:p>
          <w:p w14:paraId="6F7192C9" w14:textId="21516051" w:rsidR="00A52F70" w:rsidRPr="00135267" w:rsidRDefault="00A52F70" w:rsidP="00A52F70">
            <w:pPr>
              <w:rPr>
                <w:rFonts w:ascii="Arial" w:hAnsi="Arial" w:cs="Arial"/>
                <w:b/>
                <w:sz w:val="24"/>
                <w:szCs w:val="24"/>
                <w:u w:val="single"/>
              </w:rPr>
            </w:pPr>
            <w:r w:rsidRPr="00135267">
              <w:rPr>
                <w:rFonts w:ascii="Arial" w:hAnsi="Arial" w:cs="Arial"/>
                <w:b/>
                <w:sz w:val="24"/>
                <w:szCs w:val="24"/>
                <w:u w:val="single"/>
              </w:rPr>
              <w:t xml:space="preserve">Changes relating to </w:t>
            </w:r>
            <w:r>
              <w:rPr>
                <w:rFonts w:ascii="Arial" w:hAnsi="Arial" w:cs="Arial"/>
                <w:b/>
                <w:sz w:val="24"/>
                <w:szCs w:val="24"/>
                <w:u w:val="single"/>
              </w:rPr>
              <w:t>people</w:t>
            </w:r>
            <w:r w:rsidRPr="00135267">
              <w:rPr>
                <w:rFonts w:ascii="Arial" w:hAnsi="Arial" w:cs="Arial"/>
                <w:b/>
                <w:sz w:val="24"/>
                <w:szCs w:val="24"/>
                <w:u w:val="single"/>
              </w:rPr>
              <w:t xml:space="preserve"> issues</w:t>
            </w:r>
          </w:p>
          <w:p w14:paraId="1C8340CD" w14:textId="32E916E7" w:rsidR="00A52F70" w:rsidRPr="00265FB7" w:rsidRDefault="00A52F70" w:rsidP="00A52F70">
            <w:pPr>
              <w:rPr>
                <w:rFonts w:ascii="Arial" w:hAnsi="Arial" w:cs="Arial"/>
                <w:sz w:val="24"/>
                <w:szCs w:val="24"/>
              </w:rPr>
            </w:pPr>
          </w:p>
        </w:tc>
      </w:tr>
      <w:tr w:rsidR="00A52F70" w:rsidRPr="00265FB7" w14:paraId="5DC84430" w14:textId="4194466A" w:rsidTr="00EB3A64">
        <w:trPr>
          <w:cantSplit/>
        </w:trPr>
        <w:tc>
          <w:tcPr>
            <w:tcW w:w="885" w:type="dxa"/>
            <w:vMerge w:val="restart"/>
            <w:tcBorders>
              <w:top w:val="single" w:sz="4" w:space="0" w:color="auto"/>
            </w:tcBorders>
          </w:tcPr>
          <w:p w14:paraId="320DC6D3" w14:textId="77777777" w:rsidR="00A52F70" w:rsidRPr="00265FB7" w:rsidRDefault="00A52F70" w:rsidP="00A52F70">
            <w:pPr>
              <w:spacing w:before="40" w:after="40"/>
              <w:jc w:val="center"/>
              <w:rPr>
                <w:rFonts w:ascii="Arial" w:hAnsi="Arial" w:cs="Arial"/>
                <w:b/>
                <w:sz w:val="24"/>
                <w:szCs w:val="24"/>
              </w:rPr>
            </w:pPr>
            <w:bookmarkStart w:id="17" w:name="_Hlk26785970"/>
            <w:bookmarkEnd w:id="16"/>
          </w:p>
        </w:tc>
        <w:tc>
          <w:tcPr>
            <w:tcW w:w="2228" w:type="dxa"/>
            <w:vMerge w:val="restart"/>
            <w:tcBorders>
              <w:top w:val="single" w:sz="4" w:space="0" w:color="auto"/>
            </w:tcBorders>
          </w:tcPr>
          <w:p w14:paraId="2D93631C" w14:textId="3BC93BF4"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Topic</w:t>
            </w:r>
          </w:p>
        </w:tc>
        <w:tc>
          <w:tcPr>
            <w:tcW w:w="4983" w:type="dxa"/>
            <w:gridSpan w:val="2"/>
            <w:vMerge w:val="restart"/>
            <w:tcBorders>
              <w:top w:val="single" w:sz="4" w:space="0" w:color="auto"/>
            </w:tcBorders>
          </w:tcPr>
          <w:p w14:paraId="47D8A957"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Proposed Change</w:t>
            </w:r>
          </w:p>
          <w:p w14:paraId="0A4DF348" w14:textId="2400FB6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19"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25" w:type="dxa"/>
            <w:gridSpan w:val="5"/>
            <w:tcBorders>
              <w:top w:val="single" w:sz="4" w:space="0" w:color="auto"/>
            </w:tcBorders>
          </w:tcPr>
          <w:p w14:paraId="66CDB28A" w14:textId="343A1DC6"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Support proposal?</w:t>
            </w:r>
          </w:p>
        </w:tc>
        <w:tc>
          <w:tcPr>
            <w:tcW w:w="4828" w:type="dxa"/>
            <w:vMerge w:val="restart"/>
            <w:tcBorders>
              <w:top w:val="single" w:sz="4" w:space="0" w:color="auto"/>
            </w:tcBorders>
          </w:tcPr>
          <w:p w14:paraId="7C4734F7" w14:textId="3A1EF26F"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Comments</w:t>
            </w:r>
          </w:p>
        </w:tc>
      </w:tr>
      <w:tr w:rsidR="00A52F70" w:rsidRPr="00265FB7" w14:paraId="713F1DC1" w14:textId="77777777" w:rsidTr="00EB3A64">
        <w:trPr>
          <w:cantSplit/>
        </w:trPr>
        <w:tc>
          <w:tcPr>
            <w:tcW w:w="885" w:type="dxa"/>
            <w:vMerge/>
          </w:tcPr>
          <w:p w14:paraId="438C1EAC" w14:textId="77777777" w:rsidR="00A52F70" w:rsidRPr="00265FB7" w:rsidRDefault="00A52F70" w:rsidP="00A52F70">
            <w:pPr>
              <w:spacing w:before="40" w:after="40"/>
              <w:rPr>
                <w:rFonts w:ascii="Arial" w:hAnsi="Arial" w:cs="Arial"/>
                <w:sz w:val="24"/>
                <w:szCs w:val="24"/>
              </w:rPr>
            </w:pPr>
          </w:p>
        </w:tc>
        <w:tc>
          <w:tcPr>
            <w:tcW w:w="2228" w:type="dxa"/>
            <w:vMerge/>
          </w:tcPr>
          <w:p w14:paraId="5997079E" w14:textId="5591558E" w:rsidR="00A52F70" w:rsidRPr="00265FB7" w:rsidRDefault="00A52F70" w:rsidP="00A52F70">
            <w:pPr>
              <w:spacing w:before="40" w:after="40"/>
              <w:rPr>
                <w:rFonts w:ascii="Arial" w:hAnsi="Arial" w:cs="Arial"/>
                <w:sz w:val="24"/>
                <w:szCs w:val="24"/>
              </w:rPr>
            </w:pPr>
          </w:p>
        </w:tc>
        <w:tc>
          <w:tcPr>
            <w:tcW w:w="4983" w:type="dxa"/>
            <w:gridSpan w:val="2"/>
            <w:vMerge/>
          </w:tcPr>
          <w:p w14:paraId="120C305D" w14:textId="77777777" w:rsidR="00A52F70" w:rsidRPr="00265FB7" w:rsidRDefault="00A52F70" w:rsidP="00A52F70">
            <w:pPr>
              <w:spacing w:before="40" w:after="40"/>
              <w:rPr>
                <w:rFonts w:ascii="Arial" w:hAnsi="Arial" w:cs="Arial"/>
                <w:sz w:val="24"/>
                <w:szCs w:val="24"/>
              </w:rPr>
            </w:pPr>
          </w:p>
        </w:tc>
        <w:tc>
          <w:tcPr>
            <w:tcW w:w="709" w:type="dxa"/>
            <w:gridSpan w:val="2"/>
          </w:tcPr>
          <w:p w14:paraId="78A80BD7" w14:textId="41A5D1B8" w:rsidR="00A52F70" w:rsidRPr="00265FB7" w:rsidRDefault="00A52F70" w:rsidP="00A52F70">
            <w:pPr>
              <w:spacing w:before="40" w:after="40"/>
              <w:jc w:val="center"/>
              <w:rPr>
                <w:rFonts w:ascii="Arial" w:hAnsi="Arial" w:cs="Arial"/>
                <w:sz w:val="24"/>
                <w:szCs w:val="24"/>
              </w:rPr>
            </w:pPr>
            <w:r w:rsidRPr="00265FB7">
              <w:rPr>
                <w:rFonts w:ascii="Arial" w:hAnsi="Arial" w:cs="Arial"/>
                <w:b/>
                <w:sz w:val="24"/>
                <w:szCs w:val="24"/>
              </w:rPr>
              <w:t>Yes</w:t>
            </w:r>
          </w:p>
        </w:tc>
        <w:tc>
          <w:tcPr>
            <w:tcW w:w="708" w:type="dxa"/>
            <w:gridSpan w:val="2"/>
          </w:tcPr>
          <w:p w14:paraId="61DB2FD0" w14:textId="116B557D" w:rsidR="00A52F70" w:rsidRPr="00265FB7" w:rsidRDefault="00A52F70" w:rsidP="00A52F70">
            <w:pPr>
              <w:spacing w:before="40" w:after="40"/>
              <w:jc w:val="center"/>
              <w:rPr>
                <w:rFonts w:ascii="Arial" w:hAnsi="Arial" w:cs="Arial"/>
                <w:sz w:val="24"/>
                <w:szCs w:val="24"/>
              </w:rPr>
            </w:pPr>
            <w:r w:rsidRPr="00265FB7">
              <w:rPr>
                <w:rFonts w:ascii="Arial" w:hAnsi="Arial" w:cs="Arial"/>
                <w:b/>
                <w:sz w:val="24"/>
                <w:szCs w:val="24"/>
              </w:rPr>
              <w:t>No</w:t>
            </w:r>
          </w:p>
        </w:tc>
        <w:tc>
          <w:tcPr>
            <w:tcW w:w="708" w:type="dxa"/>
          </w:tcPr>
          <w:p w14:paraId="30C63061" w14:textId="5DBB677D" w:rsidR="00A52F70" w:rsidRPr="00265FB7" w:rsidRDefault="00A52F70" w:rsidP="00A52F70">
            <w:pPr>
              <w:spacing w:before="40" w:after="40"/>
              <w:jc w:val="center"/>
              <w:rPr>
                <w:rFonts w:ascii="Arial" w:hAnsi="Arial" w:cs="Arial"/>
                <w:sz w:val="24"/>
                <w:szCs w:val="24"/>
              </w:rPr>
            </w:pPr>
            <w:r w:rsidRPr="00265FB7">
              <w:rPr>
                <w:rFonts w:ascii="Arial" w:hAnsi="Arial" w:cs="Arial"/>
                <w:b/>
                <w:sz w:val="24"/>
                <w:szCs w:val="24"/>
              </w:rPr>
              <w:t>NA</w:t>
            </w:r>
          </w:p>
        </w:tc>
        <w:tc>
          <w:tcPr>
            <w:tcW w:w="4828" w:type="dxa"/>
            <w:vMerge/>
          </w:tcPr>
          <w:p w14:paraId="3E3ACFB5" w14:textId="77777777" w:rsidR="00A52F70" w:rsidRPr="00265FB7" w:rsidRDefault="00A52F70" w:rsidP="00A52F70">
            <w:pPr>
              <w:spacing w:before="40" w:after="40"/>
              <w:rPr>
                <w:rFonts w:ascii="Arial" w:hAnsi="Arial" w:cs="Arial"/>
                <w:sz w:val="24"/>
                <w:szCs w:val="24"/>
              </w:rPr>
            </w:pPr>
          </w:p>
        </w:tc>
      </w:tr>
      <w:tr w:rsidR="00A52F70" w:rsidRPr="00265FB7" w14:paraId="1E801A70" w14:textId="77777777" w:rsidTr="00EB3A64">
        <w:trPr>
          <w:cantSplit/>
        </w:trPr>
        <w:tc>
          <w:tcPr>
            <w:tcW w:w="885" w:type="dxa"/>
          </w:tcPr>
          <w:p w14:paraId="199F0E8B" w14:textId="760B5A26" w:rsidR="00A52F70" w:rsidRPr="005C66B1" w:rsidRDefault="00241456" w:rsidP="00A52F70">
            <w:pPr>
              <w:spacing w:before="40" w:after="40"/>
              <w:rPr>
                <w:rFonts w:ascii="Arial" w:hAnsi="Arial" w:cs="Arial"/>
                <w:sz w:val="24"/>
                <w:szCs w:val="24"/>
              </w:rPr>
            </w:pPr>
            <w:r>
              <w:rPr>
                <w:rFonts w:ascii="Arial" w:hAnsi="Arial" w:cs="Arial"/>
                <w:sz w:val="24"/>
                <w:szCs w:val="24"/>
              </w:rPr>
              <w:lastRenderedPageBreak/>
              <w:t>1</w:t>
            </w:r>
            <w:r w:rsidR="00315D6E">
              <w:rPr>
                <w:rFonts w:ascii="Arial" w:hAnsi="Arial" w:cs="Arial"/>
                <w:sz w:val="24"/>
                <w:szCs w:val="24"/>
              </w:rPr>
              <w:t>2</w:t>
            </w:r>
          </w:p>
        </w:tc>
        <w:tc>
          <w:tcPr>
            <w:tcW w:w="2228" w:type="dxa"/>
          </w:tcPr>
          <w:p w14:paraId="1A1B4896" w14:textId="77777777"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Black, Asian and minority ethnic representation</w:t>
            </w:r>
          </w:p>
          <w:p w14:paraId="503FD6FE" w14:textId="4E94C1AC"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Service Condition 13.7</w:t>
            </w:r>
          </w:p>
        </w:tc>
        <w:tc>
          <w:tcPr>
            <w:tcW w:w="4983" w:type="dxa"/>
            <w:gridSpan w:val="2"/>
          </w:tcPr>
          <w:p w14:paraId="3C27BBAB" w14:textId="73954BCB" w:rsidR="00A52F70" w:rsidRPr="005C66B1" w:rsidRDefault="00A52F70" w:rsidP="00A52F70">
            <w:pPr>
              <w:spacing w:before="40" w:after="40"/>
              <w:rPr>
                <w:rFonts w:ascii="Arial" w:hAnsi="Arial" w:cs="Arial"/>
                <w:sz w:val="24"/>
                <w:szCs w:val="24"/>
              </w:rPr>
            </w:pPr>
            <w:r>
              <w:rPr>
                <w:rFonts w:ascii="Arial" w:hAnsi="Arial" w:cs="Arial"/>
                <w:sz w:val="24"/>
                <w:szCs w:val="24"/>
              </w:rPr>
              <w:t>W</w:t>
            </w:r>
            <w:r w:rsidRPr="005C66B1">
              <w:rPr>
                <w:rFonts w:ascii="Arial" w:hAnsi="Arial" w:cs="Arial"/>
                <w:sz w:val="24"/>
                <w:szCs w:val="24"/>
              </w:rPr>
              <w:t>e propose to require each provider to publish a five-year action plan setting out how it will ensure that the level of black, Asian and minority ethnic representation in its board and senior workforce will reflect that in its overall workforce, or in its local community, whichever is higher.</w:t>
            </w:r>
          </w:p>
        </w:tc>
        <w:tc>
          <w:tcPr>
            <w:tcW w:w="709" w:type="dxa"/>
            <w:gridSpan w:val="2"/>
          </w:tcPr>
          <w:p w14:paraId="5B577074" w14:textId="77777777" w:rsidR="00A52F70" w:rsidRPr="005C66B1" w:rsidRDefault="00A52F70" w:rsidP="00A52F70">
            <w:pPr>
              <w:spacing w:before="40" w:after="40"/>
              <w:rPr>
                <w:rFonts w:ascii="Arial" w:hAnsi="Arial" w:cs="Arial"/>
                <w:sz w:val="24"/>
                <w:szCs w:val="24"/>
              </w:rPr>
            </w:pPr>
          </w:p>
        </w:tc>
        <w:tc>
          <w:tcPr>
            <w:tcW w:w="708" w:type="dxa"/>
            <w:gridSpan w:val="2"/>
          </w:tcPr>
          <w:p w14:paraId="4481EA1B" w14:textId="77777777" w:rsidR="00A52F70" w:rsidRPr="005C66B1" w:rsidRDefault="00A52F70" w:rsidP="00A52F70">
            <w:pPr>
              <w:spacing w:before="40" w:after="40"/>
              <w:rPr>
                <w:rFonts w:ascii="Arial" w:hAnsi="Arial" w:cs="Arial"/>
                <w:sz w:val="24"/>
                <w:szCs w:val="24"/>
              </w:rPr>
            </w:pPr>
          </w:p>
        </w:tc>
        <w:tc>
          <w:tcPr>
            <w:tcW w:w="708" w:type="dxa"/>
          </w:tcPr>
          <w:p w14:paraId="46FEF117" w14:textId="77777777" w:rsidR="00A52F70" w:rsidRPr="005C66B1" w:rsidRDefault="00A52F70" w:rsidP="00A52F70">
            <w:pPr>
              <w:spacing w:before="40" w:after="40"/>
              <w:rPr>
                <w:rFonts w:ascii="Arial" w:hAnsi="Arial" w:cs="Arial"/>
                <w:sz w:val="24"/>
                <w:szCs w:val="24"/>
              </w:rPr>
            </w:pPr>
          </w:p>
        </w:tc>
        <w:tc>
          <w:tcPr>
            <w:tcW w:w="4828" w:type="dxa"/>
          </w:tcPr>
          <w:p w14:paraId="3D73CCAF" w14:textId="77777777" w:rsidR="00A52F70" w:rsidRPr="005C66B1" w:rsidRDefault="00A52F70" w:rsidP="00A52F70">
            <w:pPr>
              <w:spacing w:before="40" w:after="40"/>
              <w:rPr>
                <w:rFonts w:ascii="Arial" w:hAnsi="Arial" w:cs="Arial"/>
                <w:sz w:val="24"/>
                <w:szCs w:val="24"/>
              </w:rPr>
            </w:pPr>
          </w:p>
        </w:tc>
      </w:tr>
      <w:tr w:rsidR="00A52F70" w:rsidRPr="00265FB7" w14:paraId="57E72760" w14:textId="77777777" w:rsidTr="00EB3A64">
        <w:trPr>
          <w:cantSplit/>
        </w:trPr>
        <w:tc>
          <w:tcPr>
            <w:tcW w:w="885" w:type="dxa"/>
          </w:tcPr>
          <w:p w14:paraId="4CD2BFF7" w14:textId="6B664C14" w:rsidR="00A52F70" w:rsidRPr="00265FB7" w:rsidRDefault="00241456" w:rsidP="00A52F70">
            <w:pPr>
              <w:spacing w:before="40" w:after="40"/>
              <w:rPr>
                <w:rFonts w:ascii="Arial" w:hAnsi="Arial" w:cs="Arial"/>
                <w:sz w:val="24"/>
                <w:szCs w:val="24"/>
              </w:rPr>
            </w:pPr>
            <w:r>
              <w:rPr>
                <w:rFonts w:ascii="Arial" w:hAnsi="Arial" w:cs="Arial"/>
                <w:sz w:val="24"/>
                <w:szCs w:val="24"/>
              </w:rPr>
              <w:t>1</w:t>
            </w:r>
            <w:r w:rsidR="00315D6E">
              <w:rPr>
                <w:rFonts w:ascii="Arial" w:hAnsi="Arial" w:cs="Arial"/>
                <w:sz w:val="24"/>
                <w:szCs w:val="24"/>
              </w:rPr>
              <w:t>3</w:t>
            </w:r>
          </w:p>
        </w:tc>
        <w:tc>
          <w:tcPr>
            <w:tcW w:w="2228" w:type="dxa"/>
          </w:tcPr>
          <w:p w14:paraId="1B8EB46B" w14:textId="77777777"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NHS People Plan</w:t>
            </w:r>
          </w:p>
          <w:p w14:paraId="4C1B3F38" w14:textId="504CF77C"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General Condition 5.1</w:t>
            </w:r>
          </w:p>
        </w:tc>
        <w:tc>
          <w:tcPr>
            <w:tcW w:w="4983" w:type="dxa"/>
            <w:gridSpan w:val="2"/>
          </w:tcPr>
          <w:p w14:paraId="4C55350A" w14:textId="104A1667"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 xml:space="preserve">We propose to amend the Contract wording to </w:t>
            </w:r>
            <w:r>
              <w:rPr>
                <w:rFonts w:ascii="Arial" w:hAnsi="Arial" w:cs="Arial"/>
                <w:sz w:val="24"/>
                <w:szCs w:val="24"/>
              </w:rPr>
              <w:t xml:space="preserve">make it </w:t>
            </w:r>
            <w:r w:rsidRPr="005C66B1">
              <w:rPr>
                <w:rFonts w:ascii="Arial" w:hAnsi="Arial" w:cs="Arial"/>
                <w:sz w:val="24"/>
                <w:szCs w:val="24"/>
              </w:rPr>
              <w:t xml:space="preserve">clear that providers must implement the actions expected of employers as set out in the </w:t>
            </w:r>
            <w:r>
              <w:rPr>
                <w:rFonts w:ascii="Arial" w:hAnsi="Arial" w:cs="Arial"/>
                <w:sz w:val="24"/>
                <w:szCs w:val="24"/>
              </w:rPr>
              <w:t xml:space="preserve">NHS People </w:t>
            </w:r>
            <w:r w:rsidRPr="005C66B1">
              <w:rPr>
                <w:rFonts w:ascii="Arial" w:hAnsi="Arial" w:cs="Arial"/>
                <w:sz w:val="24"/>
                <w:szCs w:val="24"/>
              </w:rPr>
              <w:t xml:space="preserve">Plan. </w:t>
            </w:r>
          </w:p>
        </w:tc>
        <w:tc>
          <w:tcPr>
            <w:tcW w:w="709" w:type="dxa"/>
            <w:gridSpan w:val="2"/>
          </w:tcPr>
          <w:p w14:paraId="7BE09779" w14:textId="77777777" w:rsidR="00A52F70" w:rsidRPr="00265FB7" w:rsidRDefault="00A52F70" w:rsidP="00A52F70">
            <w:pPr>
              <w:spacing w:before="40" w:after="40"/>
              <w:rPr>
                <w:rFonts w:ascii="Arial" w:hAnsi="Arial" w:cs="Arial"/>
                <w:sz w:val="24"/>
                <w:szCs w:val="24"/>
              </w:rPr>
            </w:pPr>
          </w:p>
        </w:tc>
        <w:tc>
          <w:tcPr>
            <w:tcW w:w="708" w:type="dxa"/>
            <w:gridSpan w:val="2"/>
          </w:tcPr>
          <w:p w14:paraId="721FEACD" w14:textId="77777777" w:rsidR="00A52F70" w:rsidRPr="00265FB7" w:rsidRDefault="00A52F70" w:rsidP="00A52F70">
            <w:pPr>
              <w:spacing w:before="40" w:after="40"/>
              <w:rPr>
                <w:rFonts w:ascii="Arial" w:hAnsi="Arial" w:cs="Arial"/>
                <w:sz w:val="24"/>
                <w:szCs w:val="24"/>
              </w:rPr>
            </w:pPr>
          </w:p>
        </w:tc>
        <w:tc>
          <w:tcPr>
            <w:tcW w:w="708" w:type="dxa"/>
          </w:tcPr>
          <w:p w14:paraId="4D7F9F67" w14:textId="77777777" w:rsidR="00A52F70" w:rsidRPr="00265FB7" w:rsidRDefault="00A52F70" w:rsidP="00A52F70">
            <w:pPr>
              <w:spacing w:before="40" w:after="40"/>
              <w:rPr>
                <w:rFonts w:ascii="Arial" w:hAnsi="Arial" w:cs="Arial"/>
                <w:sz w:val="24"/>
                <w:szCs w:val="24"/>
              </w:rPr>
            </w:pPr>
          </w:p>
        </w:tc>
        <w:tc>
          <w:tcPr>
            <w:tcW w:w="4828" w:type="dxa"/>
          </w:tcPr>
          <w:p w14:paraId="3412FFAC" w14:textId="77777777" w:rsidR="00A52F70" w:rsidRPr="00265FB7" w:rsidRDefault="00A52F70" w:rsidP="00A52F70">
            <w:pPr>
              <w:spacing w:before="40" w:after="40"/>
              <w:rPr>
                <w:rFonts w:ascii="Arial" w:hAnsi="Arial" w:cs="Arial"/>
                <w:sz w:val="24"/>
                <w:szCs w:val="24"/>
              </w:rPr>
            </w:pPr>
          </w:p>
        </w:tc>
      </w:tr>
      <w:tr w:rsidR="00A52F70" w:rsidRPr="00265FB7" w14:paraId="46F02118" w14:textId="77777777" w:rsidTr="00EB3A64">
        <w:trPr>
          <w:cantSplit/>
        </w:trPr>
        <w:tc>
          <w:tcPr>
            <w:tcW w:w="885" w:type="dxa"/>
          </w:tcPr>
          <w:p w14:paraId="62401DD1" w14:textId="59FD2161" w:rsidR="00A52F70" w:rsidRPr="00265FB7" w:rsidRDefault="00241456" w:rsidP="00A52F70">
            <w:pPr>
              <w:spacing w:before="40" w:after="40"/>
              <w:rPr>
                <w:rFonts w:ascii="Arial" w:hAnsi="Arial" w:cs="Arial"/>
                <w:sz w:val="24"/>
                <w:szCs w:val="24"/>
              </w:rPr>
            </w:pPr>
            <w:r>
              <w:rPr>
                <w:rFonts w:ascii="Arial" w:hAnsi="Arial" w:cs="Arial"/>
                <w:sz w:val="24"/>
                <w:szCs w:val="24"/>
              </w:rPr>
              <w:t>1</w:t>
            </w:r>
            <w:r w:rsidR="00315D6E">
              <w:rPr>
                <w:rFonts w:ascii="Arial" w:hAnsi="Arial" w:cs="Arial"/>
                <w:sz w:val="24"/>
                <w:szCs w:val="24"/>
              </w:rPr>
              <w:t>4</w:t>
            </w:r>
          </w:p>
        </w:tc>
        <w:tc>
          <w:tcPr>
            <w:tcW w:w="2228" w:type="dxa"/>
          </w:tcPr>
          <w:p w14:paraId="1678D0C7" w14:textId="77777777"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Core Skills Training Framework</w:t>
            </w:r>
          </w:p>
          <w:p w14:paraId="50C4CCF7" w14:textId="3AC27AA4"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General Condition 5.5</w:t>
            </w:r>
          </w:p>
        </w:tc>
        <w:tc>
          <w:tcPr>
            <w:tcW w:w="4983" w:type="dxa"/>
            <w:gridSpan w:val="2"/>
          </w:tcPr>
          <w:p w14:paraId="28F80B1B" w14:textId="2F7FCF98" w:rsidR="00A52F70" w:rsidRPr="005C66B1" w:rsidRDefault="00A52F70" w:rsidP="00A52F70">
            <w:pPr>
              <w:spacing w:before="40" w:after="40"/>
              <w:rPr>
                <w:sz w:val="24"/>
                <w:szCs w:val="24"/>
              </w:rPr>
            </w:pPr>
            <w:r w:rsidRPr="005C66B1">
              <w:rPr>
                <w:rFonts w:ascii="Arial" w:hAnsi="Arial" w:cs="Arial"/>
                <w:sz w:val="24"/>
                <w:szCs w:val="24"/>
              </w:rPr>
              <w:t xml:space="preserve">We propose to add a requirement to the Contract that a provider must provide its staff with training in accordance with the requirements of the </w:t>
            </w:r>
            <w:r>
              <w:rPr>
                <w:rFonts w:ascii="Arial" w:hAnsi="Arial" w:cs="Arial"/>
                <w:sz w:val="24"/>
                <w:szCs w:val="24"/>
              </w:rPr>
              <w:t xml:space="preserve">Core Skills Training </w:t>
            </w:r>
            <w:r w:rsidRPr="005C66B1">
              <w:rPr>
                <w:rFonts w:ascii="Arial" w:hAnsi="Arial" w:cs="Arial"/>
                <w:sz w:val="24"/>
                <w:szCs w:val="24"/>
              </w:rPr>
              <w:t>Framework. ***</w:t>
            </w:r>
          </w:p>
        </w:tc>
        <w:tc>
          <w:tcPr>
            <w:tcW w:w="709" w:type="dxa"/>
            <w:gridSpan w:val="2"/>
          </w:tcPr>
          <w:p w14:paraId="4ECEC973" w14:textId="77777777" w:rsidR="00A52F70" w:rsidRPr="00265FB7" w:rsidRDefault="00A52F70" w:rsidP="00A52F70">
            <w:pPr>
              <w:spacing w:before="40" w:after="40"/>
              <w:rPr>
                <w:rFonts w:ascii="Arial" w:hAnsi="Arial" w:cs="Arial"/>
                <w:sz w:val="24"/>
                <w:szCs w:val="24"/>
              </w:rPr>
            </w:pPr>
          </w:p>
        </w:tc>
        <w:tc>
          <w:tcPr>
            <w:tcW w:w="708" w:type="dxa"/>
            <w:gridSpan w:val="2"/>
          </w:tcPr>
          <w:p w14:paraId="6E1314EB" w14:textId="77777777" w:rsidR="00A52F70" w:rsidRPr="00265FB7" w:rsidRDefault="00A52F70" w:rsidP="00A52F70">
            <w:pPr>
              <w:spacing w:before="40" w:after="40"/>
              <w:rPr>
                <w:rFonts w:ascii="Arial" w:hAnsi="Arial" w:cs="Arial"/>
                <w:sz w:val="24"/>
                <w:szCs w:val="24"/>
              </w:rPr>
            </w:pPr>
          </w:p>
        </w:tc>
        <w:tc>
          <w:tcPr>
            <w:tcW w:w="708" w:type="dxa"/>
          </w:tcPr>
          <w:p w14:paraId="6D167AE6" w14:textId="77777777" w:rsidR="00A52F70" w:rsidRPr="00265FB7" w:rsidRDefault="00A52F70" w:rsidP="00A52F70">
            <w:pPr>
              <w:spacing w:before="40" w:after="40"/>
              <w:rPr>
                <w:rFonts w:ascii="Arial" w:hAnsi="Arial" w:cs="Arial"/>
                <w:sz w:val="24"/>
                <w:szCs w:val="24"/>
              </w:rPr>
            </w:pPr>
          </w:p>
        </w:tc>
        <w:tc>
          <w:tcPr>
            <w:tcW w:w="4828" w:type="dxa"/>
          </w:tcPr>
          <w:p w14:paraId="1275A964" w14:textId="77777777" w:rsidR="00A52F70" w:rsidRPr="00265FB7" w:rsidRDefault="00A52F70" w:rsidP="00A52F70">
            <w:pPr>
              <w:spacing w:before="40" w:after="40"/>
              <w:rPr>
                <w:rFonts w:ascii="Arial" w:hAnsi="Arial" w:cs="Arial"/>
                <w:sz w:val="24"/>
                <w:szCs w:val="24"/>
              </w:rPr>
            </w:pPr>
          </w:p>
        </w:tc>
      </w:tr>
      <w:tr w:rsidR="00A52F70" w:rsidRPr="00265FB7" w14:paraId="2C85311B" w14:textId="77777777" w:rsidTr="00EB3A64">
        <w:trPr>
          <w:cantSplit/>
        </w:trPr>
        <w:tc>
          <w:tcPr>
            <w:tcW w:w="885" w:type="dxa"/>
          </w:tcPr>
          <w:p w14:paraId="3423D2D4" w14:textId="327000F3" w:rsidR="00A52F70" w:rsidRDefault="00241456" w:rsidP="00A52F70">
            <w:pPr>
              <w:spacing w:before="40" w:after="40"/>
              <w:rPr>
                <w:rFonts w:ascii="Arial" w:hAnsi="Arial" w:cs="Arial"/>
                <w:sz w:val="24"/>
                <w:szCs w:val="24"/>
              </w:rPr>
            </w:pPr>
            <w:r>
              <w:rPr>
                <w:rFonts w:ascii="Arial" w:hAnsi="Arial" w:cs="Arial"/>
                <w:sz w:val="24"/>
                <w:szCs w:val="24"/>
              </w:rPr>
              <w:t>1</w:t>
            </w:r>
            <w:r w:rsidR="00315D6E">
              <w:rPr>
                <w:rFonts w:ascii="Arial" w:hAnsi="Arial" w:cs="Arial"/>
                <w:sz w:val="24"/>
                <w:szCs w:val="24"/>
              </w:rPr>
              <w:t>5</w:t>
            </w:r>
          </w:p>
        </w:tc>
        <w:tc>
          <w:tcPr>
            <w:tcW w:w="2228" w:type="dxa"/>
          </w:tcPr>
          <w:p w14:paraId="67B16DE0" w14:textId="77777777"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Hosting of doctors in training</w:t>
            </w:r>
          </w:p>
          <w:p w14:paraId="5D5BE1E3" w14:textId="1CD10C62"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General Condition 5.7</w:t>
            </w:r>
          </w:p>
        </w:tc>
        <w:tc>
          <w:tcPr>
            <w:tcW w:w="4983" w:type="dxa"/>
            <w:gridSpan w:val="2"/>
          </w:tcPr>
          <w:p w14:paraId="28F59742" w14:textId="4EB637A6" w:rsidR="00A52F70" w:rsidRPr="005C66B1" w:rsidRDefault="00A52F70" w:rsidP="00A52F70">
            <w:pPr>
              <w:spacing w:before="40" w:after="40"/>
              <w:rPr>
                <w:sz w:val="24"/>
                <w:szCs w:val="24"/>
              </w:rPr>
            </w:pPr>
            <w:r w:rsidRPr="005C66B1">
              <w:rPr>
                <w:rFonts w:ascii="Arial" w:hAnsi="Arial" w:cs="Arial"/>
                <w:sz w:val="24"/>
                <w:szCs w:val="24"/>
              </w:rPr>
              <w:t xml:space="preserve">Health Education England will shortly publish new guidance setting out the role of non-NHS providers to work with Trusts in hosting doctors in training. We propose to include a requirement for providers to have regard to this guidance. </w:t>
            </w:r>
          </w:p>
        </w:tc>
        <w:tc>
          <w:tcPr>
            <w:tcW w:w="709" w:type="dxa"/>
            <w:gridSpan w:val="2"/>
          </w:tcPr>
          <w:p w14:paraId="70B897FD" w14:textId="77777777" w:rsidR="00A52F70" w:rsidRPr="00265FB7" w:rsidRDefault="00A52F70" w:rsidP="00A52F70">
            <w:pPr>
              <w:spacing w:before="40" w:after="40"/>
              <w:rPr>
                <w:rFonts w:ascii="Arial" w:hAnsi="Arial" w:cs="Arial"/>
                <w:sz w:val="24"/>
                <w:szCs w:val="24"/>
              </w:rPr>
            </w:pPr>
          </w:p>
        </w:tc>
        <w:tc>
          <w:tcPr>
            <w:tcW w:w="708" w:type="dxa"/>
            <w:gridSpan w:val="2"/>
          </w:tcPr>
          <w:p w14:paraId="74ABBD04" w14:textId="77777777" w:rsidR="00A52F70" w:rsidRPr="00265FB7" w:rsidRDefault="00A52F70" w:rsidP="00A52F70">
            <w:pPr>
              <w:spacing w:before="40" w:after="40"/>
              <w:rPr>
                <w:rFonts w:ascii="Arial" w:hAnsi="Arial" w:cs="Arial"/>
                <w:sz w:val="24"/>
                <w:szCs w:val="24"/>
              </w:rPr>
            </w:pPr>
          </w:p>
        </w:tc>
        <w:tc>
          <w:tcPr>
            <w:tcW w:w="708" w:type="dxa"/>
          </w:tcPr>
          <w:p w14:paraId="7B7F493F" w14:textId="77777777" w:rsidR="00A52F70" w:rsidRPr="00265FB7" w:rsidRDefault="00A52F70" w:rsidP="00A52F70">
            <w:pPr>
              <w:spacing w:before="40" w:after="40"/>
              <w:rPr>
                <w:rFonts w:ascii="Arial" w:hAnsi="Arial" w:cs="Arial"/>
                <w:sz w:val="24"/>
                <w:szCs w:val="24"/>
              </w:rPr>
            </w:pPr>
          </w:p>
        </w:tc>
        <w:tc>
          <w:tcPr>
            <w:tcW w:w="4828" w:type="dxa"/>
          </w:tcPr>
          <w:p w14:paraId="5D29ED65" w14:textId="77777777" w:rsidR="00A52F70" w:rsidRPr="00265FB7" w:rsidRDefault="00A52F70" w:rsidP="00A52F70">
            <w:pPr>
              <w:spacing w:before="40" w:after="40"/>
              <w:rPr>
                <w:rFonts w:ascii="Arial" w:hAnsi="Arial" w:cs="Arial"/>
                <w:sz w:val="24"/>
                <w:szCs w:val="24"/>
              </w:rPr>
            </w:pPr>
          </w:p>
        </w:tc>
      </w:tr>
      <w:tr w:rsidR="00A52F70" w:rsidRPr="00265FB7" w14:paraId="31BA648F" w14:textId="77777777" w:rsidTr="00EB3A64">
        <w:trPr>
          <w:cantSplit/>
        </w:trPr>
        <w:tc>
          <w:tcPr>
            <w:tcW w:w="885" w:type="dxa"/>
          </w:tcPr>
          <w:p w14:paraId="0CB9A47D" w14:textId="16F91952" w:rsidR="00A52F70" w:rsidRDefault="00241456" w:rsidP="00A52F70">
            <w:pPr>
              <w:spacing w:before="40" w:after="40"/>
              <w:rPr>
                <w:rFonts w:ascii="Arial" w:hAnsi="Arial" w:cs="Arial"/>
                <w:sz w:val="24"/>
                <w:szCs w:val="24"/>
              </w:rPr>
            </w:pPr>
            <w:r>
              <w:rPr>
                <w:rFonts w:ascii="Arial" w:hAnsi="Arial" w:cs="Arial"/>
                <w:sz w:val="24"/>
                <w:szCs w:val="24"/>
              </w:rPr>
              <w:t>1</w:t>
            </w:r>
            <w:r w:rsidR="00315D6E">
              <w:rPr>
                <w:rFonts w:ascii="Arial" w:hAnsi="Arial" w:cs="Arial"/>
                <w:sz w:val="24"/>
                <w:szCs w:val="24"/>
              </w:rPr>
              <w:t>6</w:t>
            </w:r>
          </w:p>
        </w:tc>
        <w:tc>
          <w:tcPr>
            <w:tcW w:w="2228" w:type="dxa"/>
          </w:tcPr>
          <w:p w14:paraId="5C8693E5" w14:textId="60E75A7A"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Violence prevention and reduction standard</w:t>
            </w:r>
          </w:p>
          <w:p w14:paraId="48E8146B" w14:textId="7E475E41"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General Condition 5.9</w:t>
            </w:r>
          </w:p>
        </w:tc>
        <w:tc>
          <w:tcPr>
            <w:tcW w:w="4983" w:type="dxa"/>
            <w:gridSpan w:val="2"/>
          </w:tcPr>
          <w:p w14:paraId="0A6431E1" w14:textId="252393BC" w:rsidR="00A52F70" w:rsidRPr="005C66B1" w:rsidRDefault="00A52F70" w:rsidP="00A52F70">
            <w:pPr>
              <w:spacing w:before="40" w:after="40"/>
              <w:rPr>
                <w:sz w:val="24"/>
                <w:szCs w:val="24"/>
              </w:rPr>
            </w:pPr>
            <w:r w:rsidRPr="005C66B1">
              <w:rPr>
                <w:rFonts w:ascii="Arial" w:hAnsi="Arial" w:cs="Arial"/>
                <w:sz w:val="24"/>
                <w:szCs w:val="24"/>
              </w:rPr>
              <w:t>We propose to add a requirement on providers to have regard to the new NHS Violence Prevention and Reduction Standard</w:t>
            </w:r>
            <w:r>
              <w:rPr>
                <w:rFonts w:ascii="Arial" w:hAnsi="Arial" w:cs="Arial"/>
                <w:sz w:val="24"/>
                <w:szCs w:val="24"/>
              </w:rPr>
              <w:t>.</w:t>
            </w:r>
            <w:r w:rsidRPr="005C66B1">
              <w:rPr>
                <w:rFonts w:ascii="Arial" w:hAnsi="Arial" w:cs="Arial"/>
                <w:sz w:val="24"/>
                <w:szCs w:val="24"/>
              </w:rPr>
              <w:t xml:space="preserve"> ***</w:t>
            </w:r>
          </w:p>
        </w:tc>
        <w:tc>
          <w:tcPr>
            <w:tcW w:w="709" w:type="dxa"/>
            <w:gridSpan w:val="2"/>
          </w:tcPr>
          <w:p w14:paraId="40DA3285" w14:textId="77777777" w:rsidR="00A52F70" w:rsidRPr="00265FB7" w:rsidRDefault="00A52F70" w:rsidP="00A52F70">
            <w:pPr>
              <w:spacing w:before="40" w:after="40"/>
              <w:rPr>
                <w:rFonts w:ascii="Arial" w:hAnsi="Arial" w:cs="Arial"/>
                <w:sz w:val="24"/>
                <w:szCs w:val="24"/>
              </w:rPr>
            </w:pPr>
          </w:p>
        </w:tc>
        <w:tc>
          <w:tcPr>
            <w:tcW w:w="708" w:type="dxa"/>
            <w:gridSpan w:val="2"/>
          </w:tcPr>
          <w:p w14:paraId="0DD0F17C" w14:textId="77777777" w:rsidR="00A52F70" w:rsidRPr="00265FB7" w:rsidRDefault="00A52F70" w:rsidP="00A52F70">
            <w:pPr>
              <w:spacing w:before="40" w:after="40"/>
              <w:rPr>
                <w:rFonts w:ascii="Arial" w:hAnsi="Arial" w:cs="Arial"/>
                <w:sz w:val="24"/>
                <w:szCs w:val="24"/>
              </w:rPr>
            </w:pPr>
          </w:p>
        </w:tc>
        <w:tc>
          <w:tcPr>
            <w:tcW w:w="708" w:type="dxa"/>
          </w:tcPr>
          <w:p w14:paraId="23CCDB5E" w14:textId="77777777" w:rsidR="00A52F70" w:rsidRPr="00265FB7" w:rsidRDefault="00A52F70" w:rsidP="00A52F70">
            <w:pPr>
              <w:spacing w:before="40" w:after="40"/>
              <w:rPr>
                <w:rFonts w:ascii="Arial" w:hAnsi="Arial" w:cs="Arial"/>
                <w:sz w:val="24"/>
                <w:szCs w:val="24"/>
              </w:rPr>
            </w:pPr>
          </w:p>
        </w:tc>
        <w:tc>
          <w:tcPr>
            <w:tcW w:w="4828" w:type="dxa"/>
          </w:tcPr>
          <w:p w14:paraId="05087D45" w14:textId="77777777" w:rsidR="00A52F70" w:rsidRPr="00265FB7" w:rsidRDefault="00A52F70" w:rsidP="00A52F70">
            <w:pPr>
              <w:spacing w:before="40" w:after="40"/>
              <w:rPr>
                <w:rFonts w:ascii="Arial" w:hAnsi="Arial" w:cs="Arial"/>
                <w:sz w:val="24"/>
                <w:szCs w:val="24"/>
              </w:rPr>
            </w:pPr>
          </w:p>
        </w:tc>
      </w:tr>
      <w:tr w:rsidR="00A52F70" w:rsidRPr="00265FB7" w14:paraId="7D8A2F46" w14:textId="77777777" w:rsidTr="00EB3A64">
        <w:trPr>
          <w:cantSplit/>
        </w:trPr>
        <w:tc>
          <w:tcPr>
            <w:tcW w:w="885" w:type="dxa"/>
          </w:tcPr>
          <w:p w14:paraId="56B08708" w14:textId="447441D4" w:rsidR="00A52F70" w:rsidRDefault="00241456" w:rsidP="00A52F70">
            <w:pPr>
              <w:spacing w:before="40" w:after="40"/>
              <w:rPr>
                <w:rFonts w:ascii="Arial" w:hAnsi="Arial" w:cs="Arial"/>
                <w:sz w:val="24"/>
                <w:szCs w:val="24"/>
              </w:rPr>
            </w:pPr>
            <w:r>
              <w:rPr>
                <w:rFonts w:ascii="Arial" w:hAnsi="Arial" w:cs="Arial"/>
                <w:sz w:val="24"/>
                <w:szCs w:val="24"/>
              </w:rPr>
              <w:lastRenderedPageBreak/>
              <w:t>1</w:t>
            </w:r>
            <w:r w:rsidR="00315D6E">
              <w:rPr>
                <w:rFonts w:ascii="Arial" w:hAnsi="Arial" w:cs="Arial"/>
                <w:sz w:val="24"/>
                <w:szCs w:val="24"/>
              </w:rPr>
              <w:t>7</w:t>
            </w:r>
          </w:p>
        </w:tc>
        <w:tc>
          <w:tcPr>
            <w:tcW w:w="2228" w:type="dxa"/>
          </w:tcPr>
          <w:p w14:paraId="4A61A0E1" w14:textId="77777777"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Workforce sharing</w:t>
            </w:r>
          </w:p>
          <w:p w14:paraId="4D3929E1" w14:textId="3137B066" w:rsidR="00A52F70" w:rsidRPr="005C66B1" w:rsidRDefault="00A52F70" w:rsidP="00A52F70">
            <w:pPr>
              <w:spacing w:before="40" w:after="40"/>
              <w:rPr>
                <w:rFonts w:ascii="Arial" w:hAnsi="Arial" w:cs="Arial"/>
                <w:sz w:val="24"/>
                <w:szCs w:val="24"/>
              </w:rPr>
            </w:pPr>
            <w:r w:rsidRPr="005C66B1">
              <w:rPr>
                <w:rFonts w:ascii="Arial" w:hAnsi="Arial" w:cs="Arial"/>
                <w:sz w:val="24"/>
                <w:szCs w:val="24"/>
              </w:rPr>
              <w:t>General Condition 5.12</w:t>
            </w:r>
          </w:p>
        </w:tc>
        <w:tc>
          <w:tcPr>
            <w:tcW w:w="4983" w:type="dxa"/>
            <w:gridSpan w:val="2"/>
          </w:tcPr>
          <w:p w14:paraId="25086CC3" w14:textId="6D40D780" w:rsidR="00A52F70" w:rsidRPr="005C66B1" w:rsidRDefault="00A52F70" w:rsidP="00A52F70">
            <w:pPr>
              <w:spacing w:before="40" w:after="40"/>
              <w:rPr>
                <w:sz w:val="24"/>
                <w:szCs w:val="24"/>
              </w:rPr>
            </w:pPr>
            <w:r w:rsidRPr="005C66B1">
              <w:rPr>
                <w:rFonts w:ascii="Arial" w:hAnsi="Arial" w:cs="Arial"/>
                <w:sz w:val="24"/>
                <w:szCs w:val="24"/>
              </w:rPr>
              <w:t>NHSE/I have published an Enabling Staff Movement Toolkit, which provides suitable documentation to support workforce sharing between organisations. We propose to add a requirement that, where providers intend to agree workforce-sharing arrangements, they should do using the Toolkit documentation.</w:t>
            </w:r>
          </w:p>
        </w:tc>
        <w:tc>
          <w:tcPr>
            <w:tcW w:w="709" w:type="dxa"/>
            <w:gridSpan w:val="2"/>
          </w:tcPr>
          <w:p w14:paraId="4F414E61" w14:textId="77777777" w:rsidR="00A52F70" w:rsidRPr="00265FB7" w:rsidRDefault="00A52F70" w:rsidP="00A52F70">
            <w:pPr>
              <w:spacing w:before="40" w:after="40"/>
              <w:rPr>
                <w:rFonts w:ascii="Arial" w:hAnsi="Arial" w:cs="Arial"/>
                <w:sz w:val="24"/>
                <w:szCs w:val="24"/>
              </w:rPr>
            </w:pPr>
          </w:p>
        </w:tc>
        <w:tc>
          <w:tcPr>
            <w:tcW w:w="708" w:type="dxa"/>
            <w:gridSpan w:val="2"/>
          </w:tcPr>
          <w:p w14:paraId="1768BB67" w14:textId="77777777" w:rsidR="00A52F70" w:rsidRPr="00265FB7" w:rsidRDefault="00A52F70" w:rsidP="00A52F70">
            <w:pPr>
              <w:spacing w:before="40" w:after="40"/>
              <w:rPr>
                <w:rFonts w:ascii="Arial" w:hAnsi="Arial" w:cs="Arial"/>
                <w:sz w:val="24"/>
                <w:szCs w:val="24"/>
              </w:rPr>
            </w:pPr>
          </w:p>
        </w:tc>
        <w:tc>
          <w:tcPr>
            <w:tcW w:w="708" w:type="dxa"/>
          </w:tcPr>
          <w:p w14:paraId="27EA21EE" w14:textId="77777777" w:rsidR="00A52F70" w:rsidRPr="00265FB7" w:rsidRDefault="00A52F70" w:rsidP="00A52F70">
            <w:pPr>
              <w:spacing w:before="40" w:after="40"/>
              <w:rPr>
                <w:rFonts w:ascii="Arial" w:hAnsi="Arial" w:cs="Arial"/>
                <w:sz w:val="24"/>
                <w:szCs w:val="24"/>
              </w:rPr>
            </w:pPr>
          </w:p>
        </w:tc>
        <w:tc>
          <w:tcPr>
            <w:tcW w:w="4828" w:type="dxa"/>
          </w:tcPr>
          <w:p w14:paraId="5C247430" w14:textId="77777777" w:rsidR="00A52F70" w:rsidRPr="00265FB7" w:rsidRDefault="00A52F70" w:rsidP="00A52F70">
            <w:pPr>
              <w:spacing w:before="40" w:after="40"/>
              <w:rPr>
                <w:rFonts w:ascii="Arial" w:hAnsi="Arial" w:cs="Arial"/>
                <w:sz w:val="24"/>
                <w:szCs w:val="24"/>
              </w:rPr>
            </w:pPr>
          </w:p>
        </w:tc>
      </w:tr>
      <w:tr w:rsidR="00A52F70" w:rsidRPr="00265FB7" w14:paraId="082CD697" w14:textId="77777777" w:rsidTr="00AE51A0">
        <w:tc>
          <w:tcPr>
            <w:tcW w:w="15049" w:type="dxa"/>
            <w:gridSpan w:val="10"/>
            <w:tcBorders>
              <w:top w:val="single" w:sz="4" w:space="0" w:color="auto"/>
              <w:left w:val="nil"/>
              <w:bottom w:val="single" w:sz="4" w:space="0" w:color="auto"/>
              <w:right w:val="nil"/>
            </w:tcBorders>
          </w:tcPr>
          <w:p w14:paraId="0929D44A" w14:textId="77777777" w:rsidR="00A52F70" w:rsidRDefault="00A52F70" w:rsidP="00A52F70">
            <w:pPr>
              <w:rPr>
                <w:rFonts w:ascii="Arial" w:hAnsi="Arial" w:cs="Arial"/>
                <w:sz w:val="24"/>
                <w:szCs w:val="24"/>
              </w:rPr>
            </w:pPr>
            <w:bookmarkStart w:id="18" w:name="_Toc25921766"/>
            <w:bookmarkStart w:id="19" w:name="_Hlk26786141"/>
            <w:bookmarkEnd w:id="17"/>
          </w:p>
          <w:p w14:paraId="5BBADAD4" w14:textId="55F1BFE2" w:rsidR="00A52F70" w:rsidRDefault="00A52F70" w:rsidP="00A52F70">
            <w:pPr>
              <w:rPr>
                <w:rFonts w:ascii="Arial" w:hAnsi="Arial" w:cs="Arial"/>
                <w:sz w:val="24"/>
                <w:szCs w:val="24"/>
              </w:rPr>
            </w:pPr>
          </w:p>
          <w:p w14:paraId="34A927B8" w14:textId="62A40E46" w:rsidR="00A52F70" w:rsidRPr="000F7321" w:rsidRDefault="00A52F70" w:rsidP="00A52F70">
            <w:pPr>
              <w:pStyle w:val="Heading2"/>
              <w:outlineLvl w:val="1"/>
            </w:pPr>
            <w:r>
              <w:t xml:space="preserve">Changes </w:t>
            </w:r>
            <w:r>
              <w:rPr>
                <w:rFonts w:cs="Arial"/>
              </w:rPr>
              <w:t xml:space="preserve">to simplify </w:t>
            </w:r>
            <w:r w:rsidRPr="00135267">
              <w:rPr>
                <w:rFonts w:cs="Arial"/>
              </w:rPr>
              <w:t xml:space="preserve">financial </w:t>
            </w:r>
            <w:r>
              <w:rPr>
                <w:rFonts w:cs="Arial"/>
              </w:rPr>
              <w:t>aspects of NHS</w:t>
            </w:r>
            <w:r w:rsidRPr="00135267">
              <w:rPr>
                <w:rFonts w:cs="Arial"/>
              </w:rPr>
              <w:t xml:space="preserve"> </w:t>
            </w:r>
            <w:r>
              <w:rPr>
                <w:rFonts w:cs="Arial"/>
              </w:rPr>
              <w:t>contracting</w:t>
            </w:r>
          </w:p>
          <w:p w14:paraId="58658A58" w14:textId="77777777" w:rsidR="00A52F70" w:rsidRPr="000364CC" w:rsidRDefault="00A52F70" w:rsidP="00A52F70">
            <w:pPr>
              <w:rPr>
                <w:rFonts w:ascii="Arial" w:hAnsi="Arial" w:cs="Arial"/>
                <w:b/>
                <w:sz w:val="24"/>
                <w:szCs w:val="24"/>
                <w:u w:val="single"/>
              </w:rPr>
            </w:pPr>
            <w:r w:rsidRPr="000364CC">
              <w:rPr>
                <w:rFonts w:ascii="Arial" w:hAnsi="Arial" w:cs="Arial"/>
                <w:b/>
                <w:sz w:val="24"/>
                <w:szCs w:val="24"/>
                <w:u w:val="single"/>
              </w:rPr>
              <w:t xml:space="preserve">Contract sanctions and </w:t>
            </w:r>
            <w:r>
              <w:rPr>
                <w:rFonts w:ascii="Arial" w:hAnsi="Arial" w:cs="Arial"/>
                <w:b/>
                <w:sz w:val="24"/>
                <w:szCs w:val="24"/>
                <w:u w:val="single"/>
              </w:rPr>
              <w:t>financial improvement trajectories</w:t>
            </w:r>
          </w:p>
          <w:bookmarkEnd w:id="18"/>
          <w:p w14:paraId="586DD262" w14:textId="5D44D4EB" w:rsidR="00A52F70" w:rsidRPr="00FB61CD" w:rsidRDefault="00A52F70" w:rsidP="00A52F70">
            <w:pPr>
              <w:spacing w:before="40" w:after="40"/>
              <w:rPr>
                <w:rFonts w:ascii="Arial" w:hAnsi="Arial" w:cs="Arial"/>
                <w:sz w:val="24"/>
                <w:szCs w:val="24"/>
              </w:rPr>
            </w:pPr>
          </w:p>
        </w:tc>
      </w:tr>
      <w:bookmarkEnd w:id="19"/>
      <w:tr w:rsidR="00A52F70" w:rsidRPr="00265FB7" w14:paraId="601E0922" w14:textId="77777777" w:rsidTr="00EB3A64">
        <w:trPr>
          <w:cantSplit/>
          <w:tblHeader/>
        </w:trPr>
        <w:tc>
          <w:tcPr>
            <w:tcW w:w="885" w:type="dxa"/>
            <w:vMerge w:val="restart"/>
            <w:tcBorders>
              <w:top w:val="single" w:sz="4" w:space="0" w:color="auto"/>
            </w:tcBorders>
          </w:tcPr>
          <w:p w14:paraId="32542147" w14:textId="77777777" w:rsidR="00A52F70" w:rsidRPr="00265FB7" w:rsidRDefault="00A52F70" w:rsidP="00A52F70">
            <w:pPr>
              <w:spacing w:before="40" w:after="40"/>
              <w:jc w:val="center"/>
              <w:rPr>
                <w:rFonts w:ascii="Arial" w:hAnsi="Arial" w:cs="Arial"/>
                <w:b/>
                <w:sz w:val="24"/>
                <w:szCs w:val="24"/>
              </w:rPr>
            </w:pPr>
          </w:p>
        </w:tc>
        <w:tc>
          <w:tcPr>
            <w:tcW w:w="2228" w:type="dxa"/>
            <w:vMerge w:val="restart"/>
            <w:tcBorders>
              <w:top w:val="single" w:sz="4" w:space="0" w:color="auto"/>
            </w:tcBorders>
          </w:tcPr>
          <w:p w14:paraId="25AE5BBA" w14:textId="56F93ADD"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Topic</w:t>
            </w:r>
          </w:p>
        </w:tc>
        <w:tc>
          <w:tcPr>
            <w:tcW w:w="4983" w:type="dxa"/>
            <w:gridSpan w:val="2"/>
            <w:vMerge w:val="restart"/>
            <w:tcBorders>
              <w:top w:val="single" w:sz="4" w:space="0" w:color="auto"/>
            </w:tcBorders>
          </w:tcPr>
          <w:p w14:paraId="4751E438"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Proposed Change</w:t>
            </w:r>
          </w:p>
          <w:p w14:paraId="2D01B501" w14:textId="59873482"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20"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25" w:type="dxa"/>
            <w:gridSpan w:val="5"/>
            <w:tcBorders>
              <w:top w:val="single" w:sz="4" w:space="0" w:color="auto"/>
            </w:tcBorders>
          </w:tcPr>
          <w:p w14:paraId="3589B750"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Support proposal?</w:t>
            </w:r>
          </w:p>
        </w:tc>
        <w:tc>
          <w:tcPr>
            <w:tcW w:w="4828" w:type="dxa"/>
            <w:vMerge w:val="restart"/>
            <w:tcBorders>
              <w:top w:val="single" w:sz="4" w:space="0" w:color="auto"/>
            </w:tcBorders>
          </w:tcPr>
          <w:p w14:paraId="7F4A4AA1"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Comments</w:t>
            </w:r>
          </w:p>
        </w:tc>
      </w:tr>
      <w:tr w:rsidR="00A52F70" w:rsidRPr="00265FB7" w14:paraId="66602CAB" w14:textId="77777777" w:rsidTr="00EB3A64">
        <w:trPr>
          <w:cantSplit/>
          <w:tblHeader/>
        </w:trPr>
        <w:tc>
          <w:tcPr>
            <w:tcW w:w="885" w:type="dxa"/>
            <w:vMerge/>
            <w:tcBorders>
              <w:bottom w:val="single" w:sz="4" w:space="0" w:color="auto"/>
            </w:tcBorders>
          </w:tcPr>
          <w:p w14:paraId="2E27F037" w14:textId="77777777" w:rsidR="00A52F70" w:rsidRPr="00265FB7" w:rsidRDefault="00A52F70" w:rsidP="00A52F70">
            <w:pPr>
              <w:spacing w:before="40" w:after="40"/>
              <w:rPr>
                <w:rFonts w:ascii="Arial" w:hAnsi="Arial" w:cs="Arial"/>
                <w:b/>
                <w:sz w:val="24"/>
                <w:szCs w:val="24"/>
              </w:rPr>
            </w:pPr>
          </w:p>
        </w:tc>
        <w:tc>
          <w:tcPr>
            <w:tcW w:w="2228" w:type="dxa"/>
            <w:vMerge/>
            <w:tcBorders>
              <w:bottom w:val="single" w:sz="4" w:space="0" w:color="auto"/>
            </w:tcBorders>
          </w:tcPr>
          <w:p w14:paraId="7B5146EC" w14:textId="608D7755" w:rsidR="00A52F70" w:rsidRPr="00265FB7" w:rsidRDefault="00A52F70" w:rsidP="00A52F70">
            <w:pPr>
              <w:spacing w:before="40" w:after="40"/>
              <w:rPr>
                <w:rFonts w:ascii="Arial" w:hAnsi="Arial" w:cs="Arial"/>
                <w:b/>
                <w:sz w:val="24"/>
                <w:szCs w:val="24"/>
              </w:rPr>
            </w:pPr>
          </w:p>
        </w:tc>
        <w:tc>
          <w:tcPr>
            <w:tcW w:w="4983" w:type="dxa"/>
            <w:gridSpan w:val="2"/>
            <w:vMerge/>
            <w:tcBorders>
              <w:bottom w:val="single" w:sz="4" w:space="0" w:color="auto"/>
            </w:tcBorders>
          </w:tcPr>
          <w:p w14:paraId="781AC950" w14:textId="77777777" w:rsidR="00A52F70" w:rsidRPr="00265FB7" w:rsidRDefault="00A52F70" w:rsidP="00A52F70">
            <w:pPr>
              <w:spacing w:before="40" w:after="40"/>
              <w:rPr>
                <w:rFonts w:ascii="Arial" w:hAnsi="Arial" w:cs="Arial"/>
                <w:b/>
                <w:sz w:val="24"/>
                <w:szCs w:val="24"/>
              </w:rPr>
            </w:pPr>
          </w:p>
        </w:tc>
        <w:tc>
          <w:tcPr>
            <w:tcW w:w="709" w:type="dxa"/>
            <w:gridSpan w:val="2"/>
            <w:tcBorders>
              <w:bottom w:val="single" w:sz="4" w:space="0" w:color="auto"/>
            </w:tcBorders>
          </w:tcPr>
          <w:p w14:paraId="36A9EC63" w14:textId="77777777" w:rsidR="00A52F70" w:rsidRPr="00265FB7" w:rsidRDefault="00A52F70" w:rsidP="00A52F70">
            <w:pPr>
              <w:spacing w:before="40" w:after="40"/>
              <w:rPr>
                <w:rFonts w:ascii="Arial" w:hAnsi="Arial" w:cs="Arial"/>
                <w:b/>
                <w:sz w:val="24"/>
                <w:szCs w:val="24"/>
              </w:rPr>
            </w:pPr>
            <w:r w:rsidRPr="00265FB7">
              <w:rPr>
                <w:rFonts w:ascii="Arial" w:hAnsi="Arial" w:cs="Arial"/>
                <w:b/>
                <w:sz w:val="24"/>
                <w:szCs w:val="24"/>
              </w:rPr>
              <w:t>Yes</w:t>
            </w:r>
          </w:p>
        </w:tc>
        <w:tc>
          <w:tcPr>
            <w:tcW w:w="708" w:type="dxa"/>
            <w:gridSpan w:val="2"/>
            <w:tcBorders>
              <w:bottom w:val="single" w:sz="4" w:space="0" w:color="auto"/>
            </w:tcBorders>
          </w:tcPr>
          <w:p w14:paraId="2FDE6237" w14:textId="77777777" w:rsidR="00A52F70" w:rsidRPr="00265FB7" w:rsidRDefault="00A52F70" w:rsidP="00A52F70">
            <w:pPr>
              <w:spacing w:before="40" w:after="40"/>
              <w:rPr>
                <w:rFonts w:ascii="Arial" w:hAnsi="Arial" w:cs="Arial"/>
                <w:b/>
                <w:sz w:val="24"/>
                <w:szCs w:val="24"/>
              </w:rPr>
            </w:pPr>
            <w:r w:rsidRPr="00265FB7">
              <w:rPr>
                <w:rFonts w:ascii="Arial" w:hAnsi="Arial" w:cs="Arial"/>
                <w:b/>
                <w:sz w:val="24"/>
                <w:szCs w:val="24"/>
              </w:rPr>
              <w:t>No</w:t>
            </w:r>
          </w:p>
        </w:tc>
        <w:tc>
          <w:tcPr>
            <w:tcW w:w="708" w:type="dxa"/>
            <w:tcBorders>
              <w:bottom w:val="single" w:sz="4" w:space="0" w:color="auto"/>
            </w:tcBorders>
          </w:tcPr>
          <w:p w14:paraId="016AA011" w14:textId="77777777" w:rsidR="00A52F70" w:rsidRPr="00265FB7" w:rsidRDefault="00A52F70" w:rsidP="00A52F70">
            <w:pPr>
              <w:spacing w:before="40" w:after="40"/>
              <w:rPr>
                <w:rFonts w:ascii="Arial" w:hAnsi="Arial" w:cs="Arial"/>
                <w:b/>
                <w:sz w:val="24"/>
                <w:szCs w:val="24"/>
              </w:rPr>
            </w:pPr>
            <w:r w:rsidRPr="00265FB7">
              <w:rPr>
                <w:rFonts w:ascii="Arial" w:hAnsi="Arial" w:cs="Arial"/>
                <w:b/>
                <w:sz w:val="24"/>
                <w:szCs w:val="24"/>
              </w:rPr>
              <w:t>NA</w:t>
            </w:r>
          </w:p>
        </w:tc>
        <w:tc>
          <w:tcPr>
            <w:tcW w:w="4828" w:type="dxa"/>
            <w:vMerge/>
            <w:tcBorders>
              <w:bottom w:val="single" w:sz="4" w:space="0" w:color="auto"/>
            </w:tcBorders>
          </w:tcPr>
          <w:p w14:paraId="728B559C" w14:textId="77777777" w:rsidR="00A52F70" w:rsidRPr="00265FB7" w:rsidRDefault="00A52F70" w:rsidP="00A52F70">
            <w:pPr>
              <w:spacing w:before="40" w:after="40"/>
              <w:rPr>
                <w:rFonts w:ascii="Arial" w:hAnsi="Arial" w:cs="Arial"/>
                <w:b/>
                <w:sz w:val="24"/>
                <w:szCs w:val="24"/>
              </w:rPr>
            </w:pPr>
          </w:p>
        </w:tc>
      </w:tr>
      <w:tr w:rsidR="00A52F70" w:rsidRPr="00265FB7" w14:paraId="47C52FAC" w14:textId="77777777" w:rsidTr="00EB3A64">
        <w:tc>
          <w:tcPr>
            <w:tcW w:w="885" w:type="dxa"/>
            <w:tcBorders>
              <w:bottom w:val="single" w:sz="4" w:space="0" w:color="auto"/>
            </w:tcBorders>
          </w:tcPr>
          <w:p w14:paraId="5B2767D7" w14:textId="2A15A983" w:rsidR="00A52F70" w:rsidRPr="00265FB7" w:rsidRDefault="00241456" w:rsidP="00A52F70">
            <w:pPr>
              <w:spacing w:before="40" w:after="40"/>
              <w:rPr>
                <w:rFonts w:ascii="Arial" w:hAnsi="Arial" w:cs="Arial"/>
                <w:sz w:val="24"/>
                <w:szCs w:val="24"/>
              </w:rPr>
            </w:pPr>
            <w:r>
              <w:rPr>
                <w:rFonts w:ascii="Arial" w:hAnsi="Arial" w:cs="Arial"/>
                <w:sz w:val="24"/>
                <w:szCs w:val="24"/>
              </w:rPr>
              <w:t>1</w:t>
            </w:r>
            <w:r w:rsidR="00315D6E">
              <w:rPr>
                <w:rFonts w:ascii="Arial" w:hAnsi="Arial" w:cs="Arial"/>
                <w:sz w:val="24"/>
                <w:szCs w:val="24"/>
              </w:rPr>
              <w:t>8</w:t>
            </w:r>
          </w:p>
        </w:tc>
        <w:tc>
          <w:tcPr>
            <w:tcW w:w="2228" w:type="dxa"/>
            <w:tcBorders>
              <w:bottom w:val="single" w:sz="4" w:space="0" w:color="auto"/>
            </w:tcBorders>
          </w:tcPr>
          <w:p w14:paraId="0F94C147" w14:textId="77777777" w:rsidR="00A52F70" w:rsidRDefault="00A52F70" w:rsidP="00A52F70">
            <w:pPr>
              <w:spacing w:before="40" w:after="40"/>
              <w:rPr>
                <w:rFonts w:ascii="Arial" w:hAnsi="Arial" w:cs="Arial"/>
                <w:bCs/>
                <w:sz w:val="24"/>
                <w:szCs w:val="24"/>
              </w:rPr>
            </w:pPr>
            <w:r w:rsidRPr="00822079">
              <w:rPr>
                <w:rFonts w:ascii="Arial" w:hAnsi="Arial" w:cs="Arial"/>
                <w:bCs/>
                <w:sz w:val="24"/>
                <w:szCs w:val="24"/>
              </w:rPr>
              <w:t>Removal of financial sanctions for failure to achieve national standards</w:t>
            </w:r>
          </w:p>
          <w:p w14:paraId="680E42C6" w14:textId="293711DC" w:rsidR="00A52F70" w:rsidRPr="00FB61CD" w:rsidRDefault="00A52F70" w:rsidP="00A52F70">
            <w:pPr>
              <w:spacing w:before="40" w:after="40"/>
              <w:rPr>
                <w:rFonts w:ascii="Arial" w:hAnsi="Arial" w:cs="Arial"/>
                <w:sz w:val="24"/>
                <w:szCs w:val="24"/>
              </w:rPr>
            </w:pPr>
            <w:r w:rsidRPr="00FB61CD">
              <w:rPr>
                <w:rFonts w:ascii="Arial" w:hAnsi="Arial" w:cs="Arial"/>
                <w:bCs/>
                <w:sz w:val="24"/>
                <w:szCs w:val="24"/>
              </w:rPr>
              <w:t>Schedules</w:t>
            </w:r>
            <w:r w:rsidRPr="004B0153">
              <w:rPr>
                <w:rFonts w:ascii="Arial" w:hAnsi="Arial" w:cs="Arial"/>
                <w:sz w:val="24"/>
                <w:szCs w:val="24"/>
              </w:rPr>
              <w:t xml:space="preserve"> 4A</w:t>
            </w:r>
            <w:r>
              <w:rPr>
                <w:rFonts w:ascii="Arial" w:hAnsi="Arial" w:cs="Arial"/>
                <w:sz w:val="24"/>
                <w:szCs w:val="24"/>
              </w:rPr>
              <w:t>, B and C</w:t>
            </w:r>
            <w:r w:rsidRPr="004B0153">
              <w:rPr>
                <w:rFonts w:ascii="Arial" w:hAnsi="Arial" w:cs="Arial"/>
                <w:sz w:val="24"/>
                <w:szCs w:val="24"/>
              </w:rPr>
              <w:t xml:space="preserve">); </w:t>
            </w:r>
            <w:r w:rsidRPr="00FB61CD">
              <w:rPr>
                <w:rFonts w:ascii="Arial" w:hAnsi="Arial" w:cs="Arial"/>
                <w:sz w:val="24"/>
                <w:szCs w:val="24"/>
              </w:rPr>
              <w:t>SC36.</w:t>
            </w:r>
            <w:r>
              <w:rPr>
                <w:rFonts w:ascii="Arial" w:hAnsi="Arial" w:cs="Arial"/>
                <w:sz w:val="24"/>
                <w:szCs w:val="24"/>
              </w:rPr>
              <w:t>37-</w:t>
            </w:r>
            <w:r w:rsidRPr="00FB61CD">
              <w:rPr>
                <w:rFonts w:ascii="Arial" w:hAnsi="Arial" w:cs="Arial"/>
                <w:sz w:val="24"/>
                <w:szCs w:val="24"/>
              </w:rPr>
              <w:t>38</w:t>
            </w:r>
            <w:r>
              <w:rPr>
                <w:rFonts w:ascii="Arial" w:hAnsi="Arial" w:cs="Arial"/>
                <w:sz w:val="24"/>
                <w:szCs w:val="24"/>
              </w:rPr>
              <w:t>;</w:t>
            </w:r>
            <w:r w:rsidRPr="00FB61CD">
              <w:rPr>
                <w:rFonts w:ascii="Arial" w:hAnsi="Arial" w:cs="Arial"/>
                <w:sz w:val="24"/>
                <w:szCs w:val="24"/>
              </w:rPr>
              <w:t xml:space="preserve"> GC9.26</w:t>
            </w:r>
          </w:p>
        </w:tc>
        <w:tc>
          <w:tcPr>
            <w:tcW w:w="4983" w:type="dxa"/>
            <w:gridSpan w:val="2"/>
            <w:tcBorders>
              <w:bottom w:val="single" w:sz="4" w:space="0" w:color="auto"/>
            </w:tcBorders>
          </w:tcPr>
          <w:p w14:paraId="06248EC2" w14:textId="7859AAA2" w:rsidR="00A52F70" w:rsidRPr="00265FB7" w:rsidRDefault="00A52F70" w:rsidP="00A52F70">
            <w:pPr>
              <w:rPr>
                <w:rFonts w:ascii="Arial" w:hAnsi="Arial" w:cs="Arial"/>
                <w:sz w:val="24"/>
                <w:szCs w:val="24"/>
              </w:rPr>
            </w:pPr>
            <w:r>
              <w:rPr>
                <w:rFonts w:ascii="Arial" w:hAnsi="Arial" w:cs="Arial"/>
                <w:sz w:val="24"/>
                <w:szCs w:val="24"/>
              </w:rPr>
              <w:t xml:space="preserve">We propose </w:t>
            </w:r>
            <w:r w:rsidRPr="00970509">
              <w:rPr>
                <w:rFonts w:ascii="Arial" w:hAnsi="Arial" w:cs="Arial"/>
                <w:sz w:val="24"/>
                <w:szCs w:val="24"/>
              </w:rPr>
              <w:t xml:space="preserve"> to remove </w:t>
            </w:r>
            <w:r>
              <w:rPr>
                <w:rFonts w:ascii="Arial" w:hAnsi="Arial" w:cs="Arial"/>
                <w:sz w:val="24"/>
                <w:szCs w:val="24"/>
              </w:rPr>
              <w:t xml:space="preserve">from the Contract nationally set sanctions on providers for failing to achieve national quality and performance standards. </w:t>
            </w:r>
            <w:r w:rsidRPr="00970509">
              <w:rPr>
                <w:rFonts w:ascii="Arial" w:hAnsi="Arial" w:cs="Arial"/>
                <w:sz w:val="24"/>
                <w:szCs w:val="24"/>
              </w:rPr>
              <w:t>This will be more consistent with today’s emphasis on collaborative working at Integrated Care System level. ***</w:t>
            </w:r>
          </w:p>
        </w:tc>
        <w:tc>
          <w:tcPr>
            <w:tcW w:w="709" w:type="dxa"/>
            <w:gridSpan w:val="2"/>
            <w:tcBorders>
              <w:bottom w:val="single" w:sz="4" w:space="0" w:color="auto"/>
            </w:tcBorders>
          </w:tcPr>
          <w:p w14:paraId="43856060" w14:textId="77777777" w:rsidR="00A52F70" w:rsidRPr="00265FB7" w:rsidRDefault="00A52F70" w:rsidP="00A52F70">
            <w:pPr>
              <w:spacing w:before="40" w:after="40"/>
              <w:rPr>
                <w:rFonts w:ascii="Arial" w:hAnsi="Arial" w:cs="Arial"/>
                <w:sz w:val="24"/>
                <w:szCs w:val="24"/>
              </w:rPr>
            </w:pPr>
          </w:p>
        </w:tc>
        <w:tc>
          <w:tcPr>
            <w:tcW w:w="708" w:type="dxa"/>
            <w:gridSpan w:val="2"/>
            <w:tcBorders>
              <w:bottom w:val="single" w:sz="4" w:space="0" w:color="auto"/>
            </w:tcBorders>
          </w:tcPr>
          <w:p w14:paraId="6ECF09AE" w14:textId="77777777" w:rsidR="00A52F70" w:rsidRPr="00265FB7" w:rsidRDefault="00A52F70" w:rsidP="00A52F70">
            <w:pPr>
              <w:spacing w:before="40" w:after="40"/>
              <w:rPr>
                <w:rFonts w:ascii="Arial" w:hAnsi="Arial" w:cs="Arial"/>
                <w:sz w:val="24"/>
                <w:szCs w:val="24"/>
              </w:rPr>
            </w:pPr>
          </w:p>
        </w:tc>
        <w:tc>
          <w:tcPr>
            <w:tcW w:w="708" w:type="dxa"/>
            <w:tcBorders>
              <w:bottom w:val="single" w:sz="4" w:space="0" w:color="auto"/>
            </w:tcBorders>
          </w:tcPr>
          <w:p w14:paraId="17B34B01" w14:textId="77777777" w:rsidR="00A52F70" w:rsidRPr="00265FB7" w:rsidRDefault="00A52F70" w:rsidP="00A52F70">
            <w:pPr>
              <w:spacing w:before="40" w:after="40"/>
              <w:rPr>
                <w:rFonts w:ascii="Arial" w:hAnsi="Arial" w:cs="Arial"/>
                <w:sz w:val="24"/>
                <w:szCs w:val="24"/>
              </w:rPr>
            </w:pPr>
          </w:p>
        </w:tc>
        <w:tc>
          <w:tcPr>
            <w:tcW w:w="4828" w:type="dxa"/>
            <w:tcBorders>
              <w:bottom w:val="single" w:sz="4" w:space="0" w:color="auto"/>
            </w:tcBorders>
          </w:tcPr>
          <w:p w14:paraId="54512354" w14:textId="77777777" w:rsidR="00A52F70" w:rsidRPr="00265FB7" w:rsidRDefault="00A52F70" w:rsidP="00A52F70">
            <w:pPr>
              <w:spacing w:before="40" w:after="40"/>
              <w:rPr>
                <w:rFonts w:ascii="Arial" w:hAnsi="Arial" w:cs="Arial"/>
                <w:sz w:val="24"/>
                <w:szCs w:val="24"/>
              </w:rPr>
            </w:pPr>
          </w:p>
        </w:tc>
      </w:tr>
      <w:tr w:rsidR="00A52F70" w:rsidRPr="00265FB7" w14:paraId="16D58D2B" w14:textId="77777777" w:rsidTr="00EB3A64">
        <w:tc>
          <w:tcPr>
            <w:tcW w:w="885" w:type="dxa"/>
            <w:tcBorders>
              <w:bottom w:val="single" w:sz="4" w:space="0" w:color="auto"/>
            </w:tcBorders>
          </w:tcPr>
          <w:p w14:paraId="58BC4E41" w14:textId="58D0DB12" w:rsidR="00A52F70" w:rsidRPr="00FB61CD" w:rsidRDefault="00315D6E" w:rsidP="00A52F70">
            <w:pPr>
              <w:spacing w:before="40" w:after="40"/>
              <w:rPr>
                <w:rFonts w:ascii="Arial" w:hAnsi="Arial" w:cs="Arial"/>
                <w:bCs/>
                <w:sz w:val="24"/>
                <w:szCs w:val="24"/>
              </w:rPr>
            </w:pPr>
            <w:r>
              <w:rPr>
                <w:rFonts w:ascii="Arial" w:hAnsi="Arial" w:cs="Arial"/>
                <w:bCs/>
                <w:sz w:val="24"/>
                <w:szCs w:val="24"/>
              </w:rPr>
              <w:t>19</w:t>
            </w:r>
          </w:p>
        </w:tc>
        <w:tc>
          <w:tcPr>
            <w:tcW w:w="2228" w:type="dxa"/>
            <w:tcBorders>
              <w:bottom w:val="single" w:sz="4" w:space="0" w:color="auto"/>
            </w:tcBorders>
          </w:tcPr>
          <w:p w14:paraId="47CB46F4" w14:textId="77777777" w:rsidR="00A52F70" w:rsidRPr="00FB61CD" w:rsidRDefault="00A52F70" w:rsidP="00A52F70">
            <w:pPr>
              <w:rPr>
                <w:rFonts w:ascii="Arial" w:hAnsi="Arial" w:cs="Arial"/>
                <w:bCs/>
                <w:sz w:val="24"/>
                <w:szCs w:val="24"/>
              </w:rPr>
            </w:pPr>
            <w:r w:rsidRPr="00FB61CD">
              <w:rPr>
                <w:rFonts w:ascii="Arial" w:hAnsi="Arial" w:cs="Arial"/>
                <w:bCs/>
                <w:sz w:val="24"/>
                <w:szCs w:val="24"/>
              </w:rPr>
              <w:t>Reduced frequency of financial reconciliation</w:t>
            </w:r>
          </w:p>
          <w:p w14:paraId="4B12F791" w14:textId="2CA358F5" w:rsidR="00A52F70" w:rsidRPr="00FB61CD" w:rsidRDefault="00A52F70" w:rsidP="00A52F70">
            <w:pPr>
              <w:spacing w:before="40" w:after="40"/>
              <w:rPr>
                <w:rFonts w:ascii="Arial" w:hAnsi="Arial" w:cs="Arial"/>
                <w:bCs/>
                <w:sz w:val="24"/>
                <w:szCs w:val="24"/>
              </w:rPr>
            </w:pPr>
            <w:r>
              <w:rPr>
                <w:rFonts w:ascii="Arial" w:hAnsi="Arial" w:cs="Arial"/>
                <w:sz w:val="24"/>
                <w:szCs w:val="24"/>
              </w:rPr>
              <w:lastRenderedPageBreak/>
              <w:t>SC36.28-35; SC28.18-23; GC9.12-25</w:t>
            </w:r>
          </w:p>
        </w:tc>
        <w:tc>
          <w:tcPr>
            <w:tcW w:w="4983" w:type="dxa"/>
            <w:gridSpan w:val="2"/>
            <w:tcBorders>
              <w:bottom w:val="single" w:sz="4" w:space="0" w:color="auto"/>
            </w:tcBorders>
          </w:tcPr>
          <w:p w14:paraId="31B05B5B" w14:textId="22F3FD11" w:rsidR="00A52F70" w:rsidRPr="00970509" w:rsidRDefault="00A52F70" w:rsidP="00A52F70">
            <w:pPr>
              <w:rPr>
                <w:rFonts w:ascii="Arial" w:hAnsi="Arial" w:cs="Arial"/>
                <w:sz w:val="24"/>
                <w:szCs w:val="24"/>
              </w:rPr>
            </w:pPr>
            <w:r w:rsidRPr="00970509">
              <w:rPr>
                <w:rFonts w:ascii="Arial" w:hAnsi="Arial" w:cs="Arial"/>
                <w:sz w:val="24"/>
                <w:szCs w:val="24"/>
              </w:rPr>
              <w:lastRenderedPageBreak/>
              <w:t xml:space="preserve">NHS payment rules under the National Tariff Payment System now place greater emphasis on fixed payments for many providers/services, with much less variation in relation to actual levels of activity in-year. We </w:t>
            </w:r>
            <w:r>
              <w:rPr>
                <w:rFonts w:ascii="Arial" w:hAnsi="Arial" w:cs="Arial"/>
                <w:sz w:val="24"/>
                <w:szCs w:val="24"/>
              </w:rPr>
              <w:t>propose to</w:t>
            </w:r>
            <w:r w:rsidRPr="00970509">
              <w:rPr>
                <w:rFonts w:ascii="Arial" w:hAnsi="Arial" w:cs="Arial"/>
                <w:sz w:val="24"/>
                <w:szCs w:val="24"/>
              </w:rPr>
              <w:t xml:space="preserve"> reduce the frequency of </w:t>
            </w:r>
            <w:r w:rsidRPr="00970509">
              <w:rPr>
                <w:rFonts w:ascii="Arial" w:hAnsi="Arial" w:cs="Arial"/>
                <w:sz w:val="24"/>
                <w:szCs w:val="24"/>
              </w:rPr>
              <w:lastRenderedPageBreak/>
              <w:t>financial reconciliation required under the Contract from monthly to quarterly, thus reducing the administrative burden. ***</w:t>
            </w:r>
          </w:p>
        </w:tc>
        <w:tc>
          <w:tcPr>
            <w:tcW w:w="709" w:type="dxa"/>
            <w:gridSpan w:val="2"/>
            <w:tcBorders>
              <w:bottom w:val="single" w:sz="4" w:space="0" w:color="auto"/>
            </w:tcBorders>
          </w:tcPr>
          <w:p w14:paraId="55AD7831" w14:textId="77777777" w:rsidR="00A52F70" w:rsidRPr="00265FB7" w:rsidRDefault="00A52F70" w:rsidP="00A52F70">
            <w:pPr>
              <w:spacing w:before="40" w:after="40"/>
              <w:rPr>
                <w:rFonts w:ascii="Arial" w:hAnsi="Arial" w:cs="Arial"/>
                <w:sz w:val="24"/>
                <w:szCs w:val="24"/>
              </w:rPr>
            </w:pPr>
          </w:p>
        </w:tc>
        <w:tc>
          <w:tcPr>
            <w:tcW w:w="708" w:type="dxa"/>
            <w:gridSpan w:val="2"/>
            <w:tcBorders>
              <w:bottom w:val="single" w:sz="4" w:space="0" w:color="auto"/>
            </w:tcBorders>
          </w:tcPr>
          <w:p w14:paraId="7AE8CA3C" w14:textId="77777777" w:rsidR="00A52F70" w:rsidRPr="00265FB7" w:rsidRDefault="00A52F70" w:rsidP="00A52F70">
            <w:pPr>
              <w:spacing w:before="40" w:after="40"/>
              <w:rPr>
                <w:rFonts w:ascii="Arial" w:hAnsi="Arial" w:cs="Arial"/>
                <w:sz w:val="24"/>
                <w:szCs w:val="24"/>
              </w:rPr>
            </w:pPr>
          </w:p>
        </w:tc>
        <w:tc>
          <w:tcPr>
            <w:tcW w:w="708" w:type="dxa"/>
            <w:tcBorders>
              <w:bottom w:val="single" w:sz="4" w:space="0" w:color="auto"/>
            </w:tcBorders>
          </w:tcPr>
          <w:p w14:paraId="4FA36937" w14:textId="77777777" w:rsidR="00A52F70" w:rsidRPr="00265FB7" w:rsidRDefault="00A52F70" w:rsidP="00A52F70">
            <w:pPr>
              <w:spacing w:before="40" w:after="40"/>
              <w:rPr>
                <w:rFonts w:ascii="Arial" w:hAnsi="Arial" w:cs="Arial"/>
                <w:sz w:val="24"/>
                <w:szCs w:val="24"/>
              </w:rPr>
            </w:pPr>
          </w:p>
        </w:tc>
        <w:tc>
          <w:tcPr>
            <w:tcW w:w="4828" w:type="dxa"/>
            <w:tcBorders>
              <w:bottom w:val="single" w:sz="4" w:space="0" w:color="auto"/>
            </w:tcBorders>
          </w:tcPr>
          <w:p w14:paraId="4B0841EA" w14:textId="77777777" w:rsidR="00A52F70" w:rsidRPr="00265FB7" w:rsidRDefault="00A52F70" w:rsidP="00A52F70">
            <w:pPr>
              <w:spacing w:before="40" w:after="40"/>
              <w:rPr>
                <w:rFonts w:ascii="Arial" w:hAnsi="Arial" w:cs="Arial"/>
                <w:sz w:val="24"/>
                <w:szCs w:val="24"/>
              </w:rPr>
            </w:pPr>
          </w:p>
        </w:tc>
      </w:tr>
      <w:tr w:rsidR="00A52F70" w:rsidRPr="00265FB7" w14:paraId="08E731C1" w14:textId="77777777" w:rsidTr="009D330C">
        <w:tc>
          <w:tcPr>
            <w:tcW w:w="15049" w:type="dxa"/>
            <w:gridSpan w:val="10"/>
            <w:tcBorders>
              <w:top w:val="single" w:sz="4" w:space="0" w:color="auto"/>
              <w:left w:val="nil"/>
              <w:bottom w:val="single" w:sz="4" w:space="0" w:color="auto"/>
              <w:right w:val="nil"/>
            </w:tcBorders>
          </w:tcPr>
          <w:p w14:paraId="257F66F5" w14:textId="7E132BC8" w:rsidR="00A52F70" w:rsidRDefault="00A52F70" w:rsidP="00A52F70">
            <w:pPr>
              <w:rPr>
                <w:rFonts w:ascii="Arial" w:hAnsi="Arial" w:cs="Arial"/>
                <w:sz w:val="24"/>
                <w:szCs w:val="24"/>
              </w:rPr>
            </w:pPr>
          </w:p>
          <w:p w14:paraId="40839DB4" w14:textId="77777777" w:rsidR="00241456" w:rsidRPr="00265FB7" w:rsidRDefault="00241456" w:rsidP="00A52F70">
            <w:pPr>
              <w:rPr>
                <w:rFonts w:ascii="Arial" w:hAnsi="Arial" w:cs="Arial"/>
                <w:sz w:val="24"/>
                <w:szCs w:val="24"/>
              </w:rPr>
            </w:pPr>
          </w:p>
          <w:p w14:paraId="2E3147C9" w14:textId="7B060ACC" w:rsidR="00A52F70" w:rsidRPr="00D62503" w:rsidRDefault="00A52F70" w:rsidP="00A52F70">
            <w:pPr>
              <w:pStyle w:val="Heading2"/>
              <w:outlineLvl w:val="1"/>
            </w:pPr>
            <w:bookmarkStart w:id="20" w:name="_Toc25921767"/>
            <w:r w:rsidRPr="00D62503">
              <w:t>Technical improvements</w:t>
            </w:r>
            <w:bookmarkEnd w:id="20"/>
            <w:r>
              <w:t xml:space="preserve"> and other smaller changes</w:t>
            </w:r>
          </w:p>
          <w:p w14:paraId="36522877" w14:textId="77777777" w:rsidR="00A52F70" w:rsidRPr="00265FB7" w:rsidRDefault="00A52F70" w:rsidP="00A52F70">
            <w:pPr>
              <w:rPr>
                <w:rFonts w:ascii="Arial" w:hAnsi="Arial" w:cs="Arial"/>
                <w:sz w:val="24"/>
                <w:szCs w:val="24"/>
              </w:rPr>
            </w:pPr>
          </w:p>
        </w:tc>
      </w:tr>
      <w:tr w:rsidR="00A52F70" w:rsidRPr="00265FB7" w14:paraId="10ABF4EB" w14:textId="6A2CB40F" w:rsidTr="00EB3A64">
        <w:trPr>
          <w:cantSplit/>
          <w:tblHeader/>
        </w:trPr>
        <w:tc>
          <w:tcPr>
            <w:tcW w:w="885" w:type="dxa"/>
            <w:vMerge w:val="restart"/>
            <w:tcBorders>
              <w:top w:val="single" w:sz="4" w:space="0" w:color="auto"/>
            </w:tcBorders>
          </w:tcPr>
          <w:p w14:paraId="236F1104" w14:textId="77777777" w:rsidR="00A52F70" w:rsidRPr="00265FB7" w:rsidRDefault="00A52F70" w:rsidP="00A52F70">
            <w:pPr>
              <w:spacing w:before="40" w:after="40"/>
              <w:jc w:val="center"/>
              <w:rPr>
                <w:rFonts w:ascii="Arial" w:hAnsi="Arial" w:cs="Arial"/>
                <w:b/>
                <w:sz w:val="24"/>
                <w:szCs w:val="24"/>
              </w:rPr>
            </w:pPr>
          </w:p>
        </w:tc>
        <w:tc>
          <w:tcPr>
            <w:tcW w:w="2588" w:type="dxa"/>
            <w:gridSpan w:val="2"/>
            <w:vMerge w:val="restart"/>
            <w:tcBorders>
              <w:top w:val="single" w:sz="4" w:space="0" w:color="auto"/>
            </w:tcBorders>
          </w:tcPr>
          <w:p w14:paraId="0CB555F1" w14:textId="7AB240DB"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Topic</w:t>
            </w:r>
          </w:p>
        </w:tc>
        <w:tc>
          <w:tcPr>
            <w:tcW w:w="4705" w:type="dxa"/>
            <w:gridSpan w:val="2"/>
            <w:vMerge w:val="restart"/>
            <w:tcBorders>
              <w:top w:val="single" w:sz="4" w:space="0" w:color="auto"/>
            </w:tcBorders>
          </w:tcPr>
          <w:p w14:paraId="22A6DA01"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Proposed Change</w:t>
            </w:r>
          </w:p>
          <w:p w14:paraId="23AEACDC" w14:textId="347C2DC2"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21"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043" w:type="dxa"/>
            <w:gridSpan w:val="4"/>
            <w:tcBorders>
              <w:top w:val="single" w:sz="4" w:space="0" w:color="auto"/>
            </w:tcBorders>
          </w:tcPr>
          <w:p w14:paraId="58C5A05A" w14:textId="377869CB"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Support proposal?</w:t>
            </w:r>
          </w:p>
        </w:tc>
        <w:tc>
          <w:tcPr>
            <w:tcW w:w="4828" w:type="dxa"/>
            <w:vMerge w:val="restart"/>
            <w:tcBorders>
              <w:top w:val="single" w:sz="4" w:space="0" w:color="auto"/>
            </w:tcBorders>
          </w:tcPr>
          <w:p w14:paraId="30A5916F" w14:textId="217F6066"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Comments</w:t>
            </w:r>
          </w:p>
        </w:tc>
      </w:tr>
      <w:tr w:rsidR="00A52F70" w:rsidRPr="00265FB7" w14:paraId="3FFE1814" w14:textId="77777777" w:rsidTr="00EB3A64">
        <w:trPr>
          <w:cantSplit/>
          <w:tblHeader/>
        </w:trPr>
        <w:tc>
          <w:tcPr>
            <w:tcW w:w="885" w:type="dxa"/>
            <w:vMerge/>
          </w:tcPr>
          <w:p w14:paraId="68E632F1" w14:textId="77777777" w:rsidR="00A52F70" w:rsidRPr="00265FB7" w:rsidRDefault="00A52F70" w:rsidP="00A52F70">
            <w:pPr>
              <w:spacing w:before="40" w:after="40"/>
              <w:rPr>
                <w:rFonts w:ascii="Arial" w:hAnsi="Arial" w:cs="Arial"/>
                <w:b/>
                <w:sz w:val="24"/>
                <w:szCs w:val="24"/>
              </w:rPr>
            </w:pPr>
          </w:p>
        </w:tc>
        <w:tc>
          <w:tcPr>
            <w:tcW w:w="2588" w:type="dxa"/>
            <w:gridSpan w:val="2"/>
            <w:vMerge/>
          </w:tcPr>
          <w:p w14:paraId="0363A87E" w14:textId="76EC78E0" w:rsidR="00A52F70" w:rsidRPr="00265FB7" w:rsidRDefault="00A52F70" w:rsidP="00A52F70">
            <w:pPr>
              <w:spacing w:before="40" w:after="40"/>
              <w:rPr>
                <w:rFonts w:ascii="Arial" w:hAnsi="Arial" w:cs="Arial"/>
                <w:b/>
                <w:sz w:val="24"/>
                <w:szCs w:val="24"/>
              </w:rPr>
            </w:pPr>
          </w:p>
        </w:tc>
        <w:tc>
          <w:tcPr>
            <w:tcW w:w="4705" w:type="dxa"/>
            <w:gridSpan w:val="2"/>
            <w:vMerge/>
          </w:tcPr>
          <w:p w14:paraId="21439562" w14:textId="77777777" w:rsidR="00A52F70" w:rsidRPr="00265FB7" w:rsidRDefault="00A52F70" w:rsidP="00A52F70">
            <w:pPr>
              <w:spacing w:before="40" w:after="40"/>
              <w:rPr>
                <w:rFonts w:ascii="Arial" w:hAnsi="Arial" w:cs="Arial"/>
                <w:b/>
                <w:sz w:val="24"/>
                <w:szCs w:val="24"/>
              </w:rPr>
            </w:pPr>
          </w:p>
        </w:tc>
        <w:tc>
          <w:tcPr>
            <w:tcW w:w="708" w:type="dxa"/>
            <w:gridSpan w:val="2"/>
          </w:tcPr>
          <w:p w14:paraId="38C69F80" w14:textId="2A06E4F5" w:rsidR="00A52F70" w:rsidRPr="00265FB7" w:rsidRDefault="00A52F70" w:rsidP="00A52F70">
            <w:pPr>
              <w:spacing w:before="40" w:after="40"/>
              <w:rPr>
                <w:rFonts w:ascii="Arial" w:hAnsi="Arial" w:cs="Arial"/>
                <w:b/>
                <w:sz w:val="24"/>
                <w:szCs w:val="24"/>
              </w:rPr>
            </w:pPr>
            <w:r w:rsidRPr="00265FB7">
              <w:rPr>
                <w:rFonts w:ascii="Arial" w:hAnsi="Arial" w:cs="Arial"/>
                <w:b/>
                <w:sz w:val="24"/>
                <w:szCs w:val="24"/>
              </w:rPr>
              <w:t>Yes</w:t>
            </w:r>
          </w:p>
        </w:tc>
        <w:tc>
          <w:tcPr>
            <w:tcW w:w="627" w:type="dxa"/>
          </w:tcPr>
          <w:p w14:paraId="36E1D59B" w14:textId="04383E9A" w:rsidR="00A52F70" w:rsidRPr="00265FB7" w:rsidRDefault="00A52F70" w:rsidP="00A52F70">
            <w:pPr>
              <w:spacing w:before="40" w:after="40"/>
              <w:rPr>
                <w:rFonts w:ascii="Arial" w:hAnsi="Arial" w:cs="Arial"/>
                <w:b/>
                <w:sz w:val="24"/>
                <w:szCs w:val="24"/>
              </w:rPr>
            </w:pPr>
            <w:r w:rsidRPr="00265FB7">
              <w:rPr>
                <w:rFonts w:ascii="Arial" w:hAnsi="Arial" w:cs="Arial"/>
                <w:b/>
                <w:sz w:val="24"/>
                <w:szCs w:val="24"/>
              </w:rPr>
              <w:t>No</w:t>
            </w:r>
          </w:p>
        </w:tc>
        <w:tc>
          <w:tcPr>
            <w:tcW w:w="708" w:type="dxa"/>
          </w:tcPr>
          <w:p w14:paraId="10CC6890" w14:textId="5BF4582B" w:rsidR="00A52F70" w:rsidRPr="00265FB7" w:rsidRDefault="00A52F70" w:rsidP="00A52F70">
            <w:pPr>
              <w:spacing w:before="40" w:after="40"/>
              <w:rPr>
                <w:rFonts w:ascii="Arial" w:hAnsi="Arial" w:cs="Arial"/>
                <w:b/>
                <w:sz w:val="24"/>
                <w:szCs w:val="24"/>
              </w:rPr>
            </w:pPr>
            <w:r w:rsidRPr="00265FB7">
              <w:rPr>
                <w:rFonts w:ascii="Arial" w:hAnsi="Arial" w:cs="Arial"/>
                <w:b/>
                <w:sz w:val="24"/>
                <w:szCs w:val="24"/>
              </w:rPr>
              <w:t>NA</w:t>
            </w:r>
          </w:p>
        </w:tc>
        <w:tc>
          <w:tcPr>
            <w:tcW w:w="4828" w:type="dxa"/>
            <w:vMerge/>
          </w:tcPr>
          <w:p w14:paraId="0CD41A35" w14:textId="77777777" w:rsidR="00A52F70" w:rsidRPr="00265FB7" w:rsidRDefault="00A52F70" w:rsidP="00A52F70">
            <w:pPr>
              <w:spacing w:before="40" w:after="40"/>
              <w:rPr>
                <w:rFonts w:ascii="Arial" w:hAnsi="Arial" w:cs="Arial"/>
                <w:b/>
                <w:sz w:val="24"/>
                <w:szCs w:val="24"/>
              </w:rPr>
            </w:pPr>
          </w:p>
        </w:tc>
      </w:tr>
      <w:tr w:rsidR="00A52F70" w:rsidRPr="00265FB7" w14:paraId="4FACEE33" w14:textId="77777777" w:rsidTr="00EB3A64">
        <w:tc>
          <w:tcPr>
            <w:tcW w:w="885" w:type="dxa"/>
            <w:tcBorders>
              <w:bottom w:val="single" w:sz="4" w:space="0" w:color="auto"/>
            </w:tcBorders>
          </w:tcPr>
          <w:p w14:paraId="78F8E2B2" w14:textId="1308B4D5" w:rsidR="00A52F70" w:rsidRPr="00265FB7" w:rsidRDefault="00241456" w:rsidP="00A52F70">
            <w:pPr>
              <w:spacing w:before="40" w:after="40"/>
              <w:rPr>
                <w:rFonts w:ascii="Arial" w:hAnsi="Arial" w:cs="Arial"/>
                <w:sz w:val="24"/>
                <w:szCs w:val="24"/>
              </w:rPr>
            </w:pPr>
            <w:r>
              <w:rPr>
                <w:rFonts w:ascii="Arial" w:hAnsi="Arial" w:cs="Arial"/>
                <w:sz w:val="24"/>
                <w:szCs w:val="24"/>
              </w:rPr>
              <w:t>2</w:t>
            </w:r>
            <w:r w:rsidR="00315D6E">
              <w:rPr>
                <w:rFonts w:ascii="Arial" w:hAnsi="Arial" w:cs="Arial"/>
                <w:sz w:val="24"/>
                <w:szCs w:val="24"/>
              </w:rPr>
              <w:t>0</w:t>
            </w:r>
          </w:p>
        </w:tc>
        <w:tc>
          <w:tcPr>
            <w:tcW w:w="2588" w:type="dxa"/>
            <w:gridSpan w:val="2"/>
            <w:tcBorders>
              <w:bottom w:val="single" w:sz="4" w:space="0" w:color="auto"/>
            </w:tcBorders>
          </w:tcPr>
          <w:p w14:paraId="416658A1" w14:textId="77777777" w:rsidR="00A52F70" w:rsidRPr="00402BDB" w:rsidRDefault="00A52F70" w:rsidP="00A52F70">
            <w:pPr>
              <w:spacing w:before="40" w:after="40"/>
              <w:rPr>
                <w:rFonts w:ascii="Arial" w:hAnsi="Arial" w:cs="Arial"/>
                <w:sz w:val="24"/>
                <w:szCs w:val="24"/>
              </w:rPr>
            </w:pPr>
            <w:r w:rsidRPr="00402BDB">
              <w:rPr>
                <w:rFonts w:ascii="Arial" w:hAnsi="Arial" w:cs="Arial"/>
                <w:sz w:val="24"/>
                <w:szCs w:val="24"/>
              </w:rPr>
              <w:t>Counter-fraud arrangements</w:t>
            </w:r>
          </w:p>
          <w:p w14:paraId="7F1DC6DD" w14:textId="48C28231" w:rsidR="00A52F70" w:rsidRPr="00402BDB" w:rsidRDefault="00A52F70" w:rsidP="00A52F70">
            <w:pPr>
              <w:spacing w:before="40" w:after="40"/>
              <w:rPr>
                <w:rFonts w:ascii="Arial" w:hAnsi="Arial" w:cs="Arial"/>
                <w:sz w:val="24"/>
                <w:szCs w:val="24"/>
              </w:rPr>
            </w:pPr>
            <w:r w:rsidRPr="00402BDB">
              <w:rPr>
                <w:rFonts w:ascii="Arial" w:hAnsi="Arial" w:cs="Arial"/>
                <w:sz w:val="24"/>
                <w:szCs w:val="24"/>
              </w:rPr>
              <w:t>Service Condition 24</w:t>
            </w:r>
          </w:p>
        </w:tc>
        <w:tc>
          <w:tcPr>
            <w:tcW w:w="4705" w:type="dxa"/>
            <w:gridSpan w:val="2"/>
            <w:tcBorders>
              <w:bottom w:val="single" w:sz="4" w:space="0" w:color="auto"/>
            </w:tcBorders>
          </w:tcPr>
          <w:p w14:paraId="34630465" w14:textId="5CF1CD07" w:rsidR="00A52F70" w:rsidRPr="00402BDB" w:rsidRDefault="00A52F70" w:rsidP="00A52F70">
            <w:pPr>
              <w:spacing w:before="40" w:after="40"/>
              <w:rPr>
                <w:rFonts w:ascii="Arial" w:hAnsi="Arial" w:cs="Arial"/>
                <w:sz w:val="24"/>
                <w:szCs w:val="24"/>
              </w:rPr>
            </w:pPr>
            <w:r w:rsidRPr="00402BDB">
              <w:rPr>
                <w:rFonts w:ascii="Arial" w:hAnsi="Arial" w:cs="Arial"/>
                <w:sz w:val="24"/>
                <w:szCs w:val="24"/>
              </w:rPr>
              <w:t xml:space="preserve">The NHS Counter-Fraud Authority (NHSCFA) will be publishing revised counter-fraud requirements in line with the new Government Functional Counter-Fraud Standard. </w:t>
            </w:r>
            <w:r>
              <w:rPr>
                <w:rFonts w:ascii="Arial" w:hAnsi="Arial" w:cs="Arial"/>
                <w:sz w:val="24"/>
                <w:szCs w:val="24"/>
              </w:rPr>
              <w:t>W</w:t>
            </w:r>
            <w:r w:rsidRPr="00402BDB">
              <w:rPr>
                <w:rFonts w:ascii="Arial" w:hAnsi="Arial" w:cs="Arial"/>
                <w:sz w:val="24"/>
                <w:szCs w:val="24"/>
              </w:rPr>
              <w:t>e propose to amend the Contract provisions accordingly. ***</w:t>
            </w:r>
          </w:p>
        </w:tc>
        <w:tc>
          <w:tcPr>
            <w:tcW w:w="708" w:type="dxa"/>
            <w:gridSpan w:val="2"/>
            <w:tcBorders>
              <w:bottom w:val="single" w:sz="4" w:space="0" w:color="auto"/>
            </w:tcBorders>
          </w:tcPr>
          <w:p w14:paraId="55AC7720" w14:textId="77777777" w:rsidR="00A52F70" w:rsidRPr="00265FB7" w:rsidRDefault="00A52F70" w:rsidP="00A52F70">
            <w:pPr>
              <w:spacing w:before="40" w:after="40"/>
              <w:rPr>
                <w:rFonts w:ascii="Arial" w:hAnsi="Arial" w:cs="Arial"/>
                <w:sz w:val="24"/>
                <w:szCs w:val="24"/>
              </w:rPr>
            </w:pPr>
          </w:p>
        </w:tc>
        <w:tc>
          <w:tcPr>
            <w:tcW w:w="627" w:type="dxa"/>
            <w:tcBorders>
              <w:bottom w:val="single" w:sz="4" w:space="0" w:color="auto"/>
            </w:tcBorders>
          </w:tcPr>
          <w:p w14:paraId="5462D7B2" w14:textId="77777777" w:rsidR="00A52F70" w:rsidRPr="00265FB7" w:rsidRDefault="00A52F70" w:rsidP="00A52F70">
            <w:pPr>
              <w:spacing w:before="40" w:after="40"/>
              <w:rPr>
                <w:rFonts w:ascii="Arial" w:hAnsi="Arial" w:cs="Arial"/>
                <w:sz w:val="24"/>
                <w:szCs w:val="24"/>
              </w:rPr>
            </w:pPr>
          </w:p>
        </w:tc>
        <w:tc>
          <w:tcPr>
            <w:tcW w:w="708" w:type="dxa"/>
            <w:tcBorders>
              <w:bottom w:val="single" w:sz="4" w:space="0" w:color="auto"/>
            </w:tcBorders>
          </w:tcPr>
          <w:p w14:paraId="6EF9B608" w14:textId="77777777" w:rsidR="00A52F70" w:rsidRPr="00265FB7" w:rsidRDefault="00A52F70" w:rsidP="00A52F70">
            <w:pPr>
              <w:spacing w:before="40" w:after="40"/>
              <w:rPr>
                <w:rFonts w:ascii="Arial" w:hAnsi="Arial" w:cs="Arial"/>
                <w:sz w:val="24"/>
                <w:szCs w:val="24"/>
              </w:rPr>
            </w:pPr>
          </w:p>
        </w:tc>
        <w:tc>
          <w:tcPr>
            <w:tcW w:w="4828" w:type="dxa"/>
            <w:tcBorders>
              <w:bottom w:val="single" w:sz="4" w:space="0" w:color="auto"/>
            </w:tcBorders>
          </w:tcPr>
          <w:p w14:paraId="7CC94019" w14:textId="77777777" w:rsidR="00A52F70" w:rsidRPr="00265FB7" w:rsidRDefault="00A52F70" w:rsidP="00A52F70">
            <w:pPr>
              <w:spacing w:before="40" w:after="40"/>
              <w:rPr>
                <w:rFonts w:ascii="Arial" w:hAnsi="Arial" w:cs="Arial"/>
                <w:sz w:val="24"/>
                <w:szCs w:val="24"/>
              </w:rPr>
            </w:pPr>
          </w:p>
        </w:tc>
      </w:tr>
      <w:tr w:rsidR="00A52F70" w:rsidRPr="00265FB7" w14:paraId="7CA2BD21" w14:textId="77777777" w:rsidTr="004F4B16">
        <w:tc>
          <w:tcPr>
            <w:tcW w:w="885" w:type="dxa"/>
            <w:tcBorders>
              <w:bottom w:val="single" w:sz="4" w:space="0" w:color="auto"/>
            </w:tcBorders>
          </w:tcPr>
          <w:p w14:paraId="3C7677A7" w14:textId="3A9084B0" w:rsidR="00A52F70" w:rsidRPr="00E03DB2" w:rsidRDefault="00A52F70" w:rsidP="00A52F70">
            <w:pPr>
              <w:spacing w:before="40" w:after="40"/>
              <w:rPr>
                <w:rFonts w:ascii="Arial" w:hAnsi="Arial" w:cs="Arial"/>
                <w:sz w:val="24"/>
                <w:szCs w:val="24"/>
              </w:rPr>
            </w:pPr>
          </w:p>
        </w:tc>
        <w:tc>
          <w:tcPr>
            <w:tcW w:w="14164" w:type="dxa"/>
            <w:gridSpan w:val="9"/>
            <w:tcBorders>
              <w:bottom w:val="single" w:sz="4" w:space="0" w:color="auto"/>
            </w:tcBorders>
          </w:tcPr>
          <w:p w14:paraId="638EE98D" w14:textId="68A650CA" w:rsidR="00A52F70" w:rsidRPr="00265FB7" w:rsidRDefault="00A52F70" w:rsidP="00A52F70">
            <w:pPr>
              <w:spacing w:before="40" w:after="40"/>
              <w:rPr>
                <w:rFonts w:ascii="Arial" w:hAnsi="Arial" w:cs="Arial"/>
                <w:sz w:val="24"/>
                <w:szCs w:val="24"/>
              </w:rPr>
            </w:pPr>
            <w:r>
              <w:rPr>
                <w:rFonts w:ascii="Arial" w:hAnsi="Arial" w:cs="Arial"/>
                <w:sz w:val="24"/>
                <w:szCs w:val="24"/>
              </w:rPr>
              <w:t>We also propose to make a number of smaller changes to the Contract, set out under section 3.3 of the consultation paper.  If you have any comments on these, please add them in the ‘o</w:t>
            </w:r>
            <w:r w:rsidRPr="00E03DB2">
              <w:rPr>
                <w:rFonts w:ascii="Arial" w:hAnsi="Arial" w:cs="Arial"/>
                <w:sz w:val="24"/>
                <w:szCs w:val="24"/>
              </w:rPr>
              <w:t>ther comments</w:t>
            </w:r>
            <w:r>
              <w:rPr>
                <w:rFonts w:ascii="Arial" w:hAnsi="Arial" w:cs="Arial"/>
                <w:sz w:val="24"/>
                <w:szCs w:val="24"/>
              </w:rPr>
              <w:t>’</w:t>
            </w:r>
            <w:r w:rsidRPr="00E03DB2">
              <w:rPr>
                <w:rFonts w:ascii="Arial" w:hAnsi="Arial" w:cs="Arial"/>
                <w:sz w:val="24"/>
                <w:szCs w:val="24"/>
              </w:rPr>
              <w:t xml:space="preserve"> section below.</w:t>
            </w:r>
          </w:p>
        </w:tc>
      </w:tr>
      <w:tr w:rsidR="00A52F70" w:rsidRPr="00265FB7" w14:paraId="1E207AB7" w14:textId="77777777" w:rsidTr="00296BBA">
        <w:tc>
          <w:tcPr>
            <w:tcW w:w="15049" w:type="dxa"/>
            <w:gridSpan w:val="10"/>
            <w:tcBorders>
              <w:top w:val="single" w:sz="4" w:space="0" w:color="auto"/>
              <w:left w:val="nil"/>
              <w:bottom w:val="single" w:sz="4" w:space="0" w:color="auto"/>
              <w:right w:val="nil"/>
            </w:tcBorders>
          </w:tcPr>
          <w:p w14:paraId="633D6748" w14:textId="513DEC9A" w:rsidR="00A52F70" w:rsidRDefault="00A52F70" w:rsidP="00A52F70">
            <w:pPr>
              <w:spacing w:before="40" w:after="40"/>
              <w:rPr>
                <w:rFonts w:ascii="Arial" w:hAnsi="Arial" w:cs="Arial"/>
                <w:sz w:val="24"/>
                <w:szCs w:val="24"/>
              </w:rPr>
            </w:pPr>
          </w:p>
          <w:p w14:paraId="4FAABC4A" w14:textId="50D60383" w:rsidR="00241456" w:rsidRDefault="00241456" w:rsidP="00A52F70">
            <w:pPr>
              <w:spacing w:before="40" w:after="40"/>
              <w:rPr>
                <w:rFonts w:ascii="Arial" w:hAnsi="Arial" w:cs="Arial"/>
                <w:sz w:val="24"/>
                <w:szCs w:val="24"/>
              </w:rPr>
            </w:pPr>
          </w:p>
          <w:p w14:paraId="3D51A623" w14:textId="500E1536" w:rsidR="00241456" w:rsidRDefault="00241456" w:rsidP="00A52F70">
            <w:pPr>
              <w:spacing w:before="40" w:after="40"/>
              <w:rPr>
                <w:rFonts w:ascii="Arial" w:hAnsi="Arial" w:cs="Arial"/>
                <w:sz w:val="24"/>
                <w:szCs w:val="24"/>
              </w:rPr>
            </w:pPr>
          </w:p>
          <w:p w14:paraId="47509D8C" w14:textId="7AB8D108" w:rsidR="00315D6E" w:rsidRDefault="00315D6E" w:rsidP="00A52F70">
            <w:pPr>
              <w:spacing w:before="40" w:after="40"/>
              <w:rPr>
                <w:rFonts w:ascii="Arial" w:hAnsi="Arial" w:cs="Arial"/>
                <w:sz w:val="24"/>
                <w:szCs w:val="24"/>
              </w:rPr>
            </w:pPr>
          </w:p>
          <w:p w14:paraId="1F38238F" w14:textId="47B8DDF8" w:rsidR="00315D6E" w:rsidRDefault="00315D6E" w:rsidP="00A52F70">
            <w:pPr>
              <w:spacing w:before="40" w:after="40"/>
              <w:rPr>
                <w:rFonts w:ascii="Arial" w:hAnsi="Arial" w:cs="Arial"/>
                <w:sz w:val="24"/>
                <w:szCs w:val="24"/>
              </w:rPr>
            </w:pPr>
          </w:p>
          <w:p w14:paraId="1A2855B4" w14:textId="186C8F5E" w:rsidR="00315D6E" w:rsidRDefault="00315D6E" w:rsidP="00A52F70">
            <w:pPr>
              <w:spacing w:before="40" w:after="40"/>
              <w:rPr>
                <w:rFonts w:ascii="Arial" w:hAnsi="Arial" w:cs="Arial"/>
                <w:sz w:val="24"/>
                <w:szCs w:val="24"/>
              </w:rPr>
            </w:pPr>
          </w:p>
          <w:p w14:paraId="17C4CCBD" w14:textId="73EF1BFD" w:rsidR="00315D6E" w:rsidRDefault="00315D6E" w:rsidP="00A52F70">
            <w:pPr>
              <w:spacing w:before="40" w:after="40"/>
              <w:rPr>
                <w:rFonts w:ascii="Arial" w:hAnsi="Arial" w:cs="Arial"/>
                <w:sz w:val="24"/>
                <w:szCs w:val="24"/>
              </w:rPr>
            </w:pPr>
          </w:p>
          <w:p w14:paraId="3711B4FE" w14:textId="77777777" w:rsidR="00315D6E" w:rsidRDefault="00315D6E" w:rsidP="00A52F70">
            <w:pPr>
              <w:spacing w:before="40" w:after="40"/>
              <w:rPr>
                <w:rFonts w:ascii="Arial" w:hAnsi="Arial" w:cs="Arial"/>
                <w:sz w:val="24"/>
                <w:szCs w:val="24"/>
              </w:rPr>
            </w:pPr>
          </w:p>
          <w:p w14:paraId="2FC896F0" w14:textId="0EF4F9E7" w:rsidR="00241456" w:rsidRDefault="00241456" w:rsidP="00A52F70">
            <w:pPr>
              <w:spacing w:before="40" w:after="40"/>
              <w:rPr>
                <w:rFonts w:ascii="Arial" w:hAnsi="Arial" w:cs="Arial"/>
                <w:sz w:val="24"/>
                <w:szCs w:val="24"/>
              </w:rPr>
            </w:pPr>
          </w:p>
          <w:p w14:paraId="7437EB03" w14:textId="1F03C33D" w:rsidR="00A52F70" w:rsidRPr="00135267" w:rsidRDefault="00A52F70" w:rsidP="00A52F70">
            <w:pPr>
              <w:pStyle w:val="Heading1"/>
              <w:outlineLvl w:val="0"/>
            </w:pPr>
            <w:bookmarkStart w:id="21" w:name="_Toc58226507"/>
            <w:r>
              <w:lastRenderedPageBreak/>
              <w:t>4.</w:t>
            </w:r>
            <w:r w:rsidR="00241456">
              <w:rPr>
                <w:rFonts w:eastAsia="Calibri"/>
                <w:b w:val="0"/>
                <w:sz w:val="24"/>
                <w:szCs w:val="24"/>
              </w:rPr>
              <w:tab/>
            </w:r>
            <w:r>
              <w:t>System Collaboration and Financial Management Agreement</w:t>
            </w:r>
            <w:bookmarkEnd w:id="21"/>
          </w:p>
          <w:p w14:paraId="3602A27E" w14:textId="45B01537" w:rsidR="00A52F70" w:rsidRPr="00265FB7" w:rsidRDefault="00A52F70" w:rsidP="00A52F70">
            <w:pPr>
              <w:spacing w:before="40" w:after="40"/>
              <w:rPr>
                <w:rFonts w:ascii="Arial" w:hAnsi="Arial" w:cs="Arial"/>
                <w:sz w:val="24"/>
                <w:szCs w:val="24"/>
              </w:rPr>
            </w:pPr>
          </w:p>
        </w:tc>
      </w:tr>
      <w:tr w:rsidR="00A52F70" w:rsidRPr="00265FB7" w14:paraId="3ED1290A" w14:textId="77777777" w:rsidTr="00EB3A64">
        <w:tc>
          <w:tcPr>
            <w:tcW w:w="885" w:type="dxa"/>
            <w:tcBorders>
              <w:top w:val="single" w:sz="4" w:space="0" w:color="auto"/>
              <w:bottom w:val="single" w:sz="4" w:space="0" w:color="auto"/>
            </w:tcBorders>
          </w:tcPr>
          <w:p w14:paraId="2586C9A0" w14:textId="77777777" w:rsidR="00A52F70" w:rsidRDefault="00A52F70" w:rsidP="00A52F70">
            <w:pPr>
              <w:spacing w:before="40" w:after="40"/>
              <w:rPr>
                <w:rFonts w:ascii="Arial" w:hAnsi="Arial" w:cs="Arial"/>
                <w:sz w:val="24"/>
                <w:szCs w:val="24"/>
              </w:rPr>
            </w:pPr>
          </w:p>
        </w:tc>
        <w:tc>
          <w:tcPr>
            <w:tcW w:w="2588" w:type="dxa"/>
            <w:gridSpan w:val="2"/>
            <w:tcBorders>
              <w:top w:val="single" w:sz="4" w:space="0" w:color="auto"/>
              <w:bottom w:val="single" w:sz="4" w:space="0" w:color="auto"/>
            </w:tcBorders>
          </w:tcPr>
          <w:p w14:paraId="3EF1BA3E" w14:textId="5C0B031E" w:rsidR="00A52F70" w:rsidRPr="00385E4F" w:rsidRDefault="00A52F70" w:rsidP="00A52F70">
            <w:pPr>
              <w:spacing w:before="40" w:after="40"/>
              <w:rPr>
                <w:rFonts w:ascii="Arial" w:hAnsi="Arial" w:cs="Arial"/>
                <w:sz w:val="24"/>
                <w:szCs w:val="24"/>
              </w:rPr>
            </w:pPr>
            <w:r w:rsidRPr="00265FB7">
              <w:rPr>
                <w:rFonts w:ascii="Arial" w:hAnsi="Arial" w:cs="Arial"/>
                <w:b/>
                <w:sz w:val="24"/>
                <w:szCs w:val="24"/>
              </w:rPr>
              <w:t>Topic</w:t>
            </w:r>
          </w:p>
        </w:tc>
        <w:tc>
          <w:tcPr>
            <w:tcW w:w="4705" w:type="dxa"/>
            <w:gridSpan w:val="2"/>
            <w:tcBorders>
              <w:top w:val="single" w:sz="4" w:space="0" w:color="auto"/>
              <w:bottom w:val="single" w:sz="4" w:space="0" w:color="auto"/>
            </w:tcBorders>
          </w:tcPr>
          <w:p w14:paraId="2D838D30" w14:textId="77777777" w:rsidR="00A52F70" w:rsidRPr="00265FB7" w:rsidRDefault="00A52F70" w:rsidP="00A52F70">
            <w:pPr>
              <w:spacing w:before="40" w:after="40"/>
              <w:jc w:val="center"/>
              <w:rPr>
                <w:rFonts w:ascii="Arial" w:hAnsi="Arial" w:cs="Arial"/>
                <w:b/>
                <w:sz w:val="24"/>
                <w:szCs w:val="24"/>
              </w:rPr>
            </w:pPr>
            <w:r w:rsidRPr="00265FB7">
              <w:rPr>
                <w:rFonts w:ascii="Arial" w:hAnsi="Arial" w:cs="Arial"/>
                <w:b/>
                <w:sz w:val="24"/>
                <w:szCs w:val="24"/>
              </w:rPr>
              <w:t>Proposed Change</w:t>
            </w:r>
          </w:p>
          <w:p w14:paraId="5A82C26D" w14:textId="04A98AD3" w:rsidR="00A52F70" w:rsidRDefault="00A52F70" w:rsidP="00A52F70">
            <w:pPr>
              <w:jc w:val="center"/>
              <w:rPr>
                <w:rFonts w:ascii="Arial" w:hAnsi="Arial" w:cs="Arial"/>
                <w:sz w:val="24"/>
                <w:szCs w:val="24"/>
              </w:rPr>
            </w:pPr>
            <w:r w:rsidRPr="00265FB7">
              <w:rPr>
                <w:rFonts w:ascii="Arial" w:hAnsi="Arial" w:cs="Arial"/>
                <w:b/>
                <w:sz w:val="24"/>
                <w:szCs w:val="24"/>
              </w:rPr>
              <w:t xml:space="preserve">(for full details, please refer to the </w:t>
            </w:r>
            <w:hyperlink r:id="rId22"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708" w:type="dxa"/>
            <w:gridSpan w:val="2"/>
            <w:tcBorders>
              <w:top w:val="single" w:sz="4" w:space="0" w:color="auto"/>
              <w:bottom w:val="single" w:sz="4" w:space="0" w:color="auto"/>
            </w:tcBorders>
            <w:shd w:val="clear" w:color="auto" w:fill="D9D9D9" w:themeFill="background1" w:themeFillShade="D9"/>
          </w:tcPr>
          <w:p w14:paraId="6569AAA2" w14:textId="30D4341A" w:rsidR="00A52F70" w:rsidRPr="00265FB7" w:rsidRDefault="00A52F70" w:rsidP="00A52F70">
            <w:pPr>
              <w:spacing w:before="40" w:after="40"/>
              <w:rPr>
                <w:rFonts w:ascii="Arial" w:hAnsi="Arial" w:cs="Arial"/>
                <w:sz w:val="24"/>
                <w:szCs w:val="24"/>
              </w:rPr>
            </w:pPr>
          </w:p>
        </w:tc>
        <w:tc>
          <w:tcPr>
            <w:tcW w:w="627" w:type="dxa"/>
            <w:tcBorders>
              <w:top w:val="single" w:sz="4" w:space="0" w:color="auto"/>
              <w:bottom w:val="single" w:sz="4" w:space="0" w:color="auto"/>
            </w:tcBorders>
            <w:shd w:val="clear" w:color="auto" w:fill="D9D9D9" w:themeFill="background1" w:themeFillShade="D9"/>
          </w:tcPr>
          <w:p w14:paraId="21C3FD4B" w14:textId="13545738" w:rsidR="00A52F70" w:rsidRPr="00265FB7" w:rsidRDefault="00A52F70" w:rsidP="00A52F70">
            <w:pPr>
              <w:spacing w:before="40" w:after="40"/>
              <w:rPr>
                <w:rFonts w:ascii="Arial" w:hAnsi="Arial" w:cs="Arial"/>
                <w:sz w:val="24"/>
                <w:szCs w:val="24"/>
              </w:rPr>
            </w:pPr>
          </w:p>
        </w:tc>
        <w:tc>
          <w:tcPr>
            <w:tcW w:w="708" w:type="dxa"/>
            <w:tcBorders>
              <w:top w:val="single" w:sz="4" w:space="0" w:color="auto"/>
              <w:bottom w:val="single" w:sz="4" w:space="0" w:color="auto"/>
            </w:tcBorders>
            <w:shd w:val="clear" w:color="auto" w:fill="D9D9D9" w:themeFill="background1" w:themeFillShade="D9"/>
          </w:tcPr>
          <w:p w14:paraId="76D8E40F" w14:textId="77777777" w:rsidR="00A52F70" w:rsidRPr="00265FB7" w:rsidRDefault="00A52F70" w:rsidP="00A52F70">
            <w:pPr>
              <w:spacing w:before="40" w:after="40"/>
              <w:rPr>
                <w:rFonts w:ascii="Arial" w:hAnsi="Arial" w:cs="Arial"/>
                <w:sz w:val="24"/>
                <w:szCs w:val="24"/>
              </w:rPr>
            </w:pPr>
          </w:p>
        </w:tc>
        <w:tc>
          <w:tcPr>
            <w:tcW w:w="4828" w:type="dxa"/>
            <w:tcBorders>
              <w:top w:val="single" w:sz="4" w:space="0" w:color="auto"/>
              <w:bottom w:val="single" w:sz="4" w:space="0" w:color="auto"/>
            </w:tcBorders>
          </w:tcPr>
          <w:p w14:paraId="79B20E07" w14:textId="627B5762" w:rsidR="00A52F70" w:rsidRPr="00265FB7" w:rsidRDefault="00A52F70" w:rsidP="00A52F70">
            <w:pPr>
              <w:spacing w:before="40" w:after="40"/>
              <w:rPr>
                <w:rFonts w:ascii="Arial" w:hAnsi="Arial" w:cs="Arial"/>
                <w:sz w:val="24"/>
                <w:szCs w:val="24"/>
              </w:rPr>
            </w:pPr>
            <w:r w:rsidRPr="00265FB7">
              <w:rPr>
                <w:rFonts w:ascii="Arial" w:hAnsi="Arial" w:cs="Arial"/>
                <w:b/>
                <w:sz w:val="24"/>
                <w:szCs w:val="24"/>
              </w:rPr>
              <w:t>Comments</w:t>
            </w:r>
          </w:p>
        </w:tc>
      </w:tr>
      <w:tr w:rsidR="00A52F70" w:rsidRPr="00265FB7" w14:paraId="3B1412BE" w14:textId="77777777" w:rsidTr="00EB3A64">
        <w:tc>
          <w:tcPr>
            <w:tcW w:w="885" w:type="dxa"/>
            <w:tcBorders>
              <w:top w:val="single" w:sz="4" w:space="0" w:color="auto"/>
              <w:bottom w:val="single" w:sz="4" w:space="0" w:color="auto"/>
            </w:tcBorders>
          </w:tcPr>
          <w:p w14:paraId="5F108822" w14:textId="24EB8DA9" w:rsidR="00A52F70" w:rsidRDefault="00241456" w:rsidP="00A52F70">
            <w:pPr>
              <w:spacing w:before="40" w:after="40"/>
              <w:rPr>
                <w:rFonts w:ascii="Arial" w:hAnsi="Arial" w:cs="Arial"/>
                <w:sz w:val="24"/>
                <w:szCs w:val="24"/>
              </w:rPr>
            </w:pPr>
            <w:r>
              <w:rPr>
                <w:rFonts w:ascii="Arial" w:hAnsi="Arial" w:cs="Arial"/>
                <w:sz w:val="24"/>
                <w:szCs w:val="24"/>
              </w:rPr>
              <w:t>2</w:t>
            </w:r>
            <w:r w:rsidR="00315D6E">
              <w:rPr>
                <w:rFonts w:ascii="Arial" w:hAnsi="Arial" w:cs="Arial"/>
                <w:sz w:val="24"/>
                <w:szCs w:val="24"/>
              </w:rPr>
              <w:t>1</w:t>
            </w:r>
          </w:p>
        </w:tc>
        <w:tc>
          <w:tcPr>
            <w:tcW w:w="2588" w:type="dxa"/>
            <w:gridSpan w:val="2"/>
            <w:tcBorders>
              <w:top w:val="single" w:sz="4" w:space="0" w:color="auto"/>
              <w:bottom w:val="single" w:sz="4" w:space="0" w:color="auto"/>
            </w:tcBorders>
          </w:tcPr>
          <w:p w14:paraId="18436F66" w14:textId="4D727F18" w:rsidR="00A52F70" w:rsidRPr="007E5635" w:rsidRDefault="00A52F70" w:rsidP="00A52F70">
            <w:pPr>
              <w:spacing w:before="40" w:after="40"/>
              <w:rPr>
                <w:rFonts w:ascii="Arial" w:hAnsi="Arial" w:cs="Arial"/>
                <w:sz w:val="24"/>
                <w:szCs w:val="24"/>
              </w:rPr>
            </w:pPr>
            <w:r w:rsidRPr="00385E4F">
              <w:rPr>
                <w:rFonts w:ascii="Arial" w:hAnsi="Arial" w:cs="Arial"/>
                <w:sz w:val="24"/>
                <w:szCs w:val="24"/>
              </w:rPr>
              <w:t>System Collaboration and Financial Management Agreement (SCFMA)</w:t>
            </w:r>
          </w:p>
        </w:tc>
        <w:tc>
          <w:tcPr>
            <w:tcW w:w="4705" w:type="dxa"/>
            <w:gridSpan w:val="2"/>
            <w:tcBorders>
              <w:top w:val="single" w:sz="4" w:space="0" w:color="auto"/>
              <w:bottom w:val="single" w:sz="4" w:space="0" w:color="auto"/>
            </w:tcBorders>
          </w:tcPr>
          <w:p w14:paraId="7DB4C623" w14:textId="77777777" w:rsidR="00A52F70" w:rsidRPr="00F6644A" w:rsidRDefault="00A52F70" w:rsidP="00A52F70">
            <w:pPr>
              <w:rPr>
                <w:rFonts w:ascii="Arial" w:hAnsi="Arial" w:cs="Arial"/>
                <w:b/>
                <w:bCs/>
                <w:sz w:val="24"/>
                <w:szCs w:val="24"/>
              </w:rPr>
            </w:pPr>
            <w:r>
              <w:rPr>
                <w:rFonts w:ascii="Arial" w:hAnsi="Arial" w:cs="Arial"/>
                <w:sz w:val="24"/>
                <w:szCs w:val="24"/>
              </w:rPr>
              <w:t>T</w:t>
            </w:r>
            <w:r w:rsidRPr="00385E4F">
              <w:rPr>
                <w:rFonts w:ascii="Arial" w:hAnsi="Arial" w:cs="Arial"/>
                <w:sz w:val="24"/>
                <w:szCs w:val="24"/>
              </w:rPr>
              <w:t xml:space="preserve">he Contract </w:t>
            </w:r>
            <w:r>
              <w:rPr>
                <w:rFonts w:ascii="Arial" w:hAnsi="Arial" w:cs="Arial"/>
                <w:sz w:val="24"/>
                <w:szCs w:val="24"/>
              </w:rPr>
              <w:t xml:space="preserve">continues to require, at Service Condition 4.9, </w:t>
            </w:r>
            <w:r w:rsidRPr="00385E4F">
              <w:rPr>
                <w:rFonts w:ascii="Arial" w:hAnsi="Arial" w:cs="Arial"/>
                <w:sz w:val="24"/>
                <w:szCs w:val="24"/>
              </w:rPr>
              <w:t xml:space="preserve">that CCGs and NHS Trusts / Foundation Trusts will sign, and act in accordance with, an overarching System Collaboration and Financial Management Agreement (SCFMA), setting out how they will work together to deliver system financial balance. </w:t>
            </w:r>
          </w:p>
          <w:p w14:paraId="1B2222A8" w14:textId="77777777" w:rsidR="00A52F70" w:rsidRDefault="00A52F70" w:rsidP="00A52F70">
            <w:pPr>
              <w:rPr>
                <w:rFonts w:ascii="Arial" w:hAnsi="Arial" w:cs="Arial"/>
                <w:sz w:val="24"/>
                <w:szCs w:val="24"/>
              </w:rPr>
            </w:pPr>
          </w:p>
          <w:p w14:paraId="2C8FD678" w14:textId="77777777" w:rsidR="00A52F70" w:rsidRDefault="00A52F70" w:rsidP="00A52F70">
            <w:pPr>
              <w:rPr>
                <w:rFonts w:ascii="Arial" w:hAnsi="Arial" w:cs="Arial"/>
                <w:sz w:val="24"/>
                <w:szCs w:val="24"/>
              </w:rPr>
            </w:pPr>
            <w:r w:rsidRPr="00385E4F">
              <w:rPr>
                <w:rFonts w:ascii="Arial" w:hAnsi="Arial" w:cs="Arial"/>
                <w:sz w:val="24"/>
                <w:szCs w:val="24"/>
              </w:rPr>
              <w:t xml:space="preserve">A </w:t>
            </w:r>
            <w:r>
              <w:rPr>
                <w:rFonts w:ascii="Arial" w:hAnsi="Arial" w:cs="Arial"/>
                <w:sz w:val="24"/>
                <w:szCs w:val="24"/>
              </w:rPr>
              <w:t xml:space="preserve">slightly updated </w:t>
            </w:r>
            <w:r w:rsidRPr="00385E4F">
              <w:rPr>
                <w:rFonts w:ascii="Arial" w:hAnsi="Arial" w:cs="Arial"/>
                <w:sz w:val="24"/>
                <w:szCs w:val="24"/>
              </w:rPr>
              <w:t xml:space="preserve">model </w:t>
            </w:r>
            <w:r>
              <w:rPr>
                <w:rFonts w:ascii="Arial" w:hAnsi="Arial" w:cs="Arial"/>
                <w:sz w:val="24"/>
                <w:szCs w:val="24"/>
              </w:rPr>
              <w:t>SCFMA</w:t>
            </w:r>
            <w:r w:rsidRPr="00385E4F">
              <w:rPr>
                <w:rFonts w:ascii="Arial" w:hAnsi="Arial" w:cs="Arial"/>
                <w:sz w:val="24"/>
                <w:szCs w:val="24"/>
              </w:rPr>
              <w:t xml:space="preserve">, for local adaptation, is </w:t>
            </w:r>
            <w:r>
              <w:rPr>
                <w:rFonts w:ascii="Arial" w:hAnsi="Arial" w:cs="Arial"/>
                <w:sz w:val="24"/>
                <w:szCs w:val="24"/>
              </w:rPr>
              <w:t>published on</w:t>
            </w:r>
            <w:r w:rsidRPr="00DB7931">
              <w:rPr>
                <w:rFonts w:ascii="Arial" w:hAnsi="Arial" w:cs="Arial"/>
                <w:sz w:val="24"/>
                <w:szCs w:val="24"/>
              </w:rPr>
              <w:t xml:space="preserve"> the </w:t>
            </w:r>
            <w:r w:rsidRPr="00C74717">
              <w:rPr>
                <w:rFonts w:ascii="Arial" w:hAnsi="Arial" w:cs="Arial"/>
                <w:sz w:val="24"/>
                <w:szCs w:val="24"/>
              </w:rPr>
              <w:t>NHS Standard Contract 2021/22 webpage</w:t>
            </w:r>
            <w:r>
              <w:rPr>
                <w:rFonts w:ascii="Arial" w:hAnsi="Arial" w:cs="Arial"/>
                <w:sz w:val="24"/>
                <w:szCs w:val="24"/>
              </w:rPr>
              <w:t xml:space="preserve">.  We welcome feedback on the model SCFMA. </w:t>
            </w:r>
          </w:p>
          <w:p w14:paraId="6E1556DF" w14:textId="754D2BA2" w:rsidR="00A52F70" w:rsidRPr="00585DE5" w:rsidRDefault="00A52F70" w:rsidP="00A52F70">
            <w:pPr>
              <w:rPr>
                <w:rFonts w:ascii="Arial" w:hAnsi="Arial" w:cs="Arial"/>
                <w:sz w:val="24"/>
                <w:szCs w:val="24"/>
              </w:rPr>
            </w:pPr>
          </w:p>
        </w:tc>
        <w:tc>
          <w:tcPr>
            <w:tcW w:w="708" w:type="dxa"/>
            <w:gridSpan w:val="2"/>
            <w:tcBorders>
              <w:top w:val="single" w:sz="4" w:space="0" w:color="auto"/>
              <w:bottom w:val="single" w:sz="4" w:space="0" w:color="auto"/>
            </w:tcBorders>
            <w:shd w:val="clear" w:color="auto" w:fill="D9D9D9" w:themeFill="background1" w:themeFillShade="D9"/>
          </w:tcPr>
          <w:p w14:paraId="43B29967" w14:textId="77777777" w:rsidR="00A52F70" w:rsidRPr="00265FB7" w:rsidRDefault="00A52F70" w:rsidP="00A52F70">
            <w:pPr>
              <w:spacing w:before="40" w:after="40"/>
              <w:rPr>
                <w:rFonts w:ascii="Arial" w:hAnsi="Arial" w:cs="Arial"/>
                <w:sz w:val="24"/>
                <w:szCs w:val="24"/>
              </w:rPr>
            </w:pPr>
          </w:p>
        </w:tc>
        <w:tc>
          <w:tcPr>
            <w:tcW w:w="627" w:type="dxa"/>
            <w:tcBorders>
              <w:top w:val="single" w:sz="4" w:space="0" w:color="auto"/>
              <w:bottom w:val="single" w:sz="4" w:space="0" w:color="auto"/>
            </w:tcBorders>
            <w:shd w:val="clear" w:color="auto" w:fill="D9D9D9" w:themeFill="background1" w:themeFillShade="D9"/>
          </w:tcPr>
          <w:p w14:paraId="35B3EFF1" w14:textId="77777777" w:rsidR="00A52F70" w:rsidRPr="00265FB7" w:rsidRDefault="00A52F70" w:rsidP="00A52F70">
            <w:pPr>
              <w:spacing w:before="40" w:after="40"/>
              <w:rPr>
                <w:rFonts w:ascii="Arial" w:hAnsi="Arial" w:cs="Arial"/>
                <w:sz w:val="24"/>
                <w:szCs w:val="24"/>
              </w:rPr>
            </w:pPr>
          </w:p>
        </w:tc>
        <w:tc>
          <w:tcPr>
            <w:tcW w:w="708" w:type="dxa"/>
            <w:tcBorders>
              <w:top w:val="single" w:sz="4" w:space="0" w:color="auto"/>
              <w:bottom w:val="single" w:sz="4" w:space="0" w:color="auto"/>
            </w:tcBorders>
            <w:shd w:val="clear" w:color="auto" w:fill="D9D9D9" w:themeFill="background1" w:themeFillShade="D9"/>
          </w:tcPr>
          <w:p w14:paraId="5308BD20" w14:textId="77777777" w:rsidR="00A52F70" w:rsidRPr="00265FB7" w:rsidRDefault="00A52F70" w:rsidP="00A52F70">
            <w:pPr>
              <w:spacing w:before="40" w:after="40"/>
              <w:rPr>
                <w:rFonts w:ascii="Arial" w:hAnsi="Arial" w:cs="Arial"/>
                <w:sz w:val="24"/>
                <w:szCs w:val="24"/>
              </w:rPr>
            </w:pPr>
          </w:p>
        </w:tc>
        <w:tc>
          <w:tcPr>
            <w:tcW w:w="4828" w:type="dxa"/>
            <w:tcBorders>
              <w:top w:val="single" w:sz="4" w:space="0" w:color="auto"/>
              <w:bottom w:val="single" w:sz="4" w:space="0" w:color="auto"/>
            </w:tcBorders>
          </w:tcPr>
          <w:p w14:paraId="114C66E5" w14:textId="77777777" w:rsidR="00A52F70" w:rsidRPr="00265FB7" w:rsidRDefault="00A52F70" w:rsidP="00A52F70">
            <w:pPr>
              <w:spacing w:before="40" w:after="40"/>
              <w:rPr>
                <w:rFonts w:ascii="Arial" w:hAnsi="Arial" w:cs="Arial"/>
                <w:sz w:val="24"/>
                <w:szCs w:val="24"/>
              </w:rPr>
            </w:pPr>
          </w:p>
        </w:tc>
      </w:tr>
      <w:tr w:rsidR="00A52F70" w:rsidRPr="00265FB7" w14:paraId="3BBAE6B1" w14:textId="77777777" w:rsidTr="009D330C">
        <w:tc>
          <w:tcPr>
            <w:tcW w:w="15049" w:type="dxa"/>
            <w:gridSpan w:val="10"/>
            <w:tcBorders>
              <w:top w:val="single" w:sz="4" w:space="0" w:color="auto"/>
              <w:left w:val="nil"/>
              <w:bottom w:val="nil"/>
              <w:right w:val="nil"/>
            </w:tcBorders>
          </w:tcPr>
          <w:p w14:paraId="15FB2BA0" w14:textId="756D6E37" w:rsidR="00A52F70" w:rsidRDefault="00A52F70" w:rsidP="00A52F70">
            <w:pPr>
              <w:rPr>
                <w:rFonts w:ascii="Arial" w:hAnsi="Arial" w:cs="Arial"/>
                <w:sz w:val="24"/>
                <w:szCs w:val="24"/>
              </w:rPr>
            </w:pPr>
          </w:p>
          <w:p w14:paraId="50290C02" w14:textId="77777777" w:rsidR="00A52F70" w:rsidRPr="00D62503" w:rsidRDefault="00A52F70" w:rsidP="00A52F70">
            <w:pPr>
              <w:pStyle w:val="Heading1"/>
              <w:outlineLvl w:val="0"/>
            </w:pPr>
            <w:r w:rsidRPr="00D62503">
              <w:t>Other comments</w:t>
            </w:r>
          </w:p>
          <w:p w14:paraId="51BE90F3" w14:textId="77777777" w:rsidR="00A52F70" w:rsidRPr="00265FB7" w:rsidRDefault="00A52F70" w:rsidP="00A52F70">
            <w:pPr>
              <w:rPr>
                <w:rFonts w:ascii="Arial" w:hAnsi="Arial" w:cs="Arial"/>
                <w:sz w:val="24"/>
                <w:szCs w:val="24"/>
              </w:rPr>
            </w:pPr>
          </w:p>
          <w:p w14:paraId="16CBAD85" w14:textId="77777777" w:rsidR="00A52F70" w:rsidRPr="00265FB7" w:rsidRDefault="00A52F70" w:rsidP="00A52F70">
            <w:pPr>
              <w:rPr>
                <w:rFonts w:ascii="Arial" w:hAnsi="Arial" w:cs="Arial"/>
                <w:sz w:val="24"/>
                <w:szCs w:val="24"/>
              </w:rPr>
            </w:pPr>
            <w:r w:rsidRPr="00265FB7">
              <w:rPr>
                <w:rFonts w:ascii="Arial" w:eastAsia="Calibri" w:hAnsi="Arial" w:cs="Arial"/>
                <w:sz w:val="24"/>
                <w:szCs w:val="24"/>
              </w:rPr>
              <w:t>NHS England would welcome further suggestions for improving the Contract.  Please add any further comments you may have below.</w:t>
            </w:r>
          </w:p>
          <w:p w14:paraId="546EDA56" w14:textId="77777777" w:rsidR="00A52F70" w:rsidRPr="00265FB7" w:rsidRDefault="00A52F70" w:rsidP="00A52F70">
            <w:pPr>
              <w:spacing w:before="40" w:after="40"/>
              <w:rPr>
                <w:rFonts w:ascii="Arial" w:hAnsi="Arial" w:cs="Arial"/>
                <w:sz w:val="24"/>
                <w:szCs w:val="24"/>
              </w:rPr>
            </w:pPr>
          </w:p>
        </w:tc>
      </w:tr>
      <w:tr w:rsidR="00A52F70" w:rsidRPr="00265FB7" w14:paraId="4A596AA5" w14:textId="77777777" w:rsidTr="009D330C">
        <w:tc>
          <w:tcPr>
            <w:tcW w:w="15049" w:type="dxa"/>
            <w:gridSpan w:val="10"/>
          </w:tcPr>
          <w:p w14:paraId="3488358C" w14:textId="77777777" w:rsidR="00A52F70" w:rsidRPr="00265FB7" w:rsidRDefault="00A52F70" w:rsidP="00A52F70">
            <w:pPr>
              <w:rPr>
                <w:rFonts w:ascii="Arial" w:hAnsi="Arial" w:cs="Arial"/>
                <w:sz w:val="24"/>
                <w:szCs w:val="24"/>
              </w:rPr>
            </w:pPr>
          </w:p>
          <w:p w14:paraId="541BD223" w14:textId="3851C891" w:rsidR="00A52F70" w:rsidRPr="00265FB7" w:rsidRDefault="00A52F70" w:rsidP="00A52F70">
            <w:pPr>
              <w:rPr>
                <w:rFonts w:ascii="Arial" w:hAnsi="Arial" w:cs="Arial"/>
                <w:sz w:val="24"/>
                <w:szCs w:val="24"/>
              </w:rPr>
            </w:pPr>
          </w:p>
        </w:tc>
      </w:tr>
      <w:tr w:rsidR="00A52F70" w:rsidRPr="00265FB7" w14:paraId="076C7090" w14:textId="77777777" w:rsidTr="009D330C">
        <w:tc>
          <w:tcPr>
            <w:tcW w:w="15049" w:type="dxa"/>
            <w:gridSpan w:val="10"/>
          </w:tcPr>
          <w:p w14:paraId="54610CAF" w14:textId="77777777" w:rsidR="00A52F70" w:rsidRPr="00265FB7" w:rsidRDefault="00A52F70" w:rsidP="00A52F70">
            <w:pPr>
              <w:rPr>
                <w:rFonts w:ascii="Arial" w:hAnsi="Arial" w:cs="Arial"/>
                <w:sz w:val="24"/>
                <w:szCs w:val="24"/>
              </w:rPr>
            </w:pPr>
          </w:p>
          <w:p w14:paraId="635D254A" w14:textId="687B11A6" w:rsidR="00A52F70" w:rsidRPr="00265FB7" w:rsidRDefault="00A52F70" w:rsidP="00A52F70">
            <w:pPr>
              <w:rPr>
                <w:rFonts w:ascii="Arial" w:hAnsi="Arial" w:cs="Arial"/>
                <w:sz w:val="24"/>
                <w:szCs w:val="24"/>
              </w:rPr>
            </w:pPr>
          </w:p>
        </w:tc>
      </w:tr>
      <w:tr w:rsidR="00A52F70" w:rsidRPr="00265FB7" w14:paraId="7E8FC27A" w14:textId="77777777" w:rsidTr="009D330C">
        <w:tc>
          <w:tcPr>
            <w:tcW w:w="15049" w:type="dxa"/>
            <w:gridSpan w:val="10"/>
          </w:tcPr>
          <w:p w14:paraId="1DF89526" w14:textId="77777777" w:rsidR="00A52F70" w:rsidRPr="00265FB7" w:rsidRDefault="00A52F70" w:rsidP="00A52F70">
            <w:pPr>
              <w:rPr>
                <w:rFonts w:ascii="Arial" w:hAnsi="Arial" w:cs="Arial"/>
                <w:sz w:val="24"/>
                <w:szCs w:val="24"/>
              </w:rPr>
            </w:pPr>
          </w:p>
          <w:p w14:paraId="6626EE45" w14:textId="2A306753" w:rsidR="00A52F70" w:rsidRPr="00265FB7" w:rsidRDefault="00A52F70" w:rsidP="00A52F70">
            <w:pPr>
              <w:rPr>
                <w:rFonts w:ascii="Arial" w:hAnsi="Arial" w:cs="Arial"/>
                <w:sz w:val="24"/>
                <w:szCs w:val="24"/>
              </w:rPr>
            </w:pPr>
          </w:p>
        </w:tc>
      </w:tr>
      <w:tr w:rsidR="00A52F70" w:rsidRPr="00265FB7" w14:paraId="572818F1" w14:textId="77777777" w:rsidTr="009D330C">
        <w:tc>
          <w:tcPr>
            <w:tcW w:w="15049" w:type="dxa"/>
            <w:gridSpan w:val="10"/>
          </w:tcPr>
          <w:p w14:paraId="685662C5" w14:textId="77777777" w:rsidR="00A52F70" w:rsidRPr="00265FB7" w:rsidRDefault="00A52F70" w:rsidP="00A52F70">
            <w:pPr>
              <w:rPr>
                <w:rFonts w:ascii="Arial" w:hAnsi="Arial" w:cs="Arial"/>
                <w:sz w:val="24"/>
                <w:szCs w:val="24"/>
              </w:rPr>
            </w:pPr>
          </w:p>
          <w:p w14:paraId="6C24B45C" w14:textId="647E9CE8" w:rsidR="00A52F70" w:rsidRPr="00265FB7" w:rsidRDefault="00A52F70" w:rsidP="00A52F70">
            <w:pPr>
              <w:rPr>
                <w:rFonts w:ascii="Arial" w:hAnsi="Arial" w:cs="Arial"/>
                <w:sz w:val="24"/>
                <w:szCs w:val="24"/>
              </w:rPr>
            </w:pPr>
          </w:p>
        </w:tc>
      </w:tr>
    </w:tbl>
    <w:p w14:paraId="19CC3E17" w14:textId="77777777" w:rsidR="009C7FD1" w:rsidRPr="00265FB7" w:rsidRDefault="009C7FD1" w:rsidP="00CF40F7">
      <w:pPr>
        <w:spacing w:after="0" w:line="240" w:lineRule="auto"/>
        <w:rPr>
          <w:rFonts w:ascii="Arial" w:hAnsi="Arial" w:cs="Arial"/>
          <w:sz w:val="24"/>
          <w:szCs w:val="24"/>
        </w:rPr>
      </w:pPr>
    </w:p>
    <w:p w14:paraId="70CA6118" w14:textId="77777777" w:rsidR="002D2E41" w:rsidRPr="00265FB7" w:rsidRDefault="002D2E41">
      <w:pPr>
        <w:pStyle w:val="ListParagraph"/>
        <w:spacing w:after="0" w:line="240" w:lineRule="auto"/>
        <w:ind w:left="0"/>
        <w:rPr>
          <w:rFonts w:ascii="Arial" w:hAnsi="Arial" w:cs="Arial"/>
          <w:sz w:val="24"/>
          <w:szCs w:val="24"/>
        </w:rPr>
      </w:pPr>
    </w:p>
    <w:p w14:paraId="6AFEC52D" w14:textId="77777777" w:rsidR="00243409" w:rsidRPr="00D62503" w:rsidRDefault="00A0695B">
      <w:pPr>
        <w:pStyle w:val="Heading1"/>
      </w:pPr>
      <w:bookmarkStart w:id="22" w:name="_Toc461536421"/>
      <w:bookmarkStart w:id="23" w:name="_Toc461568022"/>
      <w:bookmarkStart w:id="24" w:name="_Toc25921769"/>
      <w:bookmarkEnd w:id="22"/>
      <w:bookmarkEnd w:id="23"/>
      <w:r w:rsidRPr="00D62503">
        <w:t>Consultation r</w:t>
      </w:r>
      <w:r w:rsidR="00243409" w:rsidRPr="00D62503">
        <w:t>esponses</w:t>
      </w:r>
      <w:bookmarkEnd w:id="24"/>
    </w:p>
    <w:p w14:paraId="5FC02139" w14:textId="4F3AC6B5" w:rsidR="00CA3B33" w:rsidRPr="00265FB7" w:rsidRDefault="00CA3B33" w:rsidP="00CA3B33">
      <w:pPr>
        <w:spacing w:after="0" w:line="240" w:lineRule="auto"/>
        <w:rPr>
          <w:rFonts w:ascii="Arial" w:eastAsia="Calibri" w:hAnsi="Arial" w:cs="Arial"/>
          <w:b/>
          <w:sz w:val="24"/>
          <w:szCs w:val="24"/>
        </w:rPr>
      </w:pPr>
      <w:bookmarkStart w:id="25" w:name="_Hlk25922218"/>
    </w:p>
    <w:p w14:paraId="3518CF30" w14:textId="30A1B7B3" w:rsidR="009D330C" w:rsidRDefault="00CA3B33" w:rsidP="008C36E3">
      <w:pPr>
        <w:spacing w:after="0" w:line="240" w:lineRule="auto"/>
        <w:rPr>
          <w:rFonts w:ascii="Arial" w:eastAsia="Calibri" w:hAnsi="Arial" w:cs="Arial"/>
          <w:b/>
          <w:sz w:val="24"/>
          <w:szCs w:val="24"/>
        </w:rPr>
        <w:sectPr w:rsidR="009D330C" w:rsidSect="005A41BB">
          <w:pgSz w:w="16838" w:h="11906" w:orient="landscape"/>
          <w:pgMar w:top="1440" w:right="1440" w:bottom="1440" w:left="1440" w:header="708" w:footer="708" w:gutter="0"/>
          <w:cols w:space="708"/>
          <w:docGrid w:linePitch="360"/>
        </w:sectPr>
      </w:pPr>
      <w:r w:rsidRPr="00265FB7">
        <w:rPr>
          <w:rFonts w:ascii="Arial" w:eastAsia="Calibri" w:hAnsi="Arial" w:cs="Arial"/>
          <w:b/>
          <w:sz w:val="24"/>
          <w:szCs w:val="24"/>
        </w:rPr>
        <w:t xml:space="preserve">The deadline for receipt of responses is </w:t>
      </w:r>
      <w:r w:rsidR="00315D6E">
        <w:rPr>
          <w:rFonts w:ascii="Arial" w:eastAsia="Calibri" w:hAnsi="Arial" w:cs="Arial"/>
          <w:b/>
          <w:sz w:val="24"/>
          <w:szCs w:val="24"/>
        </w:rPr>
        <w:t>Friday 5</w:t>
      </w:r>
      <w:r w:rsidR="009A50FE">
        <w:rPr>
          <w:rFonts w:ascii="Arial" w:eastAsia="Calibri" w:hAnsi="Arial" w:cs="Arial"/>
          <w:b/>
          <w:sz w:val="24"/>
          <w:szCs w:val="24"/>
          <w:vertAlign w:val="superscript"/>
        </w:rPr>
        <w:t xml:space="preserve"> </w:t>
      </w:r>
      <w:r w:rsidR="009A50FE">
        <w:rPr>
          <w:rFonts w:ascii="Arial" w:eastAsia="Calibri" w:hAnsi="Arial" w:cs="Arial"/>
          <w:b/>
          <w:sz w:val="24"/>
          <w:szCs w:val="24"/>
        </w:rPr>
        <w:t>February</w:t>
      </w:r>
      <w:r w:rsidR="009A50FE" w:rsidRPr="009A50FE">
        <w:rPr>
          <w:rFonts w:ascii="Arial" w:eastAsia="Calibri" w:hAnsi="Arial" w:cs="Arial"/>
          <w:b/>
          <w:sz w:val="24"/>
          <w:szCs w:val="24"/>
        </w:rPr>
        <w:t xml:space="preserve"> 2021</w:t>
      </w:r>
      <w:r w:rsidRPr="00265FB7">
        <w:rPr>
          <w:rFonts w:ascii="Arial" w:eastAsia="Calibri" w:hAnsi="Arial" w:cs="Arial"/>
          <w:b/>
          <w:sz w:val="24"/>
          <w:szCs w:val="24"/>
        </w:rPr>
        <w:t>.</w:t>
      </w:r>
      <w:r w:rsidRPr="00265FB7">
        <w:rPr>
          <w:b/>
          <w:sz w:val="24"/>
          <w:szCs w:val="24"/>
        </w:rPr>
        <w:t xml:space="preserve"> </w:t>
      </w:r>
      <w:r w:rsidRPr="00265FB7">
        <w:rPr>
          <w:rFonts w:ascii="Arial" w:eastAsia="Calibri" w:hAnsi="Arial" w:cs="Arial"/>
          <w:b/>
          <w:sz w:val="24"/>
          <w:szCs w:val="24"/>
        </w:rPr>
        <w:t>We will publish the final versions of the generic Contract (both full-length and shorter-form) as soon after that as possible.</w:t>
      </w:r>
      <w:bookmarkEnd w:id="25"/>
      <w:r w:rsidR="009D330C">
        <w:rPr>
          <w:rFonts w:ascii="Arial" w:eastAsia="Calibri" w:hAnsi="Arial" w:cs="Arial"/>
          <w:b/>
          <w:sz w:val="24"/>
          <w:szCs w:val="24"/>
        </w:rPr>
        <w:t xml:space="preserve"> </w:t>
      </w:r>
    </w:p>
    <w:p w14:paraId="4197E550" w14:textId="13D13F67" w:rsidR="00081C26" w:rsidRDefault="00081C26" w:rsidP="008C36E3">
      <w:pPr>
        <w:spacing w:after="0" w:line="240" w:lineRule="auto"/>
        <w:rPr>
          <w:rFonts w:ascii="Arial" w:hAnsi="Arial" w:cs="Arial"/>
          <w:sz w:val="24"/>
          <w:szCs w:val="24"/>
        </w:rPr>
      </w:pPr>
    </w:p>
    <w:p w14:paraId="5D7A1986" w14:textId="1C0F8CC6" w:rsidR="009D330C" w:rsidRDefault="009D330C" w:rsidP="008C36E3">
      <w:pPr>
        <w:spacing w:after="0" w:line="240" w:lineRule="auto"/>
        <w:rPr>
          <w:rFonts w:ascii="Arial" w:hAnsi="Arial" w:cs="Arial"/>
          <w:sz w:val="24"/>
          <w:szCs w:val="24"/>
        </w:rPr>
      </w:pPr>
    </w:p>
    <w:p w14:paraId="0DDA832D" w14:textId="2AC58637" w:rsidR="009D330C" w:rsidRDefault="009D330C" w:rsidP="009D330C">
      <w:pPr>
        <w:spacing w:after="0" w:line="240" w:lineRule="auto"/>
        <w:rPr>
          <w:rFonts w:ascii="Arial" w:hAnsi="Arial" w:cs="Arial"/>
          <w:sz w:val="24"/>
          <w:szCs w:val="24"/>
        </w:rPr>
      </w:pPr>
    </w:p>
    <w:p w14:paraId="76BAA3E0" w14:textId="712DB58B" w:rsidR="003B2867" w:rsidRDefault="003B2867" w:rsidP="009D330C">
      <w:pPr>
        <w:spacing w:after="0" w:line="240" w:lineRule="auto"/>
        <w:rPr>
          <w:rFonts w:ascii="Arial" w:hAnsi="Arial" w:cs="Arial"/>
          <w:sz w:val="24"/>
          <w:szCs w:val="24"/>
        </w:rPr>
      </w:pPr>
    </w:p>
    <w:p w14:paraId="019A885E" w14:textId="206E1CCC" w:rsidR="003B2867" w:rsidRDefault="003B2867" w:rsidP="009D330C">
      <w:pPr>
        <w:spacing w:after="0" w:line="240" w:lineRule="auto"/>
        <w:rPr>
          <w:rFonts w:ascii="Arial" w:hAnsi="Arial" w:cs="Arial"/>
          <w:sz w:val="24"/>
          <w:szCs w:val="24"/>
        </w:rPr>
      </w:pPr>
    </w:p>
    <w:p w14:paraId="46893E75" w14:textId="77777777" w:rsidR="009D330C" w:rsidRDefault="009D330C" w:rsidP="009D330C">
      <w:pPr>
        <w:spacing w:after="0" w:line="240" w:lineRule="auto"/>
        <w:rPr>
          <w:rFonts w:ascii="Arial" w:hAnsi="Arial" w:cs="Arial"/>
          <w:sz w:val="24"/>
          <w:szCs w:val="24"/>
        </w:rPr>
      </w:pPr>
    </w:p>
    <w:p w14:paraId="1A2DFBAD" w14:textId="77777777" w:rsidR="009D330C" w:rsidRDefault="009D330C" w:rsidP="009D330C">
      <w:pPr>
        <w:spacing w:after="0" w:line="240" w:lineRule="auto"/>
        <w:rPr>
          <w:rFonts w:ascii="Arial" w:hAnsi="Arial" w:cs="Arial"/>
          <w:sz w:val="24"/>
          <w:szCs w:val="24"/>
        </w:rPr>
      </w:pPr>
    </w:p>
    <w:p w14:paraId="711CE846" w14:textId="77777777" w:rsidR="009D330C" w:rsidRDefault="009D330C" w:rsidP="009D330C">
      <w:pPr>
        <w:spacing w:after="0" w:line="240" w:lineRule="auto"/>
        <w:rPr>
          <w:rFonts w:ascii="Arial" w:hAnsi="Arial" w:cs="Arial"/>
          <w:sz w:val="24"/>
          <w:szCs w:val="24"/>
        </w:rPr>
      </w:pPr>
    </w:p>
    <w:p w14:paraId="7D07A9C1" w14:textId="77777777" w:rsidR="009D330C" w:rsidRDefault="009D330C" w:rsidP="009D330C">
      <w:pPr>
        <w:spacing w:after="0" w:line="240" w:lineRule="auto"/>
        <w:rPr>
          <w:rFonts w:ascii="Arial" w:hAnsi="Arial" w:cs="Arial"/>
          <w:sz w:val="24"/>
          <w:szCs w:val="24"/>
        </w:rPr>
      </w:pPr>
    </w:p>
    <w:p w14:paraId="2A0859B6" w14:textId="77777777" w:rsidR="009D330C" w:rsidRDefault="009D330C" w:rsidP="009D330C">
      <w:pPr>
        <w:spacing w:after="0" w:line="240" w:lineRule="auto"/>
        <w:rPr>
          <w:rFonts w:ascii="Arial" w:hAnsi="Arial" w:cs="Arial"/>
          <w:sz w:val="24"/>
          <w:szCs w:val="24"/>
        </w:rPr>
      </w:pPr>
    </w:p>
    <w:p w14:paraId="1D6653B1" w14:textId="77777777" w:rsidR="009D330C" w:rsidRDefault="009D330C" w:rsidP="009D330C">
      <w:pPr>
        <w:spacing w:after="0" w:line="240" w:lineRule="auto"/>
        <w:rPr>
          <w:rFonts w:ascii="Arial" w:hAnsi="Arial" w:cs="Arial"/>
          <w:sz w:val="24"/>
          <w:szCs w:val="24"/>
        </w:rPr>
      </w:pPr>
    </w:p>
    <w:p w14:paraId="79A56618" w14:textId="77777777" w:rsidR="009D330C" w:rsidRDefault="009D330C" w:rsidP="009D330C">
      <w:pPr>
        <w:spacing w:after="0" w:line="240" w:lineRule="auto"/>
        <w:rPr>
          <w:rFonts w:ascii="Arial" w:hAnsi="Arial" w:cs="Arial"/>
          <w:sz w:val="24"/>
          <w:szCs w:val="24"/>
        </w:rPr>
      </w:pPr>
    </w:p>
    <w:p w14:paraId="594A9AC8" w14:textId="77777777" w:rsidR="009D330C" w:rsidRDefault="009D330C" w:rsidP="009D330C">
      <w:pPr>
        <w:spacing w:after="0" w:line="240" w:lineRule="auto"/>
        <w:rPr>
          <w:rFonts w:ascii="Arial" w:hAnsi="Arial" w:cs="Arial"/>
          <w:sz w:val="24"/>
          <w:szCs w:val="24"/>
        </w:rPr>
      </w:pPr>
    </w:p>
    <w:p w14:paraId="1E20D26F" w14:textId="77777777" w:rsidR="009D330C" w:rsidRDefault="009D330C" w:rsidP="009D330C">
      <w:pPr>
        <w:spacing w:after="0" w:line="240" w:lineRule="auto"/>
        <w:rPr>
          <w:rFonts w:ascii="Arial" w:hAnsi="Arial" w:cs="Arial"/>
          <w:sz w:val="24"/>
          <w:szCs w:val="24"/>
        </w:rPr>
      </w:pPr>
    </w:p>
    <w:p w14:paraId="27E42912" w14:textId="06A2F80C" w:rsidR="009D330C" w:rsidRDefault="009D330C" w:rsidP="009D330C">
      <w:pPr>
        <w:spacing w:after="0" w:line="240" w:lineRule="auto"/>
        <w:rPr>
          <w:rFonts w:ascii="Arial" w:hAnsi="Arial" w:cs="Arial"/>
          <w:sz w:val="24"/>
          <w:szCs w:val="24"/>
        </w:rPr>
      </w:pPr>
    </w:p>
    <w:p w14:paraId="3512A4B9" w14:textId="2746282C" w:rsidR="009D330C" w:rsidRDefault="009D330C" w:rsidP="009D330C">
      <w:pPr>
        <w:spacing w:after="0" w:line="240" w:lineRule="auto"/>
        <w:rPr>
          <w:rFonts w:ascii="Arial" w:hAnsi="Arial" w:cs="Arial"/>
          <w:sz w:val="24"/>
          <w:szCs w:val="24"/>
        </w:rPr>
      </w:pPr>
    </w:p>
    <w:p w14:paraId="497FE717" w14:textId="77777777" w:rsidR="009D330C" w:rsidRDefault="009D330C" w:rsidP="009D330C">
      <w:pPr>
        <w:spacing w:after="0" w:line="240" w:lineRule="auto"/>
        <w:rPr>
          <w:rFonts w:ascii="Arial" w:hAnsi="Arial" w:cs="Arial"/>
          <w:sz w:val="24"/>
          <w:szCs w:val="24"/>
        </w:rPr>
      </w:pPr>
    </w:p>
    <w:p w14:paraId="770855A7" w14:textId="77777777" w:rsidR="009D330C" w:rsidRDefault="009D330C" w:rsidP="009D330C">
      <w:pPr>
        <w:spacing w:after="0" w:line="240" w:lineRule="auto"/>
        <w:rPr>
          <w:rFonts w:ascii="Arial" w:hAnsi="Arial" w:cs="Arial"/>
          <w:sz w:val="24"/>
          <w:szCs w:val="24"/>
        </w:rPr>
      </w:pPr>
    </w:p>
    <w:p w14:paraId="15CAD7C3" w14:textId="77777777" w:rsidR="009D330C" w:rsidRDefault="009D330C" w:rsidP="009D330C">
      <w:pPr>
        <w:spacing w:after="0" w:line="240" w:lineRule="auto"/>
        <w:rPr>
          <w:rFonts w:ascii="Arial" w:hAnsi="Arial" w:cs="Arial"/>
          <w:sz w:val="24"/>
          <w:szCs w:val="24"/>
        </w:rPr>
      </w:pPr>
    </w:p>
    <w:p w14:paraId="21C4237E" w14:textId="77777777" w:rsidR="009D330C" w:rsidRDefault="009D330C" w:rsidP="009D330C">
      <w:pPr>
        <w:spacing w:after="0" w:line="240" w:lineRule="auto"/>
        <w:rPr>
          <w:rFonts w:ascii="Arial" w:hAnsi="Arial" w:cs="Arial"/>
          <w:sz w:val="24"/>
          <w:szCs w:val="24"/>
        </w:rPr>
      </w:pPr>
    </w:p>
    <w:p w14:paraId="7C924F78" w14:textId="77777777" w:rsidR="009D330C" w:rsidRDefault="009D330C" w:rsidP="009D330C">
      <w:pPr>
        <w:spacing w:after="0" w:line="240" w:lineRule="auto"/>
        <w:rPr>
          <w:rFonts w:ascii="Arial" w:hAnsi="Arial" w:cs="Arial"/>
          <w:sz w:val="24"/>
          <w:szCs w:val="24"/>
        </w:rPr>
      </w:pPr>
    </w:p>
    <w:p w14:paraId="13FF9F5D" w14:textId="77777777" w:rsidR="009D330C" w:rsidRDefault="009D330C" w:rsidP="009D330C">
      <w:pPr>
        <w:spacing w:after="0" w:line="240" w:lineRule="auto"/>
        <w:rPr>
          <w:rFonts w:ascii="Arial" w:hAnsi="Arial" w:cs="Arial"/>
          <w:sz w:val="24"/>
          <w:szCs w:val="24"/>
        </w:rPr>
      </w:pPr>
    </w:p>
    <w:p w14:paraId="5091747F" w14:textId="77777777" w:rsidR="009D330C" w:rsidRDefault="009D330C" w:rsidP="009D330C">
      <w:pPr>
        <w:spacing w:after="0" w:line="240" w:lineRule="auto"/>
        <w:rPr>
          <w:rFonts w:ascii="Arial" w:hAnsi="Arial" w:cs="Arial"/>
          <w:sz w:val="24"/>
          <w:szCs w:val="24"/>
        </w:rPr>
      </w:pPr>
    </w:p>
    <w:p w14:paraId="772F1170" w14:textId="77777777" w:rsidR="009D330C" w:rsidRDefault="009D330C" w:rsidP="009D330C">
      <w:pPr>
        <w:spacing w:after="0" w:line="240" w:lineRule="auto"/>
        <w:rPr>
          <w:rFonts w:ascii="Arial" w:hAnsi="Arial" w:cs="Arial"/>
          <w:sz w:val="24"/>
          <w:szCs w:val="24"/>
        </w:rPr>
      </w:pPr>
    </w:p>
    <w:p w14:paraId="63BCE5B4" w14:textId="561F7FD3" w:rsidR="009D330C" w:rsidRDefault="009D330C" w:rsidP="009D330C">
      <w:pPr>
        <w:spacing w:after="0" w:line="240" w:lineRule="auto"/>
        <w:rPr>
          <w:rFonts w:ascii="Arial" w:hAnsi="Arial" w:cs="Arial"/>
          <w:sz w:val="24"/>
          <w:szCs w:val="24"/>
        </w:rPr>
      </w:pPr>
    </w:p>
    <w:p w14:paraId="60C51982" w14:textId="77777777" w:rsidR="009D330C" w:rsidRPr="003B2867" w:rsidRDefault="009D330C" w:rsidP="003B2867">
      <w:pPr>
        <w:spacing w:after="0" w:line="240" w:lineRule="auto"/>
        <w:rPr>
          <w:rFonts w:ascii="Arial" w:hAnsi="Arial" w:cs="Arial"/>
          <w:sz w:val="24"/>
          <w:szCs w:val="24"/>
        </w:rPr>
      </w:pPr>
    </w:p>
    <w:p w14:paraId="0E9E6257" w14:textId="292594B3" w:rsidR="009D330C" w:rsidRDefault="009D330C" w:rsidP="003B2867">
      <w:pPr>
        <w:spacing w:after="0" w:line="240" w:lineRule="auto"/>
        <w:rPr>
          <w:rFonts w:ascii="Arial" w:hAnsi="Arial" w:cs="Arial"/>
          <w:sz w:val="24"/>
          <w:szCs w:val="24"/>
        </w:rPr>
      </w:pPr>
    </w:p>
    <w:p w14:paraId="21C6651B" w14:textId="77777777" w:rsidR="009A50FE" w:rsidRPr="003B2867" w:rsidRDefault="009A50FE" w:rsidP="003B2867">
      <w:pPr>
        <w:spacing w:after="0" w:line="240" w:lineRule="auto"/>
        <w:rPr>
          <w:rFonts w:ascii="Arial" w:hAnsi="Arial" w:cs="Arial"/>
          <w:sz w:val="24"/>
          <w:szCs w:val="24"/>
        </w:rPr>
      </w:pPr>
    </w:p>
    <w:p w14:paraId="6F9602E5" w14:textId="01FE995C" w:rsidR="003B2867" w:rsidRPr="003B2867" w:rsidRDefault="003B2867" w:rsidP="003B2867">
      <w:pPr>
        <w:spacing w:after="0" w:line="240" w:lineRule="auto"/>
        <w:rPr>
          <w:rFonts w:ascii="Arial" w:hAnsi="Arial" w:cs="Arial"/>
          <w:sz w:val="24"/>
          <w:szCs w:val="24"/>
        </w:rPr>
      </w:pPr>
      <w:r w:rsidRPr="003B2867">
        <w:rPr>
          <w:rFonts w:ascii="Arial" w:hAnsi="Arial" w:cs="Arial"/>
          <w:sz w:val="24"/>
          <w:szCs w:val="24"/>
        </w:rPr>
        <w:t>Equality and diversity are at the heart of NHS England’s values.  Throughout the development of the policies and processes cited in this document, we have given due regard to the need to:</w:t>
      </w:r>
    </w:p>
    <w:p w14:paraId="5BB2220B" w14:textId="77777777" w:rsidR="003B2867" w:rsidRPr="003B2867" w:rsidRDefault="003B2867" w:rsidP="003B2867">
      <w:pPr>
        <w:spacing w:after="0" w:line="240" w:lineRule="auto"/>
        <w:rPr>
          <w:rFonts w:ascii="Arial" w:hAnsi="Arial" w:cs="Arial"/>
          <w:sz w:val="24"/>
          <w:szCs w:val="24"/>
        </w:rPr>
      </w:pPr>
    </w:p>
    <w:p w14:paraId="5BD0D7F6"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reduce health inequalities in access and outcomes of healthcare services integrate services where this might reduce health inequalities</w:t>
      </w:r>
    </w:p>
    <w:p w14:paraId="75F9DBA5"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eliminate discrimination, harassment and victimisation</w:t>
      </w:r>
    </w:p>
    <w:p w14:paraId="0D6C3CA2"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advance equality of opportunity and foster good relations between people who share a relevant protected characteristic (as cited in under the Equality Act 2010) and those who do not share it.</w:t>
      </w:r>
    </w:p>
    <w:p w14:paraId="0C5ED7B7" w14:textId="77777777" w:rsidR="003B2867" w:rsidRPr="003B2867" w:rsidRDefault="003B2867" w:rsidP="003B2867">
      <w:pPr>
        <w:pStyle w:val="DHBodycopy"/>
        <w:spacing w:line="240" w:lineRule="auto"/>
        <w:jc w:val="both"/>
        <w:rPr>
          <w:rFonts w:cs="Arial"/>
          <w:szCs w:val="24"/>
        </w:rPr>
      </w:pPr>
    </w:p>
    <w:p w14:paraId="2D86382F" w14:textId="77777777" w:rsidR="003B2867" w:rsidRPr="003B2867" w:rsidRDefault="003B2867" w:rsidP="003B2867">
      <w:pPr>
        <w:pStyle w:val="DHBodycopy"/>
        <w:spacing w:line="240" w:lineRule="auto"/>
        <w:jc w:val="both"/>
        <w:rPr>
          <w:rFonts w:cs="Arial"/>
          <w:szCs w:val="24"/>
        </w:rPr>
      </w:pPr>
    </w:p>
    <w:p w14:paraId="11263F77" w14:textId="77777777" w:rsidR="003B2867" w:rsidRPr="00DA5F05" w:rsidRDefault="003B2867" w:rsidP="003B2867">
      <w:pPr>
        <w:pStyle w:val="DHBodycopy"/>
        <w:spacing w:line="240" w:lineRule="auto"/>
        <w:jc w:val="both"/>
        <w:rPr>
          <w:rFonts w:cs="Arial"/>
        </w:rPr>
      </w:pPr>
      <w:r w:rsidRPr="003926C7">
        <w:rPr>
          <w:rFonts w:cs="Arial"/>
          <w:szCs w:val="24"/>
        </w:rPr>
        <w:t>This information can be made available in alternative formats, such as easy read or large print, and may be available in alternative languages, upon request. Please contact 0300 311 22 33 or email england.contactus@nhs.net stating that this document is owned by NHS Standard Contract team, Strategy and Innovation Directorate.</w:t>
      </w:r>
    </w:p>
    <w:p w14:paraId="035D6A49" w14:textId="77777777" w:rsidR="003B2867" w:rsidRDefault="003B2867" w:rsidP="003B2867">
      <w:pPr>
        <w:pStyle w:val="DHBodycopy"/>
        <w:spacing w:line="240" w:lineRule="auto"/>
        <w:jc w:val="both"/>
        <w:rPr>
          <w:rFonts w:cs="Arial"/>
        </w:rPr>
      </w:pPr>
      <w:bookmarkStart w:id="26" w:name="_Hlk27556021"/>
    </w:p>
    <w:p w14:paraId="31C332E2" w14:textId="77777777" w:rsidR="003B2867" w:rsidRPr="00DA5F05" w:rsidRDefault="003B2867" w:rsidP="003B2867">
      <w:pPr>
        <w:pStyle w:val="DHBodycopy"/>
        <w:spacing w:line="240" w:lineRule="auto"/>
        <w:jc w:val="both"/>
        <w:rPr>
          <w:rFonts w:cs="Arial"/>
        </w:rPr>
      </w:pPr>
    </w:p>
    <w:p w14:paraId="2883E311" w14:textId="690B8556" w:rsidR="003B2867" w:rsidRPr="00DA5F05" w:rsidRDefault="003B2867" w:rsidP="003B2867">
      <w:pPr>
        <w:pStyle w:val="DHBodycopy"/>
        <w:spacing w:line="240" w:lineRule="auto"/>
        <w:jc w:val="both"/>
        <w:rPr>
          <w:rFonts w:cs="Arial"/>
        </w:rPr>
      </w:pPr>
      <w:r w:rsidRPr="00DA5F05">
        <w:rPr>
          <w:rFonts w:cs="Arial"/>
        </w:rPr>
        <w:t xml:space="preserve">© Crown copyright </w:t>
      </w:r>
      <w:r w:rsidR="00607AC3" w:rsidRPr="009A50FE">
        <w:rPr>
          <w:rFonts w:cs="Arial"/>
        </w:rPr>
        <w:t>202</w:t>
      </w:r>
      <w:r w:rsidR="009A50FE">
        <w:rPr>
          <w:rFonts w:cs="Arial"/>
        </w:rPr>
        <w:t>1</w:t>
      </w:r>
    </w:p>
    <w:p w14:paraId="66AACA48" w14:textId="4E7993BD" w:rsidR="003B2867" w:rsidRPr="00DA5F05" w:rsidRDefault="003B2867" w:rsidP="003B2867">
      <w:pPr>
        <w:pStyle w:val="DHBodycopy"/>
        <w:spacing w:line="240" w:lineRule="auto"/>
        <w:jc w:val="both"/>
        <w:rPr>
          <w:rFonts w:cs="Arial"/>
        </w:rPr>
      </w:pPr>
      <w:r>
        <w:rPr>
          <w:rFonts w:cs="Arial"/>
        </w:rPr>
        <w:t xml:space="preserve">Published </w:t>
      </w:r>
      <w:r w:rsidR="009A50FE">
        <w:rPr>
          <w:rFonts w:cs="Arial"/>
        </w:rPr>
        <w:t>January 2021</w:t>
      </w:r>
    </w:p>
    <w:p w14:paraId="74C03405" w14:textId="56E916E4" w:rsidR="009D330C" w:rsidRPr="009D330C" w:rsidRDefault="003B2867" w:rsidP="003B2867">
      <w:pPr>
        <w:pStyle w:val="DHBodycopy"/>
        <w:spacing w:line="240" w:lineRule="auto"/>
        <w:jc w:val="both"/>
        <w:rPr>
          <w:rFonts w:cs="Arial"/>
          <w:szCs w:val="24"/>
        </w:rPr>
      </w:pPr>
      <w:r w:rsidRPr="00DA5F05">
        <w:rPr>
          <w:rFonts w:cs="Arial"/>
        </w:rPr>
        <w:t>Published in electronic format only</w:t>
      </w:r>
      <w:bookmarkEnd w:id="26"/>
    </w:p>
    <w:sectPr w:rsidR="009D330C" w:rsidRPr="009D330C" w:rsidSect="009D33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8E72" w14:textId="77777777" w:rsidR="002A1B10" w:rsidRDefault="002A1B10" w:rsidP="00926337">
      <w:pPr>
        <w:spacing w:after="0" w:line="240" w:lineRule="auto"/>
      </w:pPr>
      <w:r>
        <w:separator/>
      </w:r>
    </w:p>
  </w:endnote>
  <w:endnote w:type="continuationSeparator" w:id="0">
    <w:p w14:paraId="3E55C334" w14:textId="77777777" w:rsidR="002A1B10" w:rsidRDefault="002A1B10" w:rsidP="009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840005"/>
      <w:docPartObj>
        <w:docPartGallery w:val="Page Numbers (Bottom of Page)"/>
        <w:docPartUnique/>
      </w:docPartObj>
    </w:sdtPr>
    <w:sdtEndPr>
      <w:rPr>
        <w:rFonts w:ascii="Arial" w:hAnsi="Arial" w:cs="Arial"/>
        <w:noProof/>
      </w:rPr>
    </w:sdtEndPr>
    <w:sdtContent>
      <w:p w14:paraId="6516A7D0" w14:textId="39272CB1" w:rsidR="002A1B10" w:rsidRPr="00607AC3" w:rsidRDefault="00607AC3" w:rsidP="00607AC3">
        <w:pPr>
          <w:pStyle w:val="Footer"/>
          <w:jc w:val="right"/>
          <w:rPr>
            <w:rFonts w:ascii="Arial" w:hAnsi="Arial" w:cs="Arial"/>
          </w:rPr>
        </w:pPr>
        <w:r w:rsidRPr="00607AC3">
          <w:rPr>
            <w:rFonts w:ascii="Arial" w:hAnsi="Arial" w:cs="Arial"/>
          </w:rPr>
          <w:fldChar w:fldCharType="begin"/>
        </w:r>
        <w:r w:rsidRPr="00607AC3">
          <w:rPr>
            <w:rFonts w:ascii="Arial" w:hAnsi="Arial" w:cs="Arial"/>
          </w:rPr>
          <w:instrText xml:space="preserve"> PAGE   \* MERGEFORMAT </w:instrText>
        </w:r>
        <w:r w:rsidRPr="00607AC3">
          <w:rPr>
            <w:rFonts w:ascii="Arial" w:hAnsi="Arial" w:cs="Arial"/>
          </w:rPr>
          <w:fldChar w:fldCharType="separate"/>
        </w:r>
        <w:r w:rsidRPr="00607AC3">
          <w:rPr>
            <w:rFonts w:ascii="Arial" w:hAnsi="Arial" w:cs="Arial"/>
            <w:noProof/>
          </w:rPr>
          <w:t>2</w:t>
        </w:r>
        <w:r w:rsidRPr="00607AC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9595" w14:textId="77777777" w:rsidR="002A1B10" w:rsidRDefault="002A1B10" w:rsidP="00926337">
      <w:pPr>
        <w:spacing w:after="0" w:line="240" w:lineRule="auto"/>
      </w:pPr>
      <w:r>
        <w:separator/>
      </w:r>
    </w:p>
  </w:footnote>
  <w:footnote w:type="continuationSeparator" w:id="0">
    <w:p w14:paraId="4982C9E5" w14:textId="77777777" w:rsidR="002A1B10" w:rsidRDefault="002A1B10" w:rsidP="0092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867B" w14:textId="39F3D787" w:rsidR="002A1B10" w:rsidRDefault="00B9362D">
    <w:pPr>
      <w:pStyle w:val="Header"/>
    </w:pPr>
    <w:r>
      <w:rPr>
        <w:noProof/>
      </w:rPr>
      <w:pict w14:anchorId="444C3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602" type="#_x0000_t136" style="position:absolute;margin-left:0;margin-top:0;width:540.8pt;height:95.4pt;rotation:315;z-index:-251658752;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C18"/>
    <w:multiLevelType w:val="hybridMultilevel"/>
    <w:tmpl w:val="EED61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04BC1"/>
    <w:multiLevelType w:val="hybridMultilevel"/>
    <w:tmpl w:val="EFEC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E7584"/>
    <w:multiLevelType w:val="hybridMultilevel"/>
    <w:tmpl w:val="411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E0BD9"/>
    <w:multiLevelType w:val="multilevel"/>
    <w:tmpl w:val="9C308A7E"/>
    <w:lvl w:ilvl="0">
      <w:start w:val="1"/>
      <w:numFmt w:val="decimal"/>
      <w:lvlText w:val="%1"/>
      <w:lvlJc w:val="left"/>
      <w:pPr>
        <w:ind w:left="432" w:hanging="432"/>
      </w:pPr>
      <w:rPr>
        <w:rFonts w:hint="default"/>
        <w:b/>
        <w:sz w:val="32"/>
        <w:szCs w:val="32"/>
      </w:rPr>
    </w:lvl>
    <w:lvl w:ilvl="1">
      <w:start w:val="1"/>
      <w:numFmt w:val="decimal"/>
      <w:pStyle w:val="Heading2"/>
      <w:lvlText w:val="%1.%2"/>
      <w:lvlJc w:val="left"/>
      <w:pPr>
        <w:ind w:left="860" w:hanging="576"/>
      </w:pPr>
      <w:rPr>
        <w:rFonts w:hint="default"/>
        <w:b/>
        <w:color w:val="C0504D" w:themeColor="accent2"/>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C340DF9"/>
    <w:multiLevelType w:val="hybridMultilevel"/>
    <w:tmpl w:val="54E6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B4DE4"/>
    <w:multiLevelType w:val="hybridMultilevel"/>
    <w:tmpl w:val="F228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42A78"/>
    <w:multiLevelType w:val="hybridMultilevel"/>
    <w:tmpl w:val="0CB82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FD0BA3"/>
    <w:multiLevelType w:val="hybridMultilevel"/>
    <w:tmpl w:val="41E8DE58"/>
    <w:lvl w:ilvl="0" w:tplc="2C9A63F0">
      <w:start w:val="1"/>
      <w:numFmt w:val="bullet"/>
      <w:lvlText w:val=""/>
      <w:lvlJc w:val="left"/>
      <w:pPr>
        <w:tabs>
          <w:tab w:val="num" w:pos="1800"/>
        </w:tabs>
        <w:ind w:left="1800" w:hanging="360"/>
      </w:pPr>
      <w:rPr>
        <w:rFonts w:ascii="Symbol" w:hAnsi="Symbol" w:cs="Symbol" w:hint="default"/>
        <w:color w:val="0072C6"/>
      </w:rPr>
    </w:lvl>
    <w:lvl w:ilvl="1" w:tplc="2C9A63F0">
      <w:start w:val="1"/>
      <w:numFmt w:val="bullet"/>
      <w:pStyle w:val="PDbulletlevel1"/>
      <w:lvlText w:val=""/>
      <w:lvlJc w:val="left"/>
      <w:pPr>
        <w:tabs>
          <w:tab w:val="num" w:pos="2520"/>
        </w:tabs>
        <w:ind w:left="2520" w:hanging="360"/>
      </w:pPr>
      <w:rPr>
        <w:rFonts w:ascii="Symbol" w:hAnsi="Symbol" w:cs="Symbol" w:hint="default"/>
        <w:color w:val="0072C6"/>
      </w:rPr>
    </w:lvl>
    <w:lvl w:ilvl="2" w:tplc="08090001">
      <w:start w:val="1"/>
      <w:numFmt w:val="bullet"/>
      <w:lvlText w:val=""/>
      <w:lvlJc w:val="left"/>
      <w:pPr>
        <w:tabs>
          <w:tab w:val="num" w:pos="3240"/>
        </w:tabs>
        <w:ind w:left="3240" w:hanging="360"/>
      </w:pPr>
      <w:rPr>
        <w:rFonts w:ascii="Symbol" w:hAnsi="Symbol" w:cs="Symbol"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69715691"/>
    <w:multiLevelType w:val="hybridMultilevel"/>
    <w:tmpl w:val="6D9C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D65D42"/>
    <w:multiLevelType w:val="hybridMultilevel"/>
    <w:tmpl w:val="6870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01881"/>
    <w:multiLevelType w:val="hybridMultilevel"/>
    <w:tmpl w:val="955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06936"/>
    <w:multiLevelType w:val="hybridMultilevel"/>
    <w:tmpl w:val="0EBE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3480C"/>
    <w:multiLevelType w:val="hybridMultilevel"/>
    <w:tmpl w:val="8F9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5"/>
  </w:num>
  <w:num w:numId="5">
    <w:abstractNumId w:val="3"/>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2"/>
  </w:num>
  <w:num w:numId="16">
    <w:abstractNumId w:val="11"/>
  </w:num>
  <w:num w:numId="17">
    <w:abstractNumId w:val="10"/>
  </w:num>
  <w:num w:numId="18">
    <w:abstractNumId w:val="6"/>
  </w:num>
  <w:num w:numId="19">
    <w:abstractNumId w:val="0"/>
  </w:num>
  <w:num w:numId="20">
    <w:abstractNumId w:val="13"/>
  </w:num>
  <w:num w:numId="21">
    <w:abstractNumId w:val="4"/>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98"/>
    <w:rsid w:val="0000085E"/>
    <w:rsid w:val="000008BF"/>
    <w:rsid w:val="000035FB"/>
    <w:rsid w:val="0000613F"/>
    <w:rsid w:val="00010240"/>
    <w:rsid w:val="0001049F"/>
    <w:rsid w:val="0001149E"/>
    <w:rsid w:val="00011750"/>
    <w:rsid w:val="00011C2D"/>
    <w:rsid w:val="00011DE6"/>
    <w:rsid w:val="00015974"/>
    <w:rsid w:val="0002391F"/>
    <w:rsid w:val="0002402E"/>
    <w:rsid w:val="00024117"/>
    <w:rsid w:val="00026548"/>
    <w:rsid w:val="000312EC"/>
    <w:rsid w:val="00031B4A"/>
    <w:rsid w:val="00032094"/>
    <w:rsid w:val="00033B3F"/>
    <w:rsid w:val="000364CC"/>
    <w:rsid w:val="000411FD"/>
    <w:rsid w:val="00044FDC"/>
    <w:rsid w:val="00047D91"/>
    <w:rsid w:val="00056B57"/>
    <w:rsid w:val="00057F4C"/>
    <w:rsid w:val="00060DA3"/>
    <w:rsid w:val="00063337"/>
    <w:rsid w:val="00063447"/>
    <w:rsid w:val="000747F7"/>
    <w:rsid w:val="00081C26"/>
    <w:rsid w:val="00087691"/>
    <w:rsid w:val="00090215"/>
    <w:rsid w:val="0009070C"/>
    <w:rsid w:val="00091FE2"/>
    <w:rsid w:val="00092240"/>
    <w:rsid w:val="00094DDF"/>
    <w:rsid w:val="00096288"/>
    <w:rsid w:val="00096A7A"/>
    <w:rsid w:val="00096D7A"/>
    <w:rsid w:val="000A06FB"/>
    <w:rsid w:val="000A4EE4"/>
    <w:rsid w:val="000A5A05"/>
    <w:rsid w:val="000B166B"/>
    <w:rsid w:val="000B700C"/>
    <w:rsid w:val="000C1172"/>
    <w:rsid w:val="000C11CE"/>
    <w:rsid w:val="000C18B9"/>
    <w:rsid w:val="000C2514"/>
    <w:rsid w:val="000C4CC4"/>
    <w:rsid w:val="000C5108"/>
    <w:rsid w:val="000D204A"/>
    <w:rsid w:val="000E05FE"/>
    <w:rsid w:val="000E17F2"/>
    <w:rsid w:val="000E2F89"/>
    <w:rsid w:val="000E4095"/>
    <w:rsid w:val="000E470D"/>
    <w:rsid w:val="000F090B"/>
    <w:rsid w:val="000F29A2"/>
    <w:rsid w:val="000F4437"/>
    <w:rsid w:val="000F49F1"/>
    <w:rsid w:val="000F5CAA"/>
    <w:rsid w:val="000F7321"/>
    <w:rsid w:val="001000D0"/>
    <w:rsid w:val="00100801"/>
    <w:rsid w:val="001019D4"/>
    <w:rsid w:val="00104C4C"/>
    <w:rsid w:val="00105C36"/>
    <w:rsid w:val="001077B9"/>
    <w:rsid w:val="0011189C"/>
    <w:rsid w:val="00113B01"/>
    <w:rsid w:val="0011699C"/>
    <w:rsid w:val="00117C4F"/>
    <w:rsid w:val="00120B80"/>
    <w:rsid w:val="00120F27"/>
    <w:rsid w:val="00122193"/>
    <w:rsid w:val="00124E1D"/>
    <w:rsid w:val="001262F2"/>
    <w:rsid w:val="001265DE"/>
    <w:rsid w:val="00127EA7"/>
    <w:rsid w:val="0013058E"/>
    <w:rsid w:val="00133D06"/>
    <w:rsid w:val="00135461"/>
    <w:rsid w:val="00135DEE"/>
    <w:rsid w:val="001365F2"/>
    <w:rsid w:val="00137469"/>
    <w:rsid w:val="00140C78"/>
    <w:rsid w:val="00141A1B"/>
    <w:rsid w:val="001435E6"/>
    <w:rsid w:val="00145E65"/>
    <w:rsid w:val="00151559"/>
    <w:rsid w:val="00151605"/>
    <w:rsid w:val="00153FFD"/>
    <w:rsid w:val="001552CC"/>
    <w:rsid w:val="001559BE"/>
    <w:rsid w:val="00166ECB"/>
    <w:rsid w:val="00173128"/>
    <w:rsid w:val="001745E8"/>
    <w:rsid w:val="001759A5"/>
    <w:rsid w:val="00175BA9"/>
    <w:rsid w:val="00175D22"/>
    <w:rsid w:val="00175EC4"/>
    <w:rsid w:val="001760BB"/>
    <w:rsid w:val="001808FA"/>
    <w:rsid w:val="00181DB3"/>
    <w:rsid w:val="00182FF7"/>
    <w:rsid w:val="001830CB"/>
    <w:rsid w:val="00185816"/>
    <w:rsid w:val="001908CB"/>
    <w:rsid w:val="00190C42"/>
    <w:rsid w:val="00192BF0"/>
    <w:rsid w:val="00193A8E"/>
    <w:rsid w:val="00195588"/>
    <w:rsid w:val="00196076"/>
    <w:rsid w:val="00196929"/>
    <w:rsid w:val="00197227"/>
    <w:rsid w:val="0019723F"/>
    <w:rsid w:val="001A034C"/>
    <w:rsid w:val="001A5B6C"/>
    <w:rsid w:val="001A6C37"/>
    <w:rsid w:val="001A7BAF"/>
    <w:rsid w:val="001B2BD3"/>
    <w:rsid w:val="001B33C1"/>
    <w:rsid w:val="001B395D"/>
    <w:rsid w:val="001C5064"/>
    <w:rsid w:val="001C77BA"/>
    <w:rsid w:val="001D0CCE"/>
    <w:rsid w:val="001D178D"/>
    <w:rsid w:val="001D1D3E"/>
    <w:rsid w:val="001D2495"/>
    <w:rsid w:val="001D28EE"/>
    <w:rsid w:val="001D42B9"/>
    <w:rsid w:val="001D468D"/>
    <w:rsid w:val="001E0AFB"/>
    <w:rsid w:val="001E60B2"/>
    <w:rsid w:val="001E64F2"/>
    <w:rsid w:val="001E6A53"/>
    <w:rsid w:val="001F4A98"/>
    <w:rsid w:val="001F73A0"/>
    <w:rsid w:val="00203D92"/>
    <w:rsid w:val="002041D9"/>
    <w:rsid w:val="002056D3"/>
    <w:rsid w:val="002064BE"/>
    <w:rsid w:val="002070B4"/>
    <w:rsid w:val="00207E09"/>
    <w:rsid w:val="00212200"/>
    <w:rsid w:val="00212883"/>
    <w:rsid w:val="00215D7A"/>
    <w:rsid w:val="00216637"/>
    <w:rsid w:val="00222C04"/>
    <w:rsid w:val="002250C2"/>
    <w:rsid w:val="00227F41"/>
    <w:rsid w:val="002315ED"/>
    <w:rsid w:val="00232017"/>
    <w:rsid w:val="0023346E"/>
    <w:rsid w:val="002348BD"/>
    <w:rsid w:val="00234ABA"/>
    <w:rsid w:val="00234B65"/>
    <w:rsid w:val="002353BB"/>
    <w:rsid w:val="00235822"/>
    <w:rsid w:val="00235FDF"/>
    <w:rsid w:val="00236106"/>
    <w:rsid w:val="00236755"/>
    <w:rsid w:val="00236C22"/>
    <w:rsid w:val="0023700C"/>
    <w:rsid w:val="00240C62"/>
    <w:rsid w:val="00241292"/>
    <w:rsid w:val="00241456"/>
    <w:rsid w:val="00241AF7"/>
    <w:rsid w:val="00243409"/>
    <w:rsid w:val="00243D43"/>
    <w:rsid w:val="002440D8"/>
    <w:rsid w:val="00244780"/>
    <w:rsid w:val="0024635D"/>
    <w:rsid w:val="00256FB8"/>
    <w:rsid w:val="002603A8"/>
    <w:rsid w:val="002605C9"/>
    <w:rsid w:val="0026209D"/>
    <w:rsid w:val="00265D3A"/>
    <w:rsid w:val="00265FB7"/>
    <w:rsid w:val="00266AAF"/>
    <w:rsid w:val="00270954"/>
    <w:rsid w:val="0027101B"/>
    <w:rsid w:val="002726F1"/>
    <w:rsid w:val="00274D80"/>
    <w:rsid w:val="00275AB8"/>
    <w:rsid w:val="00276D1B"/>
    <w:rsid w:val="0028056B"/>
    <w:rsid w:val="00291A89"/>
    <w:rsid w:val="00291EDD"/>
    <w:rsid w:val="0029675A"/>
    <w:rsid w:val="00296BBA"/>
    <w:rsid w:val="002A14CD"/>
    <w:rsid w:val="002A1690"/>
    <w:rsid w:val="002A1B10"/>
    <w:rsid w:val="002A215B"/>
    <w:rsid w:val="002A2780"/>
    <w:rsid w:val="002A6D88"/>
    <w:rsid w:val="002B06C8"/>
    <w:rsid w:val="002B124A"/>
    <w:rsid w:val="002B20A2"/>
    <w:rsid w:val="002B42CA"/>
    <w:rsid w:val="002C1985"/>
    <w:rsid w:val="002C1CE1"/>
    <w:rsid w:val="002C4D64"/>
    <w:rsid w:val="002C7AE1"/>
    <w:rsid w:val="002D05A0"/>
    <w:rsid w:val="002D2E41"/>
    <w:rsid w:val="002D36B2"/>
    <w:rsid w:val="002D42E4"/>
    <w:rsid w:val="002E15F7"/>
    <w:rsid w:val="002E456C"/>
    <w:rsid w:val="002E65FC"/>
    <w:rsid w:val="002E7578"/>
    <w:rsid w:val="002E7C26"/>
    <w:rsid w:val="002F23E4"/>
    <w:rsid w:val="002F4807"/>
    <w:rsid w:val="002F4BB8"/>
    <w:rsid w:val="002F6967"/>
    <w:rsid w:val="00300D4E"/>
    <w:rsid w:val="003020E0"/>
    <w:rsid w:val="003046F2"/>
    <w:rsid w:val="00304CD9"/>
    <w:rsid w:val="0030661E"/>
    <w:rsid w:val="00306959"/>
    <w:rsid w:val="00314514"/>
    <w:rsid w:val="0031522B"/>
    <w:rsid w:val="00315D6E"/>
    <w:rsid w:val="00323F0C"/>
    <w:rsid w:val="00330EE0"/>
    <w:rsid w:val="003345F1"/>
    <w:rsid w:val="0033591B"/>
    <w:rsid w:val="00341120"/>
    <w:rsid w:val="00344DCB"/>
    <w:rsid w:val="00345559"/>
    <w:rsid w:val="00345DF0"/>
    <w:rsid w:val="00346F65"/>
    <w:rsid w:val="0035057B"/>
    <w:rsid w:val="00352425"/>
    <w:rsid w:val="003551A5"/>
    <w:rsid w:val="0035528E"/>
    <w:rsid w:val="003575E5"/>
    <w:rsid w:val="00360E62"/>
    <w:rsid w:val="00365359"/>
    <w:rsid w:val="0037272C"/>
    <w:rsid w:val="00373A2E"/>
    <w:rsid w:val="00373E3B"/>
    <w:rsid w:val="0037548C"/>
    <w:rsid w:val="00380832"/>
    <w:rsid w:val="00382098"/>
    <w:rsid w:val="003828BC"/>
    <w:rsid w:val="00385367"/>
    <w:rsid w:val="00390550"/>
    <w:rsid w:val="00390BF9"/>
    <w:rsid w:val="0039196A"/>
    <w:rsid w:val="00392CD1"/>
    <w:rsid w:val="003937B0"/>
    <w:rsid w:val="00393A87"/>
    <w:rsid w:val="003A00C7"/>
    <w:rsid w:val="003A130A"/>
    <w:rsid w:val="003A16BB"/>
    <w:rsid w:val="003A2CF6"/>
    <w:rsid w:val="003B1EFD"/>
    <w:rsid w:val="003B2867"/>
    <w:rsid w:val="003B5883"/>
    <w:rsid w:val="003B5A5B"/>
    <w:rsid w:val="003B7441"/>
    <w:rsid w:val="003C0362"/>
    <w:rsid w:val="003C162D"/>
    <w:rsid w:val="003C27FC"/>
    <w:rsid w:val="003C4E87"/>
    <w:rsid w:val="003D0B12"/>
    <w:rsid w:val="003D3C76"/>
    <w:rsid w:val="003D4DCD"/>
    <w:rsid w:val="003D6D8F"/>
    <w:rsid w:val="003D78ED"/>
    <w:rsid w:val="003E0005"/>
    <w:rsid w:val="003E1E1B"/>
    <w:rsid w:val="003E28DE"/>
    <w:rsid w:val="003E4BC5"/>
    <w:rsid w:val="003E52C4"/>
    <w:rsid w:val="003F2A3C"/>
    <w:rsid w:val="003F549A"/>
    <w:rsid w:val="003F771B"/>
    <w:rsid w:val="00400D84"/>
    <w:rsid w:val="00402BDB"/>
    <w:rsid w:val="00403176"/>
    <w:rsid w:val="00405FE5"/>
    <w:rsid w:val="00414C32"/>
    <w:rsid w:val="0042166D"/>
    <w:rsid w:val="004278A3"/>
    <w:rsid w:val="004317A9"/>
    <w:rsid w:val="00432041"/>
    <w:rsid w:val="004327DA"/>
    <w:rsid w:val="00441879"/>
    <w:rsid w:val="00442835"/>
    <w:rsid w:val="00443B0E"/>
    <w:rsid w:val="0044443E"/>
    <w:rsid w:val="0044448C"/>
    <w:rsid w:val="004503B8"/>
    <w:rsid w:val="004503EC"/>
    <w:rsid w:val="00450ABE"/>
    <w:rsid w:val="0045111F"/>
    <w:rsid w:val="004511B9"/>
    <w:rsid w:val="00451FA9"/>
    <w:rsid w:val="00452213"/>
    <w:rsid w:val="00453F52"/>
    <w:rsid w:val="00454DB9"/>
    <w:rsid w:val="00460355"/>
    <w:rsid w:val="0046085A"/>
    <w:rsid w:val="0046153C"/>
    <w:rsid w:val="00461E35"/>
    <w:rsid w:val="00461F27"/>
    <w:rsid w:val="0046269B"/>
    <w:rsid w:val="00464874"/>
    <w:rsid w:val="004649F2"/>
    <w:rsid w:val="004656D6"/>
    <w:rsid w:val="00471D98"/>
    <w:rsid w:val="00473128"/>
    <w:rsid w:val="00473E20"/>
    <w:rsid w:val="004752EA"/>
    <w:rsid w:val="004770FB"/>
    <w:rsid w:val="00482481"/>
    <w:rsid w:val="00483991"/>
    <w:rsid w:val="0048540D"/>
    <w:rsid w:val="004859F7"/>
    <w:rsid w:val="00485B60"/>
    <w:rsid w:val="00486947"/>
    <w:rsid w:val="00490315"/>
    <w:rsid w:val="00490743"/>
    <w:rsid w:val="0049337F"/>
    <w:rsid w:val="00493492"/>
    <w:rsid w:val="004A1BD5"/>
    <w:rsid w:val="004A4C6D"/>
    <w:rsid w:val="004A775A"/>
    <w:rsid w:val="004A7CF8"/>
    <w:rsid w:val="004B1DB3"/>
    <w:rsid w:val="004B1E90"/>
    <w:rsid w:val="004C0BD6"/>
    <w:rsid w:val="004C1586"/>
    <w:rsid w:val="004C182A"/>
    <w:rsid w:val="004C3BBC"/>
    <w:rsid w:val="004C3D11"/>
    <w:rsid w:val="004C4009"/>
    <w:rsid w:val="004C4CDF"/>
    <w:rsid w:val="004C5B22"/>
    <w:rsid w:val="004D1C16"/>
    <w:rsid w:val="004D28C3"/>
    <w:rsid w:val="004D375F"/>
    <w:rsid w:val="004D3E3E"/>
    <w:rsid w:val="004D45A4"/>
    <w:rsid w:val="004D5CFB"/>
    <w:rsid w:val="004D60ED"/>
    <w:rsid w:val="004E00D3"/>
    <w:rsid w:val="004E0D67"/>
    <w:rsid w:val="004E4037"/>
    <w:rsid w:val="004F1F75"/>
    <w:rsid w:val="004F2B49"/>
    <w:rsid w:val="004F4036"/>
    <w:rsid w:val="004F4B16"/>
    <w:rsid w:val="004F6DF4"/>
    <w:rsid w:val="005022C5"/>
    <w:rsid w:val="00503964"/>
    <w:rsid w:val="005054A4"/>
    <w:rsid w:val="005056BD"/>
    <w:rsid w:val="00507DE4"/>
    <w:rsid w:val="00510F92"/>
    <w:rsid w:val="005130AD"/>
    <w:rsid w:val="00520617"/>
    <w:rsid w:val="00520847"/>
    <w:rsid w:val="0052401D"/>
    <w:rsid w:val="00527296"/>
    <w:rsid w:val="00533B92"/>
    <w:rsid w:val="005346CD"/>
    <w:rsid w:val="00536F3F"/>
    <w:rsid w:val="00541297"/>
    <w:rsid w:val="005418BA"/>
    <w:rsid w:val="00550BAF"/>
    <w:rsid w:val="00551953"/>
    <w:rsid w:val="00555B48"/>
    <w:rsid w:val="00556986"/>
    <w:rsid w:val="00557A5B"/>
    <w:rsid w:val="00560C1C"/>
    <w:rsid w:val="00561554"/>
    <w:rsid w:val="0056575F"/>
    <w:rsid w:val="00566DA3"/>
    <w:rsid w:val="00570F4B"/>
    <w:rsid w:val="00573002"/>
    <w:rsid w:val="005745CC"/>
    <w:rsid w:val="005746F2"/>
    <w:rsid w:val="005764B3"/>
    <w:rsid w:val="00576FB1"/>
    <w:rsid w:val="0057740C"/>
    <w:rsid w:val="005816AB"/>
    <w:rsid w:val="00582795"/>
    <w:rsid w:val="00583303"/>
    <w:rsid w:val="00584D54"/>
    <w:rsid w:val="0058518A"/>
    <w:rsid w:val="00585918"/>
    <w:rsid w:val="00585DE5"/>
    <w:rsid w:val="00587A24"/>
    <w:rsid w:val="00591134"/>
    <w:rsid w:val="00591B4D"/>
    <w:rsid w:val="00591B6E"/>
    <w:rsid w:val="00595233"/>
    <w:rsid w:val="005A0049"/>
    <w:rsid w:val="005A1EEC"/>
    <w:rsid w:val="005A41BB"/>
    <w:rsid w:val="005A462F"/>
    <w:rsid w:val="005A6159"/>
    <w:rsid w:val="005A61E2"/>
    <w:rsid w:val="005B0893"/>
    <w:rsid w:val="005B0AFF"/>
    <w:rsid w:val="005B0E32"/>
    <w:rsid w:val="005B4B00"/>
    <w:rsid w:val="005C045F"/>
    <w:rsid w:val="005C469A"/>
    <w:rsid w:val="005C4E0D"/>
    <w:rsid w:val="005C66B1"/>
    <w:rsid w:val="005C72AC"/>
    <w:rsid w:val="005D36D9"/>
    <w:rsid w:val="005E26BF"/>
    <w:rsid w:val="005E294E"/>
    <w:rsid w:val="005E4645"/>
    <w:rsid w:val="005F5199"/>
    <w:rsid w:val="005F5863"/>
    <w:rsid w:val="005F6BE9"/>
    <w:rsid w:val="006038C8"/>
    <w:rsid w:val="00603C2B"/>
    <w:rsid w:val="00604F5A"/>
    <w:rsid w:val="00607AC3"/>
    <w:rsid w:val="00607BFA"/>
    <w:rsid w:val="006145E6"/>
    <w:rsid w:val="006148D4"/>
    <w:rsid w:val="00614CD1"/>
    <w:rsid w:val="00623579"/>
    <w:rsid w:val="006244F1"/>
    <w:rsid w:val="00625D42"/>
    <w:rsid w:val="00626ECA"/>
    <w:rsid w:val="006275D4"/>
    <w:rsid w:val="006325D7"/>
    <w:rsid w:val="00635BB6"/>
    <w:rsid w:val="0063671B"/>
    <w:rsid w:val="006367EE"/>
    <w:rsid w:val="006368FB"/>
    <w:rsid w:val="00644338"/>
    <w:rsid w:val="006525DA"/>
    <w:rsid w:val="00652ABE"/>
    <w:rsid w:val="00653E0F"/>
    <w:rsid w:val="006543AD"/>
    <w:rsid w:val="00655EE2"/>
    <w:rsid w:val="0065617C"/>
    <w:rsid w:val="00657A00"/>
    <w:rsid w:val="0066051B"/>
    <w:rsid w:val="00663610"/>
    <w:rsid w:val="006648EE"/>
    <w:rsid w:val="00667CAE"/>
    <w:rsid w:val="00671320"/>
    <w:rsid w:val="00671568"/>
    <w:rsid w:val="00675508"/>
    <w:rsid w:val="00680D4B"/>
    <w:rsid w:val="00681205"/>
    <w:rsid w:val="00685984"/>
    <w:rsid w:val="00693B6C"/>
    <w:rsid w:val="00693C5D"/>
    <w:rsid w:val="0069436A"/>
    <w:rsid w:val="00696B44"/>
    <w:rsid w:val="00696B9A"/>
    <w:rsid w:val="00696EB0"/>
    <w:rsid w:val="00697EC6"/>
    <w:rsid w:val="006A0BB5"/>
    <w:rsid w:val="006A192F"/>
    <w:rsid w:val="006A7017"/>
    <w:rsid w:val="006A7F0A"/>
    <w:rsid w:val="006B1EC9"/>
    <w:rsid w:val="006B48F2"/>
    <w:rsid w:val="006B68DB"/>
    <w:rsid w:val="006C122C"/>
    <w:rsid w:val="006C1C4E"/>
    <w:rsid w:val="006D2493"/>
    <w:rsid w:val="006D33E1"/>
    <w:rsid w:val="006D3972"/>
    <w:rsid w:val="006D39EB"/>
    <w:rsid w:val="006E0466"/>
    <w:rsid w:val="006E181C"/>
    <w:rsid w:val="006E2E49"/>
    <w:rsid w:val="006E4C9F"/>
    <w:rsid w:val="006E632B"/>
    <w:rsid w:val="006E6ECB"/>
    <w:rsid w:val="006F08C3"/>
    <w:rsid w:val="006F4187"/>
    <w:rsid w:val="006F6A46"/>
    <w:rsid w:val="006F6D16"/>
    <w:rsid w:val="0070277C"/>
    <w:rsid w:val="00702790"/>
    <w:rsid w:val="0070445C"/>
    <w:rsid w:val="00704FE2"/>
    <w:rsid w:val="007073BD"/>
    <w:rsid w:val="00710329"/>
    <w:rsid w:val="00711037"/>
    <w:rsid w:val="007125BD"/>
    <w:rsid w:val="0071343E"/>
    <w:rsid w:val="00714A46"/>
    <w:rsid w:val="00716BC3"/>
    <w:rsid w:val="00720304"/>
    <w:rsid w:val="00722B6C"/>
    <w:rsid w:val="0072340F"/>
    <w:rsid w:val="00727F65"/>
    <w:rsid w:val="0073088C"/>
    <w:rsid w:val="00733D56"/>
    <w:rsid w:val="007349CA"/>
    <w:rsid w:val="00736C16"/>
    <w:rsid w:val="007374BD"/>
    <w:rsid w:val="007401F9"/>
    <w:rsid w:val="00741F07"/>
    <w:rsid w:val="007447C8"/>
    <w:rsid w:val="0074758F"/>
    <w:rsid w:val="00757CDC"/>
    <w:rsid w:val="0076093F"/>
    <w:rsid w:val="0076344C"/>
    <w:rsid w:val="00764808"/>
    <w:rsid w:val="0076498D"/>
    <w:rsid w:val="007661C9"/>
    <w:rsid w:val="0076709F"/>
    <w:rsid w:val="00770DDD"/>
    <w:rsid w:val="007740FF"/>
    <w:rsid w:val="007749CD"/>
    <w:rsid w:val="00780609"/>
    <w:rsid w:val="00781908"/>
    <w:rsid w:val="007858CB"/>
    <w:rsid w:val="00786C13"/>
    <w:rsid w:val="007871AF"/>
    <w:rsid w:val="00791322"/>
    <w:rsid w:val="0079487B"/>
    <w:rsid w:val="00794DAA"/>
    <w:rsid w:val="007965BD"/>
    <w:rsid w:val="007977AC"/>
    <w:rsid w:val="007A2CCA"/>
    <w:rsid w:val="007A3A59"/>
    <w:rsid w:val="007A3F16"/>
    <w:rsid w:val="007A4745"/>
    <w:rsid w:val="007A500E"/>
    <w:rsid w:val="007B61AF"/>
    <w:rsid w:val="007B6E13"/>
    <w:rsid w:val="007B7CE7"/>
    <w:rsid w:val="007C1C6C"/>
    <w:rsid w:val="007C2C30"/>
    <w:rsid w:val="007C3138"/>
    <w:rsid w:val="007C4725"/>
    <w:rsid w:val="007C4C7A"/>
    <w:rsid w:val="007C58AE"/>
    <w:rsid w:val="007C5EBC"/>
    <w:rsid w:val="007C6BE3"/>
    <w:rsid w:val="007C70DC"/>
    <w:rsid w:val="007C7E56"/>
    <w:rsid w:val="007D0CA5"/>
    <w:rsid w:val="007D17CB"/>
    <w:rsid w:val="007D41C7"/>
    <w:rsid w:val="007D4891"/>
    <w:rsid w:val="007D4E0B"/>
    <w:rsid w:val="007D771A"/>
    <w:rsid w:val="007D7E75"/>
    <w:rsid w:val="007E203B"/>
    <w:rsid w:val="007E24F6"/>
    <w:rsid w:val="007E30B5"/>
    <w:rsid w:val="007E5635"/>
    <w:rsid w:val="007E57B8"/>
    <w:rsid w:val="007E7AD5"/>
    <w:rsid w:val="007E7E51"/>
    <w:rsid w:val="007F4DE9"/>
    <w:rsid w:val="007F5705"/>
    <w:rsid w:val="007F76CB"/>
    <w:rsid w:val="00800078"/>
    <w:rsid w:val="008035E2"/>
    <w:rsid w:val="0080752A"/>
    <w:rsid w:val="008077AC"/>
    <w:rsid w:val="00810D6C"/>
    <w:rsid w:val="00812907"/>
    <w:rsid w:val="00813075"/>
    <w:rsid w:val="00813AC5"/>
    <w:rsid w:val="00814ACD"/>
    <w:rsid w:val="00815B52"/>
    <w:rsid w:val="00817887"/>
    <w:rsid w:val="008243BD"/>
    <w:rsid w:val="0082563D"/>
    <w:rsid w:val="0082783D"/>
    <w:rsid w:val="008324A2"/>
    <w:rsid w:val="008351EA"/>
    <w:rsid w:val="008360F0"/>
    <w:rsid w:val="008378E8"/>
    <w:rsid w:val="0084305D"/>
    <w:rsid w:val="00843959"/>
    <w:rsid w:val="008448FA"/>
    <w:rsid w:val="008467C0"/>
    <w:rsid w:val="008505CD"/>
    <w:rsid w:val="0085285A"/>
    <w:rsid w:val="008536D2"/>
    <w:rsid w:val="00853B73"/>
    <w:rsid w:val="00854AC2"/>
    <w:rsid w:val="00856C20"/>
    <w:rsid w:val="00860A42"/>
    <w:rsid w:val="00860E9D"/>
    <w:rsid w:val="0086398B"/>
    <w:rsid w:val="00866635"/>
    <w:rsid w:val="0087009C"/>
    <w:rsid w:val="008727E5"/>
    <w:rsid w:val="00874E32"/>
    <w:rsid w:val="0087509E"/>
    <w:rsid w:val="00877609"/>
    <w:rsid w:val="00882A25"/>
    <w:rsid w:val="0088388B"/>
    <w:rsid w:val="00885742"/>
    <w:rsid w:val="00892250"/>
    <w:rsid w:val="008922A2"/>
    <w:rsid w:val="0089605D"/>
    <w:rsid w:val="008964DF"/>
    <w:rsid w:val="00896549"/>
    <w:rsid w:val="008A0816"/>
    <w:rsid w:val="008A1549"/>
    <w:rsid w:val="008A15EC"/>
    <w:rsid w:val="008A23F5"/>
    <w:rsid w:val="008A33CB"/>
    <w:rsid w:val="008A6200"/>
    <w:rsid w:val="008A7595"/>
    <w:rsid w:val="008A7BA1"/>
    <w:rsid w:val="008B0C6B"/>
    <w:rsid w:val="008B186B"/>
    <w:rsid w:val="008B3DE4"/>
    <w:rsid w:val="008B4508"/>
    <w:rsid w:val="008C0EB7"/>
    <w:rsid w:val="008C1FFD"/>
    <w:rsid w:val="008C2ACC"/>
    <w:rsid w:val="008C2BD7"/>
    <w:rsid w:val="008C36E3"/>
    <w:rsid w:val="008C3D3E"/>
    <w:rsid w:val="008C3E8C"/>
    <w:rsid w:val="008C6325"/>
    <w:rsid w:val="008D0298"/>
    <w:rsid w:val="008D11A5"/>
    <w:rsid w:val="008D31B2"/>
    <w:rsid w:val="008D3C4B"/>
    <w:rsid w:val="008D5503"/>
    <w:rsid w:val="008D776D"/>
    <w:rsid w:val="008E247D"/>
    <w:rsid w:val="008E724B"/>
    <w:rsid w:val="008F081C"/>
    <w:rsid w:val="008F7A5D"/>
    <w:rsid w:val="00901993"/>
    <w:rsid w:val="009022E2"/>
    <w:rsid w:val="00902BED"/>
    <w:rsid w:val="009034C7"/>
    <w:rsid w:val="009038EA"/>
    <w:rsid w:val="00904E08"/>
    <w:rsid w:val="00906BEF"/>
    <w:rsid w:val="009079A2"/>
    <w:rsid w:val="00907DB7"/>
    <w:rsid w:val="00911545"/>
    <w:rsid w:val="009133A7"/>
    <w:rsid w:val="00916E09"/>
    <w:rsid w:val="00924EA3"/>
    <w:rsid w:val="00926337"/>
    <w:rsid w:val="00927A80"/>
    <w:rsid w:val="009302F1"/>
    <w:rsid w:val="009304E5"/>
    <w:rsid w:val="009309EC"/>
    <w:rsid w:val="009314DE"/>
    <w:rsid w:val="00932565"/>
    <w:rsid w:val="0094285B"/>
    <w:rsid w:val="00943C26"/>
    <w:rsid w:val="00943E36"/>
    <w:rsid w:val="00946928"/>
    <w:rsid w:val="0095327B"/>
    <w:rsid w:val="00955CD4"/>
    <w:rsid w:val="00955EE5"/>
    <w:rsid w:val="00965FC9"/>
    <w:rsid w:val="009669D5"/>
    <w:rsid w:val="00970509"/>
    <w:rsid w:val="00970CEE"/>
    <w:rsid w:val="009711A1"/>
    <w:rsid w:val="0097130E"/>
    <w:rsid w:val="009724E3"/>
    <w:rsid w:val="0097317F"/>
    <w:rsid w:val="00973321"/>
    <w:rsid w:val="00974BD7"/>
    <w:rsid w:val="00974DFC"/>
    <w:rsid w:val="00976855"/>
    <w:rsid w:val="00980D4C"/>
    <w:rsid w:val="009821B7"/>
    <w:rsid w:val="00982C81"/>
    <w:rsid w:val="00983A95"/>
    <w:rsid w:val="009873F4"/>
    <w:rsid w:val="00987C9E"/>
    <w:rsid w:val="00993FDA"/>
    <w:rsid w:val="009956A6"/>
    <w:rsid w:val="0099760D"/>
    <w:rsid w:val="009A0ACD"/>
    <w:rsid w:val="009A2D60"/>
    <w:rsid w:val="009A36FA"/>
    <w:rsid w:val="009A4461"/>
    <w:rsid w:val="009A4B1B"/>
    <w:rsid w:val="009A4E2C"/>
    <w:rsid w:val="009A50FE"/>
    <w:rsid w:val="009B203A"/>
    <w:rsid w:val="009B27D9"/>
    <w:rsid w:val="009B44D9"/>
    <w:rsid w:val="009C0B56"/>
    <w:rsid w:val="009C239D"/>
    <w:rsid w:val="009C358B"/>
    <w:rsid w:val="009C4376"/>
    <w:rsid w:val="009C7FD1"/>
    <w:rsid w:val="009D0DA2"/>
    <w:rsid w:val="009D1D07"/>
    <w:rsid w:val="009D330C"/>
    <w:rsid w:val="009D46F5"/>
    <w:rsid w:val="009D5125"/>
    <w:rsid w:val="009D6037"/>
    <w:rsid w:val="009D663F"/>
    <w:rsid w:val="009D7C93"/>
    <w:rsid w:val="009E651B"/>
    <w:rsid w:val="009F2F30"/>
    <w:rsid w:val="009F34BC"/>
    <w:rsid w:val="00A00548"/>
    <w:rsid w:val="00A01A12"/>
    <w:rsid w:val="00A05A6D"/>
    <w:rsid w:val="00A0695B"/>
    <w:rsid w:val="00A128C4"/>
    <w:rsid w:val="00A14724"/>
    <w:rsid w:val="00A14AF5"/>
    <w:rsid w:val="00A21EC3"/>
    <w:rsid w:val="00A223BC"/>
    <w:rsid w:val="00A22609"/>
    <w:rsid w:val="00A228AB"/>
    <w:rsid w:val="00A24C3A"/>
    <w:rsid w:val="00A266F8"/>
    <w:rsid w:val="00A26ABF"/>
    <w:rsid w:val="00A30EBC"/>
    <w:rsid w:val="00A3209A"/>
    <w:rsid w:val="00A322D9"/>
    <w:rsid w:val="00A326B8"/>
    <w:rsid w:val="00A328AC"/>
    <w:rsid w:val="00A35B2D"/>
    <w:rsid w:val="00A35CE2"/>
    <w:rsid w:val="00A364DE"/>
    <w:rsid w:val="00A37567"/>
    <w:rsid w:val="00A37AE7"/>
    <w:rsid w:val="00A4070A"/>
    <w:rsid w:val="00A4219D"/>
    <w:rsid w:val="00A43168"/>
    <w:rsid w:val="00A44E51"/>
    <w:rsid w:val="00A45A21"/>
    <w:rsid w:val="00A45ADF"/>
    <w:rsid w:val="00A46A86"/>
    <w:rsid w:val="00A46E3C"/>
    <w:rsid w:val="00A476A5"/>
    <w:rsid w:val="00A47B58"/>
    <w:rsid w:val="00A50662"/>
    <w:rsid w:val="00A50D8F"/>
    <w:rsid w:val="00A5288F"/>
    <w:rsid w:val="00A52F70"/>
    <w:rsid w:val="00A5303D"/>
    <w:rsid w:val="00A5423A"/>
    <w:rsid w:val="00A54332"/>
    <w:rsid w:val="00A56BE0"/>
    <w:rsid w:val="00A60435"/>
    <w:rsid w:val="00A62A8D"/>
    <w:rsid w:val="00A64FC3"/>
    <w:rsid w:val="00A653E9"/>
    <w:rsid w:val="00A65EC9"/>
    <w:rsid w:val="00A66ED6"/>
    <w:rsid w:val="00A72FAE"/>
    <w:rsid w:val="00A73A04"/>
    <w:rsid w:val="00A75683"/>
    <w:rsid w:val="00A76E9C"/>
    <w:rsid w:val="00A810A4"/>
    <w:rsid w:val="00A82253"/>
    <w:rsid w:val="00A82D3A"/>
    <w:rsid w:val="00A83E4E"/>
    <w:rsid w:val="00A848A3"/>
    <w:rsid w:val="00A8588A"/>
    <w:rsid w:val="00A8594F"/>
    <w:rsid w:val="00A85A39"/>
    <w:rsid w:val="00A87A68"/>
    <w:rsid w:val="00A87FF0"/>
    <w:rsid w:val="00A90D0C"/>
    <w:rsid w:val="00A91EFC"/>
    <w:rsid w:val="00A94724"/>
    <w:rsid w:val="00A95009"/>
    <w:rsid w:val="00AA579A"/>
    <w:rsid w:val="00AB0D60"/>
    <w:rsid w:val="00AB2794"/>
    <w:rsid w:val="00AB29C2"/>
    <w:rsid w:val="00AB45A9"/>
    <w:rsid w:val="00AC6019"/>
    <w:rsid w:val="00AC6031"/>
    <w:rsid w:val="00AD07CE"/>
    <w:rsid w:val="00AD1A73"/>
    <w:rsid w:val="00AD2CEF"/>
    <w:rsid w:val="00AD35BE"/>
    <w:rsid w:val="00AD49E0"/>
    <w:rsid w:val="00AD5EB1"/>
    <w:rsid w:val="00AE28C4"/>
    <w:rsid w:val="00AE51A0"/>
    <w:rsid w:val="00AE6BFC"/>
    <w:rsid w:val="00AE7D6E"/>
    <w:rsid w:val="00AF697C"/>
    <w:rsid w:val="00AF7010"/>
    <w:rsid w:val="00AF7F1C"/>
    <w:rsid w:val="00B04F57"/>
    <w:rsid w:val="00B053CE"/>
    <w:rsid w:val="00B06CFD"/>
    <w:rsid w:val="00B07093"/>
    <w:rsid w:val="00B07DD7"/>
    <w:rsid w:val="00B109E8"/>
    <w:rsid w:val="00B10AAF"/>
    <w:rsid w:val="00B11111"/>
    <w:rsid w:val="00B1118B"/>
    <w:rsid w:val="00B11952"/>
    <w:rsid w:val="00B138D6"/>
    <w:rsid w:val="00B16E16"/>
    <w:rsid w:val="00B17132"/>
    <w:rsid w:val="00B17F8A"/>
    <w:rsid w:val="00B210AC"/>
    <w:rsid w:val="00B2114E"/>
    <w:rsid w:val="00B22157"/>
    <w:rsid w:val="00B2256A"/>
    <w:rsid w:val="00B240B3"/>
    <w:rsid w:val="00B329B2"/>
    <w:rsid w:val="00B33D9F"/>
    <w:rsid w:val="00B34855"/>
    <w:rsid w:val="00B37CB9"/>
    <w:rsid w:val="00B472F0"/>
    <w:rsid w:val="00B50872"/>
    <w:rsid w:val="00B512B3"/>
    <w:rsid w:val="00B556F4"/>
    <w:rsid w:val="00B567E3"/>
    <w:rsid w:val="00B57DAF"/>
    <w:rsid w:val="00B61180"/>
    <w:rsid w:val="00B6238E"/>
    <w:rsid w:val="00B64A6F"/>
    <w:rsid w:val="00B72CC3"/>
    <w:rsid w:val="00B73807"/>
    <w:rsid w:val="00B73AF9"/>
    <w:rsid w:val="00B759D8"/>
    <w:rsid w:val="00B9261A"/>
    <w:rsid w:val="00B9292D"/>
    <w:rsid w:val="00B92E3E"/>
    <w:rsid w:val="00B9362D"/>
    <w:rsid w:val="00B94065"/>
    <w:rsid w:val="00B95003"/>
    <w:rsid w:val="00BA066D"/>
    <w:rsid w:val="00BA0BF4"/>
    <w:rsid w:val="00BA1518"/>
    <w:rsid w:val="00BA4D99"/>
    <w:rsid w:val="00BA5B30"/>
    <w:rsid w:val="00BB022B"/>
    <w:rsid w:val="00BB2B46"/>
    <w:rsid w:val="00BB6F89"/>
    <w:rsid w:val="00BB73D4"/>
    <w:rsid w:val="00BC0969"/>
    <w:rsid w:val="00BC317B"/>
    <w:rsid w:val="00BC5D65"/>
    <w:rsid w:val="00BD27FD"/>
    <w:rsid w:val="00BD3114"/>
    <w:rsid w:val="00BD3405"/>
    <w:rsid w:val="00BD34A1"/>
    <w:rsid w:val="00BD4A49"/>
    <w:rsid w:val="00BD6FDB"/>
    <w:rsid w:val="00BE2553"/>
    <w:rsid w:val="00BE503C"/>
    <w:rsid w:val="00BE54F5"/>
    <w:rsid w:val="00BE64EF"/>
    <w:rsid w:val="00BE6B46"/>
    <w:rsid w:val="00BF0A4E"/>
    <w:rsid w:val="00BF4568"/>
    <w:rsid w:val="00BF459D"/>
    <w:rsid w:val="00BF5997"/>
    <w:rsid w:val="00BF6E61"/>
    <w:rsid w:val="00C024DA"/>
    <w:rsid w:val="00C03A99"/>
    <w:rsid w:val="00C042F8"/>
    <w:rsid w:val="00C06B24"/>
    <w:rsid w:val="00C10108"/>
    <w:rsid w:val="00C10DBB"/>
    <w:rsid w:val="00C14A24"/>
    <w:rsid w:val="00C15F99"/>
    <w:rsid w:val="00C17661"/>
    <w:rsid w:val="00C214F3"/>
    <w:rsid w:val="00C23AD6"/>
    <w:rsid w:val="00C2672E"/>
    <w:rsid w:val="00C27ED3"/>
    <w:rsid w:val="00C3041E"/>
    <w:rsid w:val="00C3344C"/>
    <w:rsid w:val="00C416CA"/>
    <w:rsid w:val="00C447B2"/>
    <w:rsid w:val="00C50880"/>
    <w:rsid w:val="00C5387B"/>
    <w:rsid w:val="00C543F0"/>
    <w:rsid w:val="00C54D7C"/>
    <w:rsid w:val="00C564A3"/>
    <w:rsid w:val="00C708F4"/>
    <w:rsid w:val="00C71294"/>
    <w:rsid w:val="00C74717"/>
    <w:rsid w:val="00C80087"/>
    <w:rsid w:val="00C81464"/>
    <w:rsid w:val="00C84FB4"/>
    <w:rsid w:val="00C93437"/>
    <w:rsid w:val="00C939DE"/>
    <w:rsid w:val="00C93A3F"/>
    <w:rsid w:val="00C957FE"/>
    <w:rsid w:val="00C96317"/>
    <w:rsid w:val="00C9696E"/>
    <w:rsid w:val="00CA172E"/>
    <w:rsid w:val="00CA24E9"/>
    <w:rsid w:val="00CA3B33"/>
    <w:rsid w:val="00CA424E"/>
    <w:rsid w:val="00CA691A"/>
    <w:rsid w:val="00CA720F"/>
    <w:rsid w:val="00CA7F3A"/>
    <w:rsid w:val="00CB374A"/>
    <w:rsid w:val="00CB79B3"/>
    <w:rsid w:val="00CB7FF5"/>
    <w:rsid w:val="00CC01E9"/>
    <w:rsid w:val="00CC220E"/>
    <w:rsid w:val="00CC4C50"/>
    <w:rsid w:val="00CC549B"/>
    <w:rsid w:val="00CC60C9"/>
    <w:rsid w:val="00CD0D34"/>
    <w:rsid w:val="00CD1610"/>
    <w:rsid w:val="00CD33D0"/>
    <w:rsid w:val="00CD3DFA"/>
    <w:rsid w:val="00CD4E1D"/>
    <w:rsid w:val="00CD5DF5"/>
    <w:rsid w:val="00CD6B20"/>
    <w:rsid w:val="00CE073C"/>
    <w:rsid w:val="00CE0FD5"/>
    <w:rsid w:val="00CE14AB"/>
    <w:rsid w:val="00CE5A90"/>
    <w:rsid w:val="00CF2ADE"/>
    <w:rsid w:val="00CF2CDB"/>
    <w:rsid w:val="00CF40F7"/>
    <w:rsid w:val="00CF4FCE"/>
    <w:rsid w:val="00CF544B"/>
    <w:rsid w:val="00CF6F83"/>
    <w:rsid w:val="00CF7A12"/>
    <w:rsid w:val="00CF7B93"/>
    <w:rsid w:val="00CF7E98"/>
    <w:rsid w:val="00D01301"/>
    <w:rsid w:val="00D01811"/>
    <w:rsid w:val="00D01E81"/>
    <w:rsid w:val="00D02E09"/>
    <w:rsid w:val="00D03464"/>
    <w:rsid w:val="00D03C22"/>
    <w:rsid w:val="00D03E49"/>
    <w:rsid w:val="00D04E48"/>
    <w:rsid w:val="00D064DC"/>
    <w:rsid w:val="00D109E8"/>
    <w:rsid w:val="00D11F96"/>
    <w:rsid w:val="00D20CC8"/>
    <w:rsid w:val="00D21B7B"/>
    <w:rsid w:val="00D23A58"/>
    <w:rsid w:val="00D23DC4"/>
    <w:rsid w:val="00D245CE"/>
    <w:rsid w:val="00D26249"/>
    <w:rsid w:val="00D30ED7"/>
    <w:rsid w:val="00D31181"/>
    <w:rsid w:val="00D3261F"/>
    <w:rsid w:val="00D344C9"/>
    <w:rsid w:val="00D358EA"/>
    <w:rsid w:val="00D3799C"/>
    <w:rsid w:val="00D37A5E"/>
    <w:rsid w:val="00D37AF5"/>
    <w:rsid w:val="00D37E23"/>
    <w:rsid w:val="00D40FCF"/>
    <w:rsid w:val="00D4388D"/>
    <w:rsid w:val="00D43E9D"/>
    <w:rsid w:val="00D43F51"/>
    <w:rsid w:val="00D46D8B"/>
    <w:rsid w:val="00D511C8"/>
    <w:rsid w:val="00D5140D"/>
    <w:rsid w:val="00D55F4C"/>
    <w:rsid w:val="00D56702"/>
    <w:rsid w:val="00D56834"/>
    <w:rsid w:val="00D5732F"/>
    <w:rsid w:val="00D5778A"/>
    <w:rsid w:val="00D61A19"/>
    <w:rsid w:val="00D62503"/>
    <w:rsid w:val="00D62AF3"/>
    <w:rsid w:val="00D664CA"/>
    <w:rsid w:val="00D6685A"/>
    <w:rsid w:val="00D70918"/>
    <w:rsid w:val="00D715E3"/>
    <w:rsid w:val="00D72291"/>
    <w:rsid w:val="00D8136C"/>
    <w:rsid w:val="00D8650E"/>
    <w:rsid w:val="00D865B0"/>
    <w:rsid w:val="00DA0555"/>
    <w:rsid w:val="00DA1A29"/>
    <w:rsid w:val="00DB0C4B"/>
    <w:rsid w:val="00DB404B"/>
    <w:rsid w:val="00DB752B"/>
    <w:rsid w:val="00DC0AA6"/>
    <w:rsid w:val="00DC223E"/>
    <w:rsid w:val="00DC458C"/>
    <w:rsid w:val="00DC643B"/>
    <w:rsid w:val="00DC7658"/>
    <w:rsid w:val="00DD2954"/>
    <w:rsid w:val="00DD555C"/>
    <w:rsid w:val="00DD5A1D"/>
    <w:rsid w:val="00DE113B"/>
    <w:rsid w:val="00DE2B34"/>
    <w:rsid w:val="00DE4DC3"/>
    <w:rsid w:val="00DE505B"/>
    <w:rsid w:val="00DE768F"/>
    <w:rsid w:val="00DF05D1"/>
    <w:rsid w:val="00DF14A3"/>
    <w:rsid w:val="00DF2FFF"/>
    <w:rsid w:val="00DF347C"/>
    <w:rsid w:val="00DF4DA9"/>
    <w:rsid w:val="00DF5C97"/>
    <w:rsid w:val="00E00688"/>
    <w:rsid w:val="00E028FC"/>
    <w:rsid w:val="00E03DB2"/>
    <w:rsid w:val="00E1056D"/>
    <w:rsid w:val="00E128E6"/>
    <w:rsid w:val="00E12A83"/>
    <w:rsid w:val="00E137F1"/>
    <w:rsid w:val="00E1473E"/>
    <w:rsid w:val="00E17F9D"/>
    <w:rsid w:val="00E20F73"/>
    <w:rsid w:val="00E22BC2"/>
    <w:rsid w:val="00E23EF6"/>
    <w:rsid w:val="00E2443A"/>
    <w:rsid w:val="00E2458D"/>
    <w:rsid w:val="00E258F2"/>
    <w:rsid w:val="00E25983"/>
    <w:rsid w:val="00E259B7"/>
    <w:rsid w:val="00E2758A"/>
    <w:rsid w:val="00E30162"/>
    <w:rsid w:val="00E33B63"/>
    <w:rsid w:val="00E3466C"/>
    <w:rsid w:val="00E354E1"/>
    <w:rsid w:val="00E35DDC"/>
    <w:rsid w:val="00E41CCC"/>
    <w:rsid w:val="00E4316E"/>
    <w:rsid w:val="00E43E78"/>
    <w:rsid w:val="00E461F3"/>
    <w:rsid w:val="00E46268"/>
    <w:rsid w:val="00E46B49"/>
    <w:rsid w:val="00E46F07"/>
    <w:rsid w:val="00E47CE1"/>
    <w:rsid w:val="00E5362B"/>
    <w:rsid w:val="00E60E03"/>
    <w:rsid w:val="00E61824"/>
    <w:rsid w:val="00E62BFB"/>
    <w:rsid w:val="00E6380F"/>
    <w:rsid w:val="00E64DD1"/>
    <w:rsid w:val="00E709C3"/>
    <w:rsid w:val="00E71082"/>
    <w:rsid w:val="00E720AF"/>
    <w:rsid w:val="00E75949"/>
    <w:rsid w:val="00E76E0D"/>
    <w:rsid w:val="00E77407"/>
    <w:rsid w:val="00E77DEA"/>
    <w:rsid w:val="00E81921"/>
    <w:rsid w:val="00E93AC3"/>
    <w:rsid w:val="00E94DCE"/>
    <w:rsid w:val="00E965A9"/>
    <w:rsid w:val="00EA31B8"/>
    <w:rsid w:val="00EA3CC1"/>
    <w:rsid w:val="00EA4CFC"/>
    <w:rsid w:val="00EA58C8"/>
    <w:rsid w:val="00EA68D7"/>
    <w:rsid w:val="00EB1E0C"/>
    <w:rsid w:val="00EB3A64"/>
    <w:rsid w:val="00EB3F0C"/>
    <w:rsid w:val="00EB57A7"/>
    <w:rsid w:val="00EB5E91"/>
    <w:rsid w:val="00EC24E1"/>
    <w:rsid w:val="00EC2931"/>
    <w:rsid w:val="00EC3CD3"/>
    <w:rsid w:val="00EC4945"/>
    <w:rsid w:val="00EC4BD1"/>
    <w:rsid w:val="00EC4C1A"/>
    <w:rsid w:val="00ED4DB7"/>
    <w:rsid w:val="00ED5A3F"/>
    <w:rsid w:val="00EE0A55"/>
    <w:rsid w:val="00EE0B1D"/>
    <w:rsid w:val="00EE3852"/>
    <w:rsid w:val="00EE6569"/>
    <w:rsid w:val="00EE78E4"/>
    <w:rsid w:val="00EF135E"/>
    <w:rsid w:val="00EF2C17"/>
    <w:rsid w:val="00EF2E0F"/>
    <w:rsid w:val="00EF4A97"/>
    <w:rsid w:val="00EF5966"/>
    <w:rsid w:val="00EF641F"/>
    <w:rsid w:val="00F017E1"/>
    <w:rsid w:val="00F0236E"/>
    <w:rsid w:val="00F05BC8"/>
    <w:rsid w:val="00F07915"/>
    <w:rsid w:val="00F10A3F"/>
    <w:rsid w:val="00F12515"/>
    <w:rsid w:val="00F128B8"/>
    <w:rsid w:val="00F1498F"/>
    <w:rsid w:val="00F16720"/>
    <w:rsid w:val="00F1677D"/>
    <w:rsid w:val="00F1784E"/>
    <w:rsid w:val="00F23186"/>
    <w:rsid w:val="00F23A0E"/>
    <w:rsid w:val="00F24121"/>
    <w:rsid w:val="00F24925"/>
    <w:rsid w:val="00F26754"/>
    <w:rsid w:val="00F303A6"/>
    <w:rsid w:val="00F334B7"/>
    <w:rsid w:val="00F36621"/>
    <w:rsid w:val="00F37826"/>
    <w:rsid w:val="00F403DB"/>
    <w:rsid w:val="00F444C9"/>
    <w:rsid w:val="00F44E45"/>
    <w:rsid w:val="00F44EC9"/>
    <w:rsid w:val="00F50A7D"/>
    <w:rsid w:val="00F50F41"/>
    <w:rsid w:val="00F51F49"/>
    <w:rsid w:val="00F52A35"/>
    <w:rsid w:val="00F541BF"/>
    <w:rsid w:val="00F55ADE"/>
    <w:rsid w:val="00F56F4D"/>
    <w:rsid w:val="00F5727F"/>
    <w:rsid w:val="00F60F8F"/>
    <w:rsid w:val="00F61B07"/>
    <w:rsid w:val="00F706C0"/>
    <w:rsid w:val="00F71D64"/>
    <w:rsid w:val="00F72138"/>
    <w:rsid w:val="00F73D52"/>
    <w:rsid w:val="00F741F7"/>
    <w:rsid w:val="00F74334"/>
    <w:rsid w:val="00F74FF0"/>
    <w:rsid w:val="00F75D55"/>
    <w:rsid w:val="00F80AB4"/>
    <w:rsid w:val="00F82C3E"/>
    <w:rsid w:val="00F854C2"/>
    <w:rsid w:val="00F8560C"/>
    <w:rsid w:val="00F860E9"/>
    <w:rsid w:val="00F86E26"/>
    <w:rsid w:val="00F9125C"/>
    <w:rsid w:val="00F9294F"/>
    <w:rsid w:val="00F93366"/>
    <w:rsid w:val="00FA1C49"/>
    <w:rsid w:val="00FA2D4B"/>
    <w:rsid w:val="00FA3494"/>
    <w:rsid w:val="00FA77DB"/>
    <w:rsid w:val="00FB0155"/>
    <w:rsid w:val="00FB14F4"/>
    <w:rsid w:val="00FB1FF5"/>
    <w:rsid w:val="00FB31FA"/>
    <w:rsid w:val="00FB4D40"/>
    <w:rsid w:val="00FB61CD"/>
    <w:rsid w:val="00FB70A1"/>
    <w:rsid w:val="00FC0DFD"/>
    <w:rsid w:val="00FC13C9"/>
    <w:rsid w:val="00FC1F2C"/>
    <w:rsid w:val="00FC634D"/>
    <w:rsid w:val="00FC6F15"/>
    <w:rsid w:val="00FD0B77"/>
    <w:rsid w:val="00FD4A64"/>
    <w:rsid w:val="00FD5CA3"/>
    <w:rsid w:val="00FE1D24"/>
    <w:rsid w:val="00FE1E2D"/>
    <w:rsid w:val="00FE2A4F"/>
    <w:rsid w:val="00FE40D3"/>
    <w:rsid w:val="00FE4BCA"/>
    <w:rsid w:val="00FE54FC"/>
    <w:rsid w:val="00FE7D3B"/>
    <w:rsid w:val="00FF5534"/>
    <w:rsid w:val="00FF65DC"/>
    <w:rsid w:val="00FF6AB0"/>
    <w:rsid w:val="00FF6F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3"/>
    <o:shapelayout v:ext="edit">
      <o:idmap v:ext="edit" data="1"/>
    </o:shapelayout>
  </w:shapeDefaults>
  <w:decimalSymbol w:val="."/>
  <w:listSeparator w:val=","/>
  <w14:docId w14:val="7117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409"/>
    <w:p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243409"/>
    <w:pPr>
      <w:numPr>
        <w:ilvl w:val="1"/>
        <w:numId w:val="2"/>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243409"/>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243409"/>
    <w:pPr>
      <w:keepNext/>
      <w:keepLines/>
      <w:numPr>
        <w:ilvl w:val="3"/>
        <w:numId w:val="2"/>
      </w:numPr>
      <w:spacing w:before="200" w:after="0" w:line="240" w:lineRule="auto"/>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243409"/>
    <w:pPr>
      <w:keepNext/>
      <w:keepLines/>
      <w:numPr>
        <w:ilvl w:val="4"/>
        <w:numId w:val="2"/>
      </w:numPr>
      <w:spacing w:before="200" w:after="0" w:line="240" w:lineRule="auto"/>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243409"/>
    <w:pPr>
      <w:keepNext/>
      <w:keepLines/>
      <w:numPr>
        <w:ilvl w:val="5"/>
        <w:numId w:val="2"/>
      </w:numPr>
      <w:spacing w:before="200" w:after="0" w:line="240" w:lineRule="auto"/>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243409"/>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243409"/>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243409"/>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37"/>
  </w:style>
  <w:style w:type="paragraph" w:styleId="Footer">
    <w:name w:val="footer"/>
    <w:basedOn w:val="Normal"/>
    <w:link w:val="FooterChar"/>
    <w:uiPriority w:val="99"/>
    <w:unhideWhenUsed/>
    <w:rsid w:val="009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37"/>
  </w:style>
  <w:style w:type="paragraph" w:styleId="BalloonText">
    <w:name w:val="Balloon Text"/>
    <w:basedOn w:val="Normal"/>
    <w:link w:val="BalloonTextChar"/>
    <w:uiPriority w:val="99"/>
    <w:semiHidden/>
    <w:unhideWhenUsed/>
    <w:rsid w:val="008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FD"/>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9675A"/>
    <w:pPr>
      <w:ind w:left="720"/>
      <w:contextualSpacing/>
    </w:pPr>
  </w:style>
  <w:style w:type="paragraph" w:customStyle="1" w:styleId="Default">
    <w:name w:val="Default"/>
    <w:rsid w:val="002C4D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A691A"/>
    <w:rPr>
      <w:sz w:val="16"/>
      <w:szCs w:val="16"/>
    </w:rPr>
  </w:style>
  <w:style w:type="paragraph" w:styleId="CommentText">
    <w:name w:val="annotation text"/>
    <w:basedOn w:val="Normal"/>
    <w:link w:val="CommentTextChar"/>
    <w:uiPriority w:val="99"/>
    <w:unhideWhenUsed/>
    <w:rsid w:val="00CA691A"/>
    <w:pPr>
      <w:spacing w:line="240" w:lineRule="auto"/>
    </w:pPr>
    <w:rPr>
      <w:sz w:val="20"/>
      <w:szCs w:val="20"/>
    </w:rPr>
  </w:style>
  <w:style w:type="character" w:customStyle="1" w:styleId="CommentTextChar">
    <w:name w:val="Comment Text Char"/>
    <w:basedOn w:val="DefaultParagraphFont"/>
    <w:link w:val="CommentText"/>
    <w:uiPriority w:val="99"/>
    <w:rsid w:val="00CA691A"/>
    <w:rPr>
      <w:sz w:val="20"/>
      <w:szCs w:val="20"/>
    </w:rPr>
  </w:style>
  <w:style w:type="paragraph" w:styleId="CommentSubject">
    <w:name w:val="annotation subject"/>
    <w:basedOn w:val="CommentText"/>
    <w:next w:val="CommentText"/>
    <w:link w:val="CommentSubjectChar"/>
    <w:uiPriority w:val="99"/>
    <w:semiHidden/>
    <w:unhideWhenUsed/>
    <w:rsid w:val="00CA691A"/>
    <w:rPr>
      <w:b/>
      <w:bCs/>
    </w:rPr>
  </w:style>
  <w:style w:type="character" w:customStyle="1" w:styleId="CommentSubjectChar">
    <w:name w:val="Comment Subject Char"/>
    <w:basedOn w:val="CommentTextChar"/>
    <w:link w:val="CommentSubject"/>
    <w:uiPriority w:val="99"/>
    <w:semiHidden/>
    <w:rsid w:val="00CA691A"/>
    <w:rPr>
      <w:b/>
      <w:bCs/>
      <w:sz w:val="20"/>
      <w:szCs w:val="20"/>
    </w:rPr>
  </w:style>
  <w:style w:type="table" w:styleId="TableGrid">
    <w:name w:val="Table Grid"/>
    <w:basedOn w:val="TableNormal"/>
    <w:uiPriority w:val="59"/>
    <w:rsid w:val="0015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24340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24340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4340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24340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24340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24340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4340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43409"/>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243409"/>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24340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243409"/>
  </w:style>
  <w:style w:type="paragraph" w:styleId="TOC1">
    <w:name w:val="toc 1"/>
    <w:basedOn w:val="Normal"/>
    <w:next w:val="Normal"/>
    <w:autoRedefine/>
    <w:uiPriority w:val="39"/>
    <w:unhideWhenUsed/>
    <w:rsid w:val="004D45A4"/>
    <w:pPr>
      <w:tabs>
        <w:tab w:val="left" w:pos="480"/>
        <w:tab w:val="right" w:leader="dot" w:pos="9054"/>
      </w:tabs>
      <w:spacing w:after="0" w:line="24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243409"/>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243409"/>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243409"/>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243409"/>
    <w:rPr>
      <w:color w:val="0000FF"/>
      <w:u w:val="single"/>
    </w:rPr>
  </w:style>
  <w:style w:type="paragraph" w:styleId="TOCHeading">
    <w:name w:val="TOC Heading"/>
    <w:basedOn w:val="Heading1"/>
    <w:next w:val="Normal"/>
    <w:uiPriority w:val="39"/>
    <w:semiHidden/>
    <w:unhideWhenUsed/>
    <w:qFormat/>
    <w:rsid w:val="00243409"/>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243409"/>
    <w:pPr>
      <w:numPr>
        <w:numId w:val="1"/>
      </w:numPr>
    </w:pPr>
  </w:style>
  <w:style w:type="paragraph" w:styleId="TOC2">
    <w:name w:val="toc 2"/>
    <w:basedOn w:val="Normal"/>
    <w:next w:val="Normal"/>
    <w:autoRedefine/>
    <w:uiPriority w:val="39"/>
    <w:unhideWhenUsed/>
    <w:rsid w:val="00243409"/>
    <w:pPr>
      <w:spacing w:after="0" w:line="240" w:lineRule="auto"/>
      <w:ind w:left="240"/>
    </w:pPr>
    <w:rPr>
      <w:rFonts w:ascii="Arial" w:eastAsia="Times New Roman" w:hAnsi="Arial" w:cs="Times New Roman"/>
      <w:bCs/>
      <w:sz w:val="24"/>
      <w:szCs w:val="26"/>
    </w:rPr>
  </w:style>
  <w:style w:type="paragraph" w:customStyle="1" w:styleId="DHBodycopy">
    <w:name w:val="DH Body copy"/>
    <w:basedOn w:val="Normal"/>
    <w:uiPriority w:val="1"/>
    <w:rsid w:val="00243409"/>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243409"/>
    <w:pPr>
      <w:spacing w:after="0" w:line="660" w:lineRule="exact"/>
    </w:pPr>
    <w:rPr>
      <w:rFonts w:ascii="Arial" w:eastAsia="MS Mincho" w:hAnsi="Arial" w:cs="Arial"/>
      <w:b/>
      <w:bCs/>
      <w:sz w:val="24"/>
      <w:szCs w:val="20"/>
    </w:rPr>
  </w:style>
  <w:style w:type="character" w:styleId="FollowedHyperlink">
    <w:name w:val="FollowedHyperlink"/>
    <w:basedOn w:val="DefaultParagraphFont"/>
    <w:uiPriority w:val="99"/>
    <w:semiHidden/>
    <w:unhideWhenUsed/>
    <w:rsid w:val="00243409"/>
    <w:rPr>
      <w:color w:val="800080" w:themeColor="followedHyperlink"/>
      <w:u w:val="single"/>
    </w:rPr>
  </w:style>
  <w:style w:type="paragraph" w:customStyle="1" w:styleId="PDbulletlevel1">
    <w:name w:val="PD &gt; bullet level 1"/>
    <w:basedOn w:val="Normal"/>
    <w:uiPriority w:val="99"/>
    <w:rsid w:val="0080752A"/>
    <w:pPr>
      <w:keepLines/>
      <w:numPr>
        <w:ilvl w:val="1"/>
        <w:numId w:val="3"/>
      </w:numPr>
      <w:autoSpaceDE w:val="0"/>
      <w:autoSpaceDN w:val="0"/>
      <w:adjustRightInd w:val="0"/>
      <w:spacing w:after="100" w:afterAutospacing="1" w:line="240" w:lineRule="auto"/>
    </w:pPr>
    <w:rPr>
      <w:rFonts w:ascii="Arial" w:eastAsia="MS ??" w:hAnsi="Arial" w:cs="Arial"/>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locked/>
    <w:rsid w:val="00671320"/>
  </w:style>
  <w:style w:type="table" w:customStyle="1" w:styleId="TableGrid9">
    <w:name w:val="Table Grid9"/>
    <w:basedOn w:val="TableNormal"/>
    <w:next w:val="TableGrid"/>
    <w:uiPriority w:val="59"/>
    <w:rsid w:val="008F7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7FF0"/>
    <w:rPr>
      <w:color w:val="808080"/>
      <w:shd w:val="clear" w:color="auto" w:fill="E6E6E6"/>
    </w:rPr>
  </w:style>
  <w:style w:type="character" w:customStyle="1" w:styleId="UnresolvedMention2">
    <w:name w:val="Unresolved Mention2"/>
    <w:basedOn w:val="DefaultParagraphFont"/>
    <w:uiPriority w:val="99"/>
    <w:semiHidden/>
    <w:unhideWhenUsed/>
    <w:rsid w:val="00C14A24"/>
    <w:rPr>
      <w:color w:val="808080"/>
      <w:shd w:val="clear" w:color="auto" w:fill="E6E6E6"/>
    </w:rPr>
  </w:style>
  <w:style w:type="character" w:customStyle="1" w:styleId="UnresolvedMention3">
    <w:name w:val="Unresolved Mention3"/>
    <w:basedOn w:val="DefaultParagraphFont"/>
    <w:uiPriority w:val="99"/>
    <w:semiHidden/>
    <w:unhideWhenUsed/>
    <w:rsid w:val="007401F9"/>
    <w:rPr>
      <w:color w:val="808080"/>
      <w:shd w:val="clear" w:color="auto" w:fill="E6E6E6"/>
    </w:rPr>
  </w:style>
  <w:style w:type="paragraph" w:styleId="Revision">
    <w:name w:val="Revision"/>
    <w:hidden/>
    <w:uiPriority w:val="99"/>
    <w:semiHidden/>
    <w:rsid w:val="00965FC9"/>
    <w:pPr>
      <w:spacing w:after="0" w:line="240" w:lineRule="auto"/>
    </w:pPr>
  </w:style>
  <w:style w:type="character" w:customStyle="1" w:styleId="UnresolvedMention4">
    <w:name w:val="Unresolved Mention4"/>
    <w:basedOn w:val="DefaultParagraphFont"/>
    <w:uiPriority w:val="99"/>
    <w:semiHidden/>
    <w:unhideWhenUsed/>
    <w:rsid w:val="00F75D55"/>
    <w:rPr>
      <w:color w:val="808080"/>
      <w:shd w:val="clear" w:color="auto" w:fill="E6E6E6"/>
    </w:rPr>
  </w:style>
  <w:style w:type="character" w:customStyle="1" w:styleId="UnresolvedMention5">
    <w:name w:val="Unresolved Mention5"/>
    <w:basedOn w:val="DefaultParagraphFont"/>
    <w:uiPriority w:val="99"/>
    <w:semiHidden/>
    <w:unhideWhenUsed/>
    <w:rsid w:val="00DC223E"/>
    <w:rPr>
      <w:color w:val="808080"/>
      <w:shd w:val="clear" w:color="auto" w:fill="E6E6E6"/>
    </w:rPr>
  </w:style>
  <w:style w:type="character" w:styleId="UnresolvedMention">
    <w:name w:val="Unresolved Mention"/>
    <w:basedOn w:val="DefaultParagraphFont"/>
    <w:uiPriority w:val="99"/>
    <w:semiHidden/>
    <w:unhideWhenUsed/>
    <w:rsid w:val="00CB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0819">
      <w:bodyDiv w:val="1"/>
      <w:marLeft w:val="0"/>
      <w:marRight w:val="0"/>
      <w:marTop w:val="0"/>
      <w:marBottom w:val="0"/>
      <w:divBdr>
        <w:top w:val="none" w:sz="0" w:space="0" w:color="auto"/>
        <w:left w:val="none" w:sz="0" w:space="0" w:color="auto"/>
        <w:bottom w:val="none" w:sz="0" w:space="0" w:color="auto"/>
        <w:right w:val="none" w:sz="0" w:space="0" w:color="auto"/>
      </w:divBdr>
      <w:divsChild>
        <w:div w:id="329723647">
          <w:marLeft w:val="446"/>
          <w:marRight w:val="0"/>
          <w:marTop w:val="0"/>
          <w:marBottom w:val="0"/>
          <w:divBdr>
            <w:top w:val="none" w:sz="0" w:space="0" w:color="auto"/>
            <w:left w:val="none" w:sz="0" w:space="0" w:color="auto"/>
            <w:bottom w:val="none" w:sz="0" w:space="0" w:color="auto"/>
            <w:right w:val="none" w:sz="0" w:space="0" w:color="auto"/>
          </w:divBdr>
        </w:div>
        <w:div w:id="421682868">
          <w:marLeft w:val="446"/>
          <w:marRight w:val="0"/>
          <w:marTop w:val="0"/>
          <w:marBottom w:val="0"/>
          <w:divBdr>
            <w:top w:val="none" w:sz="0" w:space="0" w:color="auto"/>
            <w:left w:val="none" w:sz="0" w:space="0" w:color="auto"/>
            <w:bottom w:val="none" w:sz="0" w:space="0" w:color="auto"/>
            <w:right w:val="none" w:sz="0" w:space="0" w:color="auto"/>
          </w:divBdr>
        </w:div>
        <w:div w:id="1307393646">
          <w:marLeft w:val="446"/>
          <w:marRight w:val="0"/>
          <w:marTop w:val="0"/>
          <w:marBottom w:val="0"/>
          <w:divBdr>
            <w:top w:val="none" w:sz="0" w:space="0" w:color="auto"/>
            <w:left w:val="none" w:sz="0" w:space="0" w:color="auto"/>
            <w:bottom w:val="none" w:sz="0" w:space="0" w:color="auto"/>
            <w:right w:val="none" w:sz="0" w:space="0" w:color="auto"/>
          </w:divBdr>
        </w:div>
        <w:div w:id="1697462316">
          <w:marLeft w:val="446"/>
          <w:marRight w:val="0"/>
          <w:marTop w:val="0"/>
          <w:marBottom w:val="0"/>
          <w:divBdr>
            <w:top w:val="none" w:sz="0" w:space="0" w:color="auto"/>
            <w:left w:val="none" w:sz="0" w:space="0" w:color="auto"/>
            <w:bottom w:val="none" w:sz="0" w:space="0" w:color="auto"/>
            <w:right w:val="none" w:sz="0" w:space="0" w:color="auto"/>
          </w:divBdr>
        </w:div>
        <w:div w:id="2025743687">
          <w:marLeft w:val="446"/>
          <w:marRight w:val="0"/>
          <w:marTop w:val="0"/>
          <w:marBottom w:val="0"/>
          <w:divBdr>
            <w:top w:val="none" w:sz="0" w:space="0" w:color="auto"/>
            <w:left w:val="none" w:sz="0" w:space="0" w:color="auto"/>
            <w:bottom w:val="none" w:sz="0" w:space="0" w:color="auto"/>
            <w:right w:val="none" w:sz="0" w:space="0" w:color="auto"/>
          </w:divBdr>
        </w:div>
        <w:div w:id="2071805121">
          <w:marLeft w:val="446"/>
          <w:marRight w:val="0"/>
          <w:marTop w:val="0"/>
          <w:marBottom w:val="0"/>
          <w:divBdr>
            <w:top w:val="none" w:sz="0" w:space="0" w:color="auto"/>
            <w:left w:val="none" w:sz="0" w:space="0" w:color="auto"/>
            <w:bottom w:val="none" w:sz="0" w:space="0" w:color="auto"/>
            <w:right w:val="none" w:sz="0" w:space="0" w:color="auto"/>
          </w:divBdr>
        </w:div>
      </w:divsChild>
    </w:div>
    <w:div w:id="71859651">
      <w:bodyDiv w:val="1"/>
      <w:marLeft w:val="0"/>
      <w:marRight w:val="0"/>
      <w:marTop w:val="0"/>
      <w:marBottom w:val="0"/>
      <w:divBdr>
        <w:top w:val="none" w:sz="0" w:space="0" w:color="auto"/>
        <w:left w:val="none" w:sz="0" w:space="0" w:color="auto"/>
        <w:bottom w:val="none" w:sz="0" w:space="0" w:color="auto"/>
        <w:right w:val="none" w:sz="0" w:space="0" w:color="auto"/>
      </w:divBdr>
      <w:divsChild>
        <w:div w:id="642546932">
          <w:marLeft w:val="547"/>
          <w:marRight w:val="0"/>
          <w:marTop w:val="77"/>
          <w:marBottom w:val="0"/>
          <w:divBdr>
            <w:top w:val="none" w:sz="0" w:space="0" w:color="auto"/>
            <w:left w:val="none" w:sz="0" w:space="0" w:color="auto"/>
            <w:bottom w:val="none" w:sz="0" w:space="0" w:color="auto"/>
            <w:right w:val="none" w:sz="0" w:space="0" w:color="auto"/>
          </w:divBdr>
        </w:div>
        <w:div w:id="1040521027">
          <w:marLeft w:val="547"/>
          <w:marRight w:val="0"/>
          <w:marTop w:val="77"/>
          <w:marBottom w:val="0"/>
          <w:divBdr>
            <w:top w:val="none" w:sz="0" w:space="0" w:color="auto"/>
            <w:left w:val="none" w:sz="0" w:space="0" w:color="auto"/>
            <w:bottom w:val="none" w:sz="0" w:space="0" w:color="auto"/>
            <w:right w:val="none" w:sz="0" w:space="0" w:color="auto"/>
          </w:divBdr>
        </w:div>
        <w:div w:id="1235242922">
          <w:marLeft w:val="547"/>
          <w:marRight w:val="0"/>
          <w:marTop w:val="77"/>
          <w:marBottom w:val="0"/>
          <w:divBdr>
            <w:top w:val="none" w:sz="0" w:space="0" w:color="auto"/>
            <w:left w:val="none" w:sz="0" w:space="0" w:color="auto"/>
            <w:bottom w:val="none" w:sz="0" w:space="0" w:color="auto"/>
            <w:right w:val="none" w:sz="0" w:space="0" w:color="auto"/>
          </w:divBdr>
        </w:div>
      </w:divsChild>
    </w:div>
    <w:div w:id="202863036">
      <w:bodyDiv w:val="1"/>
      <w:marLeft w:val="0"/>
      <w:marRight w:val="0"/>
      <w:marTop w:val="0"/>
      <w:marBottom w:val="0"/>
      <w:divBdr>
        <w:top w:val="none" w:sz="0" w:space="0" w:color="auto"/>
        <w:left w:val="none" w:sz="0" w:space="0" w:color="auto"/>
        <w:bottom w:val="none" w:sz="0" w:space="0" w:color="auto"/>
        <w:right w:val="none" w:sz="0" w:space="0" w:color="auto"/>
      </w:divBdr>
    </w:div>
    <w:div w:id="205991571">
      <w:bodyDiv w:val="1"/>
      <w:marLeft w:val="0"/>
      <w:marRight w:val="0"/>
      <w:marTop w:val="0"/>
      <w:marBottom w:val="0"/>
      <w:divBdr>
        <w:top w:val="none" w:sz="0" w:space="0" w:color="auto"/>
        <w:left w:val="none" w:sz="0" w:space="0" w:color="auto"/>
        <w:bottom w:val="none" w:sz="0" w:space="0" w:color="auto"/>
        <w:right w:val="none" w:sz="0" w:space="0" w:color="auto"/>
      </w:divBdr>
      <w:divsChild>
        <w:div w:id="195772593">
          <w:marLeft w:val="547"/>
          <w:marRight w:val="0"/>
          <w:marTop w:val="0"/>
          <w:marBottom w:val="0"/>
          <w:divBdr>
            <w:top w:val="none" w:sz="0" w:space="0" w:color="auto"/>
            <w:left w:val="none" w:sz="0" w:space="0" w:color="auto"/>
            <w:bottom w:val="none" w:sz="0" w:space="0" w:color="auto"/>
            <w:right w:val="none" w:sz="0" w:space="0" w:color="auto"/>
          </w:divBdr>
        </w:div>
        <w:div w:id="761032177">
          <w:marLeft w:val="547"/>
          <w:marRight w:val="0"/>
          <w:marTop w:val="0"/>
          <w:marBottom w:val="0"/>
          <w:divBdr>
            <w:top w:val="none" w:sz="0" w:space="0" w:color="auto"/>
            <w:left w:val="none" w:sz="0" w:space="0" w:color="auto"/>
            <w:bottom w:val="none" w:sz="0" w:space="0" w:color="auto"/>
            <w:right w:val="none" w:sz="0" w:space="0" w:color="auto"/>
          </w:divBdr>
        </w:div>
        <w:div w:id="786507746">
          <w:marLeft w:val="547"/>
          <w:marRight w:val="0"/>
          <w:marTop w:val="0"/>
          <w:marBottom w:val="0"/>
          <w:divBdr>
            <w:top w:val="none" w:sz="0" w:space="0" w:color="auto"/>
            <w:left w:val="none" w:sz="0" w:space="0" w:color="auto"/>
            <w:bottom w:val="none" w:sz="0" w:space="0" w:color="auto"/>
            <w:right w:val="none" w:sz="0" w:space="0" w:color="auto"/>
          </w:divBdr>
        </w:div>
        <w:div w:id="864250193">
          <w:marLeft w:val="547"/>
          <w:marRight w:val="0"/>
          <w:marTop w:val="0"/>
          <w:marBottom w:val="0"/>
          <w:divBdr>
            <w:top w:val="none" w:sz="0" w:space="0" w:color="auto"/>
            <w:left w:val="none" w:sz="0" w:space="0" w:color="auto"/>
            <w:bottom w:val="none" w:sz="0" w:space="0" w:color="auto"/>
            <w:right w:val="none" w:sz="0" w:space="0" w:color="auto"/>
          </w:divBdr>
        </w:div>
        <w:div w:id="1968123526">
          <w:marLeft w:val="547"/>
          <w:marRight w:val="0"/>
          <w:marTop w:val="0"/>
          <w:marBottom w:val="0"/>
          <w:divBdr>
            <w:top w:val="none" w:sz="0" w:space="0" w:color="auto"/>
            <w:left w:val="none" w:sz="0" w:space="0" w:color="auto"/>
            <w:bottom w:val="none" w:sz="0" w:space="0" w:color="auto"/>
            <w:right w:val="none" w:sz="0" w:space="0" w:color="auto"/>
          </w:divBdr>
        </w:div>
      </w:divsChild>
    </w:div>
    <w:div w:id="326054687">
      <w:bodyDiv w:val="1"/>
      <w:marLeft w:val="0"/>
      <w:marRight w:val="0"/>
      <w:marTop w:val="0"/>
      <w:marBottom w:val="0"/>
      <w:divBdr>
        <w:top w:val="none" w:sz="0" w:space="0" w:color="auto"/>
        <w:left w:val="none" w:sz="0" w:space="0" w:color="auto"/>
        <w:bottom w:val="none" w:sz="0" w:space="0" w:color="auto"/>
        <w:right w:val="none" w:sz="0" w:space="0" w:color="auto"/>
      </w:divBdr>
      <w:divsChild>
        <w:div w:id="248657278">
          <w:marLeft w:val="446"/>
          <w:marRight w:val="0"/>
          <w:marTop w:val="0"/>
          <w:marBottom w:val="0"/>
          <w:divBdr>
            <w:top w:val="none" w:sz="0" w:space="0" w:color="auto"/>
            <w:left w:val="none" w:sz="0" w:space="0" w:color="auto"/>
            <w:bottom w:val="none" w:sz="0" w:space="0" w:color="auto"/>
            <w:right w:val="none" w:sz="0" w:space="0" w:color="auto"/>
          </w:divBdr>
        </w:div>
        <w:div w:id="692850611">
          <w:marLeft w:val="446"/>
          <w:marRight w:val="0"/>
          <w:marTop w:val="0"/>
          <w:marBottom w:val="0"/>
          <w:divBdr>
            <w:top w:val="none" w:sz="0" w:space="0" w:color="auto"/>
            <w:left w:val="none" w:sz="0" w:space="0" w:color="auto"/>
            <w:bottom w:val="none" w:sz="0" w:space="0" w:color="auto"/>
            <w:right w:val="none" w:sz="0" w:space="0" w:color="auto"/>
          </w:divBdr>
        </w:div>
        <w:div w:id="899555244">
          <w:marLeft w:val="446"/>
          <w:marRight w:val="0"/>
          <w:marTop w:val="0"/>
          <w:marBottom w:val="0"/>
          <w:divBdr>
            <w:top w:val="none" w:sz="0" w:space="0" w:color="auto"/>
            <w:left w:val="none" w:sz="0" w:space="0" w:color="auto"/>
            <w:bottom w:val="none" w:sz="0" w:space="0" w:color="auto"/>
            <w:right w:val="none" w:sz="0" w:space="0" w:color="auto"/>
          </w:divBdr>
        </w:div>
        <w:div w:id="1497040123">
          <w:marLeft w:val="446"/>
          <w:marRight w:val="0"/>
          <w:marTop w:val="0"/>
          <w:marBottom w:val="0"/>
          <w:divBdr>
            <w:top w:val="none" w:sz="0" w:space="0" w:color="auto"/>
            <w:left w:val="none" w:sz="0" w:space="0" w:color="auto"/>
            <w:bottom w:val="none" w:sz="0" w:space="0" w:color="auto"/>
            <w:right w:val="none" w:sz="0" w:space="0" w:color="auto"/>
          </w:divBdr>
        </w:div>
      </w:divsChild>
    </w:div>
    <w:div w:id="428237804">
      <w:bodyDiv w:val="1"/>
      <w:marLeft w:val="0"/>
      <w:marRight w:val="0"/>
      <w:marTop w:val="0"/>
      <w:marBottom w:val="0"/>
      <w:divBdr>
        <w:top w:val="none" w:sz="0" w:space="0" w:color="auto"/>
        <w:left w:val="none" w:sz="0" w:space="0" w:color="auto"/>
        <w:bottom w:val="none" w:sz="0" w:space="0" w:color="auto"/>
        <w:right w:val="none" w:sz="0" w:space="0" w:color="auto"/>
      </w:divBdr>
    </w:div>
    <w:div w:id="714355854">
      <w:bodyDiv w:val="1"/>
      <w:marLeft w:val="0"/>
      <w:marRight w:val="0"/>
      <w:marTop w:val="0"/>
      <w:marBottom w:val="0"/>
      <w:divBdr>
        <w:top w:val="none" w:sz="0" w:space="0" w:color="auto"/>
        <w:left w:val="none" w:sz="0" w:space="0" w:color="auto"/>
        <w:bottom w:val="none" w:sz="0" w:space="0" w:color="auto"/>
        <w:right w:val="none" w:sz="0" w:space="0" w:color="auto"/>
      </w:divBdr>
      <w:divsChild>
        <w:div w:id="1697921896">
          <w:marLeft w:val="547"/>
          <w:marRight w:val="0"/>
          <w:marTop w:val="0"/>
          <w:marBottom w:val="0"/>
          <w:divBdr>
            <w:top w:val="none" w:sz="0" w:space="0" w:color="auto"/>
            <w:left w:val="none" w:sz="0" w:space="0" w:color="auto"/>
            <w:bottom w:val="none" w:sz="0" w:space="0" w:color="auto"/>
            <w:right w:val="none" w:sz="0" w:space="0" w:color="auto"/>
          </w:divBdr>
        </w:div>
      </w:divsChild>
    </w:div>
    <w:div w:id="777332271">
      <w:bodyDiv w:val="1"/>
      <w:marLeft w:val="0"/>
      <w:marRight w:val="0"/>
      <w:marTop w:val="0"/>
      <w:marBottom w:val="0"/>
      <w:divBdr>
        <w:top w:val="none" w:sz="0" w:space="0" w:color="auto"/>
        <w:left w:val="none" w:sz="0" w:space="0" w:color="auto"/>
        <w:bottom w:val="none" w:sz="0" w:space="0" w:color="auto"/>
        <w:right w:val="none" w:sz="0" w:space="0" w:color="auto"/>
      </w:divBdr>
      <w:divsChild>
        <w:div w:id="2065638887">
          <w:marLeft w:val="547"/>
          <w:marRight w:val="0"/>
          <w:marTop w:val="0"/>
          <w:marBottom w:val="0"/>
          <w:divBdr>
            <w:top w:val="none" w:sz="0" w:space="0" w:color="auto"/>
            <w:left w:val="none" w:sz="0" w:space="0" w:color="auto"/>
            <w:bottom w:val="none" w:sz="0" w:space="0" w:color="auto"/>
            <w:right w:val="none" w:sz="0" w:space="0" w:color="auto"/>
          </w:divBdr>
        </w:div>
      </w:divsChild>
    </w:div>
    <w:div w:id="808472305">
      <w:bodyDiv w:val="1"/>
      <w:marLeft w:val="0"/>
      <w:marRight w:val="0"/>
      <w:marTop w:val="0"/>
      <w:marBottom w:val="0"/>
      <w:divBdr>
        <w:top w:val="none" w:sz="0" w:space="0" w:color="auto"/>
        <w:left w:val="none" w:sz="0" w:space="0" w:color="auto"/>
        <w:bottom w:val="none" w:sz="0" w:space="0" w:color="auto"/>
        <w:right w:val="none" w:sz="0" w:space="0" w:color="auto"/>
      </w:divBdr>
    </w:div>
    <w:div w:id="996611292">
      <w:bodyDiv w:val="1"/>
      <w:marLeft w:val="0"/>
      <w:marRight w:val="0"/>
      <w:marTop w:val="0"/>
      <w:marBottom w:val="0"/>
      <w:divBdr>
        <w:top w:val="none" w:sz="0" w:space="0" w:color="auto"/>
        <w:left w:val="none" w:sz="0" w:space="0" w:color="auto"/>
        <w:bottom w:val="none" w:sz="0" w:space="0" w:color="auto"/>
        <w:right w:val="none" w:sz="0" w:space="0" w:color="auto"/>
      </w:divBdr>
      <w:divsChild>
        <w:div w:id="1851799828">
          <w:marLeft w:val="547"/>
          <w:marRight w:val="0"/>
          <w:marTop w:val="0"/>
          <w:marBottom w:val="0"/>
          <w:divBdr>
            <w:top w:val="none" w:sz="0" w:space="0" w:color="auto"/>
            <w:left w:val="none" w:sz="0" w:space="0" w:color="auto"/>
            <w:bottom w:val="none" w:sz="0" w:space="0" w:color="auto"/>
            <w:right w:val="none" w:sz="0" w:space="0" w:color="auto"/>
          </w:divBdr>
        </w:div>
      </w:divsChild>
    </w:div>
    <w:div w:id="1031296279">
      <w:bodyDiv w:val="1"/>
      <w:marLeft w:val="0"/>
      <w:marRight w:val="0"/>
      <w:marTop w:val="0"/>
      <w:marBottom w:val="0"/>
      <w:divBdr>
        <w:top w:val="none" w:sz="0" w:space="0" w:color="auto"/>
        <w:left w:val="none" w:sz="0" w:space="0" w:color="auto"/>
        <w:bottom w:val="none" w:sz="0" w:space="0" w:color="auto"/>
        <w:right w:val="none" w:sz="0" w:space="0" w:color="auto"/>
      </w:divBdr>
    </w:div>
    <w:div w:id="1100249894">
      <w:bodyDiv w:val="1"/>
      <w:marLeft w:val="0"/>
      <w:marRight w:val="0"/>
      <w:marTop w:val="0"/>
      <w:marBottom w:val="0"/>
      <w:divBdr>
        <w:top w:val="none" w:sz="0" w:space="0" w:color="auto"/>
        <w:left w:val="none" w:sz="0" w:space="0" w:color="auto"/>
        <w:bottom w:val="none" w:sz="0" w:space="0" w:color="auto"/>
        <w:right w:val="none" w:sz="0" w:space="0" w:color="auto"/>
      </w:divBdr>
    </w:div>
    <w:div w:id="1215241849">
      <w:bodyDiv w:val="1"/>
      <w:marLeft w:val="0"/>
      <w:marRight w:val="0"/>
      <w:marTop w:val="0"/>
      <w:marBottom w:val="0"/>
      <w:divBdr>
        <w:top w:val="none" w:sz="0" w:space="0" w:color="auto"/>
        <w:left w:val="none" w:sz="0" w:space="0" w:color="auto"/>
        <w:bottom w:val="none" w:sz="0" w:space="0" w:color="auto"/>
        <w:right w:val="none" w:sz="0" w:space="0" w:color="auto"/>
      </w:divBdr>
    </w:div>
    <w:div w:id="1360162253">
      <w:bodyDiv w:val="1"/>
      <w:marLeft w:val="0"/>
      <w:marRight w:val="0"/>
      <w:marTop w:val="0"/>
      <w:marBottom w:val="0"/>
      <w:divBdr>
        <w:top w:val="none" w:sz="0" w:space="0" w:color="auto"/>
        <w:left w:val="none" w:sz="0" w:space="0" w:color="auto"/>
        <w:bottom w:val="none" w:sz="0" w:space="0" w:color="auto"/>
        <w:right w:val="none" w:sz="0" w:space="0" w:color="auto"/>
      </w:divBdr>
    </w:div>
    <w:div w:id="1569881889">
      <w:bodyDiv w:val="1"/>
      <w:marLeft w:val="0"/>
      <w:marRight w:val="0"/>
      <w:marTop w:val="0"/>
      <w:marBottom w:val="0"/>
      <w:divBdr>
        <w:top w:val="none" w:sz="0" w:space="0" w:color="auto"/>
        <w:left w:val="none" w:sz="0" w:space="0" w:color="auto"/>
        <w:bottom w:val="none" w:sz="0" w:space="0" w:color="auto"/>
        <w:right w:val="none" w:sz="0" w:space="0" w:color="auto"/>
      </w:divBdr>
    </w:div>
    <w:div w:id="1625846927">
      <w:bodyDiv w:val="1"/>
      <w:marLeft w:val="0"/>
      <w:marRight w:val="0"/>
      <w:marTop w:val="0"/>
      <w:marBottom w:val="0"/>
      <w:divBdr>
        <w:top w:val="none" w:sz="0" w:space="0" w:color="auto"/>
        <w:left w:val="none" w:sz="0" w:space="0" w:color="auto"/>
        <w:bottom w:val="none" w:sz="0" w:space="0" w:color="auto"/>
        <w:right w:val="none" w:sz="0" w:space="0" w:color="auto"/>
      </w:divBdr>
      <w:divsChild>
        <w:div w:id="16472751">
          <w:marLeft w:val="1166"/>
          <w:marRight w:val="0"/>
          <w:marTop w:val="77"/>
          <w:marBottom w:val="0"/>
          <w:divBdr>
            <w:top w:val="none" w:sz="0" w:space="0" w:color="auto"/>
            <w:left w:val="none" w:sz="0" w:space="0" w:color="auto"/>
            <w:bottom w:val="none" w:sz="0" w:space="0" w:color="auto"/>
            <w:right w:val="none" w:sz="0" w:space="0" w:color="auto"/>
          </w:divBdr>
        </w:div>
        <w:div w:id="100222587">
          <w:marLeft w:val="1166"/>
          <w:marRight w:val="0"/>
          <w:marTop w:val="77"/>
          <w:marBottom w:val="0"/>
          <w:divBdr>
            <w:top w:val="none" w:sz="0" w:space="0" w:color="auto"/>
            <w:left w:val="none" w:sz="0" w:space="0" w:color="auto"/>
            <w:bottom w:val="none" w:sz="0" w:space="0" w:color="auto"/>
            <w:right w:val="none" w:sz="0" w:space="0" w:color="auto"/>
          </w:divBdr>
        </w:div>
        <w:div w:id="476723450">
          <w:marLeft w:val="1166"/>
          <w:marRight w:val="0"/>
          <w:marTop w:val="77"/>
          <w:marBottom w:val="0"/>
          <w:divBdr>
            <w:top w:val="none" w:sz="0" w:space="0" w:color="auto"/>
            <w:left w:val="none" w:sz="0" w:space="0" w:color="auto"/>
            <w:bottom w:val="none" w:sz="0" w:space="0" w:color="auto"/>
            <w:right w:val="none" w:sz="0" w:space="0" w:color="auto"/>
          </w:divBdr>
        </w:div>
        <w:div w:id="892041947">
          <w:marLeft w:val="1166"/>
          <w:marRight w:val="0"/>
          <w:marTop w:val="77"/>
          <w:marBottom w:val="0"/>
          <w:divBdr>
            <w:top w:val="none" w:sz="0" w:space="0" w:color="auto"/>
            <w:left w:val="none" w:sz="0" w:space="0" w:color="auto"/>
            <w:bottom w:val="none" w:sz="0" w:space="0" w:color="auto"/>
            <w:right w:val="none" w:sz="0" w:space="0" w:color="auto"/>
          </w:divBdr>
        </w:div>
      </w:divsChild>
    </w:div>
    <w:div w:id="1654404455">
      <w:bodyDiv w:val="1"/>
      <w:marLeft w:val="0"/>
      <w:marRight w:val="0"/>
      <w:marTop w:val="0"/>
      <w:marBottom w:val="0"/>
      <w:divBdr>
        <w:top w:val="none" w:sz="0" w:space="0" w:color="auto"/>
        <w:left w:val="none" w:sz="0" w:space="0" w:color="auto"/>
        <w:bottom w:val="none" w:sz="0" w:space="0" w:color="auto"/>
        <w:right w:val="none" w:sz="0" w:space="0" w:color="auto"/>
      </w:divBdr>
    </w:div>
    <w:div w:id="1749960634">
      <w:bodyDiv w:val="1"/>
      <w:marLeft w:val="0"/>
      <w:marRight w:val="0"/>
      <w:marTop w:val="0"/>
      <w:marBottom w:val="0"/>
      <w:divBdr>
        <w:top w:val="none" w:sz="0" w:space="0" w:color="auto"/>
        <w:left w:val="none" w:sz="0" w:space="0" w:color="auto"/>
        <w:bottom w:val="none" w:sz="0" w:space="0" w:color="auto"/>
        <w:right w:val="none" w:sz="0" w:space="0" w:color="auto"/>
      </w:divBdr>
    </w:div>
    <w:div w:id="1781603220">
      <w:bodyDiv w:val="1"/>
      <w:marLeft w:val="0"/>
      <w:marRight w:val="0"/>
      <w:marTop w:val="0"/>
      <w:marBottom w:val="0"/>
      <w:divBdr>
        <w:top w:val="none" w:sz="0" w:space="0" w:color="auto"/>
        <w:left w:val="none" w:sz="0" w:space="0" w:color="auto"/>
        <w:bottom w:val="none" w:sz="0" w:space="0" w:color="auto"/>
        <w:right w:val="none" w:sz="0" w:space="0" w:color="auto"/>
      </w:divBdr>
      <w:divsChild>
        <w:div w:id="551889858">
          <w:marLeft w:val="446"/>
          <w:marRight w:val="0"/>
          <w:marTop w:val="0"/>
          <w:marBottom w:val="0"/>
          <w:divBdr>
            <w:top w:val="none" w:sz="0" w:space="0" w:color="auto"/>
            <w:left w:val="none" w:sz="0" w:space="0" w:color="auto"/>
            <w:bottom w:val="none" w:sz="0" w:space="0" w:color="auto"/>
            <w:right w:val="none" w:sz="0" w:space="0" w:color="auto"/>
          </w:divBdr>
        </w:div>
        <w:div w:id="879517945">
          <w:marLeft w:val="446"/>
          <w:marRight w:val="0"/>
          <w:marTop w:val="0"/>
          <w:marBottom w:val="0"/>
          <w:divBdr>
            <w:top w:val="none" w:sz="0" w:space="0" w:color="auto"/>
            <w:left w:val="none" w:sz="0" w:space="0" w:color="auto"/>
            <w:bottom w:val="none" w:sz="0" w:space="0" w:color="auto"/>
            <w:right w:val="none" w:sz="0" w:space="0" w:color="auto"/>
          </w:divBdr>
        </w:div>
        <w:div w:id="1004361503">
          <w:marLeft w:val="446"/>
          <w:marRight w:val="0"/>
          <w:marTop w:val="0"/>
          <w:marBottom w:val="0"/>
          <w:divBdr>
            <w:top w:val="none" w:sz="0" w:space="0" w:color="auto"/>
            <w:left w:val="none" w:sz="0" w:space="0" w:color="auto"/>
            <w:bottom w:val="none" w:sz="0" w:space="0" w:color="auto"/>
            <w:right w:val="none" w:sz="0" w:space="0" w:color="auto"/>
          </w:divBdr>
        </w:div>
        <w:div w:id="1611203260">
          <w:marLeft w:val="446"/>
          <w:marRight w:val="0"/>
          <w:marTop w:val="0"/>
          <w:marBottom w:val="0"/>
          <w:divBdr>
            <w:top w:val="none" w:sz="0" w:space="0" w:color="auto"/>
            <w:left w:val="none" w:sz="0" w:space="0" w:color="auto"/>
            <w:bottom w:val="none" w:sz="0" w:space="0" w:color="auto"/>
            <w:right w:val="none" w:sz="0" w:space="0" w:color="auto"/>
          </w:divBdr>
        </w:div>
        <w:div w:id="1913202096">
          <w:marLeft w:val="446"/>
          <w:marRight w:val="0"/>
          <w:marTop w:val="0"/>
          <w:marBottom w:val="0"/>
          <w:divBdr>
            <w:top w:val="none" w:sz="0" w:space="0" w:color="auto"/>
            <w:left w:val="none" w:sz="0" w:space="0" w:color="auto"/>
            <w:bottom w:val="none" w:sz="0" w:space="0" w:color="auto"/>
            <w:right w:val="none" w:sz="0" w:space="0" w:color="auto"/>
          </w:divBdr>
        </w:div>
        <w:div w:id="1996689861">
          <w:marLeft w:val="446"/>
          <w:marRight w:val="0"/>
          <w:marTop w:val="0"/>
          <w:marBottom w:val="0"/>
          <w:divBdr>
            <w:top w:val="none" w:sz="0" w:space="0" w:color="auto"/>
            <w:left w:val="none" w:sz="0" w:space="0" w:color="auto"/>
            <w:bottom w:val="none" w:sz="0" w:space="0" w:color="auto"/>
            <w:right w:val="none" w:sz="0" w:space="0" w:color="auto"/>
          </w:divBdr>
        </w:div>
      </w:divsChild>
    </w:div>
    <w:div w:id="1877043795">
      <w:bodyDiv w:val="1"/>
      <w:marLeft w:val="0"/>
      <w:marRight w:val="0"/>
      <w:marTop w:val="0"/>
      <w:marBottom w:val="0"/>
      <w:divBdr>
        <w:top w:val="none" w:sz="0" w:space="0" w:color="auto"/>
        <w:left w:val="none" w:sz="0" w:space="0" w:color="auto"/>
        <w:bottom w:val="none" w:sz="0" w:space="0" w:color="auto"/>
        <w:right w:val="none" w:sz="0" w:space="0" w:color="auto"/>
      </w:divBdr>
    </w:div>
    <w:div w:id="1970551954">
      <w:bodyDiv w:val="1"/>
      <w:marLeft w:val="0"/>
      <w:marRight w:val="0"/>
      <w:marTop w:val="0"/>
      <w:marBottom w:val="0"/>
      <w:divBdr>
        <w:top w:val="none" w:sz="0" w:space="0" w:color="auto"/>
        <w:left w:val="none" w:sz="0" w:space="0" w:color="auto"/>
        <w:bottom w:val="none" w:sz="0" w:space="0" w:color="auto"/>
        <w:right w:val="none" w:sz="0" w:space="0" w:color="auto"/>
      </w:divBdr>
    </w:div>
    <w:div w:id="2123331234">
      <w:bodyDiv w:val="1"/>
      <w:marLeft w:val="0"/>
      <w:marRight w:val="0"/>
      <w:marTop w:val="0"/>
      <w:marBottom w:val="0"/>
      <w:divBdr>
        <w:top w:val="none" w:sz="0" w:space="0" w:color="auto"/>
        <w:left w:val="none" w:sz="0" w:space="0" w:color="auto"/>
        <w:bottom w:val="none" w:sz="0" w:space="0" w:color="auto"/>
        <w:right w:val="none" w:sz="0" w:space="0" w:color="auto"/>
      </w:divBdr>
      <w:divsChild>
        <w:div w:id="74858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land.contractsengagement@nhs.net" TargetMode="External"/><Relationship Id="rId18" Type="http://schemas.openxmlformats.org/officeDocument/2006/relationships/hyperlink" Target="https://www.england.nhs.uk/nhs-standard-contract/21-22/nhs-standard-contract-2021-22-consultation-documents/" TargetMode="External"/><Relationship Id="rId3" Type="http://schemas.openxmlformats.org/officeDocument/2006/relationships/styles" Target="styles.xml"/><Relationship Id="rId21" Type="http://schemas.openxmlformats.org/officeDocument/2006/relationships/hyperlink" Target="https://www.england.nhs.uk/nhs-standard-contract/21-22/nhs-standard-contract-2021-22-consultation-documents/" TargetMode="External"/><Relationship Id="rId7" Type="http://schemas.openxmlformats.org/officeDocument/2006/relationships/endnotes" Target="endnotes.xml"/><Relationship Id="rId12" Type="http://schemas.openxmlformats.org/officeDocument/2006/relationships/hyperlink" Target="https://www.engage.england.nhs.uk/consultation/nhs-standard-contract-2021-22-a-consultation/" TargetMode="External"/><Relationship Id="rId17" Type="http://schemas.openxmlformats.org/officeDocument/2006/relationships/hyperlink" Target="https://digital.nhs.uk/services/child-protection-information-sharing-project" TargetMode="External"/><Relationship Id="rId2" Type="http://schemas.openxmlformats.org/officeDocument/2006/relationships/numbering" Target="numbering.xml"/><Relationship Id="rId16" Type="http://schemas.openxmlformats.org/officeDocument/2006/relationships/hyperlink" Target="https://www.england.nhs.uk/nhs-standard-contract/21-22/nhs-standard-contract-2021-22-consultation-documents/" TargetMode="External"/><Relationship Id="rId20" Type="http://schemas.openxmlformats.org/officeDocument/2006/relationships/hyperlink" Target="https://www.england.nhs.uk/nhs-standard-contract/21-22/nhs-standard-contract-2021-22-consultation-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21-22/nhs-standard-contract-2021-22-consultation-docum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gland.nhs.uk/nhs-standard-contract/21-22/nhs-standard-contract-2021-22-consultation-document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ngland.nhs.uk/nhs-standard-contract/21-22/nhs-standard-contract-2021-22-consultation-docu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ngland.nhs.uk/nhs-standard-contract/21-22/nhs-standard-contract-2021-22-consultation-documents/" TargetMode="External"/><Relationship Id="rId22" Type="http://schemas.openxmlformats.org/officeDocument/2006/relationships/hyperlink" Target="https://www.england.nhs.uk/nhs-standard-contract/21-22/nhs-standard-contract-2021-22-consultation-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5834-0399-4413-8104-48D16234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2021-01-07T11:18:00Z</dcterms:created>
  <dcterms:modified xsi:type="dcterms:W3CDTF">2021-01-07T11:18:00Z</dcterms:modified>
</cp:coreProperties>
</file>