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FD9A5" w14:textId="3AF05426" w:rsidR="008D23AB" w:rsidRDefault="008422C3" w:rsidP="008D23AB">
      <w:pPr>
        <w:pStyle w:val="Heading1"/>
        <w:rPr>
          <w:lang w:eastAsia="en-US"/>
        </w:rPr>
      </w:pPr>
      <w:r>
        <w:rPr>
          <w:lang w:eastAsia="en-US"/>
        </w:rPr>
        <w:t>Access to patient online GP records by care staff</w:t>
      </w:r>
      <w:r w:rsidR="00E0613B">
        <w:rPr>
          <w:lang w:eastAsia="en-US"/>
        </w:rPr>
        <w:t xml:space="preserve"> |</w:t>
      </w:r>
      <w:r>
        <w:rPr>
          <w:lang w:eastAsia="en-US"/>
        </w:rPr>
        <w:t xml:space="preserve"> </w:t>
      </w:r>
      <w:r w:rsidR="00E0613B">
        <w:rPr>
          <w:lang w:eastAsia="en-US"/>
        </w:rPr>
        <w:t>C</w:t>
      </w:r>
      <w:r>
        <w:rPr>
          <w:lang w:eastAsia="en-US"/>
        </w:rPr>
        <w:t>are home communications plan</w:t>
      </w:r>
    </w:p>
    <w:p w14:paraId="4EC32C05" w14:textId="03E45A76" w:rsidR="00496D55" w:rsidRPr="00496D55" w:rsidRDefault="00496D55" w:rsidP="00496D55">
      <w:pPr>
        <w:pStyle w:val="Heading2"/>
        <w:rPr>
          <w:lang w:eastAsia="en-US"/>
        </w:rPr>
      </w:pPr>
      <w:r>
        <w:rPr>
          <w:lang w:eastAsia="en-US"/>
        </w:rPr>
        <w:t>Why is a communications plan needed?</w:t>
      </w:r>
    </w:p>
    <w:p w14:paraId="09DF34C5" w14:textId="30D9181D" w:rsidR="00853778" w:rsidRDefault="008E2AF1" w:rsidP="008E2AF1">
      <w:pPr>
        <w:rPr>
          <w:lang w:eastAsia="en-US"/>
        </w:rPr>
      </w:pPr>
      <w:r>
        <w:rPr>
          <w:lang w:eastAsia="en-US"/>
        </w:rPr>
        <w:t>Developing a communications plan and adding this into your project will ensure that all the people who need to know about your project, will do.  This can help reduce delays</w:t>
      </w:r>
      <w:r w:rsidR="00853778">
        <w:rPr>
          <w:lang w:eastAsia="en-US"/>
        </w:rPr>
        <w:t xml:space="preserve"> and smooth the implementation.</w:t>
      </w:r>
      <w:r w:rsidR="00B62E39">
        <w:rPr>
          <w:lang w:eastAsia="en-US"/>
        </w:rPr>
        <w:t xml:space="preserve">  </w:t>
      </w:r>
    </w:p>
    <w:p w14:paraId="07702895" w14:textId="31E5148D" w:rsidR="00853778" w:rsidRDefault="00853778" w:rsidP="008E2AF1">
      <w:pPr>
        <w:rPr>
          <w:lang w:eastAsia="en-US"/>
        </w:rPr>
      </w:pPr>
      <w:r>
        <w:rPr>
          <w:lang w:eastAsia="en-US"/>
        </w:rPr>
        <w:t>In summary, there are three key groups you need to build into your plan:</w:t>
      </w:r>
    </w:p>
    <w:p w14:paraId="32ECA58C" w14:textId="306F4258" w:rsidR="00853778" w:rsidRPr="00694461" w:rsidRDefault="00853778" w:rsidP="00853778">
      <w:pPr>
        <w:pStyle w:val="ListBullet"/>
      </w:pPr>
      <w:r w:rsidRPr="00E7265C">
        <w:rPr>
          <w:b/>
          <w:bCs/>
        </w:rPr>
        <w:t>Staff</w:t>
      </w:r>
      <w:r>
        <w:t xml:space="preserve"> | let staff know what is planned, who to contact with any queries and exactly what they need to do.  Give opportunities for questions and answers</w:t>
      </w:r>
    </w:p>
    <w:p w14:paraId="3B97C208" w14:textId="39BE515D" w:rsidR="00853778" w:rsidRDefault="00853778" w:rsidP="00853778">
      <w:pPr>
        <w:pStyle w:val="ListBullet"/>
      </w:pPr>
      <w:r w:rsidRPr="00E7265C">
        <w:rPr>
          <w:b/>
          <w:bCs/>
        </w:rPr>
        <w:t>Resident</w:t>
      </w:r>
      <w:r>
        <w:rPr>
          <w:b/>
          <w:bCs/>
        </w:rPr>
        <w:t>s</w:t>
      </w:r>
      <w:r>
        <w:t xml:space="preserve"> | tell them about the proposed changes, who to contact with any queries and exactly what they need to do.  Give opportunities for questions and answers</w:t>
      </w:r>
    </w:p>
    <w:p w14:paraId="47FB730A" w14:textId="5544325A" w:rsidR="00853778" w:rsidRPr="00694461" w:rsidRDefault="00853778" w:rsidP="00853778">
      <w:pPr>
        <w:pStyle w:val="ListBullet"/>
      </w:pPr>
      <w:r w:rsidRPr="00E7265C">
        <w:rPr>
          <w:b/>
          <w:bCs/>
        </w:rPr>
        <w:t>Stakeholder</w:t>
      </w:r>
      <w:r>
        <w:rPr>
          <w:b/>
          <w:bCs/>
        </w:rPr>
        <w:t>s</w:t>
      </w:r>
      <w:r>
        <w:t xml:space="preserve"> | work with the GP practice(s) and community pharmacies to make sure that their staff are aware that the changes are taking place</w:t>
      </w:r>
    </w:p>
    <w:p w14:paraId="5608F676" w14:textId="7869FCBA" w:rsidR="00496D55" w:rsidRDefault="002A524C" w:rsidP="008D23AB">
      <w:pPr>
        <w:pStyle w:val="Heading2"/>
        <w:rPr>
          <w:lang w:eastAsia="en-US"/>
        </w:rPr>
      </w:pPr>
      <w:r>
        <w:rPr>
          <w:lang w:eastAsia="en-US"/>
        </w:rPr>
        <w:t>Top tips</w:t>
      </w:r>
    </w:p>
    <w:p w14:paraId="5F5AEBFA" w14:textId="48493047" w:rsidR="002A524C" w:rsidRDefault="002A524C" w:rsidP="002A524C">
      <w:pPr>
        <w:pStyle w:val="ListParagraph"/>
        <w:numPr>
          <w:ilvl w:val="0"/>
          <w:numId w:val="42"/>
        </w:numPr>
        <w:rPr>
          <w:lang w:eastAsia="en-US"/>
        </w:rPr>
      </w:pPr>
      <w:r>
        <w:rPr>
          <w:lang w:eastAsia="en-US"/>
        </w:rPr>
        <w:t>Keep messages clear and to the point</w:t>
      </w:r>
    </w:p>
    <w:p w14:paraId="3ACDDE6C" w14:textId="550F9C2F" w:rsidR="002A524C" w:rsidRDefault="002A524C" w:rsidP="002A524C">
      <w:pPr>
        <w:pStyle w:val="ListParagraph"/>
        <w:numPr>
          <w:ilvl w:val="0"/>
          <w:numId w:val="42"/>
        </w:numPr>
        <w:rPr>
          <w:lang w:eastAsia="en-US"/>
        </w:rPr>
      </w:pPr>
      <w:r>
        <w:rPr>
          <w:lang w:eastAsia="en-US"/>
        </w:rPr>
        <w:t xml:space="preserve">Tailor content to your target audience </w:t>
      </w:r>
    </w:p>
    <w:p w14:paraId="4C525D48" w14:textId="17CEF660" w:rsidR="002A524C" w:rsidRDefault="002A524C" w:rsidP="002A524C">
      <w:pPr>
        <w:pStyle w:val="ListParagraph"/>
        <w:numPr>
          <w:ilvl w:val="0"/>
          <w:numId w:val="42"/>
        </w:numPr>
        <w:rPr>
          <w:lang w:eastAsia="en-US"/>
        </w:rPr>
      </w:pPr>
      <w:r>
        <w:rPr>
          <w:lang w:eastAsia="en-US"/>
        </w:rPr>
        <w:t>Keep key messages short and concise: three to five points is suggested</w:t>
      </w:r>
    </w:p>
    <w:p w14:paraId="79CE7E2A" w14:textId="38CB1888" w:rsidR="002A524C" w:rsidRDefault="002A524C" w:rsidP="002A524C">
      <w:pPr>
        <w:pStyle w:val="ListParagraph"/>
        <w:numPr>
          <w:ilvl w:val="0"/>
          <w:numId w:val="42"/>
        </w:numPr>
        <w:rPr>
          <w:lang w:eastAsia="en-US"/>
        </w:rPr>
      </w:pPr>
      <w:r>
        <w:rPr>
          <w:lang w:eastAsia="en-US"/>
        </w:rPr>
        <w:t>Explain the benefits to staff, GP practices</w:t>
      </w:r>
      <w:r w:rsidR="00B62E39">
        <w:rPr>
          <w:lang w:eastAsia="en-US"/>
        </w:rPr>
        <w:t>/pharmacies</w:t>
      </w:r>
      <w:r>
        <w:rPr>
          <w:lang w:eastAsia="en-US"/>
        </w:rPr>
        <w:t xml:space="preserve"> and to patients</w:t>
      </w:r>
    </w:p>
    <w:p w14:paraId="7BED1FC4" w14:textId="6278EA7A" w:rsidR="002A524C" w:rsidRDefault="002A524C" w:rsidP="002A524C">
      <w:pPr>
        <w:pStyle w:val="ListParagraph"/>
        <w:numPr>
          <w:ilvl w:val="0"/>
          <w:numId w:val="42"/>
        </w:numPr>
        <w:rPr>
          <w:lang w:eastAsia="en-US"/>
        </w:rPr>
      </w:pPr>
      <w:r>
        <w:rPr>
          <w:lang w:eastAsia="en-US"/>
        </w:rPr>
        <w:t>Tell stories if you can</w:t>
      </w:r>
      <w:r w:rsidR="00B62E39">
        <w:rPr>
          <w:lang w:eastAsia="en-US"/>
        </w:rPr>
        <w:t>,</w:t>
      </w:r>
      <w:r>
        <w:rPr>
          <w:lang w:eastAsia="en-US"/>
        </w:rPr>
        <w:t xml:space="preserve"> e.g. use case studies and testimonials</w:t>
      </w:r>
    </w:p>
    <w:p w14:paraId="5A467712" w14:textId="13CFCF31" w:rsidR="00B62E39" w:rsidRDefault="00B62E39" w:rsidP="002A524C">
      <w:pPr>
        <w:pStyle w:val="ListParagraph"/>
        <w:numPr>
          <w:ilvl w:val="0"/>
          <w:numId w:val="42"/>
        </w:numPr>
        <w:rPr>
          <w:lang w:eastAsia="en-US"/>
        </w:rPr>
      </w:pPr>
      <w:r>
        <w:rPr>
          <w:lang w:eastAsia="en-US"/>
        </w:rPr>
        <w:t>Use all your channels of communication including your website and social media sites</w:t>
      </w:r>
    </w:p>
    <w:p w14:paraId="45C39DEA" w14:textId="4E3E1609" w:rsidR="002A524C" w:rsidRDefault="002A524C" w:rsidP="002A524C">
      <w:pPr>
        <w:pStyle w:val="Heading2"/>
        <w:rPr>
          <w:lang w:eastAsia="en-US"/>
        </w:rPr>
      </w:pPr>
      <w:r>
        <w:rPr>
          <w:lang w:eastAsia="en-US"/>
        </w:rPr>
        <w:t>Helpful resources</w:t>
      </w:r>
    </w:p>
    <w:p w14:paraId="3EE03BFA" w14:textId="77777777" w:rsidR="002A524C" w:rsidRDefault="002A524C" w:rsidP="002A524C">
      <w:pPr>
        <w:rPr>
          <w:lang w:eastAsia="en-US"/>
        </w:rPr>
      </w:pPr>
      <w:r>
        <w:rPr>
          <w:lang w:eastAsia="en-US"/>
        </w:rPr>
        <w:t>You can download and adapt any of the following resources to support your local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2A524C" w:rsidRPr="00B62E39" w14:paraId="337ED593" w14:textId="77777777" w:rsidTr="0095067D">
        <w:tc>
          <w:tcPr>
            <w:tcW w:w="3398" w:type="dxa"/>
            <w:shd w:val="clear" w:color="auto" w:fill="B4C6E7" w:themeFill="accent1" w:themeFillTint="66"/>
          </w:tcPr>
          <w:p w14:paraId="36E8DBF7" w14:textId="67F2C5DA" w:rsidR="002A524C" w:rsidRPr="0095067D" w:rsidRDefault="002A524C" w:rsidP="0095067D">
            <w:pPr>
              <w:jc w:val="center"/>
              <w:rPr>
                <w:b/>
                <w:bCs/>
                <w:sz w:val="28"/>
                <w:szCs w:val="28"/>
              </w:rPr>
            </w:pPr>
            <w:r w:rsidRPr="0095067D">
              <w:rPr>
                <w:b/>
                <w:bCs/>
                <w:sz w:val="28"/>
                <w:szCs w:val="28"/>
              </w:rPr>
              <w:t>For staff</w:t>
            </w:r>
          </w:p>
        </w:tc>
        <w:tc>
          <w:tcPr>
            <w:tcW w:w="3399" w:type="dxa"/>
            <w:shd w:val="clear" w:color="auto" w:fill="B4C6E7" w:themeFill="accent1" w:themeFillTint="66"/>
          </w:tcPr>
          <w:p w14:paraId="180D6F07" w14:textId="77777777" w:rsidR="002A524C" w:rsidRPr="0095067D" w:rsidRDefault="002A524C" w:rsidP="00B62E39">
            <w:pPr>
              <w:jc w:val="center"/>
              <w:rPr>
                <w:b/>
                <w:bCs/>
                <w:sz w:val="28"/>
                <w:szCs w:val="28"/>
              </w:rPr>
            </w:pPr>
            <w:r w:rsidRPr="0095067D">
              <w:rPr>
                <w:b/>
                <w:bCs/>
                <w:sz w:val="28"/>
                <w:szCs w:val="28"/>
              </w:rPr>
              <w:t>For residents and their families</w:t>
            </w:r>
          </w:p>
          <w:p w14:paraId="1E4B57F7" w14:textId="6CA88544" w:rsidR="00B62E39" w:rsidRPr="0095067D" w:rsidRDefault="00B62E39" w:rsidP="0095067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9" w:type="dxa"/>
            <w:shd w:val="clear" w:color="auto" w:fill="B4C6E7" w:themeFill="accent1" w:themeFillTint="66"/>
          </w:tcPr>
          <w:p w14:paraId="4B7A7246" w14:textId="08FA2427" w:rsidR="002A524C" w:rsidRPr="0095067D" w:rsidRDefault="002A524C" w:rsidP="0095067D">
            <w:pPr>
              <w:jc w:val="center"/>
              <w:rPr>
                <w:b/>
                <w:bCs/>
                <w:sz w:val="28"/>
                <w:szCs w:val="28"/>
              </w:rPr>
            </w:pPr>
            <w:r w:rsidRPr="0095067D">
              <w:rPr>
                <w:b/>
                <w:bCs/>
                <w:sz w:val="28"/>
                <w:szCs w:val="28"/>
              </w:rPr>
              <w:t>For general use</w:t>
            </w:r>
          </w:p>
        </w:tc>
      </w:tr>
      <w:tr w:rsidR="002A524C" w14:paraId="71F6D806" w14:textId="77777777" w:rsidTr="002A524C">
        <w:tc>
          <w:tcPr>
            <w:tcW w:w="3398" w:type="dxa"/>
          </w:tcPr>
          <w:p w14:paraId="46B49134" w14:textId="77777777" w:rsidR="0010767A" w:rsidRDefault="0010767A" w:rsidP="00B62E39"/>
          <w:p w14:paraId="47CF3BA8" w14:textId="6C651C4E" w:rsidR="00B62E39" w:rsidRDefault="0010767A" w:rsidP="00B62E39">
            <w:r>
              <w:t>Care staff l</w:t>
            </w:r>
            <w:r w:rsidR="00B62E39">
              <w:t>eaflet (D2)</w:t>
            </w:r>
          </w:p>
          <w:p w14:paraId="23D442B1" w14:textId="5669139E" w:rsidR="00B62E39" w:rsidRDefault="00B62E39" w:rsidP="00441F75"/>
        </w:tc>
        <w:tc>
          <w:tcPr>
            <w:tcW w:w="3399" w:type="dxa"/>
          </w:tcPr>
          <w:p w14:paraId="013582BE" w14:textId="77777777" w:rsidR="0010767A" w:rsidRDefault="0010767A" w:rsidP="002A524C"/>
          <w:p w14:paraId="210F556C" w14:textId="22B80742" w:rsidR="002A524C" w:rsidRDefault="0010767A" w:rsidP="002A524C">
            <w:r>
              <w:t>Resident l</w:t>
            </w:r>
            <w:r w:rsidR="002A524C">
              <w:t>eaflet</w:t>
            </w:r>
            <w:r w:rsidR="00B62E39">
              <w:t xml:space="preserve"> (D4)</w:t>
            </w:r>
          </w:p>
        </w:tc>
        <w:tc>
          <w:tcPr>
            <w:tcW w:w="3399" w:type="dxa"/>
          </w:tcPr>
          <w:p w14:paraId="07B3ED03" w14:textId="77777777" w:rsidR="0010767A" w:rsidRDefault="0010767A" w:rsidP="002A524C"/>
          <w:p w14:paraId="644CD0E5" w14:textId="7CE5672C" w:rsidR="002A524C" w:rsidRDefault="00B62E39" w:rsidP="002A524C">
            <w:r>
              <w:t>Good practice example (D15)</w:t>
            </w:r>
          </w:p>
        </w:tc>
      </w:tr>
      <w:tr w:rsidR="002A524C" w14:paraId="086F35ED" w14:textId="77777777" w:rsidTr="002A524C">
        <w:tc>
          <w:tcPr>
            <w:tcW w:w="3398" w:type="dxa"/>
          </w:tcPr>
          <w:p w14:paraId="28006875" w14:textId="77777777" w:rsidR="00B62E39" w:rsidRDefault="00B62E39" w:rsidP="002A524C"/>
          <w:p w14:paraId="57B386D3" w14:textId="77777777" w:rsidR="00B62E39" w:rsidRDefault="00B62E39" w:rsidP="00B62E39">
            <w:r>
              <w:lastRenderedPageBreak/>
              <w:t>Proxy access request form (D6)</w:t>
            </w:r>
          </w:p>
          <w:p w14:paraId="25CA6188" w14:textId="7D4D7BEC" w:rsidR="00B62E39" w:rsidRDefault="00B62E39" w:rsidP="00441F75"/>
        </w:tc>
        <w:tc>
          <w:tcPr>
            <w:tcW w:w="3399" w:type="dxa"/>
          </w:tcPr>
          <w:p w14:paraId="42F1D8DA" w14:textId="77777777" w:rsidR="00B62E39" w:rsidRDefault="00B62E39" w:rsidP="002A524C"/>
          <w:p w14:paraId="600C61EA" w14:textId="65B0EA1A" w:rsidR="002A524C" w:rsidRDefault="002A524C" w:rsidP="002A524C">
            <w:r>
              <w:t>Covering letter</w:t>
            </w:r>
            <w:r w:rsidR="00B62E39">
              <w:t xml:space="preserve"> (D3)</w:t>
            </w:r>
          </w:p>
        </w:tc>
        <w:tc>
          <w:tcPr>
            <w:tcW w:w="3399" w:type="dxa"/>
          </w:tcPr>
          <w:p w14:paraId="7E6B6E10" w14:textId="77777777" w:rsidR="00B62E39" w:rsidRDefault="00B62E39" w:rsidP="002A524C"/>
          <w:p w14:paraId="56154119" w14:textId="5318EDE6" w:rsidR="002A524C" w:rsidRDefault="00A76FA9" w:rsidP="002A524C">
            <w:r>
              <w:t>Frequently asked questions</w:t>
            </w:r>
          </w:p>
        </w:tc>
      </w:tr>
      <w:tr w:rsidR="002A524C" w14:paraId="1551485F" w14:textId="77777777" w:rsidTr="002A524C">
        <w:tc>
          <w:tcPr>
            <w:tcW w:w="3398" w:type="dxa"/>
          </w:tcPr>
          <w:p w14:paraId="5B8CEBE4" w14:textId="77777777" w:rsidR="00B62E39" w:rsidRDefault="00B62E39" w:rsidP="002A524C"/>
          <w:p w14:paraId="22930E35" w14:textId="77777777" w:rsidR="00B62E39" w:rsidRDefault="00B62E39" w:rsidP="00B62E39">
            <w:r>
              <w:t>GP system user guide TPP SystmOne (D9)</w:t>
            </w:r>
          </w:p>
          <w:p w14:paraId="2D747068" w14:textId="02EA93BC" w:rsidR="00B62E39" w:rsidRDefault="00B62E39" w:rsidP="00441F75"/>
        </w:tc>
        <w:tc>
          <w:tcPr>
            <w:tcW w:w="3399" w:type="dxa"/>
          </w:tcPr>
          <w:p w14:paraId="380750FF" w14:textId="77777777" w:rsidR="00B62E39" w:rsidRDefault="00B62E39" w:rsidP="002A524C"/>
          <w:p w14:paraId="67091F2B" w14:textId="61F937A3" w:rsidR="002A524C" w:rsidRDefault="0010767A" w:rsidP="002A524C">
            <w:r>
              <w:t>Resident c</w:t>
            </w:r>
            <w:r w:rsidR="002A524C">
              <w:t>onsent form</w:t>
            </w:r>
            <w:r w:rsidR="00B62E39">
              <w:t xml:space="preserve"> (D5)</w:t>
            </w:r>
          </w:p>
        </w:tc>
        <w:tc>
          <w:tcPr>
            <w:tcW w:w="3399" w:type="dxa"/>
          </w:tcPr>
          <w:p w14:paraId="63FDA935" w14:textId="77777777" w:rsidR="002A524C" w:rsidRDefault="002A524C" w:rsidP="002A524C"/>
        </w:tc>
      </w:tr>
      <w:tr w:rsidR="00A76FA9" w14:paraId="5C825ACB" w14:textId="77777777" w:rsidTr="002A524C">
        <w:tc>
          <w:tcPr>
            <w:tcW w:w="3398" w:type="dxa"/>
          </w:tcPr>
          <w:p w14:paraId="2C1261AE" w14:textId="77777777" w:rsidR="0010767A" w:rsidRDefault="0010767A" w:rsidP="00B62E39"/>
          <w:p w14:paraId="1112A047" w14:textId="2B27AC86" w:rsidR="00B62E39" w:rsidRDefault="00B62E39" w:rsidP="00B62E39">
            <w:r>
              <w:t>GP system user guide EMIS Web (D10)</w:t>
            </w:r>
          </w:p>
          <w:p w14:paraId="26216B40" w14:textId="77777777" w:rsidR="00B62E39" w:rsidRDefault="00B62E39" w:rsidP="002A524C"/>
          <w:p w14:paraId="035A42A5" w14:textId="31C8F4F9" w:rsidR="00B62E39" w:rsidRDefault="00B62E39" w:rsidP="00441F75"/>
        </w:tc>
        <w:tc>
          <w:tcPr>
            <w:tcW w:w="3399" w:type="dxa"/>
          </w:tcPr>
          <w:p w14:paraId="38BB6CF6" w14:textId="77777777" w:rsidR="00A76FA9" w:rsidRDefault="00A76FA9" w:rsidP="002A524C"/>
        </w:tc>
        <w:tc>
          <w:tcPr>
            <w:tcW w:w="3399" w:type="dxa"/>
          </w:tcPr>
          <w:p w14:paraId="094FFBFA" w14:textId="77777777" w:rsidR="00A76FA9" w:rsidRDefault="00A76FA9" w:rsidP="002A524C"/>
        </w:tc>
      </w:tr>
    </w:tbl>
    <w:p w14:paraId="5BD12350" w14:textId="77777777" w:rsidR="00853778" w:rsidRPr="0095067D" w:rsidRDefault="00853778" w:rsidP="0095067D">
      <w:bookmarkStart w:id="0" w:name="_Hlk51664901"/>
      <w:bookmarkStart w:id="1" w:name="_Hlk51664879"/>
    </w:p>
    <w:p w14:paraId="5FE956BA" w14:textId="24C569B7" w:rsidR="00E7265C" w:rsidRDefault="00B502EA" w:rsidP="0095067D">
      <w:pPr>
        <w:pStyle w:val="Heading2"/>
      </w:pPr>
      <w:bookmarkStart w:id="2" w:name="_Hlk51665033"/>
      <w:bookmarkEnd w:id="0"/>
      <w:r>
        <w:t xml:space="preserve">Example </w:t>
      </w:r>
      <w:r w:rsidR="00441F75">
        <w:t xml:space="preserve">of a </w:t>
      </w:r>
      <w:r>
        <w:t>c</w:t>
      </w:r>
      <w:r w:rsidRPr="00694461">
        <w:t>ommunications timeline</w:t>
      </w:r>
      <w:r w:rsidR="00441F75">
        <w:t>: medications ordering</w:t>
      </w:r>
    </w:p>
    <w:p w14:paraId="39ED3129" w14:textId="063101B2" w:rsidR="00496D55" w:rsidRPr="00496D55" w:rsidRDefault="00496D55" w:rsidP="00496D55">
      <w:pPr>
        <w:rPr>
          <w:lang w:eastAsia="en-US"/>
        </w:rPr>
      </w:pPr>
      <w:r>
        <w:rPr>
          <w:lang w:eastAsia="en-US"/>
        </w:rPr>
        <w:t>Th</w:t>
      </w:r>
      <w:r w:rsidR="0010767A">
        <w:rPr>
          <w:lang w:eastAsia="en-US"/>
        </w:rPr>
        <w:t>e example</w:t>
      </w:r>
      <w:r w:rsidR="00441F75">
        <w:rPr>
          <w:lang w:eastAsia="en-US"/>
        </w:rPr>
        <w:t xml:space="preserve"> </w:t>
      </w:r>
      <w:r w:rsidR="0010767A">
        <w:rPr>
          <w:lang w:eastAsia="en-US"/>
        </w:rPr>
        <w:t>below suggests a</w:t>
      </w:r>
      <w:r>
        <w:rPr>
          <w:lang w:eastAsia="en-US"/>
        </w:rPr>
        <w:t xml:space="preserve"> </w:t>
      </w:r>
      <w:r w:rsidR="00441F75">
        <w:rPr>
          <w:lang w:eastAsia="en-US"/>
        </w:rPr>
        <w:t xml:space="preserve">timeline </w:t>
      </w:r>
      <w:r>
        <w:rPr>
          <w:lang w:eastAsia="en-US"/>
        </w:rPr>
        <w:t>for producing resources</w:t>
      </w:r>
      <w:r w:rsidR="0010767A">
        <w:rPr>
          <w:lang w:eastAsia="en-US"/>
        </w:rPr>
        <w:t>;</w:t>
      </w:r>
      <w:r>
        <w:rPr>
          <w:lang w:eastAsia="en-US"/>
        </w:rPr>
        <w:t xml:space="preserve"> when they will be used </w:t>
      </w:r>
      <w:proofErr w:type="gramStart"/>
      <w:r>
        <w:rPr>
          <w:lang w:eastAsia="en-US"/>
        </w:rPr>
        <w:t>and</w:t>
      </w:r>
      <w:r w:rsidR="0010767A">
        <w:rPr>
          <w:lang w:eastAsia="en-US"/>
        </w:rPr>
        <w:t>;</w:t>
      </w:r>
      <w:proofErr w:type="gramEnd"/>
      <w:r>
        <w:rPr>
          <w:lang w:eastAsia="en-US"/>
        </w:rPr>
        <w:t xml:space="preserve"> who </w:t>
      </w:r>
      <w:r w:rsidR="00441F75">
        <w:rPr>
          <w:lang w:eastAsia="en-US"/>
        </w:rPr>
        <w:t>might be</w:t>
      </w:r>
      <w:r>
        <w:rPr>
          <w:lang w:eastAsia="en-US"/>
        </w:rPr>
        <w:t xml:space="preserve"> responsible for delivering each activity.</w:t>
      </w:r>
    </w:p>
    <w:tbl>
      <w:tblPr>
        <w:tblStyle w:val="TableGrid"/>
        <w:tblW w:w="1049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1537"/>
        <w:gridCol w:w="1350"/>
        <w:gridCol w:w="1350"/>
        <w:gridCol w:w="1351"/>
        <w:gridCol w:w="1351"/>
        <w:gridCol w:w="6"/>
      </w:tblGrid>
      <w:tr w:rsidR="00496D55" w14:paraId="5641F650" w14:textId="71484490" w:rsidTr="00496D55">
        <w:trPr>
          <w:trHeight w:val="500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1B218" w14:textId="349B52C1" w:rsidR="00496D55" w:rsidRPr="00511275" w:rsidRDefault="00B502EA" w:rsidP="008E2AF1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694461"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A28EB" w14:textId="77777777" w:rsidR="00496D55" w:rsidRPr="00511275" w:rsidRDefault="00496D55" w:rsidP="008E2AF1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0C3EC" w14:textId="77777777" w:rsidR="00496D55" w:rsidRPr="00511275" w:rsidRDefault="00496D55" w:rsidP="008E2AF1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5408" w:type="dxa"/>
            <w:gridSpan w:val="5"/>
            <w:tcBorders>
              <w:left w:val="single" w:sz="4" w:space="0" w:color="auto"/>
              <w:bottom w:val="nil"/>
            </w:tcBorders>
          </w:tcPr>
          <w:p w14:paraId="7C5311BF" w14:textId="77777777" w:rsidR="00496D55" w:rsidRPr="00511275" w:rsidRDefault="00496D55" w:rsidP="00496D55">
            <w:pPr>
              <w:pStyle w:val="Heading4"/>
              <w:outlineLvl w:val="3"/>
            </w:pPr>
            <w:r w:rsidRPr="00511275">
              <w:t>Week commencing</w:t>
            </w:r>
          </w:p>
        </w:tc>
      </w:tr>
      <w:tr w:rsidR="00496D55" w14:paraId="7090BFB1" w14:textId="1D5DE6F3" w:rsidTr="00496D55">
        <w:trPr>
          <w:gridAfter w:val="1"/>
          <w:wAfter w:w="6" w:type="dxa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10E64225" w14:textId="231AA986" w:rsidR="00496D55" w:rsidRPr="00496D55" w:rsidRDefault="00496D55" w:rsidP="00496D55">
            <w:pPr>
              <w:pStyle w:val="Heading4"/>
              <w:outlineLvl w:val="3"/>
            </w:pPr>
            <w:r w:rsidRPr="00496D55">
              <w:t>Activity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879D62E" w14:textId="4DF1ACCB" w:rsidR="00496D55" w:rsidRPr="00496D55" w:rsidRDefault="00496D55" w:rsidP="00496D55">
            <w:pPr>
              <w:pStyle w:val="Heading4"/>
              <w:outlineLvl w:val="3"/>
            </w:pPr>
            <w:r w:rsidRPr="00496D55">
              <w:t>Format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vAlign w:val="center"/>
          </w:tcPr>
          <w:p w14:paraId="651A7B59" w14:textId="0C204C5C" w:rsidR="00496D55" w:rsidRPr="00496D55" w:rsidRDefault="00496D55" w:rsidP="00496D55">
            <w:pPr>
              <w:pStyle w:val="Heading4"/>
              <w:outlineLvl w:val="3"/>
            </w:pPr>
            <w:r w:rsidRPr="00496D55">
              <w:t>Person responsible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6818058D" w14:textId="061249B1" w:rsidR="00496D55" w:rsidRPr="00511275" w:rsidRDefault="00496D55" w:rsidP="00496D55">
            <w:pPr>
              <w:pStyle w:val="Heading4"/>
              <w:outlineLvl w:val="3"/>
            </w:pPr>
            <w:r w:rsidRPr="00511275">
              <w:t>05-Oct-20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1071CF1D" w14:textId="08CFAB0F" w:rsidR="00496D55" w:rsidRPr="00511275" w:rsidRDefault="00496D55" w:rsidP="00496D55">
            <w:pPr>
              <w:pStyle w:val="Heading4"/>
              <w:outlineLvl w:val="3"/>
            </w:pPr>
            <w:r w:rsidRPr="00511275">
              <w:t>12-Oct-20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14:paraId="792342E7" w14:textId="7AA54DF2" w:rsidR="00496D55" w:rsidRPr="00511275" w:rsidRDefault="00496D55" w:rsidP="00496D55">
            <w:pPr>
              <w:pStyle w:val="Heading4"/>
              <w:outlineLvl w:val="3"/>
            </w:pPr>
            <w:r w:rsidRPr="00511275">
              <w:t>19-Oct-20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14:paraId="58CAA109" w14:textId="12EE2E07" w:rsidR="00496D55" w:rsidRPr="00511275" w:rsidRDefault="00496D55" w:rsidP="00496D55">
            <w:pPr>
              <w:pStyle w:val="Heading4"/>
              <w:outlineLvl w:val="3"/>
            </w:pPr>
            <w:r w:rsidRPr="00511275">
              <w:t>26-Oct-20</w:t>
            </w:r>
          </w:p>
        </w:tc>
      </w:tr>
      <w:tr w:rsidR="00496D55" w14:paraId="281A64D4" w14:textId="53465571" w:rsidTr="00496D55">
        <w:trPr>
          <w:gridAfter w:val="1"/>
          <w:wAfter w:w="6" w:type="dxa"/>
          <w:trHeight w:val="531"/>
        </w:trPr>
        <w:tc>
          <w:tcPr>
            <w:tcW w:w="2127" w:type="dxa"/>
            <w:vAlign w:val="center"/>
          </w:tcPr>
          <w:p w14:paraId="5386D4B3" w14:textId="65DA1B9E" w:rsidR="00496D55" w:rsidRPr="00511275" w:rsidRDefault="00496D55" w:rsidP="00E7265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Prepare resources</w:t>
            </w:r>
          </w:p>
        </w:tc>
        <w:tc>
          <w:tcPr>
            <w:tcW w:w="1418" w:type="dxa"/>
            <w:vAlign w:val="center"/>
          </w:tcPr>
          <w:p w14:paraId="275AA801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BEBF0AC" w14:textId="4E9CB95C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lead</w:t>
            </w:r>
          </w:p>
        </w:tc>
        <w:tc>
          <w:tcPr>
            <w:tcW w:w="1350" w:type="dxa"/>
            <w:shd w:val="clear" w:color="auto" w:fill="0070C0"/>
            <w:vAlign w:val="center"/>
          </w:tcPr>
          <w:p w14:paraId="35CB75BE" w14:textId="2BFAB968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  <w:r w:rsidRPr="00511275">
              <w:rPr>
                <w:color w:val="FFFFFF" w:themeColor="background1"/>
                <w:sz w:val="22"/>
                <w:szCs w:val="20"/>
              </w:rPr>
              <w:t>05-Oct-20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2F73A4F3" w14:textId="4A7876D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028BC34A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46CFAC86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09AE50C0" w14:textId="77777777" w:rsidTr="00496D55">
        <w:trPr>
          <w:gridAfter w:val="1"/>
          <w:wAfter w:w="6" w:type="dxa"/>
          <w:trHeight w:val="424"/>
        </w:trPr>
        <w:tc>
          <w:tcPr>
            <w:tcW w:w="2127" w:type="dxa"/>
            <w:vAlign w:val="center"/>
          </w:tcPr>
          <w:p w14:paraId="0717ED6B" w14:textId="5404B562" w:rsidR="00496D55" w:rsidRPr="00511275" w:rsidRDefault="00496D55" w:rsidP="00E7265C">
            <w:p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Contact staff </w:t>
            </w:r>
          </w:p>
        </w:tc>
        <w:tc>
          <w:tcPr>
            <w:tcW w:w="1418" w:type="dxa"/>
            <w:vAlign w:val="center"/>
          </w:tcPr>
          <w:p w14:paraId="3BFBC730" w14:textId="1B01D24D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Meeting, l</w:t>
            </w:r>
            <w:r w:rsidRPr="00511275">
              <w:rPr>
                <w:sz w:val="22"/>
                <w:szCs w:val="20"/>
              </w:rPr>
              <w:t>eaflet</w:t>
            </w:r>
            <w:r w:rsidR="00441F75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</w:t>
            </w:r>
            <w:r w:rsidRPr="00511275">
              <w:rPr>
                <w:sz w:val="22"/>
                <w:szCs w:val="20"/>
              </w:rPr>
              <w:t>websit</w:t>
            </w:r>
            <w:r w:rsidR="00441F75">
              <w:rPr>
                <w:sz w:val="22"/>
                <w:szCs w:val="20"/>
              </w:rPr>
              <w:t>e</w:t>
            </w:r>
          </w:p>
        </w:tc>
        <w:tc>
          <w:tcPr>
            <w:tcW w:w="1537" w:type="dxa"/>
            <w:vAlign w:val="center"/>
          </w:tcPr>
          <w:p w14:paraId="45154172" w14:textId="562A286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Care home manager</w:t>
            </w:r>
          </w:p>
        </w:tc>
        <w:tc>
          <w:tcPr>
            <w:tcW w:w="1350" w:type="dxa"/>
            <w:shd w:val="clear" w:color="auto" w:fill="FFFFFF" w:themeFill="background1"/>
          </w:tcPr>
          <w:p w14:paraId="545AC68C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1350" w:type="dxa"/>
            <w:shd w:val="clear" w:color="auto" w:fill="0070C0"/>
            <w:vAlign w:val="center"/>
          </w:tcPr>
          <w:p w14:paraId="5B7C976B" w14:textId="2D65B8BF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  <w:r>
              <w:rPr>
                <w:color w:val="FFFFFF" w:themeColor="background1"/>
                <w:sz w:val="22"/>
                <w:szCs w:val="20"/>
              </w:rPr>
              <w:t>12</w:t>
            </w:r>
            <w:r w:rsidRPr="00511275">
              <w:rPr>
                <w:color w:val="FFFFFF" w:themeColor="background1"/>
                <w:sz w:val="22"/>
                <w:szCs w:val="20"/>
              </w:rPr>
              <w:t>-Oct-20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55C9B804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6A54A9E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07652C8F" w14:textId="77777777" w:rsidTr="00075F04">
        <w:trPr>
          <w:gridAfter w:val="1"/>
          <w:wAfter w:w="6" w:type="dxa"/>
          <w:trHeight w:val="691"/>
        </w:trPr>
        <w:tc>
          <w:tcPr>
            <w:tcW w:w="2127" w:type="dxa"/>
            <w:vAlign w:val="center"/>
          </w:tcPr>
          <w:p w14:paraId="3AF3D108" w14:textId="6B54E067" w:rsidR="00496D55" w:rsidRPr="00511275" w:rsidRDefault="00496D55" w:rsidP="00E7265C">
            <w:p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Contact </w:t>
            </w:r>
            <w:r>
              <w:rPr>
                <w:sz w:val="22"/>
                <w:szCs w:val="20"/>
              </w:rPr>
              <w:t>stakeholders</w:t>
            </w:r>
          </w:p>
        </w:tc>
        <w:tc>
          <w:tcPr>
            <w:tcW w:w="1418" w:type="dxa"/>
            <w:vAlign w:val="center"/>
          </w:tcPr>
          <w:p w14:paraId="36A6E2BE" w14:textId="559205C4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>Email</w:t>
            </w:r>
            <w:r w:rsidR="00441F75">
              <w:rPr>
                <w:sz w:val="22"/>
                <w:szCs w:val="20"/>
              </w:rPr>
              <w:t>, website</w:t>
            </w:r>
          </w:p>
        </w:tc>
        <w:tc>
          <w:tcPr>
            <w:tcW w:w="1537" w:type="dxa"/>
            <w:vAlign w:val="center"/>
          </w:tcPr>
          <w:p w14:paraId="3B556DC3" w14:textId="0B4BD11D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lead</w:t>
            </w:r>
          </w:p>
        </w:tc>
        <w:tc>
          <w:tcPr>
            <w:tcW w:w="1350" w:type="dxa"/>
            <w:shd w:val="clear" w:color="auto" w:fill="FFFFFF" w:themeFill="background1"/>
          </w:tcPr>
          <w:p w14:paraId="7859BC4C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1350" w:type="dxa"/>
            <w:shd w:val="clear" w:color="auto" w:fill="0070C0"/>
            <w:vAlign w:val="center"/>
          </w:tcPr>
          <w:p w14:paraId="5760AA67" w14:textId="46E44FE8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  <w:r>
              <w:rPr>
                <w:color w:val="FFFFFF" w:themeColor="background1"/>
                <w:sz w:val="22"/>
                <w:szCs w:val="20"/>
              </w:rPr>
              <w:t>12</w:t>
            </w:r>
            <w:r w:rsidRPr="00511275">
              <w:rPr>
                <w:color w:val="FFFFFF" w:themeColor="background1"/>
                <w:sz w:val="22"/>
                <w:szCs w:val="20"/>
              </w:rPr>
              <w:t>-Oct-20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2762615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799FC659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4E39BB4A" w14:textId="77777777" w:rsidTr="00075F04">
        <w:trPr>
          <w:gridAfter w:val="1"/>
          <w:wAfter w:w="6" w:type="dxa"/>
          <w:trHeight w:val="687"/>
        </w:trPr>
        <w:tc>
          <w:tcPr>
            <w:tcW w:w="2127" w:type="dxa"/>
            <w:vAlign w:val="center"/>
          </w:tcPr>
          <w:p w14:paraId="64CCF77A" w14:textId="1B39D11E" w:rsidR="00496D55" w:rsidRPr="00511275" w:rsidRDefault="00496D55" w:rsidP="00E7265C">
            <w:p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Contact </w:t>
            </w:r>
            <w:r w:rsidRPr="00E7265C">
              <w:rPr>
                <w:sz w:val="22"/>
                <w:szCs w:val="20"/>
              </w:rPr>
              <w:t>residents</w:t>
            </w:r>
            <w:r w:rsidR="00441F75">
              <w:rPr>
                <w:sz w:val="22"/>
                <w:szCs w:val="20"/>
              </w:rPr>
              <w:t>/families</w:t>
            </w:r>
          </w:p>
        </w:tc>
        <w:tc>
          <w:tcPr>
            <w:tcW w:w="1418" w:type="dxa"/>
            <w:vAlign w:val="center"/>
          </w:tcPr>
          <w:p w14:paraId="263EE208" w14:textId="0D760168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>Letter and leaflet</w:t>
            </w:r>
            <w:r w:rsidR="00441F75">
              <w:rPr>
                <w:sz w:val="22"/>
                <w:szCs w:val="20"/>
              </w:rPr>
              <w:t>; consent form, web</w:t>
            </w:r>
            <w:r w:rsidR="00CA31E9">
              <w:rPr>
                <w:sz w:val="22"/>
                <w:szCs w:val="20"/>
              </w:rPr>
              <w:t>s</w:t>
            </w:r>
            <w:r w:rsidR="00441F75">
              <w:rPr>
                <w:sz w:val="22"/>
                <w:szCs w:val="20"/>
              </w:rPr>
              <w:t>ite</w:t>
            </w:r>
          </w:p>
        </w:tc>
        <w:tc>
          <w:tcPr>
            <w:tcW w:w="1537" w:type="dxa"/>
            <w:vAlign w:val="center"/>
          </w:tcPr>
          <w:p w14:paraId="55721729" w14:textId="524D545A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Care home manager</w:t>
            </w:r>
          </w:p>
        </w:tc>
        <w:tc>
          <w:tcPr>
            <w:tcW w:w="1350" w:type="dxa"/>
            <w:shd w:val="clear" w:color="auto" w:fill="FFFFFF" w:themeFill="background1"/>
          </w:tcPr>
          <w:p w14:paraId="109C371C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0" w:type="dxa"/>
            <w:shd w:val="clear" w:color="auto" w:fill="0070C0"/>
            <w:vAlign w:val="center"/>
          </w:tcPr>
          <w:p w14:paraId="14EF59F6" w14:textId="7FDEC641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color w:val="FFFFFF" w:themeColor="background1"/>
                <w:sz w:val="22"/>
                <w:szCs w:val="20"/>
              </w:rPr>
              <w:t>1</w:t>
            </w:r>
            <w:r>
              <w:rPr>
                <w:color w:val="FFFFFF" w:themeColor="background1"/>
                <w:sz w:val="22"/>
                <w:szCs w:val="20"/>
              </w:rPr>
              <w:t>4</w:t>
            </w:r>
            <w:r w:rsidRPr="00511275">
              <w:rPr>
                <w:color w:val="FFFFFF" w:themeColor="background1"/>
                <w:sz w:val="22"/>
                <w:szCs w:val="20"/>
              </w:rPr>
              <w:t>-Oct-20</w:t>
            </w:r>
          </w:p>
        </w:tc>
        <w:tc>
          <w:tcPr>
            <w:tcW w:w="1351" w:type="dxa"/>
            <w:shd w:val="clear" w:color="auto" w:fill="0070C0"/>
            <w:vAlign w:val="center"/>
          </w:tcPr>
          <w:p w14:paraId="3D5AF295" w14:textId="2068B69C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FFFFFF" w:themeColor="background1"/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65190B27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</w:tr>
      <w:tr w:rsidR="00496D55" w14:paraId="797856DB" w14:textId="44B9848A" w:rsidTr="00075F04">
        <w:trPr>
          <w:gridAfter w:val="1"/>
          <w:wAfter w:w="6" w:type="dxa"/>
          <w:trHeight w:val="711"/>
        </w:trPr>
        <w:tc>
          <w:tcPr>
            <w:tcW w:w="2127" w:type="dxa"/>
            <w:vAlign w:val="center"/>
          </w:tcPr>
          <w:p w14:paraId="19D26059" w14:textId="03546C34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 w:rsidRPr="00511275">
              <w:rPr>
                <w:sz w:val="22"/>
                <w:szCs w:val="20"/>
              </w:rPr>
              <w:t xml:space="preserve">Go live for proxy </w:t>
            </w:r>
            <w:r w:rsidR="00441F75">
              <w:rPr>
                <w:sz w:val="22"/>
                <w:szCs w:val="20"/>
              </w:rPr>
              <w:t xml:space="preserve">medication </w:t>
            </w:r>
            <w:r w:rsidRPr="00511275">
              <w:rPr>
                <w:sz w:val="22"/>
                <w:szCs w:val="20"/>
              </w:rPr>
              <w:t>ordering</w:t>
            </w:r>
          </w:p>
        </w:tc>
        <w:tc>
          <w:tcPr>
            <w:tcW w:w="1418" w:type="dxa"/>
            <w:vAlign w:val="center"/>
          </w:tcPr>
          <w:p w14:paraId="0BF56E7B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619C2306" w14:textId="7AB61420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Project lead</w:t>
            </w:r>
          </w:p>
        </w:tc>
        <w:tc>
          <w:tcPr>
            <w:tcW w:w="1350" w:type="dxa"/>
          </w:tcPr>
          <w:p w14:paraId="5CD097B9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51E29CD" w14:textId="53FAEFDB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vAlign w:val="center"/>
          </w:tcPr>
          <w:p w14:paraId="513683AD" w14:textId="77777777" w:rsidR="00496D55" w:rsidRPr="00511275" w:rsidRDefault="00496D55" w:rsidP="00E7265C">
            <w:pPr>
              <w:pStyle w:val="ListBullet"/>
              <w:numPr>
                <w:ilvl w:val="0"/>
                <w:numId w:val="0"/>
              </w:numPr>
              <w:rPr>
                <w:sz w:val="22"/>
                <w:szCs w:val="20"/>
              </w:rPr>
            </w:pPr>
          </w:p>
        </w:tc>
        <w:tc>
          <w:tcPr>
            <w:tcW w:w="1351" w:type="dxa"/>
            <w:shd w:val="clear" w:color="auto" w:fill="0070C0"/>
            <w:vAlign w:val="center"/>
          </w:tcPr>
          <w:p w14:paraId="33665FDC" w14:textId="4387D9E9" w:rsidR="00496D55" w:rsidRPr="00496D55" w:rsidRDefault="00496D55" w:rsidP="00E7265C">
            <w:pPr>
              <w:pStyle w:val="ListBullet"/>
              <w:numPr>
                <w:ilvl w:val="0"/>
                <w:numId w:val="0"/>
              </w:numPr>
              <w:rPr>
                <w:color w:val="0070C0"/>
                <w:sz w:val="22"/>
                <w:szCs w:val="20"/>
              </w:rPr>
            </w:pPr>
            <w:r w:rsidRPr="00511275">
              <w:rPr>
                <w:color w:val="FFFFFF" w:themeColor="background1"/>
                <w:sz w:val="22"/>
                <w:szCs w:val="20"/>
              </w:rPr>
              <w:t>28-Oct-20</w:t>
            </w:r>
          </w:p>
        </w:tc>
      </w:tr>
    </w:tbl>
    <w:p w14:paraId="6D267703" w14:textId="77777777" w:rsidR="008E2AF1" w:rsidRDefault="008E2AF1" w:rsidP="008E2AF1">
      <w:pPr>
        <w:pStyle w:val="ListBullet"/>
        <w:numPr>
          <w:ilvl w:val="0"/>
          <w:numId w:val="0"/>
        </w:numPr>
      </w:pPr>
    </w:p>
    <w:p w14:paraId="0F74CC3C" w14:textId="77777777" w:rsidR="00A05E69" w:rsidRPr="00694461" w:rsidRDefault="00A05E69" w:rsidP="00A05E69"/>
    <w:bookmarkEnd w:id="1"/>
    <w:bookmarkEnd w:id="2"/>
    <w:p w14:paraId="2A5FC6DB" w14:textId="77777777" w:rsidR="00A05E69" w:rsidRDefault="00A05E69" w:rsidP="00A05E69"/>
    <w:p w14:paraId="0E21039E" w14:textId="77777777" w:rsidR="00A05E69" w:rsidRPr="00694461" w:rsidRDefault="00A05E69" w:rsidP="00A05E69"/>
    <w:sectPr w:rsidR="00A05E69" w:rsidRPr="00694461" w:rsidSect="007B58B0">
      <w:headerReference w:type="default" r:id="rId9"/>
      <w:footerReference w:type="default" r:id="rId10"/>
      <w:pgSz w:w="12240" w:h="15840"/>
      <w:pgMar w:top="1755" w:right="900" w:bottom="1560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C64DE" w14:textId="77777777" w:rsidR="00EC2939" w:rsidRDefault="00EC2939">
      <w:pPr>
        <w:spacing w:after="0" w:line="240" w:lineRule="auto"/>
      </w:pPr>
      <w:r>
        <w:separator/>
      </w:r>
    </w:p>
  </w:endnote>
  <w:endnote w:type="continuationSeparator" w:id="0">
    <w:p w14:paraId="07AF22B5" w14:textId="77777777" w:rsidR="00EC2939" w:rsidRDefault="00EC2939">
      <w:pPr>
        <w:spacing w:after="0" w:line="240" w:lineRule="auto"/>
      </w:pPr>
      <w:r>
        <w:continuationSeparator/>
      </w:r>
    </w:p>
  </w:endnote>
  <w:endnote w:type="continuationNotice" w:id="1">
    <w:p w14:paraId="1741022A" w14:textId="77777777" w:rsidR="00EC2939" w:rsidRDefault="00EC2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5599094"/>
      <w:docPartObj>
        <w:docPartGallery w:val="Page Numbers (Bottom of Page)"/>
        <w:docPartUnique/>
      </w:docPartObj>
    </w:sdtPr>
    <w:sdtEndPr/>
    <w:sdtContent>
      <w:p w14:paraId="3658EBEE" w14:textId="1B74EC61" w:rsidR="00CF258E" w:rsidRDefault="00CF258E" w:rsidP="00CF258E">
        <w:pPr>
          <w:pStyle w:val="Footer"/>
          <w:pBdr>
            <w:top w:val="single" w:sz="4" w:space="1" w:color="auto"/>
          </w:pBdr>
          <w:tabs>
            <w:tab w:val="clear" w:pos="9026"/>
            <w:tab w:val="right" w:pos="10065"/>
          </w:tabs>
          <w:rPr>
            <w:noProof/>
          </w:rPr>
        </w:pPr>
        <w:r>
          <w:t xml:space="preserve">Version </w:t>
        </w:r>
        <w:r w:rsidR="00116A86">
          <w:t>1.0</w:t>
        </w:r>
        <w:r>
          <w:t xml:space="preserve"> |</w:t>
        </w:r>
        <w:r w:rsidR="00CA31E9">
          <w:t xml:space="preserve"> </w:t>
        </w:r>
        <w:r w:rsidR="00147477">
          <w:t>Decemb</w:t>
        </w:r>
        <w:r w:rsidR="00CA31E9">
          <w:t xml:space="preserve">er </w:t>
        </w:r>
        <w:r>
          <w:t xml:space="preserve">2020 | publications </w:t>
        </w:r>
        <w:r w:rsidR="00D90EE8">
          <w:t>reference???</w:t>
        </w:r>
        <w:r>
          <w:tab/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2859333C" w14:textId="77777777" w:rsidR="00CF258E" w:rsidRDefault="00CF2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7979D" w14:textId="77777777" w:rsidR="00EC2939" w:rsidRDefault="00EC2939">
      <w:pPr>
        <w:spacing w:after="0" w:line="240" w:lineRule="auto"/>
      </w:pPr>
      <w:r>
        <w:separator/>
      </w:r>
    </w:p>
  </w:footnote>
  <w:footnote w:type="continuationSeparator" w:id="0">
    <w:p w14:paraId="06D9FD73" w14:textId="77777777" w:rsidR="00EC2939" w:rsidRDefault="00EC2939">
      <w:pPr>
        <w:spacing w:after="0" w:line="240" w:lineRule="auto"/>
      </w:pPr>
      <w:r>
        <w:continuationSeparator/>
      </w:r>
    </w:p>
  </w:footnote>
  <w:footnote w:type="continuationNotice" w:id="1">
    <w:p w14:paraId="782AC0C2" w14:textId="77777777" w:rsidR="00EC2939" w:rsidRDefault="00EC2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142" w14:textId="75C0A9BE" w:rsidR="004131E8" w:rsidRDefault="003030AB" w:rsidP="00FF1761">
    <w:r w:rsidRPr="00ED766E">
      <w:rPr>
        <w:rFonts w:cs="Arial"/>
        <w:noProof/>
        <w:color w:val="0070C0"/>
        <w:sz w:val="36"/>
        <w:szCs w:val="44"/>
        <w:highlight w:val="yellow"/>
        <w:u w:val="single"/>
      </w:rPr>
      <w:drawing>
        <wp:anchor distT="0" distB="0" distL="0" distR="0" simplePos="0" relativeHeight="251666432" behindDoc="1" locked="0" layoutInCell="1" hidden="0" allowOverlap="1" wp14:anchorId="48A5E16B" wp14:editId="14A46781">
          <wp:simplePos x="0" y="0"/>
          <wp:positionH relativeFrom="margin">
            <wp:posOffset>5417820</wp:posOffset>
          </wp:positionH>
          <wp:positionV relativeFrom="paragraph">
            <wp:posOffset>-152400</wp:posOffset>
          </wp:positionV>
          <wp:extent cx="1214120" cy="477520"/>
          <wp:effectExtent l="0" t="0" r="5080" b="0"/>
          <wp:wrapTight wrapText="bothSides">
            <wp:wrapPolygon edited="0">
              <wp:start x="0" y="0"/>
              <wp:lineTo x="0" y="20681"/>
              <wp:lineTo x="21351" y="20681"/>
              <wp:lineTo x="21351" y="0"/>
              <wp:lineTo x="0" y="0"/>
            </wp:wrapPolygon>
          </wp:wrapTight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477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462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C4B3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42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46C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F8D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923A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F984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681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1AA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8A5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4221E32"/>
    <w:lvl w:ilvl="0">
      <w:numFmt w:val="bullet"/>
      <w:lvlText w:val="*"/>
      <w:lvlJc w:val="left"/>
    </w:lvl>
  </w:abstractNum>
  <w:abstractNum w:abstractNumId="11" w15:restartNumberingAfterBreak="0">
    <w:nsid w:val="05FC4EDE"/>
    <w:multiLevelType w:val="multilevel"/>
    <w:tmpl w:val="9E523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38D4C15"/>
    <w:multiLevelType w:val="hybridMultilevel"/>
    <w:tmpl w:val="8DA0DDE2"/>
    <w:lvl w:ilvl="0" w:tplc="2B9C630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5A13B0"/>
    <w:multiLevelType w:val="hybridMultilevel"/>
    <w:tmpl w:val="EBC21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E6ABF"/>
    <w:multiLevelType w:val="multilevel"/>
    <w:tmpl w:val="F08CE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1BB473BF"/>
    <w:multiLevelType w:val="hybridMultilevel"/>
    <w:tmpl w:val="9446B3F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1DF923A8"/>
    <w:multiLevelType w:val="hybridMultilevel"/>
    <w:tmpl w:val="A164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B2E84"/>
    <w:multiLevelType w:val="multilevel"/>
    <w:tmpl w:val="8B4A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4F7C35"/>
    <w:multiLevelType w:val="hybridMultilevel"/>
    <w:tmpl w:val="B15A72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D74DB6"/>
    <w:multiLevelType w:val="multilevel"/>
    <w:tmpl w:val="EE561E4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7E35CA5"/>
    <w:multiLevelType w:val="hybridMultilevel"/>
    <w:tmpl w:val="06F4419C"/>
    <w:lvl w:ilvl="0" w:tplc="622A709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EE0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C6BD3"/>
    <w:multiLevelType w:val="hybridMultilevel"/>
    <w:tmpl w:val="79BCB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5E370B"/>
    <w:multiLevelType w:val="multilevel"/>
    <w:tmpl w:val="C78831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34EF7214"/>
    <w:multiLevelType w:val="hybridMultilevel"/>
    <w:tmpl w:val="235CD6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44F5C"/>
    <w:multiLevelType w:val="multilevel"/>
    <w:tmpl w:val="813A3176"/>
    <w:lvl w:ilvl="0">
      <w:start w:val="1"/>
      <w:numFmt w:val="bullet"/>
      <w:lvlText w:val="●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E1B46FA"/>
    <w:multiLevelType w:val="hybridMultilevel"/>
    <w:tmpl w:val="4AC84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22F06"/>
    <w:multiLevelType w:val="hybridMultilevel"/>
    <w:tmpl w:val="4D063514"/>
    <w:lvl w:ilvl="0" w:tplc="9252F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108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AB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6E8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E5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A67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A7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90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04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E76424B"/>
    <w:multiLevelType w:val="hybridMultilevel"/>
    <w:tmpl w:val="08060D48"/>
    <w:lvl w:ilvl="0" w:tplc="F616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4B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ACCF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6C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4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065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A1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08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845D53"/>
    <w:multiLevelType w:val="hybridMultilevel"/>
    <w:tmpl w:val="EA44BB9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60AFF"/>
    <w:multiLevelType w:val="hybridMultilevel"/>
    <w:tmpl w:val="317E1CF8"/>
    <w:lvl w:ilvl="0" w:tplc="D5B65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A3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C08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43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E8F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2A3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625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8A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E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B70A24"/>
    <w:multiLevelType w:val="multilevel"/>
    <w:tmpl w:val="4B94E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9B654A2"/>
    <w:multiLevelType w:val="hybridMultilevel"/>
    <w:tmpl w:val="23CCC01A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62732C82"/>
    <w:multiLevelType w:val="multilevel"/>
    <w:tmpl w:val="719037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4FF66EC"/>
    <w:multiLevelType w:val="hybridMultilevel"/>
    <w:tmpl w:val="D1623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1F42A3"/>
    <w:multiLevelType w:val="hybridMultilevel"/>
    <w:tmpl w:val="41129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B5EB4"/>
    <w:multiLevelType w:val="hybridMultilevel"/>
    <w:tmpl w:val="73AC1436"/>
    <w:lvl w:ilvl="0" w:tplc="622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B838">
      <w:start w:val="1"/>
      <w:numFmt w:val="bullet"/>
      <w:pStyle w:val="List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E5E3C"/>
    <w:multiLevelType w:val="multilevel"/>
    <w:tmpl w:val="BE08C6F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7" w15:restartNumberingAfterBreak="0">
    <w:nsid w:val="6FDE67D0"/>
    <w:multiLevelType w:val="multilevel"/>
    <w:tmpl w:val="E6FC110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6641EB7"/>
    <w:multiLevelType w:val="hybridMultilevel"/>
    <w:tmpl w:val="1B0E5334"/>
    <w:lvl w:ilvl="0" w:tplc="16202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37"/>
  </w:num>
  <w:num w:numId="5">
    <w:abstractNumId w:val="32"/>
  </w:num>
  <w:num w:numId="6">
    <w:abstractNumId w:val="22"/>
  </w:num>
  <w:num w:numId="7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8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>
    <w:abstractNumId w:val="23"/>
  </w:num>
  <w:num w:numId="10">
    <w:abstractNumId w:val="33"/>
  </w:num>
  <w:num w:numId="11">
    <w:abstractNumId w:val="28"/>
  </w:num>
  <w:num w:numId="12">
    <w:abstractNumId w:val="12"/>
  </w:num>
  <w:num w:numId="13">
    <w:abstractNumId w:val="29"/>
  </w:num>
  <w:num w:numId="14">
    <w:abstractNumId w:val="13"/>
  </w:num>
  <w:num w:numId="15">
    <w:abstractNumId w:val="26"/>
  </w:num>
  <w:num w:numId="16">
    <w:abstractNumId w:val="34"/>
  </w:num>
  <w:num w:numId="17">
    <w:abstractNumId w:val="27"/>
  </w:num>
  <w:num w:numId="18">
    <w:abstractNumId w:val="31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9"/>
  </w:num>
  <w:num w:numId="32">
    <w:abstractNumId w:val="30"/>
  </w:num>
  <w:num w:numId="33">
    <w:abstractNumId w:val="36"/>
  </w:num>
  <w:num w:numId="34">
    <w:abstractNumId w:val="35"/>
  </w:num>
  <w:num w:numId="35">
    <w:abstractNumId w:val="18"/>
  </w:num>
  <w:num w:numId="36">
    <w:abstractNumId w:val="38"/>
  </w:num>
  <w:num w:numId="37">
    <w:abstractNumId w:val="15"/>
  </w:num>
  <w:num w:numId="38">
    <w:abstractNumId w:val="16"/>
  </w:num>
  <w:num w:numId="39">
    <w:abstractNumId w:val="21"/>
  </w:num>
  <w:num w:numId="40">
    <w:abstractNumId w:val="20"/>
  </w:num>
  <w:num w:numId="41">
    <w:abstractNumId w:val="2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400"/>
    <w:rsid w:val="00021189"/>
    <w:rsid w:val="0002180C"/>
    <w:rsid w:val="000605B7"/>
    <w:rsid w:val="00063178"/>
    <w:rsid w:val="00065E14"/>
    <w:rsid w:val="00066FEF"/>
    <w:rsid w:val="00075F04"/>
    <w:rsid w:val="000A02AB"/>
    <w:rsid w:val="000B18CD"/>
    <w:rsid w:val="000E19C7"/>
    <w:rsid w:val="000E5704"/>
    <w:rsid w:val="000F7DF3"/>
    <w:rsid w:val="0010767A"/>
    <w:rsid w:val="001123D0"/>
    <w:rsid w:val="001168AB"/>
    <w:rsid w:val="00116A86"/>
    <w:rsid w:val="00137BD6"/>
    <w:rsid w:val="00144B1C"/>
    <w:rsid w:val="00147477"/>
    <w:rsid w:val="001637AC"/>
    <w:rsid w:val="0017720A"/>
    <w:rsid w:val="00181617"/>
    <w:rsid w:val="001817A4"/>
    <w:rsid w:val="00184027"/>
    <w:rsid w:val="0019016F"/>
    <w:rsid w:val="00194796"/>
    <w:rsid w:val="001E5701"/>
    <w:rsid w:val="002005AF"/>
    <w:rsid w:val="00207970"/>
    <w:rsid w:val="00224595"/>
    <w:rsid w:val="00241ADF"/>
    <w:rsid w:val="0024663A"/>
    <w:rsid w:val="002579C9"/>
    <w:rsid w:val="00262479"/>
    <w:rsid w:val="00266C60"/>
    <w:rsid w:val="00267D54"/>
    <w:rsid w:val="0027445B"/>
    <w:rsid w:val="00292109"/>
    <w:rsid w:val="00293173"/>
    <w:rsid w:val="002A0547"/>
    <w:rsid w:val="002A4986"/>
    <w:rsid w:val="002A524C"/>
    <w:rsid w:val="002B58BE"/>
    <w:rsid w:val="002B6F37"/>
    <w:rsid w:val="002D0D1C"/>
    <w:rsid w:val="002D1FFF"/>
    <w:rsid w:val="002D72AA"/>
    <w:rsid w:val="003030AB"/>
    <w:rsid w:val="00334AA0"/>
    <w:rsid w:val="00335F8C"/>
    <w:rsid w:val="003439C6"/>
    <w:rsid w:val="00353C10"/>
    <w:rsid w:val="00375397"/>
    <w:rsid w:val="003808A3"/>
    <w:rsid w:val="0039489D"/>
    <w:rsid w:val="003A2F3F"/>
    <w:rsid w:val="003A43D2"/>
    <w:rsid w:val="003B1432"/>
    <w:rsid w:val="003B4252"/>
    <w:rsid w:val="003D25E9"/>
    <w:rsid w:val="003D63C3"/>
    <w:rsid w:val="003D6C28"/>
    <w:rsid w:val="00407CF8"/>
    <w:rsid w:val="004131E8"/>
    <w:rsid w:val="00420A57"/>
    <w:rsid w:val="00440E52"/>
    <w:rsid w:val="00441F75"/>
    <w:rsid w:val="00460EC7"/>
    <w:rsid w:val="004705ED"/>
    <w:rsid w:val="00484A1C"/>
    <w:rsid w:val="004933E3"/>
    <w:rsid w:val="00496D55"/>
    <w:rsid w:val="0049758A"/>
    <w:rsid w:val="004A6A92"/>
    <w:rsid w:val="004C1FF1"/>
    <w:rsid w:val="004D1161"/>
    <w:rsid w:val="004D6038"/>
    <w:rsid w:val="004F459C"/>
    <w:rsid w:val="00511275"/>
    <w:rsid w:val="0051290F"/>
    <w:rsid w:val="0052192C"/>
    <w:rsid w:val="00524314"/>
    <w:rsid w:val="0052617F"/>
    <w:rsid w:val="00527FAE"/>
    <w:rsid w:val="005302DC"/>
    <w:rsid w:val="00542F6B"/>
    <w:rsid w:val="00554268"/>
    <w:rsid w:val="00564910"/>
    <w:rsid w:val="00566985"/>
    <w:rsid w:val="00596F42"/>
    <w:rsid w:val="005A0586"/>
    <w:rsid w:val="005A18B5"/>
    <w:rsid w:val="005B4B29"/>
    <w:rsid w:val="005C100B"/>
    <w:rsid w:val="005C486B"/>
    <w:rsid w:val="005C7046"/>
    <w:rsid w:val="005D5D20"/>
    <w:rsid w:val="006039C8"/>
    <w:rsid w:val="00603B9B"/>
    <w:rsid w:val="00605E99"/>
    <w:rsid w:val="00622E05"/>
    <w:rsid w:val="0062750C"/>
    <w:rsid w:val="0063134E"/>
    <w:rsid w:val="00633549"/>
    <w:rsid w:val="006447C4"/>
    <w:rsid w:val="0065494E"/>
    <w:rsid w:val="00657A97"/>
    <w:rsid w:val="0066154B"/>
    <w:rsid w:val="00664E54"/>
    <w:rsid w:val="00667610"/>
    <w:rsid w:val="00673A2B"/>
    <w:rsid w:val="00673C44"/>
    <w:rsid w:val="00677A0E"/>
    <w:rsid w:val="006B4EF7"/>
    <w:rsid w:val="006B5A59"/>
    <w:rsid w:val="006C71A3"/>
    <w:rsid w:val="006E5639"/>
    <w:rsid w:val="006F4D0D"/>
    <w:rsid w:val="00711ABE"/>
    <w:rsid w:val="00723A1B"/>
    <w:rsid w:val="00736A83"/>
    <w:rsid w:val="0076580D"/>
    <w:rsid w:val="0077216E"/>
    <w:rsid w:val="00772A7C"/>
    <w:rsid w:val="0078062F"/>
    <w:rsid w:val="0079234F"/>
    <w:rsid w:val="00792383"/>
    <w:rsid w:val="00795AE2"/>
    <w:rsid w:val="007A67DA"/>
    <w:rsid w:val="007B3C10"/>
    <w:rsid w:val="007B58B0"/>
    <w:rsid w:val="007D1243"/>
    <w:rsid w:val="007D606D"/>
    <w:rsid w:val="007E2316"/>
    <w:rsid w:val="00804400"/>
    <w:rsid w:val="00816161"/>
    <w:rsid w:val="00821A55"/>
    <w:rsid w:val="008422C3"/>
    <w:rsid w:val="00850C07"/>
    <w:rsid w:val="00852B30"/>
    <w:rsid w:val="00853778"/>
    <w:rsid w:val="0085673D"/>
    <w:rsid w:val="00884A2C"/>
    <w:rsid w:val="00897071"/>
    <w:rsid w:val="008C05E1"/>
    <w:rsid w:val="008C582E"/>
    <w:rsid w:val="008D23AB"/>
    <w:rsid w:val="008D628D"/>
    <w:rsid w:val="008E2AF1"/>
    <w:rsid w:val="00901499"/>
    <w:rsid w:val="00930E15"/>
    <w:rsid w:val="009330BD"/>
    <w:rsid w:val="009452E7"/>
    <w:rsid w:val="0095067D"/>
    <w:rsid w:val="00954531"/>
    <w:rsid w:val="009633A2"/>
    <w:rsid w:val="00963906"/>
    <w:rsid w:val="00972DB0"/>
    <w:rsid w:val="00977360"/>
    <w:rsid w:val="009A5CBA"/>
    <w:rsid w:val="009C15EF"/>
    <w:rsid w:val="009C2A5B"/>
    <w:rsid w:val="009C3AE6"/>
    <w:rsid w:val="009C6F3D"/>
    <w:rsid w:val="00A0524E"/>
    <w:rsid w:val="00A05E69"/>
    <w:rsid w:val="00A06EFB"/>
    <w:rsid w:val="00A23CB9"/>
    <w:rsid w:val="00A33920"/>
    <w:rsid w:val="00A403CA"/>
    <w:rsid w:val="00A42916"/>
    <w:rsid w:val="00A47169"/>
    <w:rsid w:val="00A62A9C"/>
    <w:rsid w:val="00A76FA9"/>
    <w:rsid w:val="00A841CA"/>
    <w:rsid w:val="00A9166C"/>
    <w:rsid w:val="00A96664"/>
    <w:rsid w:val="00AA7D4A"/>
    <w:rsid w:val="00AB2448"/>
    <w:rsid w:val="00AC1674"/>
    <w:rsid w:val="00B24427"/>
    <w:rsid w:val="00B33A56"/>
    <w:rsid w:val="00B35F93"/>
    <w:rsid w:val="00B35FC8"/>
    <w:rsid w:val="00B502EA"/>
    <w:rsid w:val="00B62E39"/>
    <w:rsid w:val="00B63CF3"/>
    <w:rsid w:val="00B70A92"/>
    <w:rsid w:val="00B81135"/>
    <w:rsid w:val="00B8772C"/>
    <w:rsid w:val="00B93F00"/>
    <w:rsid w:val="00BA5142"/>
    <w:rsid w:val="00BB6933"/>
    <w:rsid w:val="00BC4C79"/>
    <w:rsid w:val="00BD0B65"/>
    <w:rsid w:val="00BE587B"/>
    <w:rsid w:val="00BF6C2D"/>
    <w:rsid w:val="00C03A83"/>
    <w:rsid w:val="00C0514C"/>
    <w:rsid w:val="00C141C6"/>
    <w:rsid w:val="00C32B22"/>
    <w:rsid w:val="00C33174"/>
    <w:rsid w:val="00C34B90"/>
    <w:rsid w:val="00C41D22"/>
    <w:rsid w:val="00C61967"/>
    <w:rsid w:val="00C7090F"/>
    <w:rsid w:val="00C8591F"/>
    <w:rsid w:val="00C9265A"/>
    <w:rsid w:val="00CA31E9"/>
    <w:rsid w:val="00CB46F6"/>
    <w:rsid w:val="00CC7D97"/>
    <w:rsid w:val="00CD31AF"/>
    <w:rsid w:val="00CD57FA"/>
    <w:rsid w:val="00CF258E"/>
    <w:rsid w:val="00CF61B9"/>
    <w:rsid w:val="00D2348A"/>
    <w:rsid w:val="00D35245"/>
    <w:rsid w:val="00D408AA"/>
    <w:rsid w:val="00D64BEE"/>
    <w:rsid w:val="00D72A18"/>
    <w:rsid w:val="00D73D3B"/>
    <w:rsid w:val="00D90EE8"/>
    <w:rsid w:val="00D93B0F"/>
    <w:rsid w:val="00D95983"/>
    <w:rsid w:val="00DB094E"/>
    <w:rsid w:val="00DB24C7"/>
    <w:rsid w:val="00DB3FB9"/>
    <w:rsid w:val="00DC1EEB"/>
    <w:rsid w:val="00DD1293"/>
    <w:rsid w:val="00DE6229"/>
    <w:rsid w:val="00DE6AEE"/>
    <w:rsid w:val="00DF0610"/>
    <w:rsid w:val="00DF332E"/>
    <w:rsid w:val="00E02B84"/>
    <w:rsid w:val="00E0613B"/>
    <w:rsid w:val="00E24FDE"/>
    <w:rsid w:val="00E25A4C"/>
    <w:rsid w:val="00E30920"/>
    <w:rsid w:val="00E32CAE"/>
    <w:rsid w:val="00E4483A"/>
    <w:rsid w:val="00E51456"/>
    <w:rsid w:val="00E5720B"/>
    <w:rsid w:val="00E577D4"/>
    <w:rsid w:val="00E63327"/>
    <w:rsid w:val="00E7265C"/>
    <w:rsid w:val="00E752EA"/>
    <w:rsid w:val="00EA28DA"/>
    <w:rsid w:val="00EA37DB"/>
    <w:rsid w:val="00EA3B5E"/>
    <w:rsid w:val="00EB7369"/>
    <w:rsid w:val="00EC2939"/>
    <w:rsid w:val="00EC3B62"/>
    <w:rsid w:val="00EC4C70"/>
    <w:rsid w:val="00F02C1F"/>
    <w:rsid w:val="00F07E42"/>
    <w:rsid w:val="00F25DFE"/>
    <w:rsid w:val="00F34803"/>
    <w:rsid w:val="00F418C0"/>
    <w:rsid w:val="00F56264"/>
    <w:rsid w:val="00F875F0"/>
    <w:rsid w:val="00F90A4D"/>
    <w:rsid w:val="00FA5C89"/>
    <w:rsid w:val="00FA5D0A"/>
    <w:rsid w:val="00FB0739"/>
    <w:rsid w:val="00FC1EAE"/>
    <w:rsid w:val="00FC2C0A"/>
    <w:rsid w:val="00FD2213"/>
    <w:rsid w:val="00FD3DDA"/>
    <w:rsid w:val="00FD56A9"/>
    <w:rsid w:val="00FF1761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10021"/>
  <w15:docId w15:val="{1355960E-34C1-471B-83D5-CA6862A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1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45B"/>
    <w:pPr>
      <w:keepNext/>
      <w:keepLines/>
      <w:spacing w:before="48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94E"/>
    <w:pPr>
      <w:autoSpaceDE w:val="0"/>
      <w:autoSpaceDN w:val="0"/>
      <w:adjustRightInd w:val="0"/>
      <w:spacing w:before="360" w:after="120" w:line="240" w:lineRule="auto"/>
      <w:outlineLvl w:val="1"/>
    </w:pPr>
    <w:rPr>
      <w:rFonts w:cs="Arial"/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496D55"/>
    <w:pPr>
      <w:autoSpaceDE w:val="0"/>
      <w:autoSpaceDN w:val="0"/>
      <w:adjustRightInd w:val="0"/>
      <w:spacing w:before="480" w:after="120" w:line="240" w:lineRule="auto"/>
      <w:outlineLvl w:val="2"/>
    </w:pPr>
    <w:rPr>
      <w:rFonts w:cs="Arial"/>
      <w:b/>
      <w:bCs/>
      <w:color w:val="00206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D55"/>
    <w:pPr>
      <w:keepNext/>
      <w:keepLines/>
      <w:spacing w:before="240" w:after="40" w:line="240" w:lineRule="auto"/>
      <w:outlineLvl w:val="3"/>
    </w:pPr>
    <w:rPr>
      <w:rFonts w:eastAsiaTheme="minorHAnsi" w:cstheme="minorBidi"/>
      <w:b/>
      <w:sz w:val="20"/>
      <w:szCs w:val="20"/>
      <w:lang w:eastAsia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63906"/>
    <w:pPr>
      <w:keepNext/>
      <w:keepLines/>
      <w:spacing w:before="480" w:after="120"/>
    </w:pPr>
    <w:rPr>
      <w:rFonts w:cs="Arial"/>
      <w:b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F1761"/>
    <w:pPr>
      <w:spacing w:after="0"/>
      <w:jc w:val="center"/>
    </w:pPr>
    <w:rPr>
      <w:b/>
      <w:bCs/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FF1761"/>
    <w:rPr>
      <w:rFonts w:ascii="Arial" w:hAnsi="Arial"/>
      <w:b/>
      <w:bCs/>
      <w:color w:val="FFFFFF" w:themeColor="background1"/>
      <w:sz w:val="24"/>
    </w:rPr>
  </w:style>
  <w:style w:type="paragraph" w:styleId="Footer">
    <w:name w:val="footer"/>
    <w:basedOn w:val="Normal"/>
    <w:link w:val="FooterChar"/>
    <w:uiPriority w:val="99"/>
    <w:unhideWhenUsed/>
    <w:rsid w:val="004A6A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92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9545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A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445B"/>
    <w:rPr>
      <w:rFonts w:ascii="Arial" w:eastAsiaTheme="majorEastAsia" w:hAnsi="Arial" w:cstheme="majorBid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35F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B094E"/>
    <w:pPr>
      <w:tabs>
        <w:tab w:val="right" w:leader="dot" w:pos="10196"/>
      </w:tabs>
      <w:spacing w:after="100"/>
    </w:pPr>
  </w:style>
  <w:style w:type="paragraph" w:styleId="NormalWeb">
    <w:name w:val="Normal (Web)"/>
    <w:basedOn w:val="Normal"/>
    <w:uiPriority w:val="99"/>
    <w:semiHidden/>
    <w:unhideWhenUsed/>
    <w:rsid w:val="00E5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A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906"/>
    <w:rPr>
      <w:b/>
      <w:bCs/>
      <w:sz w:val="20"/>
      <w:szCs w:val="20"/>
    </w:rPr>
  </w:style>
  <w:style w:type="paragraph" w:styleId="ListBullet">
    <w:name w:val="List Bullet"/>
    <w:basedOn w:val="ListParagraph"/>
    <w:uiPriority w:val="99"/>
    <w:unhideWhenUsed/>
    <w:rsid w:val="00884A2C"/>
    <w:pPr>
      <w:numPr>
        <w:numId w:val="20"/>
      </w:numPr>
      <w:spacing w:before="60" w:after="60"/>
      <w:ind w:left="714" w:hanging="357"/>
      <w:contextualSpacing w:val="0"/>
    </w:pPr>
    <w:rPr>
      <w:rFonts w:eastAsia="Arial"/>
    </w:rPr>
  </w:style>
  <w:style w:type="paragraph" w:styleId="TOC2">
    <w:name w:val="toc 2"/>
    <w:basedOn w:val="Normal"/>
    <w:next w:val="Normal"/>
    <w:autoRedefine/>
    <w:uiPriority w:val="39"/>
    <w:unhideWhenUsed/>
    <w:rsid w:val="00420A5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0A57"/>
    <w:pPr>
      <w:spacing w:after="100"/>
      <w:ind w:left="480"/>
    </w:pPr>
  </w:style>
  <w:style w:type="paragraph" w:styleId="ListBullet2">
    <w:name w:val="List Bullet 2"/>
    <w:basedOn w:val="ListBullet"/>
    <w:uiPriority w:val="99"/>
    <w:unhideWhenUsed/>
    <w:rsid w:val="00F56264"/>
    <w:pPr>
      <w:numPr>
        <w:ilvl w:val="1"/>
        <w:numId w:val="34"/>
      </w:numPr>
      <w:spacing w:after="120"/>
      <w:ind w:left="1434" w:hanging="357"/>
    </w:pPr>
  </w:style>
  <w:style w:type="paragraph" w:styleId="Revision">
    <w:name w:val="Revision"/>
    <w:hidden/>
    <w:uiPriority w:val="99"/>
    <w:semiHidden/>
    <w:rsid w:val="00FC2C0A"/>
    <w:pPr>
      <w:spacing w:after="0" w:line="240" w:lineRule="auto"/>
    </w:pPr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96D55"/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73D3B"/>
    <w:rPr>
      <w:rFonts w:ascii="Arial" w:hAnsi="Arial" w:cs="Arial"/>
      <w:b/>
      <w:bCs/>
      <w:color w:val="0070C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35F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0524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34"/>
    <w:qFormat/>
    <w:locked/>
    <w:rsid w:val="00A05E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66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75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78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9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9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tvQbBMZBrPJ7eF5Zt2+BaP9Ww==">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</go:docsCustomData>
</go:gDocsCustomXmlDataStorage>
</file>

<file path=customXml/itemProps1.xml><?xml version="1.0" encoding="utf-8"?>
<ds:datastoreItem xmlns:ds="http://schemas.openxmlformats.org/officeDocument/2006/customXml" ds:itemID="{3D3154D7-0BE2-4923-97BB-A8BB330CB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NHSX Digital Primary Care</dc:creator>
  <cp:lastModifiedBy>Alison Taylor</cp:lastModifiedBy>
  <cp:revision>3</cp:revision>
  <dcterms:created xsi:type="dcterms:W3CDTF">2021-01-12T17:14:00Z</dcterms:created>
  <dcterms:modified xsi:type="dcterms:W3CDTF">2021-01-12T17:17:00Z</dcterms:modified>
</cp:coreProperties>
</file>