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66C14" w14:textId="56B44235" w:rsidR="00744278" w:rsidRPr="009C0A5C" w:rsidRDefault="006C67BC" w:rsidP="009C0A5C">
      <w:pPr>
        <w:pStyle w:val="Heading1"/>
      </w:pPr>
      <w:r w:rsidRPr="000D596E">
        <w:t xml:space="preserve">Proxy access </w:t>
      </w:r>
      <w:r w:rsidR="0021210A">
        <w:t xml:space="preserve">to information </w:t>
      </w:r>
      <w:r w:rsidR="006649B5">
        <w:t>in</w:t>
      </w:r>
      <w:r w:rsidR="0021210A">
        <w:t xml:space="preserve"> the GP record through GP online services</w:t>
      </w:r>
      <w:r w:rsidRPr="000D596E">
        <w:t xml:space="preserve"> </w:t>
      </w:r>
      <w:r w:rsidR="006649B5">
        <w:t>for residents</w:t>
      </w:r>
      <w:r w:rsidR="009727AC">
        <w:t xml:space="preserve"> |</w:t>
      </w:r>
      <w:r w:rsidR="00744278">
        <w:t xml:space="preserve"> </w:t>
      </w:r>
      <w:r w:rsidR="009727AC">
        <w:t>C</w:t>
      </w:r>
      <w:r w:rsidR="00744278" w:rsidRPr="000D596E">
        <w:t>hecklist for care homes</w:t>
      </w:r>
      <w:r w:rsidR="0074427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4059"/>
        <w:gridCol w:w="2940"/>
      </w:tblGrid>
      <w:tr w:rsidR="006C67BC" w:rsidRPr="00E9021E" w14:paraId="0CC3B836" w14:textId="4B6FFA5A" w:rsidTr="00517589">
        <w:tc>
          <w:tcPr>
            <w:tcW w:w="3256" w:type="dxa"/>
          </w:tcPr>
          <w:p w14:paraId="4266C90A" w14:textId="77777777" w:rsidR="006C67BC" w:rsidRPr="00E9021E" w:rsidRDefault="006C67BC" w:rsidP="00744278">
            <w:pPr>
              <w:pStyle w:val="Heading2"/>
              <w:jc w:val="center"/>
              <w:outlineLvl w:val="1"/>
            </w:pPr>
            <w:r>
              <w:t>Activity</w:t>
            </w:r>
          </w:p>
        </w:tc>
        <w:tc>
          <w:tcPr>
            <w:tcW w:w="4536" w:type="dxa"/>
          </w:tcPr>
          <w:p w14:paraId="7C3B5F4B" w14:textId="3B2D4018" w:rsidR="006C67BC" w:rsidRPr="00E9021E" w:rsidRDefault="006C67BC" w:rsidP="00744278">
            <w:pPr>
              <w:pStyle w:val="Heading2"/>
              <w:jc w:val="center"/>
              <w:outlineLvl w:val="1"/>
            </w:pPr>
            <w:r>
              <w:sym w:font="Wingdings 2" w:char="F050"/>
            </w:r>
            <w:r>
              <w:t xml:space="preserve"> and</w:t>
            </w:r>
            <w:r w:rsidRPr="00E9021E">
              <w:t xml:space="preserve"> notes</w:t>
            </w:r>
          </w:p>
        </w:tc>
        <w:tc>
          <w:tcPr>
            <w:tcW w:w="2404" w:type="dxa"/>
          </w:tcPr>
          <w:p w14:paraId="21E41D4C" w14:textId="47DB8740" w:rsidR="006C67BC" w:rsidRDefault="006C67BC" w:rsidP="00744278">
            <w:pPr>
              <w:pStyle w:val="Heading2"/>
              <w:jc w:val="center"/>
              <w:outlineLvl w:val="1"/>
            </w:pPr>
            <w:r>
              <w:t>Available templates</w:t>
            </w:r>
            <w:r w:rsidR="00D53DA0">
              <w:t>/resources</w:t>
            </w:r>
          </w:p>
        </w:tc>
      </w:tr>
      <w:tr w:rsidR="006C67BC" w:rsidRPr="00E9021E" w14:paraId="08A27734" w14:textId="4744B4D7" w:rsidTr="00517589">
        <w:tc>
          <w:tcPr>
            <w:tcW w:w="3256" w:type="dxa"/>
          </w:tcPr>
          <w:p w14:paraId="5329EE10" w14:textId="358B5208" w:rsidR="006C67BC" w:rsidRPr="00E9021E" w:rsidRDefault="006C67BC" w:rsidP="006C67BC">
            <w:r w:rsidRPr="00E9021E">
              <w:t>Agree who will lead the project</w:t>
            </w:r>
            <w:r w:rsidR="00C63F23">
              <w:t xml:space="preserve"> for your care home</w:t>
            </w:r>
          </w:p>
        </w:tc>
        <w:tc>
          <w:tcPr>
            <w:tcW w:w="4536" w:type="dxa"/>
          </w:tcPr>
          <w:p w14:paraId="0A9EC970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31DA79D8" w14:textId="77777777" w:rsidR="006C67BC" w:rsidRPr="00E9021E" w:rsidRDefault="006C67BC" w:rsidP="006C67BC"/>
        </w:tc>
      </w:tr>
      <w:tr w:rsidR="006C67BC" w:rsidRPr="00E9021E" w14:paraId="47A7C3FC" w14:textId="25810FDD" w:rsidTr="00517589">
        <w:tc>
          <w:tcPr>
            <w:tcW w:w="3256" w:type="dxa"/>
          </w:tcPr>
          <w:p w14:paraId="7C88F564" w14:textId="5498E55D" w:rsidR="006C67BC" w:rsidRPr="00E9021E" w:rsidRDefault="006C67BC" w:rsidP="006C67BC">
            <w:r w:rsidRPr="00E9021E">
              <w:t>Discuss plans with staff, GP practice manager and local pharmacy</w:t>
            </w:r>
            <w:r w:rsidR="003A0818">
              <w:t xml:space="preserve"> (if required)</w:t>
            </w:r>
          </w:p>
        </w:tc>
        <w:tc>
          <w:tcPr>
            <w:tcW w:w="4536" w:type="dxa"/>
          </w:tcPr>
          <w:p w14:paraId="2D3AE674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634A5432" w14:textId="13F874AE" w:rsidR="006C67BC" w:rsidRPr="00E9021E" w:rsidRDefault="00744278" w:rsidP="006C67BC">
            <w:r>
              <w:t xml:space="preserve">D2 Information leaflet for </w:t>
            </w:r>
            <w:commentRangeStart w:id="0"/>
            <w:r>
              <w:t>staff</w:t>
            </w:r>
            <w:commentRangeEnd w:id="0"/>
            <w:r w:rsidR="00D53DA0">
              <w:rPr>
                <w:rStyle w:val="CommentReference"/>
                <w:rFonts w:eastAsia="Calibri" w:cs="Calibri"/>
                <w:lang w:eastAsia="en-GB"/>
              </w:rPr>
              <w:commentReference w:id="0"/>
            </w:r>
          </w:p>
        </w:tc>
      </w:tr>
      <w:tr w:rsidR="006C67BC" w:rsidRPr="00E9021E" w14:paraId="5530E418" w14:textId="358CE3DF" w:rsidTr="00517589">
        <w:tc>
          <w:tcPr>
            <w:tcW w:w="3256" w:type="dxa"/>
          </w:tcPr>
          <w:p w14:paraId="1BF45AB3" w14:textId="1EB404BF" w:rsidR="006C67BC" w:rsidRPr="00E9021E" w:rsidRDefault="006C67BC" w:rsidP="006C67BC">
            <w:r w:rsidRPr="00E9021E">
              <w:t>Agree data sharing between care home and GP practice</w:t>
            </w:r>
            <w:r w:rsidR="006649B5">
              <w:t xml:space="preserve"> and local </w:t>
            </w:r>
            <w:r w:rsidR="00744278">
              <w:t>Data Protection Impact Assessment (</w:t>
            </w:r>
            <w:r w:rsidR="006649B5">
              <w:t>DPIA</w:t>
            </w:r>
            <w:r w:rsidR="00744278">
              <w:t xml:space="preserve">) </w:t>
            </w:r>
            <w:r w:rsidR="006649B5">
              <w:t>completed</w:t>
            </w:r>
          </w:p>
        </w:tc>
        <w:tc>
          <w:tcPr>
            <w:tcW w:w="4536" w:type="dxa"/>
          </w:tcPr>
          <w:p w14:paraId="08483549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5B2ECA83" w14:textId="7BF0C1DC" w:rsidR="006C67BC" w:rsidRDefault="006C67BC" w:rsidP="006C67BC">
            <w:r>
              <w:t>D1</w:t>
            </w:r>
            <w:r w:rsidRPr="0027445B">
              <w:t xml:space="preserve"> GDPR Data sharing agreement </w:t>
            </w:r>
            <w:r w:rsidR="00744278">
              <w:t xml:space="preserve">for </w:t>
            </w:r>
            <w:r w:rsidRPr="0027445B">
              <w:t>care homes/practice</w:t>
            </w:r>
            <w:r w:rsidR="00744278">
              <w:t>s</w:t>
            </w:r>
          </w:p>
          <w:p w14:paraId="790EB674" w14:textId="2A77AB34" w:rsidR="006649B5" w:rsidRPr="00E9021E" w:rsidRDefault="006649B5" w:rsidP="006C67BC">
            <w:r>
              <w:t>D1a Data Protection Impact Assessment (DPIA)</w:t>
            </w:r>
          </w:p>
        </w:tc>
      </w:tr>
      <w:tr w:rsidR="006C67BC" w:rsidRPr="00E9021E" w14:paraId="1137C375" w14:textId="447A752E" w:rsidTr="00517589">
        <w:tc>
          <w:tcPr>
            <w:tcW w:w="3256" w:type="dxa"/>
          </w:tcPr>
          <w:p w14:paraId="7C3CA566" w14:textId="77777777" w:rsidR="006C67BC" w:rsidRPr="00E9021E" w:rsidRDefault="006C67BC" w:rsidP="006C67BC">
            <w:r>
              <w:t>Make sure all staff are up to date with information governance training</w:t>
            </w:r>
          </w:p>
        </w:tc>
        <w:tc>
          <w:tcPr>
            <w:tcW w:w="4536" w:type="dxa"/>
          </w:tcPr>
          <w:p w14:paraId="3DA22A26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8EE3510" w14:textId="77777777" w:rsidR="006C67BC" w:rsidRPr="00E9021E" w:rsidRDefault="006C67BC" w:rsidP="006C67BC"/>
        </w:tc>
      </w:tr>
      <w:tr w:rsidR="006C67BC" w:rsidRPr="00E9021E" w14:paraId="1C4E2B39" w14:textId="55766800" w:rsidTr="00517589">
        <w:tc>
          <w:tcPr>
            <w:tcW w:w="3256" w:type="dxa"/>
          </w:tcPr>
          <w:p w14:paraId="1F2A934C" w14:textId="77777777" w:rsidR="006C67BC" w:rsidRPr="00E9021E" w:rsidRDefault="006C67BC" w:rsidP="006C67BC">
            <w:r w:rsidRPr="00E9021E">
              <w:t>Tell residents/their representatives/relatives about the new way of ordering medication and encourage discussion of any concerns</w:t>
            </w:r>
          </w:p>
        </w:tc>
        <w:tc>
          <w:tcPr>
            <w:tcW w:w="4536" w:type="dxa"/>
          </w:tcPr>
          <w:p w14:paraId="3F618C3F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717803FD" w14:textId="597FBC72" w:rsidR="006C67BC" w:rsidRDefault="006C67BC" w:rsidP="006C67BC">
            <w:r>
              <w:t xml:space="preserve">D3 </w:t>
            </w:r>
            <w:r w:rsidR="00744278">
              <w:t>L</w:t>
            </w:r>
            <w:r w:rsidRPr="0027445B">
              <w:t>etter to residents re proxy access</w:t>
            </w:r>
          </w:p>
          <w:p w14:paraId="243E0696" w14:textId="1CD66E05" w:rsidR="006C67BC" w:rsidRPr="00AA7D4A" w:rsidRDefault="006C67BC" w:rsidP="006C67BC">
            <w:r>
              <w:t xml:space="preserve">D4 </w:t>
            </w:r>
            <w:r w:rsidR="00744278">
              <w:t>I</w:t>
            </w:r>
            <w:r>
              <w:t>nformation leaflet for residents</w:t>
            </w:r>
            <w:r w:rsidR="00744278">
              <w:t>/families</w:t>
            </w:r>
          </w:p>
          <w:p w14:paraId="3A80A2E4" w14:textId="77777777" w:rsidR="006C67BC" w:rsidRPr="00E9021E" w:rsidRDefault="006C67BC" w:rsidP="006C67BC"/>
        </w:tc>
      </w:tr>
      <w:tr w:rsidR="006C67BC" w:rsidRPr="00E9021E" w14:paraId="5FAC1C8F" w14:textId="73F5C4F7" w:rsidTr="00517589">
        <w:tc>
          <w:tcPr>
            <w:tcW w:w="3256" w:type="dxa"/>
          </w:tcPr>
          <w:p w14:paraId="210F185B" w14:textId="60649B97" w:rsidR="006C67BC" w:rsidRPr="00E9021E" w:rsidRDefault="006C67BC" w:rsidP="006C67BC">
            <w:r w:rsidRPr="00E9021E">
              <w:t xml:space="preserve">Ask residents to sign a </w:t>
            </w:r>
            <w:r w:rsidR="003A0818">
              <w:t>permission/</w:t>
            </w:r>
            <w:r w:rsidRPr="00E9021E">
              <w:t>consent form</w:t>
            </w:r>
          </w:p>
        </w:tc>
        <w:tc>
          <w:tcPr>
            <w:tcW w:w="4536" w:type="dxa"/>
          </w:tcPr>
          <w:p w14:paraId="5B261979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77690C0C" w14:textId="23248B72" w:rsidR="006C67BC" w:rsidRPr="002D51AA" w:rsidRDefault="006C67BC" w:rsidP="006C67BC">
            <w:r>
              <w:t>D5</w:t>
            </w:r>
            <w:r w:rsidRPr="002D51AA">
              <w:t xml:space="preserve"> </w:t>
            </w:r>
            <w:r w:rsidR="00744278">
              <w:t>C</w:t>
            </w:r>
            <w:r w:rsidRPr="002D51AA">
              <w:t xml:space="preserve">are home resident consent form for </w:t>
            </w:r>
            <w:r w:rsidR="00744278">
              <w:t xml:space="preserve">proxy </w:t>
            </w:r>
            <w:r w:rsidRPr="002D51AA">
              <w:t>access to GP online services</w:t>
            </w:r>
          </w:p>
          <w:p w14:paraId="36922427" w14:textId="77777777" w:rsidR="006C67BC" w:rsidRPr="00E9021E" w:rsidRDefault="006C67BC" w:rsidP="006C67BC"/>
        </w:tc>
      </w:tr>
      <w:tr w:rsidR="006C67BC" w:rsidRPr="00E9021E" w14:paraId="695C5A2C" w14:textId="1F81BFB7" w:rsidTr="00517589">
        <w:tc>
          <w:tcPr>
            <w:tcW w:w="3256" w:type="dxa"/>
          </w:tcPr>
          <w:p w14:paraId="0F9A1F6C" w14:textId="1C505122" w:rsidR="006C67BC" w:rsidRPr="00E9021E" w:rsidRDefault="006C67BC" w:rsidP="006C67BC">
            <w:r w:rsidRPr="00E9021E">
              <w:t>Send signed resident consent</w:t>
            </w:r>
            <w:r w:rsidR="003A0818">
              <w:t>/permission</w:t>
            </w:r>
            <w:r w:rsidRPr="00E9021E">
              <w:t xml:space="preserve"> forms to the GP practice, keeping a copy</w:t>
            </w:r>
            <w:r>
              <w:t xml:space="preserve"> in the home</w:t>
            </w:r>
          </w:p>
        </w:tc>
        <w:tc>
          <w:tcPr>
            <w:tcW w:w="4536" w:type="dxa"/>
          </w:tcPr>
          <w:p w14:paraId="26B42E2E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4FA49743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45C56879" w14:textId="784BBFA0" w:rsidTr="00517589">
        <w:tc>
          <w:tcPr>
            <w:tcW w:w="3256" w:type="dxa"/>
          </w:tcPr>
          <w:p w14:paraId="435262FB" w14:textId="637113A9" w:rsidR="006C67BC" w:rsidRPr="00E9021E" w:rsidRDefault="00C6075C" w:rsidP="006C67BC">
            <w:r>
              <w:lastRenderedPageBreak/>
              <w:t>Care home lead</w:t>
            </w:r>
            <w:r w:rsidR="006C67BC">
              <w:t xml:space="preserve"> and staff complete the proxy access request form and send to GP practice</w:t>
            </w:r>
          </w:p>
        </w:tc>
        <w:tc>
          <w:tcPr>
            <w:tcW w:w="4536" w:type="dxa"/>
          </w:tcPr>
          <w:p w14:paraId="4AAC0EED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12C08C5" w14:textId="51A01C80" w:rsidR="00C6075C" w:rsidRPr="00AA7D4A" w:rsidRDefault="00C6075C" w:rsidP="00C6075C">
            <w:r>
              <w:t xml:space="preserve">D6 </w:t>
            </w:r>
            <w:r w:rsidR="00744278">
              <w:t>P</w:t>
            </w:r>
            <w:r w:rsidRPr="0027445B">
              <w:t>roxy access request and removal of access for care staff</w:t>
            </w:r>
          </w:p>
          <w:p w14:paraId="0D03589C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080CCE2F" w14:textId="546B1956" w:rsidTr="00517589">
        <w:tc>
          <w:tcPr>
            <w:tcW w:w="3256" w:type="dxa"/>
          </w:tcPr>
          <w:p w14:paraId="2C6F7B0B" w14:textId="77777777" w:rsidR="006C67BC" w:rsidRPr="00E9021E" w:rsidRDefault="006C67BC" w:rsidP="006C67BC">
            <w:r w:rsidRPr="00E9021E">
              <w:t>Staff receive log-in details and activate accounts</w:t>
            </w:r>
          </w:p>
        </w:tc>
        <w:tc>
          <w:tcPr>
            <w:tcW w:w="4536" w:type="dxa"/>
          </w:tcPr>
          <w:p w14:paraId="4BD01044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BB7C8B7" w14:textId="09050EFE" w:rsidR="006C67BC" w:rsidRPr="00E9021E" w:rsidRDefault="006649B5" w:rsidP="006C67B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D9 &amp; D10 User guides are available for each GP system</w:t>
            </w:r>
          </w:p>
        </w:tc>
      </w:tr>
      <w:tr w:rsidR="006C67BC" w:rsidRPr="00E9021E" w14:paraId="37F5D74B" w14:textId="449BF177" w:rsidTr="00517589">
        <w:tc>
          <w:tcPr>
            <w:tcW w:w="3256" w:type="dxa"/>
          </w:tcPr>
          <w:p w14:paraId="5697830D" w14:textId="0B7BA36A" w:rsidR="006C67BC" w:rsidRPr="00E9021E" w:rsidRDefault="006C67BC" w:rsidP="006C67BC">
            <w:r w:rsidRPr="00E9021E">
              <w:t xml:space="preserve">Start </w:t>
            </w:r>
            <w:r w:rsidR="003A0818">
              <w:t>accessing information in the GP record</w:t>
            </w:r>
          </w:p>
        </w:tc>
        <w:tc>
          <w:tcPr>
            <w:tcW w:w="4536" w:type="dxa"/>
          </w:tcPr>
          <w:p w14:paraId="0D8B66DD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D8B4C08" w14:textId="71DF36FE" w:rsidR="006649B5" w:rsidRPr="00E9021E" w:rsidRDefault="006649B5" w:rsidP="006C67B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D9 &amp; D10 </w:t>
            </w:r>
            <w:r w:rsidR="00744278">
              <w:rPr>
                <w:rFonts w:cs="Arial"/>
                <w:szCs w:val="24"/>
              </w:rPr>
              <w:t>System u</w:t>
            </w:r>
            <w:r w:rsidR="00517589">
              <w:rPr>
                <w:rFonts w:cs="Arial"/>
                <w:szCs w:val="24"/>
              </w:rPr>
              <w:t xml:space="preserve">ser guides are available for each </w:t>
            </w:r>
            <w:r w:rsidR="00744278">
              <w:rPr>
                <w:rFonts w:cs="Arial"/>
                <w:szCs w:val="24"/>
              </w:rPr>
              <w:t>TPP and EMIS</w:t>
            </w:r>
            <w:r w:rsidR="00517589">
              <w:rPr>
                <w:rFonts w:cs="Arial"/>
                <w:szCs w:val="24"/>
              </w:rPr>
              <w:t xml:space="preserve"> </w:t>
            </w:r>
            <w:r w:rsidR="00744278">
              <w:rPr>
                <w:rFonts w:cs="Arial"/>
                <w:szCs w:val="24"/>
              </w:rPr>
              <w:t>GP systems</w:t>
            </w:r>
          </w:p>
        </w:tc>
      </w:tr>
      <w:tr w:rsidR="006C67BC" w:rsidRPr="00E9021E" w14:paraId="71F86133" w14:textId="53F094AA" w:rsidTr="00517589">
        <w:tc>
          <w:tcPr>
            <w:tcW w:w="3256" w:type="dxa"/>
          </w:tcPr>
          <w:p w14:paraId="607C7655" w14:textId="77777777" w:rsidR="006C67BC" w:rsidRPr="00E9021E" w:rsidRDefault="006C67BC" w:rsidP="006C67BC">
            <w:r w:rsidRPr="00E9021E">
              <w:t>Put in place a procedure for dealing with breaches of confidentiality or misuse of proxy access</w:t>
            </w:r>
          </w:p>
        </w:tc>
        <w:tc>
          <w:tcPr>
            <w:tcW w:w="4536" w:type="dxa"/>
          </w:tcPr>
          <w:p w14:paraId="21D48B80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4F841BB8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  <w:tr w:rsidR="006C67BC" w:rsidRPr="00E9021E" w14:paraId="298900CC" w14:textId="1A283325" w:rsidTr="00517589">
        <w:tc>
          <w:tcPr>
            <w:tcW w:w="3256" w:type="dxa"/>
          </w:tcPr>
          <w:p w14:paraId="38CA80E9" w14:textId="228C0061" w:rsidR="006C67BC" w:rsidRPr="00E9021E" w:rsidRDefault="006C67BC" w:rsidP="003F2648">
            <w:pPr>
              <w:rPr>
                <w:rFonts w:cs="Arial"/>
                <w:szCs w:val="24"/>
              </w:rPr>
            </w:pPr>
            <w:r w:rsidRPr="00E9021E">
              <w:rPr>
                <w:rFonts w:cs="Arial"/>
                <w:szCs w:val="24"/>
              </w:rPr>
              <w:t>Plan for business as usual (removing staff, adding staff, training new staff, etc) and regular reviews</w:t>
            </w:r>
          </w:p>
        </w:tc>
        <w:tc>
          <w:tcPr>
            <w:tcW w:w="4536" w:type="dxa"/>
          </w:tcPr>
          <w:p w14:paraId="4BC040F6" w14:textId="77777777" w:rsidR="006C67BC" w:rsidRPr="00E9021E" w:rsidRDefault="006C67BC" w:rsidP="003F2648">
            <w:pPr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133EC8FE" w14:textId="77777777" w:rsidR="006C67BC" w:rsidRPr="00E9021E" w:rsidRDefault="006C67BC" w:rsidP="006C67BC">
            <w:pPr>
              <w:rPr>
                <w:rFonts w:cs="Arial"/>
                <w:szCs w:val="24"/>
              </w:rPr>
            </w:pPr>
          </w:p>
        </w:tc>
      </w:tr>
    </w:tbl>
    <w:p w14:paraId="07F06D60" w14:textId="77777777" w:rsidR="006C67BC" w:rsidRPr="00E9021E" w:rsidRDefault="006C67BC" w:rsidP="006C67BC">
      <w:pPr>
        <w:rPr>
          <w:rFonts w:cs="Arial"/>
          <w:szCs w:val="24"/>
        </w:rPr>
      </w:pPr>
    </w:p>
    <w:sectPr w:rsidR="006C67BC" w:rsidRPr="00E9021E" w:rsidSect="00112F49">
      <w:headerReference w:type="default" r:id="rId13"/>
      <w:footerReference w:type="default" r:id="rId14"/>
      <w:pgSz w:w="12240" w:h="15840"/>
      <w:pgMar w:top="1843" w:right="900" w:bottom="993" w:left="1134" w:header="720" w:footer="85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i Millen" w:date="2020-11-05T10:29:00Z" w:initials="DM">
    <w:p w14:paraId="025341BE" w14:textId="267FF81B" w:rsidR="00D53DA0" w:rsidRDefault="00D53DA0">
      <w:pPr>
        <w:pStyle w:val="CommentText"/>
      </w:pPr>
      <w:r>
        <w:rPr>
          <w:rStyle w:val="CommentReference"/>
        </w:rPr>
        <w:annotationRef/>
      </w:r>
      <w:r w:rsidR="009C0A5C">
        <w:t>Add links to templates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5341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5270" w16cex:dateUtc="2020-11-05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5341BE" w16cid:durableId="234E52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74B73" w14:textId="77777777" w:rsidR="004B753C" w:rsidRDefault="004B753C">
      <w:pPr>
        <w:spacing w:after="0" w:line="240" w:lineRule="auto"/>
      </w:pPr>
      <w:r>
        <w:separator/>
      </w:r>
    </w:p>
  </w:endnote>
  <w:endnote w:type="continuationSeparator" w:id="0">
    <w:p w14:paraId="4F1E2676" w14:textId="77777777" w:rsidR="004B753C" w:rsidRDefault="004B753C">
      <w:pPr>
        <w:spacing w:after="0" w:line="240" w:lineRule="auto"/>
      </w:pPr>
      <w:r>
        <w:continuationSeparator/>
      </w:r>
    </w:p>
  </w:endnote>
  <w:endnote w:type="continuationNotice" w:id="1">
    <w:p w14:paraId="3945C2A0" w14:textId="77777777" w:rsidR="004B753C" w:rsidRDefault="004B7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3000122"/>
      <w:docPartObj>
        <w:docPartGallery w:val="Page Numbers (Bottom of Page)"/>
        <w:docPartUnique/>
      </w:docPartObj>
    </w:sdtPr>
    <w:sdtEndPr/>
    <w:sdtContent>
      <w:p w14:paraId="79A3AA9F" w14:textId="3F47709D" w:rsidR="00F6517E" w:rsidRDefault="00F6517E" w:rsidP="00F6517E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 xml:space="preserve">Version </w:t>
        </w:r>
        <w:r w:rsidR="009C0A5C">
          <w:t>1.0</w:t>
        </w:r>
        <w:r>
          <w:t xml:space="preserve"> | </w:t>
        </w:r>
        <w:r w:rsidR="00C41617">
          <w:t>Dece</w:t>
        </w:r>
        <w:r w:rsidR="00D53DA0">
          <w:t xml:space="preserve">mber </w:t>
        </w:r>
        <w:r>
          <w:t xml:space="preserve">2020 | publications </w:t>
        </w:r>
        <w:r w:rsidR="006649B5">
          <w:t>reference???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00000147" w14:textId="6F867CB3" w:rsidR="004131E8" w:rsidRDefault="004131E8" w:rsidP="00F6517E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86320" w14:textId="77777777" w:rsidR="004B753C" w:rsidRDefault="004B753C">
      <w:pPr>
        <w:spacing w:after="0" w:line="240" w:lineRule="auto"/>
      </w:pPr>
      <w:r>
        <w:separator/>
      </w:r>
    </w:p>
  </w:footnote>
  <w:footnote w:type="continuationSeparator" w:id="0">
    <w:p w14:paraId="74EECB24" w14:textId="77777777" w:rsidR="004B753C" w:rsidRDefault="004B753C">
      <w:pPr>
        <w:spacing w:after="0" w:line="240" w:lineRule="auto"/>
      </w:pPr>
      <w:r>
        <w:continuationSeparator/>
      </w:r>
    </w:p>
  </w:footnote>
  <w:footnote w:type="continuationNotice" w:id="1">
    <w:p w14:paraId="39800E2A" w14:textId="77777777" w:rsidR="004B753C" w:rsidRDefault="004B7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8158" w14:textId="7B606673" w:rsidR="009C0A5C" w:rsidRDefault="009C0A5C">
    <w:pPr>
      <w:pStyle w:val="Header"/>
    </w:pPr>
    <w:r w:rsidRPr="00ED766E">
      <w:rPr>
        <w:rFonts w:cs="Arial"/>
        <w:noProof/>
        <w:color w:val="0070C0"/>
        <w:sz w:val="36"/>
        <w:szCs w:val="44"/>
        <w:highlight w:val="yellow"/>
        <w:u w:val="single"/>
      </w:rPr>
      <w:drawing>
        <wp:anchor distT="0" distB="0" distL="0" distR="0" simplePos="0" relativeHeight="251659264" behindDoc="1" locked="0" layoutInCell="1" hidden="0" allowOverlap="1" wp14:anchorId="3C47342D" wp14:editId="3F4A1F98">
          <wp:simplePos x="0" y="0"/>
          <wp:positionH relativeFrom="margin">
            <wp:align>right</wp:align>
          </wp:positionH>
          <wp:positionV relativeFrom="paragraph">
            <wp:posOffset>-123825</wp:posOffset>
          </wp:positionV>
          <wp:extent cx="1214120" cy="477520"/>
          <wp:effectExtent l="0" t="0" r="5080" b="0"/>
          <wp:wrapTight wrapText="bothSides">
            <wp:wrapPolygon edited="0">
              <wp:start x="0" y="0"/>
              <wp:lineTo x="0" y="20681"/>
              <wp:lineTo x="21351" y="20681"/>
              <wp:lineTo x="21351" y="0"/>
              <wp:lineTo x="0" y="0"/>
            </wp:wrapPolygon>
          </wp:wrapTight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2"/>
  </w:num>
  <w:num w:numId="4">
    <w:abstractNumId w:val="34"/>
  </w:num>
  <w:num w:numId="5">
    <w:abstractNumId w:val="29"/>
  </w:num>
  <w:num w:numId="6">
    <w:abstractNumId w:val="20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1"/>
  </w:num>
  <w:num w:numId="10">
    <w:abstractNumId w:val="30"/>
  </w:num>
  <w:num w:numId="11">
    <w:abstractNumId w:val="2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31"/>
  </w:num>
  <w:num w:numId="17">
    <w:abstractNumId w:val="24"/>
  </w:num>
  <w:num w:numId="18">
    <w:abstractNumId w:val="28"/>
  </w:num>
  <w:num w:numId="19">
    <w:abstractNumId w:val="16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7"/>
  </w:num>
  <w:num w:numId="33">
    <w:abstractNumId w:val="33"/>
  </w:num>
  <w:num w:numId="34">
    <w:abstractNumId w:val="32"/>
  </w:num>
  <w:num w:numId="35">
    <w:abstractNumId w:val="17"/>
  </w:num>
  <w:num w:numId="36">
    <w:abstractNumId w:val="35"/>
  </w:num>
  <w:num w:numId="3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 Millen">
    <w15:presenceInfo w15:providerId="Windows Live" w15:userId="056cf016e28ea5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526E4"/>
    <w:rsid w:val="000605B7"/>
    <w:rsid w:val="00063178"/>
    <w:rsid w:val="00065E14"/>
    <w:rsid w:val="00066FEF"/>
    <w:rsid w:val="000A02AB"/>
    <w:rsid w:val="000E19C7"/>
    <w:rsid w:val="000E5704"/>
    <w:rsid w:val="000F7DF3"/>
    <w:rsid w:val="001123D0"/>
    <w:rsid w:val="00112F49"/>
    <w:rsid w:val="001168AB"/>
    <w:rsid w:val="00137BD6"/>
    <w:rsid w:val="00144B1C"/>
    <w:rsid w:val="001637AC"/>
    <w:rsid w:val="0017720A"/>
    <w:rsid w:val="00181617"/>
    <w:rsid w:val="00184027"/>
    <w:rsid w:val="0019016F"/>
    <w:rsid w:val="00194796"/>
    <w:rsid w:val="001A236F"/>
    <w:rsid w:val="001A55BE"/>
    <w:rsid w:val="001D1E21"/>
    <w:rsid w:val="001E507F"/>
    <w:rsid w:val="002005AF"/>
    <w:rsid w:val="00207970"/>
    <w:rsid w:val="0021210A"/>
    <w:rsid w:val="00224595"/>
    <w:rsid w:val="00226A13"/>
    <w:rsid w:val="00241ADF"/>
    <w:rsid w:val="002579C9"/>
    <w:rsid w:val="00262479"/>
    <w:rsid w:val="00266C60"/>
    <w:rsid w:val="00267D54"/>
    <w:rsid w:val="0027445B"/>
    <w:rsid w:val="00292109"/>
    <w:rsid w:val="002B58BE"/>
    <w:rsid w:val="002B6F37"/>
    <w:rsid w:val="002D0D1C"/>
    <w:rsid w:val="002D1FFF"/>
    <w:rsid w:val="002D72AA"/>
    <w:rsid w:val="00334A41"/>
    <w:rsid w:val="00335F8C"/>
    <w:rsid w:val="003439C6"/>
    <w:rsid w:val="00375397"/>
    <w:rsid w:val="003808A3"/>
    <w:rsid w:val="0039489D"/>
    <w:rsid w:val="003A0818"/>
    <w:rsid w:val="003A2F3F"/>
    <w:rsid w:val="003B1432"/>
    <w:rsid w:val="003D25E9"/>
    <w:rsid w:val="003D63C3"/>
    <w:rsid w:val="003D6C28"/>
    <w:rsid w:val="00407CF8"/>
    <w:rsid w:val="004131E8"/>
    <w:rsid w:val="00420A57"/>
    <w:rsid w:val="00427926"/>
    <w:rsid w:val="00440E52"/>
    <w:rsid w:val="004705ED"/>
    <w:rsid w:val="00471741"/>
    <w:rsid w:val="004849E4"/>
    <w:rsid w:val="004933E3"/>
    <w:rsid w:val="0049758A"/>
    <w:rsid w:val="004A6A92"/>
    <w:rsid w:val="004B753C"/>
    <w:rsid w:val="004C1FF1"/>
    <w:rsid w:val="004D1161"/>
    <w:rsid w:val="004F459C"/>
    <w:rsid w:val="0051290F"/>
    <w:rsid w:val="00517589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18B5"/>
    <w:rsid w:val="005B4B29"/>
    <w:rsid w:val="005B6444"/>
    <w:rsid w:val="005C100B"/>
    <w:rsid w:val="005C486B"/>
    <w:rsid w:val="005C7046"/>
    <w:rsid w:val="005D46F8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9B5"/>
    <w:rsid w:val="00664E54"/>
    <w:rsid w:val="00667610"/>
    <w:rsid w:val="00673A2B"/>
    <w:rsid w:val="00673C44"/>
    <w:rsid w:val="00677A0E"/>
    <w:rsid w:val="006B4EF7"/>
    <w:rsid w:val="006B5A59"/>
    <w:rsid w:val="006C67BC"/>
    <w:rsid w:val="006C71A3"/>
    <w:rsid w:val="006E5639"/>
    <w:rsid w:val="006F4D0D"/>
    <w:rsid w:val="00723A1B"/>
    <w:rsid w:val="00744278"/>
    <w:rsid w:val="0076580D"/>
    <w:rsid w:val="00767083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2B30"/>
    <w:rsid w:val="0085673D"/>
    <w:rsid w:val="00890E3B"/>
    <w:rsid w:val="00897071"/>
    <w:rsid w:val="008C05E1"/>
    <w:rsid w:val="008C582E"/>
    <w:rsid w:val="008D628D"/>
    <w:rsid w:val="00930E15"/>
    <w:rsid w:val="009330BD"/>
    <w:rsid w:val="009401DD"/>
    <w:rsid w:val="009452E7"/>
    <w:rsid w:val="00954531"/>
    <w:rsid w:val="009633A2"/>
    <w:rsid w:val="00963906"/>
    <w:rsid w:val="009727AC"/>
    <w:rsid w:val="00972DB0"/>
    <w:rsid w:val="00977360"/>
    <w:rsid w:val="009A5CBA"/>
    <w:rsid w:val="009B20ED"/>
    <w:rsid w:val="009C0A5C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62A9C"/>
    <w:rsid w:val="00A841CA"/>
    <w:rsid w:val="00A9166C"/>
    <w:rsid w:val="00A96664"/>
    <w:rsid w:val="00AA7D4A"/>
    <w:rsid w:val="00AB2448"/>
    <w:rsid w:val="00AC1674"/>
    <w:rsid w:val="00AE4EAB"/>
    <w:rsid w:val="00B24427"/>
    <w:rsid w:val="00B33A56"/>
    <w:rsid w:val="00B35F93"/>
    <w:rsid w:val="00B35FC8"/>
    <w:rsid w:val="00B70A92"/>
    <w:rsid w:val="00B81135"/>
    <w:rsid w:val="00B8772C"/>
    <w:rsid w:val="00B93F00"/>
    <w:rsid w:val="00BA5142"/>
    <w:rsid w:val="00BB6933"/>
    <w:rsid w:val="00BC4C79"/>
    <w:rsid w:val="00BF6C2D"/>
    <w:rsid w:val="00C03A83"/>
    <w:rsid w:val="00C0514C"/>
    <w:rsid w:val="00C141C6"/>
    <w:rsid w:val="00C32B22"/>
    <w:rsid w:val="00C33174"/>
    <w:rsid w:val="00C41617"/>
    <w:rsid w:val="00C41D22"/>
    <w:rsid w:val="00C6075C"/>
    <w:rsid w:val="00C61967"/>
    <w:rsid w:val="00C63F23"/>
    <w:rsid w:val="00C7090F"/>
    <w:rsid w:val="00C8591F"/>
    <w:rsid w:val="00C9265A"/>
    <w:rsid w:val="00CC7D97"/>
    <w:rsid w:val="00CD31AF"/>
    <w:rsid w:val="00CD57FA"/>
    <w:rsid w:val="00CF61B9"/>
    <w:rsid w:val="00D2348A"/>
    <w:rsid w:val="00D35245"/>
    <w:rsid w:val="00D408AA"/>
    <w:rsid w:val="00D53DA0"/>
    <w:rsid w:val="00D72A18"/>
    <w:rsid w:val="00D73D3B"/>
    <w:rsid w:val="00D91276"/>
    <w:rsid w:val="00D93B0F"/>
    <w:rsid w:val="00DB094E"/>
    <w:rsid w:val="00DB24C7"/>
    <w:rsid w:val="00DC1EEB"/>
    <w:rsid w:val="00DD1293"/>
    <w:rsid w:val="00DE6229"/>
    <w:rsid w:val="00DE6AEE"/>
    <w:rsid w:val="00DF0610"/>
    <w:rsid w:val="00DF332E"/>
    <w:rsid w:val="00E02B84"/>
    <w:rsid w:val="00E24FDE"/>
    <w:rsid w:val="00E25A4C"/>
    <w:rsid w:val="00E30920"/>
    <w:rsid w:val="00E32CAE"/>
    <w:rsid w:val="00E33C50"/>
    <w:rsid w:val="00E4483A"/>
    <w:rsid w:val="00E51456"/>
    <w:rsid w:val="00E5720B"/>
    <w:rsid w:val="00E577D4"/>
    <w:rsid w:val="00E63327"/>
    <w:rsid w:val="00E752EA"/>
    <w:rsid w:val="00EA28DA"/>
    <w:rsid w:val="00EA3B5E"/>
    <w:rsid w:val="00EB7369"/>
    <w:rsid w:val="00EC3B62"/>
    <w:rsid w:val="00EC4C70"/>
    <w:rsid w:val="00F02C1F"/>
    <w:rsid w:val="00F07E42"/>
    <w:rsid w:val="00F25DFE"/>
    <w:rsid w:val="00F34803"/>
    <w:rsid w:val="00F56264"/>
    <w:rsid w:val="00F6517E"/>
    <w:rsid w:val="00F875F0"/>
    <w:rsid w:val="00F90A4D"/>
    <w:rsid w:val="00FA5C89"/>
    <w:rsid w:val="00FA5D0A"/>
    <w:rsid w:val="00FB073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BC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BC"/>
    <w:pPr>
      <w:autoSpaceDE w:val="0"/>
      <w:autoSpaceDN w:val="0"/>
      <w:adjustRightInd w:val="0"/>
      <w:spacing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7445B"/>
    <w:pPr>
      <w:autoSpaceDE w:val="0"/>
      <w:autoSpaceDN w:val="0"/>
      <w:adjustRightInd w:val="0"/>
      <w:spacing w:before="480" w:line="240" w:lineRule="auto"/>
      <w:outlineLvl w:val="2"/>
    </w:pPr>
    <w:rPr>
      <w:rFonts w:cs="Arial"/>
      <w:b/>
      <w:bCs/>
      <w:color w:val="7030A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BC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0526E4"/>
    <w:rPr>
      <w:rFonts w:ascii="Arial" w:hAnsi="Arial" w:cs="Arial"/>
      <w:b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26E4"/>
    <w:pPr>
      <w:spacing w:line="480" w:lineRule="auto"/>
    </w:pPr>
    <w:rPr>
      <w:rFonts w:ascii="Calibri" w:eastAsiaTheme="minorHAnsi" w:hAnsi="Calibr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26E4"/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AE3B83-4B1A-4C0D-8830-F19596A1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4</cp:revision>
  <dcterms:created xsi:type="dcterms:W3CDTF">2020-11-10T10:49:00Z</dcterms:created>
  <dcterms:modified xsi:type="dcterms:W3CDTF">2020-12-27T15:05:00Z</dcterms:modified>
</cp:coreProperties>
</file>