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466D1" w14:textId="77777777" w:rsidR="00FC6D21" w:rsidRPr="00FD5A05" w:rsidRDefault="00FC6D21" w:rsidP="00FC6D21">
      <w:pPr>
        <w:pStyle w:val="Heading1"/>
        <w:numPr>
          <w:ilvl w:val="0"/>
          <w:numId w:val="0"/>
        </w:numPr>
        <w:ind w:right="-454"/>
      </w:pPr>
      <w:bookmarkStart w:id="0" w:name="_Toc34639553"/>
      <w:r w:rsidRPr="00FD5A05">
        <w:t>Appendix 1</w:t>
      </w:r>
      <w:r>
        <w:t>0</w:t>
      </w:r>
      <w:r w:rsidRPr="00FD5A05">
        <w:t>: Declaration of interests</w:t>
      </w:r>
      <w:bookmarkEnd w:id="0"/>
    </w:p>
    <w:p w14:paraId="1C194023" w14:textId="77777777" w:rsidR="00FC6D21" w:rsidRPr="00FD5A05" w:rsidRDefault="00FC6D21" w:rsidP="00FC6D21">
      <w:pPr>
        <w:spacing w:after="360" w:line="360" w:lineRule="atLeast"/>
        <w:ind w:right="-454"/>
        <w:rPr>
          <w:rFonts w:cs="Arial"/>
          <w:bCs/>
          <w:color w:val="auto"/>
        </w:rPr>
      </w:pPr>
      <w:r w:rsidRPr="00FD5A05">
        <w:rPr>
          <w:rFonts w:cs="Arial"/>
          <w:b/>
          <w:bCs/>
          <w:color w:val="auto"/>
        </w:rPr>
        <w:t xml:space="preserve">Declarations of interests form for </w:t>
      </w:r>
      <w:r w:rsidRPr="00FD5A05">
        <w:rPr>
          <w:rFonts w:cs="Arial"/>
          <w:bCs/>
          <w:i/>
          <w:color w:val="auto"/>
        </w:rPr>
        <w:t>[name of organisation]</w:t>
      </w:r>
      <w:r w:rsidRPr="00FD5A05">
        <w:rPr>
          <w:rFonts w:cs="Arial"/>
          <w:b/>
          <w:bCs/>
          <w:color w:val="auto"/>
        </w:rPr>
        <w:t xml:space="preserve"> and our patient safety partners </w:t>
      </w:r>
    </w:p>
    <w:p w14:paraId="0FBE3AE3" w14:textId="77777777" w:rsidR="00FC6D21" w:rsidRPr="00FD5A05" w:rsidRDefault="00FC6D21" w:rsidP="00FC6D21">
      <w:pPr>
        <w:pStyle w:val="BodyText2"/>
        <w:ind w:right="-454"/>
      </w:pPr>
      <w:r w:rsidRPr="00FD5A05">
        <w:t xml:space="preserve">The NHS is expected to achieve and maintain high standards of probity in the way it conducts its business. These standards include impartiality, objectivity and integrity, and the effective stewardship of public funds. </w:t>
      </w:r>
    </w:p>
    <w:p w14:paraId="0FE5C479" w14:textId="77777777" w:rsidR="00FC6D21" w:rsidRPr="00FD5A05" w:rsidRDefault="00FC6D21" w:rsidP="00FC6D21">
      <w:pPr>
        <w:pStyle w:val="BodyText2"/>
        <w:ind w:right="-454"/>
      </w:pPr>
      <w:r w:rsidRPr="00FD5A05">
        <w:rPr>
          <w:i/>
        </w:rPr>
        <w:t>[Name of organisation]</w:t>
      </w:r>
      <w:r w:rsidRPr="00FD5A05">
        <w:t xml:space="preserve"> is committed to openness and transparency in its work and decision-making. The effective management of conflicts of interests is an essential element in any working group that produces/publishes policy and guidance. Without it, professionals and the public will lose confidence in our work.</w:t>
      </w:r>
    </w:p>
    <w:p w14:paraId="7CAF1DA9" w14:textId="77777777" w:rsidR="00FC6D21" w:rsidRPr="00FD5A05" w:rsidRDefault="00FC6D21" w:rsidP="00FC6D21">
      <w:pPr>
        <w:pStyle w:val="BodyText2"/>
        <w:ind w:right="-454"/>
        <w:rPr>
          <w:b/>
        </w:rPr>
      </w:pPr>
      <w:r w:rsidRPr="00FD5A05">
        <w:rPr>
          <w:b/>
        </w:rPr>
        <w:t xml:space="preserve">Please complete or update the sections below. All interests that might unduly influence an individual’s judgement and objectivity in the conduct of discussions around specific safety topics should be declared. A separate form should be completed for each group/activity that you are involved in and declarations may periodically need to be revisited as ‘conflicting </w:t>
      </w:r>
      <w:proofErr w:type="gramStart"/>
      <w:r w:rsidRPr="00FD5A05">
        <w:rPr>
          <w:b/>
        </w:rPr>
        <w:t>interests’</w:t>
      </w:r>
      <w:proofErr w:type="gramEnd"/>
      <w:r w:rsidRPr="00FD5A05">
        <w:rPr>
          <w:b/>
        </w:rPr>
        <w:t xml:space="preserve"> may change.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4992"/>
      </w:tblGrid>
      <w:tr w:rsidR="00FC6D21" w:rsidRPr="00FD5A05" w14:paraId="784E9681" w14:textId="77777777" w:rsidTr="009C6B14">
        <w:tc>
          <w:tcPr>
            <w:tcW w:w="9493" w:type="dxa"/>
            <w:gridSpan w:val="2"/>
            <w:shd w:val="clear" w:color="auto" w:fill="auto"/>
          </w:tcPr>
          <w:p w14:paraId="6511D613" w14:textId="77777777" w:rsidR="00FC6D21" w:rsidRPr="00FD5A05" w:rsidRDefault="00FC6D21" w:rsidP="009C6B14">
            <w:pPr>
              <w:spacing w:before="120" w:after="120"/>
              <w:jc w:val="center"/>
              <w:rPr>
                <w:rFonts w:cs="Arial"/>
                <w:b/>
                <w:bCs/>
                <w:color w:val="auto"/>
              </w:rPr>
            </w:pPr>
            <w:r w:rsidRPr="00FD5A05">
              <w:rPr>
                <w:rFonts w:cs="Arial"/>
                <w:b/>
                <w:bCs/>
                <w:color w:val="auto"/>
              </w:rPr>
              <w:t>Name of patient safety (or equivalent) group or activity</w:t>
            </w:r>
          </w:p>
        </w:tc>
      </w:tr>
      <w:tr w:rsidR="00FC6D21" w:rsidRPr="00FD5A05" w14:paraId="4AA78552" w14:textId="77777777" w:rsidTr="009C6B14">
        <w:tc>
          <w:tcPr>
            <w:tcW w:w="4501" w:type="dxa"/>
            <w:shd w:val="clear" w:color="auto" w:fill="auto"/>
          </w:tcPr>
          <w:p w14:paraId="79F0B983" w14:textId="77777777" w:rsidR="00FC6D21" w:rsidRPr="00FD5A05" w:rsidRDefault="00FC6D21" w:rsidP="009C6B14">
            <w:pPr>
              <w:spacing w:before="120" w:after="120"/>
              <w:rPr>
                <w:rFonts w:cs="Arial"/>
                <w:color w:val="auto"/>
              </w:rPr>
            </w:pPr>
            <w:r w:rsidRPr="00FD5A05">
              <w:rPr>
                <w:rFonts w:cs="Arial"/>
                <w:color w:val="auto"/>
              </w:rPr>
              <w:t>Name</w:t>
            </w:r>
          </w:p>
        </w:tc>
        <w:tc>
          <w:tcPr>
            <w:tcW w:w="4992" w:type="dxa"/>
            <w:shd w:val="clear" w:color="auto" w:fill="auto"/>
          </w:tcPr>
          <w:p w14:paraId="2309D11A" w14:textId="77777777" w:rsidR="00FC6D21" w:rsidRPr="00FD5A05" w:rsidRDefault="00FC6D21" w:rsidP="009C6B14">
            <w:pPr>
              <w:rPr>
                <w:rFonts w:cs="Arial"/>
                <w:b/>
                <w:color w:val="auto"/>
              </w:rPr>
            </w:pPr>
          </w:p>
        </w:tc>
      </w:tr>
      <w:tr w:rsidR="00FC6D21" w:rsidRPr="00FD5A05" w14:paraId="1873DD6C" w14:textId="77777777" w:rsidTr="009C6B14">
        <w:trPr>
          <w:trHeight w:val="649"/>
        </w:trPr>
        <w:tc>
          <w:tcPr>
            <w:tcW w:w="4501" w:type="dxa"/>
            <w:shd w:val="clear" w:color="auto" w:fill="auto"/>
          </w:tcPr>
          <w:p w14:paraId="17B28172" w14:textId="77777777" w:rsidR="00FC6D21" w:rsidRPr="00FD5A05" w:rsidRDefault="00FC6D21" w:rsidP="009C6B14">
            <w:pPr>
              <w:spacing w:before="120"/>
              <w:rPr>
                <w:rFonts w:cs="Arial"/>
                <w:color w:val="auto"/>
              </w:rPr>
            </w:pPr>
            <w:r w:rsidRPr="00FD5A05">
              <w:rPr>
                <w:rFonts w:cs="Arial"/>
                <w:color w:val="auto"/>
              </w:rPr>
              <w:t>Role</w:t>
            </w:r>
          </w:p>
        </w:tc>
        <w:tc>
          <w:tcPr>
            <w:tcW w:w="4992" w:type="dxa"/>
            <w:shd w:val="clear" w:color="auto" w:fill="auto"/>
          </w:tcPr>
          <w:p w14:paraId="361CA00C" w14:textId="77777777" w:rsidR="00FC6D21" w:rsidRPr="00FD5A05" w:rsidRDefault="00FC6D21" w:rsidP="009C6B14">
            <w:pPr>
              <w:rPr>
                <w:rFonts w:cs="Arial"/>
                <w:color w:val="auto"/>
              </w:rPr>
            </w:pPr>
          </w:p>
          <w:p w14:paraId="0334B797" w14:textId="77777777" w:rsidR="00FC6D21" w:rsidRPr="00FD5A05" w:rsidRDefault="00FC6D21" w:rsidP="009C6B14">
            <w:pPr>
              <w:rPr>
                <w:rFonts w:cs="Arial"/>
                <w:color w:val="auto"/>
              </w:rPr>
            </w:pPr>
          </w:p>
        </w:tc>
      </w:tr>
      <w:tr w:rsidR="00FC6D21" w:rsidRPr="00FD5A05" w14:paraId="18F70EAE" w14:textId="77777777" w:rsidTr="009C6B14">
        <w:trPr>
          <w:trHeight w:val="1391"/>
        </w:trPr>
        <w:tc>
          <w:tcPr>
            <w:tcW w:w="4501" w:type="dxa"/>
            <w:shd w:val="clear" w:color="auto" w:fill="auto"/>
          </w:tcPr>
          <w:p w14:paraId="3002293E" w14:textId="77777777" w:rsidR="00FC6D21" w:rsidRPr="00FD5A05" w:rsidRDefault="00FC6D21" w:rsidP="009C6B14">
            <w:pPr>
              <w:spacing w:before="120"/>
              <w:rPr>
                <w:rFonts w:cs="Arial"/>
                <w:color w:val="auto"/>
              </w:rPr>
            </w:pPr>
            <w:r w:rsidRPr="00FD5A05">
              <w:rPr>
                <w:rFonts w:cs="Arial"/>
                <w:color w:val="auto"/>
              </w:rPr>
              <w:t>Main occupation/employment</w:t>
            </w:r>
          </w:p>
        </w:tc>
        <w:tc>
          <w:tcPr>
            <w:tcW w:w="4992" w:type="dxa"/>
            <w:shd w:val="clear" w:color="auto" w:fill="auto"/>
          </w:tcPr>
          <w:p w14:paraId="5DF4F20F" w14:textId="77777777" w:rsidR="00FC6D21" w:rsidRPr="00FD5A05" w:rsidRDefault="00FC6D21" w:rsidP="009C6B14">
            <w:pPr>
              <w:rPr>
                <w:rFonts w:cs="Arial"/>
                <w:color w:val="auto"/>
              </w:rPr>
            </w:pPr>
          </w:p>
        </w:tc>
      </w:tr>
      <w:tr w:rsidR="00FC6D21" w:rsidRPr="00FD5A05" w14:paraId="70DFBADD" w14:textId="77777777" w:rsidTr="009C6B14">
        <w:tc>
          <w:tcPr>
            <w:tcW w:w="4501" w:type="dxa"/>
            <w:shd w:val="clear" w:color="auto" w:fill="auto"/>
          </w:tcPr>
          <w:p w14:paraId="58FAEBE5" w14:textId="77777777" w:rsidR="00FC6D21" w:rsidRPr="00FD5A05" w:rsidRDefault="00FC6D21" w:rsidP="009C6B14">
            <w:pPr>
              <w:spacing w:before="120" w:after="120"/>
              <w:rPr>
                <w:rFonts w:cs="Arial"/>
                <w:color w:val="auto"/>
              </w:rPr>
            </w:pPr>
            <w:r w:rsidRPr="00FD5A05">
              <w:rPr>
                <w:rFonts w:cs="Arial"/>
                <w:color w:val="auto"/>
              </w:rPr>
              <w:t xml:space="preserve">Directorships, </w:t>
            </w:r>
            <w:proofErr w:type="gramStart"/>
            <w:r w:rsidRPr="00FD5A05">
              <w:rPr>
                <w:rFonts w:cs="Arial"/>
                <w:color w:val="auto"/>
              </w:rPr>
              <w:t>partnerships</w:t>
            </w:r>
            <w:proofErr w:type="gramEnd"/>
            <w:r w:rsidRPr="00FD5A05">
              <w:rPr>
                <w:rFonts w:cs="Arial"/>
                <w:color w:val="auto"/>
              </w:rPr>
              <w:t xml:space="preserve"> or registerable share holdings</w:t>
            </w:r>
          </w:p>
        </w:tc>
        <w:tc>
          <w:tcPr>
            <w:tcW w:w="4992" w:type="dxa"/>
            <w:shd w:val="clear" w:color="auto" w:fill="auto"/>
          </w:tcPr>
          <w:p w14:paraId="2D38A35C" w14:textId="77777777" w:rsidR="00FC6D21" w:rsidRPr="00FD5A05" w:rsidRDefault="00FC6D21" w:rsidP="009C6B14">
            <w:pPr>
              <w:rPr>
                <w:rFonts w:cs="Arial"/>
                <w:color w:val="auto"/>
              </w:rPr>
            </w:pPr>
          </w:p>
        </w:tc>
      </w:tr>
      <w:tr w:rsidR="00FC6D21" w:rsidRPr="00FD5A05" w14:paraId="106571D3" w14:textId="77777777" w:rsidTr="009C6B14">
        <w:tc>
          <w:tcPr>
            <w:tcW w:w="4501" w:type="dxa"/>
            <w:shd w:val="clear" w:color="auto" w:fill="auto"/>
          </w:tcPr>
          <w:p w14:paraId="5210A433" w14:textId="77777777" w:rsidR="00FC6D21" w:rsidRPr="00FD5A05" w:rsidRDefault="00FC6D21" w:rsidP="009C6B14">
            <w:pPr>
              <w:spacing w:before="120" w:after="120"/>
              <w:rPr>
                <w:rFonts w:cs="Arial"/>
                <w:color w:val="auto"/>
              </w:rPr>
            </w:pPr>
            <w:r w:rsidRPr="00FD5A05">
              <w:rPr>
                <w:rFonts w:cs="Arial"/>
                <w:color w:val="auto"/>
              </w:rPr>
              <w:t>Membership of governing bodies or other public bodies</w:t>
            </w:r>
          </w:p>
        </w:tc>
        <w:tc>
          <w:tcPr>
            <w:tcW w:w="4992" w:type="dxa"/>
            <w:shd w:val="clear" w:color="auto" w:fill="auto"/>
          </w:tcPr>
          <w:p w14:paraId="6378125D" w14:textId="77777777" w:rsidR="00FC6D21" w:rsidRPr="00FD5A05" w:rsidRDefault="00FC6D21" w:rsidP="009C6B14">
            <w:pPr>
              <w:rPr>
                <w:rFonts w:cs="Arial"/>
                <w:color w:val="auto"/>
              </w:rPr>
            </w:pPr>
          </w:p>
        </w:tc>
      </w:tr>
      <w:tr w:rsidR="00FC6D21" w:rsidRPr="00FD5A05" w14:paraId="6F7F1F70" w14:textId="77777777" w:rsidTr="009C6B14">
        <w:tc>
          <w:tcPr>
            <w:tcW w:w="4501" w:type="dxa"/>
            <w:shd w:val="clear" w:color="auto" w:fill="auto"/>
          </w:tcPr>
          <w:p w14:paraId="1ECC5EAE" w14:textId="77777777" w:rsidR="00FC6D21" w:rsidRPr="00FD5A05" w:rsidRDefault="00FC6D21" w:rsidP="009C6B14">
            <w:pPr>
              <w:spacing w:before="120" w:after="120"/>
              <w:rPr>
                <w:rFonts w:cs="Arial"/>
                <w:color w:val="auto"/>
              </w:rPr>
            </w:pPr>
            <w:r w:rsidRPr="00FD5A05">
              <w:rPr>
                <w:rFonts w:cs="Arial"/>
                <w:color w:val="auto"/>
              </w:rPr>
              <w:t>Interests of close family members</w:t>
            </w:r>
          </w:p>
        </w:tc>
        <w:tc>
          <w:tcPr>
            <w:tcW w:w="4992" w:type="dxa"/>
            <w:shd w:val="clear" w:color="auto" w:fill="auto"/>
          </w:tcPr>
          <w:p w14:paraId="21590770" w14:textId="77777777" w:rsidR="00FC6D21" w:rsidRPr="00FD5A05" w:rsidRDefault="00FC6D21" w:rsidP="009C6B14">
            <w:pPr>
              <w:rPr>
                <w:rFonts w:cs="Arial"/>
                <w:color w:val="auto"/>
              </w:rPr>
            </w:pPr>
          </w:p>
        </w:tc>
      </w:tr>
      <w:tr w:rsidR="00FC6D21" w:rsidRPr="00FD5A05" w14:paraId="4D7A70EF" w14:textId="77777777" w:rsidTr="009C6B14">
        <w:tc>
          <w:tcPr>
            <w:tcW w:w="4501" w:type="dxa"/>
            <w:shd w:val="clear" w:color="auto" w:fill="auto"/>
          </w:tcPr>
          <w:p w14:paraId="7AE5FE06" w14:textId="77777777" w:rsidR="00FC6D21" w:rsidRPr="00FD5A05" w:rsidRDefault="00FC6D21" w:rsidP="009C6B14">
            <w:pPr>
              <w:spacing w:before="120" w:after="120"/>
              <w:rPr>
                <w:rFonts w:cs="Arial"/>
                <w:color w:val="auto"/>
              </w:rPr>
            </w:pPr>
            <w:r w:rsidRPr="00FD5A05">
              <w:rPr>
                <w:rFonts w:cs="Arial"/>
                <w:color w:val="auto"/>
              </w:rPr>
              <w:lastRenderedPageBreak/>
              <w:t>Interests from previous/current employment or consultancy</w:t>
            </w:r>
          </w:p>
        </w:tc>
        <w:tc>
          <w:tcPr>
            <w:tcW w:w="4992" w:type="dxa"/>
            <w:shd w:val="clear" w:color="auto" w:fill="auto"/>
          </w:tcPr>
          <w:p w14:paraId="644F3393" w14:textId="77777777" w:rsidR="00FC6D21" w:rsidRPr="00FD5A05" w:rsidRDefault="00FC6D21" w:rsidP="009C6B14">
            <w:pPr>
              <w:rPr>
                <w:rFonts w:cs="Arial"/>
                <w:color w:val="auto"/>
              </w:rPr>
            </w:pPr>
          </w:p>
        </w:tc>
      </w:tr>
      <w:tr w:rsidR="00FC6D21" w:rsidRPr="00FD5A05" w14:paraId="4CB00C68" w14:textId="77777777" w:rsidTr="009C6B14">
        <w:tc>
          <w:tcPr>
            <w:tcW w:w="4501" w:type="dxa"/>
            <w:shd w:val="clear" w:color="auto" w:fill="auto"/>
          </w:tcPr>
          <w:p w14:paraId="6D4B5531" w14:textId="77777777" w:rsidR="00FC6D21" w:rsidRPr="00FD5A05" w:rsidRDefault="00FC6D21" w:rsidP="009C6B14">
            <w:pPr>
              <w:spacing w:before="120" w:after="120"/>
              <w:rPr>
                <w:rFonts w:cs="Arial"/>
                <w:color w:val="auto"/>
              </w:rPr>
            </w:pPr>
            <w:r w:rsidRPr="00FD5A05">
              <w:rPr>
                <w:rFonts w:cs="Arial"/>
                <w:color w:val="auto"/>
              </w:rPr>
              <w:t>Current research activity</w:t>
            </w:r>
          </w:p>
        </w:tc>
        <w:tc>
          <w:tcPr>
            <w:tcW w:w="4992" w:type="dxa"/>
            <w:shd w:val="clear" w:color="auto" w:fill="auto"/>
          </w:tcPr>
          <w:p w14:paraId="7E1026DE" w14:textId="77777777" w:rsidR="00FC6D21" w:rsidRPr="00FD5A05" w:rsidRDefault="00FC6D21" w:rsidP="009C6B14">
            <w:pPr>
              <w:rPr>
                <w:rFonts w:cs="Arial"/>
                <w:color w:val="auto"/>
              </w:rPr>
            </w:pPr>
          </w:p>
        </w:tc>
      </w:tr>
      <w:tr w:rsidR="00FC6D21" w:rsidRPr="00FD5A05" w14:paraId="78A9624F" w14:textId="77777777" w:rsidTr="009C6B14">
        <w:tc>
          <w:tcPr>
            <w:tcW w:w="4501" w:type="dxa"/>
            <w:shd w:val="clear" w:color="auto" w:fill="auto"/>
          </w:tcPr>
          <w:p w14:paraId="18D8D211" w14:textId="77777777" w:rsidR="00FC6D21" w:rsidRPr="00FD5A05" w:rsidRDefault="00FC6D21" w:rsidP="009C6B14">
            <w:pPr>
              <w:spacing w:before="120" w:after="120"/>
              <w:rPr>
                <w:rFonts w:cs="Arial"/>
                <w:color w:val="auto"/>
              </w:rPr>
            </w:pPr>
            <w:r w:rsidRPr="00FD5A05">
              <w:rPr>
                <w:rFonts w:cs="Arial"/>
                <w:color w:val="auto"/>
              </w:rPr>
              <w:t xml:space="preserve">Other interests </w:t>
            </w:r>
          </w:p>
        </w:tc>
        <w:tc>
          <w:tcPr>
            <w:tcW w:w="4992" w:type="dxa"/>
            <w:shd w:val="clear" w:color="auto" w:fill="auto"/>
          </w:tcPr>
          <w:p w14:paraId="50FF9950" w14:textId="77777777" w:rsidR="00FC6D21" w:rsidRPr="00FD5A05" w:rsidRDefault="00FC6D21" w:rsidP="009C6B14">
            <w:pPr>
              <w:rPr>
                <w:rFonts w:cs="Arial"/>
                <w:color w:val="auto"/>
              </w:rPr>
            </w:pPr>
          </w:p>
        </w:tc>
      </w:tr>
      <w:tr w:rsidR="00FC6D21" w:rsidRPr="00FD5A05" w14:paraId="08A7DE65" w14:textId="77777777" w:rsidTr="009C6B14">
        <w:trPr>
          <w:trHeight w:val="1176"/>
        </w:trPr>
        <w:tc>
          <w:tcPr>
            <w:tcW w:w="9493" w:type="dxa"/>
            <w:gridSpan w:val="2"/>
            <w:shd w:val="clear" w:color="auto" w:fill="auto"/>
          </w:tcPr>
          <w:p w14:paraId="152D5F25" w14:textId="77777777" w:rsidR="00FC6D21" w:rsidRPr="00FD5A05" w:rsidRDefault="00FC6D21" w:rsidP="009C6B14">
            <w:pPr>
              <w:spacing w:before="120"/>
              <w:rPr>
                <w:rFonts w:cs="Arial"/>
                <w:color w:val="auto"/>
              </w:rPr>
            </w:pPr>
            <w:r w:rsidRPr="00FD5A05">
              <w:rPr>
                <w:rFonts w:cs="Arial"/>
                <w:b/>
                <w:color w:val="auto"/>
              </w:rPr>
              <w:t xml:space="preserve">I declare that I have read and understood the Declaration of Interests statement and I am aware that this may result in being required to temporarily stand down from discussions relating to the </w:t>
            </w:r>
            <w:proofErr w:type="gramStart"/>
            <w:r w:rsidRPr="00FD5A05">
              <w:rPr>
                <w:rFonts w:cs="Arial"/>
                <w:b/>
                <w:color w:val="auto"/>
              </w:rPr>
              <w:t>particular topic</w:t>
            </w:r>
            <w:proofErr w:type="gramEnd"/>
            <w:r w:rsidRPr="00FD5A05">
              <w:rPr>
                <w:rFonts w:cs="Arial"/>
                <w:b/>
                <w:color w:val="auto"/>
              </w:rPr>
              <w:t>.</w:t>
            </w:r>
          </w:p>
        </w:tc>
      </w:tr>
      <w:tr w:rsidR="00FC6D21" w:rsidRPr="00FD5A05" w14:paraId="41EEDCC6" w14:textId="77777777" w:rsidTr="009C6B14">
        <w:tc>
          <w:tcPr>
            <w:tcW w:w="4501" w:type="dxa"/>
            <w:shd w:val="clear" w:color="auto" w:fill="auto"/>
          </w:tcPr>
          <w:p w14:paraId="2B0B74E7" w14:textId="77777777" w:rsidR="00FC6D21" w:rsidRPr="00FD5A05" w:rsidRDefault="00FC6D21" w:rsidP="009C6B14">
            <w:pPr>
              <w:rPr>
                <w:rFonts w:cs="Arial"/>
                <w:color w:val="auto"/>
              </w:rPr>
            </w:pPr>
            <w:r w:rsidRPr="00FD5A05">
              <w:rPr>
                <w:rFonts w:cs="Arial"/>
                <w:color w:val="auto"/>
              </w:rPr>
              <w:t>Date:</w:t>
            </w:r>
          </w:p>
          <w:p w14:paraId="71907BD6" w14:textId="77777777" w:rsidR="00FC6D21" w:rsidRPr="00FD5A05" w:rsidRDefault="00FC6D21" w:rsidP="009C6B14">
            <w:pPr>
              <w:rPr>
                <w:rFonts w:cs="Arial"/>
                <w:color w:val="auto"/>
              </w:rPr>
            </w:pPr>
          </w:p>
        </w:tc>
        <w:tc>
          <w:tcPr>
            <w:tcW w:w="4992" w:type="dxa"/>
            <w:shd w:val="clear" w:color="auto" w:fill="auto"/>
          </w:tcPr>
          <w:p w14:paraId="4EEBAA3E" w14:textId="77777777" w:rsidR="00FC6D21" w:rsidRPr="00FD5A05" w:rsidRDefault="00FC6D21" w:rsidP="009C6B14">
            <w:pPr>
              <w:rPr>
                <w:rFonts w:cs="Arial"/>
                <w:color w:val="auto"/>
              </w:rPr>
            </w:pPr>
            <w:r w:rsidRPr="00FD5A05">
              <w:rPr>
                <w:rFonts w:cs="Arial"/>
                <w:color w:val="auto"/>
              </w:rPr>
              <w:t>Signed:</w:t>
            </w:r>
          </w:p>
        </w:tc>
      </w:tr>
    </w:tbl>
    <w:p w14:paraId="03986004" w14:textId="77777777" w:rsidR="00FC6D21" w:rsidRPr="00FD5A05" w:rsidRDefault="00FC6D21" w:rsidP="00FC6D21">
      <w:pPr>
        <w:rPr>
          <w:b/>
          <w:bCs/>
          <w:color w:val="auto"/>
        </w:rPr>
      </w:pPr>
    </w:p>
    <w:p w14:paraId="07A822E4" w14:textId="77777777" w:rsidR="00FC6D21" w:rsidRPr="00FD5A05" w:rsidRDefault="00FC6D21" w:rsidP="00FC6D21">
      <w:pPr>
        <w:pStyle w:val="BodyText2"/>
        <w:ind w:right="-454"/>
        <w:rPr>
          <w:b/>
        </w:rPr>
      </w:pPr>
      <w:r w:rsidRPr="00FD5A05">
        <w:rPr>
          <w:b/>
        </w:rPr>
        <w:t xml:space="preserve">If in doubt, please declare all interests </w:t>
      </w:r>
      <w:r w:rsidRPr="00FD5A05">
        <w:t xml:space="preserve">by sending an email to </w:t>
      </w:r>
      <w:r w:rsidRPr="00FD5A05">
        <w:rPr>
          <w:i/>
        </w:rPr>
        <w:t>[XXX]</w:t>
      </w:r>
      <w:r w:rsidRPr="00FD5A05">
        <w:t xml:space="preserve">. This is so we can talk to you about the nature of the potential declaration of interest. </w:t>
      </w:r>
    </w:p>
    <w:p w14:paraId="584F4976" w14:textId="77777777" w:rsidR="00FC6D21" w:rsidRPr="00FD5A05" w:rsidRDefault="00FC6D21" w:rsidP="00FC6D21">
      <w:pPr>
        <w:pStyle w:val="BodyText2"/>
        <w:ind w:right="-454"/>
      </w:pPr>
      <w:r w:rsidRPr="00FD5A05">
        <w:rPr>
          <w:noProof/>
          <w:lang w:eastAsia="en-GB"/>
        </w:rPr>
        <w:drawing>
          <wp:inline distT="0" distB="0" distL="0" distR="0" wp14:anchorId="74C21C64" wp14:editId="55C81114">
            <wp:extent cx="200025" cy="266700"/>
            <wp:effectExtent l="0" t="0" r="9525" b="0"/>
            <wp:docPr id="17" name="Picture 17"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FD5A05">
        <w:rPr>
          <w:b/>
        </w:rPr>
        <w:t>Data Protection Act 1998</w:t>
      </w:r>
      <w:r w:rsidRPr="00FD5A05">
        <w:t xml:space="preserve"> The information submitted will be held by [name of organisation] for personnel or other reasons and may be held in both manual and electronic form in accordance with the Data Protection Act 1998. Information may be disclosed to third parties in accordance with the Freedom of Information Act 2000.</w:t>
      </w:r>
    </w:p>
    <w:p w14:paraId="5CCB359F" w14:textId="77777777" w:rsidR="00FC6D21" w:rsidRDefault="00FC6D21"/>
    <w:sectPr w:rsidR="00FC6D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revisionView w:insDel="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D21"/>
    <w:rsid w:val="00FC6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BC87A"/>
  <w15:chartTrackingRefBased/>
  <w15:docId w15:val="{F046B149-52BC-4CBC-9416-E78D255C9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D21"/>
    <w:pPr>
      <w:spacing w:after="0" w:line="240" w:lineRule="auto"/>
    </w:pPr>
    <w:rPr>
      <w:rFonts w:ascii="Arial" w:hAnsi="Arial"/>
      <w:color w:val="231F20"/>
      <w:sz w:val="24"/>
      <w:szCs w:val="24"/>
    </w:rPr>
  </w:style>
  <w:style w:type="paragraph" w:styleId="Heading1">
    <w:name w:val="heading 1"/>
    <w:aliases w:val="Heading"/>
    <w:basedOn w:val="Normal"/>
    <w:next w:val="BodyText"/>
    <w:link w:val="Heading1Char"/>
    <w:uiPriority w:val="9"/>
    <w:qFormat/>
    <w:rsid w:val="00FC6D21"/>
    <w:pPr>
      <w:keepNext/>
      <w:keepLines/>
      <w:pageBreakBefore/>
      <w:numPr>
        <w:numId w:val="1"/>
      </w:numPr>
      <w:spacing w:after="600" w:line="780" w:lineRule="exact"/>
      <w:contextualSpacing/>
      <w:outlineLvl w:val="0"/>
    </w:pPr>
    <w:rPr>
      <w:rFonts w:eastAsiaTheme="majorEastAsia" w:cstheme="majorBidi"/>
      <w:color w:val="005EB8"/>
      <w:sz w:val="7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FC6D21"/>
    <w:rPr>
      <w:rFonts w:ascii="Arial" w:eastAsiaTheme="majorEastAsia" w:hAnsi="Arial" w:cstheme="majorBidi"/>
      <w:color w:val="005EB8"/>
      <w:sz w:val="72"/>
      <w:szCs w:val="32"/>
    </w:rPr>
  </w:style>
  <w:style w:type="paragraph" w:styleId="BodyText">
    <w:name w:val="Body Text"/>
    <w:basedOn w:val="Normal"/>
    <w:link w:val="BodyTextChar"/>
    <w:uiPriority w:val="99"/>
    <w:qFormat/>
    <w:rsid w:val="00FC6D21"/>
    <w:pPr>
      <w:numPr>
        <w:ilvl w:val="1"/>
        <w:numId w:val="1"/>
      </w:numPr>
      <w:spacing w:after="280" w:line="360" w:lineRule="atLeast"/>
    </w:pPr>
  </w:style>
  <w:style w:type="character" w:customStyle="1" w:styleId="BodyTextChar">
    <w:name w:val="Body Text Char"/>
    <w:basedOn w:val="DefaultParagraphFont"/>
    <w:link w:val="BodyText"/>
    <w:uiPriority w:val="99"/>
    <w:rsid w:val="00FC6D21"/>
    <w:rPr>
      <w:rFonts w:ascii="Arial" w:hAnsi="Arial"/>
      <w:color w:val="231F20"/>
      <w:sz w:val="24"/>
      <w:szCs w:val="24"/>
    </w:rPr>
  </w:style>
  <w:style w:type="numbering" w:customStyle="1" w:styleId="NHSOutlineLevels">
    <w:name w:val="NHS Outline Levels"/>
    <w:basedOn w:val="NoList"/>
    <w:uiPriority w:val="99"/>
    <w:rsid w:val="00FC6D21"/>
    <w:pPr>
      <w:numPr>
        <w:numId w:val="1"/>
      </w:numPr>
    </w:pPr>
  </w:style>
  <w:style w:type="paragraph" w:styleId="BodyText2">
    <w:name w:val="Body Text 2"/>
    <w:basedOn w:val="BodyText"/>
    <w:link w:val="BodyText2Char"/>
    <w:qFormat/>
    <w:rsid w:val="00FC6D21"/>
    <w:pPr>
      <w:numPr>
        <w:ilvl w:val="0"/>
        <w:numId w:val="0"/>
      </w:numPr>
    </w:pPr>
  </w:style>
  <w:style w:type="character" w:customStyle="1" w:styleId="BodyText2Char">
    <w:name w:val="Body Text 2 Char"/>
    <w:basedOn w:val="DefaultParagraphFont"/>
    <w:link w:val="BodyText2"/>
    <w:rsid w:val="00FC6D21"/>
    <w:rPr>
      <w:rFonts w:ascii="Arial" w:hAnsi="Arial"/>
      <w:color w:val="231F20"/>
      <w:sz w:val="24"/>
      <w:szCs w:val="24"/>
    </w:rPr>
  </w:style>
  <w:style w:type="paragraph" w:styleId="BalloonText">
    <w:name w:val="Balloon Text"/>
    <w:basedOn w:val="Normal"/>
    <w:link w:val="BalloonTextChar"/>
    <w:uiPriority w:val="99"/>
    <w:semiHidden/>
    <w:unhideWhenUsed/>
    <w:rsid w:val="00FC6D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D21"/>
    <w:rPr>
      <w:rFonts w:ascii="Segoe UI" w:hAnsi="Segoe UI" w:cs="Segoe UI"/>
      <w:color w:val="231F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Nicholls</dc:creator>
  <cp:keywords/>
  <dc:description/>
  <cp:lastModifiedBy>James Nicholls</cp:lastModifiedBy>
  <cp:revision>1</cp:revision>
  <dcterms:created xsi:type="dcterms:W3CDTF">2021-06-24T14:11:00Z</dcterms:created>
  <dcterms:modified xsi:type="dcterms:W3CDTF">2021-06-24T14:12:00Z</dcterms:modified>
</cp:coreProperties>
</file>