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210" w:rsidRDefault="00850210" w:rsidP="00AA043A">
      <w:pPr>
        <w:pStyle w:val="Title"/>
      </w:pPr>
      <w:bookmarkStart w:id="1" w:name="_GoBack"/>
      <w:bookmarkEnd w:id="1"/>
    </w:p>
    <w:p w:rsidR="00850210" w:rsidRDefault="00850210" w:rsidP="00AA043A">
      <w:pPr>
        <w:pStyle w:val="Title"/>
      </w:pPr>
    </w:p>
    <w:p w:rsidR="00850210" w:rsidRDefault="00850210" w:rsidP="00AA043A">
      <w:pPr>
        <w:pStyle w:val="Title"/>
      </w:pPr>
    </w:p>
    <w:p w:rsidR="00850210" w:rsidRDefault="00850210" w:rsidP="00AA043A">
      <w:pPr>
        <w:pStyle w:val="Title"/>
      </w:pPr>
    </w:p>
    <w:p w:rsidR="00850210" w:rsidRDefault="00850210" w:rsidP="00AA043A">
      <w:pPr>
        <w:pStyle w:val="Title"/>
      </w:pPr>
    </w:p>
    <w:p w:rsidR="00850210" w:rsidRDefault="00850210" w:rsidP="00AA043A">
      <w:pPr>
        <w:pStyle w:val="Title"/>
      </w:pPr>
    </w:p>
    <w:p w:rsidR="00850210" w:rsidRDefault="00850210" w:rsidP="00AA043A">
      <w:pPr>
        <w:pStyle w:val="Title"/>
      </w:pPr>
    </w:p>
    <w:p w:rsidR="00A33657" w:rsidRDefault="005D6D01" w:rsidP="00AA043A">
      <w:pPr>
        <w:pStyle w:val="Title"/>
      </w:pPr>
      <w:r>
        <w:t>Template Learning from Deaths policy</w:t>
      </w:r>
    </w:p>
    <w:p w:rsidR="00AA043A" w:rsidRPr="00AA043A" w:rsidRDefault="00497F61" w:rsidP="00AA043A">
      <w:pPr>
        <w:pStyle w:val="Subtitle"/>
      </w:pPr>
      <w:r>
        <w:br/>
      </w:r>
      <w:r w:rsidR="005D6D01">
        <w:t>September 2017</w:t>
      </w:r>
    </w:p>
    <w:p w:rsidR="00AA043A" w:rsidRDefault="00AA043A" w:rsidP="00AA043A">
      <w:pPr>
        <w:pStyle w:val="PageHeading"/>
      </w:pPr>
    </w:p>
    <w:p w:rsidR="00AA043A" w:rsidRPr="00AA043A" w:rsidRDefault="00AA043A" w:rsidP="00AA043A"/>
    <w:p w:rsidR="00AA043A" w:rsidRDefault="00AA043A" w:rsidP="00A33657">
      <w:pPr>
        <w:sectPr w:rsidR="00AA043A" w:rsidSect="00850210">
          <w:headerReference w:type="default" r:id="rId9"/>
          <w:footerReference w:type="default" r:id="rId10"/>
          <w:pgSz w:w="11907" w:h="16840" w:code="9"/>
          <w:pgMar w:top="1440" w:right="1440" w:bottom="1440" w:left="1440" w:header="720" w:footer="720" w:gutter="0"/>
          <w:cols w:space="708"/>
          <w:docGrid w:linePitch="360"/>
        </w:sectPr>
      </w:pPr>
    </w:p>
    <w:p w:rsidR="00D53C4A" w:rsidRDefault="00D53C4A" w:rsidP="004930E1">
      <w:pPr>
        <w:pStyle w:val="TOCHeading"/>
      </w:pPr>
      <w:r w:rsidRPr="00850210">
        <w:lastRenderedPageBreak/>
        <w:t>Contents</w:t>
      </w:r>
    </w:p>
    <w:p w:rsidR="007771CB" w:rsidRDefault="000418A4">
      <w:pPr>
        <w:pStyle w:val="TOC2"/>
        <w:tabs>
          <w:tab w:val="right" w:leader="dot" w:pos="8892"/>
        </w:tabs>
        <w:rPr>
          <w:rFonts w:asciiTheme="minorHAnsi" w:eastAsiaTheme="minorEastAsia" w:hAnsiTheme="minorHAnsi"/>
          <w:noProof/>
          <w:color w:val="auto"/>
          <w:sz w:val="22"/>
          <w:szCs w:val="22"/>
          <w:lang w:eastAsia="en-GB"/>
        </w:rPr>
      </w:pPr>
      <w:r>
        <w:rPr>
          <w:sz w:val="30"/>
        </w:rPr>
        <w:fldChar w:fldCharType="begin"/>
      </w:r>
      <w:r>
        <w:rPr>
          <w:sz w:val="30"/>
        </w:rPr>
        <w:instrText xml:space="preserve"> TOC \o "2-3" </w:instrText>
      </w:r>
      <w:r>
        <w:rPr>
          <w:sz w:val="30"/>
        </w:rPr>
        <w:fldChar w:fldCharType="separate"/>
      </w:r>
      <w:r w:rsidR="007771CB">
        <w:rPr>
          <w:noProof/>
        </w:rPr>
        <w:t>1. Introduction</w:t>
      </w:r>
      <w:r w:rsidR="007771CB">
        <w:rPr>
          <w:noProof/>
        </w:rPr>
        <w:tab/>
      </w:r>
      <w:r w:rsidR="007771CB">
        <w:rPr>
          <w:noProof/>
        </w:rPr>
        <w:fldChar w:fldCharType="begin"/>
      </w:r>
      <w:r w:rsidR="007771CB">
        <w:rPr>
          <w:noProof/>
        </w:rPr>
        <w:instrText xml:space="preserve"> PAGEREF _Toc492305352 \h </w:instrText>
      </w:r>
      <w:r w:rsidR="007771CB">
        <w:rPr>
          <w:noProof/>
        </w:rPr>
      </w:r>
      <w:r w:rsidR="007771CB">
        <w:rPr>
          <w:noProof/>
        </w:rPr>
        <w:fldChar w:fldCharType="separate"/>
      </w:r>
      <w:r w:rsidR="007771CB">
        <w:rPr>
          <w:noProof/>
        </w:rPr>
        <w:t>3</w:t>
      </w:r>
      <w:r w:rsidR="007771CB">
        <w:rPr>
          <w:noProof/>
        </w:rPr>
        <w:fldChar w:fldCharType="end"/>
      </w:r>
    </w:p>
    <w:p w:rsidR="007771CB" w:rsidRDefault="007771CB">
      <w:pPr>
        <w:pStyle w:val="TOC2"/>
        <w:tabs>
          <w:tab w:val="right" w:leader="dot" w:pos="8892"/>
        </w:tabs>
        <w:rPr>
          <w:rFonts w:asciiTheme="minorHAnsi" w:eastAsiaTheme="minorEastAsia" w:hAnsiTheme="minorHAnsi"/>
          <w:noProof/>
          <w:color w:val="auto"/>
          <w:sz w:val="22"/>
          <w:szCs w:val="22"/>
          <w:lang w:eastAsia="en-GB"/>
        </w:rPr>
      </w:pPr>
      <w:r>
        <w:rPr>
          <w:noProof/>
        </w:rPr>
        <w:t>2. Scope</w:t>
      </w:r>
      <w:r>
        <w:rPr>
          <w:noProof/>
        </w:rPr>
        <w:tab/>
      </w:r>
      <w:r>
        <w:rPr>
          <w:noProof/>
        </w:rPr>
        <w:fldChar w:fldCharType="begin"/>
      </w:r>
      <w:r>
        <w:rPr>
          <w:noProof/>
        </w:rPr>
        <w:instrText xml:space="preserve"> PAGEREF _Toc492305353 \h </w:instrText>
      </w:r>
      <w:r>
        <w:rPr>
          <w:noProof/>
        </w:rPr>
      </w:r>
      <w:r>
        <w:rPr>
          <w:noProof/>
        </w:rPr>
        <w:fldChar w:fldCharType="separate"/>
      </w:r>
      <w:r>
        <w:rPr>
          <w:noProof/>
        </w:rPr>
        <w:t>3</w:t>
      </w:r>
      <w:r>
        <w:rPr>
          <w:noProof/>
        </w:rPr>
        <w:fldChar w:fldCharType="end"/>
      </w:r>
    </w:p>
    <w:p w:rsidR="007771CB" w:rsidRDefault="007771CB">
      <w:pPr>
        <w:pStyle w:val="TOC2"/>
        <w:tabs>
          <w:tab w:val="right" w:leader="dot" w:pos="8892"/>
        </w:tabs>
        <w:rPr>
          <w:rFonts w:asciiTheme="minorHAnsi" w:eastAsiaTheme="minorEastAsia" w:hAnsiTheme="minorHAnsi"/>
          <w:noProof/>
          <w:color w:val="auto"/>
          <w:sz w:val="22"/>
          <w:szCs w:val="22"/>
          <w:lang w:eastAsia="en-GB"/>
        </w:rPr>
      </w:pPr>
      <w:r w:rsidRPr="00441A67">
        <w:rPr>
          <w:rFonts w:eastAsia="Times New Roman"/>
          <w:noProof/>
        </w:rPr>
        <w:t>3. Purpose</w:t>
      </w:r>
      <w:r>
        <w:rPr>
          <w:noProof/>
        </w:rPr>
        <w:tab/>
      </w:r>
      <w:r>
        <w:rPr>
          <w:noProof/>
        </w:rPr>
        <w:fldChar w:fldCharType="begin"/>
      </w:r>
      <w:r>
        <w:rPr>
          <w:noProof/>
        </w:rPr>
        <w:instrText xml:space="preserve"> PAGEREF _Toc492305354 \h </w:instrText>
      </w:r>
      <w:r>
        <w:rPr>
          <w:noProof/>
        </w:rPr>
      </w:r>
      <w:r>
        <w:rPr>
          <w:noProof/>
        </w:rPr>
        <w:fldChar w:fldCharType="separate"/>
      </w:r>
      <w:r>
        <w:rPr>
          <w:noProof/>
        </w:rPr>
        <w:t>3</w:t>
      </w:r>
      <w:r>
        <w:rPr>
          <w:noProof/>
        </w:rPr>
        <w:fldChar w:fldCharType="end"/>
      </w:r>
    </w:p>
    <w:p w:rsidR="007771CB" w:rsidRDefault="007771CB">
      <w:pPr>
        <w:pStyle w:val="TOC2"/>
        <w:tabs>
          <w:tab w:val="right" w:leader="dot" w:pos="8892"/>
        </w:tabs>
        <w:rPr>
          <w:rFonts w:asciiTheme="minorHAnsi" w:eastAsiaTheme="minorEastAsia" w:hAnsiTheme="minorHAnsi"/>
          <w:noProof/>
          <w:color w:val="auto"/>
          <w:sz w:val="22"/>
          <w:szCs w:val="22"/>
          <w:lang w:eastAsia="en-GB"/>
        </w:rPr>
      </w:pPr>
      <w:r>
        <w:rPr>
          <w:noProof/>
        </w:rPr>
        <w:t>4. New requirements</w:t>
      </w:r>
      <w:r>
        <w:rPr>
          <w:noProof/>
        </w:rPr>
        <w:tab/>
      </w:r>
      <w:r>
        <w:rPr>
          <w:noProof/>
        </w:rPr>
        <w:fldChar w:fldCharType="begin"/>
      </w:r>
      <w:r>
        <w:rPr>
          <w:noProof/>
        </w:rPr>
        <w:instrText xml:space="preserve"> PAGEREF _Toc492305355 \h </w:instrText>
      </w:r>
      <w:r>
        <w:rPr>
          <w:noProof/>
        </w:rPr>
      </w:r>
      <w:r>
        <w:rPr>
          <w:noProof/>
        </w:rPr>
        <w:fldChar w:fldCharType="separate"/>
      </w:r>
      <w:r>
        <w:rPr>
          <w:noProof/>
        </w:rPr>
        <w:t>4</w:t>
      </w:r>
      <w:r>
        <w:rPr>
          <w:noProof/>
        </w:rPr>
        <w:fldChar w:fldCharType="end"/>
      </w:r>
    </w:p>
    <w:p w:rsidR="007771CB" w:rsidRDefault="007771CB">
      <w:pPr>
        <w:pStyle w:val="TOC2"/>
        <w:tabs>
          <w:tab w:val="right" w:leader="dot" w:pos="8892"/>
        </w:tabs>
        <w:rPr>
          <w:rFonts w:asciiTheme="minorHAnsi" w:eastAsiaTheme="minorEastAsia" w:hAnsiTheme="minorHAnsi"/>
          <w:noProof/>
          <w:color w:val="auto"/>
          <w:sz w:val="22"/>
          <w:szCs w:val="22"/>
          <w:lang w:eastAsia="en-GB"/>
        </w:rPr>
      </w:pPr>
      <w:r>
        <w:rPr>
          <w:noProof/>
        </w:rPr>
        <w:t>5. Roles and responsibilities</w:t>
      </w:r>
      <w:r>
        <w:rPr>
          <w:noProof/>
        </w:rPr>
        <w:tab/>
      </w:r>
      <w:r>
        <w:rPr>
          <w:noProof/>
        </w:rPr>
        <w:fldChar w:fldCharType="begin"/>
      </w:r>
      <w:r>
        <w:rPr>
          <w:noProof/>
        </w:rPr>
        <w:instrText xml:space="preserve"> PAGEREF _Toc492305356 \h </w:instrText>
      </w:r>
      <w:r>
        <w:rPr>
          <w:noProof/>
        </w:rPr>
      </w:r>
      <w:r>
        <w:rPr>
          <w:noProof/>
        </w:rPr>
        <w:fldChar w:fldCharType="separate"/>
      </w:r>
      <w:r>
        <w:rPr>
          <w:noProof/>
        </w:rPr>
        <w:t>5</w:t>
      </w:r>
      <w:r>
        <w:rPr>
          <w:noProof/>
        </w:rPr>
        <w:fldChar w:fldCharType="end"/>
      </w:r>
    </w:p>
    <w:p w:rsidR="007771CB" w:rsidRDefault="007771CB">
      <w:pPr>
        <w:pStyle w:val="TOC2"/>
        <w:tabs>
          <w:tab w:val="right" w:leader="dot" w:pos="8892"/>
        </w:tabs>
        <w:rPr>
          <w:rFonts w:asciiTheme="minorHAnsi" w:eastAsiaTheme="minorEastAsia" w:hAnsiTheme="minorHAnsi"/>
          <w:noProof/>
          <w:color w:val="auto"/>
          <w:sz w:val="22"/>
          <w:szCs w:val="22"/>
          <w:lang w:eastAsia="en-GB"/>
        </w:rPr>
      </w:pPr>
      <w:r>
        <w:rPr>
          <w:noProof/>
        </w:rPr>
        <w:t>6. Definitions</w:t>
      </w:r>
      <w:r>
        <w:rPr>
          <w:noProof/>
        </w:rPr>
        <w:tab/>
      </w:r>
      <w:r>
        <w:rPr>
          <w:noProof/>
        </w:rPr>
        <w:fldChar w:fldCharType="begin"/>
      </w:r>
      <w:r>
        <w:rPr>
          <w:noProof/>
        </w:rPr>
        <w:instrText xml:space="preserve"> PAGEREF _Toc492305357 \h </w:instrText>
      </w:r>
      <w:r>
        <w:rPr>
          <w:noProof/>
        </w:rPr>
      </w:r>
      <w:r>
        <w:rPr>
          <w:noProof/>
        </w:rPr>
        <w:fldChar w:fldCharType="separate"/>
      </w:r>
      <w:r>
        <w:rPr>
          <w:noProof/>
        </w:rPr>
        <w:t>7</w:t>
      </w:r>
      <w:r>
        <w:rPr>
          <w:noProof/>
        </w:rPr>
        <w:fldChar w:fldCharType="end"/>
      </w:r>
    </w:p>
    <w:p w:rsidR="007771CB" w:rsidRDefault="007771CB">
      <w:pPr>
        <w:pStyle w:val="TOC2"/>
        <w:tabs>
          <w:tab w:val="right" w:leader="dot" w:pos="8892"/>
        </w:tabs>
        <w:rPr>
          <w:rFonts w:asciiTheme="minorHAnsi" w:eastAsiaTheme="minorEastAsia" w:hAnsiTheme="minorHAnsi"/>
          <w:noProof/>
          <w:color w:val="auto"/>
          <w:sz w:val="22"/>
          <w:szCs w:val="22"/>
          <w:lang w:eastAsia="en-GB"/>
        </w:rPr>
      </w:pPr>
      <w:r>
        <w:rPr>
          <w:noProof/>
        </w:rPr>
        <w:t>7. Links with existing procedures</w:t>
      </w:r>
      <w:r>
        <w:rPr>
          <w:noProof/>
        </w:rPr>
        <w:tab/>
      </w:r>
      <w:r>
        <w:rPr>
          <w:noProof/>
        </w:rPr>
        <w:fldChar w:fldCharType="begin"/>
      </w:r>
      <w:r>
        <w:rPr>
          <w:noProof/>
        </w:rPr>
        <w:instrText xml:space="preserve"> PAGEREF _Toc492305358 \h </w:instrText>
      </w:r>
      <w:r>
        <w:rPr>
          <w:noProof/>
        </w:rPr>
      </w:r>
      <w:r>
        <w:rPr>
          <w:noProof/>
        </w:rPr>
        <w:fldChar w:fldCharType="separate"/>
      </w:r>
      <w:r>
        <w:rPr>
          <w:noProof/>
        </w:rPr>
        <w:t>9</w:t>
      </w:r>
      <w:r>
        <w:rPr>
          <w:noProof/>
        </w:rPr>
        <w:fldChar w:fldCharType="end"/>
      </w:r>
    </w:p>
    <w:p w:rsidR="007771CB" w:rsidRDefault="007771CB">
      <w:pPr>
        <w:pStyle w:val="TOC2"/>
        <w:tabs>
          <w:tab w:val="right" w:leader="dot" w:pos="8892"/>
        </w:tabs>
        <w:rPr>
          <w:rFonts w:asciiTheme="minorHAnsi" w:eastAsiaTheme="minorEastAsia" w:hAnsiTheme="minorHAnsi"/>
          <w:noProof/>
          <w:color w:val="auto"/>
          <w:sz w:val="22"/>
          <w:szCs w:val="22"/>
          <w:lang w:eastAsia="en-GB"/>
        </w:rPr>
      </w:pPr>
      <w:r>
        <w:rPr>
          <w:noProof/>
        </w:rPr>
        <w:t>8. The process for recording deaths in care</w:t>
      </w:r>
      <w:r>
        <w:rPr>
          <w:noProof/>
        </w:rPr>
        <w:tab/>
      </w:r>
      <w:r>
        <w:rPr>
          <w:noProof/>
        </w:rPr>
        <w:fldChar w:fldCharType="begin"/>
      </w:r>
      <w:r>
        <w:rPr>
          <w:noProof/>
        </w:rPr>
        <w:instrText xml:space="preserve"> PAGEREF _Toc492305359 \h </w:instrText>
      </w:r>
      <w:r>
        <w:rPr>
          <w:noProof/>
        </w:rPr>
      </w:r>
      <w:r>
        <w:rPr>
          <w:noProof/>
        </w:rPr>
        <w:fldChar w:fldCharType="separate"/>
      </w:r>
      <w:r>
        <w:rPr>
          <w:noProof/>
        </w:rPr>
        <w:t>9</w:t>
      </w:r>
      <w:r>
        <w:rPr>
          <w:noProof/>
        </w:rPr>
        <w:fldChar w:fldCharType="end"/>
      </w:r>
    </w:p>
    <w:p w:rsidR="007771CB" w:rsidRDefault="007771CB">
      <w:pPr>
        <w:pStyle w:val="TOC2"/>
        <w:tabs>
          <w:tab w:val="right" w:leader="dot" w:pos="8892"/>
        </w:tabs>
        <w:rPr>
          <w:rFonts w:asciiTheme="minorHAnsi" w:eastAsiaTheme="minorEastAsia" w:hAnsiTheme="minorHAnsi"/>
          <w:noProof/>
          <w:color w:val="auto"/>
          <w:sz w:val="22"/>
          <w:szCs w:val="22"/>
          <w:lang w:eastAsia="en-GB"/>
        </w:rPr>
      </w:pPr>
      <w:r>
        <w:rPr>
          <w:noProof/>
        </w:rPr>
        <w:t>9. Selecting deaths for case record review</w:t>
      </w:r>
      <w:r>
        <w:rPr>
          <w:noProof/>
        </w:rPr>
        <w:tab/>
      </w:r>
      <w:r>
        <w:rPr>
          <w:noProof/>
        </w:rPr>
        <w:fldChar w:fldCharType="begin"/>
      </w:r>
      <w:r>
        <w:rPr>
          <w:noProof/>
        </w:rPr>
        <w:instrText xml:space="preserve"> PAGEREF _Toc492305360 \h </w:instrText>
      </w:r>
      <w:r>
        <w:rPr>
          <w:noProof/>
        </w:rPr>
      </w:r>
      <w:r>
        <w:rPr>
          <w:noProof/>
        </w:rPr>
        <w:fldChar w:fldCharType="separate"/>
      </w:r>
      <w:r>
        <w:rPr>
          <w:noProof/>
        </w:rPr>
        <w:t>10</w:t>
      </w:r>
      <w:r>
        <w:rPr>
          <w:noProof/>
        </w:rPr>
        <w:fldChar w:fldCharType="end"/>
      </w:r>
    </w:p>
    <w:p w:rsidR="007771CB" w:rsidRDefault="007771CB">
      <w:pPr>
        <w:pStyle w:val="TOC2"/>
        <w:tabs>
          <w:tab w:val="right" w:leader="dot" w:pos="8892"/>
        </w:tabs>
        <w:rPr>
          <w:rFonts w:asciiTheme="minorHAnsi" w:eastAsiaTheme="minorEastAsia" w:hAnsiTheme="minorHAnsi"/>
          <w:noProof/>
          <w:color w:val="auto"/>
          <w:sz w:val="22"/>
          <w:szCs w:val="22"/>
          <w:lang w:eastAsia="en-GB"/>
        </w:rPr>
      </w:pPr>
      <w:r>
        <w:rPr>
          <w:noProof/>
        </w:rPr>
        <w:t>10. Review methodology</w:t>
      </w:r>
      <w:r>
        <w:rPr>
          <w:noProof/>
        </w:rPr>
        <w:tab/>
      </w:r>
      <w:r>
        <w:rPr>
          <w:noProof/>
        </w:rPr>
        <w:fldChar w:fldCharType="begin"/>
      </w:r>
      <w:r>
        <w:rPr>
          <w:noProof/>
        </w:rPr>
        <w:instrText xml:space="preserve"> PAGEREF _Toc492305361 \h </w:instrText>
      </w:r>
      <w:r>
        <w:rPr>
          <w:noProof/>
        </w:rPr>
      </w:r>
      <w:r>
        <w:rPr>
          <w:noProof/>
        </w:rPr>
        <w:fldChar w:fldCharType="separate"/>
      </w:r>
      <w:r>
        <w:rPr>
          <w:noProof/>
        </w:rPr>
        <w:t>12</w:t>
      </w:r>
      <w:r>
        <w:rPr>
          <w:noProof/>
        </w:rPr>
        <w:fldChar w:fldCharType="end"/>
      </w:r>
    </w:p>
    <w:p w:rsidR="007771CB" w:rsidRDefault="007771CB">
      <w:pPr>
        <w:pStyle w:val="TOC3"/>
        <w:tabs>
          <w:tab w:val="right" w:leader="dot" w:pos="8892"/>
        </w:tabs>
        <w:rPr>
          <w:rFonts w:asciiTheme="minorHAnsi" w:eastAsiaTheme="minorEastAsia" w:hAnsiTheme="minorHAnsi"/>
          <w:noProof/>
          <w:color w:val="auto"/>
          <w:sz w:val="22"/>
          <w:szCs w:val="22"/>
          <w:lang w:eastAsia="en-GB"/>
        </w:rPr>
      </w:pPr>
      <w:r>
        <w:rPr>
          <w:noProof/>
        </w:rPr>
        <w:t>10.1. Staff training and support</w:t>
      </w:r>
      <w:r>
        <w:rPr>
          <w:noProof/>
        </w:rPr>
        <w:tab/>
      </w:r>
      <w:r>
        <w:rPr>
          <w:noProof/>
        </w:rPr>
        <w:fldChar w:fldCharType="begin"/>
      </w:r>
      <w:r>
        <w:rPr>
          <w:noProof/>
        </w:rPr>
        <w:instrText xml:space="preserve"> PAGEREF _Toc492305362 \h </w:instrText>
      </w:r>
      <w:r>
        <w:rPr>
          <w:noProof/>
        </w:rPr>
      </w:r>
      <w:r>
        <w:rPr>
          <w:noProof/>
        </w:rPr>
        <w:fldChar w:fldCharType="separate"/>
      </w:r>
      <w:r>
        <w:rPr>
          <w:noProof/>
        </w:rPr>
        <w:t>14</w:t>
      </w:r>
      <w:r>
        <w:rPr>
          <w:noProof/>
        </w:rPr>
        <w:fldChar w:fldCharType="end"/>
      </w:r>
    </w:p>
    <w:p w:rsidR="007771CB" w:rsidRDefault="007771CB">
      <w:pPr>
        <w:pStyle w:val="TOC2"/>
        <w:tabs>
          <w:tab w:val="right" w:leader="dot" w:pos="8892"/>
        </w:tabs>
        <w:rPr>
          <w:rFonts w:asciiTheme="minorHAnsi" w:eastAsiaTheme="minorEastAsia" w:hAnsiTheme="minorHAnsi"/>
          <w:noProof/>
          <w:color w:val="auto"/>
          <w:sz w:val="22"/>
          <w:szCs w:val="22"/>
          <w:lang w:eastAsia="en-GB"/>
        </w:rPr>
      </w:pPr>
      <w:r>
        <w:rPr>
          <w:noProof/>
        </w:rPr>
        <w:t>11. Selecting deaths for investigation</w:t>
      </w:r>
      <w:r>
        <w:rPr>
          <w:noProof/>
        </w:rPr>
        <w:tab/>
      </w:r>
      <w:r>
        <w:rPr>
          <w:noProof/>
        </w:rPr>
        <w:fldChar w:fldCharType="begin"/>
      </w:r>
      <w:r>
        <w:rPr>
          <w:noProof/>
        </w:rPr>
        <w:instrText xml:space="preserve"> PAGEREF _Toc492305363 \h </w:instrText>
      </w:r>
      <w:r>
        <w:rPr>
          <w:noProof/>
        </w:rPr>
      </w:r>
      <w:r>
        <w:rPr>
          <w:noProof/>
        </w:rPr>
        <w:fldChar w:fldCharType="separate"/>
      </w:r>
      <w:r>
        <w:rPr>
          <w:noProof/>
        </w:rPr>
        <w:t>14</w:t>
      </w:r>
      <w:r>
        <w:rPr>
          <w:noProof/>
        </w:rPr>
        <w:fldChar w:fldCharType="end"/>
      </w:r>
    </w:p>
    <w:p w:rsidR="007771CB" w:rsidRDefault="007771CB">
      <w:pPr>
        <w:pStyle w:val="TOC2"/>
        <w:tabs>
          <w:tab w:val="right" w:leader="dot" w:pos="8892"/>
        </w:tabs>
        <w:rPr>
          <w:rFonts w:asciiTheme="minorHAnsi" w:eastAsiaTheme="minorEastAsia" w:hAnsiTheme="minorHAnsi"/>
          <w:noProof/>
          <w:color w:val="auto"/>
          <w:sz w:val="22"/>
          <w:szCs w:val="22"/>
          <w:lang w:eastAsia="en-GB"/>
        </w:rPr>
      </w:pPr>
      <w:r>
        <w:rPr>
          <w:noProof/>
        </w:rPr>
        <w:t>12. Reviewing outputs from review and investigation to inform quality improvement</w:t>
      </w:r>
      <w:r>
        <w:rPr>
          <w:noProof/>
        </w:rPr>
        <w:tab/>
      </w:r>
      <w:r>
        <w:rPr>
          <w:noProof/>
        </w:rPr>
        <w:fldChar w:fldCharType="begin"/>
      </w:r>
      <w:r>
        <w:rPr>
          <w:noProof/>
        </w:rPr>
        <w:instrText xml:space="preserve"> PAGEREF _Toc492305364 \h </w:instrText>
      </w:r>
      <w:r>
        <w:rPr>
          <w:noProof/>
        </w:rPr>
      </w:r>
      <w:r>
        <w:rPr>
          <w:noProof/>
        </w:rPr>
        <w:fldChar w:fldCharType="separate"/>
      </w:r>
      <w:r>
        <w:rPr>
          <w:noProof/>
        </w:rPr>
        <w:t>14</w:t>
      </w:r>
      <w:r>
        <w:rPr>
          <w:noProof/>
        </w:rPr>
        <w:fldChar w:fldCharType="end"/>
      </w:r>
    </w:p>
    <w:p w:rsidR="007771CB" w:rsidRDefault="007771CB">
      <w:pPr>
        <w:pStyle w:val="TOC3"/>
        <w:tabs>
          <w:tab w:val="right" w:leader="dot" w:pos="8892"/>
        </w:tabs>
        <w:rPr>
          <w:rFonts w:asciiTheme="minorHAnsi" w:eastAsiaTheme="minorEastAsia" w:hAnsiTheme="minorHAnsi"/>
          <w:noProof/>
          <w:color w:val="auto"/>
          <w:sz w:val="22"/>
          <w:szCs w:val="22"/>
          <w:lang w:eastAsia="en-GB"/>
        </w:rPr>
      </w:pPr>
      <w:r>
        <w:rPr>
          <w:noProof/>
        </w:rPr>
        <w:t>12.1 Presenting relevant information in board reports</w:t>
      </w:r>
      <w:r>
        <w:rPr>
          <w:noProof/>
        </w:rPr>
        <w:tab/>
      </w:r>
      <w:r>
        <w:rPr>
          <w:noProof/>
        </w:rPr>
        <w:fldChar w:fldCharType="begin"/>
      </w:r>
      <w:r>
        <w:rPr>
          <w:noProof/>
        </w:rPr>
        <w:instrText xml:space="preserve"> PAGEREF _Toc492305365 \h </w:instrText>
      </w:r>
      <w:r>
        <w:rPr>
          <w:noProof/>
        </w:rPr>
      </w:r>
      <w:r>
        <w:rPr>
          <w:noProof/>
        </w:rPr>
        <w:fldChar w:fldCharType="separate"/>
      </w:r>
      <w:r>
        <w:rPr>
          <w:noProof/>
        </w:rPr>
        <w:t>15</w:t>
      </w:r>
      <w:r>
        <w:rPr>
          <w:noProof/>
        </w:rPr>
        <w:fldChar w:fldCharType="end"/>
      </w:r>
    </w:p>
    <w:p w:rsidR="007771CB" w:rsidRDefault="007771CB">
      <w:pPr>
        <w:pStyle w:val="TOC2"/>
        <w:tabs>
          <w:tab w:val="right" w:leader="dot" w:pos="8892"/>
        </w:tabs>
        <w:rPr>
          <w:rFonts w:asciiTheme="minorHAnsi" w:eastAsiaTheme="minorEastAsia" w:hAnsiTheme="minorHAnsi"/>
          <w:noProof/>
          <w:color w:val="auto"/>
          <w:sz w:val="22"/>
          <w:szCs w:val="22"/>
          <w:lang w:eastAsia="en-GB"/>
        </w:rPr>
      </w:pPr>
      <w:r>
        <w:rPr>
          <w:noProof/>
        </w:rPr>
        <w:t>13. Supporting and involving families and carers</w:t>
      </w:r>
      <w:r>
        <w:rPr>
          <w:noProof/>
        </w:rPr>
        <w:tab/>
      </w:r>
      <w:r>
        <w:rPr>
          <w:noProof/>
        </w:rPr>
        <w:fldChar w:fldCharType="begin"/>
      </w:r>
      <w:r>
        <w:rPr>
          <w:noProof/>
        </w:rPr>
        <w:instrText xml:space="preserve"> PAGEREF _Toc492305366 \h </w:instrText>
      </w:r>
      <w:r>
        <w:rPr>
          <w:noProof/>
        </w:rPr>
      </w:r>
      <w:r>
        <w:rPr>
          <w:noProof/>
        </w:rPr>
        <w:fldChar w:fldCharType="separate"/>
      </w:r>
      <w:r>
        <w:rPr>
          <w:noProof/>
        </w:rPr>
        <w:t>15</w:t>
      </w:r>
      <w:r>
        <w:rPr>
          <w:noProof/>
        </w:rPr>
        <w:fldChar w:fldCharType="end"/>
      </w:r>
    </w:p>
    <w:p w:rsidR="007771CB" w:rsidRDefault="007771CB">
      <w:pPr>
        <w:pStyle w:val="TOC2"/>
        <w:tabs>
          <w:tab w:val="right" w:leader="dot" w:pos="8892"/>
        </w:tabs>
        <w:rPr>
          <w:rFonts w:asciiTheme="minorHAnsi" w:eastAsiaTheme="minorEastAsia" w:hAnsiTheme="minorHAnsi"/>
          <w:noProof/>
          <w:color w:val="auto"/>
          <w:sz w:val="22"/>
          <w:szCs w:val="22"/>
          <w:lang w:eastAsia="en-GB"/>
        </w:rPr>
      </w:pPr>
      <w:r>
        <w:rPr>
          <w:noProof/>
        </w:rPr>
        <w:t>14. Supporting and involving staff</w:t>
      </w:r>
      <w:r>
        <w:rPr>
          <w:noProof/>
        </w:rPr>
        <w:tab/>
      </w:r>
      <w:r>
        <w:rPr>
          <w:noProof/>
        </w:rPr>
        <w:fldChar w:fldCharType="begin"/>
      </w:r>
      <w:r>
        <w:rPr>
          <w:noProof/>
        </w:rPr>
        <w:instrText xml:space="preserve"> PAGEREF _Toc492305367 \h </w:instrText>
      </w:r>
      <w:r>
        <w:rPr>
          <w:noProof/>
        </w:rPr>
      </w:r>
      <w:r>
        <w:rPr>
          <w:noProof/>
        </w:rPr>
        <w:fldChar w:fldCharType="separate"/>
      </w:r>
      <w:r>
        <w:rPr>
          <w:noProof/>
        </w:rPr>
        <w:t>16</w:t>
      </w:r>
      <w:r>
        <w:rPr>
          <w:noProof/>
        </w:rPr>
        <w:fldChar w:fldCharType="end"/>
      </w:r>
    </w:p>
    <w:p w:rsidR="007771CB" w:rsidRDefault="007771CB">
      <w:pPr>
        <w:pStyle w:val="TOC2"/>
        <w:tabs>
          <w:tab w:val="right" w:leader="dot" w:pos="8892"/>
        </w:tabs>
        <w:rPr>
          <w:rFonts w:asciiTheme="minorHAnsi" w:eastAsiaTheme="minorEastAsia" w:hAnsiTheme="minorHAnsi"/>
          <w:noProof/>
          <w:color w:val="auto"/>
          <w:sz w:val="22"/>
          <w:szCs w:val="22"/>
          <w:lang w:eastAsia="en-GB"/>
        </w:rPr>
      </w:pPr>
      <w:r>
        <w:rPr>
          <w:noProof/>
        </w:rPr>
        <w:t>15. Equality impact assessment</w:t>
      </w:r>
      <w:r>
        <w:rPr>
          <w:noProof/>
        </w:rPr>
        <w:tab/>
      </w:r>
      <w:r>
        <w:rPr>
          <w:noProof/>
        </w:rPr>
        <w:fldChar w:fldCharType="begin"/>
      </w:r>
      <w:r>
        <w:rPr>
          <w:noProof/>
        </w:rPr>
        <w:instrText xml:space="preserve"> PAGEREF _Toc492305368 \h </w:instrText>
      </w:r>
      <w:r>
        <w:rPr>
          <w:noProof/>
        </w:rPr>
      </w:r>
      <w:r>
        <w:rPr>
          <w:noProof/>
        </w:rPr>
        <w:fldChar w:fldCharType="separate"/>
      </w:r>
      <w:r>
        <w:rPr>
          <w:noProof/>
        </w:rPr>
        <w:t>17</w:t>
      </w:r>
      <w:r>
        <w:rPr>
          <w:noProof/>
        </w:rPr>
        <w:fldChar w:fldCharType="end"/>
      </w:r>
    </w:p>
    <w:p w:rsidR="004930E1" w:rsidRDefault="000418A4" w:rsidP="004930E1">
      <w:r>
        <w:rPr>
          <w:sz w:val="30"/>
        </w:rPr>
        <w:fldChar w:fldCharType="end"/>
      </w:r>
    </w:p>
    <w:p w:rsidR="00A3272E" w:rsidRDefault="00A3272E" w:rsidP="004930E1"/>
    <w:p w:rsidR="006A6F7C" w:rsidRDefault="006A6F7C" w:rsidP="004930E1">
      <w:pPr>
        <w:sectPr w:rsidR="006A6F7C" w:rsidSect="002358CE">
          <w:headerReference w:type="default" r:id="rId11"/>
          <w:footerReference w:type="default" r:id="rId12"/>
          <w:pgSz w:w="11907" w:h="16840" w:code="9"/>
          <w:pgMar w:top="5273" w:right="1928" w:bottom="1247" w:left="1077" w:header="851" w:footer="510" w:gutter="0"/>
          <w:pgNumType w:start="1"/>
          <w:cols w:space="708"/>
          <w:docGrid w:linePitch="360"/>
        </w:sectPr>
      </w:pPr>
    </w:p>
    <w:p w:rsidR="00183E32" w:rsidRDefault="004D6B99" w:rsidP="00183E32">
      <w:pPr>
        <w:pStyle w:val="BodyText2"/>
      </w:pPr>
      <w:r>
        <w:lastRenderedPageBreak/>
        <w:t>We have</w:t>
      </w:r>
      <w:r w:rsidR="00677005">
        <w:t xml:space="preserve"> created t</w:t>
      </w:r>
      <w:r w:rsidR="00183E32" w:rsidRPr="00305498">
        <w:t>his document to support trusts that are develop</w:t>
      </w:r>
      <w:r w:rsidR="00183E32">
        <w:t xml:space="preserve">ing or updating their </w:t>
      </w:r>
      <w:r w:rsidR="00183E32" w:rsidRPr="00305498">
        <w:t>Learning from Deaths</w:t>
      </w:r>
      <w:r w:rsidR="00183E32">
        <w:t xml:space="preserve"> policy</w:t>
      </w:r>
      <w:r w:rsidR="00183E32" w:rsidRPr="00305498">
        <w:t>. It is intended to provide a high level outline of what needs to be covered in</w:t>
      </w:r>
      <w:r w:rsidR="00497F61">
        <w:t xml:space="preserve"> a Learning from Deaths p</w:t>
      </w:r>
      <w:r w:rsidR="00183E32">
        <w:t xml:space="preserve">olicy and should be </w:t>
      </w:r>
      <w:r w:rsidR="00183E32" w:rsidRPr="00305498">
        <w:t xml:space="preserve">read with the </w:t>
      </w:r>
      <w:hyperlink r:id="rId13" w:history="1">
        <w:r w:rsidR="00850210" w:rsidRPr="00850210">
          <w:rPr>
            <w:rStyle w:val="Hyperlink"/>
            <w:i/>
            <w:color w:val="005EB8"/>
            <w:u w:val="none"/>
          </w:rPr>
          <w:t>National Guidance on Learning from D</w:t>
        </w:r>
        <w:r w:rsidR="00183E32" w:rsidRPr="00850210">
          <w:rPr>
            <w:rStyle w:val="Hyperlink"/>
            <w:i/>
            <w:color w:val="005EB8"/>
            <w:u w:val="none"/>
          </w:rPr>
          <w:t>eaths</w:t>
        </w:r>
      </w:hyperlink>
      <w:r w:rsidR="00183E32" w:rsidRPr="00850210">
        <w:rPr>
          <w:color w:val="005EB8"/>
        </w:rPr>
        <w:t xml:space="preserve"> </w:t>
      </w:r>
      <w:r w:rsidR="00183E32" w:rsidRPr="00850210">
        <w:t>p</w:t>
      </w:r>
      <w:r w:rsidR="00183E32">
        <w:t xml:space="preserve">ublished </w:t>
      </w:r>
      <w:r w:rsidR="00497F61">
        <w:t xml:space="preserve">in </w:t>
      </w:r>
      <w:r w:rsidR="00183E32">
        <w:t>March 2017.</w:t>
      </w:r>
      <w:r w:rsidR="00183E32">
        <w:rPr>
          <w:rStyle w:val="FootnoteReference"/>
        </w:rPr>
        <w:footnoteReference w:id="1"/>
      </w:r>
      <w:r w:rsidR="00183E32" w:rsidRPr="00305498">
        <w:t xml:space="preserve"> </w:t>
      </w:r>
      <w:r w:rsidR="00183E32" w:rsidRPr="002F3DA4">
        <w:rPr>
          <w:color w:val="231F20" w:themeColor="text2"/>
          <w:u w:val="single"/>
        </w:rPr>
        <w:t xml:space="preserve">  </w:t>
      </w:r>
    </w:p>
    <w:p w:rsidR="00183E32" w:rsidRPr="00305498" w:rsidRDefault="00183E32" w:rsidP="00183E32">
      <w:pPr>
        <w:pStyle w:val="BodyText2"/>
      </w:pPr>
      <w:r>
        <w:t xml:space="preserve">Its use is entirely voluntary. </w:t>
      </w:r>
      <w:r w:rsidRPr="00305498">
        <w:t>Trusts should use their own discretion in adapting or making use of this template to fit their specific needs and local circumstances. Trusts may also choose to amend existi</w:t>
      </w:r>
      <w:r>
        <w:t>ng policies/procedures such as incident m</w:t>
      </w:r>
      <w:r w:rsidRPr="00305498">
        <w:t>anagement policies</w:t>
      </w:r>
      <w:r w:rsidR="00AA33E4">
        <w:t>,</w:t>
      </w:r>
      <w:r w:rsidRPr="00305498">
        <w:t xml:space="preserve"> so that relevant information</w:t>
      </w:r>
      <w:r>
        <w:t xml:space="preserve"> relating to Learning from Deaths</w:t>
      </w:r>
      <w:r w:rsidRPr="00305498">
        <w:t xml:space="preserve"> is included within one overarching document. </w:t>
      </w:r>
    </w:p>
    <w:tbl>
      <w:tblPr>
        <w:tblStyle w:val="NHSHighlightBox"/>
        <w:tblW w:w="0" w:type="auto"/>
        <w:tblLook w:val="04A0" w:firstRow="1" w:lastRow="0" w:firstColumn="1" w:lastColumn="0" w:noHBand="0" w:noVBand="1"/>
      </w:tblPr>
      <w:tblGrid>
        <w:gridCol w:w="8902"/>
      </w:tblGrid>
      <w:tr w:rsidR="00183E32" w:rsidTr="006617BF">
        <w:tc>
          <w:tcPr>
            <w:tcW w:w="8902" w:type="dxa"/>
          </w:tcPr>
          <w:p w:rsidR="00183E32" w:rsidRPr="00C96912" w:rsidRDefault="00183E32" w:rsidP="00850210">
            <w:pPr>
              <w:pStyle w:val="BodyText2"/>
            </w:pPr>
            <w:r w:rsidRPr="00C96912">
              <w:t>We have used a colour code throughout th</w:t>
            </w:r>
            <w:r>
              <w:t>e template to help trusts</w:t>
            </w:r>
            <w:r w:rsidRPr="00C96912">
              <w:t xml:space="preserve"> adapt </w:t>
            </w:r>
            <w:r w:rsidR="00AA33E4">
              <w:t>it</w:t>
            </w:r>
            <w:r w:rsidR="00AA33E4" w:rsidRPr="00C96912">
              <w:t xml:space="preserve"> </w:t>
            </w:r>
            <w:r w:rsidRPr="00C96912">
              <w:t>for their own purposes:</w:t>
            </w:r>
          </w:p>
          <w:p w:rsidR="00183E32" w:rsidRPr="00C96912" w:rsidRDefault="00183E32" w:rsidP="00850210">
            <w:pPr>
              <w:pStyle w:val="BodyText2"/>
              <w:rPr>
                <w:b/>
              </w:rPr>
            </w:pPr>
            <w:r w:rsidRPr="00C96912">
              <w:rPr>
                <w:b/>
              </w:rPr>
              <w:t>Black text – This is content that can be directly lifted and used in a policy.</w:t>
            </w:r>
          </w:p>
          <w:p w:rsidR="00183E32" w:rsidRPr="00850210" w:rsidRDefault="00183E32" w:rsidP="00850210">
            <w:pPr>
              <w:pStyle w:val="BodyText2"/>
              <w:rPr>
                <w:b/>
                <w:color w:val="DA291C"/>
              </w:rPr>
            </w:pPr>
            <w:r w:rsidRPr="00850210">
              <w:rPr>
                <w:b/>
                <w:color w:val="DA291C"/>
              </w:rPr>
              <w:t xml:space="preserve">Red text – This is guidance about what the policy must include (to </w:t>
            </w:r>
            <w:r w:rsidR="00AA33E4" w:rsidRPr="00850210">
              <w:rPr>
                <w:b/>
                <w:color w:val="DA291C"/>
              </w:rPr>
              <w:t xml:space="preserve">keep </w:t>
            </w:r>
            <w:r w:rsidRPr="00850210">
              <w:rPr>
                <w:b/>
                <w:color w:val="DA291C"/>
              </w:rPr>
              <w:t>to the requirements outlined in the Learning from Death</w:t>
            </w:r>
            <w:r w:rsidR="00AA33E4" w:rsidRPr="00850210">
              <w:rPr>
                <w:b/>
                <w:color w:val="DA291C"/>
              </w:rPr>
              <w:t>s f</w:t>
            </w:r>
            <w:r w:rsidRPr="00850210">
              <w:rPr>
                <w:b/>
                <w:color w:val="DA291C"/>
              </w:rPr>
              <w:t>ramework)</w:t>
            </w:r>
            <w:r w:rsidR="00AA33E4" w:rsidRPr="00850210">
              <w:rPr>
                <w:b/>
                <w:color w:val="DA291C"/>
              </w:rPr>
              <w:t>,</w:t>
            </w:r>
            <w:r w:rsidRPr="00850210">
              <w:rPr>
                <w:b/>
                <w:color w:val="DA291C"/>
              </w:rPr>
              <w:t xml:space="preserve"> which trusts can retain in the final document if they wish. </w:t>
            </w:r>
            <w:r w:rsidR="00AA33E4" w:rsidRPr="00850210">
              <w:rPr>
                <w:b/>
                <w:color w:val="DA291C"/>
              </w:rPr>
              <w:t>However, t</w:t>
            </w:r>
            <w:r w:rsidRPr="00850210">
              <w:rPr>
                <w:b/>
                <w:color w:val="DA291C"/>
              </w:rPr>
              <w:t>rusts may choose to include this information in different sections or to present it in a different order</w:t>
            </w:r>
            <w:r w:rsidR="00AA33E4" w:rsidRPr="00850210">
              <w:rPr>
                <w:b/>
                <w:color w:val="DA291C"/>
              </w:rPr>
              <w:t>.</w:t>
            </w:r>
          </w:p>
          <w:p w:rsidR="00183E32" w:rsidRPr="00850210" w:rsidRDefault="00FF31EC" w:rsidP="00850210">
            <w:pPr>
              <w:pStyle w:val="BodyText2"/>
              <w:rPr>
                <w:b/>
                <w:color w:val="009639"/>
              </w:rPr>
            </w:pPr>
            <w:r>
              <w:rPr>
                <w:b/>
                <w:color w:val="009639"/>
              </w:rPr>
              <w:t>Green</w:t>
            </w:r>
            <w:r w:rsidR="00183E32" w:rsidRPr="00850210">
              <w:rPr>
                <w:b/>
                <w:color w:val="009639"/>
              </w:rPr>
              <w:t xml:space="preserve"> text – This is suggested guidance about what different sections of the policy should include</w:t>
            </w:r>
            <w:r w:rsidR="00AA33E4" w:rsidRPr="00850210">
              <w:rPr>
                <w:b/>
                <w:color w:val="009639"/>
              </w:rPr>
              <w:t>,</w:t>
            </w:r>
            <w:r w:rsidR="00183E32" w:rsidRPr="00850210">
              <w:rPr>
                <w:b/>
                <w:color w:val="009639"/>
              </w:rPr>
              <w:t xml:space="preserve"> but this text should be deleted from the final version of the document.</w:t>
            </w:r>
          </w:p>
        </w:tc>
      </w:tr>
    </w:tbl>
    <w:p w:rsidR="00183E32" w:rsidRDefault="00183E32" w:rsidP="00183E32">
      <w:pPr>
        <w:pStyle w:val="BodyText"/>
        <w:numPr>
          <w:ilvl w:val="0"/>
          <w:numId w:val="0"/>
        </w:numPr>
      </w:pPr>
    </w:p>
    <w:p w:rsidR="00183E32" w:rsidRPr="00305498" w:rsidRDefault="00183E32" w:rsidP="00850210">
      <w:pPr>
        <w:spacing w:after="280"/>
      </w:pPr>
      <w:r w:rsidRPr="00305498">
        <w:t xml:space="preserve">For further information, please see our </w:t>
      </w:r>
      <w:hyperlink r:id="rId14" w:history="1">
        <w:r w:rsidRPr="00850210">
          <w:rPr>
            <w:rStyle w:val="Hyperlink"/>
            <w:color w:val="005EB8"/>
            <w:u w:val="none"/>
          </w:rPr>
          <w:t>Learning from Deaths webpage</w:t>
        </w:r>
      </w:hyperlink>
      <w:r>
        <w:t>.</w:t>
      </w:r>
      <w:r>
        <w:rPr>
          <w:rStyle w:val="FootnoteReference"/>
        </w:rPr>
        <w:footnoteReference w:id="2"/>
      </w:r>
    </w:p>
    <w:p w:rsidR="00442E24" w:rsidRDefault="00183E32" w:rsidP="00E25E5A">
      <w:pPr>
        <w:pStyle w:val="BodyText2"/>
      </w:pPr>
      <w:r w:rsidRPr="00305498">
        <w:t>To contact the NHS Improvement Patient Safety team directly, email</w:t>
      </w:r>
      <w:r w:rsidR="00C90299">
        <w:t xml:space="preserve"> </w:t>
      </w:r>
      <w:hyperlink r:id="rId15" w:history="1">
        <w:r w:rsidR="00C90299" w:rsidRPr="00850210">
          <w:rPr>
            <w:color w:val="005EB8"/>
          </w:rPr>
          <w:t>Patientsafety.enquiries@nhs.net</w:t>
        </w:r>
      </w:hyperlink>
      <w:r w:rsidR="00C90299" w:rsidRPr="00850210">
        <w:rPr>
          <w:color w:val="005EB8"/>
        </w:rPr>
        <w:t xml:space="preserve"> </w:t>
      </w:r>
      <w:r w:rsidR="00442E24">
        <w:br w:type="page"/>
      </w:r>
    </w:p>
    <w:p w:rsidR="00442E24" w:rsidRPr="00E25E5A" w:rsidRDefault="00442E24" w:rsidP="00E25E5A">
      <w:pPr>
        <w:pStyle w:val="Heading2"/>
      </w:pPr>
      <w:bookmarkStart w:id="3" w:name="_Toc492305352"/>
      <w:r w:rsidRPr="00E25E5A">
        <w:lastRenderedPageBreak/>
        <w:t xml:space="preserve">1. </w:t>
      </w:r>
      <w:bookmarkStart w:id="4" w:name="_Toc490725795"/>
      <w:r w:rsidRPr="00E25E5A">
        <w:t>Introduction</w:t>
      </w:r>
      <w:bookmarkEnd w:id="4"/>
      <w:bookmarkEnd w:id="3"/>
    </w:p>
    <w:p w:rsidR="00442E24" w:rsidRPr="00E25E5A" w:rsidRDefault="00442E24" w:rsidP="00442E24">
      <w:pPr>
        <w:spacing w:after="280" w:line="360" w:lineRule="atLeast"/>
        <w:rPr>
          <w:b/>
          <w:color w:val="009639"/>
          <w:sz w:val="16"/>
          <w:szCs w:val="16"/>
        </w:rPr>
      </w:pPr>
      <w:r w:rsidRPr="00E25E5A">
        <w:rPr>
          <w:color w:val="009639"/>
        </w:rPr>
        <w:t>This might cover the following points:</w:t>
      </w:r>
    </w:p>
    <w:p w:rsidR="00442E24" w:rsidRPr="00442E24" w:rsidRDefault="00442E24" w:rsidP="007B5E1A">
      <w:pPr>
        <w:pStyle w:val="LastBullet"/>
        <w:rPr>
          <w:color w:val="0070C0"/>
          <w:sz w:val="16"/>
          <w:szCs w:val="16"/>
        </w:rPr>
      </w:pPr>
      <w:r w:rsidRPr="00E25E5A">
        <w:rPr>
          <w:color w:val="009639"/>
        </w:rPr>
        <w:t xml:space="preserve">Contextual reference to the </w:t>
      </w:r>
      <w:hyperlink r:id="rId16" w:history="1">
        <w:r w:rsidRPr="00E25E5A">
          <w:rPr>
            <w:rStyle w:val="Hyperlink"/>
            <w:u w:val="none"/>
          </w:rPr>
          <w:t>CQC’s report of December 2016</w:t>
        </w:r>
      </w:hyperlink>
      <w:r w:rsidRPr="00E25E5A">
        <w:rPr>
          <w:color w:val="009639"/>
        </w:rPr>
        <w:t>.</w:t>
      </w:r>
      <w:r w:rsidRPr="00E25E5A">
        <w:rPr>
          <w:rStyle w:val="FootnoteReference"/>
          <w:color w:val="009639"/>
        </w:rPr>
        <w:footnoteReference w:id="3"/>
      </w:r>
    </w:p>
    <w:p w:rsidR="00442E24" w:rsidRPr="00E25E5A" w:rsidRDefault="00442E24" w:rsidP="007B5E1A">
      <w:pPr>
        <w:pStyle w:val="LastBullet"/>
        <w:rPr>
          <w:color w:val="009639"/>
          <w:sz w:val="16"/>
          <w:szCs w:val="16"/>
        </w:rPr>
      </w:pPr>
      <w:r w:rsidRPr="00E25E5A">
        <w:rPr>
          <w:color w:val="009639"/>
        </w:rPr>
        <w:t>A statement about why learning from deaths is important to the trust and how this fits with the trust’s ethos about putting patients, families and carers at the centre of everything it does. How reviewing the care provided to people who have died can help improve care for all patients by identifying problems associated with poor outcomes</w:t>
      </w:r>
      <w:r w:rsidR="00E825B9" w:rsidRPr="00E25E5A">
        <w:rPr>
          <w:color w:val="009639"/>
        </w:rPr>
        <w:t>,</w:t>
      </w:r>
      <w:r w:rsidRPr="00E25E5A">
        <w:rPr>
          <w:color w:val="009639"/>
        </w:rPr>
        <w:t xml:space="preserve"> and working to understand how and why these occur so that meaningful action can be taken.</w:t>
      </w:r>
    </w:p>
    <w:p w:rsidR="009E3714" w:rsidRPr="00E25E5A" w:rsidRDefault="00442E24" w:rsidP="007B5E1A">
      <w:pPr>
        <w:pStyle w:val="LastBullet"/>
        <w:rPr>
          <w:color w:val="009639"/>
          <w:sz w:val="16"/>
          <w:szCs w:val="16"/>
        </w:rPr>
      </w:pPr>
      <w:r w:rsidRPr="00E25E5A">
        <w:rPr>
          <w:color w:val="009639"/>
        </w:rPr>
        <w:t xml:space="preserve">The </w:t>
      </w:r>
      <w:r w:rsidR="00E825B9" w:rsidRPr="00E25E5A">
        <w:rPr>
          <w:color w:val="009639"/>
        </w:rPr>
        <w:t xml:space="preserve">board’s </w:t>
      </w:r>
      <w:r w:rsidRPr="00E25E5A">
        <w:rPr>
          <w:color w:val="009639"/>
        </w:rPr>
        <w:t>role in providing visible and effective leadership to ensure the organisation address</w:t>
      </w:r>
      <w:r w:rsidR="00E825B9" w:rsidRPr="00E25E5A">
        <w:rPr>
          <w:color w:val="009639"/>
        </w:rPr>
        <w:t>es</w:t>
      </w:r>
      <w:r w:rsidRPr="00E25E5A">
        <w:rPr>
          <w:color w:val="009639"/>
        </w:rPr>
        <w:t xml:space="preserve"> significant issues identified </w:t>
      </w:r>
      <w:r w:rsidR="00E825B9" w:rsidRPr="00E25E5A">
        <w:rPr>
          <w:color w:val="009639"/>
        </w:rPr>
        <w:t xml:space="preserve">in </w:t>
      </w:r>
      <w:r w:rsidRPr="00E25E5A">
        <w:rPr>
          <w:color w:val="009639"/>
        </w:rPr>
        <w:t>reviews and investigations</w:t>
      </w:r>
      <w:r w:rsidR="00E825B9" w:rsidRPr="00E25E5A">
        <w:rPr>
          <w:color w:val="009639"/>
        </w:rPr>
        <w:t>.</w:t>
      </w:r>
      <w:r w:rsidRPr="00E25E5A">
        <w:rPr>
          <w:color w:val="009639"/>
        </w:rPr>
        <w:t xml:space="preserve"> </w:t>
      </w:r>
    </w:p>
    <w:p w:rsidR="00183E32" w:rsidRPr="00E25E5A" w:rsidRDefault="00442E24" w:rsidP="007B5E1A">
      <w:pPr>
        <w:pStyle w:val="LastBullet"/>
        <w:rPr>
          <w:color w:val="009639"/>
          <w:sz w:val="16"/>
          <w:szCs w:val="16"/>
        </w:rPr>
      </w:pPr>
      <w:r w:rsidRPr="00E25E5A">
        <w:rPr>
          <w:color w:val="009639"/>
        </w:rPr>
        <w:t>How staff, patients</w:t>
      </w:r>
      <w:r w:rsidR="00E825B9" w:rsidRPr="00E25E5A">
        <w:rPr>
          <w:color w:val="009639"/>
        </w:rPr>
        <w:t>,</w:t>
      </w:r>
      <w:r w:rsidRPr="00E25E5A">
        <w:rPr>
          <w:color w:val="009639"/>
        </w:rPr>
        <w:t xml:space="preserve"> families and others can raise questions or concerns about the policy and how it is implemented.</w:t>
      </w:r>
    </w:p>
    <w:p w:rsidR="00442E24" w:rsidRPr="00E25E5A" w:rsidRDefault="00442E24" w:rsidP="00E25E5A">
      <w:pPr>
        <w:pStyle w:val="Heading2"/>
      </w:pPr>
      <w:bookmarkStart w:id="5" w:name="_Toc490725796"/>
      <w:bookmarkStart w:id="6" w:name="_Toc492305353"/>
      <w:r w:rsidRPr="00E25E5A">
        <w:t>2. Scope</w:t>
      </w:r>
      <w:bookmarkEnd w:id="5"/>
      <w:bookmarkEnd w:id="6"/>
    </w:p>
    <w:p w:rsidR="00442E24" w:rsidRPr="00442E24" w:rsidRDefault="00442E24" w:rsidP="00941115">
      <w:pPr>
        <w:spacing w:after="280" w:line="360" w:lineRule="atLeast"/>
        <w:rPr>
          <w:rFonts w:ascii="Calibri" w:eastAsia="Calibri" w:hAnsi="Calibri" w:cs="Times New Roman"/>
          <w:color w:val="000000"/>
        </w:rPr>
      </w:pPr>
      <w:r w:rsidRPr="00442E24">
        <w:rPr>
          <w:rFonts w:asciiTheme="minorHAnsi" w:eastAsia="Calibri" w:hAnsiTheme="minorHAnsi" w:cstheme="minorHAnsi"/>
          <w:color w:val="000000"/>
        </w:rPr>
        <w:t xml:space="preserve">This policy </w:t>
      </w:r>
      <w:r w:rsidR="00E825B9">
        <w:rPr>
          <w:rFonts w:asciiTheme="minorHAnsi" w:eastAsia="Calibri" w:hAnsiTheme="minorHAnsi" w:cstheme="minorHAnsi"/>
          <w:color w:val="000000"/>
        </w:rPr>
        <w:t>applies</w:t>
      </w:r>
      <w:r w:rsidRPr="00442E24">
        <w:rPr>
          <w:rFonts w:asciiTheme="minorHAnsi" w:eastAsia="Calibri" w:hAnsiTheme="minorHAnsi" w:cstheme="minorHAnsi"/>
          <w:color w:val="000000"/>
        </w:rPr>
        <w:t xml:space="preserve"> to all staff whether they are employed by the trust permanently, temporarily, through an agency or bank arrangement, are students on placement, are party to joint working arrangements or are contractors delivering services on </w:t>
      </w:r>
      <w:r w:rsidR="00E825B9">
        <w:rPr>
          <w:rFonts w:asciiTheme="minorHAnsi" w:eastAsia="Calibri" w:hAnsiTheme="minorHAnsi" w:cstheme="minorHAnsi"/>
          <w:color w:val="000000"/>
        </w:rPr>
        <w:t xml:space="preserve">the trust’s </w:t>
      </w:r>
      <w:r w:rsidRPr="00442E24">
        <w:rPr>
          <w:rFonts w:asciiTheme="minorHAnsi" w:eastAsia="Calibri" w:hAnsiTheme="minorHAnsi" w:cstheme="minorHAnsi"/>
          <w:color w:val="000000"/>
        </w:rPr>
        <w:t xml:space="preserve">behalf.  </w:t>
      </w:r>
    </w:p>
    <w:p w:rsidR="00442E24" w:rsidRPr="00442E24" w:rsidRDefault="00442E24" w:rsidP="00941115">
      <w:pPr>
        <w:pStyle w:val="Heading2"/>
        <w:rPr>
          <w:rFonts w:ascii="Calibri" w:eastAsia="Calibri" w:hAnsi="Calibri" w:cs="Times New Roman"/>
          <w:color w:val="auto"/>
          <w:sz w:val="16"/>
          <w:szCs w:val="16"/>
        </w:rPr>
      </w:pPr>
      <w:bookmarkStart w:id="7" w:name="_Toc490725797"/>
      <w:bookmarkStart w:id="8" w:name="_Toc492305354"/>
      <w:r>
        <w:rPr>
          <w:rFonts w:eastAsia="Times New Roman"/>
        </w:rPr>
        <w:t xml:space="preserve">3. </w:t>
      </w:r>
      <w:r w:rsidRPr="00442E24">
        <w:rPr>
          <w:rFonts w:eastAsia="Times New Roman"/>
        </w:rPr>
        <w:t>Purpose</w:t>
      </w:r>
      <w:bookmarkEnd w:id="7"/>
      <w:bookmarkEnd w:id="8"/>
    </w:p>
    <w:p w:rsidR="00442E24" w:rsidRPr="00442E24" w:rsidRDefault="00442E24" w:rsidP="00941115">
      <w:pPr>
        <w:spacing w:after="280" w:line="360" w:lineRule="atLeast"/>
        <w:rPr>
          <w:rFonts w:asciiTheme="minorHAnsi" w:eastAsia="Calibri" w:hAnsiTheme="minorHAnsi" w:cstheme="minorHAnsi"/>
          <w:color w:val="auto"/>
        </w:rPr>
      </w:pPr>
      <w:r w:rsidRPr="00E25E5A">
        <w:rPr>
          <w:rFonts w:asciiTheme="minorHAnsi" w:eastAsia="Calibri" w:hAnsiTheme="minorHAnsi" w:cstheme="minorHAnsi"/>
          <w:color w:val="009639"/>
        </w:rPr>
        <w:t>[</w:t>
      </w:r>
      <w:r w:rsidRPr="00E25E5A">
        <w:rPr>
          <w:rFonts w:asciiTheme="minorHAnsi" w:eastAsia="Calibri" w:hAnsiTheme="minorHAnsi" w:cstheme="minorHAnsi"/>
          <w:i/>
          <w:color w:val="009639"/>
        </w:rPr>
        <w:t>Organisation’s name</w:t>
      </w:r>
      <w:r w:rsidRPr="00E25E5A">
        <w:rPr>
          <w:rFonts w:asciiTheme="minorHAnsi" w:eastAsia="Calibri" w:hAnsiTheme="minorHAnsi" w:cstheme="minorHAnsi"/>
          <w:color w:val="009639"/>
        </w:rPr>
        <w:t xml:space="preserve">] </w:t>
      </w:r>
      <w:r w:rsidRPr="00442E24">
        <w:rPr>
          <w:rFonts w:asciiTheme="minorHAnsi" w:eastAsia="Calibri" w:hAnsiTheme="minorHAnsi" w:cstheme="minorHAnsi"/>
          <w:color w:val="auto"/>
        </w:rPr>
        <w:t xml:space="preserve">will implement the requirements outlined in the Learning from Deaths </w:t>
      </w:r>
      <w:r w:rsidR="00E825B9">
        <w:rPr>
          <w:rFonts w:asciiTheme="minorHAnsi" w:eastAsia="Calibri" w:hAnsiTheme="minorHAnsi" w:cstheme="minorHAnsi"/>
          <w:color w:val="auto"/>
        </w:rPr>
        <w:t>f</w:t>
      </w:r>
      <w:r w:rsidRPr="00442E24">
        <w:rPr>
          <w:rFonts w:asciiTheme="minorHAnsi" w:eastAsia="Calibri" w:hAnsiTheme="minorHAnsi" w:cstheme="minorHAnsi"/>
          <w:color w:val="auto"/>
        </w:rPr>
        <w:t xml:space="preserve">ramework as part of the organisation’s existing procedures to learn and continually improve the quality of care provided to all patients. </w:t>
      </w:r>
    </w:p>
    <w:p w:rsidR="00442E24" w:rsidRPr="00442E24" w:rsidRDefault="00442E24" w:rsidP="00941115">
      <w:pPr>
        <w:spacing w:after="280" w:line="360" w:lineRule="atLeast"/>
        <w:rPr>
          <w:rFonts w:asciiTheme="minorHAnsi" w:eastAsia="Calibri" w:hAnsiTheme="minorHAnsi" w:cstheme="minorHAnsi"/>
          <w:color w:val="auto"/>
        </w:rPr>
      </w:pPr>
      <w:r w:rsidRPr="00442E24">
        <w:rPr>
          <w:rFonts w:asciiTheme="minorHAnsi" w:eastAsia="Calibri" w:hAnsiTheme="minorHAnsi" w:cstheme="minorHAnsi"/>
          <w:color w:val="auto"/>
        </w:rPr>
        <w:t xml:space="preserve">This policy sets out the procedures for identifying, recording, reviewing and investigating the deaths of people in the care of </w:t>
      </w:r>
      <w:r w:rsidRPr="00E25E5A">
        <w:rPr>
          <w:rFonts w:asciiTheme="minorHAnsi" w:eastAsia="Calibri" w:hAnsiTheme="minorHAnsi" w:cstheme="minorHAnsi"/>
          <w:color w:val="009639"/>
        </w:rPr>
        <w:t>[</w:t>
      </w:r>
      <w:r w:rsidRPr="00E25E5A">
        <w:rPr>
          <w:rFonts w:asciiTheme="minorHAnsi" w:eastAsia="Calibri" w:hAnsiTheme="minorHAnsi" w:cstheme="minorHAnsi"/>
          <w:i/>
          <w:color w:val="009639"/>
        </w:rPr>
        <w:t>organisation’s name</w:t>
      </w:r>
      <w:r w:rsidRPr="00E25E5A">
        <w:rPr>
          <w:rFonts w:asciiTheme="minorHAnsi" w:eastAsia="Calibri" w:hAnsiTheme="minorHAnsi" w:cstheme="minorHAnsi"/>
          <w:color w:val="009639"/>
        </w:rPr>
        <w:t>]</w:t>
      </w:r>
      <w:r w:rsidRPr="00E25E5A">
        <w:rPr>
          <w:rFonts w:asciiTheme="minorHAnsi" w:eastAsia="Calibri" w:hAnsiTheme="minorHAnsi" w:cstheme="minorHAnsi"/>
          <w:color w:val="auto"/>
        </w:rPr>
        <w:t>.</w:t>
      </w:r>
    </w:p>
    <w:p w:rsidR="00442E24" w:rsidRPr="00442E24" w:rsidRDefault="00442E24" w:rsidP="00941115">
      <w:pPr>
        <w:spacing w:after="280" w:line="360" w:lineRule="atLeast"/>
        <w:rPr>
          <w:rFonts w:asciiTheme="minorHAnsi" w:eastAsia="Calibri" w:hAnsiTheme="minorHAnsi" w:cstheme="minorHAnsi"/>
          <w:color w:val="auto"/>
        </w:rPr>
      </w:pPr>
      <w:r w:rsidRPr="00442E24">
        <w:rPr>
          <w:rFonts w:asciiTheme="minorHAnsi" w:eastAsia="Calibri" w:hAnsiTheme="minorHAnsi" w:cstheme="minorHAnsi"/>
          <w:color w:val="auto"/>
        </w:rPr>
        <w:lastRenderedPageBreak/>
        <w:t xml:space="preserve">It describes how </w:t>
      </w:r>
      <w:r w:rsidRPr="00E25E5A">
        <w:rPr>
          <w:rFonts w:asciiTheme="minorHAnsi" w:eastAsia="Calibri" w:hAnsiTheme="minorHAnsi" w:cstheme="minorHAnsi"/>
          <w:color w:val="009639"/>
        </w:rPr>
        <w:t>[</w:t>
      </w:r>
      <w:r w:rsidRPr="00E25E5A">
        <w:rPr>
          <w:rFonts w:asciiTheme="minorHAnsi" w:eastAsia="Calibri" w:hAnsiTheme="minorHAnsi" w:cstheme="minorHAnsi"/>
          <w:i/>
          <w:color w:val="009639"/>
        </w:rPr>
        <w:t>organisation’s name</w:t>
      </w:r>
      <w:r w:rsidRPr="00E25E5A">
        <w:rPr>
          <w:rFonts w:asciiTheme="minorHAnsi" w:eastAsia="Calibri" w:hAnsiTheme="minorHAnsi" w:cstheme="minorHAnsi"/>
          <w:color w:val="009639"/>
        </w:rPr>
        <w:t xml:space="preserve">] </w:t>
      </w:r>
      <w:r w:rsidRPr="00442E24">
        <w:rPr>
          <w:rFonts w:asciiTheme="minorHAnsi" w:eastAsia="Calibri" w:hAnsiTheme="minorHAnsi" w:cstheme="minorHAnsi"/>
          <w:color w:val="auto"/>
        </w:rPr>
        <w:t>will support people who have been bereaved by a death at the trust</w:t>
      </w:r>
      <w:r w:rsidR="00E825B9">
        <w:rPr>
          <w:rFonts w:asciiTheme="minorHAnsi" w:eastAsia="Calibri" w:hAnsiTheme="minorHAnsi" w:cstheme="minorHAnsi"/>
          <w:color w:val="auto"/>
        </w:rPr>
        <w:t>,</w:t>
      </w:r>
      <w:r w:rsidRPr="00442E24">
        <w:rPr>
          <w:rFonts w:asciiTheme="minorHAnsi" w:eastAsia="Calibri" w:hAnsiTheme="minorHAnsi" w:cstheme="minorHAnsi"/>
          <w:color w:val="auto"/>
        </w:rPr>
        <w:t xml:space="preserve"> and also how those people should expect to be informed about and involved in any further action taken to review and/or investigate the death. It also describes how the trust supports staff </w:t>
      </w:r>
      <w:proofErr w:type="gramStart"/>
      <w:r w:rsidRPr="00442E24">
        <w:rPr>
          <w:rFonts w:asciiTheme="minorHAnsi" w:eastAsia="Calibri" w:hAnsiTheme="minorHAnsi" w:cstheme="minorHAnsi"/>
          <w:color w:val="auto"/>
        </w:rPr>
        <w:t>who</w:t>
      </w:r>
      <w:proofErr w:type="gramEnd"/>
      <w:r w:rsidRPr="00442E24">
        <w:rPr>
          <w:rFonts w:asciiTheme="minorHAnsi" w:eastAsia="Calibri" w:hAnsiTheme="minorHAnsi" w:cstheme="minorHAnsi"/>
          <w:color w:val="auto"/>
        </w:rPr>
        <w:t xml:space="preserve"> may be affected by the death of someone in the trust’s care.  </w:t>
      </w:r>
    </w:p>
    <w:p w:rsidR="00442E24" w:rsidRPr="00442E24" w:rsidRDefault="00442E24" w:rsidP="00941115">
      <w:pPr>
        <w:spacing w:after="280" w:line="360" w:lineRule="atLeast"/>
        <w:rPr>
          <w:rFonts w:asciiTheme="minorHAnsi" w:eastAsia="Calibri" w:hAnsiTheme="minorHAnsi" w:cstheme="minorHAnsi"/>
          <w:color w:val="auto"/>
        </w:rPr>
      </w:pPr>
      <w:r w:rsidRPr="00442E24">
        <w:rPr>
          <w:rFonts w:asciiTheme="minorHAnsi" w:eastAsia="Calibri" w:hAnsiTheme="minorHAnsi" w:cstheme="minorHAnsi"/>
          <w:color w:val="auto"/>
        </w:rPr>
        <w:t>It sets out how the trust will seek to learn from the care provided to patients who die, as part of its work to continually improve the quality of care it provides to all its patients.</w:t>
      </w:r>
    </w:p>
    <w:p w:rsidR="00941115" w:rsidRPr="00AE422A" w:rsidRDefault="00941115" w:rsidP="00941115">
      <w:pPr>
        <w:spacing w:after="280" w:line="360" w:lineRule="atLeast"/>
        <w:rPr>
          <w:color w:val="auto"/>
        </w:rPr>
      </w:pPr>
      <w:r w:rsidRPr="009536BB">
        <w:t xml:space="preserve">This policy should be read with </w:t>
      </w:r>
      <w:r w:rsidR="00E825B9" w:rsidRPr="00E25E5A">
        <w:rPr>
          <w:color w:val="DA291C"/>
        </w:rPr>
        <w:t>[include reference/</w:t>
      </w:r>
      <w:r w:rsidRPr="00E25E5A">
        <w:rPr>
          <w:color w:val="DA291C"/>
        </w:rPr>
        <w:t>links to relevant trust procedures</w:t>
      </w:r>
      <w:r w:rsidR="00E825B9" w:rsidRPr="00E25E5A">
        <w:rPr>
          <w:color w:val="DA291C"/>
        </w:rPr>
        <w:t>:</w:t>
      </w:r>
      <w:r w:rsidRPr="00E25E5A">
        <w:rPr>
          <w:color w:val="DA291C"/>
        </w:rPr>
        <w:t xml:space="preserve"> </w:t>
      </w:r>
      <w:r w:rsidR="00294567">
        <w:rPr>
          <w:color w:val="DA291C"/>
        </w:rPr>
        <w:t xml:space="preserve">for example, </w:t>
      </w:r>
      <w:r w:rsidRPr="00E25E5A">
        <w:rPr>
          <w:color w:val="DA291C"/>
        </w:rPr>
        <w:t xml:space="preserve">for reporting and managing incidents, Serious Incidents, </w:t>
      </w:r>
      <w:r w:rsidR="00E825B9" w:rsidRPr="00E25E5A">
        <w:rPr>
          <w:color w:val="DA291C"/>
        </w:rPr>
        <w:t>q</w:t>
      </w:r>
      <w:r w:rsidRPr="00E25E5A">
        <w:rPr>
          <w:color w:val="DA291C"/>
        </w:rPr>
        <w:t xml:space="preserve">uality </w:t>
      </w:r>
      <w:r w:rsidR="00E825B9" w:rsidRPr="00E25E5A">
        <w:rPr>
          <w:color w:val="DA291C"/>
        </w:rPr>
        <w:t>i</w:t>
      </w:r>
      <w:r w:rsidRPr="00E25E5A">
        <w:rPr>
          <w:color w:val="DA291C"/>
        </w:rPr>
        <w:t xml:space="preserve">mprovement, </w:t>
      </w:r>
      <w:r w:rsidR="00E825B9" w:rsidRPr="00E25E5A">
        <w:rPr>
          <w:color w:val="DA291C"/>
        </w:rPr>
        <w:t>c</w:t>
      </w:r>
      <w:r w:rsidRPr="00E25E5A">
        <w:rPr>
          <w:color w:val="DA291C"/>
        </w:rPr>
        <w:t xml:space="preserve">omplaints </w:t>
      </w:r>
      <w:r w:rsidR="00E825B9" w:rsidRPr="00E25E5A">
        <w:rPr>
          <w:color w:val="DA291C"/>
        </w:rPr>
        <w:t>m</w:t>
      </w:r>
      <w:r w:rsidRPr="00E25E5A">
        <w:rPr>
          <w:color w:val="DA291C"/>
        </w:rPr>
        <w:t>anagement and the existing mortality governance processes]</w:t>
      </w:r>
      <w:r w:rsidRPr="00E25E5A">
        <w:rPr>
          <w:color w:val="auto"/>
        </w:rPr>
        <w:t>.</w:t>
      </w:r>
      <w:r w:rsidR="005B5A48">
        <w:rPr>
          <w:color w:val="auto"/>
        </w:rPr>
        <w:t xml:space="preserve"> We </w:t>
      </w:r>
      <w:r w:rsidR="00AE422A" w:rsidRPr="00AE422A">
        <w:rPr>
          <w:color w:val="auto"/>
        </w:rPr>
        <w:t>recognise that the names of other relevant policies will differ across organisations and th</w:t>
      </w:r>
      <w:r w:rsidR="00294567">
        <w:rPr>
          <w:color w:val="auto"/>
        </w:rPr>
        <w:t>is</w:t>
      </w:r>
      <w:r w:rsidR="00AE422A" w:rsidRPr="00AE422A">
        <w:rPr>
          <w:color w:val="auto"/>
        </w:rPr>
        <w:t xml:space="preserve"> list is indicative only.</w:t>
      </w:r>
    </w:p>
    <w:p w:rsidR="00941115" w:rsidRPr="009536BB" w:rsidRDefault="00941115" w:rsidP="00941115">
      <w:pPr>
        <w:pStyle w:val="Heading2"/>
        <w:rPr>
          <w:sz w:val="16"/>
          <w:szCs w:val="16"/>
        </w:rPr>
      </w:pPr>
      <w:bookmarkStart w:id="9" w:name="_Toc490725798"/>
      <w:bookmarkStart w:id="10" w:name="_Toc492305355"/>
      <w:r>
        <w:t xml:space="preserve">4. </w:t>
      </w:r>
      <w:r w:rsidRPr="009536BB">
        <w:t xml:space="preserve">New </w:t>
      </w:r>
      <w:r w:rsidR="00E825B9">
        <w:t>r</w:t>
      </w:r>
      <w:r w:rsidRPr="009536BB">
        <w:t>equirements</w:t>
      </w:r>
      <w:bookmarkEnd w:id="9"/>
      <w:bookmarkEnd w:id="10"/>
    </w:p>
    <w:p w:rsidR="00941115" w:rsidRPr="00305498" w:rsidRDefault="00941115" w:rsidP="00941115">
      <w:pPr>
        <w:spacing w:after="280" w:line="360" w:lineRule="atLeast"/>
        <w:rPr>
          <w:color w:val="005EB8" w:themeColor="accent1"/>
        </w:rPr>
      </w:pPr>
      <w:r w:rsidRPr="00305498">
        <w:t xml:space="preserve">Under the </w:t>
      </w:r>
      <w:r w:rsidRPr="00E825B9">
        <w:rPr>
          <w:i/>
        </w:rPr>
        <w:t>National Guidance on Learning from Deaths</w:t>
      </w:r>
      <w:r w:rsidRPr="00305498">
        <w:t>, published by the National Quality Board in March 2017, trusts are required to:</w:t>
      </w:r>
    </w:p>
    <w:p w:rsidR="00941115" w:rsidRPr="00E25E5A" w:rsidRDefault="00941115" w:rsidP="007D3453">
      <w:pPr>
        <w:numPr>
          <w:ilvl w:val="0"/>
          <w:numId w:val="23"/>
        </w:numPr>
        <w:spacing w:after="280" w:line="360" w:lineRule="atLeast"/>
        <w:ind w:left="714" w:hanging="357"/>
        <w:rPr>
          <w:color w:val="C00000"/>
        </w:rPr>
      </w:pPr>
      <w:r w:rsidRPr="00E25E5A">
        <w:rPr>
          <w:color w:val="C00000"/>
        </w:rPr>
        <w:t xml:space="preserve">Publish an updated policy by September 2017 on how their organisation responds to and learns from deaths of patients who die under </w:t>
      </w:r>
      <w:r w:rsidR="00E825B9" w:rsidRPr="00E25E5A">
        <w:rPr>
          <w:color w:val="C00000"/>
        </w:rPr>
        <w:t xml:space="preserve">their </w:t>
      </w:r>
      <w:r w:rsidRPr="00E25E5A">
        <w:rPr>
          <w:color w:val="C00000"/>
        </w:rPr>
        <w:t>management and care, including:</w:t>
      </w:r>
    </w:p>
    <w:p w:rsidR="00941115" w:rsidRPr="00E25E5A" w:rsidRDefault="00E825B9" w:rsidP="007B5E1A">
      <w:pPr>
        <w:numPr>
          <w:ilvl w:val="1"/>
          <w:numId w:val="36"/>
        </w:numPr>
        <w:spacing w:after="280" w:line="360" w:lineRule="atLeast"/>
        <w:ind w:left="1134" w:hanging="425"/>
        <w:contextualSpacing/>
        <w:rPr>
          <w:color w:val="C00000"/>
        </w:rPr>
      </w:pPr>
      <w:r w:rsidRPr="00E25E5A">
        <w:rPr>
          <w:color w:val="C00000"/>
        </w:rPr>
        <w:t>h</w:t>
      </w:r>
      <w:r w:rsidR="00941115" w:rsidRPr="00E25E5A">
        <w:rPr>
          <w:color w:val="C00000"/>
        </w:rPr>
        <w:t xml:space="preserve">ow </w:t>
      </w:r>
      <w:r w:rsidR="00140678" w:rsidRPr="00E25E5A">
        <w:rPr>
          <w:color w:val="C00000"/>
        </w:rPr>
        <w:t xml:space="preserve">their </w:t>
      </w:r>
      <w:r w:rsidR="00941115" w:rsidRPr="00E25E5A">
        <w:rPr>
          <w:color w:val="C00000"/>
        </w:rPr>
        <w:t xml:space="preserve">processes respond to the death of an individual with a learning disability, severe mental illness, an infant or child death, a </w:t>
      </w:r>
      <w:r w:rsidR="0018397E">
        <w:rPr>
          <w:color w:val="C00000"/>
        </w:rPr>
        <w:t>still</w:t>
      </w:r>
      <w:r w:rsidRPr="00E25E5A">
        <w:rPr>
          <w:color w:val="C00000"/>
        </w:rPr>
        <w:t>birth or a maternal death</w:t>
      </w:r>
    </w:p>
    <w:p w:rsidR="00941115" w:rsidRPr="00E25E5A" w:rsidRDefault="00140678" w:rsidP="007B5E1A">
      <w:pPr>
        <w:numPr>
          <w:ilvl w:val="1"/>
          <w:numId w:val="36"/>
        </w:numPr>
        <w:spacing w:after="280" w:line="360" w:lineRule="atLeast"/>
        <w:ind w:left="1134" w:hanging="425"/>
        <w:contextualSpacing/>
        <w:rPr>
          <w:color w:val="C00000"/>
        </w:rPr>
      </w:pPr>
      <w:r w:rsidRPr="00E25E5A">
        <w:rPr>
          <w:color w:val="C00000"/>
        </w:rPr>
        <w:t xml:space="preserve">their evidence-based </w:t>
      </w:r>
      <w:r w:rsidR="00941115" w:rsidRPr="00E25E5A">
        <w:rPr>
          <w:color w:val="C00000"/>
        </w:rPr>
        <w:t>approach to undertaking case record reviews</w:t>
      </w:r>
    </w:p>
    <w:p w:rsidR="00941115" w:rsidRPr="00E25E5A" w:rsidRDefault="00E825B9" w:rsidP="007B5E1A">
      <w:pPr>
        <w:numPr>
          <w:ilvl w:val="1"/>
          <w:numId w:val="36"/>
        </w:numPr>
        <w:spacing w:after="280" w:line="360" w:lineRule="atLeast"/>
        <w:ind w:left="1134" w:hanging="425"/>
        <w:contextualSpacing/>
        <w:rPr>
          <w:color w:val="C00000"/>
        </w:rPr>
      </w:pPr>
      <w:r w:rsidRPr="00E25E5A">
        <w:rPr>
          <w:color w:val="C00000"/>
        </w:rPr>
        <w:t>t</w:t>
      </w:r>
      <w:r w:rsidR="00941115" w:rsidRPr="00E25E5A">
        <w:rPr>
          <w:color w:val="C00000"/>
        </w:rPr>
        <w:t>he categories and selection of deaths in scope for case record review (and how the organisation will determine whether a full investigation is needed)</w:t>
      </w:r>
    </w:p>
    <w:p w:rsidR="00941115" w:rsidRPr="00E25E5A" w:rsidRDefault="00E825B9" w:rsidP="007B5E1A">
      <w:pPr>
        <w:numPr>
          <w:ilvl w:val="1"/>
          <w:numId w:val="36"/>
        </w:numPr>
        <w:spacing w:after="280" w:line="360" w:lineRule="atLeast"/>
        <w:ind w:left="1134" w:hanging="425"/>
        <w:contextualSpacing/>
        <w:rPr>
          <w:color w:val="C00000"/>
        </w:rPr>
      </w:pPr>
      <w:r w:rsidRPr="00E25E5A">
        <w:rPr>
          <w:color w:val="C00000"/>
        </w:rPr>
        <w:t>h</w:t>
      </w:r>
      <w:r w:rsidR="00941115" w:rsidRPr="00E25E5A">
        <w:rPr>
          <w:color w:val="C00000"/>
        </w:rPr>
        <w:t xml:space="preserve">ow the trust engages with bereaved families and carers, including how the trust </w:t>
      </w:r>
      <w:r w:rsidR="00140678" w:rsidRPr="00E25E5A">
        <w:rPr>
          <w:color w:val="C00000"/>
        </w:rPr>
        <w:t xml:space="preserve">supports them </w:t>
      </w:r>
      <w:r w:rsidR="00941115" w:rsidRPr="00E25E5A">
        <w:rPr>
          <w:color w:val="C00000"/>
        </w:rPr>
        <w:t>and involve</w:t>
      </w:r>
      <w:r w:rsidR="00140678" w:rsidRPr="00E25E5A">
        <w:rPr>
          <w:color w:val="C00000"/>
        </w:rPr>
        <w:t>s</w:t>
      </w:r>
      <w:r w:rsidR="00941115" w:rsidRPr="00E25E5A">
        <w:rPr>
          <w:color w:val="C00000"/>
        </w:rPr>
        <w:t xml:space="preserve"> </w:t>
      </w:r>
      <w:r w:rsidR="00140678" w:rsidRPr="00E25E5A">
        <w:rPr>
          <w:color w:val="C00000"/>
        </w:rPr>
        <w:t xml:space="preserve">them </w:t>
      </w:r>
      <w:r w:rsidR="00941115" w:rsidRPr="00E25E5A">
        <w:rPr>
          <w:color w:val="C00000"/>
        </w:rPr>
        <w:t>in investigations</w:t>
      </w:r>
    </w:p>
    <w:p w:rsidR="00941115" w:rsidRPr="00E25E5A" w:rsidRDefault="00140678" w:rsidP="007D3453">
      <w:pPr>
        <w:numPr>
          <w:ilvl w:val="1"/>
          <w:numId w:val="36"/>
        </w:numPr>
        <w:spacing w:after="280" w:line="360" w:lineRule="atLeast"/>
        <w:ind w:left="1134" w:hanging="425"/>
        <w:rPr>
          <w:color w:val="C00000"/>
        </w:rPr>
      </w:pPr>
      <w:proofErr w:type="gramStart"/>
      <w:r w:rsidRPr="00E25E5A">
        <w:rPr>
          <w:color w:val="C00000"/>
        </w:rPr>
        <w:t>h</w:t>
      </w:r>
      <w:r w:rsidR="00941115" w:rsidRPr="00E25E5A">
        <w:rPr>
          <w:color w:val="C00000"/>
        </w:rPr>
        <w:t>ow</w:t>
      </w:r>
      <w:proofErr w:type="gramEnd"/>
      <w:r w:rsidR="00941115" w:rsidRPr="00E25E5A">
        <w:rPr>
          <w:color w:val="C00000"/>
        </w:rPr>
        <w:t xml:space="preserve"> staff affected by the deaths of patients will be supported by the trust</w:t>
      </w:r>
      <w:r w:rsidRPr="00E25E5A">
        <w:rPr>
          <w:color w:val="C00000"/>
        </w:rPr>
        <w:t>.</w:t>
      </w:r>
      <w:r w:rsidR="00941115" w:rsidRPr="00E25E5A">
        <w:rPr>
          <w:color w:val="C00000"/>
        </w:rPr>
        <w:t xml:space="preserve"> </w:t>
      </w:r>
    </w:p>
    <w:p w:rsidR="0018397E" w:rsidRDefault="00941115" w:rsidP="00681F26">
      <w:pPr>
        <w:numPr>
          <w:ilvl w:val="0"/>
          <w:numId w:val="23"/>
        </w:numPr>
        <w:spacing w:after="280" w:line="360" w:lineRule="atLeast"/>
        <w:ind w:left="714" w:hanging="357"/>
        <w:contextualSpacing/>
        <w:rPr>
          <w:color w:val="C00000"/>
        </w:rPr>
      </w:pPr>
      <w:r w:rsidRPr="00E25E5A">
        <w:rPr>
          <w:color w:val="C00000"/>
        </w:rPr>
        <w:t xml:space="preserve">Collect specific information </w:t>
      </w:r>
      <w:r w:rsidR="00681F26" w:rsidRPr="00E25E5A">
        <w:rPr>
          <w:color w:val="C00000"/>
        </w:rPr>
        <w:t>every</w:t>
      </w:r>
      <w:r w:rsidRPr="00E25E5A">
        <w:rPr>
          <w:color w:val="C00000"/>
        </w:rPr>
        <w:t xml:space="preserve"> quarter on:</w:t>
      </w:r>
    </w:p>
    <w:p w:rsidR="0018397E" w:rsidRDefault="0018397E">
      <w:pPr>
        <w:spacing w:line="276" w:lineRule="auto"/>
        <w:rPr>
          <w:color w:val="C00000"/>
        </w:rPr>
      </w:pPr>
      <w:r>
        <w:rPr>
          <w:color w:val="C00000"/>
        </w:rPr>
        <w:br w:type="page"/>
      </w:r>
    </w:p>
    <w:p w:rsidR="00941115" w:rsidRPr="00E25E5A" w:rsidRDefault="00821867" w:rsidP="007B5E1A">
      <w:pPr>
        <w:numPr>
          <w:ilvl w:val="1"/>
          <w:numId w:val="37"/>
        </w:numPr>
        <w:spacing w:after="280" w:line="360" w:lineRule="atLeast"/>
        <w:ind w:left="1134" w:hanging="425"/>
        <w:contextualSpacing/>
        <w:rPr>
          <w:color w:val="C00000"/>
        </w:rPr>
      </w:pPr>
      <w:r w:rsidRPr="00E25E5A">
        <w:rPr>
          <w:color w:val="C00000"/>
        </w:rPr>
        <w:lastRenderedPageBreak/>
        <w:t>the total number of in</w:t>
      </w:r>
      <w:r w:rsidR="00941115" w:rsidRPr="00E25E5A">
        <w:rPr>
          <w:color w:val="C00000"/>
        </w:rPr>
        <w:t>patient deaths in an organisation’s care</w:t>
      </w:r>
      <w:r w:rsidR="00941115" w:rsidRPr="00E25E5A">
        <w:rPr>
          <w:rStyle w:val="FootnoteReference"/>
          <w:color w:val="C00000"/>
        </w:rPr>
        <w:footnoteReference w:id="4"/>
      </w:r>
    </w:p>
    <w:p w:rsidR="00941115" w:rsidRPr="00305498" w:rsidRDefault="00821867" w:rsidP="0018397E">
      <w:pPr>
        <w:numPr>
          <w:ilvl w:val="1"/>
          <w:numId w:val="37"/>
        </w:numPr>
        <w:spacing w:after="280" w:line="360" w:lineRule="atLeast"/>
        <w:ind w:left="1134" w:hanging="425"/>
        <w:contextualSpacing/>
      </w:pPr>
      <w:r w:rsidRPr="00E25E5A">
        <w:rPr>
          <w:color w:val="C00000"/>
        </w:rPr>
        <w:t>t</w:t>
      </w:r>
      <w:r w:rsidR="00941115" w:rsidRPr="00E25E5A">
        <w:rPr>
          <w:color w:val="C00000"/>
        </w:rPr>
        <w:t xml:space="preserve">he number of deaths the trust has subjected to case record review (desktop review of case notes using a structured method) </w:t>
      </w:r>
      <w:r w:rsidR="00941115" w:rsidRPr="0018397E">
        <w:rPr>
          <w:color w:val="009639"/>
        </w:rPr>
        <w:t xml:space="preserve">(NB: information relating to deaths reviewed using different methodologies </w:t>
      </w:r>
      <w:r w:rsidRPr="0018397E">
        <w:rPr>
          <w:color w:val="009639"/>
        </w:rPr>
        <w:t xml:space="preserve">– </w:t>
      </w:r>
      <w:r w:rsidR="00C43C5E">
        <w:rPr>
          <w:color w:val="009639"/>
        </w:rPr>
        <w:t>for example,</w:t>
      </w:r>
      <w:r w:rsidR="00941115" w:rsidRPr="0018397E">
        <w:rPr>
          <w:color w:val="009639"/>
        </w:rPr>
        <w:t xml:space="preserve"> inpatient adult deaths, child deaths, deaths of patient with learning disabilities</w:t>
      </w:r>
      <w:r w:rsidRPr="0018397E">
        <w:rPr>
          <w:color w:val="009639"/>
        </w:rPr>
        <w:t xml:space="preserve"> –</w:t>
      </w:r>
      <w:r w:rsidR="00941115" w:rsidRPr="0018397E">
        <w:rPr>
          <w:color w:val="009639"/>
        </w:rPr>
        <w:t xml:space="preserve"> may be separated in the report to provide distinction/clarity where required)</w:t>
      </w:r>
    </w:p>
    <w:p w:rsidR="00941115" w:rsidRPr="0018397E" w:rsidRDefault="00821867" w:rsidP="0018397E">
      <w:pPr>
        <w:numPr>
          <w:ilvl w:val="1"/>
          <w:numId w:val="37"/>
        </w:numPr>
        <w:spacing w:after="280" w:line="360" w:lineRule="atLeast"/>
        <w:ind w:left="1134" w:hanging="425"/>
        <w:contextualSpacing/>
        <w:rPr>
          <w:color w:val="C00000"/>
        </w:rPr>
      </w:pPr>
      <w:r w:rsidRPr="0018397E">
        <w:rPr>
          <w:color w:val="C00000"/>
        </w:rPr>
        <w:t>t</w:t>
      </w:r>
      <w:r w:rsidR="00941115" w:rsidRPr="0018397E">
        <w:rPr>
          <w:color w:val="C00000"/>
        </w:rPr>
        <w:t xml:space="preserve">he number of deaths investigated under the Serious Incident framework (and declared as </w:t>
      </w:r>
      <w:r w:rsidRPr="0018397E">
        <w:rPr>
          <w:color w:val="C00000"/>
        </w:rPr>
        <w:t>S</w:t>
      </w:r>
      <w:r w:rsidR="0018397E">
        <w:rPr>
          <w:color w:val="C00000"/>
        </w:rPr>
        <w:t>erious I</w:t>
      </w:r>
      <w:r w:rsidR="00941115" w:rsidRPr="0018397E">
        <w:rPr>
          <w:color w:val="C00000"/>
        </w:rPr>
        <w:t>ncidents)</w:t>
      </w:r>
    </w:p>
    <w:p w:rsidR="00941115" w:rsidRPr="0018397E" w:rsidRDefault="00821867" w:rsidP="0018397E">
      <w:pPr>
        <w:numPr>
          <w:ilvl w:val="1"/>
          <w:numId w:val="37"/>
        </w:numPr>
        <w:spacing w:after="280" w:line="360" w:lineRule="atLeast"/>
        <w:ind w:left="1134" w:hanging="425"/>
        <w:contextualSpacing/>
        <w:rPr>
          <w:color w:val="C00000"/>
        </w:rPr>
      </w:pPr>
      <w:r w:rsidRPr="0018397E">
        <w:rPr>
          <w:color w:val="C00000"/>
        </w:rPr>
        <w:t>o</w:t>
      </w:r>
      <w:r w:rsidR="00941115" w:rsidRPr="0018397E">
        <w:rPr>
          <w:color w:val="C00000"/>
        </w:rPr>
        <w:t xml:space="preserve">f those deaths subject to case record review or investigated, estimates of how many deaths were more likely than not to be due to problems in care </w:t>
      </w:r>
    </w:p>
    <w:p w:rsidR="00941115" w:rsidRPr="0018397E" w:rsidRDefault="00821867" w:rsidP="0018397E">
      <w:pPr>
        <w:numPr>
          <w:ilvl w:val="1"/>
          <w:numId w:val="37"/>
        </w:numPr>
        <w:spacing w:after="280" w:line="360" w:lineRule="atLeast"/>
        <w:ind w:left="1134" w:hanging="425"/>
        <w:contextualSpacing/>
        <w:rPr>
          <w:color w:val="C00000"/>
        </w:rPr>
      </w:pPr>
      <w:r w:rsidRPr="0018397E">
        <w:rPr>
          <w:color w:val="C00000"/>
        </w:rPr>
        <w:t>t</w:t>
      </w:r>
      <w:r w:rsidR="00941115" w:rsidRPr="0018397E">
        <w:rPr>
          <w:color w:val="C00000"/>
        </w:rPr>
        <w:t>he themes and issues identified from review and investigation, including examples of good practice</w:t>
      </w:r>
    </w:p>
    <w:p w:rsidR="00941115" w:rsidRPr="0018397E" w:rsidRDefault="00821867" w:rsidP="0018397E">
      <w:pPr>
        <w:numPr>
          <w:ilvl w:val="1"/>
          <w:numId w:val="37"/>
        </w:numPr>
        <w:spacing w:after="280" w:line="360" w:lineRule="atLeast"/>
        <w:ind w:left="1134" w:hanging="425"/>
        <w:rPr>
          <w:color w:val="C00000"/>
        </w:rPr>
      </w:pPr>
      <w:proofErr w:type="gramStart"/>
      <w:r w:rsidRPr="0018397E">
        <w:rPr>
          <w:color w:val="C00000"/>
        </w:rPr>
        <w:t>h</w:t>
      </w:r>
      <w:r w:rsidR="00941115" w:rsidRPr="0018397E">
        <w:rPr>
          <w:color w:val="C00000"/>
        </w:rPr>
        <w:t>ow</w:t>
      </w:r>
      <w:proofErr w:type="gramEnd"/>
      <w:r w:rsidR="00941115" w:rsidRPr="0018397E">
        <w:rPr>
          <w:color w:val="C00000"/>
        </w:rPr>
        <w:t xml:space="preserve"> the findings from reviews and investigations have been used to inform and support quality improvement activity and any other actions taken</w:t>
      </w:r>
      <w:r w:rsidRPr="0018397E">
        <w:rPr>
          <w:color w:val="C00000"/>
        </w:rPr>
        <w:t>,</w:t>
      </w:r>
      <w:r w:rsidR="00941115" w:rsidRPr="0018397E">
        <w:rPr>
          <w:color w:val="C00000"/>
        </w:rPr>
        <w:t xml:space="preserve"> and progress in implementation.</w:t>
      </w:r>
    </w:p>
    <w:p w:rsidR="00941115" w:rsidRPr="0018397E" w:rsidRDefault="00941115" w:rsidP="00165745">
      <w:pPr>
        <w:numPr>
          <w:ilvl w:val="0"/>
          <w:numId w:val="23"/>
        </w:numPr>
        <w:spacing w:after="280" w:line="360" w:lineRule="atLeast"/>
        <w:ind w:left="714" w:hanging="357"/>
        <w:rPr>
          <w:color w:val="C00000"/>
        </w:rPr>
      </w:pPr>
      <w:r w:rsidRPr="0018397E">
        <w:rPr>
          <w:color w:val="C00000"/>
        </w:rPr>
        <w:t>Publish this information on a quarterly basis from December 2017 by taking a paper to public board meetings.</w:t>
      </w:r>
    </w:p>
    <w:p w:rsidR="00941115" w:rsidRDefault="00941115" w:rsidP="00941115">
      <w:pPr>
        <w:spacing w:after="280" w:line="360" w:lineRule="atLeast"/>
        <w:ind w:left="6"/>
      </w:pPr>
      <w:r w:rsidRPr="00305498">
        <w:t xml:space="preserve">This policy sets out </w:t>
      </w:r>
      <w:r w:rsidRPr="00165745">
        <w:rPr>
          <w:color w:val="009639"/>
        </w:rPr>
        <w:t>[</w:t>
      </w:r>
      <w:r w:rsidRPr="00165745">
        <w:rPr>
          <w:i/>
          <w:color w:val="009639"/>
        </w:rPr>
        <w:t>organisation’s name</w:t>
      </w:r>
      <w:r w:rsidRPr="00165745">
        <w:rPr>
          <w:color w:val="009639"/>
        </w:rPr>
        <w:t xml:space="preserve">] </w:t>
      </w:r>
      <w:r w:rsidRPr="00305498">
        <w:t>approach to meeting these requirements.</w:t>
      </w:r>
    </w:p>
    <w:p w:rsidR="00941115" w:rsidRPr="00165745" w:rsidRDefault="00941115" w:rsidP="00165745">
      <w:pPr>
        <w:pStyle w:val="Heading2"/>
      </w:pPr>
      <w:bookmarkStart w:id="11" w:name="_Toc490725799"/>
      <w:bookmarkStart w:id="12" w:name="_Toc492305356"/>
      <w:r w:rsidRPr="00165745">
        <w:t>5. Roles and responsibilities</w:t>
      </w:r>
      <w:bookmarkEnd w:id="11"/>
      <w:bookmarkEnd w:id="12"/>
    </w:p>
    <w:p w:rsidR="00941115" w:rsidRPr="00305498" w:rsidRDefault="00941115" w:rsidP="00941115">
      <w:pPr>
        <w:spacing w:after="280" w:line="360" w:lineRule="atLeast"/>
        <w:rPr>
          <w:rFonts w:cstheme="minorHAnsi"/>
        </w:rPr>
      </w:pPr>
      <w:r w:rsidRPr="00305498">
        <w:rPr>
          <w:rFonts w:cstheme="minorHAnsi"/>
          <w:color w:val="231F20" w:themeColor="text1"/>
        </w:rPr>
        <w:t>This section describes the specific responsibilities of key individual</w:t>
      </w:r>
      <w:r>
        <w:rPr>
          <w:rFonts w:cstheme="minorHAnsi"/>
          <w:color w:val="231F20" w:themeColor="text1"/>
        </w:rPr>
        <w:t>s</w:t>
      </w:r>
      <w:r w:rsidRPr="00305498">
        <w:rPr>
          <w:rFonts w:cstheme="minorHAnsi"/>
          <w:color w:val="231F20" w:themeColor="text1"/>
        </w:rPr>
        <w:t xml:space="preserve"> and of relevant committees under this policy.</w:t>
      </w:r>
    </w:p>
    <w:p w:rsidR="00941115" w:rsidRPr="00305498" w:rsidRDefault="00941115" w:rsidP="00941115">
      <w:pPr>
        <w:spacing w:after="280" w:line="360" w:lineRule="atLeast"/>
        <w:rPr>
          <w:rFonts w:cstheme="minorHAnsi"/>
          <w:color w:val="00B050"/>
        </w:rPr>
      </w:pPr>
      <w:r w:rsidRPr="00305498">
        <w:rPr>
          <w:rFonts w:cstheme="minorHAnsi"/>
        </w:rPr>
        <w:t>Roles and responsibilities for incident manag</w:t>
      </w:r>
      <w:r>
        <w:rPr>
          <w:rFonts w:cstheme="minorHAnsi"/>
        </w:rPr>
        <w:t xml:space="preserve">ement, complaints handling and </w:t>
      </w:r>
      <w:r w:rsidR="00821867">
        <w:rPr>
          <w:rFonts w:cstheme="minorHAnsi"/>
        </w:rPr>
        <w:t>S</w:t>
      </w:r>
      <w:r>
        <w:rPr>
          <w:rFonts w:cstheme="minorHAnsi"/>
        </w:rPr>
        <w:t xml:space="preserve">erious </w:t>
      </w:r>
      <w:r w:rsidR="00821867">
        <w:rPr>
          <w:rFonts w:cstheme="minorHAnsi"/>
        </w:rPr>
        <w:t>I</w:t>
      </w:r>
      <w:r>
        <w:rPr>
          <w:rFonts w:cstheme="minorHAnsi"/>
        </w:rPr>
        <w:t>ncident m</w:t>
      </w:r>
      <w:r w:rsidRPr="00305498">
        <w:rPr>
          <w:rFonts w:cstheme="minorHAnsi"/>
        </w:rPr>
        <w:t>anagement</w:t>
      </w:r>
      <w:r w:rsidRPr="00165745">
        <w:rPr>
          <w:rFonts w:cstheme="minorHAnsi"/>
          <w:color w:val="auto"/>
        </w:rPr>
        <w:t>,</w:t>
      </w:r>
      <w:r>
        <w:rPr>
          <w:rFonts w:cstheme="minorHAnsi"/>
          <w:color w:val="00B050"/>
        </w:rPr>
        <w:t xml:space="preserve"> </w:t>
      </w:r>
      <w:r w:rsidRPr="00165745">
        <w:rPr>
          <w:rFonts w:cstheme="minorHAnsi"/>
          <w:color w:val="009639"/>
        </w:rPr>
        <w:t xml:space="preserve">quality improvement [and other processes] </w:t>
      </w:r>
      <w:r w:rsidRPr="00305498">
        <w:rPr>
          <w:rFonts w:cstheme="minorHAnsi"/>
        </w:rPr>
        <w:t xml:space="preserve">are detailed in </w:t>
      </w:r>
      <w:r w:rsidRPr="00AC45FA">
        <w:rPr>
          <w:rFonts w:cstheme="minorHAnsi"/>
          <w:color w:val="009639"/>
        </w:rPr>
        <w:t>[state relevant policies]</w:t>
      </w:r>
      <w:r w:rsidRPr="00AC45FA">
        <w:rPr>
          <w:rFonts w:cstheme="minorHAnsi"/>
          <w:color w:val="231F20" w:themeColor="text1"/>
        </w:rPr>
        <w:t>.</w:t>
      </w:r>
    </w:p>
    <w:p w:rsidR="00941115" w:rsidRPr="001842E4" w:rsidRDefault="00941115" w:rsidP="00941115">
      <w:pPr>
        <w:spacing w:after="280" w:line="360" w:lineRule="atLeast"/>
        <w:rPr>
          <w:rFonts w:cstheme="minorHAnsi"/>
          <w:color w:val="009639"/>
        </w:rPr>
      </w:pPr>
      <w:r w:rsidRPr="001842E4">
        <w:rPr>
          <w:rFonts w:cstheme="minorHAnsi"/>
          <w:color w:val="009639"/>
        </w:rPr>
        <w:lastRenderedPageBreak/>
        <w:t>This information could be presented in tabular form, as below, but does</w:t>
      </w:r>
      <w:r w:rsidR="00EC4E33" w:rsidRPr="001842E4">
        <w:rPr>
          <w:rFonts w:cstheme="minorHAnsi"/>
          <w:color w:val="009639"/>
        </w:rPr>
        <w:t xml:space="preserve"> </w:t>
      </w:r>
      <w:r w:rsidRPr="001842E4">
        <w:rPr>
          <w:rFonts w:cstheme="minorHAnsi"/>
          <w:color w:val="009639"/>
        </w:rPr>
        <w:t>n</w:t>
      </w:r>
      <w:r w:rsidR="00EC4E33" w:rsidRPr="001842E4">
        <w:rPr>
          <w:rFonts w:cstheme="minorHAnsi"/>
          <w:color w:val="009639"/>
        </w:rPr>
        <w:t>o</w:t>
      </w:r>
      <w:r w:rsidRPr="001842E4">
        <w:rPr>
          <w:rFonts w:cstheme="minorHAnsi"/>
          <w:color w:val="009639"/>
        </w:rPr>
        <w:t xml:space="preserve">t need to be.  </w:t>
      </w:r>
    </w:p>
    <w:tbl>
      <w:tblPr>
        <w:tblStyle w:val="NHSTable"/>
        <w:tblW w:w="9242" w:type="dxa"/>
        <w:tblLayout w:type="fixed"/>
        <w:tblLook w:val="04A0" w:firstRow="1" w:lastRow="0" w:firstColumn="1" w:lastColumn="0" w:noHBand="0" w:noVBand="1"/>
      </w:tblPr>
      <w:tblGrid>
        <w:gridCol w:w="4219"/>
        <w:gridCol w:w="5023"/>
      </w:tblGrid>
      <w:tr w:rsidR="00941115" w:rsidRPr="00305498" w:rsidTr="001842E4">
        <w:trPr>
          <w:cnfStyle w:val="100000000000" w:firstRow="1" w:lastRow="0" w:firstColumn="0" w:lastColumn="0" w:oddVBand="0" w:evenVBand="0" w:oddHBand="0" w:evenHBand="0" w:firstRowFirstColumn="0" w:firstRowLastColumn="0" w:lastRowFirstColumn="0" w:lastRowLastColumn="0"/>
        </w:trPr>
        <w:tc>
          <w:tcPr>
            <w:tcW w:w="4219" w:type="dxa"/>
          </w:tcPr>
          <w:p w:rsidR="00941115" w:rsidRPr="00305498" w:rsidRDefault="00941115" w:rsidP="00941115">
            <w:pPr>
              <w:pStyle w:val="TableTitle"/>
            </w:pPr>
            <w:r w:rsidRPr="00305498">
              <w:t>Role</w:t>
            </w:r>
          </w:p>
        </w:tc>
        <w:tc>
          <w:tcPr>
            <w:tcW w:w="5023" w:type="dxa"/>
          </w:tcPr>
          <w:p w:rsidR="00941115" w:rsidRPr="00305498" w:rsidRDefault="00941115" w:rsidP="00941115">
            <w:pPr>
              <w:pStyle w:val="TableTitle"/>
            </w:pPr>
            <w:r w:rsidRPr="00305498">
              <w:t xml:space="preserve">Responsibilities </w:t>
            </w:r>
          </w:p>
        </w:tc>
      </w:tr>
      <w:tr w:rsidR="00941115" w:rsidRPr="00305498" w:rsidTr="001842E4">
        <w:trPr>
          <w:cnfStyle w:val="000000100000" w:firstRow="0" w:lastRow="0" w:firstColumn="0" w:lastColumn="0" w:oddVBand="0" w:evenVBand="0" w:oddHBand="1" w:evenHBand="0" w:firstRowFirstColumn="0" w:firstRowLastColumn="0" w:lastRowFirstColumn="0" w:lastRowLastColumn="0"/>
        </w:trPr>
        <w:tc>
          <w:tcPr>
            <w:tcW w:w="4219" w:type="dxa"/>
          </w:tcPr>
          <w:p w:rsidR="00941115" w:rsidRPr="001842E4" w:rsidRDefault="00941115" w:rsidP="00EC4E33">
            <w:pPr>
              <w:pStyle w:val="TableText"/>
              <w:rPr>
                <w:color w:val="DA291C"/>
              </w:rPr>
            </w:pPr>
            <w:r w:rsidRPr="001842E4">
              <w:rPr>
                <w:color w:val="DA291C"/>
              </w:rPr>
              <w:t xml:space="preserve">Chief </w:t>
            </w:r>
            <w:r w:rsidR="00EC4E33" w:rsidRPr="001842E4">
              <w:rPr>
                <w:color w:val="DA291C"/>
              </w:rPr>
              <w:t>e</w:t>
            </w:r>
            <w:r w:rsidRPr="001842E4">
              <w:rPr>
                <w:color w:val="DA291C"/>
              </w:rPr>
              <w:t>xecutive</w:t>
            </w:r>
          </w:p>
        </w:tc>
        <w:tc>
          <w:tcPr>
            <w:tcW w:w="5023" w:type="dxa"/>
          </w:tcPr>
          <w:p w:rsidR="00941115" w:rsidRPr="00305498" w:rsidRDefault="00C43C5E" w:rsidP="00EC4E33">
            <w:pPr>
              <w:pStyle w:val="TableText"/>
            </w:pPr>
            <w:r>
              <w:rPr>
                <w:color w:val="009639"/>
              </w:rPr>
              <w:t>For example, o</w:t>
            </w:r>
            <w:r w:rsidR="00941115" w:rsidRPr="001842E4">
              <w:rPr>
                <w:color w:val="009639"/>
              </w:rPr>
              <w:t>verall responsibility for implement</w:t>
            </w:r>
            <w:r w:rsidR="00EC4E33" w:rsidRPr="001842E4">
              <w:rPr>
                <w:color w:val="009639"/>
              </w:rPr>
              <w:t>ing</w:t>
            </w:r>
            <w:r w:rsidR="00941115" w:rsidRPr="001842E4">
              <w:rPr>
                <w:color w:val="009639"/>
              </w:rPr>
              <w:t xml:space="preserve"> the policy</w:t>
            </w:r>
          </w:p>
        </w:tc>
      </w:tr>
      <w:tr w:rsidR="00941115" w:rsidRPr="00305498" w:rsidTr="001842E4">
        <w:tc>
          <w:tcPr>
            <w:tcW w:w="4219" w:type="dxa"/>
          </w:tcPr>
          <w:p w:rsidR="00941115" w:rsidRPr="001842E4" w:rsidRDefault="00EC4E33" w:rsidP="00EC4E33">
            <w:pPr>
              <w:pStyle w:val="TableText"/>
              <w:rPr>
                <w:color w:val="DA291C"/>
              </w:rPr>
            </w:pPr>
            <w:r w:rsidRPr="001842E4">
              <w:rPr>
                <w:color w:val="DA291C"/>
              </w:rPr>
              <w:t>Non-e</w:t>
            </w:r>
            <w:r w:rsidR="00941115" w:rsidRPr="001842E4">
              <w:rPr>
                <w:color w:val="DA291C"/>
              </w:rPr>
              <w:t xml:space="preserve">xecutive </w:t>
            </w:r>
            <w:r w:rsidRPr="001842E4">
              <w:rPr>
                <w:color w:val="DA291C"/>
              </w:rPr>
              <w:t>d</w:t>
            </w:r>
            <w:r w:rsidR="00941115" w:rsidRPr="001842E4">
              <w:rPr>
                <w:color w:val="DA291C"/>
              </w:rPr>
              <w:t>irectors (including the role of a lead non-executive director in taking oversight of progress in implement</w:t>
            </w:r>
            <w:r w:rsidRPr="001842E4">
              <w:rPr>
                <w:color w:val="DA291C"/>
              </w:rPr>
              <w:t>ing</w:t>
            </w:r>
            <w:r w:rsidR="00941115" w:rsidRPr="001842E4">
              <w:rPr>
                <w:color w:val="DA291C"/>
              </w:rPr>
              <w:t xml:space="preserve"> t</w:t>
            </w:r>
            <w:r w:rsidR="001842E4">
              <w:rPr>
                <w:color w:val="DA291C"/>
              </w:rPr>
              <w:t>he Learning from Deaths agenda)</w:t>
            </w:r>
          </w:p>
        </w:tc>
        <w:tc>
          <w:tcPr>
            <w:tcW w:w="5023" w:type="dxa"/>
          </w:tcPr>
          <w:p w:rsidR="00941115" w:rsidRPr="001842E4" w:rsidRDefault="00941115" w:rsidP="00941115">
            <w:pPr>
              <w:pStyle w:val="TableText"/>
              <w:rPr>
                <w:color w:val="DA291C"/>
                <w:lang w:val="en-US"/>
              </w:rPr>
            </w:pPr>
            <w:r w:rsidRPr="001842E4">
              <w:rPr>
                <w:color w:val="DA291C"/>
                <w:lang w:val="en-US"/>
              </w:rPr>
              <w:t xml:space="preserve">Trusts should refer to Annex B of the </w:t>
            </w:r>
            <w:r w:rsidRPr="001842E4">
              <w:rPr>
                <w:i/>
                <w:color w:val="DA291C"/>
                <w:lang w:val="en-US"/>
              </w:rPr>
              <w:t>National Guidance on Learning from Deaths</w:t>
            </w:r>
          </w:p>
          <w:p w:rsidR="00941115" w:rsidRPr="005944A5" w:rsidRDefault="00941115" w:rsidP="00941115">
            <w:pPr>
              <w:pStyle w:val="TableText"/>
              <w:rPr>
                <w:sz w:val="16"/>
                <w:szCs w:val="16"/>
                <w:lang w:val="en-US"/>
              </w:rPr>
            </w:pPr>
          </w:p>
          <w:p w:rsidR="00941115" w:rsidRPr="001842E4" w:rsidRDefault="00941115" w:rsidP="001C2EB5">
            <w:pPr>
              <w:pStyle w:val="TableText"/>
              <w:spacing w:after="120"/>
              <w:rPr>
                <w:color w:val="009639"/>
                <w:sz w:val="16"/>
                <w:szCs w:val="16"/>
              </w:rPr>
            </w:pPr>
            <w:r w:rsidRPr="001842E4">
              <w:rPr>
                <w:color w:val="009639"/>
                <w:lang w:val="en-US"/>
              </w:rPr>
              <w:t>In summary</w:t>
            </w:r>
            <w:r w:rsidR="00EC4E33" w:rsidRPr="001842E4">
              <w:rPr>
                <w:color w:val="009639"/>
                <w:lang w:val="en-US"/>
              </w:rPr>
              <w:t>,</w:t>
            </w:r>
            <w:r w:rsidRPr="001842E4">
              <w:rPr>
                <w:color w:val="009639"/>
                <w:lang w:val="en-US"/>
              </w:rPr>
              <w:t xml:space="preserve"> </w:t>
            </w:r>
            <w:r w:rsidR="00EC4E33" w:rsidRPr="001842E4">
              <w:rPr>
                <w:color w:val="009639"/>
                <w:lang w:val="en-US"/>
              </w:rPr>
              <w:t>non-executive director</w:t>
            </w:r>
            <w:r w:rsidRPr="001842E4">
              <w:rPr>
                <w:color w:val="009639"/>
                <w:lang w:val="en-US"/>
              </w:rPr>
              <w:t xml:space="preserve"> responsibilities relatin</w:t>
            </w:r>
            <w:r w:rsidR="008A0919" w:rsidRPr="001842E4">
              <w:rPr>
                <w:color w:val="009639"/>
                <w:lang w:val="en-US"/>
              </w:rPr>
              <w:t>g</w:t>
            </w:r>
            <w:r w:rsidRPr="001842E4">
              <w:rPr>
                <w:color w:val="009639"/>
                <w:lang w:val="en-US"/>
              </w:rPr>
              <w:t xml:space="preserve"> to the framework include:</w:t>
            </w:r>
          </w:p>
          <w:p w:rsidR="00941115" w:rsidRPr="001842E4" w:rsidRDefault="008A0919" w:rsidP="001842E4">
            <w:pPr>
              <w:pStyle w:val="TableText"/>
              <w:numPr>
                <w:ilvl w:val="0"/>
                <w:numId w:val="38"/>
              </w:numPr>
              <w:ind w:left="482" w:hanging="283"/>
              <w:rPr>
                <w:color w:val="009639"/>
              </w:rPr>
            </w:pPr>
            <w:r w:rsidRPr="001842E4">
              <w:rPr>
                <w:bCs/>
                <w:color w:val="009639"/>
                <w:lang w:val="en-US"/>
              </w:rPr>
              <w:t>u</w:t>
            </w:r>
            <w:r w:rsidR="00941115" w:rsidRPr="001842E4">
              <w:rPr>
                <w:bCs/>
                <w:color w:val="009639"/>
                <w:lang w:val="en-US"/>
              </w:rPr>
              <w:t>nderstand</w:t>
            </w:r>
            <w:r w:rsidRPr="001842E4">
              <w:rPr>
                <w:bCs/>
                <w:color w:val="009639"/>
                <w:lang w:val="en-US"/>
              </w:rPr>
              <w:t>ing</w:t>
            </w:r>
            <w:r w:rsidR="00941115" w:rsidRPr="001842E4">
              <w:rPr>
                <w:bCs/>
                <w:color w:val="009639"/>
                <w:lang w:val="en-US"/>
              </w:rPr>
              <w:t xml:space="preserve"> the review process:</w:t>
            </w:r>
            <w:r w:rsidR="00941115" w:rsidRPr="001842E4">
              <w:rPr>
                <w:color w:val="009639"/>
                <w:lang w:val="en-US"/>
              </w:rPr>
              <w:t xml:space="preserve"> ensur</w:t>
            </w:r>
            <w:r w:rsidRPr="001842E4">
              <w:rPr>
                <w:color w:val="009639"/>
                <w:lang w:val="en-US"/>
              </w:rPr>
              <w:t>ing</w:t>
            </w:r>
            <w:r w:rsidR="00941115" w:rsidRPr="001842E4">
              <w:rPr>
                <w:color w:val="009639"/>
                <w:lang w:val="en-US"/>
              </w:rPr>
              <w:t xml:space="preserve"> the processes for reviewing and learning from deaths are robust and can withstand external scrutiny</w:t>
            </w:r>
          </w:p>
          <w:p w:rsidR="00941115" w:rsidRPr="001842E4" w:rsidRDefault="008A0919" w:rsidP="001842E4">
            <w:pPr>
              <w:pStyle w:val="TableText"/>
              <w:numPr>
                <w:ilvl w:val="0"/>
                <w:numId w:val="38"/>
              </w:numPr>
              <w:ind w:left="482" w:hanging="283"/>
              <w:rPr>
                <w:color w:val="009639"/>
              </w:rPr>
            </w:pPr>
            <w:r w:rsidRPr="001842E4">
              <w:rPr>
                <w:bCs/>
                <w:color w:val="009639"/>
                <w:lang w:val="en-US"/>
              </w:rPr>
              <w:t>c</w:t>
            </w:r>
            <w:r w:rsidR="00941115" w:rsidRPr="001842E4">
              <w:rPr>
                <w:bCs/>
                <w:color w:val="009639"/>
                <w:lang w:val="en-US"/>
              </w:rPr>
              <w:t>hampion</w:t>
            </w:r>
            <w:r w:rsidRPr="001842E4">
              <w:rPr>
                <w:bCs/>
                <w:color w:val="009639"/>
                <w:lang w:val="en-US"/>
              </w:rPr>
              <w:t>ing</w:t>
            </w:r>
            <w:r w:rsidR="00941115" w:rsidRPr="001842E4">
              <w:rPr>
                <w:bCs/>
                <w:color w:val="009639"/>
                <w:lang w:val="en-US"/>
              </w:rPr>
              <w:t xml:space="preserve"> quality improvement that</w:t>
            </w:r>
            <w:r w:rsidR="00941115" w:rsidRPr="001842E4">
              <w:rPr>
                <w:color w:val="009639"/>
                <w:lang w:val="en-US"/>
              </w:rPr>
              <w:t xml:space="preserve"> leads to actions that improve patient safety</w:t>
            </w:r>
          </w:p>
          <w:p w:rsidR="00941115" w:rsidRPr="00305498" w:rsidRDefault="008A0919" w:rsidP="001842E4">
            <w:pPr>
              <w:pStyle w:val="TableText"/>
              <w:numPr>
                <w:ilvl w:val="0"/>
                <w:numId w:val="38"/>
              </w:numPr>
              <w:ind w:left="482" w:hanging="283"/>
            </w:pPr>
            <w:proofErr w:type="gramStart"/>
            <w:r w:rsidRPr="001842E4">
              <w:rPr>
                <w:bCs/>
                <w:color w:val="009639"/>
                <w:lang w:val="en-US"/>
              </w:rPr>
              <w:t>a</w:t>
            </w:r>
            <w:r w:rsidR="00941115" w:rsidRPr="001842E4">
              <w:rPr>
                <w:bCs/>
                <w:color w:val="009639"/>
                <w:lang w:val="en-US"/>
              </w:rPr>
              <w:t>ssur</w:t>
            </w:r>
            <w:r w:rsidRPr="001842E4">
              <w:rPr>
                <w:bCs/>
                <w:color w:val="009639"/>
                <w:lang w:val="en-US"/>
              </w:rPr>
              <w:t>ing</w:t>
            </w:r>
            <w:proofErr w:type="gramEnd"/>
            <w:r w:rsidR="00941115" w:rsidRPr="001842E4">
              <w:rPr>
                <w:bCs/>
                <w:color w:val="009639"/>
                <w:lang w:val="en-US"/>
              </w:rPr>
              <w:t xml:space="preserve"> published information: </w:t>
            </w:r>
            <w:r w:rsidR="00941115" w:rsidRPr="001842E4">
              <w:rPr>
                <w:color w:val="009639"/>
                <w:lang w:val="en-US"/>
              </w:rPr>
              <w:t xml:space="preserve">that it fairly and accurately reflects the </w:t>
            </w:r>
            <w:proofErr w:type="spellStart"/>
            <w:r w:rsidR="00941115" w:rsidRPr="001842E4">
              <w:rPr>
                <w:color w:val="009639"/>
                <w:lang w:val="en-US"/>
              </w:rPr>
              <w:t>organisation's</w:t>
            </w:r>
            <w:proofErr w:type="spellEnd"/>
            <w:r w:rsidR="00941115" w:rsidRPr="001842E4">
              <w:rPr>
                <w:color w:val="009639"/>
                <w:lang w:val="en-US"/>
              </w:rPr>
              <w:t xml:space="preserve"> approach, achievements and challenges.</w:t>
            </w:r>
          </w:p>
        </w:tc>
      </w:tr>
      <w:tr w:rsidR="00941115" w:rsidRPr="00305498" w:rsidTr="001842E4">
        <w:trPr>
          <w:cnfStyle w:val="000000100000" w:firstRow="0" w:lastRow="0" w:firstColumn="0" w:lastColumn="0" w:oddVBand="0" w:evenVBand="0" w:oddHBand="1" w:evenHBand="0" w:firstRowFirstColumn="0" w:firstRowLastColumn="0" w:lastRowFirstColumn="0" w:lastRowLastColumn="0"/>
        </w:trPr>
        <w:tc>
          <w:tcPr>
            <w:tcW w:w="4219" w:type="dxa"/>
          </w:tcPr>
          <w:p w:rsidR="00941115" w:rsidRPr="001842E4" w:rsidRDefault="00941115" w:rsidP="008A0919">
            <w:pPr>
              <w:pStyle w:val="TableText"/>
              <w:rPr>
                <w:color w:val="009639"/>
              </w:rPr>
            </w:pPr>
            <w:r w:rsidRPr="001842E4">
              <w:rPr>
                <w:color w:val="009639"/>
              </w:rPr>
              <w:t xml:space="preserve">Medical </w:t>
            </w:r>
            <w:r w:rsidR="008A0919" w:rsidRPr="001842E4">
              <w:rPr>
                <w:color w:val="009639"/>
              </w:rPr>
              <w:t>d</w:t>
            </w:r>
            <w:r w:rsidRPr="001842E4">
              <w:rPr>
                <w:color w:val="009639"/>
              </w:rPr>
              <w:t>irector*</w:t>
            </w:r>
          </w:p>
        </w:tc>
        <w:tc>
          <w:tcPr>
            <w:tcW w:w="5023" w:type="dxa"/>
          </w:tcPr>
          <w:p w:rsidR="00941115" w:rsidRPr="00305498" w:rsidRDefault="00941115" w:rsidP="00941115">
            <w:pPr>
              <w:pStyle w:val="TableText"/>
            </w:pPr>
          </w:p>
        </w:tc>
      </w:tr>
      <w:tr w:rsidR="00941115" w:rsidRPr="00305498" w:rsidTr="001842E4">
        <w:tc>
          <w:tcPr>
            <w:tcW w:w="4219" w:type="dxa"/>
          </w:tcPr>
          <w:p w:rsidR="00941115" w:rsidRPr="001842E4" w:rsidRDefault="00941115" w:rsidP="008A0919">
            <w:pPr>
              <w:pStyle w:val="TableText"/>
              <w:rPr>
                <w:color w:val="009639"/>
              </w:rPr>
            </w:pPr>
            <w:r w:rsidRPr="001842E4">
              <w:rPr>
                <w:color w:val="009639"/>
              </w:rPr>
              <w:t xml:space="preserve">Director of </w:t>
            </w:r>
            <w:r w:rsidR="008A0919" w:rsidRPr="001842E4">
              <w:rPr>
                <w:color w:val="009639"/>
              </w:rPr>
              <w:t>n</w:t>
            </w:r>
            <w:r w:rsidRPr="001842E4">
              <w:rPr>
                <w:color w:val="009639"/>
              </w:rPr>
              <w:t>ursing*</w:t>
            </w:r>
          </w:p>
        </w:tc>
        <w:tc>
          <w:tcPr>
            <w:tcW w:w="5023" w:type="dxa"/>
          </w:tcPr>
          <w:p w:rsidR="00941115" w:rsidRPr="00305498" w:rsidRDefault="00941115" w:rsidP="00941115">
            <w:pPr>
              <w:pStyle w:val="TableText"/>
            </w:pPr>
          </w:p>
        </w:tc>
      </w:tr>
      <w:tr w:rsidR="00941115" w:rsidRPr="00305498" w:rsidTr="001842E4">
        <w:trPr>
          <w:cnfStyle w:val="000000100000" w:firstRow="0" w:lastRow="0" w:firstColumn="0" w:lastColumn="0" w:oddVBand="0" w:evenVBand="0" w:oddHBand="1" w:evenHBand="0" w:firstRowFirstColumn="0" w:firstRowLastColumn="0" w:lastRowFirstColumn="0" w:lastRowLastColumn="0"/>
        </w:trPr>
        <w:tc>
          <w:tcPr>
            <w:tcW w:w="4219" w:type="dxa"/>
          </w:tcPr>
          <w:p w:rsidR="00941115" w:rsidRPr="001842E4" w:rsidRDefault="008A0919" w:rsidP="008A0919">
            <w:pPr>
              <w:pStyle w:val="TableText"/>
              <w:rPr>
                <w:color w:val="009639"/>
              </w:rPr>
            </w:pPr>
            <w:r w:rsidRPr="001842E4">
              <w:rPr>
                <w:color w:val="009639"/>
              </w:rPr>
              <w:t>Director of h</w:t>
            </w:r>
            <w:r w:rsidR="00941115" w:rsidRPr="001842E4">
              <w:rPr>
                <w:color w:val="009639"/>
              </w:rPr>
              <w:t xml:space="preserve">uman </w:t>
            </w:r>
            <w:r w:rsidRPr="001842E4">
              <w:rPr>
                <w:color w:val="009639"/>
              </w:rPr>
              <w:t>r</w:t>
            </w:r>
            <w:r w:rsidR="00941115" w:rsidRPr="001842E4">
              <w:rPr>
                <w:color w:val="009639"/>
              </w:rPr>
              <w:t>esources</w:t>
            </w:r>
          </w:p>
        </w:tc>
        <w:tc>
          <w:tcPr>
            <w:tcW w:w="5023" w:type="dxa"/>
          </w:tcPr>
          <w:p w:rsidR="00941115" w:rsidRPr="00305498" w:rsidRDefault="00941115" w:rsidP="00941115">
            <w:pPr>
              <w:pStyle w:val="TableText"/>
            </w:pPr>
          </w:p>
        </w:tc>
      </w:tr>
      <w:tr w:rsidR="00941115" w:rsidRPr="00CE3200" w:rsidTr="001842E4">
        <w:tc>
          <w:tcPr>
            <w:tcW w:w="4219" w:type="dxa"/>
          </w:tcPr>
          <w:p w:rsidR="00941115" w:rsidRPr="001842E4" w:rsidRDefault="00941115" w:rsidP="008A0919">
            <w:pPr>
              <w:pStyle w:val="TableText"/>
              <w:rPr>
                <w:color w:val="009639"/>
              </w:rPr>
            </w:pPr>
            <w:r w:rsidRPr="001842E4">
              <w:rPr>
                <w:color w:val="009639"/>
              </w:rPr>
              <w:t xml:space="preserve">Mental </w:t>
            </w:r>
            <w:r w:rsidR="008A0919" w:rsidRPr="001842E4">
              <w:rPr>
                <w:color w:val="009639"/>
              </w:rPr>
              <w:t>h</w:t>
            </w:r>
            <w:r w:rsidRPr="001842E4">
              <w:rPr>
                <w:color w:val="009639"/>
              </w:rPr>
              <w:t xml:space="preserve">ealth </w:t>
            </w:r>
            <w:r w:rsidR="008A0919" w:rsidRPr="001842E4">
              <w:rPr>
                <w:color w:val="009639"/>
              </w:rPr>
              <w:t>l</w:t>
            </w:r>
            <w:r w:rsidRPr="001842E4">
              <w:rPr>
                <w:color w:val="009639"/>
              </w:rPr>
              <w:t>ead</w:t>
            </w:r>
          </w:p>
        </w:tc>
        <w:tc>
          <w:tcPr>
            <w:tcW w:w="5023" w:type="dxa"/>
          </w:tcPr>
          <w:p w:rsidR="00941115" w:rsidRPr="00CE3200" w:rsidRDefault="00941115" w:rsidP="00941115">
            <w:pPr>
              <w:pStyle w:val="TableText"/>
            </w:pPr>
          </w:p>
        </w:tc>
      </w:tr>
      <w:tr w:rsidR="00941115" w:rsidRPr="00CE3200" w:rsidTr="001842E4">
        <w:trPr>
          <w:cnfStyle w:val="000000100000" w:firstRow="0" w:lastRow="0" w:firstColumn="0" w:lastColumn="0" w:oddVBand="0" w:evenVBand="0" w:oddHBand="1" w:evenHBand="0" w:firstRowFirstColumn="0" w:firstRowLastColumn="0" w:lastRowFirstColumn="0" w:lastRowLastColumn="0"/>
        </w:trPr>
        <w:tc>
          <w:tcPr>
            <w:tcW w:w="4219" w:type="dxa"/>
          </w:tcPr>
          <w:p w:rsidR="00941115" w:rsidRPr="001842E4" w:rsidRDefault="00941115" w:rsidP="008A0919">
            <w:pPr>
              <w:pStyle w:val="TableText"/>
              <w:rPr>
                <w:color w:val="009639"/>
              </w:rPr>
            </w:pPr>
            <w:r w:rsidRPr="001842E4">
              <w:rPr>
                <w:color w:val="009639"/>
              </w:rPr>
              <w:t xml:space="preserve">Learning </w:t>
            </w:r>
            <w:r w:rsidR="008A0919" w:rsidRPr="001842E4">
              <w:rPr>
                <w:color w:val="009639"/>
              </w:rPr>
              <w:t>d</w:t>
            </w:r>
            <w:r w:rsidRPr="001842E4">
              <w:rPr>
                <w:color w:val="009639"/>
              </w:rPr>
              <w:t xml:space="preserve">isability </w:t>
            </w:r>
            <w:r w:rsidR="008A0919" w:rsidRPr="001842E4">
              <w:rPr>
                <w:color w:val="009639"/>
              </w:rPr>
              <w:t>l</w:t>
            </w:r>
            <w:r w:rsidRPr="001842E4">
              <w:rPr>
                <w:color w:val="009639"/>
              </w:rPr>
              <w:t>ead</w:t>
            </w:r>
          </w:p>
        </w:tc>
        <w:tc>
          <w:tcPr>
            <w:tcW w:w="5023" w:type="dxa"/>
          </w:tcPr>
          <w:p w:rsidR="00941115" w:rsidRPr="00CE3200" w:rsidRDefault="00941115" w:rsidP="00941115">
            <w:pPr>
              <w:pStyle w:val="TableText"/>
            </w:pPr>
          </w:p>
        </w:tc>
      </w:tr>
      <w:tr w:rsidR="00941115" w:rsidRPr="00CE3200" w:rsidTr="001842E4">
        <w:tc>
          <w:tcPr>
            <w:tcW w:w="4219" w:type="dxa"/>
          </w:tcPr>
          <w:p w:rsidR="00941115" w:rsidRPr="001842E4" w:rsidRDefault="00941115" w:rsidP="001842E4">
            <w:pPr>
              <w:pStyle w:val="TableText"/>
              <w:rPr>
                <w:color w:val="009639"/>
              </w:rPr>
            </w:pPr>
            <w:r w:rsidRPr="001842E4">
              <w:rPr>
                <w:color w:val="009639"/>
              </w:rPr>
              <w:t xml:space="preserve">Head of </w:t>
            </w:r>
            <w:r w:rsidR="008A0919" w:rsidRPr="001842E4">
              <w:rPr>
                <w:color w:val="009639"/>
              </w:rPr>
              <w:t>m</w:t>
            </w:r>
            <w:r w:rsidRPr="001842E4">
              <w:rPr>
                <w:color w:val="009639"/>
              </w:rPr>
              <w:t>aternity/</w:t>
            </w:r>
            <w:r w:rsidR="008A0919" w:rsidRPr="001842E4">
              <w:rPr>
                <w:color w:val="009639"/>
              </w:rPr>
              <w:t>m</w:t>
            </w:r>
            <w:r w:rsidRPr="001842E4">
              <w:rPr>
                <w:color w:val="009639"/>
              </w:rPr>
              <w:t xml:space="preserve">aternity </w:t>
            </w:r>
            <w:r w:rsidR="008A0919" w:rsidRPr="001842E4">
              <w:rPr>
                <w:color w:val="009639"/>
              </w:rPr>
              <w:t>l</w:t>
            </w:r>
            <w:r w:rsidRPr="001842E4">
              <w:rPr>
                <w:color w:val="009639"/>
              </w:rPr>
              <w:t>ead</w:t>
            </w:r>
          </w:p>
        </w:tc>
        <w:tc>
          <w:tcPr>
            <w:tcW w:w="5023" w:type="dxa"/>
          </w:tcPr>
          <w:p w:rsidR="00941115" w:rsidRPr="00CE3200" w:rsidRDefault="00941115" w:rsidP="00941115">
            <w:pPr>
              <w:pStyle w:val="TableText"/>
            </w:pPr>
          </w:p>
        </w:tc>
      </w:tr>
      <w:tr w:rsidR="00941115" w:rsidRPr="00CE3200" w:rsidTr="001842E4">
        <w:trPr>
          <w:cnfStyle w:val="000000100000" w:firstRow="0" w:lastRow="0" w:firstColumn="0" w:lastColumn="0" w:oddVBand="0" w:evenVBand="0" w:oddHBand="1" w:evenHBand="0" w:firstRowFirstColumn="0" w:firstRowLastColumn="0" w:lastRowFirstColumn="0" w:lastRowLastColumn="0"/>
        </w:trPr>
        <w:tc>
          <w:tcPr>
            <w:tcW w:w="4219" w:type="dxa"/>
          </w:tcPr>
          <w:p w:rsidR="00941115" w:rsidRPr="001842E4" w:rsidRDefault="00941115" w:rsidP="008A0919">
            <w:pPr>
              <w:pStyle w:val="TableText"/>
              <w:rPr>
                <w:color w:val="009639"/>
              </w:rPr>
            </w:pPr>
            <w:r w:rsidRPr="001842E4">
              <w:rPr>
                <w:color w:val="009639"/>
              </w:rPr>
              <w:t>Paediatrics/</w:t>
            </w:r>
            <w:r w:rsidR="008A0919" w:rsidRPr="001842E4">
              <w:rPr>
                <w:color w:val="009639"/>
              </w:rPr>
              <w:t>c</w:t>
            </w:r>
            <w:r w:rsidRPr="001842E4">
              <w:rPr>
                <w:color w:val="009639"/>
              </w:rPr>
              <w:t xml:space="preserve">hildren and </w:t>
            </w:r>
            <w:r w:rsidR="008A0919" w:rsidRPr="001842E4">
              <w:rPr>
                <w:color w:val="009639"/>
              </w:rPr>
              <w:t>y</w:t>
            </w:r>
            <w:r w:rsidRPr="001842E4">
              <w:rPr>
                <w:color w:val="009639"/>
              </w:rPr>
              <w:t xml:space="preserve">oung </w:t>
            </w:r>
            <w:r w:rsidR="008A0919" w:rsidRPr="001842E4">
              <w:rPr>
                <w:color w:val="009639"/>
              </w:rPr>
              <w:t>p</w:t>
            </w:r>
            <w:r w:rsidRPr="001842E4">
              <w:rPr>
                <w:color w:val="009639"/>
              </w:rPr>
              <w:t>eople</w:t>
            </w:r>
          </w:p>
        </w:tc>
        <w:tc>
          <w:tcPr>
            <w:tcW w:w="5023" w:type="dxa"/>
          </w:tcPr>
          <w:p w:rsidR="00941115" w:rsidRPr="00CE3200" w:rsidRDefault="00941115" w:rsidP="00941115">
            <w:pPr>
              <w:pStyle w:val="TableText"/>
            </w:pPr>
          </w:p>
        </w:tc>
      </w:tr>
      <w:tr w:rsidR="00941115" w:rsidRPr="00305498" w:rsidTr="001842E4">
        <w:tc>
          <w:tcPr>
            <w:tcW w:w="4219" w:type="dxa"/>
          </w:tcPr>
          <w:p w:rsidR="00941115" w:rsidRPr="001842E4" w:rsidRDefault="00941115" w:rsidP="00941115">
            <w:pPr>
              <w:pStyle w:val="TableText"/>
              <w:rPr>
                <w:color w:val="009639"/>
              </w:rPr>
            </w:pPr>
            <w:r w:rsidRPr="001842E4">
              <w:rPr>
                <w:color w:val="009639"/>
              </w:rPr>
              <w:t>All staff</w:t>
            </w:r>
          </w:p>
        </w:tc>
        <w:tc>
          <w:tcPr>
            <w:tcW w:w="5023" w:type="dxa"/>
          </w:tcPr>
          <w:p w:rsidR="00941115" w:rsidRPr="00305498" w:rsidRDefault="00941115" w:rsidP="00941115">
            <w:pPr>
              <w:pStyle w:val="TableText"/>
            </w:pPr>
          </w:p>
        </w:tc>
      </w:tr>
      <w:tr w:rsidR="00941115" w:rsidRPr="00305498" w:rsidTr="001842E4">
        <w:trPr>
          <w:cnfStyle w:val="000000100000" w:firstRow="0" w:lastRow="0" w:firstColumn="0" w:lastColumn="0" w:oddVBand="0" w:evenVBand="0" w:oddHBand="1" w:evenHBand="0" w:firstRowFirstColumn="0" w:firstRowLastColumn="0" w:lastRowFirstColumn="0" w:lastRowLastColumn="0"/>
        </w:trPr>
        <w:tc>
          <w:tcPr>
            <w:tcW w:w="4219" w:type="dxa"/>
          </w:tcPr>
          <w:p w:rsidR="00941115" w:rsidRPr="001842E4" w:rsidRDefault="00941115" w:rsidP="00941115">
            <w:pPr>
              <w:pStyle w:val="TableText"/>
              <w:rPr>
                <w:color w:val="009639"/>
              </w:rPr>
            </w:pPr>
            <w:r w:rsidRPr="001842E4">
              <w:rPr>
                <w:color w:val="009639"/>
              </w:rPr>
              <w:t>[Other roles to be added]</w:t>
            </w:r>
          </w:p>
        </w:tc>
        <w:tc>
          <w:tcPr>
            <w:tcW w:w="5023" w:type="dxa"/>
          </w:tcPr>
          <w:p w:rsidR="00941115" w:rsidRPr="00305498" w:rsidRDefault="00941115" w:rsidP="00941115">
            <w:pPr>
              <w:pStyle w:val="TableText"/>
            </w:pPr>
          </w:p>
        </w:tc>
      </w:tr>
    </w:tbl>
    <w:p w:rsidR="00B744FD" w:rsidRPr="001842E4" w:rsidRDefault="00B744FD" w:rsidP="004550B6">
      <w:pPr>
        <w:spacing w:before="240" w:after="280" w:line="276" w:lineRule="auto"/>
        <w:rPr>
          <w:rFonts w:cstheme="minorHAnsi"/>
          <w:color w:val="DA291C"/>
          <w:sz w:val="20"/>
          <w:szCs w:val="20"/>
        </w:rPr>
      </w:pPr>
      <w:r w:rsidRPr="001842E4">
        <w:rPr>
          <w:rFonts w:cstheme="minorHAnsi"/>
          <w:color w:val="DA291C"/>
          <w:sz w:val="20"/>
          <w:szCs w:val="20"/>
        </w:rPr>
        <w:t xml:space="preserve">* The board is required to ensure that </w:t>
      </w:r>
      <w:r w:rsidR="008A0919" w:rsidRPr="001842E4">
        <w:rPr>
          <w:rFonts w:cstheme="minorHAnsi"/>
          <w:color w:val="DA291C"/>
          <w:sz w:val="20"/>
          <w:szCs w:val="20"/>
        </w:rPr>
        <w:t>its</w:t>
      </w:r>
      <w:r w:rsidRPr="001842E4">
        <w:rPr>
          <w:rFonts w:cstheme="minorHAnsi"/>
          <w:color w:val="DA291C"/>
          <w:sz w:val="20"/>
          <w:szCs w:val="20"/>
        </w:rPr>
        <w:t xml:space="preserve"> organisation has a board</w:t>
      </w:r>
      <w:r w:rsidR="008A0919" w:rsidRPr="001842E4">
        <w:rPr>
          <w:rFonts w:cstheme="minorHAnsi"/>
          <w:color w:val="DA291C"/>
          <w:sz w:val="20"/>
          <w:szCs w:val="20"/>
        </w:rPr>
        <w:t>-</w:t>
      </w:r>
      <w:r w:rsidRPr="001842E4">
        <w:rPr>
          <w:rFonts w:cstheme="minorHAnsi"/>
          <w:color w:val="DA291C"/>
          <w:sz w:val="20"/>
          <w:szCs w:val="20"/>
        </w:rPr>
        <w:t>level leader acting as patient safety director to take responsibility for the learning from deaths agenda. This section should specify which post</w:t>
      </w:r>
      <w:r w:rsidR="002B132F" w:rsidRPr="001842E4">
        <w:rPr>
          <w:rFonts w:cstheme="minorHAnsi"/>
          <w:color w:val="DA291C"/>
          <w:sz w:val="20"/>
          <w:szCs w:val="20"/>
        </w:rPr>
        <w:t>-</w:t>
      </w:r>
      <w:r w:rsidRPr="001842E4">
        <w:rPr>
          <w:rFonts w:cstheme="minorHAnsi"/>
          <w:color w:val="DA291C"/>
          <w:sz w:val="20"/>
          <w:szCs w:val="20"/>
        </w:rPr>
        <w:t>holder has this remit.</w:t>
      </w:r>
    </w:p>
    <w:tbl>
      <w:tblPr>
        <w:tblStyle w:val="NHSTable"/>
        <w:tblW w:w="0" w:type="auto"/>
        <w:tblLayout w:type="fixed"/>
        <w:tblLook w:val="04A0" w:firstRow="1" w:lastRow="0" w:firstColumn="1" w:lastColumn="0" w:noHBand="0" w:noVBand="1"/>
      </w:tblPr>
      <w:tblGrid>
        <w:gridCol w:w="4219"/>
        <w:gridCol w:w="4683"/>
      </w:tblGrid>
      <w:tr w:rsidR="00B744FD" w:rsidRPr="009536BB" w:rsidTr="001C2EB5">
        <w:trPr>
          <w:cnfStyle w:val="100000000000" w:firstRow="1" w:lastRow="0" w:firstColumn="0" w:lastColumn="0" w:oddVBand="0" w:evenVBand="0" w:oddHBand="0" w:evenHBand="0" w:firstRowFirstColumn="0" w:firstRowLastColumn="0" w:lastRowFirstColumn="0" w:lastRowLastColumn="0"/>
        </w:trPr>
        <w:tc>
          <w:tcPr>
            <w:tcW w:w="4219" w:type="dxa"/>
          </w:tcPr>
          <w:p w:rsidR="00B744FD" w:rsidRPr="00305498" w:rsidRDefault="00B744FD" w:rsidP="00B744FD">
            <w:pPr>
              <w:pStyle w:val="TableTitle"/>
            </w:pPr>
            <w:r w:rsidRPr="00305498">
              <w:lastRenderedPageBreak/>
              <w:t>Committee</w:t>
            </w:r>
          </w:p>
        </w:tc>
        <w:tc>
          <w:tcPr>
            <w:tcW w:w="4683" w:type="dxa"/>
          </w:tcPr>
          <w:p w:rsidR="00B744FD" w:rsidRPr="00305498" w:rsidRDefault="00B744FD" w:rsidP="00B744FD">
            <w:pPr>
              <w:pStyle w:val="TableTitle"/>
            </w:pPr>
            <w:r w:rsidRPr="00305498">
              <w:t xml:space="preserve">Responsibilities </w:t>
            </w:r>
          </w:p>
        </w:tc>
      </w:tr>
      <w:tr w:rsidR="00B744FD" w:rsidRPr="009536BB" w:rsidTr="001C2EB5">
        <w:trPr>
          <w:cnfStyle w:val="000000100000" w:firstRow="0" w:lastRow="0" w:firstColumn="0" w:lastColumn="0" w:oddVBand="0" w:evenVBand="0" w:oddHBand="1" w:evenHBand="0" w:firstRowFirstColumn="0" w:firstRowLastColumn="0" w:lastRowFirstColumn="0" w:lastRowLastColumn="0"/>
        </w:trPr>
        <w:tc>
          <w:tcPr>
            <w:tcW w:w="4219" w:type="dxa"/>
          </w:tcPr>
          <w:p w:rsidR="00B744FD" w:rsidRPr="001C2EB5" w:rsidRDefault="00BC7A86" w:rsidP="00B744FD">
            <w:pPr>
              <w:pStyle w:val="TableText"/>
              <w:rPr>
                <w:color w:val="C00000"/>
              </w:rPr>
            </w:pPr>
            <w:r w:rsidRPr="001C2EB5">
              <w:rPr>
                <w:color w:val="C00000"/>
              </w:rPr>
              <w:t>Trust b</w:t>
            </w:r>
            <w:r w:rsidR="00B744FD" w:rsidRPr="001C2EB5">
              <w:rPr>
                <w:color w:val="C00000"/>
              </w:rPr>
              <w:t xml:space="preserve">oard </w:t>
            </w:r>
          </w:p>
        </w:tc>
        <w:tc>
          <w:tcPr>
            <w:tcW w:w="4683" w:type="dxa"/>
          </w:tcPr>
          <w:p w:rsidR="00B744FD" w:rsidRPr="001C2EB5" w:rsidRDefault="00B744FD" w:rsidP="00BC7A86">
            <w:pPr>
              <w:pStyle w:val="TableText"/>
              <w:rPr>
                <w:color w:val="C00000"/>
              </w:rPr>
            </w:pPr>
            <w:r w:rsidRPr="001C2EB5">
              <w:rPr>
                <w:color w:val="C00000"/>
                <w:lang w:val="en-US"/>
              </w:rPr>
              <w:t xml:space="preserve">The </w:t>
            </w:r>
            <w:r w:rsidRPr="001C2EB5">
              <w:rPr>
                <w:i/>
                <w:color w:val="C00000"/>
                <w:lang w:val="en-US"/>
              </w:rPr>
              <w:t>National Guidance on Learning from Deaths</w:t>
            </w:r>
            <w:r w:rsidRPr="001C2EB5">
              <w:rPr>
                <w:color w:val="C00000"/>
                <w:lang w:val="en-US"/>
              </w:rPr>
              <w:t xml:space="preserve"> places particular responsibilities on boards, as well as reminding </w:t>
            </w:r>
            <w:r w:rsidR="00BC7A86" w:rsidRPr="001C2EB5">
              <w:rPr>
                <w:color w:val="C00000"/>
                <w:lang w:val="en-US"/>
              </w:rPr>
              <w:t>them</w:t>
            </w:r>
            <w:r w:rsidRPr="001C2EB5">
              <w:rPr>
                <w:color w:val="C00000"/>
                <w:lang w:val="en-US"/>
              </w:rPr>
              <w:t xml:space="preserve"> of their existing duties. </w:t>
            </w:r>
            <w:proofErr w:type="spellStart"/>
            <w:r w:rsidRPr="001C2EB5">
              <w:rPr>
                <w:color w:val="C00000"/>
                <w:lang w:val="en-US"/>
              </w:rPr>
              <w:t>Organisations</w:t>
            </w:r>
            <w:proofErr w:type="spellEnd"/>
            <w:r w:rsidRPr="001C2EB5">
              <w:rPr>
                <w:color w:val="C00000"/>
                <w:lang w:val="en-US"/>
              </w:rPr>
              <w:t xml:space="preserve"> must </w:t>
            </w:r>
            <w:r w:rsidRPr="001C2EB5">
              <w:rPr>
                <w:color w:val="C00000"/>
              </w:rPr>
              <w:t xml:space="preserve">refer to Annex A of the </w:t>
            </w:r>
            <w:r w:rsidRPr="001C2EB5">
              <w:rPr>
                <w:i/>
                <w:color w:val="C00000"/>
              </w:rPr>
              <w:t>National Guidance on Learning from Deaths</w:t>
            </w:r>
          </w:p>
        </w:tc>
      </w:tr>
      <w:tr w:rsidR="00B744FD" w:rsidRPr="009536BB" w:rsidTr="001C2EB5">
        <w:tc>
          <w:tcPr>
            <w:tcW w:w="4219" w:type="dxa"/>
          </w:tcPr>
          <w:p w:rsidR="00B744FD" w:rsidRPr="001842E4" w:rsidRDefault="00BC7A86" w:rsidP="00BC7A86">
            <w:pPr>
              <w:pStyle w:val="TableText"/>
              <w:rPr>
                <w:color w:val="009639"/>
              </w:rPr>
            </w:pPr>
            <w:r w:rsidRPr="001842E4">
              <w:rPr>
                <w:color w:val="009639"/>
              </w:rPr>
              <w:t>Mortality r</w:t>
            </w:r>
            <w:r w:rsidR="00B744FD" w:rsidRPr="001842E4">
              <w:rPr>
                <w:color w:val="009639"/>
              </w:rPr>
              <w:t xml:space="preserve">eview </w:t>
            </w:r>
            <w:r w:rsidRPr="001842E4">
              <w:rPr>
                <w:color w:val="009639"/>
              </w:rPr>
              <w:t>g</w:t>
            </w:r>
            <w:r w:rsidR="00B744FD" w:rsidRPr="001842E4">
              <w:rPr>
                <w:color w:val="009639"/>
              </w:rPr>
              <w:t>roup/</w:t>
            </w:r>
            <w:r w:rsidRPr="001842E4">
              <w:rPr>
                <w:color w:val="009639"/>
              </w:rPr>
              <w:t>c</w:t>
            </w:r>
            <w:r w:rsidR="00B744FD" w:rsidRPr="001842E4">
              <w:rPr>
                <w:color w:val="009639"/>
              </w:rPr>
              <w:t>ommittee</w:t>
            </w:r>
          </w:p>
        </w:tc>
        <w:tc>
          <w:tcPr>
            <w:tcW w:w="4683" w:type="dxa"/>
          </w:tcPr>
          <w:p w:rsidR="00B744FD" w:rsidRPr="00305498" w:rsidRDefault="00B744FD" w:rsidP="00B744FD">
            <w:pPr>
              <w:pStyle w:val="TableText"/>
            </w:pPr>
          </w:p>
        </w:tc>
      </w:tr>
      <w:tr w:rsidR="00B744FD" w:rsidRPr="009536BB" w:rsidTr="001C2EB5">
        <w:trPr>
          <w:cnfStyle w:val="000000100000" w:firstRow="0" w:lastRow="0" w:firstColumn="0" w:lastColumn="0" w:oddVBand="0" w:evenVBand="0" w:oddHBand="1" w:evenHBand="0" w:firstRowFirstColumn="0" w:firstRowLastColumn="0" w:lastRowFirstColumn="0" w:lastRowLastColumn="0"/>
        </w:trPr>
        <w:tc>
          <w:tcPr>
            <w:tcW w:w="4219" w:type="dxa"/>
          </w:tcPr>
          <w:p w:rsidR="00B744FD" w:rsidRPr="001842E4" w:rsidRDefault="00B744FD" w:rsidP="00B744FD">
            <w:pPr>
              <w:pStyle w:val="TableText"/>
              <w:rPr>
                <w:color w:val="009639"/>
              </w:rPr>
            </w:pPr>
            <w:r w:rsidRPr="001842E4">
              <w:rPr>
                <w:color w:val="009639"/>
              </w:rPr>
              <w:t>[Other boards and committees to be added as relevant]</w:t>
            </w:r>
          </w:p>
        </w:tc>
        <w:tc>
          <w:tcPr>
            <w:tcW w:w="4683" w:type="dxa"/>
          </w:tcPr>
          <w:p w:rsidR="00B744FD" w:rsidRPr="00305498" w:rsidRDefault="00B744FD" w:rsidP="00B744FD">
            <w:pPr>
              <w:pStyle w:val="TableText"/>
            </w:pPr>
          </w:p>
        </w:tc>
      </w:tr>
    </w:tbl>
    <w:p w:rsidR="00B744FD" w:rsidRPr="001842E4" w:rsidRDefault="00BC7A86" w:rsidP="00B744FD">
      <w:pPr>
        <w:spacing w:after="280" w:line="360" w:lineRule="atLeast"/>
        <w:rPr>
          <w:rFonts w:cstheme="minorHAnsi"/>
          <w:color w:val="009639"/>
          <w:sz w:val="16"/>
          <w:szCs w:val="16"/>
        </w:rPr>
      </w:pPr>
      <w:r>
        <w:br/>
      </w:r>
      <w:r w:rsidR="00B744FD" w:rsidRPr="001842E4">
        <w:rPr>
          <w:rFonts w:cstheme="minorHAnsi"/>
          <w:color w:val="009639"/>
        </w:rPr>
        <w:t>This section could also detail:</w:t>
      </w:r>
    </w:p>
    <w:p w:rsidR="00BC7A86" w:rsidRPr="007D3453" w:rsidRDefault="00BC7A86" w:rsidP="001C2EB5">
      <w:pPr>
        <w:pStyle w:val="LastBullet"/>
        <w:rPr>
          <w:color w:val="009639"/>
        </w:rPr>
      </w:pPr>
      <w:r w:rsidRPr="007D3453">
        <w:rPr>
          <w:color w:val="009639"/>
        </w:rPr>
        <w:t>h</w:t>
      </w:r>
      <w:r w:rsidR="00B744FD" w:rsidRPr="007D3453">
        <w:rPr>
          <w:color w:val="009639"/>
        </w:rPr>
        <w:t>ow the trust will work with commissioners</w:t>
      </w:r>
    </w:p>
    <w:p w:rsidR="00B744FD" w:rsidRPr="007D3453" w:rsidRDefault="00BC7A86" w:rsidP="001C2EB5">
      <w:pPr>
        <w:pStyle w:val="LastBullet"/>
        <w:rPr>
          <w:color w:val="009639"/>
        </w:rPr>
      </w:pPr>
      <w:proofErr w:type="gramStart"/>
      <w:r w:rsidRPr="007D3453">
        <w:rPr>
          <w:color w:val="009639"/>
        </w:rPr>
        <w:t>h</w:t>
      </w:r>
      <w:r w:rsidR="00B744FD" w:rsidRPr="007D3453">
        <w:rPr>
          <w:color w:val="009639"/>
        </w:rPr>
        <w:t>ow</w:t>
      </w:r>
      <w:proofErr w:type="gramEnd"/>
      <w:r w:rsidR="00B744FD" w:rsidRPr="007D3453">
        <w:rPr>
          <w:color w:val="009639"/>
        </w:rPr>
        <w:t xml:space="preserve"> the trust will work with other health and care providers (for example</w:t>
      </w:r>
      <w:r w:rsidRPr="007D3453">
        <w:rPr>
          <w:color w:val="009639"/>
        </w:rPr>
        <w:t>,</w:t>
      </w:r>
      <w:r w:rsidR="00B744FD" w:rsidRPr="007D3453">
        <w:rPr>
          <w:color w:val="009639"/>
        </w:rPr>
        <w:t xml:space="preserve"> to review care across patient pathways).</w:t>
      </w:r>
    </w:p>
    <w:p w:rsidR="00B744FD" w:rsidRPr="001C2EB5" w:rsidRDefault="00B744FD" w:rsidP="001C2EB5">
      <w:pPr>
        <w:pStyle w:val="Heading2"/>
      </w:pPr>
      <w:bookmarkStart w:id="13" w:name="_Toc490725800"/>
      <w:bookmarkStart w:id="14" w:name="_Toc492305357"/>
      <w:r w:rsidRPr="001C2EB5">
        <w:t>6. Definitions</w:t>
      </w:r>
      <w:bookmarkEnd w:id="13"/>
      <w:bookmarkEnd w:id="14"/>
    </w:p>
    <w:p w:rsidR="00B744FD" w:rsidRPr="00C14F62" w:rsidRDefault="00B744FD" w:rsidP="00B744FD">
      <w:pPr>
        <w:spacing w:after="280" w:line="360" w:lineRule="atLeast"/>
        <w:rPr>
          <w:bCs/>
          <w:sz w:val="16"/>
          <w:szCs w:val="16"/>
        </w:rPr>
      </w:pPr>
      <w:r>
        <w:rPr>
          <w:bCs/>
        </w:rPr>
        <w:t xml:space="preserve">The </w:t>
      </w:r>
      <w:r w:rsidRPr="00BC7A86">
        <w:rPr>
          <w:bCs/>
          <w:i/>
        </w:rPr>
        <w:t>National Guidance on Learning from Deaths</w:t>
      </w:r>
      <w:r w:rsidRPr="00305498">
        <w:rPr>
          <w:bCs/>
        </w:rPr>
        <w:t xml:space="preserve"> includes a number of terms. The</w:t>
      </w:r>
      <w:r w:rsidR="001C2EB5">
        <w:rPr>
          <w:bCs/>
        </w:rPr>
        <w:t xml:space="preserve">se are defined </w:t>
      </w:r>
      <w:r w:rsidRPr="00305498">
        <w:rPr>
          <w:bCs/>
        </w:rPr>
        <w:t>below</w:t>
      </w:r>
      <w:r w:rsidR="00BC7A86">
        <w:rPr>
          <w:bCs/>
        </w:rPr>
        <w:t>.</w:t>
      </w:r>
    </w:p>
    <w:p w:rsidR="00B744FD" w:rsidRPr="00B744FD" w:rsidRDefault="00B744FD" w:rsidP="00852D53">
      <w:pPr>
        <w:pStyle w:val="Heading4"/>
        <w:spacing w:after="0"/>
        <w:rPr>
          <w:sz w:val="16"/>
          <w:szCs w:val="16"/>
        </w:rPr>
      </w:pPr>
      <w:r w:rsidRPr="00B744FD">
        <w:t xml:space="preserve">Death certification </w:t>
      </w:r>
    </w:p>
    <w:p w:rsidR="00B744FD" w:rsidRPr="00A07F3A" w:rsidRDefault="00B744FD" w:rsidP="00B744FD">
      <w:pPr>
        <w:spacing w:after="280" w:line="360" w:lineRule="atLeast"/>
        <w:rPr>
          <w:sz w:val="16"/>
          <w:szCs w:val="16"/>
        </w:rPr>
      </w:pPr>
      <w:proofErr w:type="gramStart"/>
      <w:r w:rsidRPr="00305498">
        <w:t>The process of certifying, recording and registering death, the causes of death and any conc</w:t>
      </w:r>
      <w:r>
        <w:t>erns about the care provided.</w:t>
      </w:r>
      <w:proofErr w:type="gramEnd"/>
      <w:r>
        <w:t xml:space="preserve"> </w:t>
      </w:r>
      <w:r w:rsidRPr="00305498">
        <w:t>This process includes identify</w:t>
      </w:r>
      <w:r>
        <w:t>ing deaths for referral to the c</w:t>
      </w:r>
      <w:r w:rsidRPr="00305498">
        <w:t>oroner.</w:t>
      </w:r>
    </w:p>
    <w:p w:rsidR="00B744FD" w:rsidRPr="00BC7A86" w:rsidRDefault="00B744FD" w:rsidP="00852D53">
      <w:pPr>
        <w:pStyle w:val="Heading4"/>
        <w:spacing w:after="0"/>
        <w:rPr>
          <w:sz w:val="16"/>
          <w:szCs w:val="16"/>
        </w:rPr>
      </w:pPr>
      <w:r w:rsidRPr="00BC7A86">
        <w:t>Case record review</w:t>
      </w:r>
    </w:p>
    <w:p w:rsidR="00BC7A86" w:rsidRDefault="00B744FD" w:rsidP="00B744FD">
      <w:pPr>
        <w:spacing w:after="280" w:line="360" w:lineRule="atLeast"/>
      </w:pPr>
      <w:r w:rsidRPr="00305498">
        <w:t>A structured desktop review of a case record/note, carried out by clinicians, to determine whether there were any problems in the care provided to a patient. Case record review is undertaken ro</w:t>
      </w:r>
      <w:r>
        <w:t xml:space="preserve">utinely to learn and improve </w:t>
      </w:r>
      <w:r w:rsidRPr="00305498">
        <w:t>in the absence of any particular concerns about care. This is because it can help find problems where there is no initial suggestion anything has gone wrong. It can also be done where c</w:t>
      </w:r>
      <w:r>
        <w:t xml:space="preserve">oncerns exist, such as when </w:t>
      </w:r>
      <w:r w:rsidRPr="00305498">
        <w:t xml:space="preserve">bereaved families or </w:t>
      </w:r>
      <w:proofErr w:type="gramStart"/>
      <w:r w:rsidRPr="00305498">
        <w:t>staff raise</w:t>
      </w:r>
      <w:proofErr w:type="gramEnd"/>
      <w:r w:rsidRPr="00305498">
        <w:t xml:space="preserve"> concerns about care.</w:t>
      </w:r>
    </w:p>
    <w:p w:rsidR="00852D53" w:rsidRPr="00B24496" w:rsidRDefault="00852D53" w:rsidP="00B24496">
      <w:pPr>
        <w:pStyle w:val="Heading4"/>
        <w:spacing w:after="0"/>
      </w:pPr>
      <w:r w:rsidRPr="00B24496">
        <w:t>Mortality review</w:t>
      </w:r>
    </w:p>
    <w:p w:rsidR="00B744FD" w:rsidRPr="00852D53" w:rsidRDefault="00B744FD" w:rsidP="00BC7A86">
      <w:pPr>
        <w:spacing w:after="280" w:line="360" w:lineRule="atLeast"/>
        <w:rPr>
          <w:rFonts w:eastAsiaTheme="majorEastAsia" w:cstheme="majorBidi"/>
          <w:b/>
          <w:sz w:val="28"/>
        </w:rPr>
      </w:pPr>
      <w:proofErr w:type="gramStart"/>
      <w:r w:rsidRPr="00BC7A86">
        <w:rPr>
          <w:rFonts w:asciiTheme="minorHAnsi" w:hAnsiTheme="minorHAnsi" w:cstheme="minorHAnsi"/>
        </w:rPr>
        <w:t>A systematic exercise to review a series of individual case records using a structured or semi</w:t>
      </w:r>
      <w:r w:rsidR="00852D53">
        <w:rPr>
          <w:rFonts w:asciiTheme="minorHAnsi" w:hAnsiTheme="minorHAnsi" w:cstheme="minorHAnsi"/>
        </w:rPr>
        <w:t>-</w:t>
      </w:r>
      <w:r w:rsidRPr="00BC7A86">
        <w:rPr>
          <w:rFonts w:asciiTheme="minorHAnsi" w:hAnsiTheme="minorHAnsi" w:cstheme="minorHAnsi"/>
        </w:rPr>
        <w:t xml:space="preserve">structured methodology to identify any problems in care and to </w:t>
      </w:r>
      <w:r w:rsidRPr="00BC7A86">
        <w:rPr>
          <w:rFonts w:asciiTheme="minorHAnsi" w:hAnsiTheme="minorHAnsi" w:cstheme="minorHAnsi"/>
        </w:rPr>
        <w:lastRenderedPageBreak/>
        <w:t xml:space="preserve">draw learning or conclusions to inform any further action that </w:t>
      </w:r>
      <w:r w:rsidR="00B24496">
        <w:rPr>
          <w:rFonts w:asciiTheme="minorHAnsi" w:hAnsiTheme="minorHAnsi" w:cstheme="minorHAnsi"/>
        </w:rPr>
        <w:t xml:space="preserve">is </w:t>
      </w:r>
      <w:r w:rsidR="00852D53">
        <w:rPr>
          <w:rFonts w:asciiTheme="minorHAnsi" w:hAnsiTheme="minorHAnsi" w:cstheme="minorHAnsi"/>
        </w:rPr>
        <w:t>needed</w:t>
      </w:r>
      <w:r w:rsidRPr="00BC7A86">
        <w:rPr>
          <w:rFonts w:asciiTheme="minorHAnsi" w:hAnsiTheme="minorHAnsi" w:cstheme="minorHAnsi"/>
        </w:rPr>
        <w:t xml:space="preserve"> to improve care with</w:t>
      </w:r>
      <w:r w:rsidR="00852D53">
        <w:rPr>
          <w:rFonts w:asciiTheme="minorHAnsi" w:hAnsiTheme="minorHAnsi" w:cstheme="minorHAnsi"/>
        </w:rPr>
        <w:t>in</w:t>
      </w:r>
      <w:r w:rsidRPr="00BC7A86">
        <w:rPr>
          <w:rFonts w:asciiTheme="minorHAnsi" w:hAnsiTheme="minorHAnsi" w:cstheme="minorHAnsi"/>
        </w:rPr>
        <w:t xml:space="preserve"> a setting or for a particular group of </w:t>
      </w:r>
      <w:r w:rsidR="00B64237">
        <w:rPr>
          <w:rFonts w:asciiTheme="minorHAnsi" w:hAnsiTheme="minorHAnsi" w:cstheme="minorHAnsi"/>
        </w:rPr>
        <w:t>patients.</w:t>
      </w:r>
      <w:proofErr w:type="gramEnd"/>
    </w:p>
    <w:p w:rsidR="00B744FD" w:rsidRPr="00BC7A86" w:rsidRDefault="00BC7A86" w:rsidP="00852D53">
      <w:pPr>
        <w:pStyle w:val="Heading4"/>
        <w:spacing w:after="0"/>
        <w:rPr>
          <w:sz w:val="16"/>
          <w:szCs w:val="16"/>
        </w:rPr>
      </w:pPr>
      <w:r w:rsidRPr="00BC7A86">
        <w:t>Serious Incident</w:t>
      </w:r>
    </w:p>
    <w:p w:rsidR="00B744FD" w:rsidRPr="00A07F3A" w:rsidRDefault="00B744FD" w:rsidP="00B744FD">
      <w:pPr>
        <w:spacing w:after="280" w:line="360" w:lineRule="atLeast"/>
        <w:rPr>
          <w:sz w:val="16"/>
          <w:szCs w:val="16"/>
        </w:rPr>
      </w:pPr>
      <w:r w:rsidRPr="009536BB">
        <w:t>Serious Incidents in healthcare are adverse events, where the consequences to patients, families and carers, staff or organisations are so significant</w:t>
      </w:r>
      <w:r w:rsidR="00B24496">
        <w:t>,</w:t>
      </w:r>
      <w:r w:rsidRPr="009536BB">
        <w:t xml:space="preserve"> or the potential for learning is so great, that a heightened level of response is justified.</w:t>
      </w:r>
      <w:r>
        <w:t xml:space="preserve"> </w:t>
      </w:r>
      <w:r w:rsidRPr="009536BB">
        <w:t>Serious Incidents include acts or o</w:t>
      </w:r>
      <w:r>
        <w:t>missions in care that result in</w:t>
      </w:r>
      <w:r w:rsidRPr="009536BB">
        <w:t xml:space="preserve"> unexpected or avoidable death, unexpected or avoidable injury resulting in serious harm </w:t>
      </w:r>
      <w:r w:rsidR="006201B8">
        <w:t>–</w:t>
      </w:r>
      <w:r w:rsidRPr="009536BB">
        <w:t xml:space="preserve"> including those where the injury required treatment to prevent death or serious harm</w:t>
      </w:r>
      <w:r w:rsidR="006201B8">
        <w:t xml:space="preserve"> –</w:t>
      </w:r>
      <w:r w:rsidRPr="009536BB">
        <w:t xml:space="preserve"> abuse, Never Events, incidents that prevent (or threaten to prevent) an organisation’s ability to continue to deliver an acceptable quality of healthcare services</w:t>
      </w:r>
      <w:r w:rsidR="006201B8">
        <w:t>,</w:t>
      </w:r>
      <w:r w:rsidRPr="009536BB">
        <w:t xml:space="preserve"> and incidents that cause widespread public concern resulting in a loss of confidence in healthcare services</w:t>
      </w:r>
      <w:r>
        <w:t xml:space="preserve">. See the </w:t>
      </w:r>
      <w:hyperlink r:id="rId17" w:history="1">
        <w:r w:rsidRPr="007D3453">
          <w:rPr>
            <w:rStyle w:val="Hyperlink"/>
            <w:color w:val="005EB8"/>
            <w:u w:val="none"/>
          </w:rPr>
          <w:t xml:space="preserve">Serious Incident </w:t>
        </w:r>
        <w:r w:rsidR="006201B8" w:rsidRPr="007D3453">
          <w:rPr>
            <w:rStyle w:val="Hyperlink"/>
            <w:color w:val="005EB8"/>
            <w:u w:val="none"/>
          </w:rPr>
          <w:t>f</w:t>
        </w:r>
        <w:r w:rsidRPr="007D3453">
          <w:rPr>
            <w:rStyle w:val="Hyperlink"/>
            <w:color w:val="005EB8"/>
            <w:u w:val="none"/>
          </w:rPr>
          <w:t>ramework</w:t>
        </w:r>
      </w:hyperlink>
      <w:r>
        <w:t xml:space="preserve"> for further information.</w:t>
      </w:r>
      <w:r>
        <w:rPr>
          <w:rStyle w:val="FootnoteReference"/>
        </w:rPr>
        <w:footnoteReference w:id="5"/>
      </w:r>
      <w:r>
        <w:t xml:space="preserve"> </w:t>
      </w:r>
      <w:r w:rsidRPr="009536BB">
        <w:rPr>
          <w:highlight w:val="yellow"/>
        </w:rPr>
        <w:t xml:space="preserve"> </w:t>
      </w:r>
    </w:p>
    <w:p w:rsidR="00B744FD" w:rsidRPr="00305498" w:rsidRDefault="00BC7A86" w:rsidP="00B24496">
      <w:pPr>
        <w:pStyle w:val="Heading4"/>
        <w:spacing w:after="0"/>
      </w:pPr>
      <w:r>
        <w:t>Investigation</w:t>
      </w:r>
    </w:p>
    <w:p w:rsidR="00B744FD" w:rsidRPr="00002725" w:rsidRDefault="00B744FD" w:rsidP="00B744FD">
      <w:pPr>
        <w:spacing w:after="280" w:line="360" w:lineRule="atLeast"/>
        <w:rPr>
          <w:sz w:val="16"/>
          <w:szCs w:val="16"/>
        </w:rPr>
      </w:pPr>
      <w:r w:rsidRPr="00305498">
        <w:t>A systematic analysis of what happened, how it happened and why, usually following an adverse event when significant concerns exist about the care provided. Investigation</w:t>
      </w:r>
      <w:r>
        <w:t>s draw</w:t>
      </w:r>
      <w:r w:rsidRPr="00305498">
        <w:t xml:space="preserve"> on evidence, including physical evidence, witness accounts, organisational policies, procedures, guidance, good practice and observation, to identify problems in care or service delivery that preceded an incident and to understand how and why those problems occurred. The process aims to identify what may need to change in service provision or care delivery to reduce the risk of similar events in the future. Investigation can be triggered by, and follow, case record review, or may be initiated without a case record review happening first</w:t>
      </w:r>
      <w:r w:rsidR="00B24496">
        <w:t>.</w:t>
      </w:r>
      <w:r w:rsidRPr="00305498">
        <w:t xml:space="preserve"> </w:t>
      </w:r>
      <w:r w:rsidRPr="00002725">
        <w:rPr>
          <w:noProof/>
          <w:sz w:val="16"/>
          <w:szCs w:val="16"/>
          <w:lang w:eastAsia="en-GB"/>
        </w:rPr>
        <mc:AlternateContent>
          <mc:Choice Requires="wps">
            <w:drawing>
              <wp:anchor distT="0" distB="0" distL="114300" distR="114300" simplePos="0" relativeHeight="251659264" behindDoc="1" locked="0" layoutInCell="1" allowOverlap="1" wp14:anchorId="1581A4D1" wp14:editId="299CAE02">
                <wp:simplePos x="0" y="0"/>
                <wp:positionH relativeFrom="column">
                  <wp:posOffset>501650</wp:posOffset>
                </wp:positionH>
                <wp:positionV relativeFrom="paragraph">
                  <wp:posOffset>7223125</wp:posOffset>
                </wp:positionV>
                <wp:extent cx="4803775" cy="10150475"/>
                <wp:effectExtent l="0" t="6350" r="28575" b="28575"/>
                <wp:wrapNone/>
                <wp:docPr id="56" name="Pentagon 56"/>
                <wp:cNvGraphicFramePr/>
                <a:graphic xmlns:a="http://schemas.openxmlformats.org/drawingml/2006/main">
                  <a:graphicData uri="http://schemas.microsoft.com/office/word/2010/wordprocessingShape">
                    <wps:wsp>
                      <wps:cNvSpPr/>
                      <wps:spPr>
                        <a:xfrm rot="5400000">
                          <a:off x="0" y="0"/>
                          <a:ext cx="4803775" cy="10150475"/>
                        </a:xfrm>
                        <a:prstGeom prst="homePlate">
                          <a:avLst/>
                        </a:prstGeom>
                        <a:solidFill>
                          <a:srgbClr val="82A5D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6" o:spid="_x0000_s1026" type="#_x0000_t15" style="position:absolute;margin-left:39.5pt;margin-top:568.75pt;width:378.25pt;height:799.2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" adj="10800" fillcolor="#82a5d0" strokecolor="#385d8a" strokeweight="2pt"/>
            </w:pict>
          </mc:Fallback>
        </mc:AlternateContent>
      </w:r>
    </w:p>
    <w:p w:rsidR="00B744FD" w:rsidRPr="00305498" w:rsidRDefault="00B744FD" w:rsidP="00B24496">
      <w:pPr>
        <w:pStyle w:val="Heading4"/>
        <w:spacing w:after="0"/>
      </w:pPr>
      <w:r w:rsidRPr="00305498">
        <w:t>Death due to a problem in care</w:t>
      </w:r>
    </w:p>
    <w:p w:rsidR="00B744FD" w:rsidRPr="00A07F3A" w:rsidRDefault="00B744FD" w:rsidP="00B744FD">
      <w:pPr>
        <w:spacing w:after="280" w:line="360" w:lineRule="atLeast"/>
        <w:rPr>
          <w:sz w:val="16"/>
          <w:szCs w:val="16"/>
        </w:rPr>
      </w:pPr>
      <w:r w:rsidRPr="00305498">
        <w:t xml:space="preserve">A death that has been clinically assessed using a recognised method of case record review, where the reviewers feel that the death is more likely than not to have resulted from problems in care delivery/service provision. </w:t>
      </w:r>
      <w:r>
        <w:t>(</w:t>
      </w:r>
      <w:r w:rsidRPr="00305498">
        <w:t xml:space="preserve">Note, this is not a legal term and is not the same as </w:t>
      </w:r>
      <w:proofErr w:type="spellStart"/>
      <w:r w:rsidRPr="00305498">
        <w:t>‘cause</w:t>
      </w:r>
      <w:proofErr w:type="spellEnd"/>
      <w:r w:rsidRPr="00305498">
        <w:t xml:space="preserve"> of death’</w:t>
      </w:r>
      <w:r>
        <w:t>)</w:t>
      </w:r>
      <w:r w:rsidRPr="00305498">
        <w:t>. The term ‘avoidable mortality’ should not be used</w:t>
      </w:r>
      <w:r w:rsidR="00D57B73">
        <w:t>,</w:t>
      </w:r>
      <w:r w:rsidRPr="00305498">
        <w:t xml:space="preserve"> as this has a specific meaning in public health that is distinct from ‘death due to problems in care’.</w:t>
      </w:r>
      <w:r>
        <w:t xml:space="preserve">  </w:t>
      </w:r>
    </w:p>
    <w:p w:rsidR="00852D53" w:rsidRPr="00D57B73" w:rsidRDefault="00B744FD" w:rsidP="00D57B73">
      <w:pPr>
        <w:pStyle w:val="Heading4"/>
        <w:spacing w:after="0"/>
      </w:pPr>
      <w:r w:rsidRPr="00D57B73">
        <w:lastRenderedPageBreak/>
        <w:t>Quality improvement</w:t>
      </w:r>
    </w:p>
    <w:p w:rsidR="00B744FD" w:rsidRDefault="00B744FD" w:rsidP="00D57B73">
      <w:pPr>
        <w:spacing w:after="280" w:line="360" w:lineRule="atLeast"/>
        <w:contextualSpacing/>
      </w:pPr>
      <w:r w:rsidRPr="00305498">
        <w:t>A systematic approach to achieving better patient outcomes and system performance by using defined change methodologies and strategies to alter provider behaviour, systems, processes and/or structures.</w:t>
      </w:r>
    </w:p>
    <w:p w:rsidR="00B744FD" w:rsidRPr="00305498" w:rsidRDefault="00D57B73" w:rsidP="00D57B73">
      <w:pPr>
        <w:pStyle w:val="Heading4"/>
        <w:spacing w:before="0" w:after="0" w:line="360" w:lineRule="atLeast"/>
      </w:pPr>
      <w:r>
        <w:t>Patient s</w:t>
      </w:r>
      <w:r w:rsidR="00B744FD" w:rsidRPr="00305498">
        <w:t xml:space="preserve">afety </w:t>
      </w:r>
      <w:r>
        <w:t>i</w:t>
      </w:r>
      <w:r w:rsidR="00B744FD" w:rsidRPr="00305498">
        <w:t>ncident</w:t>
      </w:r>
    </w:p>
    <w:p w:rsidR="00B744FD" w:rsidRDefault="00B744FD" w:rsidP="00D57B73">
      <w:pPr>
        <w:spacing w:after="280" w:line="360" w:lineRule="atLeast"/>
      </w:pPr>
      <w:r w:rsidRPr="00305498">
        <w:t>A patient safety incident is any unintended or unexpected incident which could have</w:t>
      </w:r>
      <w:r w:rsidR="00D57B73">
        <w:t xml:space="preserve"> led</w:t>
      </w:r>
      <w:r w:rsidRPr="00305498">
        <w:t xml:space="preserve"> or did lead to harm for one or more patients receiving NHS care.</w:t>
      </w:r>
    </w:p>
    <w:p w:rsidR="00777D75" w:rsidRPr="00305498" w:rsidRDefault="00777D75" w:rsidP="00777D75">
      <w:pPr>
        <w:pStyle w:val="Heading2"/>
      </w:pPr>
      <w:bookmarkStart w:id="15" w:name="_Toc490725801"/>
      <w:bookmarkStart w:id="16" w:name="_Toc492305358"/>
      <w:r>
        <w:t xml:space="preserve">7. </w:t>
      </w:r>
      <w:r w:rsidRPr="00305498">
        <w:t>Links with existing procedures</w:t>
      </w:r>
      <w:bookmarkEnd w:id="15"/>
      <w:bookmarkEnd w:id="16"/>
    </w:p>
    <w:p w:rsidR="00777D75" w:rsidRPr="007D3453" w:rsidRDefault="00777D75" w:rsidP="009C6B3D">
      <w:pPr>
        <w:spacing w:after="280" w:line="360" w:lineRule="atLeast"/>
        <w:rPr>
          <w:color w:val="009639"/>
          <w:sz w:val="16"/>
          <w:szCs w:val="16"/>
        </w:rPr>
      </w:pPr>
      <w:r w:rsidRPr="007D3453">
        <w:rPr>
          <w:color w:val="009639"/>
        </w:rPr>
        <w:t>This section might include how the Learning from Deaths policy links with the trust’s existing policies and procedures. However</w:t>
      </w:r>
      <w:r w:rsidR="00D57B73" w:rsidRPr="007D3453">
        <w:rPr>
          <w:color w:val="009639"/>
        </w:rPr>
        <w:t>,</w:t>
      </w:r>
      <w:r w:rsidRPr="007D3453">
        <w:rPr>
          <w:color w:val="009639"/>
        </w:rPr>
        <w:t xml:space="preserve"> trusts may find that they can simply incorporate this information in other sections.</w:t>
      </w:r>
    </w:p>
    <w:p w:rsidR="00A04AC4" w:rsidRPr="009536BB" w:rsidRDefault="00A04AC4" w:rsidP="00A04AC4">
      <w:pPr>
        <w:pStyle w:val="Heading2"/>
      </w:pPr>
      <w:bookmarkStart w:id="17" w:name="_Toc490725802"/>
      <w:bookmarkStart w:id="18" w:name="_Toc492305359"/>
      <w:r>
        <w:t xml:space="preserve">8. </w:t>
      </w:r>
      <w:r w:rsidRPr="009536BB">
        <w:t>The process for recording deaths in care</w:t>
      </w:r>
      <w:bookmarkEnd w:id="17"/>
      <w:bookmarkEnd w:id="18"/>
    </w:p>
    <w:p w:rsidR="00A04AC4" w:rsidRPr="007D3453" w:rsidRDefault="00A04AC4" w:rsidP="00A04AC4">
      <w:pPr>
        <w:spacing w:after="280" w:line="360" w:lineRule="atLeast"/>
        <w:rPr>
          <w:color w:val="009639"/>
          <w:sz w:val="16"/>
          <w:szCs w:val="16"/>
        </w:rPr>
      </w:pPr>
      <w:r w:rsidRPr="007D3453">
        <w:rPr>
          <w:color w:val="009639"/>
        </w:rPr>
        <w:t>Where the trust already has electronic systems for capturing deaths, details of this should be recorded here. All organisations have access to HES data and the Spine</w:t>
      </w:r>
      <w:r w:rsidR="00D57B73" w:rsidRPr="007D3453">
        <w:rPr>
          <w:color w:val="009639"/>
        </w:rPr>
        <w:t>,</w:t>
      </w:r>
      <w:r w:rsidRPr="007D3453">
        <w:rPr>
          <w:color w:val="009639"/>
        </w:rPr>
        <w:t xml:space="preserve"> so even where interlinked data from NHS </w:t>
      </w:r>
      <w:r w:rsidR="00D57B73" w:rsidRPr="007D3453">
        <w:rPr>
          <w:color w:val="009639"/>
        </w:rPr>
        <w:t>D</w:t>
      </w:r>
      <w:r w:rsidRPr="007D3453">
        <w:rPr>
          <w:color w:val="009639"/>
        </w:rPr>
        <w:t xml:space="preserve">igital is not available within the organisation, there should be effective systems for capturing robust data </w:t>
      </w:r>
      <w:r w:rsidR="00D57B73" w:rsidRPr="007D3453">
        <w:rPr>
          <w:color w:val="009639"/>
        </w:rPr>
        <w:t>on</w:t>
      </w:r>
      <w:r w:rsidRPr="007D3453">
        <w:rPr>
          <w:color w:val="009639"/>
        </w:rPr>
        <w:t xml:space="preserve"> patient deaths. </w:t>
      </w:r>
    </w:p>
    <w:p w:rsidR="00A04AC4" w:rsidRPr="007D3453" w:rsidRDefault="00A04AC4" w:rsidP="00A04AC4">
      <w:pPr>
        <w:spacing w:after="280" w:line="360" w:lineRule="atLeast"/>
        <w:rPr>
          <w:color w:val="009639"/>
        </w:rPr>
      </w:pPr>
      <w:r w:rsidRPr="007D3453">
        <w:rPr>
          <w:color w:val="009639"/>
        </w:rPr>
        <w:t>This section should also include details of any plans to improve systems to ensure that deaths are automatically captured so the need for review can be considered.</w:t>
      </w:r>
    </w:p>
    <w:p w:rsidR="00A04AC4" w:rsidRPr="007D3453" w:rsidRDefault="00A04AC4" w:rsidP="00A04AC4">
      <w:pPr>
        <w:spacing w:after="280" w:line="360" w:lineRule="atLeast"/>
        <w:rPr>
          <w:b/>
          <w:color w:val="009639"/>
          <w:sz w:val="16"/>
          <w:szCs w:val="16"/>
        </w:rPr>
      </w:pPr>
      <w:r w:rsidRPr="007D3453">
        <w:rPr>
          <w:color w:val="009639"/>
        </w:rPr>
        <w:t>This section should also cover some or all of the following points:</w:t>
      </w:r>
    </w:p>
    <w:p w:rsidR="00A04AC4" w:rsidRPr="001A47CB" w:rsidRDefault="00A04AC4" w:rsidP="007D3453">
      <w:pPr>
        <w:numPr>
          <w:ilvl w:val="0"/>
          <w:numId w:val="28"/>
        </w:numPr>
        <w:spacing w:after="280" w:line="360" w:lineRule="atLeast"/>
        <w:ind w:left="714" w:hanging="357"/>
        <w:rPr>
          <w:color w:val="009639"/>
        </w:rPr>
      </w:pPr>
      <w:r w:rsidRPr="001A47CB">
        <w:rPr>
          <w:color w:val="009639"/>
        </w:rPr>
        <w:t>The process for certification and registration of deaths</w:t>
      </w:r>
      <w:r w:rsidR="009D0051" w:rsidRPr="001A47CB">
        <w:rPr>
          <w:color w:val="009639"/>
        </w:rPr>
        <w:t>.</w:t>
      </w:r>
      <w:r w:rsidRPr="001A47CB">
        <w:rPr>
          <w:color w:val="009639"/>
        </w:rPr>
        <w:t xml:space="preserve"> </w:t>
      </w:r>
    </w:p>
    <w:p w:rsidR="00A04AC4" w:rsidRPr="001A47CB" w:rsidRDefault="00A04AC4" w:rsidP="00A04AC4">
      <w:pPr>
        <w:numPr>
          <w:ilvl w:val="0"/>
          <w:numId w:val="28"/>
        </w:numPr>
        <w:spacing w:after="280" w:line="360" w:lineRule="atLeast"/>
        <w:contextualSpacing/>
        <w:rPr>
          <w:color w:val="009639"/>
          <w:sz w:val="16"/>
          <w:szCs w:val="16"/>
        </w:rPr>
      </w:pPr>
      <w:r w:rsidRPr="001A47CB">
        <w:rPr>
          <w:color w:val="009639"/>
        </w:rPr>
        <w:t>Specific details (or reference to relevant guidance) for recording processes relating to certain types of death for which review is mandated:</w:t>
      </w:r>
    </w:p>
    <w:p w:rsidR="00A04AC4" w:rsidRPr="001A47CB" w:rsidRDefault="009D0051" w:rsidP="007D3453">
      <w:pPr>
        <w:pStyle w:val="ListParagraph"/>
        <w:numPr>
          <w:ilvl w:val="0"/>
          <w:numId w:val="42"/>
        </w:numPr>
        <w:spacing w:after="280" w:line="360" w:lineRule="atLeast"/>
        <w:ind w:left="1134" w:hanging="425"/>
        <w:rPr>
          <w:color w:val="009639"/>
        </w:rPr>
      </w:pPr>
      <w:r w:rsidRPr="001A47CB">
        <w:rPr>
          <w:rFonts w:asciiTheme="minorHAnsi" w:hAnsiTheme="minorHAnsi" w:cstheme="minorHAnsi"/>
          <w:color w:val="009639"/>
        </w:rPr>
        <w:t>p</w:t>
      </w:r>
      <w:r w:rsidR="00A04AC4" w:rsidRPr="001A47CB">
        <w:rPr>
          <w:rFonts w:asciiTheme="minorHAnsi" w:hAnsiTheme="minorHAnsi" w:cstheme="minorHAnsi"/>
          <w:color w:val="009639"/>
        </w:rPr>
        <w:t>eople with learning disabilities</w:t>
      </w:r>
      <w:r w:rsidRPr="001A47CB">
        <w:rPr>
          <w:rFonts w:asciiTheme="minorHAnsi" w:hAnsiTheme="minorHAnsi" w:cstheme="minorHAnsi"/>
          <w:color w:val="009639"/>
        </w:rPr>
        <w:t>:</w:t>
      </w:r>
      <w:r w:rsidR="00A04AC4" w:rsidRPr="001A47CB">
        <w:rPr>
          <w:rFonts w:asciiTheme="minorHAnsi" w:hAnsiTheme="minorHAnsi" w:cstheme="minorHAnsi"/>
          <w:color w:val="009639"/>
        </w:rPr>
        <w:t xml:space="preserve"> refer to Annex D of the </w:t>
      </w:r>
      <w:r w:rsidR="00A04AC4" w:rsidRPr="001A47CB">
        <w:rPr>
          <w:rFonts w:asciiTheme="minorHAnsi" w:hAnsiTheme="minorHAnsi" w:cstheme="minorHAnsi"/>
          <w:i/>
          <w:color w:val="009639"/>
        </w:rPr>
        <w:t>National Guidance on Learning from Deaths</w:t>
      </w:r>
      <w:r w:rsidRPr="001A47CB">
        <w:rPr>
          <w:rFonts w:asciiTheme="minorHAnsi" w:hAnsiTheme="minorHAnsi" w:cstheme="minorHAnsi"/>
          <w:color w:val="009639"/>
        </w:rPr>
        <w:t>;</w:t>
      </w:r>
      <w:r w:rsidR="00A04AC4" w:rsidRPr="001A47CB">
        <w:rPr>
          <w:rFonts w:asciiTheme="minorHAnsi" w:hAnsiTheme="minorHAnsi" w:cstheme="minorHAnsi"/>
          <w:color w:val="009639"/>
        </w:rPr>
        <w:t xml:space="preserve"> </w:t>
      </w:r>
      <w:r w:rsidRPr="001A47CB">
        <w:rPr>
          <w:rFonts w:asciiTheme="minorHAnsi" w:hAnsiTheme="minorHAnsi" w:cstheme="minorHAnsi"/>
          <w:color w:val="009639"/>
        </w:rPr>
        <w:t>a</w:t>
      </w:r>
      <w:r w:rsidR="00A04AC4" w:rsidRPr="001A47CB">
        <w:rPr>
          <w:rFonts w:asciiTheme="minorHAnsi" w:hAnsiTheme="minorHAnsi" w:cstheme="minorHAnsi"/>
          <w:color w:val="009639"/>
        </w:rPr>
        <w:t>ll deaths to be reported to the</w:t>
      </w:r>
      <w:r w:rsidR="00DD0EFE" w:rsidRPr="001A47CB">
        <w:rPr>
          <w:rFonts w:asciiTheme="minorHAnsi" w:hAnsiTheme="minorHAnsi" w:cstheme="minorHAnsi"/>
          <w:color w:val="009639"/>
        </w:rPr>
        <w:t xml:space="preserve"> Learning Disabilities Mortality Review</w:t>
      </w:r>
      <w:r w:rsidR="00A04AC4" w:rsidRPr="001A47CB">
        <w:rPr>
          <w:rFonts w:asciiTheme="minorHAnsi" w:hAnsiTheme="minorHAnsi" w:cstheme="minorHAnsi"/>
          <w:color w:val="009639"/>
        </w:rPr>
        <w:t xml:space="preserve"> </w:t>
      </w:r>
      <w:r w:rsidR="00DD0EFE" w:rsidRPr="001A47CB">
        <w:rPr>
          <w:rFonts w:asciiTheme="minorHAnsi" w:hAnsiTheme="minorHAnsi" w:cstheme="minorHAnsi"/>
          <w:color w:val="009639"/>
        </w:rPr>
        <w:t>(</w:t>
      </w:r>
      <w:proofErr w:type="spellStart"/>
      <w:r w:rsidR="00A04AC4" w:rsidRPr="001A47CB">
        <w:rPr>
          <w:rFonts w:asciiTheme="minorHAnsi" w:hAnsiTheme="minorHAnsi" w:cstheme="minorHAnsi"/>
          <w:color w:val="009639"/>
        </w:rPr>
        <w:t>LeDeR</w:t>
      </w:r>
      <w:proofErr w:type="spellEnd"/>
      <w:r w:rsidR="00DD0EFE" w:rsidRPr="001A47CB">
        <w:rPr>
          <w:rFonts w:asciiTheme="minorHAnsi" w:hAnsiTheme="minorHAnsi" w:cstheme="minorHAnsi"/>
          <w:color w:val="009639"/>
        </w:rPr>
        <w:t>)</w:t>
      </w:r>
      <w:r w:rsidR="00A04AC4" w:rsidRPr="001A47CB">
        <w:rPr>
          <w:rFonts w:asciiTheme="minorHAnsi" w:hAnsiTheme="minorHAnsi" w:cstheme="minorHAnsi"/>
          <w:color w:val="009639"/>
        </w:rPr>
        <w:t xml:space="preserve"> programme</w:t>
      </w:r>
    </w:p>
    <w:p w:rsidR="00A04AC4" w:rsidRPr="001A47CB" w:rsidRDefault="009D0051" w:rsidP="007D3453">
      <w:pPr>
        <w:pStyle w:val="ListParagraph"/>
        <w:numPr>
          <w:ilvl w:val="0"/>
          <w:numId w:val="42"/>
        </w:numPr>
        <w:spacing w:after="280" w:line="360" w:lineRule="atLeast"/>
        <w:ind w:left="1134" w:hanging="425"/>
        <w:rPr>
          <w:rFonts w:cstheme="minorHAnsi"/>
          <w:color w:val="009639"/>
        </w:rPr>
      </w:pPr>
      <w:r w:rsidRPr="001A47CB">
        <w:rPr>
          <w:rFonts w:asciiTheme="minorHAnsi" w:hAnsiTheme="minorHAnsi" w:cstheme="minorHAnsi"/>
          <w:color w:val="009639"/>
        </w:rPr>
        <w:t>m</w:t>
      </w:r>
      <w:r w:rsidR="00A04AC4" w:rsidRPr="001A47CB">
        <w:rPr>
          <w:rFonts w:asciiTheme="minorHAnsi" w:hAnsiTheme="minorHAnsi" w:cstheme="minorHAnsi"/>
          <w:color w:val="009639"/>
        </w:rPr>
        <w:t xml:space="preserve">ental </w:t>
      </w:r>
      <w:r w:rsidRPr="001A47CB">
        <w:rPr>
          <w:rFonts w:asciiTheme="minorHAnsi" w:hAnsiTheme="minorHAnsi" w:cstheme="minorHAnsi"/>
          <w:color w:val="009639"/>
        </w:rPr>
        <w:t>health:</w:t>
      </w:r>
      <w:r w:rsidR="00A04AC4" w:rsidRPr="001A47CB">
        <w:rPr>
          <w:rFonts w:asciiTheme="minorHAnsi" w:hAnsiTheme="minorHAnsi" w:cstheme="minorHAnsi"/>
          <w:color w:val="009639"/>
        </w:rPr>
        <w:t xml:space="preserve"> refer to Annex E of the </w:t>
      </w:r>
      <w:r w:rsidR="00A04AC4" w:rsidRPr="001A47CB">
        <w:rPr>
          <w:rFonts w:asciiTheme="minorHAnsi" w:hAnsiTheme="minorHAnsi" w:cstheme="minorHAnsi"/>
          <w:i/>
          <w:color w:val="009639"/>
        </w:rPr>
        <w:t>National Guidance on Learning from Deaths</w:t>
      </w:r>
      <w:r w:rsidRPr="001A47CB">
        <w:rPr>
          <w:rFonts w:asciiTheme="minorHAnsi" w:hAnsiTheme="minorHAnsi" w:cstheme="minorHAnsi"/>
          <w:color w:val="009639"/>
        </w:rPr>
        <w:t>;</w:t>
      </w:r>
      <w:r w:rsidR="00A04AC4" w:rsidRPr="001A47CB">
        <w:rPr>
          <w:rFonts w:asciiTheme="minorHAnsi" w:hAnsiTheme="minorHAnsi" w:cstheme="minorHAnsi"/>
          <w:color w:val="009639"/>
        </w:rPr>
        <w:t xml:space="preserve"> </w:t>
      </w:r>
      <w:r w:rsidRPr="001A47CB">
        <w:rPr>
          <w:rFonts w:asciiTheme="minorHAnsi" w:hAnsiTheme="minorHAnsi" w:cstheme="minorHAnsi"/>
          <w:color w:val="009639"/>
        </w:rPr>
        <w:t>u</w:t>
      </w:r>
      <w:r w:rsidR="00A04AC4" w:rsidRPr="001A47CB">
        <w:rPr>
          <w:rFonts w:asciiTheme="minorHAnsi" w:hAnsiTheme="minorHAnsi" w:cstheme="minorHAnsi"/>
          <w:color w:val="009639"/>
        </w:rPr>
        <w:t xml:space="preserve">nder regulations, mental health providers are required to </w:t>
      </w:r>
      <w:r w:rsidR="00A04AC4" w:rsidRPr="001A47CB">
        <w:rPr>
          <w:rFonts w:asciiTheme="minorHAnsi" w:hAnsiTheme="minorHAnsi" w:cstheme="minorHAnsi"/>
          <w:color w:val="009639"/>
        </w:rPr>
        <w:lastRenderedPageBreak/>
        <w:t>ensure that any death of a patient detained under the Mental Health Act is reported to the Care Quality Commission without delay</w:t>
      </w:r>
    </w:p>
    <w:p w:rsidR="007D3453" w:rsidRPr="001A47CB" w:rsidRDefault="009D0051" w:rsidP="007D3453">
      <w:pPr>
        <w:pStyle w:val="ListParagraph"/>
        <w:numPr>
          <w:ilvl w:val="0"/>
          <w:numId w:val="42"/>
        </w:numPr>
        <w:spacing w:after="280" w:line="360" w:lineRule="atLeast"/>
        <w:ind w:left="1134" w:hanging="425"/>
        <w:rPr>
          <w:color w:val="009639"/>
          <w:sz w:val="16"/>
          <w:szCs w:val="16"/>
        </w:rPr>
      </w:pPr>
      <w:r w:rsidRPr="001A47CB">
        <w:rPr>
          <w:rFonts w:asciiTheme="minorHAnsi" w:hAnsiTheme="minorHAnsi" w:cstheme="minorHAnsi"/>
          <w:color w:val="009639"/>
        </w:rPr>
        <w:t>c</w:t>
      </w:r>
      <w:r w:rsidR="00A04AC4" w:rsidRPr="001A47CB">
        <w:rPr>
          <w:rFonts w:asciiTheme="minorHAnsi" w:hAnsiTheme="minorHAnsi" w:cstheme="minorHAnsi"/>
          <w:color w:val="009639"/>
        </w:rPr>
        <w:t>hildren and young people</w:t>
      </w:r>
      <w:r w:rsidRPr="001A47CB">
        <w:rPr>
          <w:rFonts w:asciiTheme="minorHAnsi" w:hAnsiTheme="minorHAnsi" w:cstheme="minorHAnsi"/>
          <w:color w:val="009639"/>
        </w:rPr>
        <w:t>:</w:t>
      </w:r>
      <w:r w:rsidR="00A04AC4" w:rsidRPr="001A47CB">
        <w:rPr>
          <w:rFonts w:asciiTheme="minorHAnsi" w:hAnsiTheme="minorHAnsi" w:cstheme="minorHAnsi"/>
          <w:color w:val="009639"/>
        </w:rPr>
        <w:t xml:space="preserve"> refer to Annex F of the </w:t>
      </w:r>
      <w:r w:rsidR="00A04AC4" w:rsidRPr="001A47CB">
        <w:rPr>
          <w:rFonts w:asciiTheme="minorHAnsi" w:hAnsiTheme="minorHAnsi" w:cstheme="minorHAnsi"/>
          <w:i/>
          <w:color w:val="009639"/>
        </w:rPr>
        <w:t>National G</w:t>
      </w:r>
      <w:r w:rsidRPr="001A47CB">
        <w:rPr>
          <w:rFonts w:asciiTheme="minorHAnsi" w:hAnsiTheme="minorHAnsi" w:cstheme="minorHAnsi"/>
          <w:i/>
          <w:color w:val="009639"/>
        </w:rPr>
        <w:t>uidance on Learning from Deaths</w:t>
      </w:r>
      <w:r w:rsidR="007D3453" w:rsidRPr="001A47CB">
        <w:rPr>
          <w:rFonts w:asciiTheme="minorHAnsi" w:hAnsiTheme="minorHAnsi" w:cstheme="minorHAnsi"/>
          <w:i/>
          <w:color w:val="009639"/>
        </w:rPr>
        <w:t xml:space="preserve"> </w:t>
      </w:r>
    </w:p>
    <w:p w:rsidR="00A04AC4" w:rsidRPr="001A47CB" w:rsidRDefault="009D0051" w:rsidP="007D3453">
      <w:pPr>
        <w:pStyle w:val="ListParagraph"/>
        <w:numPr>
          <w:ilvl w:val="0"/>
          <w:numId w:val="42"/>
        </w:numPr>
        <w:spacing w:after="280" w:line="360" w:lineRule="atLeast"/>
        <w:ind w:left="1134" w:hanging="425"/>
        <w:rPr>
          <w:color w:val="009639"/>
          <w:sz w:val="16"/>
          <w:szCs w:val="16"/>
        </w:rPr>
      </w:pPr>
      <w:proofErr w:type="gramStart"/>
      <w:r w:rsidRPr="001A47CB">
        <w:rPr>
          <w:rFonts w:asciiTheme="minorHAnsi" w:hAnsiTheme="minorHAnsi" w:cstheme="minorHAnsi"/>
          <w:color w:val="009639"/>
        </w:rPr>
        <w:t>m</w:t>
      </w:r>
      <w:r w:rsidR="00A04AC4" w:rsidRPr="001A47CB">
        <w:rPr>
          <w:rFonts w:asciiTheme="minorHAnsi" w:hAnsiTheme="minorHAnsi" w:cstheme="minorHAnsi"/>
          <w:color w:val="009639"/>
        </w:rPr>
        <w:t>aternity</w:t>
      </w:r>
      <w:proofErr w:type="gramEnd"/>
      <w:r w:rsidRPr="001A47CB">
        <w:rPr>
          <w:rFonts w:asciiTheme="minorHAnsi" w:hAnsiTheme="minorHAnsi" w:cstheme="minorHAnsi"/>
          <w:color w:val="009639"/>
        </w:rPr>
        <w:t>:</w:t>
      </w:r>
      <w:r w:rsidR="00A04AC4" w:rsidRPr="001A47CB">
        <w:rPr>
          <w:rFonts w:asciiTheme="minorHAnsi" w:hAnsiTheme="minorHAnsi" w:cstheme="minorHAnsi"/>
          <w:color w:val="009639"/>
        </w:rPr>
        <w:t xml:space="preserve"> refer to Annex G of the </w:t>
      </w:r>
      <w:r w:rsidR="00A04AC4" w:rsidRPr="001A47CB">
        <w:rPr>
          <w:rFonts w:asciiTheme="minorHAnsi" w:hAnsiTheme="minorHAnsi" w:cstheme="minorHAnsi"/>
          <w:i/>
          <w:color w:val="009639"/>
        </w:rPr>
        <w:t>National Guidance on Learning from Deaths</w:t>
      </w:r>
      <w:r w:rsidR="00A04AC4" w:rsidRPr="001A47CB">
        <w:rPr>
          <w:rFonts w:asciiTheme="minorHAnsi" w:hAnsiTheme="minorHAnsi" w:cstheme="minorHAnsi"/>
          <w:color w:val="009639"/>
        </w:rPr>
        <w:t>.</w:t>
      </w:r>
    </w:p>
    <w:p w:rsidR="00A04AC4" w:rsidRPr="001A47CB" w:rsidRDefault="00A04AC4" w:rsidP="007D3453">
      <w:pPr>
        <w:numPr>
          <w:ilvl w:val="0"/>
          <w:numId w:val="28"/>
        </w:numPr>
        <w:spacing w:after="280" w:line="360" w:lineRule="atLeast"/>
        <w:ind w:hanging="357"/>
        <w:rPr>
          <w:color w:val="009639"/>
          <w:sz w:val="16"/>
          <w:szCs w:val="16"/>
        </w:rPr>
      </w:pPr>
      <w:r w:rsidRPr="001A47CB">
        <w:rPr>
          <w:color w:val="009639"/>
        </w:rPr>
        <w:t xml:space="preserve">The process and required timeframes for internal reporting of deaths, which system is used to record this </w:t>
      </w:r>
      <w:r w:rsidR="001A47CB">
        <w:rPr>
          <w:color w:val="009639"/>
        </w:rPr>
        <w:t xml:space="preserve">information and how to use it. </w:t>
      </w:r>
      <w:r w:rsidRPr="001A47CB">
        <w:rPr>
          <w:color w:val="009639"/>
        </w:rPr>
        <w:t>The process and required timeframes for identifying other organisations that may have an interest in a death (including the person’s GP) and making arrangements to inform them.</w:t>
      </w:r>
    </w:p>
    <w:p w:rsidR="00A04AC4" w:rsidRPr="001A47CB" w:rsidRDefault="00A04AC4" w:rsidP="007D3453">
      <w:pPr>
        <w:numPr>
          <w:ilvl w:val="0"/>
          <w:numId w:val="28"/>
        </w:numPr>
        <w:spacing w:after="280" w:line="360" w:lineRule="atLeast"/>
        <w:rPr>
          <w:color w:val="009639"/>
          <w:sz w:val="16"/>
          <w:szCs w:val="16"/>
        </w:rPr>
      </w:pPr>
      <w:r w:rsidRPr="001A47CB">
        <w:rPr>
          <w:color w:val="009639"/>
        </w:rPr>
        <w:t>The process for recording deaths notified to the trust from other sources (for example</w:t>
      </w:r>
      <w:r w:rsidR="009D0051" w:rsidRPr="001A47CB">
        <w:rPr>
          <w:color w:val="009639"/>
        </w:rPr>
        <w:t>,</w:t>
      </w:r>
      <w:r w:rsidRPr="001A47CB">
        <w:rPr>
          <w:color w:val="009639"/>
        </w:rPr>
        <w:t xml:space="preserve"> other care providers, coroners, families</w:t>
      </w:r>
      <w:r w:rsidR="002B3DD0" w:rsidRPr="001A47CB">
        <w:rPr>
          <w:color w:val="009639"/>
        </w:rPr>
        <w:t>,</w:t>
      </w:r>
      <w:r w:rsidRPr="001A47CB">
        <w:rPr>
          <w:color w:val="009639"/>
        </w:rPr>
        <w:t xml:space="preserve"> </w:t>
      </w:r>
      <w:proofErr w:type="spellStart"/>
      <w:r w:rsidRPr="001A47CB">
        <w:rPr>
          <w:color w:val="009639"/>
        </w:rPr>
        <w:t>etc</w:t>
      </w:r>
      <w:proofErr w:type="spellEnd"/>
      <w:r w:rsidRPr="001A47CB">
        <w:rPr>
          <w:color w:val="009639"/>
        </w:rPr>
        <w:t>).</w:t>
      </w:r>
    </w:p>
    <w:p w:rsidR="00A04AC4" w:rsidRPr="001A47CB" w:rsidRDefault="00A04AC4" w:rsidP="001A47CB">
      <w:pPr>
        <w:numPr>
          <w:ilvl w:val="0"/>
          <w:numId w:val="28"/>
        </w:numPr>
        <w:spacing w:after="280" w:line="360" w:lineRule="atLeast"/>
        <w:ind w:left="714" w:hanging="357"/>
        <w:rPr>
          <w:b/>
          <w:i/>
          <w:color w:val="009639"/>
          <w:sz w:val="16"/>
          <w:szCs w:val="16"/>
        </w:rPr>
      </w:pPr>
      <w:r w:rsidRPr="001A47CB">
        <w:rPr>
          <w:color w:val="009639"/>
        </w:rPr>
        <w:t>The process for informing the coroner including at time of death and when this is a late report following a review which has identified possible problems in care.</w:t>
      </w:r>
    </w:p>
    <w:p w:rsidR="00A04AC4" w:rsidRPr="001A47CB" w:rsidRDefault="00A04AC4" w:rsidP="00A04AC4">
      <w:pPr>
        <w:spacing w:after="280" w:line="360" w:lineRule="atLeast"/>
        <w:rPr>
          <w:iCs/>
          <w:color w:val="009639"/>
        </w:rPr>
      </w:pPr>
      <w:r w:rsidRPr="001A47CB">
        <w:rPr>
          <w:iCs/>
          <w:color w:val="009639"/>
        </w:rPr>
        <w:t>Where organisations have not yet developed systematic methods for ensuring all deaths are automatically captured, this section might also include a flow chart which shows staff at a glance the process they need to follow when a death has become known to them and they need to ensure it is captured for review.</w:t>
      </w:r>
    </w:p>
    <w:p w:rsidR="00A04AC4" w:rsidRPr="001A47CB" w:rsidRDefault="0066304C" w:rsidP="001A47CB">
      <w:pPr>
        <w:pStyle w:val="Heading2"/>
      </w:pPr>
      <w:bookmarkStart w:id="19" w:name="_Toc490725803"/>
      <w:bookmarkStart w:id="20" w:name="_Toc492305360"/>
      <w:r w:rsidRPr="001A47CB">
        <w:t xml:space="preserve">9. </w:t>
      </w:r>
      <w:r w:rsidR="00A04AC4" w:rsidRPr="001A47CB">
        <w:t>Selecting deaths for case record review</w:t>
      </w:r>
      <w:bookmarkEnd w:id="19"/>
      <w:bookmarkEnd w:id="20"/>
    </w:p>
    <w:p w:rsidR="00A04AC4" w:rsidRPr="001A47CB" w:rsidRDefault="00A04AC4" w:rsidP="0066304C">
      <w:pPr>
        <w:spacing w:after="280" w:line="360" w:lineRule="atLeast"/>
        <w:rPr>
          <w:i/>
          <w:color w:val="009639"/>
          <w:sz w:val="16"/>
          <w:szCs w:val="16"/>
        </w:rPr>
      </w:pPr>
      <w:r w:rsidRPr="001A47CB">
        <w:rPr>
          <w:color w:val="009639"/>
        </w:rPr>
        <w:t xml:space="preserve">This section relates </w:t>
      </w:r>
      <w:r w:rsidR="00BF6CE3">
        <w:rPr>
          <w:color w:val="009639"/>
        </w:rPr>
        <w:t xml:space="preserve">to </w:t>
      </w:r>
      <w:r w:rsidRPr="001A47CB">
        <w:rPr>
          <w:color w:val="009639"/>
        </w:rPr>
        <w:t xml:space="preserve">case record review and not to patient safety incidents or incidents that fall under the Serious Incident </w:t>
      </w:r>
      <w:r w:rsidR="009D0051" w:rsidRPr="001A47CB">
        <w:rPr>
          <w:color w:val="009639"/>
        </w:rPr>
        <w:t>f</w:t>
      </w:r>
      <w:r w:rsidRPr="001A47CB">
        <w:rPr>
          <w:color w:val="009639"/>
        </w:rPr>
        <w:t>ramework.</w:t>
      </w:r>
    </w:p>
    <w:p w:rsidR="00A04AC4" w:rsidRPr="001A47CB" w:rsidRDefault="00A04AC4" w:rsidP="0066304C">
      <w:pPr>
        <w:spacing w:after="280" w:line="360" w:lineRule="atLeast"/>
        <w:rPr>
          <w:color w:val="C00000"/>
          <w:sz w:val="16"/>
          <w:szCs w:val="16"/>
        </w:rPr>
      </w:pPr>
      <w:r w:rsidRPr="001A47CB">
        <w:rPr>
          <w:color w:val="C00000"/>
        </w:rPr>
        <w:t>This section must include:</w:t>
      </w:r>
    </w:p>
    <w:p w:rsidR="00A04AC4" w:rsidRPr="001A47CB" w:rsidRDefault="00A04AC4" w:rsidP="001A47CB">
      <w:pPr>
        <w:numPr>
          <w:ilvl w:val="0"/>
          <w:numId w:val="29"/>
        </w:numPr>
        <w:spacing w:after="280" w:line="360" w:lineRule="atLeast"/>
        <w:ind w:left="714" w:hanging="357"/>
        <w:rPr>
          <w:color w:val="C00000"/>
        </w:rPr>
      </w:pPr>
      <w:r w:rsidRPr="001A47CB">
        <w:rPr>
          <w:color w:val="C00000"/>
        </w:rPr>
        <w:t>How the trust will determine which patients are under its care (see page 6 in the guidance) and therefore should be considered eligible for selection for case record review in the event of their death.</w:t>
      </w:r>
    </w:p>
    <w:p w:rsidR="00A04AC4" w:rsidRPr="001A47CB" w:rsidRDefault="00A04AC4" w:rsidP="001A47CB">
      <w:pPr>
        <w:numPr>
          <w:ilvl w:val="0"/>
          <w:numId w:val="29"/>
        </w:numPr>
        <w:spacing w:after="280" w:line="360" w:lineRule="atLeast"/>
        <w:ind w:left="714" w:hanging="357"/>
        <w:rPr>
          <w:color w:val="C00000"/>
        </w:rPr>
      </w:pPr>
      <w:r w:rsidRPr="001A47CB">
        <w:rPr>
          <w:color w:val="C00000"/>
        </w:rPr>
        <w:t>How the trust will respond to specific categories of deaths as mandated in the Learning from Deaths framework:</w:t>
      </w:r>
    </w:p>
    <w:p w:rsidR="00A04AC4" w:rsidRPr="001A47CB" w:rsidRDefault="00765239" w:rsidP="001A47CB">
      <w:pPr>
        <w:numPr>
          <w:ilvl w:val="1"/>
          <w:numId w:val="39"/>
        </w:numPr>
        <w:spacing w:after="280" w:line="360" w:lineRule="atLeast"/>
        <w:ind w:left="1134" w:hanging="425"/>
        <w:contextualSpacing/>
        <w:rPr>
          <w:color w:val="C00000"/>
        </w:rPr>
      </w:pPr>
      <w:r w:rsidRPr="001A47CB">
        <w:rPr>
          <w:color w:val="C00000"/>
        </w:rPr>
        <w:lastRenderedPageBreak/>
        <w:t>d</w:t>
      </w:r>
      <w:r w:rsidR="00A04AC4" w:rsidRPr="001A47CB">
        <w:rPr>
          <w:color w:val="C00000"/>
        </w:rPr>
        <w:t>eaths of people with a learning disability</w:t>
      </w:r>
    </w:p>
    <w:p w:rsidR="00A04AC4" w:rsidRPr="001A47CB" w:rsidRDefault="00765239" w:rsidP="001A47CB">
      <w:pPr>
        <w:numPr>
          <w:ilvl w:val="1"/>
          <w:numId w:val="39"/>
        </w:numPr>
        <w:spacing w:after="280" w:line="360" w:lineRule="atLeast"/>
        <w:ind w:left="1134" w:hanging="425"/>
        <w:contextualSpacing/>
        <w:rPr>
          <w:color w:val="C00000"/>
        </w:rPr>
      </w:pPr>
      <w:r w:rsidRPr="001A47CB">
        <w:rPr>
          <w:color w:val="C00000"/>
        </w:rPr>
        <w:t>d</w:t>
      </w:r>
      <w:r w:rsidR="00A04AC4" w:rsidRPr="001A47CB">
        <w:rPr>
          <w:color w:val="C00000"/>
        </w:rPr>
        <w:t>eaths of people with severe mental illness</w:t>
      </w:r>
    </w:p>
    <w:p w:rsidR="00A04AC4" w:rsidRPr="001A47CB" w:rsidRDefault="00765239" w:rsidP="001A47CB">
      <w:pPr>
        <w:numPr>
          <w:ilvl w:val="1"/>
          <w:numId w:val="39"/>
        </w:numPr>
        <w:spacing w:after="280" w:line="360" w:lineRule="atLeast"/>
        <w:ind w:left="1134" w:hanging="425"/>
        <w:contextualSpacing/>
        <w:rPr>
          <w:color w:val="C00000"/>
        </w:rPr>
      </w:pPr>
      <w:r w:rsidRPr="001A47CB">
        <w:rPr>
          <w:color w:val="C00000"/>
        </w:rPr>
        <w:t>i</w:t>
      </w:r>
      <w:r w:rsidR="00A04AC4" w:rsidRPr="001A47CB">
        <w:rPr>
          <w:color w:val="C00000"/>
        </w:rPr>
        <w:t>nfant or child deaths</w:t>
      </w:r>
    </w:p>
    <w:p w:rsidR="00A04AC4" w:rsidRPr="001A47CB" w:rsidRDefault="00765239" w:rsidP="001A47CB">
      <w:pPr>
        <w:numPr>
          <w:ilvl w:val="1"/>
          <w:numId w:val="39"/>
        </w:numPr>
        <w:spacing w:after="280" w:line="360" w:lineRule="atLeast"/>
        <w:ind w:left="1134" w:hanging="425"/>
        <w:contextualSpacing/>
        <w:rPr>
          <w:color w:val="C00000"/>
        </w:rPr>
      </w:pPr>
      <w:r w:rsidRPr="001A47CB">
        <w:rPr>
          <w:color w:val="C00000"/>
        </w:rPr>
        <w:t>s</w:t>
      </w:r>
      <w:r w:rsidR="00A04AC4" w:rsidRPr="001A47CB">
        <w:rPr>
          <w:color w:val="C00000"/>
        </w:rPr>
        <w:t>tillbirths</w:t>
      </w:r>
    </w:p>
    <w:p w:rsidR="00A04AC4" w:rsidRPr="001A47CB" w:rsidRDefault="00765239" w:rsidP="001A47CB">
      <w:pPr>
        <w:numPr>
          <w:ilvl w:val="1"/>
          <w:numId w:val="39"/>
        </w:numPr>
        <w:spacing w:after="280" w:line="360" w:lineRule="atLeast"/>
        <w:ind w:left="1134" w:hanging="425"/>
        <w:rPr>
          <w:color w:val="C00000"/>
        </w:rPr>
      </w:pPr>
      <w:proofErr w:type="gramStart"/>
      <w:r w:rsidRPr="001A47CB">
        <w:rPr>
          <w:color w:val="C00000"/>
        </w:rPr>
        <w:t>m</w:t>
      </w:r>
      <w:r w:rsidR="00A04AC4" w:rsidRPr="001A47CB">
        <w:rPr>
          <w:color w:val="C00000"/>
        </w:rPr>
        <w:t>aternal</w:t>
      </w:r>
      <w:proofErr w:type="gramEnd"/>
      <w:r w:rsidR="00A04AC4" w:rsidRPr="001A47CB">
        <w:rPr>
          <w:color w:val="C00000"/>
        </w:rPr>
        <w:t xml:space="preserve"> deaths</w:t>
      </w:r>
      <w:r w:rsidRPr="001A47CB">
        <w:rPr>
          <w:color w:val="C00000"/>
        </w:rPr>
        <w:t>.</w:t>
      </w:r>
    </w:p>
    <w:p w:rsidR="00A04AC4" w:rsidRPr="001A47CB" w:rsidRDefault="00A04AC4" w:rsidP="0066304C">
      <w:pPr>
        <w:numPr>
          <w:ilvl w:val="0"/>
          <w:numId w:val="29"/>
        </w:numPr>
        <w:spacing w:after="280" w:line="360" w:lineRule="atLeast"/>
        <w:contextualSpacing/>
        <w:rPr>
          <w:color w:val="C00000"/>
          <w:sz w:val="16"/>
          <w:szCs w:val="16"/>
        </w:rPr>
      </w:pPr>
      <w:r w:rsidRPr="001A47CB">
        <w:rPr>
          <w:color w:val="C00000"/>
        </w:rPr>
        <w:t xml:space="preserve">How the trust will determine which other categories of deaths to review (with due regard to the categories listed in the </w:t>
      </w:r>
      <w:r w:rsidRPr="001A47CB">
        <w:rPr>
          <w:i/>
          <w:color w:val="C00000"/>
        </w:rPr>
        <w:t>National Guidance on Learning from Deaths</w:t>
      </w:r>
      <w:r w:rsidRPr="001A47CB">
        <w:rPr>
          <w:color w:val="C00000"/>
        </w:rPr>
        <w:t>), including:</w:t>
      </w:r>
    </w:p>
    <w:p w:rsidR="00A04AC4" w:rsidRPr="001A47CB" w:rsidRDefault="00765239" w:rsidP="001A47CB">
      <w:pPr>
        <w:pStyle w:val="ListParagraph"/>
        <w:numPr>
          <w:ilvl w:val="0"/>
          <w:numId w:val="40"/>
        </w:numPr>
        <w:spacing w:line="360" w:lineRule="atLeast"/>
        <w:ind w:left="1134" w:hanging="425"/>
        <w:contextualSpacing w:val="0"/>
        <w:rPr>
          <w:rFonts w:asciiTheme="minorHAnsi" w:hAnsiTheme="minorHAnsi" w:cstheme="minorHAnsi"/>
          <w:color w:val="C00000"/>
        </w:rPr>
      </w:pPr>
      <w:r w:rsidRPr="001A47CB">
        <w:rPr>
          <w:rFonts w:asciiTheme="minorHAnsi" w:hAnsiTheme="minorHAnsi" w:cstheme="minorHAnsi"/>
          <w:color w:val="C00000"/>
        </w:rPr>
        <w:t>a</w:t>
      </w:r>
      <w:r w:rsidR="00A04AC4" w:rsidRPr="001A47CB">
        <w:rPr>
          <w:rFonts w:asciiTheme="minorHAnsi" w:hAnsiTheme="minorHAnsi" w:cstheme="minorHAnsi"/>
          <w:color w:val="C00000"/>
        </w:rPr>
        <w:t>ll deaths where bereaved families and carers, or staff, have raised a significant concern about the quality of care provision</w:t>
      </w:r>
    </w:p>
    <w:p w:rsidR="00A04AC4" w:rsidRPr="001A47CB" w:rsidRDefault="00765239" w:rsidP="001A47CB">
      <w:pPr>
        <w:pStyle w:val="ListParagraph"/>
        <w:numPr>
          <w:ilvl w:val="0"/>
          <w:numId w:val="40"/>
        </w:numPr>
        <w:spacing w:line="360" w:lineRule="atLeast"/>
        <w:ind w:left="1134" w:hanging="425"/>
        <w:contextualSpacing w:val="0"/>
        <w:rPr>
          <w:rFonts w:asciiTheme="minorHAnsi" w:hAnsiTheme="minorHAnsi" w:cstheme="minorHAnsi"/>
          <w:color w:val="C00000"/>
        </w:rPr>
      </w:pPr>
      <w:r w:rsidRPr="001A47CB">
        <w:rPr>
          <w:rFonts w:asciiTheme="minorHAnsi" w:hAnsiTheme="minorHAnsi" w:cstheme="minorHAnsi"/>
          <w:color w:val="C00000"/>
        </w:rPr>
        <w:t>a</w:t>
      </w:r>
      <w:r w:rsidR="00A04AC4" w:rsidRPr="001A47CB">
        <w:rPr>
          <w:rFonts w:asciiTheme="minorHAnsi" w:hAnsiTheme="minorHAnsi" w:cstheme="minorHAnsi"/>
          <w:color w:val="C00000"/>
        </w:rPr>
        <w:t>ll deaths in a service specialty, particular diagnosis or treatment group where an ‘alarm’ has been raised with the provider through whatever means (for example</w:t>
      </w:r>
      <w:r w:rsidRPr="001A47CB">
        <w:rPr>
          <w:rFonts w:asciiTheme="minorHAnsi" w:hAnsiTheme="minorHAnsi" w:cstheme="minorHAnsi"/>
          <w:color w:val="C00000"/>
        </w:rPr>
        <w:t>,</w:t>
      </w:r>
      <w:r w:rsidR="00A04AC4" w:rsidRPr="001A47CB">
        <w:rPr>
          <w:rFonts w:asciiTheme="minorHAnsi" w:hAnsiTheme="minorHAnsi" w:cstheme="minorHAnsi"/>
          <w:color w:val="C00000"/>
        </w:rPr>
        <w:t xml:space="preserve"> via a Summary Hospital-level Mortality Indicator or other elevated mortality alert, concerns raised by audit work, concerns raised b</w:t>
      </w:r>
      <w:r w:rsidRPr="001A47CB">
        <w:rPr>
          <w:rFonts w:asciiTheme="minorHAnsi" w:hAnsiTheme="minorHAnsi" w:cstheme="minorHAnsi"/>
          <w:color w:val="C00000"/>
        </w:rPr>
        <w:t>y the C</w:t>
      </w:r>
      <w:r w:rsidR="008F6306" w:rsidRPr="001A47CB">
        <w:rPr>
          <w:rFonts w:asciiTheme="minorHAnsi" w:hAnsiTheme="minorHAnsi" w:cstheme="minorHAnsi"/>
          <w:color w:val="C00000"/>
        </w:rPr>
        <w:t xml:space="preserve">are </w:t>
      </w:r>
      <w:r w:rsidRPr="001A47CB">
        <w:rPr>
          <w:rFonts w:asciiTheme="minorHAnsi" w:hAnsiTheme="minorHAnsi" w:cstheme="minorHAnsi"/>
          <w:color w:val="C00000"/>
        </w:rPr>
        <w:t>Q</w:t>
      </w:r>
      <w:r w:rsidR="008F6306" w:rsidRPr="001A47CB">
        <w:rPr>
          <w:rFonts w:asciiTheme="minorHAnsi" w:hAnsiTheme="minorHAnsi" w:cstheme="minorHAnsi"/>
          <w:color w:val="C00000"/>
        </w:rPr>
        <w:t xml:space="preserve">uality </w:t>
      </w:r>
      <w:r w:rsidRPr="001A47CB">
        <w:rPr>
          <w:rFonts w:asciiTheme="minorHAnsi" w:hAnsiTheme="minorHAnsi" w:cstheme="minorHAnsi"/>
          <w:color w:val="C00000"/>
        </w:rPr>
        <w:t>C</w:t>
      </w:r>
      <w:r w:rsidR="008F6306" w:rsidRPr="001A47CB">
        <w:rPr>
          <w:rFonts w:asciiTheme="minorHAnsi" w:hAnsiTheme="minorHAnsi" w:cstheme="minorHAnsi"/>
          <w:color w:val="C00000"/>
        </w:rPr>
        <w:t>ommission</w:t>
      </w:r>
      <w:r w:rsidRPr="001A47CB">
        <w:rPr>
          <w:rFonts w:asciiTheme="minorHAnsi" w:hAnsiTheme="minorHAnsi" w:cstheme="minorHAnsi"/>
          <w:color w:val="C00000"/>
        </w:rPr>
        <w:t xml:space="preserve"> or another regulator)</w:t>
      </w:r>
    </w:p>
    <w:p w:rsidR="00A04AC4" w:rsidRPr="001A47CB" w:rsidRDefault="008F6306" w:rsidP="001A47CB">
      <w:pPr>
        <w:pStyle w:val="ListParagraph"/>
        <w:numPr>
          <w:ilvl w:val="0"/>
          <w:numId w:val="40"/>
        </w:numPr>
        <w:spacing w:line="360" w:lineRule="atLeast"/>
        <w:ind w:left="1134" w:hanging="425"/>
        <w:contextualSpacing w:val="0"/>
        <w:rPr>
          <w:rFonts w:asciiTheme="minorHAnsi" w:hAnsiTheme="minorHAnsi" w:cstheme="minorHAnsi"/>
          <w:color w:val="C00000"/>
        </w:rPr>
      </w:pPr>
      <w:r w:rsidRPr="001A47CB">
        <w:rPr>
          <w:rFonts w:asciiTheme="minorHAnsi" w:hAnsiTheme="minorHAnsi" w:cstheme="minorHAnsi"/>
          <w:color w:val="C00000"/>
        </w:rPr>
        <w:t>a</w:t>
      </w:r>
      <w:r w:rsidR="00A04AC4" w:rsidRPr="001A47CB">
        <w:rPr>
          <w:rFonts w:asciiTheme="minorHAnsi" w:hAnsiTheme="minorHAnsi" w:cstheme="minorHAnsi"/>
          <w:color w:val="C00000"/>
        </w:rPr>
        <w:t>ll deaths in areas where people are not expected to die</w:t>
      </w:r>
      <w:r w:rsidRPr="001A47CB">
        <w:rPr>
          <w:rFonts w:asciiTheme="minorHAnsi" w:hAnsiTheme="minorHAnsi" w:cstheme="minorHAnsi"/>
          <w:color w:val="C00000"/>
        </w:rPr>
        <w:t xml:space="preserve"> –</w:t>
      </w:r>
      <w:r w:rsidR="00A04AC4" w:rsidRPr="001A47CB">
        <w:rPr>
          <w:rFonts w:asciiTheme="minorHAnsi" w:hAnsiTheme="minorHAnsi" w:cstheme="minorHAnsi"/>
          <w:color w:val="C00000"/>
        </w:rPr>
        <w:t xml:space="preserve"> for example</w:t>
      </w:r>
      <w:r w:rsidRPr="001A47CB">
        <w:rPr>
          <w:rFonts w:asciiTheme="minorHAnsi" w:hAnsiTheme="minorHAnsi" w:cstheme="minorHAnsi"/>
          <w:color w:val="C00000"/>
        </w:rPr>
        <w:t>,</w:t>
      </w:r>
      <w:r w:rsidR="00A04AC4" w:rsidRPr="001A47CB">
        <w:rPr>
          <w:rFonts w:asciiTheme="minorHAnsi" w:hAnsiTheme="minorHAnsi" w:cstheme="minorHAnsi"/>
          <w:color w:val="C00000"/>
        </w:rPr>
        <w:t xml:space="preserve"> in </w:t>
      </w:r>
      <w:r w:rsidR="004C7066" w:rsidRPr="001A47CB">
        <w:rPr>
          <w:rFonts w:asciiTheme="minorHAnsi" w:hAnsiTheme="minorHAnsi" w:cstheme="minorHAnsi"/>
          <w:color w:val="C00000"/>
        </w:rPr>
        <w:t xml:space="preserve">certain </w:t>
      </w:r>
      <w:r w:rsidR="00A04AC4" w:rsidRPr="001A47CB">
        <w:rPr>
          <w:rFonts w:asciiTheme="minorHAnsi" w:hAnsiTheme="minorHAnsi" w:cstheme="minorHAnsi"/>
          <w:color w:val="C00000"/>
        </w:rPr>
        <w:t>elective procedures</w:t>
      </w:r>
    </w:p>
    <w:p w:rsidR="00A04AC4" w:rsidRPr="001A47CB" w:rsidRDefault="008F6306" w:rsidP="001A47CB">
      <w:pPr>
        <w:pStyle w:val="ListParagraph"/>
        <w:numPr>
          <w:ilvl w:val="0"/>
          <w:numId w:val="40"/>
        </w:numPr>
        <w:spacing w:line="360" w:lineRule="atLeast"/>
        <w:ind w:left="1134" w:hanging="425"/>
        <w:contextualSpacing w:val="0"/>
        <w:rPr>
          <w:rFonts w:asciiTheme="minorHAnsi" w:hAnsiTheme="minorHAnsi" w:cstheme="minorHAnsi"/>
          <w:color w:val="C00000"/>
        </w:rPr>
      </w:pPr>
      <w:r w:rsidRPr="001A47CB">
        <w:rPr>
          <w:rFonts w:asciiTheme="minorHAnsi" w:hAnsiTheme="minorHAnsi" w:cstheme="minorHAnsi"/>
          <w:color w:val="C00000"/>
        </w:rPr>
        <w:t>d</w:t>
      </w:r>
      <w:r w:rsidR="00A04AC4" w:rsidRPr="001A47CB">
        <w:rPr>
          <w:rFonts w:asciiTheme="minorHAnsi" w:hAnsiTheme="minorHAnsi" w:cstheme="minorHAnsi"/>
          <w:color w:val="C00000"/>
        </w:rPr>
        <w:t>eaths where learning will inform the provider’s exist</w:t>
      </w:r>
      <w:r w:rsidRPr="001A47CB">
        <w:rPr>
          <w:rFonts w:asciiTheme="minorHAnsi" w:hAnsiTheme="minorHAnsi" w:cstheme="minorHAnsi"/>
          <w:color w:val="C00000"/>
        </w:rPr>
        <w:t>ing or planned improvement work</w:t>
      </w:r>
    </w:p>
    <w:p w:rsidR="00A04AC4" w:rsidRPr="001A47CB" w:rsidRDefault="008F6306" w:rsidP="001A47CB">
      <w:pPr>
        <w:pStyle w:val="ListParagraph"/>
        <w:numPr>
          <w:ilvl w:val="0"/>
          <w:numId w:val="40"/>
        </w:numPr>
        <w:spacing w:after="280" w:line="360" w:lineRule="atLeast"/>
        <w:ind w:left="1134" w:hanging="425"/>
        <w:contextualSpacing w:val="0"/>
        <w:rPr>
          <w:color w:val="C00000"/>
        </w:rPr>
      </w:pPr>
      <w:proofErr w:type="gramStart"/>
      <w:r w:rsidRPr="001A47CB">
        <w:rPr>
          <w:rFonts w:asciiTheme="minorHAnsi" w:hAnsiTheme="minorHAnsi" w:cstheme="minorHAnsi"/>
          <w:color w:val="C00000"/>
        </w:rPr>
        <w:t>a</w:t>
      </w:r>
      <w:proofErr w:type="gramEnd"/>
      <w:r w:rsidR="00A04AC4" w:rsidRPr="001A47CB">
        <w:rPr>
          <w:rFonts w:asciiTheme="minorHAnsi" w:hAnsiTheme="minorHAnsi" w:cstheme="minorHAnsi"/>
          <w:color w:val="C00000"/>
        </w:rPr>
        <w:t xml:space="preserve"> further sample of other deaths that do not fit the identified categories</w:t>
      </w:r>
      <w:r w:rsidRPr="001A47CB">
        <w:rPr>
          <w:rFonts w:asciiTheme="minorHAnsi" w:hAnsiTheme="minorHAnsi" w:cstheme="minorHAnsi"/>
          <w:color w:val="C00000"/>
        </w:rPr>
        <w:t>,</w:t>
      </w:r>
      <w:r w:rsidR="00A04AC4" w:rsidRPr="001A47CB">
        <w:rPr>
          <w:rFonts w:asciiTheme="minorHAnsi" w:hAnsiTheme="minorHAnsi" w:cstheme="minorHAnsi"/>
          <w:color w:val="C00000"/>
        </w:rPr>
        <w:t xml:space="preserve"> so that providers can take an overview of where learning and impr</w:t>
      </w:r>
      <w:r w:rsidRPr="001A47CB">
        <w:rPr>
          <w:rFonts w:asciiTheme="minorHAnsi" w:hAnsiTheme="minorHAnsi" w:cstheme="minorHAnsi"/>
          <w:color w:val="C00000"/>
        </w:rPr>
        <w:t>ovement is needed most overall;</w:t>
      </w:r>
      <w:r w:rsidR="00A04AC4" w:rsidRPr="001A47CB">
        <w:rPr>
          <w:rFonts w:asciiTheme="minorHAnsi" w:hAnsiTheme="minorHAnsi" w:cstheme="minorHAnsi"/>
          <w:color w:val="C00000"/>
        </w:rPr>
        <w:t xml:space="preserve"> </w:t>
      </w:r>
      <w:r w:rsidRPr="001A47CB">
        <w:rPr>
          <w:rFonts w:asciiTheme="minorHAnsi" w:hAnsiTheme="minorHAnsi" w:cstheme="minorHAnsi"/>
          <w:color w:val="C00000"/>
        </w:rPr>
        <w:t>t</w:t>
      </w:r>
      <w:r w:rsidR="00A04AC4" w:rsidRPr="001A47CB">
        <w:rPr>
          <w:rFonts w:asciiTheme="minorHAnsi" w:hAnsiTheme="minorHAnsi" w:cstheme="minorHAnsi"/>
          <w:color w:val="C00000"/>
        </w:rPr>
        <w:t>his does not have to be a random sample, and could use practical sampling strategies such as taking a selection of deaths from each weekday.</w:t>
      </w:r>
    </w:p>
    <w:p w:rsidR="00A04AC4" w:rsidRPr="00215555" w:rsidRDefault="00A04AC4" w:rsidP="00215555">
      <w:pPr>
        <w:spacing w:after="280" w:line="360" w:lineRule="atLeast"/>
        <w:ind w:left="709"/>
        <w:rPr>
          <w:color w:val="009639"/>
        </w:rPr>
      </w:pPr>
      <w:r w:rsidRPr="00215555">
        <w:rPr>
          <w:color w:val="009639"/>
        </w:rPr>
        <w:t>[Decision support tools are a useful approach and can be included in policies].</w:t>
      </w:r>
    </w:p>
    <w:p w:rsidR="00A04AC4" w:rsidRPr="00215555" w:rsidRDefault="00A04AC4" w:rsidP="00215555">
      <w:pPr>
        <w:numPr>
          <w:ilvl w:val="0"/>
          <w:numId w:val="29"/>
        </w:numPr>
        <w:spacing w:after="280" w:line="360" w:lineRule="atLeast"/>
        <w:rPr>
          <w:color w:val="C00000"/>
        </w:rPr>
      </w:pPr>
      <w:r w:rsidRPr="00215555">
        <w:rPr>
          <w:color w:val="C00000"/>
        </w:rPr>
        <w:t xml:space="preserve">How the trust will respond to requests from other organisations to review the care provided to people who are </w:t>
      </w:r>
      <w:r w:rsidR="004C7066" w:rsidRPr="00215555">
        <w:rPr>
          <w:color w:val="C00000"/>
        </w:rPr>
        <w:t xml:space="preserve">its </w:t>
      </w:r>
      <w:r w:rsidRPr="00215555">
        <w:rPr>
          <w:color w:val="C00000"/>
        </w:rPr>
        <w:t xml:space="preserve">current or past patients but who were not under </w:t>
      </w:r>
      <w:r w:rsidR="004C7066" w:rsidRPr="00215555">
        <w:rPr>
          <w:color w:val="C00000"/>
        </w:rPr>
        <w:t xml:space="preserve">its </w:t>
      </w:r>
      <w:r w:rsidRPr="00215555">
        <w:rPr>
          <w:color w:val="C00000"/>
        </w:rPr>
        <w:t>direct care at time of death.</w:t>
      </w:r>
    </w:p>
    <w:p w:rsidR="00A04AC4" w:rsidRPr="00215555" w:rsidRDefault="00A04AC4" w:rsidP="00215555">
      <w:pPr>
        <w:numPr>
          <w:ilvl w:val="0"/>
          <w:numId w:val="29"/>
        </w:numPr>
        <w:spacing w:after="280" w:line="360" w:lineRule="atLeast"/>
        <w:rPr>
          <w:color w:val="C00000"/>
        </w:rPr>
      </w:pPr>
      <w:r w:rsidRPr="00215555">
        <w:rPr>
          <w:color w:val="C00000"/>
        </w:rPr>
        <w:t xml:space="preserve">How the trust will collaborate with others to carry out reviews and investigations when a person has received care from </w:t>
      </w:r>
      <w:r w:rsidR="004C7066" w:rsidRPr="00215555">
        <w:rPr>
          <w:color w:val="C00000"/>
        </w:rPr>
        <w:t>several</w:t>
      </w:r>
      <w:r w:rsidRPr="00215555">
        <w:rPr>
          <w:color w:val="C00000"/>
        </w:rPr>
        <w:t xml:space="preserve"> health and care providers.</w:t>
      </w:r>
    </w:p>
    <w:p w:rsidR="00A04AC4" w:rsidRPr="00215555" w:rsidRDefault="00A04AC4" w:rsidP="00215555">
      <w:pPr>
        <w:numPr>
          <w:ilvl w:val="0"/>
          <w:numId w:val="29"/>
        </w:numPr>
        <w:spacing w:after="280" w:line="360" w:lineRule="atLeast"/>
        <w:rPr>
          <w:color w:val="C00000"/>
        </w:rPr>
      </w:pPr>
      <w:r w:rsidRPr="00215555">
        <w:rPr>
          <w:color w:val="C00000"/>
        </w:rPr>
        <w:lastRenderedPageBreak/>
        <w:t xml:space="preserve">How the trust ensures the </w:t>
      </w:r>
      <w:r w:rsidR="004C7066" w:rsidRPr="00215555">
        <w:rPr>
          <w:color w:val="C00000"/>
        </w:rPr>
        <w:t xml:space="preserve">deceased’s </w:t>
      </w:r>
      <w:r w:rsidRPr="00215555">
        <w:rPr>
          <w:color w:val="C00000"/>
        </w:rPr>
        <w:t>relatives or carers are asked whether they have any significant concerns with the care provided by the trust (this will then trigger a review or investigation)</w:t>
      </w:r>
      <w:r w:rsidR="004C7066" w:rsidRPr="00215555">
        <w:rPr>
          <w:color w:val="C00000"/>
        </w:rPr>
        <w:t>.</w:t>
      </w:r>
    </w:p>
    <w:p w:rsidR="0066304C" w:rsidRDefault="00A04AC4" w:rsidP="008F6306">
      <w:pPr>
        <w:numPr>
          <w:ilvl w:val="0"/>
          <w:numId w:val="29"/>
        </w:numPr>
        <w:spacing w:after="280" w:line="360" w:lineRule="atLeast"/>
        <w:contextualSpacing/>
        <w:rPr>
          <w:color w:val="231F20" w:themeColor="text2"/>
        </w:rPr>
      </w:pPr>
      <w:r w:rsidRPr="00215555">
        <w:rPr>
          <w:color w:val="C00000"/>
        </w:rPr>
        <w:t xml:space="preserve">How the information from mortality surveillance work will be used to inform where case record review should take place </w:t>
      </w:r>
      <w:r w:rsidRPr="00215555">
        <w:rPr>
          <w:color w:val="009639"/>
        </w:rPr>
        <w:t>(for example, if work is planned on improving sepsis care, relevant deaths should be reviewed, as determined by the provider).</w:t>
      </w:r>
      <w:r w:rsidRPr="008F6306">
        <w:rPr>
          <w:color w:val="005EB8" w:themeColor="accent1"/>
        </w:rPr>
        <w:t xml:space="preserve"> </w:t>
      </w:r>
    </w:p>
    <w:p w:rsidR="00A04AC4" w:rsidRPr="009536BB" w:rsidRDefault="0066304C" w:rsidP="0066304C">
      <w:pPr>
        <w:pStyle w:val="Heading2"/>
      </w:pPr>
      <w:bookmarkStart w:id="21" w:name="_Toc490725804"/>
      <w:bookmarkStart w:id="22" w:name="_Toc492305361"/>
      <w:r>
        <w:t xml:space="preserve">10. </w:t>
      </w:r>
      <w:r w:rsidR="00A04AC4" w:rsidRPr="009536BB">
        <w:t>Review methodology</w:t>
      </w:r>
      <w:bookmarkEnd w:id="21"/>
      <w:bookmarkEnd w:id="22"/>
    </w:p>
    <w:p w:rsidR="00A04AC4" w:rsidRPr="005E7BC4" w:rsidRDefault="00A04AC4" w:rsidP="0066304C">
      <w:pPr>
        <w:spacing w:after="280" w:line="360" w:lineRule="atLeast"/>
        <w:rPr>
          <w:color w:val="00A9CE" w:themeColor="accent2"/>
          <w:sz w:val="16"/>
          <w:szCs w:val="16"/>
        </w:rPr>
      </w:pPr>
      <w:r w:rsidRPr="009536BB">
        <w:t>Case record review is a method used to determine whether there were any problems in the care provided to a patient</w:t>
      </w:r>
      <w:r>
        <w:t xml:space="preserve"> within </w:t>
      </w:r>
      <w:r w:rsidR="001A5669">
        <w:t xml:space="preserve">a </w:t>
      </w:r>
      <w:r>
        <w:t>particular service</w:t>
      </w:r>
      <w:r w:rsidRPr="009536BB">
        <w:t xml:space="preserve">. </w:t>
      </w:r>
      <w:r w:rsidR="001A5669">
        <w:t>It</w:t>
      </w:r>
      <w:r>
        <w:t xml:space="preserve"> is undertaken routinely to learn and improve</w:t>
      </w:r>
      <w:r w:rsidRPr="009536BB">
        <w:t xml:space="preserve"> in the absence of any particular concerns about care. </w:t>
      </w:r>
      <w:r>
        <w:t>This is because it can help identify</w:t>
      </w:r>
      <w:r w:rsidRPr="009536BB">
        <w:t xml:space="preserve"> problems where there is no initial suggestion anything has gone wrong. It can also be done where c</w:t>
      </w:r>
      <w:r>
        <w:t xml:space="preserve">oncerns exist, such as when </w:t>
      </w:r>
      <w:r w:rsidRPr="009536BB">
        <w:t>bereaved families</w:t>
      </w:r>
      <w:r>
        <w:t>/carers</w:t>
      </w:r>
      <w:r w:rsidRPr="009536BB">
        <w:t xml:space="preserve"> or </w:t>
      </w:r>
      <w:proofErr w:type="gramStart"/>
      <w:r w:rsidRPr="009536BB">
        <w:t>staff raise</w:t>
      </w:r>
      <w:proofErr w:type="gramEnd"/>
      <w:r w:rsidRPr="009536BB">
        <w:t xml:space="preserve"> concerns about care.</w:t>
      </w:r>
    </w:p>
    <w:p w:rsidR="00A04AC4" w:rsidRPr="00215555" w:rsidRDefault="00A04AC4" w:rsidP="0066304C">
      <w:pPr>
        <w:spacing w:after="280" w:line="360" w:lineRule="atLeast"/>
        <w:rPr>
          <w:color w:val="DA291C"/>
        </w:rPr>
      </w:pPr>
      <w:r w:rsidRPr="00215555">
        <w:rPr>
          <w:color w:val="DA291C"/>
        </w:rPr>
        <w:t>This section must set out the methodology/</w:t>
      </w:r>
      <w:proofErr w:type="spellStart"/>
      <w:r w:rsidRPr="00215555">
        <w:rPr>
          <w:color w:val="DA291C"/>
        </w:rPr>
        <w:t>ies</w:t>
      </w:r>
      <w:proofErr w:type="spellEnd"/>
      <w:r w:rsidRPr="00215555">
        <w:rPr>
          <w:color w:val="DA291C"/>
        </w:rPr>
        <w:t xml:space="preserve"> that the trust will use to review deaths.   </w:t>
      </w:r>
    </w:p>
    <w:p w:rsidR="009C6B3D" w:rsidRPr="00215555" w:rsidRDefault="00A04AC4" w:rsidP="0066304C">
      <w:pPr>
        <w:spacing w:after="280" w:line="360" w:lineRule="atLeast"/>
        <w:rPr>
          <w:color w:val="009639"/>
        </w:rPr>
      </w:pPr>
      <w:r w:rsidRPr="00215555">
        <w:rPr>
          <w:color w:val="009639"/>
        </w:rPr>
        <w:t>This could be in tabular format as set out below</w:t>
      </w:r>
      <w:r w:rsidRPr="00215555">
        <w:rPr>
          <w:b/>
          <w:color w:val="009639"/>
        </w:rPr>
        <w:t xml:space="preserve">. </w:t>
      </w:r>
      <w:r w:rsidRPr="00215555">
        <w:rPr>
          <w:color w:val="009639"/>
        </w:rPr>
        <w:t xml:space="preserve">The </w:t>
      </w:r>
      <w:r w:rsidR="00C43C5E">
        <w:rPr>
          <w:color w:val="009639"/>
        </w:rPr>
        <w:t xml:space="preserve">methodology </w:t>
      </w:r>
      <w:r w:rsidRPr="00215555">
        <w:rPr>
          <w:color w:val="009639"/>
        </w:rPr>
        <w:t>notes are intended as information for the policy d</w:t>
      </w:r>
      <w:r w:rsidR="001A5669" w:rsidRPr="00215555">
        <w:rPr>
          <w:color w:val="009639"/>
        </w:rPr>
        <w:t xml:space="preserve">eveloper and should be </w:t>
      </w:r>
      <w:proofErr w:type="gramStart"/>
      <w:r w:rsidR="001A5669" w:rsidRPr="00215555">
        <w:rPr>
          <w:color w:val="009639"/>
        </w:rPr>
        <w:t>deleted/</w:t>
      </w:r>
      <w:r w:rsidRPr="00215555">
        <w:rPr>
          <w:color w:val="009639"/>
        </w:rPr>
        <w:t>adapted</w:t>
      </w:r>
      <w:proofErr w:type="gramEnd"/>
      <w:r w:rsidRPr="00215555">
        <w:rPr>
          <w:color w:val="009639"/>
        </w:rPr>
        <w:t xml:space="preserve"> as appropriate.</w:t>
      </w:r>
    </w:p>
    <w:p w:rsidR="00215555" w:rsidRDefault="00215555" w:rsidP="009C6B3D">
      <w:pPr>
        <w:sectPr w:rsidR="00215555" w:rsidSect="00AD60EE">
          <w:headerReference w:type="default" r:id="rId18"/>
          <w:footerReference w:type="default" r:id="rId19"/>
          <w:pgSz w:w="11907" w:h="16840" w:code="9"/>
          <w:pgMar w:top="1985" w:right="1928" w:bottom="1247" w:left="1077" w:header="851" w:footer="510" w:gutter="0"/>
          <w:cols w:space="708"/>
          <w:docGrid w:linePitch="360"/>
        </w:sectPr>
      </w:pPr>
    </w:p>
    <w:p w:rsidR="009C6B3D" w:rsidRDefault="009C6B3D" w:rsidP="009C6B3D"/>
    <w:tbl>
      <w:tblPr>
        <w:tblStyle w:val="NHSTable"/>
        <w:tblW w:w="14141" w:type="dxa"/>
        <w:tblInd w:w="-566" w:type="dxa"/>
        <w:tblLayout w:type="fixed"/>
        <w:tblLook w:val="04A0" w:firstRow="1" w:lastRow="0" w:firstColumn="1" w:lastColumn="0" w:noHBand="0" w:noVBand="1"/>
      </w:tblPr>
      <w:tblGrid>
        <w:gridCol w:w="1367"/>
        <w:gridCol w:w="8946"/>
        <w:gridCol w:w="851"/>
        <w:gridCol w:w="1417"/>
        <w:gridCol w:w="1560"/>
      </w:tblGrid>
      <w:tr w:rsidR="0066304C" w:rsidRPr="009536BB" w:rsidTr="00C43C5E">
        <w:trPr>
          <w:cnfStyle w:val="100000000000" w:firstRow="1" w:lastRow="0" w:firstColumn="0" w:lastColumn="0" w:oddVBand="0" w:evenVBand="0" w:oddHBand="0" w:evenHBand="0" w:firstRowFirstColumn="0" w:firstRowLastColumn="0" w:lastRowFirstColumn="0" w:lastRowLastColumn="0"/>
        </w:trPr>
        <w:tc>
          <w:tcPr>
            <w:tcW w:w="1367" w:type="dxa"/>
          </w:tcPr>
          <w:p w:rsidR="0066304C" w:rsidRPr="00CE3C11" w:rsidRDefault="0066304C" w:rsidP="0066304C">
            <w:pPr>
              <w:pStyle w:val="TableTitle"/>
              <w:rPr>
                <w:sz w:val="22"/>
                <w:szCs w:val="22"/>
              </w:rPr>
            </w:pPr>
            <w:r w:rsidRPr="00CE3C11">
              <w:rPr>
                <w:sz w:val="22"/>
                <w:szCs w:val="22"/>
              </w:rPr>
              <w:t>Patient group</w:t>
            </w:r>
          </w:p>
        </w:tc>
        <w:tc>
          <w:tcPr>
            <w:tcW w:w="8946" w:type="dxa"/>
          </w:tcPr>
          <w:p w:rsidR="0066304C" w:rsidRPr="00CE3C11" w:rsidRDefault="0066304C" w:rsidP="0066304C">
            <w:pPr>
              <w:pStyle w:val="TableTitle"/>
              <w:rPr>
                <w:sz w:val="22"/>
                <w:szCs w:val="22"/>
              </w:rPr>
            </w:pPr>
            <w:r w:rsidRPr="00CE3C11">
              <w:rPr>
                <w:sz w:val="22"/>
                <w:szCs w:val="22"/>
              </w:rPr>
              <w:t>Methodology</w:t>
            </w:r>
          </w:p>
        </w:tc>
        <w:tc>
          <w:tcPr>
            <w:tcW w:w="851" w:type="dxa"/>
          </w:tcPr>
          <w:p w:rsidR="0066304C" w:rsidRPr="00CE3C11" w:rsidRDefault="0066304C" w:rsidP="0066304C">
            <w:pPr>
              <w:pStyle w:val="TableTitle"/>
              <w:rPr>
                <w:sz w:val="22"/>
                <w:szCs w:val="22"/>
              </w:rPr>
            </w:pPr>
            <w:r w:rsidRPr="00CE3C11">
              <w:rPr>
                <w:sz w:val="22"/>
                <w:szCs w:val="22"/>
              </w:rPr>
              <w:t>SRO</w:t>
            </w:r>
          </w:p>
        </w:tc>
        <w:tc>
          <w:tcPr>
            <w:tcW w:w="1417" w:type="dxa"/>
          </w:tcPr>
          <w:p w:rsidR="0066304C" w:rsidRPr="00CE3C11" w:rsidRDefault="0066304C" w:rsidP="0066304C">
            <w:pPr>
              <w:pStyle w:val="TableTitle"/>
              <w:rPr>
                <w:sz w:val="22"/>
                <w:szCs w:val="22"/>
              </w:rPr>
            </w:pPr>
            <w:r w:rsidRPr="00CE3C11">
              <w:rPr>
                <w:sz w:val="22"/>
                <w:szCs w:val="22"/>
              </w:rPr>
              <w:t xml:space="preserve">Frequency of review </w:t>
            </w:r>
          </w:p>
        </w:tc>
        <w:tc>
          <w:tcPr>
            <w:tcW w:w="1560" w:type="dxa"/>
          </w:tcPr>
          <w:p w:rsidR="0066304C" w:rsidRPr="00CE3C11" w:rsidRDefault="0066304C" w:rsidP="0066304C">
            <w:pPr>
              <w:pStyle w:val="TableTitle"/>
              <w:rPr>
                <w:sz w:val="22"/>
                <w:szCs w:val="22"/>
              </w:rPr>
            </w:pPr>
            <w:r w:rsidRPr="00CE3C11">
              <w:rPr>
                <w:sz w:val="22"/>
                <w:szCs w:val="22"/>
              </w:rPr>
              <w:t>Where info/outputs will be saved and shared</w:t>
            </w:r>
          </w:p>
        </w:tc>
      </w:tr>
      <w:tr w:rsidR="0066304C" w:rsidRPr="009536BB" w:rsidTr="00C43C5E">
        <w:trPr>
          <w:cnfStyle w:val="000000100000" w:firstRow="0" w:lastRow="0" w:firstColumn="0" w:lastColumn="0" w:oddVBand="0" w:evenVBand="0" w:oddHBand="1" w:evenHBand="0" w:firstRowFirstColumn="0" w:firstRowLastColumn="0" w:lastRowFirstColumn="0" w:lastRowLastColumn="0"/>
        </w:trPr>
        <w:tc>
          <w:tcPr>
            <w:tcW w:w="1367" w:type="dxa"/>
          </w:tcPr>
          <w:p w:rsidR="0066304C" w:rsidRPr="00CE3C11" w:rsidRDefault="0066304C" w:rsidP="0066304C">
            <w:pPr>
              <w:pStyle w:val="TableText"/>
              <w:rPr>
                <w:b/>
                <w:sz w:val="22"/>
                <w:szCs w:val="22"/>
              </w:rPr>
            </w:pPr>
            <w:r w:rsidRPr="00CE3C11">
              <w:rPr>
                <w:b/>
                <w:sz w:val="22"/>
                <w:szCs w:val="22"/>
              </w:rPr>
              <w:t>Adult inpatient</w:t>
            </w:r>
          </w:p>
        </w:tc>
        <w:tc>
          <w:tcPr>
            <w:tcW w:w="8946" w:type="dxa"/>
          </w:tcPr>
          <w:p w:rsidR="0066304C" w:rsidRPr="00CE3C11" w:rsidRDefault="00C43C5E" w:rsidP="00C43C5E">
            <w:pPr>
              <w:pStyle w:val="TableText"/>
              <w:rPr>
                <w:color w:val="009639"/>
                <w:sz w:val="22"/>
                <w:szCs w:val="22"/>
              </w:rPr>
            </w:pPr>
            <w:r>
              <w:rPr>
                <w:color w:val="009639"/>
                <w:sz w:val="22"/>
                <w:szCs w:val="22"/>
              </w:rPr>
              <w:t>For example,</w:t>
            </w:r>
            <w:r w:rsidR="0066304C" w:rsidRPr="00CE3C11">
              <w:rPr>
                <w:color w:val="009639"/>
                <w:sz w:val="22"/>
                <w:szCs w:val="22"/>
              </w:rPr>
              <w:t xml:space="preserve"> SJR, PRISM, other evidence</w:t>
            </w:r>
            <w:r w:rsidR="009C6B3D" w:rsidRPr="00CE3C11">
              <w:rPr>
                <w:color w:val="009639"/>
                <w:sz w:val="22"/>
                <w:szCs w:val="22"/>
              </w:rPr>
              <w:t>-</w:t>
            </w:r>
            <w:r w:rsidR="0066304C" w:rsidRPr="00CE3C11">
              <w:rPr>
                <w:color w:val="009639"/>
                <w:sz w:val="22"/>
                <w:szCs w:val="22"/>
              </w:rPr>
              <w:t xml:space="preserve">based </w:t>
            </w:r>
            <w:r w:rsidR="00A1659B" w:rsidRPr="00CE3C11">
              <w:rPr>
                <w:color w:val="009639"/>
                <w:sz w:val="22"/>
                <w:szCs w:val="22"/>
              </w:rPr>
              <w:t>metho</w:t>
            </w:r>
            <w:r>
              <w:rPr>
                <w:color w:val="009639"/>
                <w:sz w:val="22"/>
                <w:szCs w:val="22"/>
              </w:rPr>
              <w:t>d</w:t>
            </w:r>
          </w:p>
        </w:tc>
        <w:tc>
          <w:tcPr>
            <w:tcW w:w="851" w:type="dxa"/>
          </w:tcPr>
          <w:p w:rsidR="0066304C" w:rsidRPr="00CE3C11" w:rsidRDefault="0066304C" w:rsidP="0066304C">
            <w:pPr>
              <w:pStyle w:val="TableText"/>
              <w:rPr>
                <w:color w:val="auto"/>
                <w:sz w:val="22"/>
                <w:szCs w:val="22"/>
              </w:rPr>
            </w:pPr>
          </w:p>
        </w:tc>
        <w:tc>
          <w:tcPr>
            <w:tcW w:w="1417" w:type="dxa"/>
          </w:tcPr>
          <w:p w:rsidR="0066304C" w:rsidRPr="00CE3C11" w:rsidRDefault="0066304C" w:rsidP="0066304C">
            <w:pPr>
              <w:pStyle w:val="TableText"/>
              <w:rPr>
                <w:color w:val="auto"/>
                <w:sz w:val="22"/>
                <w:szCs w:val="22"/>
              </w:rPr>
            </w:pPr>
          </w:p>
        </w:tc>
        <w:tc>
          <w:tcPr>
            <w:tcW w:w="1560" w:type="dxa"/>
          </w:tcPr>
          <w:p w:rsidR="0066304C" w:rsidRPr="00CE3C11" w:rsidRDefault="0066304C" w:rsidP="0066304C">
            <w:pPr>
              <w:pStyle w:val="TableText"/>
              <w:rPr>
                <w:color w:val="auto"/>
                <w:sz w:val="22"/>
                <w:szCs w:val="22"/>
              </w:rPr>
            </w:pPr>
          </w:p>
        </w:tc>
      </w:tr>
      <w:tr w:rsidR="0066304C" w:rsidRPr="009536BB" w:rsidTr="00C43C5E">
        <w:trPr>
          <w:cantSplit/>
        </w:trPr>
        <w:tc>
          <w:tcPr>
            <w:tcW w:w="1367" w:type="dxa"/>
          </w:tcPr>
          <w:p w:rsidR="0066304C" w:rsidRPr="00CE3C11" w:rsidRDefault="0066304C" w:rsidP="0066304C">
            <w:pPr>
              <w:pStyle w:val="TableText"/>
              <w:rPr>
                <w:b/>
                <w:sz w:val="22"/>
                <w:szCs w:val="22"/>
              </w:rPr>
            </w:pPr>
            <w:r w:rsidRPr="00CE3C11">
              <w:rPr>
                <w:b/>
                <w:sz w:val="22"/>
                <w:szCs w:val="22"/>
              </w:rPr>
              <w:t xml:space="preserve">Mental health </w:t>
            </w:r>
          </w:p>
        </w:tc>
        <w:tc>
          <w:tcPr>
            <w:tcW w:w="8946" w:type="dxa"/>
          </w:tcPr>
          <w:p w:rsidR="0066304C" w:rsidRPr="00CE3C11" w:rsidRDefault="0066304C" w:rsidP="00A1659B">
            <w:pPr>
              <w:pStyle w:val="TableText"/>
              <w:rPr>
                <w:color w:val="009639"/>
                <w:sz w:val="22"/>
                <w:szCs w:val="22"/>
              </w:rPr>
            </w:pPr>
            <w:r w:rsidRPr="00CE3C11">
              <w:rPr>
                <w:color w:val="009639"/>
                <w:sz w:val="22"/>
                <w:szCs w:val="22"/>
              </w:rPr>
              <w:t>Trusts can use a modified SJR or another relevant method to review the care of those with severe mental illness. NHS England, NHS Improvement and the Royal College of Psychiatrists are develop</w:t>
            </w:r>
            <w:r w:rsidR="001A5669" w:rsidRPr="00CE3C11">
              <w:rPr>
                <w:color w:val="009639"/>
                <w:sz w:val="22"/>
                <w:szCs w:val="22"/>
              </w:rPr>
              <w:t>ing</w:t>
            </w:r>
            <w:r w:rsidRPr="00CE3C11">
              <w:rPr>
                <w:color w:val="009639"/>
                <w:sz w:val="22"/>
                <w:szCs w:val="22"/>
              </w:rPr>
              <w:t xml:space="preserve"> a standardise</w:t>
            </w:r>
            <w:r w:rsidR="001A5669" w:rsidRPr="00CE3C11">
              <w:rPr>
                <w:color w:val="009639"/>
                <w:sz w:val="22"/>
                <w:szCs w:val="22"/>
              </w:rPr>
              <w:t>d</w:t>
            </w:r>
            <w:r w:rsidRPr="00CE3C11">
              <w:rPr>
                <w:color w:val="009639"/>
                <w:sz w:val="22"/>
                <w:szCs w:val="22"/>
              </w:rPr>
              <w:t xml:space="preserve"> methodology for case record review of the care of those who die with severe mental illness</w:t>
            </w:r>
          </w:p>
        </w:tc>
        <w:tc>
          <w:tcPr>
            <w:tcW w:w="851" w:type="dxa"/>
          </w:tcPr>
          <w:p w:rsidR="0066304C" w:rsidRPr="00CE3C11" w:rsidRDefault="0066304C" w:rsidP="0066304C">
            <w:pPr>
              <w:pStyle w:val="TableText"/>
              <w:rPr>
                <w:color w:val="auto"/>
                <w:sz w:val="22"/>
                <w:szCs w:val="22"/>
              </w:rPr>
            </w:pPr>
          </w:p>
        </w:tc>
        <w:tc>
          <w:tcPr>
            <w:tcW w:w="1417" w:type="dxa"/>
          </w:tcPr>
          <w:p w:rsidR="0066304C" w:rsidRPr="00CE3C11" w:rsidRDefault="0066304C" w:rsidP="0066304C">
            <w:pPr>
              <w:pStyle w:val="TableText"/>
              <w:rPr>
                <w:color w:val="auto"/>
                <w:sz w:val="22"/>
                <w:szCs w:val="22"/>
              </w:rPr>
            </w:pPr>
          </w:p>
        </w:tc>
        <w:tc>
          <w:tcPr>
            <w:tcW w:w="1560" w:type="dxa"/>
          </w:tcPr>
          <w:p w:rsidR="0066304C" w:rsidRPr="00CE3C11" w:rsidRDefault="0066304C" w:rsidP="0066304C">
            <w:pPr>
              <w:pStyle w:val="TableText"/>
              <w:rPr>
                <w:color w:val="auto"/>
                <w:sz w:val="22"/>
                <w:szCs w:val="22"/>
              </w:rPr>
            </w:pPr>
          </w:p>
        </w:tc>
      </w:tr>
      <w:tr w:rsidR="0066304C" w:rsidRPr="009536BB" w:rsidTr="00C43C5E">
        <w:trPr>
          <w:cnfStyle w:val="000000100000" w:firstRow="0" w:lastRow="0" w:firstColumn="0" w:lastColumn="0" w:oddVBand="0" w:evenVBand="0" w:oddHBand="1" w:evenHBand="0" w:firstRowFirstColumn="0" w:firstRowLastColumn="0" w:lastRowFirstColumn="0" w:lastRowLastColumn="0"/>
        </w:trPr>
        <w:tc>
          <w:tcPr>
            <w:tcW w:w="1367" w:type="dxa"/>
          </w:tcPr>
          <w:p w:rsidR="0066304C" w:rsidRPr="00CE3C11" w:rsidRDefault="0066304C" w:rsidP="0066304C">
            <w:pPr>
              <w:pStyle w:val="TableText"/>
              <w:rPr>
                <w:b/>
                <w:sz w:val="22"/>
                <w:szCs w:val="22"/>
              </w:rPr>
            </w:pPr>
            <w:r w:rsidRPr="00CE3C11">
              <w:rPr>
                <w:b/>
                <w:sz w:val="22"/>
                <w:szCs w:val="22"/>
              </w:rPr>
              <w:t>Child (under 18)</w:t>
            </w:r>
          </w:p>
        </w:tc>
        <w:tc>
          <w:tcPr>
            <w:tcW w:w="8946" w:type="dxa"/>
          </w:tcPr>
          <w:p w:rsidR="0066304C" w:rsidRPr="00CE3C11" w:rsidRDefault="0066304C" w:rsidP="00A1659B">
            <w:pPr>
              <w:pStyle w:val="TableText"/>
              <w:rPr>
                <w:color w:val="009639"/>
                <w:sz w:val="22"/>
                <w:szCs w:val="22"/>
              </w:rPr>
            </w:pPr>
            <w:r w:rsidRPr="00CE3C11">
              <w:rPr>
                <w:color w:val="009639"/>
                <w:sz w:val="22"/>
                <w:szCs w:val="22"/>
              </w:rPr>
              <w:t xml:space="preserve">Reviews of these deaths are mandatory and should be undertaken in accordance with </w:t>
            </w:r>
            <w:hyperlink r:id="rId20" w:history="1">
              <w:r w:rsidRPr="00CE3C11">
                <w:rPr>
                  <w:i/>
                  <w:iCs/>
                  <w:color w:val="005EB8"/>
                  <w:sz w:val="22"/>
                  <w:szCs w:val="22"/>
                </w:rPr>
                <w:t xml:space="preserve">Working </w:t>
              </w:r>
            </w:hyperlink>
            <w:hyperlink r:id="rId21" w:history="1">
              <w:r w:rsidRPr="00CE3C11">
                <w:rPr>
                  <w:i/>
                  <w:iCs/>
                  <w:color w:val="005EB8"/>
                  <w:sz w:val="22"/>
                  <w:szCs w:val="22"/>
                </w:rPr>
                <w:t xml:space="preserve">together </w:t>
              </w:r>
            </w:hyperlink>
            <w:hyperlink r:id="rId22" w:history="1">
              <w:r w:rsidRPr="00CE3C11">
                <w:rPr>
                  <w:i/>
                  <w:iCs/>
                  <w:color w:val="005EB8"/>
                  <w:sz w:val="22"/>
                  <w:szCs w:val="22"/>
                </w:rPr>
                <w:t xml:space="preserve">to </w:t>
              </w:r>
            </w:hyperlink>
            <w:hyperlink r:id="rId23" w:history="1">
              <w:r w:rsidRPr="00CE3C11">
                <w:rPr>
                  <w:i/>
                  <w:iCs/>
                  <w:color w:val="005EB8"/>
                  <w:sz w:val="22"/>
                  <w:szCs w:val="22"/>
                </w:rPr>
                <w:t xml:space="preserve">safeguard </w:t>
              </w:r>
            </w:hyperlink>
            <w:hyperlink r:id="rId24" w:history="1">
              <w:r w:rsidRPr="00CE3C11">
                <w:rPr>
                  <w:i/>
                  <w:iCs/>
                  <w:color w:val="005EB8"/>
                  <w:sz w:val="22"/>
                  <w:szCs w:val="22"/>
                </w:rPr>
                <w:t>c</w:t>
              </w:r>
            </w:hyperlink>
            <w:hyperlink r:id="rId25" w:history="1">
              <w:r w:rsidRPr="00CE3C11">
                <w:rPr>
                  <w:i/>
                  <w:iCs/>
                  <w:color w:val="005EB8"/>
                  <w:sz w:val="22"/>
                  <w:szCs w:val="22"/>
                </w:rPr>
                <w:t>hildren</w:t>
              </w:r>
              <w:r w:rsidR="00A1659B" w:rsidRPr="00CE3C11">
                <w:rPr>
                  <w:i/>
                  <w:iCs/>
                  <w:color w:val="009639"/>
                  <w:sz w:val="22"/>
                  <w:szCs w:val="22"/>
                </w:rPr>
                <w:t xml:space="preserve"> </w:t>
              </w:r>
              <w:r w:rsidR="001A5669" w:rsidRPr="00CE3C11">
                <w:rPr>
                  <w:rStyle w:val="FootnoteReference"/>
                  <w:iCs/>
                  <w:color w:val="009639"/>
                  <w:sz w:val="22"/>
                  <w:szCs w:val="22"/>
                </w:rPr>
                <w:footnoteReference w:id="6"/>
              </w:r>
              <w:r w:rsidRPr="00CE3C11">
                <w:rPr>
                  <w:iCs/>
                  <w:color w:val="009639"/>
                  <w:sz w:val="22"/>
                  <w:szCs w:val="22"/>
                </w:rPr>
                <w:t xml:space="preserve"> </w:t>
              </w:r>
            </w:hyperlink>
            <w:r w:rsidRPr="00CE3C11">
              <w:rPr>
                <w:color w:val="009639"/>
                <w:sz w:val="22"/>
                <w:szCs w:val="22"/>
              </w:rPr>
              <w:t xml:space="preserve">(2015) and the current </w:t>
            </w:r>
            <w:r w:rsidR="001A5669" w:rsidRPr="00CE3C11">
              <w:rPr>
                <w:color w:val="009639"/>
                <w:sz w:val="22"/>
                <w:szCs w:val="22"/>
              </w:rPr>
              <w:t>c</w:t>
            </w:r>
            <w:r w:rsidRPr="00CE3C11">
              <w:rPr>
                <w:color w:val="009639"/>
                <w:sz w:val="22"/>
                <w:szCs w:val="22"/>
              </w:rPr>
              <w:t xml:space="preserve">hild </w:t>
            </w:r>
            <w:r w:rsidR="001A5669" w:rsidRPr="00CE3C11">
              <w:rPr>
                <w:color w:val="009639"/>
                <w:sz w:val="22"/>
                <w:szCs w:val="22"/>
              </w:rPr>
              <w:t>d</w:t>
            </w:r>
            <w:r w:rsidRPr="00CE3C11">
              <w:rPr>
                <w:color w:val="009639"/>
                <w:sz w:val="22"/>
                <w:szCs w:val="22"/>
              </w:rPr>
              <w:t xml:space="preserve">eath </w:t>
            </w:r>
            <w:r w:rsidR="001A5669" w:rsidRPr="00CE3C11">
              <w:rPr>
                <w:color w:val="009639"/>
                <w:sz w:val="22"/>
                <w:szCs w:val="22"/>
              </w:rPr>
              <w:t>o</w:t>
            </w:r>
            <w:r w:rsidRPr="00CE3C11">
              <w:rPr>
                <w:color w:val="009639"/>
                <w:sz w:val="22"/>
                <w:szCs w:val="22"/>
              </w:rPr>
              <w:t xml:space="preserve">verview </w:t>
            </w:r>
            <w:r w:rsidR="001A5669" w:rsidRPr="00CE3C11">
              <w:rPr>
                <w:color w:val="009639"/>
                <w:sz w:val="22"/>
                <w:szCs w:val="22"/>
              </w:rPr>
              <w:t>p</w:t>
            </w:r>
            <w:r w:rsidRPr="00CE3C11">
              <w:rPr>
                <w:color w:val="009639"/>
                <w:sz w:val="22"/>
                <w:szCs w:val="22"/>
              </w:rPr>
              <w:t>anel processes. NHS England is leading work to update the latter</w:t>
            </w:r>
          </w:p>
        </w:tc>
        <w:tc>
          <w:tcPr>
            <w:tcW w:w="851" w:type="dxa"/>
          </w:tcPr>
          <w:p w:rsidR="0066304C" w:rsidRPr="00CE3C11" w:rsidRDefault="0066304C" w:rsidP="0066304C">
            <w:pPr>
              <w:pStyle w:val="TableText"/>
              <w:rPr>
                <w:sz w:val="22"/>
                <w:szCs w:val="22"/>
              </w:rPr>
            </w:pPr>
          </w:p>
        </w:tc>
        <w:tc>
          <w:tcPr>
            <w:tcW w:w="1417" w:type="dxa"/>
          </w:tcPr>
          <w:p w:rsidR="0066304C" w:rsidRPr="00CE3C11" w:rsidRDefault="0066304C" w:rsidP="0066304C">
            <w:pPr>
              <w:pStyle w:val="TableText"/>
              <w:rPr>
                <w:sz w:val="22"/>
                <w:szCs w:val="22"/>
              </w:rPr>
            </w:pPr>
          </w:p>
        </w:tc>
        <w:tc>
          <w:tcPr>
            <w:tcW w:w="1560" w:type="dxa"/>
          </w:tcPr>
          <w:p w:rsidR="0066304C" w:rsidRPr="00CE3C11" w:rsidRDefault="0066304C" w:rsidP="0066304C">
            <w:pPr>
              <w:pStyle w:val="TableText"/>
              <w:rPr>
                <w:sz w:val="22"/>
                <w:szCs w:val="22"/>
              </w:rPr>
            </w:pPr>
          </w:p>
        </w:tc>
      </w:tr>
      <w:tr w:rsidR="0066304C" w:rsidRPr="009536BB" w:rsidTr="00C43C5E">
        <w:trPr>
          <w:cantSplit/>
        </w:trPr>
        <w:tc>
          <w:tcPr>
            <w:tcW w:w="1367" w:type="dxa"/>
          </w:tcPr>
          <w:p w:rsidR="0066304C" w:rsidRPr="00CE3C11" w:rsidRDefault="0066304C" w:rsidP="0066304C">
            <w:pPr>
              <w:pStyle w:val="TableText"/>
              <w:rPr>
                <w:b/>
                <w:sz w:val="22"/>
                <w:szCs w:val="22"/>
              </w:rPr>
            </w:pPr>
            <w:r w:rsidRPr="00CE3C11">
              <w:rPr>
                <w:b/>
                <w:sz w:val="22"/>
                <w:szCs w:val="22"/>
              </w:rPr>
              <w:t>Learning disability</w:t>
            </w:r>
          </w:p>
        </w:tc>
        <w:tc>
          <w:tcPr>
            <w:tcW w:w="8946" w:type="dxa"/>
          </w:tcPr>
          <w:p w:rsidR="00A8443A" w:rsidRPr="00CE3C11" w:rsidRDefault="00A8443A" w:rsidP="00CE3C11">
            <w:pPr>
              <w:pStyle w:val="TableText"/>
              <w:spacing w:after="120"/>
              <w:rPr>
                <w:color w:val="009639"/>
                <w:sz w:val="22"/>
                <w:szCs w:val="22"/>
              </w:rPr>
            </w:pPr>
            <w:r w:rsidRPr="00CE3C11">
              <w:rPr>
                <w:color w:val="009639"/>
                <w:sz w:val="22"/>
                <w:szCs w:val="22"/>
              </w:rPr>
              <w:t>Trusts must have systems to flag patients with learning</w:t>
            </w:r>
            <w:r w:rsidR="00A44412">
              <w:rPr>
                <w:color w:val="009639"/>
                <w:sz w:val="22"/>
                <w:szCs w:val="22"/>
              </w:rPr>
              <w:t xml:space="preserve"> disabilities.</w:t>
            </w:r>
          </w:p>
          <w:p w:rsidR="0066304C" w:rsidRPr="00CE3C11" w:rsidRDefault="0066304C" w:rsidP="00CE3C11">
            <w:pPr>
              <w:pStyle w:val="TableText"/>
              <w:spacing w:after="120"/>
              <w:rPr>
                <w:color w:val="009639"/>
                <w:sz w:val="22"/>
                <w:szCs w:val="22"/>
              </w:rPr>
            </w:pPr>
            <w:r w:rsidRPr="00CE3C11">
              <w:rPr>
                <w:color w:val="009639"/>
                <w:sz w:val="22"/>
                <w:szCs w:val="22"/>
              </w:rPr>
              <w:t xml:space="preserve">All trusts should adopt the </w:t>
            </w:r>
            <w:proofErr w:type="spellStart"/>
            <w:r w:rsidRPr="00CE3C11">
              <w:rPr>
                <w:color w:val="009639"/>
                <w:sz w:val="22"/>
                <w:szCs w:val="22"/>
              </w:rPr>
              <w:t>LeDeR</w:t>
            </w:r>
            <w:proofErr w:type="spellEnd"/>
            <w:r w:rsidRPr="00CE3C11">
              <w:rPr>
                <w:color w:val="009639"/>
                <w:sz w:val="22"/>
                <w:szCs w:val="22"/>
              </w:rPr>
              <w:t xml:space="preserve"> method to review the care of individuals with learning disabilities, once it is available in their area. Guidance for conducting reviews of deaths can be found </w:t>
            </w:r>
            <w:hyperlink r:id="rId26" w:history="1">
              <w:r w:rsidR="001A5669" w:rsidRPr="00CE3C11">
                <w:rPr>
                  <w:rStyle w:val="Hyperlink"/>
                  <w:color w:val="005EB8"/>
                  <w:sz w:val="22"/>
                  <w:szCs w:val="22"/>
                  <w:u w:val="none"/>
                </w:rPr>
                <w:t>here</w:t>
              </w:r>
            </w:hyperlink>
            <w:r w:rsidR="001A5669" w:rsidRPr="00CE3C11">
              <w:rPr>
                <w:color w:val="009639"/>
                <w:sz w:val="22"/>
                <w:szCs w:val="22"/>
              </w:rPr>
              <w:t>.</w:t>
            </w:r>
            <w:r w:rsidR="001A5669" w:rsidRPr="00CE3C11">
              <w:rPr>
                <w:rStyle w:val="FootnoteReference"/>
                <w:color w:val="009639"/>
                <w:sz w:val="22"/>
                <w:szCs w:val="22"/>
              </w:rPr>
              <w:footnoteReference w:id="7"/>
            </w:r>
          </w:p>
          <w:p w:rsidR="00A8443A" w:rsidRPr="00CE3C11" w:rsidRDefault="00A8443A" w:rsidP="0066304C">
            <w:pPr>
              <w:pStyle w:val="TableText"/>
              <w:rPr>
                <w:color w:val="009639"/>
                <w:sz w:val="22"/>
                <w:szCs w:val="22"/>
              </w:rPr>
            </w:pPr>
            <w:r w:rsidRPr="00CE3C11">
              <w:rPr>
                <w:color w:val="009639"/>
                <w:sz w:val="22"/>
                <w:szCs w:val="22"/>
              </w:rPr>
              <w:t xml:space="preserve">It is also strongly </w:t>
            </w:r>
            <w:r w:rsidR="00AE422A" w:rsidRPr="00CE3C11">
              <w:rPr>
                <w:color w:val="009639"/>
                <w:sz w:val="22"/>
                <w:szCs w:val="22"/>
              </w:rPr>
              <w:t>recommended that trusts conduct an</w:t>
            </w:r>
            <w:r w:rsidRPr="00CE3C11">
              <w:rPr>
                <w:color w:val="009639"/>
                <w:sz w:val="22"/>
                <w:szCs w:val="22"/>
              </w:rPr>
              <w:t xml:space="preserve"> ini</w:t>
            </w:r>
            <w:r w:rsidR="00AE422A" w:rsidRPr="00CE3C11">
              <w:rPr>
                <w:color w:val="009639"/>
                <w:sz w:val="22"/>
                <w:szCs w:val="22"/>
              </w:rPr>
              <w:t xml:space="preserve">tial case note review </w:t>
            </w:r>
            <w:r w:rsidRPr="00CE3C11">
              <w:rPr>
                <w:color w:val="009639"/>
                <w:sz w:val="22"/>
                <w:szCs w:val="22"/>
              </w:rPr>
              <w:t xml:space="preserve">of all deaths of people with learning disabilities using </w:t>
            </w:r>
            <w:r w:rsidR="00CE3C11" w:rsidRPr="00CE3C11">
              <w:rPr>
                <w:color w:val="009639"/>
                <w:sz w:val="22"/>
                <w:szCs w:val="22"/>
              </w:rPr>
              <w:t>structured judgement review or another robust and evidence-</w:t>
            </w:r>
            <w:r w:rsidRPr="00CE3C11">
              <w:rPr>
                <w:color w:val="009639"/>
                <w:sz w:val="22"/>
                <w:szCs w:val="22"/>
              </w:rPr>
              <w:t>based methodology.</w:t>
            </w:r>
          </w:p>
          <w:p w:rsidR="0066304C" w:rsidRPr="00CE3C11" w:rsidRDefault="0066304C" w:rsidP="00C5711D">
            <w:pPr>
              <w:pStyle w:val="TableText"/>
              <w:rPr>
                <w:color w:val="009639"/>
                <w:sz w:val="22"/>
                <w:szCs w:val="22"/>
              </w:rPr>
            </w:pPr>
          </w:p>
        </w:tc>
        <w:tc>
          <w:tcPr>
            <w:tcW w:w="851" w:type="dxa"/>
          </w:tcPr>
          <w:p w:rsidR="0066304C" w:rsidRPr="00CE3C11" w:rsidRDefault="0066304C" w:rsidP="0066304C">
            <w:pPr>
              <w:pStyle w:val="TableText"/>
              <w:rPr>
                <w:sz w:val="22"/>
                <w:szCs w:val="22"/>
              </w:rPr>
            </w:pPr>
          </w:p>
        </w:tc>
        <w:tc>
          <w:tcPr>
            <w:tcW w:w="1417" w:type="dxa"/>
          </w:tcPr>
          <w:p w:rsidR="0066304C" w:rsidRPr="00CE3C11" w:rsidRDefault="0066304C" w:rsidP="0066304C">
            <w:pPr>
              <w:pStyle w:val="TableText"/>
              <w:rPr>
                <w:sz w:val="22"/>
                <w:szCs w:val="22"/>
              </w:rPr>
            </w:pPr>
          </w:p>
        </w:tc>
        <w:tc>
          <w:tcPr>
            <w:tcW w:w="1560" w:type="dxa"/>
          </w:tcPr>
          <w:p w:rsidR="0066304C" w:rsidRPr="00CE3C11" w:rsidRDefault="0066304C" w:rsidP="0066304C">
            <w:pPr>
              <w:pStyle w:val="TableText"/>
              <w:rPr>
                <w:sz w:val="22"/>
                <w:szCs w:val="22"/>
              </w:rPr>
            </w:pPr>
          </w:p>
        </w:tc>
      </w:tr>
      <w:tr w:rsidR="0066304C" w:rsidRPr="009536BB" w:rsidTr="00C43C5E">
        <w:trPr>
          <w:cnfStyle w:val="000000100000" w:firstRow="0" w:lastRow="0" w:firstColumn="0" w:lastColumn="0" w:oddVBand="0" w:evenVBand="0" w:oddHBand="1" w:evenHBand="0" w:firstRowFirstColumn="0" w:firstRowLastColumn="0" w:lastRowFirstColumn="0" w:lastRowLastColumn="0"/>
        </w:trPr>
        <w:tc>
          <w:tcPr>
            <w:tcW w:w="1367" w:type="dxa"/>
          </w:tcPr>
          <w:p w:rsidR="0066304C" w:rsidRPr="00C43C5E" w:rsidRDefault="0066304C" w:rsidP="008677EC">
            <w:pPr>
              <w:pStyle w:val="TableText"/>
              <w:rPr>
                <w:b/>
                <w:sz w:val="22"/>
                <w:szCs w:val="22"/>
              </w:rPr>
            </w:pPr>
            <w:r w:rsidRPr="00C43C5E">
              <w:rPr>
                <w:b/>
                <w:sz w:val="22"/>
                <w:szCs w:val="22"/>
              </w:rPr>
              <w:t xml:space="preserve">Perinatal </w:t>
            </w:r>
            <w:r w:rsidRPr="00C43C5E">
              <w:rPr>
                <w:b/>
                <w:sz w:val="22"/>
                <w:szCs w:val="22"/>
              </w:rPr>
              <w:lastRenderedPageBreak/>
              <w:t xml:space="preserve">and </w:t>
            </w:r>
            <w:r w:rsidR="008677EC" w:rsidRPr="00C43C5E">
              <w:rPr>
                <w:b/>
                <w:sz w:val="22"/>
                <w:szCs w:val="22"/>
              </w:rPr>
              <w:t>m</w:t>
            </w:r>
            <w:r w:rsidRPr="00C43C5E">
              <w:rPr>
                <w:b/>
                <w:sz w:val="22"/>
                <w:szCs w:val="22"/>
              </w:rPr>
              <w:t xml:space="preserve">aternity </w:t>
            </w:r>
          </w:p>
        </w:tc>
        <w:tc>
          <w:tcPr>
            <w:tcW w:w="8946" w:type="dxa"/>
          </w:tcPr>
          <w:p w:rsidR="0066304C" w:rsidRPr="00C43C5E" w:rsidRDefault="0066304C" w:rsidP="00C5711D">
            <w:pPr>
              <w:pStyle w:val="TableText"/>
              <w:rPr>
                <w:color w:val="009639"/>
                <w:sz w:val="22"/>
                <w:szCs w:val="22"/>
              </w:rPr>
            </w:pPr>
            <w:r w:rsidRPr="00C43C5E">
              <w:rPr>
                <w:color w:val="009639"/>
                <w:sz w:val="22"/>
                <w:szCs w:val="22"/>
              </w:rPr>
              <w:lastRenderedPageBreak/>
              <w:t xml:space="preserve">All perinatal deaths should be reviewed, using the new </w:t>
            </w:r>
            <w:hyperlink r:id="rId27" w:history="1">
              <w:r w:rsidRPr="00C43C5E">
                <w:rPr>
                  <w:color w:val="005EB8"/>
                  <w:sz w:val="22"/>
                  <w:szCs w:val="22"/>
                </w:rPr>
                <w:t>perinatal mortality review tool</w:t>
              </w:r>
              <w:r w:rsidR="008677EC" w:rsidRPr="00C43C5E">
                <w:rPr>
                  <w:rStyle w:val="FootnoteReference"/>
                  <w:color w:val="009639"/>
                  <w:sz w:val="22"/>
                  <w:szCs w:val="22"/>
                </w:rPr>
                <w:footnoteReference w:id="8"/>
              </w:r>
              <w:r w:rsidRPr="00C43C5E">
                <w:rPr>
                  <w:color w:val="009639"/>
                  <w:sz w:val="22"/>
                  <w:szCs w:val="22"/>
                </w:rPr>
                <w:t xml:space="preserve"> </w:t>
              </w:r>
            </w:hyperlink>
            <w:r w:rsidRPr="00C43C5E">
              <w:rPr>
                <w:color w:val="009639"/>
                <w:sz w:val="22"/>
                <w:szCs w:val="22"/>
              </w:rPr>
              <w:t>once available. Maternal deaths and many perinatal deaths are very likely to meet the definition of a Serious Incident and should be investigated accordingly</w:t>
            </w:r>
          </w:p>
        </w:tc>
        <w:tc>
          <w:tcPr>
            <w:tcW w:w="851" w:type="dxa"/>
          </w:tcPr>
          <w:p w:rsidR="0066304C" w:rsidRPr="009536BB" w:rsidRDefault="0066304C" w:rsidP="0066304C">
            <w:pPr>
              <w:pStyle w:val="TableText"/>
            </w:pPr>
          </w:p>
        </w:tc>
        <w:tc>
          <w:tcPr>
            <w:tcW w:w="1417" w:type="dxa"/>
          </w:tcPr>
          <w:p w:rsidR="0066304C" w:rsidRPr="009536BB" w:rsidRDefault="0066304C" w:rsidP="0066304C">
            <w:pPr>
              <w:pStyle w:val="TableText"/>
            </w:pPr>
          </w:p>
        </w:tc>
        <w:tc>
          <w:tcPr>
            <w:tcW w:w="1560" w:type="dxa"/>
          </w:tcPr>
          <w:p w:rsidR="0066304C" w:rsidRPr="009536BB" w:rsidRDefault="0066304C" w:rsidP="0066304C">
            <w:pPr>
              <w:pStyle w:val="TableText"/>
            </w:pPr>
          </w:p>
        </w:tc>
      </w:tr>
    </w:tbl>
    <w:p w:rsidR="00215555" w:rsidRDefault="00215555" w:rsidP="009C6B3D">
      <w:pPr>
        <w:sectPr w:rsidR="00215555" w:rsidSect="00215555">
          <w:pgSz w:w="16840" w:h="11907" w:orient="landscape" w:code="9"/>
          <w:pgMar w:top="1077" w:right="1985" w:bottom="1928" w:left="1247" w:header="851" w:footer="510" w:gutter="0"/>
          <w:cols w:space="708"/>
          <w:docGrid w:linePitch="360"/>
        </w:sectPr>
      </w:pPr>
    </w:p>
    <w:p w:rsidR="0066304C" w:rsidRPr="00305498" w:rsidRDefault="0066304C" w:rsidP="0066304C">
      <w:pPr>
        <w:pStyle w:val="Heading3"/>
        <w:rPr>
          <w:sz w:val="26"/>
        </w:rPr>
      </w:pPr>
      <w:bookmarkStart w:id="23" w:name="_Toc490725805"/>
      <w:bookmarkStart w:id="24" w:name="_Toc492305362"/>
      <w:r>
        <w:lastRenderedPageBreak/>
        <w:t>10.1</w:t>
      </w:r>
      <w:r w:rsidR="000D287B">
        <w:t>.</w:t>
      </w:r>
      <w:r>
        <w:t xml:space="preserve"> </w:t>
      </w:r>
      <w:r w:rsidRPr="00305498">
        <w:t>Staff training and support</w:t>
      </w:r>
      <w:bookmarkEnd w:id="23"/>
      <w:bookmarkEnd w:id="24"/>
    </w:p>
    <w:p w:rsidR="0066304C" w:rsidRPr="000D287B" w:rsidRDefault="0066304C" w:rsidP="0066304C">
      <w:pPr>
        <w:spacing w:after="280" w:line="360" w:lineRule="atLeast"/>
        <w:rPr>
          <w:color w:val="009639"/>
        </w:rPr>
      </w:pPr>
      <w:r w:rsidRPr="000D287B">
        <w:rPr>
          <w:color w:val="009639"/>
        </w:rPr>
        <w:t xml:space="preserve">This section could include details of the organisation’s process for ensuring that staff are trained and supported to undertake reviews. [Please see the </w:t>
      </w:r>
      <w:hyperlink r:id="rId28" w:history="1">
        <w:r w:rsidRPr="000D287B">
          <w:rPr>
            <w:rStyle w:val="Hyperlink"/>
            <w:color w:val="005EB8"/>
            <w:u w:val="none"/>
          </w:rPr>
          <w:t>NHS Improvement website</w:t>
        </w:r>
      </w:hyperlink>
      <w:r w:rsidRPr="000D287B">
        <w:rPr>
          <w:color w:val="009639"/>
        </w:rPr>
        <w:t xml:space="preserve"> for details of training available to trusts.</w:t>
      </w:r>
      <w:r w:rsidRPr="000D287B">
        <w:rPr>
          <w:rStyle w:val="FootnoteReference"/>
          <w:color w:val="009639"/>
        </w:rPr>
        <w:footnoteReference w:id="9"/>
      </w:r>
      <w:r w:rsidRPr="000D287B">
        <w:rPr>
          <w:color w:val="009639"/>
        </w:rPr>
        <w:t xml:space="preserve">] </w:t>
      </w:r>
    </w:p>
    <w:p w:rsidR="0066304C" w:rsidRPr="005E7BC4" w:rsidRDefault="0066304C" w:rsidP="00AB0F6B">
      <w:pPr>
        <w:pStyle w:val="Heading2"/>
        <w:rPr>
          <w:sz w:val="16"/>
          <w:szCs w:val="16"/>
        </w:rPr>
      </w:pPr>
      <w:bookmarkStart w:id="25" w:name="_Toc490725806"/>
      <w:bookmarkStart w:id="26" w:name="_Toc492305363"/>
      <w:r>
        <w:t xml:space="preserve">11. </w:t>
      </w:r>
      <w:r w:rsidRPr="009536BB">
        <w:t>Selecting deaths for investigation</w:t>
      </w:r>
      <w:bookmarkEnd w:id="25"/>
      <w:bookmarkEnd w:id="26"/>
    </w:p>
    <w:p w:rsidR="0066304C" w:rsidRPr="00305498" w:rsidRDefault="0066304C" w:rsidP="00AB0F6B">
      <w:pPr>
        <w:spacing w:after="280" w:line="360" w:lineRule="atLeast"/>
        <w:rPr>
          <w:sz w:val="18"/>
          <w:szCs w:val="16"/>
        </w:rPr>
      </w:pPr>
      <w:r w:rsidRPr="00305498">
        <w:t xml:space="preserve">Where a review carried out by the trust under the process above </w:t>
      </w:r>
      <w:r w:rsidR="00540C78">
        <w:t>identifies</w:t>
      </w:r>
      <w:r w:rsidRPr="00305498">
        <w:t xml:space="preserve"> patient safety incident</w:t>
      </w:r>
      <w:r>
        <w:t>(</w:t>
      </w:r>
      <w:r w:rsidRPr="00305498">
        <w:t>s</w:t>
      </w:r>
      <w:r>
        <w:t>)</w:t>
      </w:r>
      <w:r w:rsidRPr="00305498">
        <w:t xml:space="preserve"> that require further investigation</w:t>
      </w:r>
      <w:r w:rsidR="00540C78">
        <w:t>,</w:t>
      </w:r>
      <w:r w:rsidRPr="00305498">
        <w:t xml:space="preserve"> this will be managed in line wit</w:t>
      </w:r>
      <w:r w:rsidR="00540C78">
        <w:t>h the trust’s Serious Incident p</w:t>
      </w:r>
      <w:r w:rsidRPr="00305498">
        <w:t>olicy</w:t>
      </w:r>
      <w:r w:rsidRPr="00305498">
        <w:rPr>
          <w:color w:val="00B050"/>
        </w:rPr>
        <w:t xml:space="preserve"> </w:t>
      </w:r>
      <w:r w:rsidRPr="000D287B">
        <w:rPr>
          <w:color w:val="009639"/>
        </w:rPr>
        <w:t>[insert link to the relevant policy]</w:t>
      </w:r>
      <w:r w:rsidRPr="000D287B">
        <w:rPr>
          <w:color w:val="auto"/>
        </w:rPr>
        <w:t>.</w:t>
      </w:r>
    </w:p>
    <w:p w:rsidR="009C6B3D" w:rsidRPr="000D287B" w:rsidRDefault="0066304C" w:rsidP="00AB0F6B">
      <w:pPr>
        <w:spacing w:after="280" w:line="360" w:lineRule="atLeast"/>
        <w:rPr>
          <w:color w:val="0070C0"/>
        </w:rPr>
      </w:pPr>
      <w:r w:rsidRPr="000D287B">
        <w:rPr>
          <w:color w:val="009639"/>
        </w:rPr>
        <w:t xml:space="preserve">This section should also include details of how the decision about whether or not to declare a </w:t>
      </w:r>
      <w:r w:rsidR="00540C78" w:rsidRPr="000D287B">
        <w:rPr>
          <w:color w:val="009639"/>
        </w:rPr>
        <w:t>S</w:t>
      </w:r>
      <w:r w:rsidRPr="000D287B">
        <w:rPr>
          <w:color w:val="009639"/>
        </w:rPr>
        <w:t xml:space="preserve">erious </w:t>
      </w:r>
      <w:r w:rsidR="00540C78" w:rsidRPr="000D287B">
        <w:rPr>
          <w:color w:val="009639"/>
        </w:rPr>
        <w:t>I</w:t>
      </w:r>
      <w:r w:rsidRPr="000D287B">
        <w:rPr>
          <w:color w:val="009639"/>
        </w:rPr>
        <w:t>ncident and initiate an investigation will be made, how this will be documented and how relevant records will be updated.</w:t>
      </w:r>
      <w:bookmarkStart w:id="27" w:name="_Toc490725807"/>
    </w:p>
    <w:p w:rsidR="0066304C" w:rsidRPr="00D13BCC" w:rsidRDefault="00AB0F6B" w:rsidP="00AB0F6B">
      <w:pPr>
        <w:pStyle w:val="Heading2"/>
        <w:rPr>
          <w:sz w:val="16"/>
          <w:szCs w:val="16"/>
        </w:rPr>
      </w:pPr>
      <w:bookmarkStart w:id="28" w:name="_Toc492305364"/>
      <w:r>
        <w:t xml:space="preserve">12. </w:t>
      </w:r>
      <w:r w:rsidR="0066304C" w:rsidRPr="009536BB">
        <w:t>Reviewing outputs from review and investigation to inform quality improvement</w:t>
      </w:r>
      <w:bookmarkEnd w:id="27"/>
      <w:bookmarkEnd w:id="28"/>
      <w:r w:rsidR="0066304C" w:rsidRPr="009536BB">
        <w:t xml:space="preserve"> </w:t>
      </w:r>
    </w:p>
    <w:p w:rsidR="0066304C" w:rsidRPr="000D287B" w:rsidRDefault="0066304C" w:rsidP="00AB0F6B">
      <w:pPr>
        <w:spacing w:after="280" w:line="360" w:lineRule="atLeast"/>
        <w:rPr>
          <w:color w:val="009639"/>
        </w:rPr>
      </w:pPr>
      <w:r w:rsidRPr="000D287B">
        <w:rPr>
          <w:color w:val="009639"/>
        </w:rPr>
        <w:t>This section should explain how the findings of reviews and investigations will be used to inform quality improvement work</w:t>
      </w:r>
      <w:r w:rsidR="00540C78" w:rsidRPr="000D287B">
        <w:rPr>
          <w:color w:val="009639"/>
        </w:rPr>
        <w:t>,</w:t>
      </w:r>
      <w:r w:rsidRPr="000D287B">
        <w:rPr>
          <w:color w:val="009639"/>
        </w:rPr>
        <w:t xml:space="preserve"> including:</w:t>
      </w:r>
    </w:p>
    <w:p w:rsidR="0066304C" w:rsidRPr="000D287B" w:rsidRDefault="00540C78" w:rsidP="000D287B">
      <w:pPr>
        <w:numPr>
          <w:ilvl w:val="0"/>
          <w:numId w:val="35"/>
        </w:numPr>
        <w:spacing w:after="280" w:line="360" w:lineRule="atLeast"/>
        <w:ind w:left="714" w:hanging="357"/>
        <w:rPr>
          <w:rFonts w:cstheme="minorHAnsi"/>
          <w:color w:val="009639"/>
        </w:rPr>
      </w:pPr>
      <w:r w:rsidRPr="000D287B">
        <w:rPr>
          <w:color w:val="009639"/>
        </w:rPr>
        <w:t>r</w:t>
      </w:r>
      <w:r w:rsidR="0066304C" w:rsidRPr="000D287B">
        <w:rPr>
          <w:color w:val="009639"/>
        </w:rPr>
        <w:t xml:space="preserve">elevant roles and responsibilities of individuals and committees </w:t>
      </w:r>
      <w:r w:rsidRPr="000D287B">
        <w:rPr>
          <w:color w:val="009639"/>
        </w:rPr>
        <w:t>that</w:t>
      </w:r>
      <w:r w:rsidR="0066304C" w:rsidRPr="000D287B">
        <w:rPr>
          <w:color w:val="009639"/>
        </w:rPr>
        <w:t xml:space="preserve"> can support quality improvement strategy development and implementation</w:t>
      </w:r>
    </w:p>
    <w:p w:rsidR="0066304C" w:rsidRPr="000D287B" w:rsidRDefault="00540C78" w:rsidP="000D287B">
      <w:pPr>
        <w:numPr>
          <w:ilvl w:val="0"/>
          <w:numId w:val="35"/>
        </w:numPr>
        <w:spacing w:after="280" w:line="360" w:lineRule="atLeast"/>
        <w:ind w:left="714" w:hanging="357"/>
        <w:rPr>
          <w:rFonts w:cstheme="minorHAnsi"/>
          <w:color w:val="009639"/>
        </w:rPr>
      </w:pPr>
      <w:r w:rsidRPr="000D287B">
        <w:rPr>
          <w:color w:val="009639"/>
        </w:rPr>
        <w:t>m</w:t>
      </w:r>
      <w:r w:rsidR="0066304C" w:rsidRPr="000D287B">
        <w:rPr>
          <w:color w:val="009639"/>
        </w:rPr>
        <w:t xml:space="preserve">ethodologies for undertaking quality improvement work  </w:t>
      </w:r>
    </w:p>
    <w:p w:rsidR="0066304C" w:rsidRPr="000D287B" w:rsidRDefault="00540C78" w:rsidP="000D287B">
      <w:pPr>
        <w:numPr>
          <w:ilvl w:val="0"/>
          <w:numId w:val="35"/>
        </w:numPr>
        <w:spacing w:after="280" w:line="360" w:lineRule="atLeast"/>
        <w:ind w:left="714" w:hanging="357"/>
        <w:rPr>
          <w:rFonts w:cstheme="minorHAnsi"/>
          <w:color w:val="009639"/>
        </w:rPr>
      </w:pPr>
      <w:r w:rsidRPr="000D287B">
        <w:rPr>
          <w:color w:val="009639"/>
        </w:rPr>
        <w:t>m</w:t>
      </w:r>
      <w:r w:rsidR="0066304C" w:rsidRPr="000D287B">
        <w:rPr>
          <w:color w:val="009639"/>
        </w:rPr>
        <w:t>echanisms</w:t>
      </w:r>
      <w:r w:rsidRPr="000D287B">
        <w:rPr>
          <w:color w:val="009639"/>
        </w:rPr>
        <w:t>/</w:t>
      </w:r>
      <w:r w:rsidR="0066304C" w:rsidRPr="000D287B">
        <w:rPr>
          <w:color w:val="009639"/>
        </w:rPr>
        <w:t>approaches for monitoring the progress and adapting improvement strategies to deliver change and improvement</w:t>
      </w:r>
    </w:p>
    <w:p w:rsidR="0066304C" w:rsidRPr="000D287B" w:rsidRDefault="00540C78" w:rsidP="000D287B">
      <w:pPr>
        <w:numPr>
          <w:ilvl w:val="0"/>
          <w:numId w:val="35"/>
        </w:numPr>
        <w:spacing w:after="280" w:line="360" w:lineRule="atLeast"/>
        <w:ind w:left="714" w:hanging="357"/>
        <w:rPr>
          <w:rFonts w:cstheme="minorHAnsi"/>
          <w:color w:val="009639"/>
        </w:rPr>
      </w:pPr>
      <w:r w:rsidRPr="000D287B">
        <w:rPr>
          <w:color w:val="009639"/>
        </w:rPr>
        <w:t>i</w:t>
      </w:r>
      <w:r w:rsidR="0066304C" w:rsidRPr="000D287B">
        <w:rPr>
          <w:color w:val="009639"/>
        </w:rPr>
        <w:t>nvestment and resources to support improvement work</w:t>
      </w:r>
    </w:p>
    <w:p w:rsidR="0066304C" w:rsidRPr="00AB0F6B" w:rsidRDefault="00540C78" w:rsidP="000D287B">
      <w:pPr>
        <w:numPr>
          <w:ilvl w:val="0"/>
          <w:numId w:val="35"/>
        </w:numPr>
        <w:spacing w:after="280" w:line="360" w:lineRule="atLeast"/>
        <w:ind w:left="714" w:hanging="357"/>
        <w:rPr>
          <w:rFonts w:cstheme="minorHAnsi"/>
          <w:sz w:val="16"/>
          <w:szCs w:val="16"/>
        </w:rPr>
      </w:pPr>
      <w:proofErr w:type="gramStart"/>
      <w:r w:rsidRPr="000D287B">
        <w:rPr>
          <w:color w:val="009639"/>
        </w:rPr>
        <w:t>h</w:t>
      </w:r>
      <w:r w:rsidR="0066304C" w:rsidRPr="000D287B">
        <w:rPr>
          <w:color w:val="009639"/>
        </w:rPr>
        <w:t>ow</w:t>
      </w:r>
      <w:proofErr w:type="gramEnd"/>
      <w:r w:rsidR="0066304C" w:rsidRPr="000D287B">
        <w:rPr>
          <w:color w:val="009639"/>
        </w:rPr>
        <w:t xml:space="preserve"> the learning from improvement work (including challenges and successes) will be shared with others</w:t>
      </w:r>
      <w:r w:rsidR="002B3DD0" w:rsidRPr="000D287B">
        <w:rPr>
          <w:color w:val="009639"/>
        </w:rPr>
        <w:t xml:space="preserve"> who</w:t>
      </w:r>
      <w:r w:rsidR="0066304C" w:rsidRPr="000D287B">
        <w:rPr>
          <w:color w:val="009639"/>
        </w:rPr>
        <w:t xml:space="preserve"> can learn within the organisation an</w:t>
      </w:r>
      <w:r w:rsidR="00C43C5E">
        <w:rPr>
          <w:color w:val="009639"/>
        </w:rPr>
        <w:t>d across the NHS more widely (for example,</w:t>
      </w:r>
      <w:r w:rsidR="0066304C" w:rsidRPr="000D287B">
        <w:rPr>
          <w:color w:val="009639"/>
        </w:rPr>
        <w:t xml:space="preserve"> internal/external publications, networks, conferences</w:t>
      </w:r>
      <w:r w:rsidR="002B3DD0" w:rsidRPr="000D287B">
        <w:rPr>
          <w:color w:val="009639"/>
        </w:rPr>
        <w:t>,</w:t>
      </w:r>
      <w:r w:rsidR="0066304C" w:rsidRPr="000D287B">
        <w:rPr>
          <w:color w:val="009639"/>
        </w:rPr>
        <w:t xml:space="preserve"> </w:t>
      </w:r>
      <w:proofErr w:type="spellStart"/>
      <w:r w:rsidR="0066304C" w:rsidRPr="000D287B">
        <w:rPr>
          <w:color w:val="009639"/>
        </w:rPr>
        <w:t>etc</w:t>
      </w:r>
      <w:proofErr w:type="spellEnd"/>
      <w:r w:rsidR="0066304C" w:rsidRPr="000D287B">
        <w:rPr>
          <w:color w:val="009639"/>
        </w:rPr>
        <w:t>)</w:t>
      </w:r>
      <w:r w:rsidR="002B3DD0" w:rsidRPr="000D287B">
        <w:rPr>
          <w:color w:val="009639"/>
        </w:rPr>
        <w:t>.</w:t>
      </w:r>
      <w:r w:rsidR="0066304C" w:rsidRPr="00AB0F6B">
        <w:rPr>
          <w:color w:val="0070C0"/>
        </w:rPr>
        <w:t xml:space="preserve"> </w:t>
      </w:r>
    </w:p>
    <w:p w:rsidR="0066304C" w:rsidRDefault="00AB0F6B" w:rsidP="00AB0F6B">
      <w:pPr>
        <w:pStyle w:val="Heading3"/>
      </w:pPr>
      <w:bookmarkStart w:id="29" w:name="_Toc490725808"/>
      <w:bookmarkStart w:id="30" w:name="_Toc490725809"/>
      <w:bookmarkStart w:id="31" w:name="_Toc492305365"/>
      <w:bookmarkEnd w:id="29"/>
      <w:r>
        <w:lastRenderedPageBreak/>
        <w:t xml:space="preserve">12.1 </w:t>
      </w:r>
      <w:r w:rsidR="0066304C" w:rsidRPr="00305498">
        <w:t>Presenting relevant information in board reports</w:t>
      </w:r>
      <w:bookmarkEnd w:id="30"/>
      <w:bookmarkEnd w:id="31"/>
    </w:p>
    <w:p w:rsidR="0066304C" w:rsidRPr="000D287B" w:rsidRDefault="0066304C" w:rsidP="00AB0F6B">
      <w:pPr>
        <w:spacing w:after="280" w:line="360" w:lineRule="atLeast"/>
        <w:rPr>
          <w:color w:val="C00000"/>
          <w:sz w:val="16"/>
          <w:szCs w:val="16"/>
        </w:rPr>
      </w:pPr>
      <w:r w:rsidRPr="000D287B">
        <w:rPr>
          <w:color w:val="C00000"/>
        </w:rPr>
        <w:t xml:space="preserve">This section must include how this information will be presented in board reports. </w:t>
      </w:r>
    </w:p>
    <w:p w:rsidR="0066304C" w:rsidRPr="00305498" w:rsidRDefault="0066304C" w:rsidP="00AB0F6B">
      <w:pPr>
        <w:spacing w:after="280" w:line="360" w:lineRule="atLeast"/>
        <w:rPr>
          <w:i/>
          <w:color w:val="0070C0"/>
        </w:rPr>
      </w:pPr>
      <w:r w:rsidRPr="000D287B">
        <w:rPr>
          <w:color w:val="009639"/>
        </w:rPr>
        <w:t xml:space="preserve">NB: The minimum requirements for quarterly public board meetings are outlined under </w:t>
      </w:r>
      <w:r w:rsidR="002B3DD0" w:rsidRPr="000D287B">
        <w:rPr>
          <w:color w:val="009639"/>
        </w:rPr>
        <w:t>‘</w:t>
      </w:r>
      <w:r w:rsidRPr="000D287B">
        <w:rPr>
          <w:color w:val="009639"/>
        </w:rPr>
        <w:t xml:space="preserve">Improved </w:t>
      </w:r>
      <w:r w:rsidR="002B3DD0" w:rsidRPr="000D287B">
        <w:rPr>
          <w:color w:val="009639"/>
        </w:rPr>
        <w:t>d</w:t>
      </w:r>
      <w:r w:rsidRPr="000D287B">
        <w:rPr>
          <w:color w:val="009639"/>
        </w:rPr>
        <w:t xml:space="preserve">ata </w:t>
      </w:r>
      <w:r w:rsidR="002B3DD0" w:rsidRPr="000D287B">
        <w:rPr>
          <w:color w:val="009639"/>
        </w:rPr>
        <w:t>c</w:t>
      </w:r>
      <w:r w:rsidRPr="000D287B">
        <w:rPr>
          <w:color w:val="009639"/>
        </w:rPr>
        <w:t xml:space="preserve">ollection and </w:t>
      </w:r>
      <w:r w:rsidR="002B3DD0" w:rsidRPr="000D287B">
        <w:rPr>
          <w:color w:val="009639"/>
        </w:rPr>
        <w:t>r</w:t>
      </w:r>
      <w:r w:rsidRPr="000D287B">
        <w:rPr>
          <w:color w:val="009639"/>
        </w:rPr>
        <w:t>eporting</w:t>
      </w:r>
      <w:r w:rsidR="002B3DD0" w:rsidRPr="000D287B">
        <w:rPr>
          <w:color w:val="009639"/>
        </w:rPr>
        <w:t>’</w:t>
      </w:r>
      <w:r w:rsidRPr="000D287B">
        <w:rPr>
          <w:color w:val="009639"/>
        </w:rPr>
        <w:t xml:space="preserve"> in the </w:t>
      </w:r>
      <w:r w:rsidR="002B3DD0" w:rsidRPr="000D287B">
        <w:rPr>
          <w:color w:val="009639"/>
        </w:rPr>
        <w:t>e</w:t>
      </w:r>
      <w:r w:rsidRPr="000D287B">
        <w:rPr>
          <w:color w:val="009639"/>
        </w:rPr>
        <w:t xml:space="preserve">xecutive </w:t>
      </w:r>
      <w:r w:rsidR="002B3DD0" w:rsidRPr="000D287B">
        <w:rPr>
          <w:color w:val="009639"/>
        </w:rPr>
        <w:t>s</w:t>
      </w:r>
      <w:r w:rsidRPr="000D287B">
        <w:rPr>
          <w:color w:val="009639"/>
        </w:rPr>
        <w:t xml:space="preserve">ummary of the </w:t>
      </w:r>
      <w:r w:rsidRPr="000D287B">
        <w:rPr>
          <w:i/>
          <w:color w:val="0070C0"/>
        </w:rPr>
        <w:t>National Guidance on Learning from Deaths</w:t>
      </w:r>
      <w:r w:rsidRPr="00305498">
        <w:rPr>
          <w:i/>
          <w:color w:val="0070C0"/>
        </w:rPr>
        <w:t>.</w:t>
      </w:r>
      <w:r>
        <w:rPr>
          <w:i/>
          <w:color w:val="0070C0"/>
        </w:rPr>
        <w:t xml:space="preserve"> </w:t>
      </w:r>
      <w:r w:rsidRPr="000D287B">
        <w:rPr>
          <w:color w:val="009639"/>
        </w:rPr>
        <w:t xml:space="preserve">It is for the trust to determine whether this information should be presented to the board as a standalone item or as part of a wider mortality report, as long as it is clear on the board agenda that there will be a discussion on the data presented, the learning from this and what the board will do to lead the organisation in further improving quality of care under the Learning from Deaths </w:t>
      </w:r>
      <w:r w:rsidR="002B3DD0" w:rsidRPr="000D287B">
        <w:rPr>
          <w:color w:val="009639"/>
        </w:rPr>
        <w:t>f</w:t>
      </w:r>
      <w:r w:rsidRPr="000D287B">
        <w:rPr>
          <w:color w:val="009639"/>
        </w:rPr>
        <w:t>ramework</w:t>
      </w:r>
      <w:r w:rsidR="002B3DD0" w:rsidRPr="000D287B">
        <w:rPr>
          <w:color w:val="009639"/>
        </w:rPr>
        <w:t>.</w:t>
      </w:r>
    </w:p>
    <w:p w:rsidR="0066304C" w:rsidRDefault="0066304C" w:rsidP="00AB0F6B">
      <w:pPr>
        <w:spacing w:after="280" w:line="360" w:lineRule="atLeast"/>
        <w:rPr>
          <w:i/>
          <w:color w:val="0070C0"/>
        </w:rPr>
      </w:pPr>
      <w:r w:rsidRPr="000D287B">
        <w:rPr>
          <w:color w:val="009639"/>
        </w:rPr>
        <w:t>The example</w:t>
      </w:r>
      <w:r w:rsidRPr="000D287B">
        <w:rPr>
          <w:i/>
          <w:color w:val="009639"/>
        </w:rPr>
        <w:t xml:space="preserve"> </w:t>
      </w:r>
      <w:hyperlink r:id="rId29" w:history="1">
        <w:r w:rsidRPr="000D287B">
          <w:rPr>
            <w:rStyle w:val="Hyperlink"/>
            <w:u w:val="none"/>
          </w:rPr>
          <w:t>National reporti</w:t>
        </w:r>
        <w:r w:rsidR="00AB0F6B" w:rsidRPr="000D287B">
          <w:rPr>
            <w:rStyle w:val="Hyperlink"/>
            <w:u w:val="none"/>
          </w:rPr>
          <w:t>ng dashboard</w:t>
        </w:r>
      </w:hyperlink>
      <w:r w:rsidR="00AB0F6B" w:rsidRPr="000D287B">
        <w:rPr>
          <w:color w:val="0070C0"/>
        </w:rPr>
        <w:t xml:space="preserve"> </w:t>
      </w:r>
      <w:r w:rsidR="00AB0F6B" w:rsidRPr="000D287B">
        <w:rPr>
          <w:color w:val="009639"/>
        </w:rPr>
        <w:t>is available online.</w:t>
      </w:r>
      <w:r w:rsidR="00AB0F6B" w:rsidRPr="000D287B">
        <w:rPr>
          <w:rStyle w:val="FootnoteReference"/>
          <w:color w:val="009639"/>
        </w:rPr>
        <w:footnoteReference w:id="10"/>
      </w:r>
      <w:r w:rsidRPr="000D287B">
        <w:rPr>
          <w:color w:val="009639"/>
        </w:rPr>
        <w:t xml:space="preserve"> NB: this can be adapted for local use.</w:t>
      </w:r>
    </w:p>
    <w:p w:rsidR="0066304C" w:rsidRPr="009536BB" w:rsidRDefault="00AB0F6B" w:rsidP="00AB0F6B">
      <w:pPr>
        <w:pStyle w:val="Heading2"/>
        <w:rPr>
          <w:color w:val="00A9CE" w:themeColor="accent2"/>
          <w:sz w:val="16"/>
          <w:szCs w:val="16"/>
        </w:rPr>
      </w:pPr>
      <w:bookmarkStart w:id="32" w:name="_Toc490725810"/>
      <w:bookmarkStart w:id="33" w:name="_Toc490725811"/>
      <w:bookmarkStart w:id="34" w:name="_Toc492305366"/>
      <w:bookmarkEnd w:id="32"/>
      <w:r>
        <w:t xml:space="preserve">13. </w:t>
      </w:r>
      <w:r w:rsidR="0066304C" w:rsidRPr="009536BB">
        <w:t>Supporting and involving families</w:t>
      </w:r>
      <w:r w:rsidR="0066304C">
        <w:t xml:space="preserve"> and carers</w:t>
      </w:r>
      <w:bookmarkEnd w:id="33"/>
      <w:bookmarkEnd w:id="34"/>
    </w:p>
    <w:p w:rsidR="0066304C" w:rsidRPr="000D287B" w:rsidRDefault="002B3DD0" w:rsidP="00AB0F6B">
      <w:pPr>
        <w:spacing w:after="280" w:line="360" w:lineRule="atLeast"/>
        <w:rPr>
          <w:color w:val="231F20" w:themeColor="text2"/>
          <w:sz w:val="16"/>
          <w:szCs w:val="16"/>
        </w:rPr>
      </w:pPr>
      <w:r w:rsidRPr="000D287B">
        <w:rPr>
          <w:color w:val="C00000"/>
        </w:rPr>
        <w:t xml:space="preserve">This </w:t>
      </w:r>
      <w:r w:rsidR="0066304C" w:rsidRPr="000D287B">
        <w:rPr>
          <w:color w:val="C00000"/>
        </w:rPr>
        <w:t xml:space="preserve">section of the policy must include or reference guidance on supporting and involving families and carers. This policy should supplement existing documents where appropriate but does not need to repeat guidance available elsewhere. </w:t>
      </w:r>
    </w:p>
    <w:p w:rsidR="0066304C" w:rsidRPr="000D287B" w:rsidRDefault="0066304C" w:rsidP="00AB0F6B">
      <w:pPr>
        <w:spacing w:after="280" w:line="360" w:lineRule="atLeast"/>
        <w:rPr>
          <w:color w:val="C00000"/>
          <w:sz w:val="16"/>
          <w:szCs w:val="16"/>
        </w:rPr>
      </w:pPr>
      <w:r w:rsidRPr="000D287B">
        <w:rPr>
          <w:color w:val="C00000"/>
        </w:rPr>
        <w:t xml:space="preserve">Chapter 2 of the </w:t>
      </w:r>
      <w:hyperlink r:id="rId30" w:history="1">
        <w:r w:rsidRPr="000D287B">
          <w:rPr>
            <w:rStyle w:val="Hyperlink"/>
            <w:i/>
            <w:color w:val="005EB8"/>
            <w:u w:val="none"/>
          </w:rPr>
          <w:t>National Guidance on Learning from Deaths</w:t>
        </w:r>
      </w:hyperlink>
      <w:r w:rsidR="004C1C43" w:rsidRPr="000D287B">
        <w:rPr>
          <w:rStyle w:val="FootnoteReference"/>
          <w:color w:val="C00000"/>
        </w:rPr>
        <w:footnoteReference w:id="11"/>
      </w:r>
      <w:r w:rsidRPr="000D287B">
        <w:rPr>
          <w:color w:val="C00000"/>
        </w:rPr>
        <w:t xml:space="preserve"> specifies that providers should engage meaningfully and compassionately with bereaved families and carers </w:t>
      </w:r>
      <w:r w:rsidR="004C1C43" w:rsidRPr="000D287B">
        <w:rPr>
          <w:color w:val="C00000"/>
        </w:rPr>
        <w:t>at</w:t>
      </w:r>
      <w:r w:rsidRPr="000D287B">
        <w:rPr>
          <w:color w:val="C00000"/>
        </w:rPr>
        <w:t xml:space="preserve"> all stages of responding to a death</w:t>
      </w:r>
      <w:r w:rsidR="004C1C43" w:rsidRPr="000D287B">
        <w:rPr>
          <w:color w:val="C00000"/>
        </w:rPr>
        <w:t>,</w:t>
      </w:r>
      <w:r w:rsidRPr="000D287B">
        <w:rPr>
          <w:color w:val="C00000"/>
        </w:rPr>
        <w:t xml:space="preserve"> and details the key principles that trusts should follow. </w:t>
      </w:r>
    </w:p>
    <w:p w:rsidR="0066304C" w:rsidRPr="000D287B" w:rsidRDefault="0066304C" w:rsidP="00AB0F6B">
      <w:pPr>
        <w:spacing w:after="280" w:line="360" w:lineRule="atLeast"/>
        <w:rPr>
          <w:color w:val="009639"/>
          <w:sz w:val="16"/>
          <w:szCs w:val="16"/>
          <w:highlight w:val="yellow"/>
        </w:rPr>
      </w:pPr>
      <w:r w:rsidRPr="000D287B">
        <w:rPr>
          <w:color w:val="009639"/>
        </w:rPr>
        <w:t>Guidance on informing, supporting and involving families is also detailed in:</w:t>
      </w:r>
    </w:p>
    <w:p w:rsidR="0066304C" w:rsidRPr="000D287B" w:rsidRDefault="00132035" w:rsidP="000D287B">
      <w:pPr>
        <w:pStyle w:val="LastBullet"/>
        <w:ind w:left="714" w:hanging="357"/>
        <w:rPr>
          <w:color w:val="009639"/>
        </w:rPr>
      </w:pPr>
      <w:hyperlink r:id="rId31" w:history="1">
        <w:r w:rsidR="00432AE1" w:rsidRPr="000D287B">
          <w:rPr>
            <w:rStyle w:val="Hyperlink"/>
            <w:color w:val="005EB8"/>
            <w:u w:val="none"/>
          </w:rPr>
          <w:t>Serious Incident f</w:t>
        </w:r>
        <w:r w:rsidR="004C1C43" w:rsidRPr="000D287B">
          <w:rPr>
            <w:rStyle w:val="Hyperlink"/>
            <w:color w:val="005EB8"/>
            <w:u w:val="none"/>
          </w:rPr>
          <w:t>ramework</w:t>
        </w:r>
      </w:hyperlink>
      <w:r w:rsidR="004C1C43" w:rsidRPr="000D287B">
        <w:rPr>
          <w:color w:val="009639"/>
        </w:rPr>
        <w:t>:</w:t>
      </w:r>
      <w:r w:rsidR="00432AE1" w:rsidRPr="000D287B">
        <w:rPr>
          <w:color w:val="009639"/>
          <w:vertAlign w:val="superscript"/>
        </w:rPr>
        <w:footnoteReference w:id="12"/>
      </w:r>
      <w:r w:rsidR="0066304C" w:rsidRPr="000D287B">
        <w:rPr>
          <w:color w:val="009639"/>
          <w:vertAlign w:val="superscript"/>
        </w:rPr>
        <w:t xml:space="preserve"> </w:t>
      </w:r>
      <w:r w:rsidR="004C1C43" w:rsidRPr="000D287B">
        <w:rPr>
          <w:color w:val="009639"/>
        </w:rPr>
        <w:t>s</w:t>
      </w:r>
      <w:r w:rsidR="00432AE1" w:rsidRPr="000D287B">
        <w:rPr>
          <w:color w:val="009639"/>
        </w:rPr>
        <w:t>ee S</w:t>
      </w:r>
      <w:r w:rsidR="0066304C" w:rsidRPr="000D287B">
        <w:rPr>
          <w:color w:val="009639"/>
        </w:rPr>
        <w:t xml:space="preserve">ection 4 page 35 </w:t>
      </w:r>
    </w:p>
    <w:p w:rsidR="00681F26" w:rsidRPr="000D287B" w:rsidRDefault="00132035" w:rsidP="000D287B">
      <w:pPr>
        <w:pStyle w:val="LastBullet"/>
        <w:numPr>
          <w:ilvl w:val="0"/>
          <w:numId w:val="34"/>
        </w:numPr>
        <w:ind w:left="714" w:hanging="357"/>
        <w:rPr>
          <w:color w:val="009639"/>
        </w:rPr>
      </w:pPr>
      <w:hyperlink r:id="rId32" w:history="1">
        <w:r w:rsidR="00432AE1" w:rsidRPr="000D287B">
          <w:rPr>
            <w:rStyle w:val="Hyperlink"/>
            <w:color w:val="005EB8"/>
            <w:u w:val="none"/>
          </w:rPr>
          <w:t>Being Open framework</w:t>
        </w:r>
      </w:hyperlink>
      <w:r w:rsidR="00432AE1" w:rsidRPr="000D287B">
        <w:rPr>
          <w:rStyle w:val="FootnoteReference"/>
          <w:color w:val="009639"/>
        </w:rPr>
        <w:footnoteReference w:id="13"/>
      </w:r>
    </w:p>
    <w:p w:rsidR="0066304C" w:rsidRPr="000D287B" w:rsidRDefault="00132035" w:rsidP="000D287B">
      <w:pPr>
        <w:pStyle w:val="LastBullet"/>
        <w:numPr>
          <w:ilvl w:val="0"/>
          <w:numId w:val="34"/>
        </w:numPr>
        <w:ind w:left="714" w:hanging="357"/>
        <w:rPr>
          <w:color w:val="009639"/>
        </w:rPr>
      </w:pPr>
      <w:hyperlink r:id="rId33" w:history="1">
        <w:r w:rsidR="00432AE1" w:rsidRPr="000D287B">
          <w:rPr>
            <w:rStyle w:val="Hyperlink"/>
            <w:color w:val="005EB8"/>
            <w:u w:val="none"/>
          </w:rPr>
          <w:t>Saying sorry</w:t>
        </w:r>
      </w:hyperlink>
      <w:r w:rsidR="00432AE1" w:rsidRPr="000D287B">
        <w:rPr>
          <w:color w:val="009639"/>
        </w:rPr>
        <w:t>.</w:t>
      </w:r>
      <w:r w:rsidR="00432AE1" w:rsidRPr="000D287B">
        <w:rPr>
          <w:rStyle w:val="FootnoteReference"/>
          <w:color w:val="009639"/>
        </w:rPr>
        <w:footnoteReference w:id="14"/>
      </w:r>
    </w:p>
    <w:p w:rsidR="0066304C" w:rsidRPr="000D287B" w:rsidRDefault="0066304C" w:rsidP="00AB0F6B">
      <w:pPr>
        <w:spacing w:after="280" w:line="360" w:lineRule="atLeast"/>
        <w:rPr>
          <w:color w:val="009639"/>
          <w:sz w:val="16"/>
          <w:szCs w:val="16"/>
        </w:rPr>
      </w:pPr>
      <w:r w:rsidRPr="000D287B">
        <w:rPr>
          <w:color w:val="009639"/>
        </w:rPr>
        <w:lastRenderedPageBreak/>
        <w:t>If not covered elsewhere in the policy, this section might include:</w:t>
      </w:r>
    </w:p>
    <w:p w:rsidR="0066304C" w:rsidRPr="000D287B" w:rsidRDefault="0066304C" w:rsidP="00DC0D2D">
      <w:pPr>
        <w:numPr>
          <w:ilvl w:val="0"/>
          <w:numId w:val="32"/>
        </w:numPr>
        <w:spacing w:after="280" w:line="360" w:lineRule="atLeast"/>
        <w:ind w:left="714" w:hanging="357"/>
        <w:rPr>
          <w:color w:val="009639"/>
        </w:rPr>
      </w:pPr>
      <w:r w:rsidRPr="000D287B">
        <w:rPr>
          <w:color w:val="009639"/>
        </w:rPr>
        <w:t>Reference to the trust’s policies and procedures for working with families and carers towards the end of a person’s life where it is expected that they are going to die.</w:t>
      </w:r>
    </w:p>
    <w:p w:rsidR="0066304C" w:rsidRPr="000D287B" w:rsidRDefault="0066304C" w:rsidP="00DC0D2D">
      <w:pPr>
        <w:numPr>
          <w:ilvl w:val="0"/>
          <w:numId w:val="32"/>
        </w:numPr>
        <w:spacing w:after="280" w:line="360" w:lineRule="atLeast"/>
        <w:ind w:left="714" w:hanging="357"/>
        <w:rPr>
          <w:color w:val="009639"/>
        </w:rPr>
      </w:pPr>
      <w:r w:rsidRPr="000D287B">
        <w:rPr>
          <w:color w:val="009639"/>
        </w:rPr>
        <w:t xml:space="preserve">Arrangements to inform the family/carer about a death (where relevant) including who should do that, </w:t>
      </w:r>
      <w:r w:rsidR="00432AE1" w:rsidRPr="000D287B">
        <w:rPr>
          <w:color w:val="009639"/>
        </w:rPr>
        <w:t xml:space="preserve">and </w:t>
      </w:r>
      <w:r w:rsidRPr="000D287B">
        <w:rPr>
          <w:color w:val="009639"/>
        </w:rPr>
        <w:t>in what formats information will be provided (verbal, written). Template communication materials should be provided.</w:t>
      </w:r>
    </w:p>
    <w:p w:rsidR="0066304C" w:rsidRPr="000D287B" w:rsidRDefault="0066304C" w:rsidP="00DC0D2D">
      <w:pPr>
        <w:numPr>
          <w:ilvl w:val="0"/>
          <w:numId w:val="32"/>
        </w:numPr>
        <w:spacing w:after="280" w:line="360" w:lineRule="atLeast"/>
        <w:ind w:left="714" w:hanging="357"/>
        <w:rPr>
          <w:color w:val="009639"/>
        </w:rPr>
      </w:pPr>
      <w:r w:rsidRPr="000D287B">
        <w:rPr>
          <w:color w:val="009639"/>
        </w:rPr>
        <w:t xml:space="preserve">What practical and emotional bereavement support </w:t>
      </w:r>
      <w:r w:rsidR="00432AE1" w:rsidRPr="000D287B">
        <w:rPr>
          <w:color w:val="009639"/>
        </w:rPr>
        <w:t xml:space="preserve">the trust </w:t>
      </w:r>
      <w:r w:rsidRPr="000D287B">
        <w:rPr>
          <w:color w:val="009639"/>
        </w:rPr>
        <w:t>will offer and how families will be connected with this.</w:t>
      </w:r>
    </w:p>
    <w:p w:rsidR="0066304C" w:rsidRPr="000D287B" w:rsidRDefault="0066304C" w:rsidP="00DC0D2D">
      <w:pPr>
        <w:numPr>
          <w:ilvl w:val="0"/>
          <w:numId w:val="32"/>
        </w:numPr>
        <w:spacing w:after="280" w:line="360" w:lineRule="atLeast"/>
        <w:ind w:left="714" w:hanging="357"/>
        <w:rPr>
          <w:color w:val="009639"/>
        </w:rPr>
      </w:pPr>
      <w:r w:rsidRPr="000D287B">
        <w:rPr>
          <w:color w:val="009639"/>
        </w:rPr>
        <w:t>How the trust will offer families and carers an opportunity to talk about the death</w:t>
      </w:r>
      <w:r w:rsidR="00BB7E21">
        <w:rPr>
          <w:color w:val="009639"/>
        </w:rPr>
        <w:t xml:space="preserve"> and</w:t>
      </w:r>
      <w:r w:rsidRPr="000D287B">
        <w:rPr>
          <w:color w:val="009639"/>
        </w:rPr>
        <w:t xml:space="preserve"> care in the time leading up to the death</w:t>
      </w:r>
      <w:r w:rsidR="00BB7E21">
        <w:rPr>
          <w:color w:val="009639"/>
        </w:rPr>
        <w:t>,</w:t>
      </w:r>
      <w:r w:rsidRPr="000D287B">
        <w:rPr>
          <w:color w:val="009639"/>
        </w:rPr>
        <w:t xml:space="preserve"> and to raise concerns about any aspects of the person’s care (verbal and written opportunities)</w:t>
      </w:r>
      <w:r w:rsidR="00432AE1" w:rsidRPr="000D287B">
        <w:rPr>
          <w:color w:val="009639"/>
        </w:rPr>
        <w:t>,</w:t>
      </w:r>
      <w:r w:rsidRPr="000D287B">
        <w:rPr>
          <w:color w:val="009639"/>
        </w:rPr>
        <w:t xml:space="preserve"> and how the trust will respond to concerns (including initiating a review but also how a decision will be made</w:t>
      </w:r>
      <w:r w:rsidR="00432AE1" w:rsidRPr="000D287B">
        <w:rPr>
          <w:color w:val="009639"/>
        </w:rPr>
        <w:t xml:space="preserve"> about</w:t>
      </w:r>
      <w:r w:rsidRPr="000D287B">
        <w:rPr>
          <w:color w:val="009639"/>
        </w:rPr>
        <w:t xml:space="preserve"> whether or not to investigate).</w:t>
      </w:r>
    </w:p>
    <w:p w:rsidR="0066304C" w:rsidRPr="000D287B" w:rsidRDefault="0066304C" w:rsidP="00DC0D2D">
      <w:pPr>
        <w:numPr>
          <w:ilvl w:val="0"/>
          <w:numId w:val="31"/>
        </w:numPr>
        <w:spacing w:after="280" w:line="360" w:lineRule="atLeast"/>
        <w:ind w:left="714" w:hanging="357"/>
        <w:rPr>
          <w:color w:val="009639"/>
        </w:rPr>
      </w:pPr>
      <w:r w:rsidRPr="000D287B">
        <w:rPr>
          <w:color w:val="009639"/>
        </w:rPr>
        <w:t>How the trust will share with relevant staff feedback received from families and carers to enable individual and team reflection on care provision and opportunity for improvement.</w:t>
      </w:r>
    </w:p>
    <w:p w:rsidR="00BB7E21" w:rsidRDefault="0066304C" w:rsidP="00DC0D2D">
      <w:pPr>
        <w:numPr>
          <w:ilvl w:val="0"/>
          <w:numId w:val="31"/>
        </w:numPr>
        <w:spacing w:after="280" w:line="360" w:lineRule="atLeast"/>
        <w:ind w:left="714" w:hanging="357"/>
        <w:rPr>
          <w:color w:val="009639"/>
        </w:rPr>
      </w:pPr>
      <w:r w:rsidRPr="000D287B">
        <w:rPr>
          <w:color w:val="009639"/>
        </w:rPr>
        <w:t>How</w:t>
      </w:r>
      <w:r w:rsidR="000F7613" w:rsidRPr="000D287B">
        <w:rPr>
          <w:color w:val="009639"/>
        </w:rPr>
        <w:t xml:space="preserve"> the trust will meet</w:t>
      </w:r>
      <w:r w:rsidRPr="000D287B">
        <w:rPr>
          <w:color w:val="009639"/>
        </w:rPr>
        <w:t xml:space="preserve"> the duty of candour.</w:t>
      </w:r>
    </w:p>
    <w:p w:rsidR="0066304C" w:rsidRPr="000D287B" w:rsidRDefault="0066304C" w:rsidP="00DC0D2D">
      <w:pPr>
        <w:numPr>
          <w:ilvl w:val="0"/>
          <w:numId w:val="31"/>
        </w:numPr>
        <w:spacing w:after="280" w:line="360" w:lineRule="atLeast"/>
        <w:ind w:left="714" w:hanging="357"/>
        <w:rPr>
          <w:color w:val="009639"/>
        </w:rPr>
      </w:pPr>
      <w:r w:rsidRPr="000D287B">
        <w:rPr>
          <w:color w:val="009639"/>
        </w:rPr>
        <w:t>Guidance that will be given to families and carers on obtaining legal advice (should they require it) or other support.</w:t>
      </w:r>
    </w:p>
    <w:p w:rsidR="0066304C" w:rsidRPr="009536BB" w:rsidRDefault="00AB0F6B" w:rsidP="00AB0F6B">
      <w:pPr>
        <w:pStyle w:val="Heading2"/>
        <w:rPr>
          <w:color w:val="00B050"/>
        </w:rPr>
      </w:pPr>
      <w:bookmarkStart w:id="35" w:name="_Toc490725812"/>
      <w:bookmarkStart w:id="36" w:name="_Toc492305367"/>
      <w:r>
        <w:t xml:space="preserve">14. </w:t>
      </w:r>
      <w:r w:rsidR="0066304C" w:rsidRPr="009536BB">
        <w:t>Supporting and involving staff</w:t>
      </w:r>
      <w:bookmarkEnd w:id="35"/>
      <w:bookmarkEnd w:id="36"/>
    </w:p>
    <w:p w:rsidR="0066304C" w:rsidRPr="00BB7E21" w:rsidRDefault="0066304C" w:rsidP="00AD1831">
      <w:pPr>
        <w:spacing w:after="280" w:line="360" w:lineRule="atLeast"/>
        <w:rPr>
          <w:color w:val="009639"/>
          <w:sz w:val="16"/>
          <w:szCs w:val="16"/>
        </w:rPr>
      </w:pPr>
      <w:r w:rsidRPr="00BB7E21">
        <w:rPr>
          <w:color w:val="009639"/>
        </w:rPr>
        <w:t>This section should describe how staff affected by the death of patients will be supported by the trust where relevant. This policy should supplement existing documents where appropriate but does not need to repeat guidance/policies available elsewhere.</w:t>
      </w:r>
    </w:p>
    <w:p w:rsidR="002B132F" w:rsidRDefault="002B132F">
      <w:pPr>
        <w:spacing w:line="276" w:lineRule="auto"/>
        <w:rPr>
          <w:i/>
          <w:color w:val="0070C0"/>
        </w:rPr>
      </w:pPr>
      <w:r>
        <w:rPr>
          <w:i/>
          <w:color w:val="0070C0"/>
        </w:rPr>
        <w:br w:type="page"/>
      </w:r>
    </w:p>
    <w:p w:rsidR="0066304C" w:rsidRPr="00BB7E21" w:rsidRDefault="0066304C" w:rsidP="00AD1831">
      <w:pPr>
        <w:spacing w:after="280" w:line="360" w:lineRule="atLeast"/>
        <w:rPr>
          <w:b/>
          <w:color w:val="009639"/>
          <w:sz w:val="16"/>
          <w:szCs w:val="16"/>
        </w:rPr>
      </w:pPr>
      <w:r w:rsidRPr="00BB7E21">
        <w:rPr>
          <w:color w:val="009639"/>
        </w:rPr>
        <w:lastRenderedPageBreak/>
        <w:t>This section might include:</w:t>
      </w:r>
    </w:p>
    <w:p w:rsidR="0066304C" w:rsidRPr="00BB7E21" w:rsidRDefault="0066304C" w:rsidP="00BB7E21">
      <w:pPr>
        <w:numPr>
          <w:ilvl w:val="0"/>
          <w:numId w:val="33"/>
        </w:numPr>
        <w:spacing w:after="280" w:line="360" w:lineRule="atLeast"/>
        <w:ind w:left="714" w:hanging="357"/>
        <w:rPr>
          <w:b/>
          <w:color w:val="009639"/>
          <w:sz w:val="16"/>
          <w:szCs w:val="16"/>
        </w:rPr>
      </w:pPr>
      <w:r w:rsidRPr="00BB7E21">
        <w:rPr>
          <w:color w:val="009639"/>
        </w:rPr>
        <w:t>The support available for staff affected by the death of someone who has been in the</w:t>
      </w:r>
      <w:r w:rsidR="00692D08" w:rsidRPr="00BB7E21">
        <w:rPr>
          <w:color w:val="009639"/>
        </w:rPr>
        <w:t xml:space="preserve"> trust’s</w:t>
      </w:r>
      <w:r w:rsidRPr="00BB7E21">
        <w:rPr>
          <w:color w:val="009639"/>
        </w:rPr>
        <w:t xml:space="preserve"> care.</w:t>
      </w:r>
    </w:p>
    <w:p w:rsidR="0066304C" w:rsidRPr="00BB7E21" w:rsidRDefault="0066304C" w:rsidP="00BB7E21">
      <w:pPr>
        <w:numPr>
          <w:ilvl w:val="0"/>
          <w:numId w:val="33"/>
        </w:numPr>
        <w:spacing w:after="280" w:line="360" w:lineRule="atLeast"/>
        <w:ind w:left="714" w:hanging="357"/>
        <w:rPr>
          <w:b/>
          <w:color w:val="009639"/>
          <w:sz w:val="16"/>
          <w:szCs w:val="16"/>
        </w:rPr>
      </w:pPr>
      <w:r w:rsidRPr="00BB7E21">
        <w:rPr>
          <w:color w:val="009639"/>
        </w:rPr>
        <w:t xml:space="preserve">The opportunities available to staff individually and collectively (outside any formal review or investigation) to reflect on the care provided to people who have died and any learning from this to inform their practice and the way that care is organised.  </w:t>
      </w:r>
    </w:p>
    <w:p w:rsidR="0066304C" w:rsidRPr="00BB7E21" w:rsidRDefault="0066304C" w:rsidP="00BB7E21">
      <w:pPr>
        <w:numPr>
          <w:ilvl w:val="0"/>
          <w:numId w:val="33"/>
        </w:numPr>
        <w:spacing w:after="280" w:line="360" w:lineRule="atLeast"/>
        <w:ind w:left="714" w:hanging="357"/>
        <w:rPr>
          <w:b/>
          <w:color w:val="009639"/>
        </w:rPr>
      </w:pPr>
      <w:r w:rsidRPr="00BB7E21">
        <w:rPr>
          <w:color w:val="009639"/>
        </w:rPr>
        <w:t>The support available to staff before, during and after any review or investigation, including recognition that most problems in care will derive from systems and processes, not individual negligence or reckless behaviour.</w:t>
      </w:r>
    </w:p>
    <w:p w:rsidR="0066304C" w:rsidRPr="00AD1831" w:rsidRDefault="0066304C" w:rsidP="00AD1831">
      <w:pPr>
        <w:numPr>
          <w:ilvl w:val="0"/>
          <w:numId w:val="33"/>
        </w:numPr>
        <w:spacing w:after="280" w:line="360" w:lineRule="atLeast"/>
        <w:ind w:left="714" w:hanging="357"/>
        <w:contextualSpacing/>
        <w:rPr>
          <w:b/>
          <w:color w:val="0070C0"/>
        </w:rPr>
      </w:pPr>
      <w:r w:rsidRPr="00BB7E21">
        <w:rPr>
          <w:color w:val="009639"/>
        </w:rPr>
        <w:t>How staff can get guidance on obtaining legal and other advice.</w:t>
      </w:r>
    </w:p>
    <w:p w:rsidR="0066304C" w:rsidRPr="009536BB" w:rsidRDefault="00AD1831" w:rsidP="00AD1831">
      <w:pPr>
        <w:pStyle w:val="Heading2"/>
      </w:pPr>
      <w:bookmarkStart w:id="37" w:name="_Toc490725813"/>
      <w:bookmarkStart w:id="38" w:name="_Toc492305368"/>
      <w:r>
        <w:t xml:space="preserve">15. </w:t>
      </w:r>
      <w:r w:rsidR="003F0EE1">
        <w:t>Equality i</w:t>
      </w:r>
      <w:r w:rsidR="0066304C" w:rsidRPr="009536BB">
        <w:t xml:space="preserve">mpact </w:t>
      </w:r>
      <w:r w:rsidR="003F0EE1">
        <w:t>a</w:t>
      </w:r>
      <w:r w:rsidR="0066304C" w:rsidRPr="009536BB">
        <w:t>ssessment</w:t>
      </w:r>
      <w:bookmarkEnd w:id="37"/>
      <w:bookmarkEnd w:id="38"/>
    </w:p>
    <w:p w:rsidR="0066304C" w:rsidRPr="00F70B20" w:rsidRDefault="0066304C" w:rsidP="0066304C">
      <w:pPr>
        <w:rPr>
          <w:color w:val="0070C0"/>
        </w:rPr>
      </w:pPr>
      <w:r w:rsidRPr="00BB7E21">
        <w:rPr>
          <w:color w:val="009639"/>
        </w:rPr>
        <w:t>[</w:t>
      </w:r>
      <w:r w:rsidRPr="00BB7E21">
        <w:rPr>
          <w:i/>
          <w:color w:val="009639"/>
        </w:rPr>
        <w:t>Organisational template to be added</w:t>
      </w:r>
      <w:r w:rsidRPr="00BB7E21">
        <w:rPr>
          <w:color w:val="009639"/>
        </w:rPr>
        <w:t>]</w:t>
      </w:r>
    </w:p>
    <w:p w:rsidR="0066304C" w:rsidRDefault="0066304C" w:rsidP="0066304C">
      <w:pPr>
        <w:tabs>
          <w:tab w:val="left" w:pos="8460"/>
        </w:tabs>
      </w:pPr>
    </w:p>
    <w:p w:rsidR="0066304C" w:rsidRDefault="0066304C" w:rsidP="0066304C">
      <w:pPr>
        <w:tabs>
          <w:tab w:val="left" w:pos="8460"/>
        </w:tabs>
      </w:pPr>
    </w:p>
    <w:p w:rsidR="0066304C" w:rsidRPr="00F63FB7" w:rsidRDefault="0066304C" w:rsidP="0066304C">
      <w:pPr>
        <w:tabs>
          <w:tab w:val="left" w:pos="8460"/>
        </w:tabs>
      </w:pPr>
    </w:p>
    <w:p w:rsidR="00A04AC4" w:rsidRDefault="00A04AC4" w:rsidP="009701CC">
      <w:pPr>
        <w:pStyle w:val="BodyText2"/>
      </w:pPr>
    </w:p>
    <w:p w:rsidR="00A04AC4" w:rsidRDefault="00A04AC4" w:rsidP="009701CC">
      <w:pPr>
        <w:pStyle w:val="BodyText2"/>
      </w:pPr>
    </w:p>
    <w:p w:rsidR="00A04AC4" w:rsidRDefault="00A04AC4" w:rsidP="009701CC">
      <w:pPr>
        <w:pStyle w:val="BodyText2"/>
      </w:pPr>
    </w:p>
    <w:p w:rsidR="001A4BBD" w:rsidRDefault="001A4BBD" w:rsidP="009701CC">
      <w:pPr>
        <w:pStyle w:val="BodyText2"/>
        <w:sectPr w:rsidR="001A4BBD" w:rsidSect="00AD60EE">
          <w:pgSz w:w="11907" w:h="16840" w:code="9"/>
          <w:pgMar w:top="1985" w:right="1928" w:bottom="1247" w:left="1077" w:header="851" w:footer="510" w:gutter="0"/>
          <w:cols w:space="708"/>
          <w:docGrid w:linePitch="360"/>
        </w:sectPr>
      </w:pPr>
    </w:p>
    <w:p w:rsidR="00B4451A" w:rsidRDefault="00B4451A" w:rsidP="00CC7E9C">
      <w:pPr>
        <w:pStyle w:val="BackPageAddress"/>
      </w:pPr>
      <w:r>
        <w:lastRenderedPageBreak/>
        <w:t>Contact us:</w:t>
      </w:r>
    </w:p>
    <w:p w:rsidR="00B4451A" w:rsidRDefault="00B4451A" w:rsidP="00B4451A">
      <w:pPr>
        <w:pStyle w:val="BackPage"/>
      </w:pPr>
    </w:p>
    <w:p w:rsidR="00B4451A" w:rsidRPr="00210FEC" w:rsidRDefault="00B4451A" w:rsidP="004A6352">
      <w:pPr>
        <w:pStyle w:val="BackPageTitle"/>
      </w:pPr>
      <w:r w:rsidRPr="00210FEC">
        <w:t>NHS Improvement</w:t>
      </w:r>
    </w:p>
    <w:p w:rsidR="00B4451A" w:rsidRPr="004A6352" w:rsidRDefault="00B4451A" w:rsidP="004A6352">
      <w:pPr>
        <w:pStyle w:val="BackPageAddress"/>
      </w:pPr>
      <w:r w:rsidRPr="00210FEC">
        <w:t>Wellingto</w:t>
      </w:r>
      <w:r w:rsidRPr="004A6352">
        <w:t>n House</w:t>
      </w:r>
    </w:p>
    <w:p w:rsidR="00B4451A" w:rsidRPr="004A6352" w:rsidRDefault="00B4451A" w:rsidP="004A6352">
      <w:pPr>
        <w:pStyle w:val="BackPageAddress"/>
      </w:pPr>
      <w:r w:rsidRPr="004A6352">
        <w:t>133-155 Waterloo Road</w:t>
      </w:r>
    </w:p>
    <w:p w:rsidR="00B4451A" w:rsidRPr="004A6352" w:rsidRDefault="00B4451A" w:rsidP="004A6352">
      <w:pPr>
        <w:pStyle w:val="BackPageAddress"/>
      </w:pPr>
      <w:r w:rsidRPr="004A6352">
        <w:t>London</w:t>
      </w:r>
    </w:p>
    <w:p w:rsidR="00B4451A" w:rsidRPr="004A6352" w:rsidRDefault="00B4451A" w:rsidP="004A6352">
      <w:pPr>
        <w:pStyle w:val="BackPageAddress"/>
      </w:pPr>
      <w:r w:rsidRPr="004A6352">
        <w:t>SE1 8UG</w:t>
      </w:r>
    </w:p>
    <w:p w:rsidR="00B4451A" w:rsidRDefault="00B4451A" w:rsidP="00B4451A">
      <w:pPr>
        <w:pStyle w:val="BackPage"/>
      </w:pPr>
    </w:p>
    <w:p w:rsidR="00B4451A" w:rsidRDefault="00B4451A" w:rsidP="00B4451A">
      <w:pPr>
        <w:pStyle w:val="BackPage"/>
      </w:pPr>
      <w:r>
        <w:t>0300 123 2257</w:t>
      </w:r>
    </w:p>
    <w:p w:rsidR="00B4451A" w:rsidRDefault="00B4451A" w:rsidP="00B4451A">
      <w:pPr>
        <w:pStyle w:val="BackPage"/>
      </w:pPr>
      <w:r>
        <w:t>enquiries@improvement.nhs.uk</w:t>
      </w:r>
    </w:p>
    <w:p w:rsidR="00B4451A" w:rsidRDefault="00B4451A" w:rsidP="00B4451A">
      <w:pPr>
        <w:pStyle w:val="BackPage"/>
      </w:pPr>
      <w:r>
        <w:t>improvement.nhs.uk</w:t>
      </w:r>
    </w:p>
    <w:p w:rsidR="00B4451A" w:rsidRDefault="00B4451A" w:rsidP="00B4451A">
      <w:pPr>
        <w:pStyle w:val="BackPage"/>
      </w:pPr>
    </w:p>
    <w:p w:rsidR="00B4451A" w:rsidRDefault="00B4451A" w:rsidP="00B4451A">
      <w:pPr>
        <w:pStyle w:val="BackPage"/>
      </w:pPr>
      <w:r>
        <w:t>Follow us on Twitter @</w:t>
      </w:r>
      <w:proofErr w:type="spellStart"/>
      <w:r>
        <w:t>NHSImprovement</w:t>
      </w:r>
      <w:proofErr w:type="spellEnd"/>
    </w:p>
    <w:p w:rsidR="00210FEC" w:rsidRDefault="00210FEC" w:rsidP="00B4451A">
      <w:pPr>
        <w:pStyle w:val="BackPage"/>
      </w:pPr>
    </w:p>
    <w:p w:rsidR="00B4451A" w:rsidRPr="00210FEC" w:rsidRDefault="00210FEC" w:rsidP="00036E34">
      <w:pPr>
        <w:pStyle w:val="BackPageAddress"/>
        <w:rPr>
          <w:b/>
        </w:rPr>
      </w:pPr>
      <w:r w:rsidRPr="00210FEC">
        <w:t>This publication can be made available in a number of other formats on request.</w:t>
      </w:r>
    </w:p>
    <w:sectPr w:rsidR="00B4451A" w:rsidRPr="00210FEC" w:rsidSect="00CC7E9C">
      <w:headerReference w:type="default" r:id="rId34"/>
      <w:footerReference w:type="default" r:id="rId35"/>
      <w:pgSz w:w="11907" w:h="16840" w:code="9"/>
      <w:pgMar w:top="9639" w:right="1928" w:bottom="1247" w:left="1077"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6D8" w:rsidRDefault="00B526D8" w:rsidP="00FE141F">
      <w:r>
        <w:separator/>
      </w:r>
    </w:p>
    <w:p w:rsidR="00B526D8" w:rsidRDefault="00B526D8"/>
  </w:endnote>
  <w:endnote w:type="continuationSeparator" w:id="0">
    <w:p w:rsidR="00B526D8" w:rsidRDefault="00B526D8" w:rsidP="00FE141F">
      <w:r>
        <w:continuationSeparator/>
      </w:r>
    </w:p>
    <w:p w:rsidR="00B526D8" w:rsidRDefault="00B526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A86" w:rsidRPr="00C5063B" w:rsidRDefault="00BC7A86" w:rsidP="00C5063B">
    <w:pPr>
      <w:pStyle w:val="Footer"/>
    </w:pPr>
    <w:bookmarkStart w:id="2" w:name="_Hlk477955870"/>
    <w:bookmarkEnd w:id="2"/>
    <w:r w:rsidRPr="00B65E57">
      <w:rPr>
        <w:rFonts w:cs="Arial"/>
        <w:noProof/>
        <w:lang w:eastAsia="en-GB"/>
      </w:rPr>
      <w:drawing>
        <wp:anchor distT="0" distB="0" distL="114300" distR="114300" simplePos="0" relativeHeight="251667456" behindDoc="1" locked="0" layoutInCell="1" allowOverlap="1" wp14:anchorId="2ACB7DAB" wp14:editId="5BA0BFE4">
          <wp:simplePos x="0" y="0"/>
          <wp:positionH relativeFrom="page">
            <wp:align>left</wp:align>
          </wp:positionH>
          <wp:positionV relativeFrom="page">
            <wp:align>bottom</wp:align>
          </wp:positionV>
          <wp:extent cx="7558920" cy="859320"/>
          <wp:effectExtent l="0" t="0" r="4445" b="0"/>
          <wp:wrapNone/>
          <wp:docPr id="91" name="strapline_blue" descr="../images/bottom%20footer%20A4%20FIN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bottom%20footer%20A4%20FINAL.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920" cy="8593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6050" w:type="pct"/>
      <w:tblInd w:w="-567" w:type="dxa"/>
      <w:tblBorders>
        <w:top w:val="single" w:sz="8" w:space="0" w:color="00A9CE"/>
      </w:tblBorders>
      <w:tblLook w:val="04A0" w:firstRow="1" w:lastRow="0" w:firstColumn="1" w:lastColumn="0" w:noHBand="0" w:noVBand="1"/>
    </w:tblPr>
    <w:tblGrid>
      <w:gridCol w:w="10771"/>
    </w:tblGrid>
    <w:tr w:rsidR="00BC7A86" w:rsidTr="004D453B">
      <w:trPr>
        <w:trHeight w:hRule="exact" w:val="510"/>
      </w:trPr>
      <w:tc>
        <w:tcPr>
          <w:tcW w:w="9071" w:type="dxa"/>
          <w:vAlign w:val="bottom"/>
        </w:tcPr>
        <w:p w:rsidR="00BC7A86" w:rsidRDefault="00BC7A86" w:rsidP="00794A52">
          <w:pPr>
            <w:pStyle w:val="Footer"/>
          </w:pPr>
          <w:r w:rsidRPr="009F3884">
            <w:fldChar w:fldCharType="begin"/>
          </w:r>
          <w:r w:rsidRPr="009F3884">
            <w:instrText xml:space="preserve"> page </w:instrText>
          </w:r>
          <w:r w:rsidRPr="009F3884">
            <w:fldChar w:fldCharType="separate"/>
          </w:r>
          <w:r w:rsidR="00132035">
            <w:rPr>
              <w:noProof/>
            </w:rPr>
            <w:t>1</w:t>
          </w:r>
          <w:r w:rsidRPr="009F3884">
            <w:fldChar w:fldCharType="end"/>
          </w:r>
          <w:r w:rsidRPr="009F3884">
            <w:t xml:space="preserve"> </w:t>
          </w:r>
          <w:r>
            <w:t xml:space="preserve"> </w:t>
          </w:r>
          <w:r w:rsidRPr="009F3884">
            <w:rPr>
              <w:rStyle w:val="FooterPipe"/>
            </w:rPr>
            <w:t>|</w:t>
          </w:r>
          <w:r>
            <w:rPr>
              <w:rStyle w:val="FooterPipe"/>
            </w:rPr>
            <w:t xml:space="preserve"> </w:t>
          </w:r>
          <w:r w:rsidRPr="009F3884">
            <w:t xml:space="preserve"> </w:t>
          </w:r>
          <w:r>
            <w:fldChar w:fldCharType="begin"/>
          </w:r>
          <w:r>
            <w:instrText xml:space="preserve"> styleref "Page Heading" </w:instrText>
          </w:r>
          <w:r>
            <w:fldChar w:fldCharType="end"/>
          </w:r>
          <w:r>
            <w:t xml:space="preserve"> Template Learning from Deaths policy</w:t>
          </w:r>
        </w:p>
      </w:tc>
    </w:tr>
  </w:tbl>
  <w:p w:rsidR="00BC7A86" w:rsidRDefault="00BC7A86" w:rsidP="009F3884">
    <w:pPr>
      <w:pStyle w:val="Spac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6050" w:type="pct"/>
      <w:tblInd w:w="-567" w:type="dxa"/>
      <w:tblBorders>
        <w:top w:val="single" w:sz="8" w:space="0" w:color="00A9CE"/>
      </w:tblBorders>
      <w:tblLook w:val="04A0" w:firstRow="1" w:lastRow="0" w:firstColumn="1" w:lastColumn="0" w:noHBand="0" w:noVBand="1"/>
    </w:tblPr>
    <w:tblGrid>
      <w:gridCol w:w="10771"/>
    </w:tblGrid>
    <w:tr w:rsidR="00BC7A86" w:rsidTr="004D453B">
      <w:trPr>
        <w:trHeight w:hRule="exact" w:val="510"/>
      </w:trPr>
      <w:tc>
        <w:tcPr>
          <w:tcW w:w="9071" w:type="dxa"/>
          <w:vAlign w:val="bottom"/>
        </w:tcPr>
        <w:p w:rsidR="00BC7A86" w:rsidRDefault="00BC7A86" w:rsidP="00794A52">
          <w:pPr>
            <w:pStyle w:val="Footer"/>
          </w:pPr>
          <w:r w:rsidRPr="009F3884">
            <w:fldChar w:fldCharType="begin"/>
          </w:r>
          <w:r w:rsidRPr="009F3884">
            <w:instrText xml:space="preserve"> page </w:instrText>
          </w:r>
          <w:r w:rsidRPr="009F3884">
            <w:fldChar w:fldCharType="separate"/>
          </w:r>
          <w:r w:rsidR="00132035">
            <w:rPr>
              <w:noProof/>
            </w:rPr>
            <w:t>3</w:t>
          </w:r>
          <w:r w:rsidRPr="009F3884">
            <w:fldChar w:fldCharType="end"/>
          </w:r>
          <w:r w:rsidRPr="009F3884">
            <w:t xml:space="preserve"> </w:t>
          </w:r>
          <w:r>
            <w:t xml:space="preserve"> </w:t>
          </w:r>
          <w:r w:rsidRPr="009F3884">
            <w:rPr>
              <w:rStyle w:val="FooterPipe"/>
            </w:rPr>
            <w:t>|</w:t>
          </w:r>
          <w:r>
            <w:rPr>
              <w:rStyle w:val="FooterPipe"/>
            </w:rPr>
            <w:t xml:space="preserve"> </w:t>
          </w:r>
          <w:r w:rsidRPr="009F3884">
            <w:t xml:space="preserve"> </w:t>
          </w:r>
          <w:r>
            <w:fldChar w:fldCharType="begin"/>
          </w:r>
          <w:r>
            <w:instrText xml:space="preserve"> styleref "Page Heading" </w:instrText>
          </w:r>
          <w:r>
            <w:fldChar w:fldCharType="end"/>
          </w:r>
          <w:r>
            <w:t xml:space="preserve"> Template Learning from Deaths policy</w:t>
          </w:r>
        </w:p>
      </w:tc>
    </w:tr>
  </w:tbl>
  <w:p w:rsidR="00BC7A86" w:rsidRDefault="00BC7A86" w:rsidP="009F3884">
    <w:pPr>
      <w:pStyle w:val="Spac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A86" w:rsidRDefault="00BC7A86" w:rsidP="00B9389D">
    <w:pPr>
      <w:pStyle w:val="BackPageFooter"/>
    </w:pPr>
    <w:r>
      <w:rPr>
        <w:noProof/>
        <w:lang w:eastAsia="en-GB"/>
      </w:rPr>
      <mc:AlternateContent>
        <mc:Choice Requires="wps">
          <w:drawing>
            <wp:anchor distT="0" distB="0" distL="114300" distR="114300" simplePos="0" relativeHeight="251660288" behindDoc="1" locked="0" layoutInCell="1" allowOverlap="1" wp14:anchorId="1144FA80" wp14:editId="1E4AC8BC">
              <wp:simplePos x="1257300" y="8505825"/>
              <wp:positionH relativeFrom="margin">
                <wp:align>left</wp:align>
              </wp:positionH>
              <wp:positionV relativeFrom="page">
                <wp:posOffset>9901555</wp:posOffset>
              </wp:positionV>
              <wp:extent cx="6192000" cy="108000"/>
              <wp:effectExtent l="0" t="0" r="0" b="6350"/>
              <wp:wrapNone/>
              <wp:docPr id="3" name="Rectangle 3"/>
              <wp:cNvGraphicFramePr/>
              <a:graphic xmlns:a="http://schemas.openxmlformats.org/drawingml/2006/main">
                <a:graphicData uri="http://schemas.microsoft.com/office/word/2010/wordprocessingShape">
                  <wps:wsp>
                    <wps:cNvSpPr/>
                    <wps:spPr>
                      <a:xfrm>
                        <a:off x="0" y="0"/>
                        <a:ext cx="6192000" cy="10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0;margin-top:779.65pt;width:487.55pt;height:8.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" stroked="f" strokeweight="2pt">
              <w10:wrap anchorx="margin" anchory="page"/>
            </v:rect>
          </w:pict>
        </mc:Fallback>
      </mc:AlternateContent>
    </w:r>
    <w:r w:rsidRPr="00B9389D">
      <w:t>© NHS Improvem</w:t>
    </w:r>
    <w:r>
      <w:t xml:space="preserve">ent </w:t>
    </w:r>
    <w:r>
      <w:fldChar w:fldCharType="begin"/>
    </w:r>
    <w:r>
      <w:instrText xml:space="preserve"> createdate \@ "yyyy" </w:instrText>
    </w:r>
    <w:r>
      <w:fldChar w:fldCharType="separate"/>
    </w:r>
    <w:r w:rsidR="009870BF">
      <w:rPr>
        <w:noProof/>
      </w:rPr>
      <w:t>2017</w:t>
    </w:r>
    <w:r>
      <w:fldChar w:fldCharType="end"/>
    </w:r>
    <w:r>
      <w:t xml:space="preserve">       </w:t>
    </w:r>
    <w:r w:rsidRPr="00B9389D">
      <w:t xml:space="preserve">Publication code: </w:t>
    </w:r>
    <w:r w:rsidR="000A08C7">
      <w:t>IG 34</w:t>
    </w:r>
    <w:r w:rsidRPr="00B9389D">
      <w:t>/17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6D8" w:rsidRDefault="00B526D8" w:rsidP="00FE141F">
      <w:bookmarkStart w:id="0" w:name="_Hlk477956115"/>
      <w:bookmarkEnd w:id="0"/>
    </w:p>
    <w:p w:rsidR="00B526D8" w:rsidRDefault="00B526D8"/>
  </w:footnote>
  <w:footnote w:type="continuationSeparator" w:id="0">
    <w:p w:rsidR="00B526D8" w:rsidRDefault="00B526D8" w:rsidP="00FE141F"/>
    <w:p w:rsidR="00B526D8" w:rsidRDefault="00B526D8"/>
  </w:footnote>
  <w:footnote w:id="1">
    <w:p w:rsidR="00BC7A86" w:rsidRPr="00677005" w:rsidRDefault="00BC7A86">
      <w:pPr>
        <w:pStyle w:val="FootnoteText"/>
        <w:rPr>
          <w:color w:val="0070C0"/>
        </w:rPr>
      </w:pPr>
      <w:r>
        <w:rPr>
          <w:rStyle w:val="FootnoteReference"/>
        </w:rPr>
        <w:footnoteRef/>
      </w:r>
      <w:r>
        <w:t xml:space="preserve"> </w:t>
      </w:r>
      <w:hyperlink r:id="rId1" w:history="1">
        <w:r w:rsidRPr="00E25E5A">
          <w:rPr>
            <w:color w:val="005EB8"/>
          </w:rPr>
          <w:t>https://www.england.nhs.uk/wp-content/uploads/2017/03/nqb-national-guidance-learning-from-deaths.pdf</w:t>
        </w:r>
      </w:hyperlink>
      <w:r w:rsidRPr="00E25E5A">
        <w:rPr>
          <w:color w:val="005EB8"/>
        </w:rPr>
        <w:t xml:space="preserve"> </w:t>
      </w:r>
    </w:p>
  </w:footnote>
  <w:footnote w:id="2">
    <w:p w:rsidR="00BC7A86" w:rsidRPr="00E25E5A" w:rsidRDefault="00BC7A86" w:rsidP="00183E32">
      <w:pPr>
        <w:rPr>
          <w:color w:val="005EB8"/>
          <w:sz w:val="20"/>
          <w:szCs w:val="20"/>
        </w:rPr>
      </w:pPr>
      <w:r w:rsidRPr="00677005">
        <w:rPr>
          <w:rStyle w:val="FootnoteReference"/>
          <w:sz w:val="20"/>
          <w:szCs w:val="20"/>
        </w:rPr>
        <w:footnoteRef/>
      </w:r>
      <w:r w:rsidRPr="00677005">
        <w:rPr>
          <w:sz w:val="20"/>
          <w:szCs w:val="20"/>
        </w:rPr>
        <w:t xml:space="preserve"> </w:t>
      </w:r>
      <w:hyperlink r:id="rId2" w:history="1">
        <w:r w:rsidRPr="00E25E5A">
          <w:rPr>
            <w:color w:val="005EB8"/>
            <w:sz w:val="20"/>
            <w:szCs w:val="20"/>
          </w:rPr>
          <w:t>https://improvement.nhs.uk/resources/learning-deaths-nhs/</w:t>
        </w:r>
      </w:hyperlink>
    </w:p>
    <w:p w:rsidR="00BC7A86" w:rsidRPr="00677005" w:rsidRDefault="00BC7A86">
      <w:pPr>
        <w:pStyle w:val="FootnoteText"/>
      </w:pPr>
    </w:p>
  </w:footnote>
  <w:footnote w:id="3">
    <w:p w:rsidR="00BC7A86" w:rsidRPr="00A13714" w:rsidRDefault="00BC7A86" w:rsidP="00A13714">
      <w:pPr>
        <w:contextualSpacing/>
        <w:rPr>
          <w:color w:val="0070C0"/>
          <w:sz w:val="20"/>
          <w:szCs w:val="20"/>
        </w:rPr>
      </w:pPr>
      <w:r w:rsidRPr="00A13714">
        <w:rPr>
          <w:rStyle w:val="FootnoteReference"/>
          <w:sz w:val="20"/>
          <w:szCs w:val="20"/>
        </w:rPr>
        <w:footnoteRef/>
      </w:r>
      <w:r w:rsidRPr="00A13714">
        <w:rPr>
          <w:sz w:val="20"/>
          <w:szCs w:val="20"/>
        </w:rPr>
        <w:t xml:space="preserve"> </w:t>
      </w:r>
      <w:hyperlink r:id="rId3" w:history="1">
        <w:r w:rsidRPr="00E25E5A">
          <w:rPr>
            <w:rStyle w:val="Hyperlink"/>
            <w:color w:val="005EB8"/>
            <w:sz w:val="20"/>
            <w:szCs w:val="20"/>
            <w:u w:val="none"/>
          </w:rPr>
          <w:t>https://www.cqc.org.uk/sites/default/files/20161213-learning-candour-accountability-full-report.pdf</w:t>
        </w:r>
      </w:hyperlink>
    </w:p>
    <w:p w:rsidR="00BC7A86" w:rsidRDefault="00BC7A86">
      <w:pPr>
        <w:pStyle w:val="FootnoteText"/>
      </w:pPr>
    </w:p>
  </w:footnote>
  <w:footnote w:id="4">
    <w:p w:rsidR="00BC7A86" w:rsidRPr="005261A3" w:rsidRDefault="00BC7A86" w:rsidP="00941115">
      <w:pPr>
        <w:pStyle w:val="FootnoteText"/>
      </w:pPr>
      <w:r>
        <w:rPr>
          <w:rStyle w:val="FootnoteReference"/>
        </w:rPr>
        <w:footnoteRef/>
      </w:r>
      <w:r>
        <w:t xml:space="preserve"> </w:t>
      </w:r>
      <w:r w:rsidRPr="005261A3">
        <w:t>Trusts can define locally which patients are considered</w:t>
      </w:r>
      <w:r w:rsidR="00AC45FA">
        <w:t xml:space="preserve"> to be</w:t>
      </w:r>
      <w:r w:rsidRPr="005261A3">
        <w:t xml:space="preserve"> ‘in their care’ according to what makes sense for their services.</w:t>
      </w:r>
      <w:r>
        <w:t xml:space="preserve"> </w:t>
      </w:r>
      <w:r w:rsidRPr="005261A3">
        <w:t>At a minimum this must include all inpatients but, if possible, also patients who die within 30 days of discharge from inpatient services. Be aware that this means all inpatients are</w:t>
      </w:r>
      <w:r w:rsidRPr="005261A3">
        <w:rPr>
          <w:i/>
          <w:iCs/>
        </w:rPr>
        <w:t xml:space="preserve"> in scope </w:t>
      </w:r>
      <w:r w:rsidRPr="005261A3">
        <w:t>for review, not that all inpatient deaths need to be reviewed.</w:t>
      </w:r>
      <w:r>
        <w:t xml:space="preserve"> Mental health trusts and community trusts will want to carefully consider which categories of outpatient and/or community patient are within scope for review taking a proportionate approach. </w:t>
      </w:r>
      <w:proofErr w:type="gramStart"/>
      <w:r>
        <w:t>The rationale for the scope selected by trusts needs to be published and open to scrutiny.</w:t>
      </w:r>
      <w:proofErr w:type="gramEnd"/>
    </w:p>
    <w:p w:rsidR="00BC7A86" w:rsidRDefault="00BC7A86" w:rsidP="00941115">
      <w:pPr>
        <w:pStyle w:val="FootnoteText"/>
      </w:pPr>
    </w:p>
  </w:footnote>
  <w:footnote w:id="5">
    <w:p w:rsidR="00BC7A86" w:rsidRPr="00852D53" w:rsidRDefault="00BC7A86">
      <w:pPr>
        <w:pStyle w:val="FootnoteText"/>
      </w:pPr>
      <w:r>
        <w:rPr>
          <w:rStyle w:val="FootnoteReference"/>
        </w:rPr>
        <w:footnoteRef/>
      </w:r>
      <w:r>
        <w:t xml:space="preserve"> </w:t>
      </w:r>
      <w:hyperlink r:id="rId4" w:history="1">
        <w:r w:rsidRPr="007D3453">
          <w:rPr>
            <w:rStyle w:val="Hyperlink"/>
            <w:color w:val="005EB8"/>
            <w:u w:val="none"/>
          </w:rPr>
          <w:t>https://improvement.nhs.uk/resources/serious-incident-framework/</w:t>
        </w:r>
      </w:hyperlink>
      <w:r w:rsidRPr="00852D53">
        <w:rPr>
          <w:rStyle w:val="Hyperlink"/>
        </w:rPr>
        <w:t xml:space="preserve"> </w:t>
      </w:r>
    </w:p>
  </w:footnote>
  <w:footnote w:id="6">
    <w:p w:rsidR="001A5669" w:rsidRDefault="001A5669">
      <w:pPr>
        <w:pStyle w:val="FootnoteText"/>
      </w:pPr>
      <w:r>
        <w:rPr>
          <w:rStyle w:val="FootnoteReference"/>
        </w:rPr>
        <w:footnoteRef/>
      </w:r>
      <w:r>
        <w:t xml:space="preserve"> </w:t>
      </w:r>
      <w:hyperlink r:id="rId5" w:history="1">
        <w:r w:rsidRPr="00A1659B">
          <w:rPr>
            <w:rStyle w:val="Hyperlink"/>
            <w:color w:val="005EB8"/>
            <w:u w:val="none"/>
          </w:rPr>
          <w:t>https://www.gov.uk/government/publications/working-together-to-safeguard-children--2</w:t>
        </w:r>
      </w:hyperlink>
      <w:r>
        <w:t xml:space="preserve"> </w:t>
      </w:r>
    </w:p>
  </w:footnote>
  <w:footnote w:id="7">
    <w:p w:rsidR="001A5669" w:rsidRDefault="001A5669" w:rsidP="008677EC">
      <w:pPr>
        <w:pStyle w:val="TableText"/>
      </w:pPr>
      <w:r w:rsidRPr="001A5669">
        <w:rPr>
          <w:rStyle w:val="FootnoteReference"/>
          <w:sz w:val="20"/>
          <w:szCs w:val="20"/>
        </w:rPr>
        <w:footnoteRef/>
      </w:r>
      <w:r w:rsidRPr="001A5669">
        <w:rPr>
          <w:sz w:val="20"/>
          <w:szCs w:val="20"/>
        </w:rPr>
        <w:t xml:space="preserve"> </w:t>
      </w:r>
      <w:hyperlink r:id="rId6" w:history="1">
        <w:r w:rsidR="008677EC" w:rsidRPr="00A1659B">
          <w:rPr>
            <w:rStyle w:val="Hyperlink"/>
            <w:color w:val="005EB8"/>
            <w:sz w:val="20"/>
            <w:szCs w:val="20"/>
            <w:u w:val="none"/>
          </w:rPr>
          <w:t>http://www.bristol.ac.uk/media-library/sites/sps/leder/Guidance%20for%20the%20conduct%20of%20reviews%20%20FINALv2.2.pdf</w:t>
        </w:r>
      </w:hyperlink>
      <w:r>
        <w:t xml:space="preserve"> </w:t>
      </w:r>
    </w:p>
  </w:footnote>
  <w:footnote w:id="8">
    <w:p w:rsidR="008677EC" w:rsidRDefault="008677EC">
      <w:pPr>
        <w:pStyle w:val="FootnoteText"/>
      </w:pPr>
      <w:r>
        <w:rPr>
          <w:rStyle w:val="FootnoteReference"/>
        </w:rPr>
        <w:footnoteRef/>
      </w:r>
      <w:r>
        <w:t xml:space="preserve"> </w:t>
      </w:r>
      <w:hyperlink r:id="rId7" w:history="1">
        <w:r w:rsidRPr="00A1659B">
          <w:rPr>
            <w:rStyle w:val="Hyperlink"/>
            <w:color w:val="005EB8"/>
            <w:u w:val="none"/>
          </w:rPr>
          <w:t>https://www.npeu.ox.ac.uk/pmrt</w:t>
        </w:r>
      </w:hyperlink>
      <w:r w:rsidRPr="00A1659B">
        <w:t xml:space="preserve"> </w:t>
      </w:r>
    </w:p>
  </w:footnote>
  <w:footnote w:id="9">
    <w:p w:rsidR="00BC7A86" w:rsidRDefault="00BC7A86">
      <w:pPr>
        <w:pStyle w:val="FootnoteText"/>
      </w:pPr>
      <w:r>
        <w:rPr>
          <w:rStyle w:val="FootnoteReference"/>
        </w:rPr>
        <w:footnoteRef/>
      </w:r>
      <w:r>
        <w:t xml:space="preserve"> </w:t>
      </w:r>
      <w:hyperlink r:id="rId8" w:history="1">
        <w:r w:rsidRPr="000D287B">
          <w:rPr>
            <w:color w:val="005EB8"/>
          </w:rPr>
          <w:t>https://improvement.nhs.uk/resources/learning-deaths-nhs/</w:t>
        </w:r>
      </w:hyperlink>
      <w:r w:rsidRPr="000D287B">
        <w:rPr>
          <w:color w:val="005EB8"/>
        </w:rPr>
        <w:t>]</w:t>
      </w:r>
      <w:r w:rsidRPr="009C6B3D">
        <w:rPr>
          <w:color w:val="0070C0"/>
          <w:u w:val="single"/>
        </w:rPr>
        <w:t xml:space="preserve"> </w:t>
      </w:r>
    </w:p>
  </w:footnote>
  <w:footnote w:id="10">
    <w:p w:rsidR="00BC7A86" w:rsidRPr="00AB0F6B" w:rsidRDefault="00BC7A86">
      <w:pPr>
        <w:pStyle w:val="FootnoteText"/>
      </w:pPr>
      <w:r>
        <w:rPr>
          <w:rStyle w:val="FootnoteReference"/>
        </w:rPr>
        <w:footnoteRef/>
      </w:r>
      <w:r>
        <w:t xml:space="preserve"> </w:t>
      </w:r>
      <w:hyperlink r:id="rId9" w:history="1">
        <w:r w:rsidRPr="000D287B">
          <w:rPr>
            <w:color w:val="005EB8"/>
          </w:rPr>
          <w:t>https://www.england.nhs.uk/wp-content/uploads/2017/03/nqb-learning-from-deaths-dashboard.xlsx</w:t>
        </w:r>
      </w:hyperlink>
      <w:r w:rsidRPr="00AB0F6B">
        <w:rPr>
          <w:color w:val="0070C0" w:themeColor="hyperlink"/>
          <w:sz w:val="24"/>
          <w:u w:val="single"/>
        </w:rPr>
        <w:t xml:space="preserve"> </w:t>
      </w:r>
    </w:p>
  </w:footnote>
  <w:footnote w:id="11">
    <w:p w:rsidR="004C1C43" w:rsidRPr="004C1C43" w:rsidRDefault="004C1C43">
      <w:pPr>
        <w:pStyle w:val="FootnoteText"/>
      </w:pPr>
      <w:r>
        <w:rPr>
          <w:rStyle w:val="FootnoteReference"/>
        </w:rPr>
        <w:footnoteRef/>
      </w:r>
      <w:r>
        <w:t xml:space="preserve"> </w:t>
      </w:r>
      <w:hyperlink r:id="rId10" w:history="1">
        <w:r w:rsidRPr="000D287B">
          <w:rPr>
            <w:rStyle w:val="Hyperlink"/>
            <w:color w:val="005EB8"/>
            <w:u w:val="none"/>
          </w:rPr>
          <w:t>https://www.england.nhs.uk/wp-content/uploads/2017/03/nqb-national-guidance-learning-from-deaths.pdf</w:t>
        </w:r>
      </w:hyperlink>
      <w:r w:rsidRPr="004C1C43">
        <w:rPr>
          <w:rStyle w:val="Hyperlink"/>
        </w:rPr>
        <w:t xml:space="preserve"> </w:t>
      </w:r>
    </w:p>
  </w:footnote>
  <w:footnote w:id="12">
    <w:p w:rsidR="00432AE1" w:rsidRDefault="00432AE1">
      <w:pPr>
        <w:pStyle w:val="FootnoteText"/>
      </w:pPr>
      <w:r>
        <w:rPr>
          <w:rStyle w:val="FootnoteReference"/>
        </w:rPr>
        <w:footnoteRef/>
      </w:r>
      <w:r>
        <w:t xml:space="preserve"> </w:t>
      </w:r>
      <w:hyperlink r:id="rId11" w:history="1">
        <w:r w:rsidRPr="000D287B">
          <w:rPr>
            <w:color w:val="005EB8"/>
          </w:rPr>
          <w:t>https://improvement.nhs.uk/resources/serious-incident-framework/</w:t>
        </w:r>
      </w:hyperlink>
      <w:r>
        <w:rPr>
          <w:color w:val="0070C0"/>
          <w:u w:val="single"/>
        </w:rPr>
        <w:t xml:space="preserve"> </w:t>
      </w:r>
    </w:p>
  </w:footnote>
  <w:footnote w:id="13">
    <w:p w:rsidR="00432AE1" w:rsidRDefault="00432AE1">
      <w:pPr>
        <w:pStyle w:val="FootnoteText"/>
      </w:pPr>
      <w:r>
        <w:rPr>
          <w:rStyle w:val="FootnoteReference"/>
        </w:rPr>
        <w:footnoteRef/>
      </w:r>
      <w:r>
        <w:t xml:space="preserve"> </w:t>
      </w:r>
      <w:hyperlink r:id="rId12" w:history="1">
        <w:r w:rsidRPr="000D287B">
          <w:rPr>
            <w:color w:val="005EB8"/>
          </w:rPr>
          <w:t>http://www.nrls.npsa.nhs.uk/beingopen/?entryid45=83726</w:t>
        </w:r>
      </w:hyperlink>
      <w:r w:rsidRPr="000D287B">
        <w:rPr>
          <w:color w:val="005EB8"/>
        </w:rPr>
        <w:t xml:space="preserve"> </w:t>
      </w:r>
    </w:p>
  </w:footnote>
  <w:footnote w:id="14">
    <w:p w:rsidR="00432AE1" w:rsidRDefault="00432AE1">
      <w:pPr>
        <w:pStyle w:val="FootnoteText"/>
      </w:pPr>
      <w:r>
        <w:rPr>
          <w:rStyle w:val="FootnoteReference"/>
        </w:rPr>
        <w:footnoteRef/>
      </w:r>
      <w:r>
        <w:t xml:space="preserve"> </w:t>
      </w:r>
      <w:hyperlink r:id="rId13" w:history="1">
        <w:r w:rsidRPr="00BB7E21">
          <w:rPr>
            <w:color w:val="005EB8"/>
          </w:rPr>
          <w:t>http://www.nhsla.com/claims/Documents/Saying%20Sorry%20-%20Leaflet.pdf</w:t>
        </w:r>
      </w:hyperlink>
      <w:r w:rsidRPr="00BB7E21">
        <w:rPr>
          <w:color w:val="005EB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A86" w:rsidRPr="00C5063B" w:rsidRDefault="00BC7A86" w:rsidP="00C5063B">
    <w:pPr>
      <w:pStyle w:val="Header"/>
    </w:pPr>
    <w:r w:rsidRPr="00D645ED">
      <w:rPr>
        <w:noProof/>
        <w:lang w:eastAsia="en-GB"/>
      </w:rPr>
      <w:drawing>
        <wp:anchor distT="0" distB="0" distL="114300" distR="114300" simplePos="0" relativeHeight="251665408" behindDoc="1" locked="0" layoutInCell="1" allowOverlap="1" wp14:anchorId="3E98FE63" wp14:editId="0E63EEC4">
          <wp:simplePos x="0" y="0"/>
          <wp:positionH relativeFrom="page">
            <wp:posOffset>5760720</wp:posOffset>
          </wp:positionH>
          <wp:positionV relativeFrom="page">
            <wp:posOffset>396240</wp:posOffset>
          </wp:positionV>
          <wp:extent cx="1439640" cy="633240"/>
          <wp:effectExtent l="0" t="0" r="825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35249" r="19188"/>
                  <a:stretch/>
                </pic:blipFill>
                <pic:spPr bwMode="auto">
                  <a:xfrm>
                    <a:off x="0" y="0"/>
                    <a:ext cx="1439640" cy="63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A86" w:rsidRPr="00D63288" w:rsidRDefault="00BC7A86" w:rsidP="00D63288">
    <w:pPr>
      <w:pStyle w:val="Header"/>
    </w:pPr>
    <w:r>
      <w:fldChar w:fldCharType="begin"/>
    </w:r>
    <w:r>
      <w:instrText xml:space="preserve"> styleref "Page Heading" </w:instrTex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A86" w:rsidRPr="00D63288" w:rsidRDefault="00BC7A86" w:rsidP="00D63288">
    <w:pPr>
      <w:pStyle w:val="Header"/>
    </w:pPr>
    <w:r>
      <w:fldChar w:fldCharType="begin"/>
    </w:r>
    <w:r>
      <w:instrText xml:space="preserve"> styleref "Page Heading" </w:instrTex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A86" w:rsidRPr="001A4BBD" w:rsidRDefault="00BC7A86" w:rsidP="001A4BBD">
    <w:pPr>
      <w:pStyle w:val="Header"/>
    </w:pPr>
    <w:r>
      <w:rPr>
        <w:noProof/>
        <w:lang w:eastAsia="en-GB"/>
      </w:rPr>
      <mc:AlternateContent>
        <mc:Choice Requires="wps">
          <w:drawing>
            <wp:anchor distT="0" distB="0" distL="114300" distR="114300" simplePos="0" relativeHeight="251659264" behindDoc="1" locked="0" layoutInCell="1" allowOverlap="1" wp14:anchorId="69429088" wp14:editId="39AFA673">
              <wp:simplePos x="1495425" y="723900"/>
              <wp:positionH relativeFrom="page">
                <wp:align>left</wp:align>
              </wp:positionH>
              <wp:positionV relativeFrom="page">
                <wp:align>top</wp:align>
              </wp:positionV>
              <wp:extent cx="7560000" cy="10692000"/>
              <wp:effectExtent l="0" t="0" r="3175" b="0"/>
              <wp:wrapNone/>
              <wp:docPr id="2" name="Rectangle 2"/>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0;margin-top:0;width:595.3pt;height:841.9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" fillcolor="#005eb8" stroked="f" strokeweight="2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6974EA88"/>
    <w:lvl w:ilvl="0">
      <w:start w:val="1"/>
      <w:numFmt w:val="decimal"/>
      <w:lvlText w:val="%1."/>
      <w:lvlJc w:val="left"/>
      <w:pPr>
        <w:tabs>
          <w:tab w:val="num" w:pos="926"/>
        </w:tabs>
        <w:ind w:left="926" w:hanging="360"/>
      </w:pPr>
    </w:lvl>
  </w:abstractNum>
  <w:abstractNum w:abstractNumId="1">
    <w:nsid w:val="FFFFFF7F"/>
    <w:multiLevelType w:val="singleLevel"/>
    <w:tmpl w:val="9CDAFE30"/>
    <w:lvl w:ilvl="0">
      <w:start w:val="1"/>
      <w:numFmt w:val="decimal"/>
      <w:lvlText w:val="%1."/>
      <w:lvlJc w:val="left"/>
      <w:pPr>
        <w:tabs>
          <w:tab w:val="num" w:pos="643"/>
        </w:tabs>
        <w:ind w:left="643" w:hanging="360"/>
      </w:pPr>
    </w:lvl>
  </w:abstractNum>
  <w:abstractNum w:abstractNumId="2">
    <w:nsid w:val="FFFFFF82"/>
    <w:multiLevelType w:val="singleLevel"/>
    <w:tmpl w:val="196A39A4"/>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D75EC782"/>
    <w:lvl w:ilvl="0">
      <w:start w:val="1"/>
      <w:numFmt w:val="bullet"/>
      <w:lvlText w:val=""/>
      <w:lvlJc w:val="left"/>
      <w:pPr>
        <w:tabs>
          <w:tab w:val="num" w:pos="643"/>
        </w:tabs>
        <w:ind w:left="643" w:hanging="360"/>
      </w:pPr>
      <w:rPr>
        <w:rFonts w:ascii="Symbol" w:hAnsi="Symbol" w:hint="default"/>
      </w:rPr>
    </w:lvl>
  </w:abstractNum>
  <w:abstractNum w:abstractNumId="4">
    <w:nsid w:val="FFFFFF88"/>
    <w:multiLevelType w:val="singleLevel"/>
    <w:tmpl w:val="6AB2A0BC"/>
    <w:lvl w:ilvl="0">
      <w:start w:val="1"/>
      <w:numFmt w:val="decimal"/>
      <w:lvlText w:val="%1."/>
      <w:lvlJc w:val="left"/>
      <w:pPr>
        <w:tabs>
          <w:tab w:val="num" w:pos="360"/>
        </w:tabs>
        <w:ind w:left="360" w:hanging="360"/>
      </w:pPr>
    </w:lvl>
  </w:abstractNum>
  <w:abstractNum w:abstractNumId="5">
    <w:nsid w:val="FFFFFF89"/>
    <w:multiLevelType w:val="singleLevel"/>
    <w:tmpl w:val="A3E4DC50"/>
    <w:lvl w:ilvl="0">
      <w:start w:val="1"/>
      <w:numFmt w:val="bullet"/>
      <w:lvlText w:val=""/>
      <w:lvlJc w:val="left"/>
      <w:pPr>
        <w:tabs>
          <w:tab w:val="num" w:pos="360"/>
        </w:tabs>
        <w:ind w:left="360" w:hanging="360"/>
      </w:pPr>
      <w:rPr>
        <w:rFonts w:ascii="Symbol" w:hAnsi="Symbol" w:hint="default"/>
      </w:rPr>
    </w:lvl>
  </w:abstractNum>
  <w:abstractNum w:abstractNumId="6">
    <w:nsid w:val="01763B2B"/>
    <w:multiLevelType w:val="hybridMultilevel"/>
    <w:tmpl w:val="370AC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44F79DD"/>
    <w:multiLevelType w:val="hybridMultilevel"/>
    <w:tmpl w:val="BB14A7DE"/>
    <w:lvl w:ilvl="0" w:tplc="08090001">
      <w:start w:val="1"/>
      <w:numFmt w:val="bullet"/>
      <w:lvlText w:val=""/>
      <w:lvlJc w:val="left"/>
      <w:pPr>
        <w:ind w:left="366" w:hanging="360"/>
      </w:pPr>
      <w:rPr>
        <w:rFonts w:ascii="Symbol" w:hAnsi="Symbol" w:hint="default"/>
      </w:rPr>
    </w:lvl>
    <w:lvl w:ilvl="1" w:tplc="E7DA27CC">
      <w:start w:val="1"/>
      <w:numFmt w:val="bullet"/>
      <w:lvlText w:val="―"/>
      <w:lvlJc w:val="left"/>
      <w:pPr>
        <w:ind w:left="1086" w:hanging="360"/>
      </w:pPr>
      <w:rPr>
        <w:rFonts w:ascii="Courier New" w:hAnsi="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8">
    <w:nsid w:val="0E5A48CF"/>
    <w:multiLevelType w:val="hybridMultilevel"/>
    <w:tmpl w:val="AFFA9954"/>
    <w:lvl w:ilvl="0" w:tplc="B98E19D0">
      <w:start w:val="1"/>
      <w:numFmt w:val="bullet"/>
      <w:lvlText w:val=""/>
      <w:lvlJc w:val="left"/>
      <w:pPr>
        <w:ind w:left="720" w:hanging="360"/>
      </w:pPr>
      <w:rPr>
        <w:rFonts w:ascii="Symbol" w:hAnsi="Symbol" w:hint="default"/>
        <w:color w:val="C00000"/>
        <w:sz w:val="24"/>
        <w:szCs w:val="24"/>
      </w:rPr>
    </w:lvl>
    <w:lvl w:ilvl="1" w:tplc="7CD686F6">
      <w:start w:val="1"/>
      <w:numFmt w:val="bullet"/>
      <w:lvlText w:val="o"/>
      <w:lvlJc w:val="left"/>
      <w:pPr>
        <w:ind w:left="1440" w:hanging="360"/>
      </w:pPr>
      <w:rPr>
        <w:rFonts w:ascii="Courier New" w:hAnsi="Courier New" w:cs="Courier New" w:hint="default"/>
        <w:color w:val="FF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FFC6C60"/>
    <w:multiLevelType w:val="hybridMultilevel"/>
    <w:tmpl w:val="21F63B0C"/>
    <w:lvl w:ilvl="0" w:tplc="E7DA27CC">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19DE7D36"/>
    <w:multiLevelType w:val="hybridMultilevel"/>
    <w:tmpl w:val="9C6A3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BE97697"/>
    <w:multiLevelType w:val="multilevel"/>
    <w:tmpl w:val="5EE6254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47"/>
        </w:tabs>
        <w:ind w:left="1247" w:hanging="680"/>
      </w:pPr>
      <w:rPr>
        <w:rFonts w:hint="default"/>
      </w:rPr>
    </w:lvl>
    <w:lvl w:ilvl="2">
      <w:start w:val="1"/>
      <w:numFmt w:val="decimal"/>
      <w:lvlText w:val="%1.%2.%3"/>
      <w:lvlJc w:val="left"/>
      <w:pPr>
        <w:tabs>
          <w:tab w:val="num" w:pos="1985"/>
        </w:tabs>
        <w:ind w:left="1985" w:hanging="73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CF35577"/>
    <w:multiLevelType w:val="multilevel"/>
    <w:tmpl w:val="35EAC5CC"/>
    <w:styleLink w:val="NHSOutlineLevels"/>
    <w:lvl w:ilvl="0">
      <w:start w:val="1"/>
      <w:numFmt w:val="none"/>
      <w:pStyle w:val="Heading1"/>
      <w:suff w:val="nothing"/>
      <w:lvlText w:val=""/>
      <w:lvlJc w:val="left"/>
      <w:pPr>
        <w:ind w:left="0" w:firstLine="0"/>
      </w:pPr>
      <w:rPr>
        <w:rFonts w:hint="default"/>
      </w:rPr>
    </w:lvl>
    <w:lvl w:ilvl="1">
      <w:start w:val="1"/>
      <w:numFmt w:val="decimal"/>
      <w:pStyle w:val="BodyText"/>
      <w:lvlText w:val="%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E20699D"/>
    <w:multiLevelType w:val="multilevel"/>
    <w:tmpl w:val="262002FE"/>
    <w:styleLink w:val="NHSHeadings"/>
    <w:lvl w:ilvl="0">
      <w:start w:val="1"/>
      <w:numFmt w:val="decimal"/>
      <w:pStyle w:val="Heading1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F937FB6"/>
    <w:multiLevelType w:val="hybridMultilevel"/>
    <w:tmpl w:val="824C2C5C"/>
    <w:lvl w:ilvl="0" w:tplc="50AAF5D6">
      <w:start w:val="1"/>
      <w:numFmt w:val="bullet"/>
      <w:lvlText w:val=""/>
      <w:lvlJc w:val="left"/>
      <w:pPr>
        <w:ind w:left="780" w:hanging="360"/>
      </w:pPr>
      <w:rPr>
        <w:rFonts w:ascii="Symbol" w:hAnsi="Symbol" w:hint="default"/>
        <w:color w:val="009639"/>
        <w:sz w:val="24"/>
        <w:szCs w:val="24"/>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nsid w:val="22013D5F"/>
    <w:multiLevelType w:val="hybridMultilevel"/>
    <w:tmpl w:val="717E4BD4"/>
    <w:lvl w:ilvl="0" w:tplc="E7DA27CC">
      <w:start w:val="1"/>
      <w:numFmt w:val="bullet"/>
      <w:lvlText w:val="―"/>
      <w:lvlJc w:val="left"/>
      <w:pPr>
        <w:ind w:left="729" w:hanging="360"/>
      </w:pPr>
      <w:rPr>
        <w:rFonts w:ascii="Courier New" w:hAnsi="Courier New" w:hint="default"/>
        <w:color w:val="FF0000"/>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16">
    <w:nsid w:val="277F6E8E"/>
    <w:multiLevelType w:val="multilevel"/>
    <w:tmpl w:val="35EAC5CC"/>
    <w:numStyleLink w:val="NHSOutlineLevels"/>
  </w:abstractNum>
  <w:abstractNum w:abstractNumId="17">
    <w:nsid w:val="27D2520C"/>
    <w:multiLevelType w:val="hybridMultilevel"/>
    <w:tmpl w:val="D62CD888"/>
    <w:lvl w:ilvl="0" w:tplc="8F4CD9DA">
      <w:start w:val="1"/>
      <w:numFmt w:val="bullet"/>
      <w:lvlText w:val=""/>
      <w:lvlJc w:val="left"/>
      <w:pPr>
        <w:ind w:left="720" w:hanging="360"/>
      </w:pPr>
      <w:rPr>
        <w:rFonts w:ascii="Symbol" w:hAnsi="Symbol" w:hint="default"/>
        <w:color w:val="FF0000"/>
      </w:rPr>
    </w:lvl>
    <w:lvl w:ilvl="1" w:tplc="E7DA27CC">
      <w:start w:val="1"/>
      <w:numFmt w:val="bullet"/>
      <w:lvlText w:val="―"/>
      <w:lvlJc w:val="left"/>
      <w:pPr>
        <w:ind w:left="1440" w:hanging="360"/>
      </w:pPr>
      <w:rPr>
        <w:rFonts w:ascii="Courier New" w:hAnsi="Courier New" w:hint="default"/>
        <w:color w:val="FF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858025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DC63762"/>
    <w:multiLevelType w:val="multilevel"/>
    <w:tmpl w:val="125A7024"/>
    <w:styleLink w:val="NumberList"/>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47"/>
        </w:tabs>
        <w:ind w:left="1247" w:hanging="680"/>
      </w:pPr>
      <w:rPr>
        <w:rFonts w:hint="default"/>
      </w:rPr>
    </w:lvl>
    <w:lvl w:ilvl="2">
      <w:start w:val="1"/>
      <w:numFmt w:val="decimal"/>
      <w:lvlText w:val="%1.%2.%3"/>
      <w:lvlJc w:val="left"/>
      <w:pPr>
        <w:tabs>
          <w:tab w:val="num" w:pos="1985"/>
        </w:tabs>
        <w:ind w:left="1985" w:hanging="73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2EC91949"/>
    <w:multiLevelType w:val="hybridMultilevel"/>
    <w:tmpl w:val="BDE6DC3A"/>
    <w:lvl w:ilvl="0" w:tplc="34F28ABC">
      <w:start w:val="1"/>
      <w:numFmt w:val="bullet"/>
      <w:lvlText w:val=""/>
      <w:lvlJc w:val="left"/>
      <w:pPr>
        <w:ind w:left="360" w:hanging="360"/>
      </w:pPr>
      <w:rPr>
        <w:rFonts w:ascii="Symbol" w:hAnsi="Symbol" w:hint="default"/>
        <w:b/>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F6316B0"/>
    <w:multiLevelType w:val="hybridMultilevel"/>
    <w:tmpl w:val="881E674A"/>
    <w:lvl w:ilvl="0" w:tplc="D70EC446">
      <w:start w:val="1"/>
      <w:numFmt w:val="bullet"/>
      <w:lvlText w:val=""/>
      <w:lvlJc w:val="left"/>
      <w:pPr>
        <w:ind w:left="720" w:hanging="360"/>
      </w:pPr>
      <w:rPr>
        <w:rFonts w:ascii="Symbol" w:hAnsi="Symbol" w:hint="default"/>
        <w:color w:val="00963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1B946A2"/>
    <w:multiLevelType w:val="hybridMultilevel"/>
    <w:tmpl w:val="95649FC0"/>
    <w:lvl w:ilvl="0" w:tplc="34F28ABC">
      <w:start w:val="1"/>
      <w:numFmt w:val="bullet"/>
      <w:lvlText w:val=""/>
      <w:lvlJc w:val="left"/>
      <w:pPr>
        <w:ind w:left="720" w:hanging="360"/>
      </w:pPr>
      <w:rPr>
        <w:rFonts w:ascii="Symbol" w:hAnsi="Symbol" w:hint="default"/>
        <w:b/>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3493528"/>
    <w:multiLevelType w:val="hybridMultilevel"/>
    <w:tmpl w:val="D870DED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nsid w:val="380A1C25"/>
    <w:multiLevelType w:val="multilevel"/>
    <w:tmpl w:val="F174B1CC"/>
    <w:styleLink w:val="NHSBullets"/>
    <w:lvl w:ilvl="0">
      <w:start w:val="1"/>
      <w:numFmt w:val="bullet"/>
      <w:pStyle w:val="ListBullet"/>
      <w:lvlText w:val="•"/>
      <w:lvlJc w:val="left"/>
      <w:pPr>
        <w:tabs>
          <w:tab w:val="num" w:pos="851"/>
        </w:tabs>
        <w:ind w:left="851" w:hanging="284"/>
      </w:pPr>
      <w:rPr>
        <w:rFonts w:ascii="Arial" w:hAnsi="Arial" w:hint="default"/>
        <w:color w:val="005EB8"/>
        <w:sz w:val="32"/>
      </w:rPr>
    </w:lvl>
    <w:lvl w:ilvl="1">
      <w:start w:val="1"/>
      <w:numFmt w:val="bullet"/>
      <w:pStyle w:val="ListBullet2"/>
      <w:lvlText w:val="–"/>
      <w:lvlJc w:val="left"/>
      <w:pPr>
        <w:tabs>
          <w:tab w:val="num" w:pos="1134"/>
        </w:tabs>
        <w:ind w:left="1134" w:hanging="283"/>
      </w:pPr>
      <w:rPr>
        <w:rFonts w:ascii="Arial" w:hAnsi="Arial" w:hint="default"/>
        <w:color w:val="005EB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4565749"/>
    <w:multiLevelType w:val="hybridMultilevel"/>
    <w:tmpl w:val="CB868DA8"/>
    <w:lvl w:ilvl="0" w:tplc="0CE861E4">
      <w:start w:val="1"/>
      <w:numFmt w:val="bullet"/>
      <w:lvlText w:val="•"/>
      <w:lvlJc w:val="left"/>
      <w:pPr>
        <w:tabs>
          <w:tab w:val="num" w:pos="720"/>
        </w:tabs>
        <w:ind w:left="720" w:hanging="360"/>
      </w:pPr>
      <w:rPr>
        <w:rFonts w:ascii="Arial" w:hAnsi="Arial" w:hint="default"/>
      </w:rPr>
    </w:lvl>
    <w:lvl w:ilvl="1" w:tplc="CCD6ED46" w:tentative="1">
      <w:start w:val="1"/>
      <w:numFmt w:val="bullet"/>
      <w:lvlText w:val="•"/>
      <w:lvlJc w:val="left"/>
      <w:pPr>
        <w:tabs>
          <w:tab w:val="num" w:pos="1440"/>
        </w:tabs>
        <w:ind w:left="1440" w:hanging="360"/>
      </w:pPr>
      <w:rPr>
        <w:rFonts w:ascii="Arial" w:hAnsi="Arial" w:hint="default"/>
      </w:rPr>
    </w:lvl>
    <w:lvl w:ilvl="2" w:tplc="37948C98" w:tentative="1">
      <w:start w:val="1"/>
      <w:numFmt w:val="bullet"/>
      <w:lvlText w:val="•"/>
      <w:lvlJc w:val="left"/>
      <w:pPr>
        <w:tabs>
          <w:tab w:val="num" w:pos="2160"/>
        </w:tabs>
        <w:ind w:left="2160" w:hanging="360"/>
      </w:pPr>
      <w:rPr>
        <w:rFonts w:ascii="Arial" w:hAnsi="Arial" w:hint="default"/>
      </w:rPr>
    </w:lvl>
    <w:lvl w:ilvl="3" w:tplc="4C222640" w:tentative="1">
      <w:start w:val="1"/>
      <w:numFmt w:val="bullet"/>
      <w:lvlText w:val="•"/>
      <w:lvlJc w:val="left"/>
      <w:pPr>
        <w:tabs>
          <w:tab w:val="num" w:pos="2880"/>
        </w:tabs>
        <w:ind w:left="2880" w:hanging="360"/>
      </w:pPr>
      <w:rPr>
        <w:rFonts w:ascii="Arial" w:hAnsi="Arial" w:hint="default"/>
      </w:rPr>
    </w:lvl>
    <w:lvl w:ilvl="4" w:tplc="CE66C41C" w:tentative="1">
      <w:start w:val="1"/>
      <w:numFmt w:val="bullet"/>
      <w:lvlText w:val="•"/>
      <w:lvlJc w:val="left"/>
      <w:pPr>
        <w:tabs>
          <w:tab w:val="num" w:pos="3600"/>
        </w:tabs>
        <w:ind w:left="3600" w:hanging="360"/>
      </w:pPr>
      <w:rPr>
        <w:rFonts w:ascii="Arial" w:hAnsi="Arial" w:hint="default"/>
      </w:rPr>
    </w:lvl>
    <w:lvl w:ilvl="5" w:tplc="DC983C34" w:tentative="1">
      <w:start w:val="1"/>
      <w:numFmt w:val="bullet"/>
      <w:lvlText w:val="•"/>
      <w:lvlJc w:val="left"/>
      <w:pPr>
        <w:tabs>
          <w:tab w:val="num" w:pos="4320"/>
        </w:tabs>
        <w:ind w:left="4320" w:hanging="360"/>
      </w:pPr>
      <w:rPr>
        <w:rFonts w:ascii="Arial" w:hAnsi="Arial" w:hint="default"/>
      </w:rPr>
    </w:lvl>
    <w:lvl w:ilvl="6" w:tplc="06D44DC4" w:tentative="1">
      <w:start w:val="1"/>
      <w:numFmt w:val="bullet"/>
      <w:lvlText w:val="•"/>
      <w:lvlJc w:val="left"/>
      <w:pPr>
        <w:tabs>
          <w:tab w:val="num" w:pos="5040"/>
        </w:tabs>
        <w:ind w:left="5040" w:hanging="360"/>
      </w:pPr>
      <w:rPr>
        <w:rFonts w:ascii="Arial" w:hAnsi="Arial" w:hint="default"/>
      </w:rPr>
    </w:lvl>
    <w:lvl w:ilvl="7" w:tplc="DAA22BC0" w:tentative="1">
      <w:start w:val="1"/>
      <w:numFmt w:val="bullet"/>
      <w:lvlText w:val="•"/>
      <w:lvlJc w:val="left"/>
      <w:pPr>
        <w:tabs>
          <w:tab w:val="num" w:pos="5760"/>
        </w:tabs>
        <w:ind w:left="5760" w:hanging="360"/>
      </w:pPr>
      <w:rPr>
        <w:rFonts w:ascii="Arial" w:hAnsi="Arial" w:hint="default"/>
      </w:rPr>
    </w:lvl>
    <w:lvl w:ilvl="8" w:tplc="B442D3C6" w:tentative="1">
      <w:start w:val="1"/>
      <w:numFmt w:val="bullet"/>
      <w:lvlText w:val="•"/>
      <w:lvlJc w:val="left"/>
      <w:pPr>
        <w:tabs>
          <w:tab w:val="num" w:pos="6480"/>
        </w:tabs>
        <w:ind w:left="6480" w:hanging="360"/>
      </w:pPr>
      <w:rPr>
        <w:rFonts w:ascii="Arial" w:hAnsi="Arial" w:hint="default"/>
      </w:rPr>
    </w:lvl>
  </w:abstractNum>
  <w:abstractNum w:abstractNumId="26">
    <w:nsid w:val="44A40B9D"/>
    <w:multiLevelType w:val="hybridMultilevel"/>
    <w:tmpl w:val="48AA1C66"/>
    <w:lvl w:ilvl="0" w:tplc="DC86A79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88735D5"/>
    <w:multiLevelType w:val="hybridMultilevel"/>
    <w:tmpl w:val="5454AA92"/>
    <w:lvl w:ilvl="0" w:tplc="3920D114">
      <w:start w:val="1"/>
      <w:numFmt w:val="bullet"/>
      <w:lvlText w:val=""/>
      <w:lvlJc w:val="left"/>
      <w:pPr>
        <w:ind w:left="366" w:hanging="360"/>
      </w:pPr>
      <w:rPr>
        <w:rFonts w:ascii="Symbol" w:hAnsi="Symbol" w:hint="default"/>
        <w:color w:val="FF0000"/>
      </w:rPr>
    </w:lvl>
    <w:lvl w:ilvl="1" w:tplc="08090003">
      <w:start w:val="1"/>
      <w:numFmt w:val="bullet"/>
      <w:lvlText w:val="o"/>
      <w:lvlJc w:val="left"/>
      <w:pPr>
        <w:ind w:left="1086" w:hanging="360"/>
      </w:pPr>
      <w:rPr>
        <w:rFonts w:ascii="Courier New" w:hAnsi="Courier New" w:cs="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28">
    <w:nsid w:val="4A7244B5"/>
    <w:multiLevelType w:val="hybridMultilevel"/>
    <w:tmpl w:val="4BE4E2AC"/>
    <w:lvl w:ilvl="0" w:tplc="74C8AE1C">
      <w:start w:val="1"/>
      <w:numFmt w:val="bullet"/>
      <w:lvlText w:val=""/>
      <w:lvlJc w:val="left"/>
      <w:pPr>
        <w:ind w:left="720" w:hanging="360"/>
      </w:pPr>
      <w:rPr>
        <w:rFonts w:ascii="Symbol" w:hAnsi="Symbol" w:hint="default"/>
        <w:color w:val="00963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75D559E"/>
    <w:multiLevelType w:val="multilevel"/>
    <w:tmpl w:val="7E9CBD04"/>
    <w:styleLink w:val="Bullet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color w:val="auto"/>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5C6256F4"/>
    <w:multiLevelType w:val="hybridMultilevel"/>
    <w:tmpl w:val="0FD81A8E"/>
    <w:lvl w:ilvl="0" w:tplc="E7DA27CC">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57E57E5"/>
    <w:multiLevelType w:val="hybridMultilevel"/>
    <w:tmpl w:val="2DE86510"/>
    <w:lvl w:ilvl="0" w:tplc="6B68E7D2">
      <w:start w:val="1"/>
      <w:numFmt w:val="bullet"/>
      <w:lvlText w:val=""/>
      <w:lvlJc w:val="left"/>
      <w:pPr>
        <w:ind w:left="720" w:hanging="360"/>
      </w:pPr>
      <w:rPr>
        <w:rFonts w:ascii="Symbol" w:hAnsi="Symbol" w:hint="default"/>
        <w:color w:val="00963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92D31EC"/>
    <w:multiLevelType w:val="multilevel"/>
    <w:tmpl w:val="536824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7661273B"/>
    <w:multiLevelType w:val="hybridMultilevel"/>
    <w:tmpl w:val="785E4230"/>
    <w:lvl w:ilvl="0" w:tplc="08090001">
      <w:start w:val="1"/>
      <w:numFmt w:val="bullet"/>
      <w:lvlText w:val=""/>
      <w:lvlJc w:val="left"/>
      <w:pPr>
        <w:ind w:left="366" w:hanging="360"/>
      </w:pPr>
      <w:rPr>
        <w:rFonts w:ascii="Symbol" w:hAnsi="Symbol" w:hint="default"/>
      </w:rPr>
    </w:lvl>
    <w:lvl w:ilvl="1" w:tplc="9F283988">
      <w:start w:val="1"/>
      <w:numFmt w:val="bullet"/>
      <w:lvlText w:val="―"/>
      <w:lvlJc w:val="left"/>
      <w:pPr>
        <w:ind w:left="1086" w:hanging="360"/>
      </w:pPr>
      <w:rPr>
        <w:rFonts w:ascii="Courier New" w:hAnsi="Courier New" w:hint="default"/>
        <w:color w:val="C00000"/>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34">
    <w:nsid w:val="7E9C6D1D"/>
    <w:multiLevelType w:val="hybridMultilevel"/>
    <w:tmpl w:val="92E8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5"/>
  </w:num>
  <w:num w:numId="3">
    <w:abstractNumId w:val="29"/>
  </w:num>
  <w:num w:numId="4">
    <w:abstractNumId w:val="3"/>
  </w:num>
  <w:num w:numId="5">
    <w:abstractNumId w:val="29"/>
  </w:num>
  <w:num w:numId="6">
    <w:abstractNumId w:val="2"/>
  </w:num>
  <w:num w:numId="7">
    <w:abstractNumId w:val="29"/>
  </w:num>
  <w:num w:numId="8">
    <w:abstractNumId w:val="4"/>
  </w:num>
  <w:num w:numId="9">
    <w:abstractNumId w:val="11"/>
  </w:num>
  <w:num w:numId="10">
    <w:abstractNumId w:val="1"/>
  </w:num>
  <w:num w:numId="11">
    <w:abstractNumId w:val="11"/>
  </w:num>
  <w:num w:numId="12">
    <w:abstractNumId w:val="0"/>
  </w:num>
  <w:num w:numId="13">
    <w:abstractNumId w:val="11"/>
  </w:num>
  <w:num w:numId="14">
    <w:abstractNumId w:val="19"/>
  </w:num>
  <w:num w:numId="15">
    <w:abstractNumId w:val="12"/>
  </w:num>
  <w:num w:numId="16">
    <w:abstractNumId w:val="16"/>
  </w:num>
  <w:num w:numId="17">
    <w:abstractNumId w:val="24"/>
    <w:lvlOverride w:ilvl="0">
      <w:lvl w:ilvl="0">
        <w:start w:val="1"/>
        <w:numFmt w:val="bullet"/>
        <w:pStyle w:val="ListBullet"/>
        <w:lvlText w:val="•"/>
        <w:lvlJc w:val="left"/>
        <w:pPr>
          <w:tabs>
            <w:tab w:val="num" w:pos="851"/>
          </w:tabs>
          <w:ind w:left="851" w:hanging="284"/>
        </w:pPr>
        <w:rPr>
          <w:rFonts w:ascii="Arial" w:hAnsi="Arial" w:hint="default"/>
          <w:color w:val="009639"/>
          <w:sz w:val="32"/>
        </w:rPr>
      </w:lvl>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3"/>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27"/>
  </w:num>
  <w:num w:numId="24">
    <w:abstractNumId w:val="31"/>
  </w:num>
  <w:num w:numId="25">
    <w:abstractNumId w:val="34"/>
  </w:num>
  <w:num w:numId="26">
    <w:abstractNumId w:val="25"/>
  </w:num>
  <w:num w:numId="27">
    <w:abstractNumId w:val="20"/>
  </w:num>
  <w:num w:numId="28">
    <w:abstractNumId w:val="22"/>
  </w:num>
  <w:num w:numId="29">
    <w:abstractNumId w:val="8"/>
  </w:num>
  <w:num w:numId="30">
    <w:abstractNumId w:val="9"/>
  </w:num>
  <w:num w:numId="31">
    <w:abstractNumId w:val="26"/>
  </w:num>
  <w:num w:numId="32">
    <w:abstractNumId w:val="10"/>
  </w:num>
  <w:num w:numId="33">
    <w:abstractNumId w:val="21"/>
  </w:num>
  <w:num w:numId="34">
    <w:abstractNumId w:val="23"/>
  </w:num>
  <w:num w:numId="35">
    <w:abstractNumId w:val="14"/>
  </w:num>
  <w:num w:numId="36">
    <w:abstractNumId w:val="7"/>
  </w:num>
  <w:num w:numId="37">
    <w:abstractNumId w:val="33"/>
  </w:num>
  <w:num w:numId="38">
    <w:abstractNumId w:val="28"/>
  </w:num>
  <w:num w:numId="39">
    <w:abstractNumId w:val="17"/>
  </w:num>
  <w:num w:numId="40">
    <w:abstractNumId w:val="15"/>
  </w:num>
  <w:num w:numId="41">
    <w:abstractNumId w:val="6"/>
  </w:num>
  <w:num w:numId="42">
    <w:abstractNumId w:val="30"/>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D01"/>
    <w:rsid w:val="00014DC3"/>
    <w:rsid w:val="000326DC"/>
    <w:rsid w:val="00036E34"/>
    <w:rsid w:val="000418A4"/>
    <w:rsid w:val="00076ACB"/>
    <w:rsid w:val="00077D80"/>
    <w:rsid w:val="000A08C7"/>
    <w:rsid w:val="000A5420"/>
    <w:rsid w:val="000B2F4D"/>
    <w:rsid w:val="000B5074"/>
    <w:rsid w:val="000D1D6B"/>
    <w:rsid w:val="000D287B"/>
    <w:rsid w:val="000F7613"/>
    <w:rsid w:val="001058C6"/>
    <w:rsid w:val="00112827"/>
    <w:rsid w:val="00132035"/>
    <w:rsid w:val="00140678"/>
    <w:rsid w:val="001450E8"/>
    <w:rsid w:val="00165745"/>
    <w:rsid w:val="001717A2"/>
    <w:rsid w:val="0018397E"/>
    <w:rsid w:val="00183E32"/>
    <w:rsid w:val="001842E4"/>
    <w:rsid w:val="001A0511"/>
    <w:rsid w:val="001A47CB"/>
    <w:rsid w:val="001A4BBD"/>
    <w:rsid w:val="001A5669"/>
    <w:rsid w:val="001B1C34"/>
    <w:rsid w:val="001C2EB5"/>
    <w:rsid w:val="001C53FE"/>
    <w:rsid w:val="001E03C5"/>
    <w:rsid w:val="001F229E"/>
    <w:rsid w:val="00210FEC"/>
    <w:rsid w:val="00215555"/>
    <w:rsid w:val="002358CE"/>
    <w:rsid w:val="002534A0"/>
    <w:rsid w:val="0029383E"/>
    <w:rsid w:val="00294567"/>
    <w:rsid w:val="002B132F"/>
    <w:rsid w:val="002B3DD0"/>
    <w:rsid w:val="002C013C"/>
    <w:rsid w:val="002D177B"/>
    <w:rsid w:val="002E7E33"/>
    <w:rsid w:val="00304316"/>
    <w:rsid w:val="003145F0"/>
    <w:rsid w:val="00314639"/>
    <w:rsid w:val="003537DD"/>
    <w:rsid w:val="0035489F"/>
    <w:rsid w:val="00364905"/>
    <w:rsid w:val="003D039F"/>
    <w:rsid w:val="003E5C41"/>
    <w:rsid w:val="003F0EE1"/>
    <w:rsid w:val="00432AE1"/>
    <w:rsid w:val="00442E24"/>
    <w:rsid w:val="00454F99"/>
    <w:rsid w:val="004550B6"/>
    <w:rsid w:val="004772E6"/>
    <w:rsid w:val="00484FD2"/>
    <w:rsid w:val="004930E1"/>
    <w:rsid w:val="00495942"/>
    <w:rsid w:val="00497F61"/>
    <w:rsid w:val="004A6352"/>
    <w:rsid w:val="004C1C43"/>
    <w:rsid w:val="004C6B9B"/>
    <w:rsid w:val="004C7066"/>
    <w:rsid w:val="004D453B"/>
    <w:rsid w:val="004D6B99"/>
    <w:rsid w:val="00534615"/>
    <w:rsid w:val="00540C78"/>
    <w:rsid w:val="00554409"/>
    <w:rsid w:val="00564AB5"/>
    <w:rsid w:val="00584880"/>
    <w:rsid w:val="005A51D2"/>
    <w:rsid w:val="005B5792"/>
    <w:rsid w:val="005B5A48"/>
    <w:rsid w:val="005D6D01"/>
    <w:rsid w:val="005E0029"/>
    <w:rsid w:val="00614A93"/>
    <w:rsid w:val="006201B8"/>
    <w:rsid w:val="006617BF"/>
    <w:rsid w:val="0066304C"/>
    <w:rsid w:val="00677005"/>
    <w:rsid w:val="00681F26"/>
    <w:rsid w:val="00692D08"/>
    <w:rsid w:val="006A6F7C"/>
    <w:rsid w:val="006A7A50"/>
    <w:rsid w:val="006B30F3"/>
    <w:rsid w:val="00705783"/>
    <w:rsid w:val="00711B18"/>
    <w:rsid w:val="00765239"/>
    <w:rsid w:val="007771CB"/>
    <w:rsid w:val="00777D75"/>
    <w:rsid w:val="00794A52"/>
    <w:rsid w:val="007A3953"/>
    <w:rsid w:val="007B5E1A"/>
    <w:rsid w:val="007D3453"/>
    <w:rsid w:val="007E63EC"/>
    <w:rsid w:val="00800AE7"/>
    <w:rsid w:val="0080245C"/>
    <w:rsid w:val="00814EED"/>
    <w:rsid w:val="00821867"/>
    <w:rsid w:val="00846A84"/>
    <w:rsid w:val="00850210"/>
    <w:rsid w:val="00852D53"/>
    <w:rsid w:val="008677EC"/>
    <w:rsid w:val="00884177"/>
    <w:rsid w:val="00892C40"/>
    <w:rsid w:val="008A0919"/>
    <w:rsid w:val="008B07EF"/>
    <w:rsid w:val="008D0881"/>
    <w:rsid w:val="008D68A5"/>
    <w:rsid w:val="008F22A5"/>
    <w:rsid w:val="008F6306"/>
    <w:rsid w:val="00923A7C"/>
    <w:rsid w:val="00941115"/>
    <w:rsid w:val="009701CC"/>
    <w:rsid w:val="009870BF"/>
    <w:rsid w:val="009A3D53"/>
    <w:rsid w:val="009A3EA3"/>
    <w:rsid w:val="009C6B3D"/>
    <w:rsid w:val="009D0051"/>
    <w:rsid w:val="009D6DDA"/>
    <w:rsid w:val="009E3714"/>
    <w:rsid w:val="009F1AFC"/>
    <w:rsid w:val="009F3884"/>
    <w:rsid w:val="00A04AC4"/>
    <w:rsid w:val="00A13714"/>
    <w:rsid w:val="00A1659B"/>
    <w:rsid w:val="00A3272E"/>
    <w:rsid w:val="00A33657"/>
    <w:rsid w:val="00A44412"/>
    <w:rsid w:val="00A817E9"/>
    <w:rsid w:val="00A8443A"/>
    <w:rsid w:val="00AA043A"/>
    <w:rsid w:val="00AA33E4"/>
    <w:rsid w:val="00AB0F6B"/>
    <w:rsid w:val="00AC45FA"/>
    <w:rsid w:val="00AD1831"/>
    <w:rsid w:val="00AD60EE"/>
    <w:rsid w:val="00AE422A"/>
    <w:rsid w:val="00B139CD"/>
    <w:rsid w:val="00B24496"/>
    <w:rsid w:val="00B3379A"/>
    <w:rsid w:val="00B4013D"/>
    <w:rsid w:val="00B43E90"/>
    <w:rsid w:val="00B4451A"/>
    <w:rsid w:val="00B521B2"/>
    <w:rsid w:val="00B526D8"/>
    <w:rsid w:val="00B64237"/>
    <w:rsid w:val="00B6466E"/>
    <w:rsid w:val="00B744FD"/>
    <w:rsid w:val="00B9389D"/>
    <w:rsid w:val="00BB7E21"/>
    <w:rsid w:val="00BC7A86"/>
    <w:rsid w:val="00BD07FB"/>
    <w:rsid w:val="00BD51DD"/>
    <w:rsid w:val="00BF6CE3"/>
    <w:rsid w:val="00C01797"/>
    <w:rsid w:val="00C22035"/>
    <w:rsid w:val="00C43C5E"/>
    <w:rsid w:val="00C5063B"/>
    <w:rsid w:val="00C56903"/>
    <w:rsid w:val="00C5711D"/>
    <w:rsid w:val="00C74C5F"/>
    <w:rsid w:val="00C90299"/>
    <w:rsid w:val="00CA3727"/>
    <w:rsid w:val="00CC7E9C"/>
    <w:rsid w:val="00CE3C11"/>
    <w:rsid w:val="00D507EF"/>
    <w:rsid w:val="00D53C4A"/>
    <w:rsid w:val="00D57B73"/>
    <w:rsid w:val="00D63288"/>
    <w:rsid w:val="00D74A42"/>
    <w:rsid w:val="00DC0D2D"/>
    <w:rsid w:val="00DD0EFE"/>
    <w:rsid w:val="00E25E5A"/>
    <w:rsid w:val="00E66356"/>
    <w:rsid w:val="00E77198"/>
    <w:rsid w:val="00E825B9"/>
    <w:rsid w:val="00EA1CB8"/>
    <w:rsid w:val="00EC2265"/>
    <w:rsid w:val="00EC4E33"/>
    <w:rsid w:val="00ED0068"/>
    <w:rsid w:val="00ED467A"/>
    <w:rsid w:val="00F30F0F"/>
    <w:rsid w:val="00F4069A"/>
    <w:rsid w:val="00FB43ED"/>
    <w:rsid w:val="00FE141F"/>
    <w:rsid w:val="00FF31EC"/>
    <w:rsid w:val="00FF7B4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id-ID"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1"/>
    <w:lsdException w:name="List Bullet" w:uiPriority="0" w:qFormat="1"/>
    <w:lsdException w:name="List Number" w:uiPriority="0" w:qFormat="1"/>
    <w:lsdException w:name="List 2" w:uiPriority="1"/>
    <w:lsdException w:name="List 3" w:uiPriority="1"/>
    <w:lsdException w:name="List 4" w:uiPriority="1"/>
    <w:lsdException w:name="List 5" w:uiPriority="1"/>
    <w:lsdException w:name="List Bullet 2" w:uiPriority="0" w:qFormat="1"/>
    <w:lsdException w:name="List Bullet 3" w:uiPriority="0" w:qFormat="1"/>
    <w:lsdException w:name="List Number 2" w:uiPriority="0" w:qFormat="1"/>
    <w:lsdException w:name="List Number 3" w:uiPriority="0" w:qFormat="1"/>
    <w:lsdException w:name="Title" w:semiHidden="0" w:uiPriority="0" w:unhideWhenUsed="0" w:qFormat="1"/>
    <w:lsdException w:name="Default Paragraph Font" w:uiPriority="1"/>
    <w:lsdException w:name="Body Text" w:uiPriority="0" w:qFormat="1"/>
    <w:lsdException w:name="List Continue" w:uiPriority="1" w:qFormat="1"/>
    <w:lsdException w:name="List Continue 2" w:uiPriority="1" w:qFormat="1"/>
    <w:lsdException w:name="List Continue 3" w:uiPriority="1"/>
    <w:lsdException w:name="List Continue 4" w:uiPriority="1"/>
    <w:lsdException w:name="List Continue 5" w:uiPriority="1"/>
    <w:lsdException w:name="Subtitle" w:semiHidden="0" w:uiPriority="0" w:unhideWhenUsed="0" w:qFormat="1"/>
    <w:lsdException w:name="Body Text 2" w:uiPriority="0" w:qFormat="1"/>
    <w:lsdException w:name="Strong" w:semiHidden="0" w:uiPriority="22" w:unhideWhenUsed="0"/>
    <w:lsdException w:name="Emphasis" w:semiHidden="0" w:uiPriority="20" w:unhideWhenUsed="0"/>
    <w:lsdException w:name="Table Grid" w:semiHidden="0" w:uiPriority="59" w:unhideWhenUsed="0"/>
    <w:lsdException w:name="Placeholder Text" w:semiHidden="0"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latentStyles>
  <w:style w:type="paragraph" w:default="1" w:styleId="Normal">
    <w:name w:val="Normal"/>
    <w:qFormat/>
    <w:rsid w:val="00BD51DD"/>
    <w:pPr>
      <w:spacing w:line="240" w:lineRule="auto"/>
    </w:pPr>
    <w:rPr>
      <w:rFonts w:ascii="Arial" w:hAnsi="Arial"/>
      <w:color w:val="231F20"/>
      <w:lang w:val="en-GB"/>
    </w:rPr>
  </w:style>
  <w:style w:type="paragraph" w:styleId="Heading1">
    <w:name w:val="heading 1"/>
    <w:basedOn w:val="Normal"/>
    <w:next w:val="BodyText"/>
    <w:link w:val="Heading1Char"/>
    <w:qFormat/>
    <w:rsid w:val="000A5420"/>
    <w:pPr>
      <w:keepNext/>
      <w:keepLines/>
      <w:pageBreakBefore/>
      <w:numPr>
        <w:numId w:val="15"/>
      </w:numPr>
      <w:spacing w:after="600" w:line="780" w:lineRule="exact"/>
      <w:contextualSpacing/>
      <w:outlineLvl w:val="0"/>
    </w:pPr>
    <w:rPr>
      <w:rFonts w:eastAsiaTheme="majorEastAsia" w:cstheme="majorBidi"/>
      <w:color w:val="005EB8"/>
      <w:sz w:val="72"/>
      <w:szCs w:val="32"/>
    </w:rPr>
  </w:style>
  <w:style w:type="paragraph" w:styleId="Heading2">
    <w:name w:val="heading 2"/>
    <w:basedOn w:val="Normal"/>
    <w:next w:val="BodyText"/>
    <w:link w:val="Heading2Char"/>
    <w:qFormat/>
    <w:rsid w:val="006A7A50"/>
    <w:pPr>
      <w:keepNext/>
      <w:keepLines/>
      <w:spacing w:before="60" w:after="280"/>
      <w:outlineLvl w:val="1"/>
    </w:pPr>
    <w:rPr>
      <w:rFonts w:eastAsiaTheme="majorEastAsia" w:cstheme="majorBidi"/>
      <w:color w:val="005EB8"/>
      <w:sz w:val="36"/>
      <w:szCs w:val="26"/>
    </w:rPr>
  </w:style>
  <w:style w:type="paragraph" w:styleId="Heading3">
    <w:name w:val="heading 3"/>
    <w:basedOn w:val="Normal"/>
    <w:next w:val="BodyText"/>
    <w:link w:val="Heading3Char"/>
    <w:qFormat/>
    <w:rsid w:val="00454F99"/>
    <w:pPr>
      <w:keepNext/>
      <w:keepLines/>
      <w:pBdr>
        <w:bottom w:val="single" w:sz="2" w:space="7" w:color="auto"/>
      </w:pBdr>
      <w:spacing w:before="300" w:after="100"/>
      <w:outlineLvl w:val="2"/>
    </w:pPr>
    <w:rPr>
      <w:rFonts w:eastAsiaTheme="majorEastAsia" w:cstheme="majorBidi"/>
      <w:b/>
      <w:sz w:val="28"/>
    </w:rPr>
  </w:style>
  <w:style w:type="paragraph" w:styleId="Heading4">
    <w:name w:val="heading 4"/>
    <w:basedOn w:val="Normal"/>
    <w:next w:val="BodyText"/>
    <w:link w:val="Heading4Char"/>
    <w:qFormat/>
    <w:rsid w:val="003145F0"/>
    <w:pPr>
      <w:keepNext/>
      <w:keepLines/>
      <w:spacing w:before="300" w:after="300"/>
      <w:outlineLvl w:val="3"/>
    </w:pPr>
    <w:rPr>
      <w:rFonts w:eastAsiaTheme="majorEastAsia" w:cstheme="majorBidi"/>
      <w:b/>
      <w:iCs/>
    </w:rPr>
  </w:style>
  <w:style w:type="paragraph" w:styleId="Heading5">
    <w:name w:val="heading 5"/>
    <w:basedOn w:val="Normal"/>
    <w:next w:val="BodyText"/>
    <w:link w:val="Heading5Char"/>
    <w:semiHidden/>
    <w:qFormat/>
    <w:rsid w:val="008F22A5"/>
    <w:pPr>
      <w:keepNext/>
      <w:keepLines/>
      <w:spacing w:before="300"/>
      <w:outlineLvl w:val="4"/>
    </w:pPr>
    <w:rPr>
      <w:rFonts w:asciiTheme="majorHAnsi" w:eastAsiaTheme="majorEastAsia" w:hAnsiTheme="majorHAnsi" w:cstheme="majorBidi"/>
      <w:i/>
    </w:rPr>
  </w:style>
  <w:style w:type="paragraph" w:styleId="Heading6">
    <w:name w:val="heading 6"/>
    <w:basedOn w:val="Normal"/>
    <w:next w:val="BodyText"/>
    <w:link w:val="Heading6Char"/>
    <w:semiHidden/>
    <w:qFormat/>
    <w:rsid w:val="00A817E9"/>
    <w:pPr>
      <w:keepNext/>
      <w:keepLines/>
      <w:spacing w:before="200" w:after="100"/>
      <w:outlineLvl w:val="5"/>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A7A50"/>
    <w:pPr>
      <w:numPr>
        <w:ilvl w:val="1"/>
        <w:numId w:val="15"/>
      </w:numPr>
      <w:spacing w:after="280" w:line="360" w:lineRule="atLeast"/>
    </w:pPr>
  </w:style>
  <w:style w:type="character" w:customStyle="1" w:styleId="BodyTextChar">
    <w:name w:val="Body Text Char"/>
    <w:basedOn w:val="DefaultParagraphFont"/>
    <w:link w:val="BodyText"/>
    <w:rsid w:val="006A7A50"/>
    <w:rPr>
      <w:rFonts w:ascii="Arial" w:hAnsi="Arial"/>
      <w:lang w:val="en-GB"/>
    </w:rPr>
  </w:style>
  <w:style w:type="numbering" w:customStyle="1" w:styleId="BulletList">
    <w:name w:val="Bullet List"/>
    <w:basedOn w:val="NoList"/>
    <w:uiPriority w:val="99"/>
    <w:rsid w:val="00A817E9"/>
    <w:pPr>
      <w:numPr>
        <w:numId w:val="1"/>
      </w:numPr>
    </w:pPr>
  </w:style>
  <w:style w:type="paragraph" w:styleId="Footer">
    <w:name w:val="footer"/>
    <w:basedOn w:val="Normal"/>
    <w:link w:val="FooterChar"/>
    <w:rsid w:val="00923A7C"/>
    <w:pPr>
      <w:tabs>
        <w:tab w:val="center" w:pos="4513"/>
        <w:tab w:val="right" w:pos="9026"/>
      </w:tabs>
    </w:pPr>
    <w:rPr>
      <w:color w:val="768692"/>
      <w:sz w:val="25"/>
    </w:rPr>
  </w:style>
  <w:style w:type="character" w:customStyle="1" w:styleId="FooterChar">
    <w:name w:val="Footer Char"/>
    <w:basedOn w:val="DefaultParagraphFont"/>
    <w:link w:val="Footer"/>
    <w:rsid w:val="00923A7C"/>
    <w:rPr>
      <w:rFonts w:ascii="Arial" w:hAnsi="Arial"/>
      <w:color w:val="768692"/>
      <w:sz w:val="25"/>
      <w:lang w:val="en-GB"/>
    </w:rPr>
  </w:style>
  <w:style w:type="paragraph" w:styleId="Header">
    <w:name w:val="header"/>
    <w:basedOn w:val="Normal"/>
    <w:link w:val="HeaderChar"/>
    <w:rsid w:val="00304316"/>
    <w:pPr>
      <w:tabs>
        <w:tab w:val="center" w:pos="4513"/>
        <w:tab w:val="right" w:pos="9026"/>
      </w:tabs>
    </w:pPr>
    <w:rPr>
      <w:b/>
      <w:color w:val="768692"/>
      <w:sz w:val="28"/>
      <w:u w:val="single" w:color="00A9CE"/>
    </w:rPr>
  </w:style>
  <w:style w:type="character" w:customStyle="1" w:styleId="HeaderChar">
    <w:name w:val="Header Char"/>
    <w:basedOn w:val="DefaultParagraphFont"/>
    <w:link w:val="Header"/>
    <w:rsid w:val="00304316"/>
    <w:rPr>
      <w:rFonts w:ascii="Arial" w:hAnsi="Arial"/>
      <w:b/>
      <w:color w:val="768692"/>
      <w:sz w:val="28"/>
      <w:u w:val="single" w:color="00A9CE"/>
      <w:lang w:val="en-GB"/>
    </w:rPr>
  </w:style>
  <w:style w:type="character" w:customStyle="1" w:styleId="Heading1Char">
    <w:name w:val="Heading 1 Char"/>
    <w:basedOn w:val="DefaultParagraphFont"/>
    <w:link w:val="Heading1"/>
    <w:rsid w:val="000A5420"/>
    <w:rPr>
      <w:rFonts w:ascii="Arial" w:eastAsiaTheme="majorEastAsia" w:hAnsi="Arial" w:cstheme="majorBidi"/>
      <w:color w:val="005EB8"/>
      <w:sz w:val="72"/>
      <w:szCs w:val="32"/>
      <w:lang w:val="en-GB"/>
    </w:rPr>
  </w:style>
  <w:style w:type="character" w:customStyle="1" w:styleId="Heading2Char">
    <w:name w:val="Heading 2 Char"/>
    <w:basedOn w:val="DefaultParagraphFont"/>
    <w:link w:val="Heading2"/>
    <w:rsid w:val="006A7A50"/>
    <w:rPr>
      <w:rFonts w:ascii="Arial" w:eastAsiaTheme="majorEastAsia" w:hAnsi="Arial" w:cstheme="majorBidi"/>
      <w:color w:val="005EB8"/>
      <w:sz w:val="36"/>
      <w:szCs w:val="26"/>
      <w:lang w:val="en-GB"/>
    </w:rPr>
  </w:style>
  <w:style w:type="character" w:customStyle="1" w:styleId="Heading3Char">
    <w:name w:val="Heading 3 Char"/>
    <w:basedOn w:val="DefaultParagraphFont"/>
    <w:link w:val="Heading3"/>
    <w:rsid w:val="00454F99"/>
    <w:rPr>
      <w:rFonts w:ascii="Arial" w:eastAsiaTheme="majorEastAsia" w:hAnsi="Arial" w:cstheme="majorBidi"/>
      <w:b/>
      <w:color w:val="231F20"/>
      <w:sz w:val="28"/>
      <w:lang w:val="en-GB"/>
    </w:rPr>
  </w:style>
  <w:style w:type="character" w:customStyle="1" w:styleId="Heading4Char">
    <w:name w:val="Heading 4 Char"/>
    <w:basedOn w:val="DefaultParagraphFont"/>
    <w:link w:val="Heading4"/>
    <w:rsid w:val="003145F0"/>
    <w:rPr>
      <w:rFonts w:ascii="Arial" w:eastAsiaTheme="majorEastAsia" w:hAnsi="Arial" w:cstheme="majorBidi"/>
      <w:b/>
      <w:iCs/>
      <w:color w:val="231F20"/>
      <w:lang w:val="en-GB"/>
    </w:rPr>
  </w:style>
  <w:style w:type="character" w:customStyle="1" w:styleId="Heading5Char">
    <w:name w:val="Heading 5 Char"/>
    <w:basedOn w:val="DefaultParagraphFont"/>
    <w:link w:val="Heading5"/>
    <w:semiHidden/>
    <w:rsid w:val="00C22035"/>
    <w:rPr>
      <w:rFonts w:asciiTheme="majorHAnsi" w:eastAsiaTheme="majorEastAsia" w:hAnsiTheme="majorHAnsi" w:cstheme="majorBidi"/>
      <w:i/>
      <w:color w:val="231F20"/>
      <w:lang w:val="en-GB"/>
    </w:rPr>
  </w:style>
  <w:style w:type="character" w:customStyle="1" w:styleId="Heading6Char">
    <w:name w:val="Heading 6 Char"/>
    <w:basedOn w:val="DefaultParagraphFont"/>
    <w:link w:val="Heading6"/>
    <w:semiHidden/>
    <w:rsid w:val="00A817E9"/>
    <w:rPr>
      <w:rFonts w:asciiTheme="majorHAnsi" w:eastAsiaTheme="majorEastAsia" w:hAnsiTheme="majorHAnsi" w:cstheme="majorBidi"/>
      <w:b/>
      <w:lang w:val="en-GB"/>
    </w:rPr>
  </w:style>
  <w:style w:type="paragraph" w:styleId="List">
    <w:name w:val="List"/>
    <w:basedOn w:val="BodyText"/>
    <w:uiPriority w:val="1"/>
    <w:semiHidden/>
    <w:unhideWhenUsed/>
    <w:rsid w:val="00A817E9"/>
    <w:pPr>
      <w:spacing w:before="100"/>
      <w:ind w:left="284" w:hanging="284"/>
    </w:pPr>
  </w:style>
  <w:style w:type="paragraph" w:styleId="List2">
    <w:name w:val="List 2"/>
    <w:basedOn w:val="BodyText"/>
    <w:uiPriority w:val="1"/>
    <w:semiHidden/>
    <w:unhideWhenUsed/>
    <w:rsid w:val="00A817E9"/>
  </w:style>
  <w:style w:type="paragraph" w:styleId="List3">
    <w:name w:val="List 3"/>
    <w:basedOn w:val="BodyText"/>
    <w:uiPriority w:val="1"/>
    <w:semiHidden/>
    <w:unhideWhenUsed/>
    <w:rsid w:val="00A817E9"/>
    <w:pPr>
      <w:ind w:left="851"/>
    </w:pPr>
  </w:style>
  <w:style w:type="paragraph" w:styleId="List4">
    <w:name w:val="List 4"/>
    <w:basedOn w:val="BodyText"/>
    <w:uiPriority w:val="1"/>
    <w:semiHidden/>
    <w:unhideWhenUsed/>
    <w:rsid w:val="00A817E9"/>
    <w:pPr>
      <w:ind w:left="1134"/>
    </w:pPr>
  </w:style>
  <w:style w:type="paragraph" w:styleId="List5">
    <w:name w:val="List 5"/>
    <w:basedOn w:val="BodyText"/>
    <w:uiPriority w:val="1"/>
    <w:semiHidden/>
    <w:unhideWhenUsed/>
    <w:rsid w:val="00A817E9"/>
    <w:pPr>
      <w:ind w:left="1418"/>
    </w:pPr>
  </w:style>
  <w:style w:type="paragraph" w:styleId="ListBullet">
    <w:name w:val="List Bullet"/>
    <w:basedOn w:val="BodyText"/>
    <w:qFormat/>
    <w:rsid w:val="0029383E"/>
    <w:pPr>
      <w:numPr>
        <w:ilvl w:val="0"/>
        <w:numId w:val="17"/>
      </w:numPr>
      <w:spacing w:after="50"/>
    </w:pPr>
  </w:style>
  <w:style w:type="paragraph" w:styleId="ListBullet2">
    <w:name w:val="List Bullet 2"/>
    <w:basedOn w:val="BodyText"/>
    <w:qFormat/>
    <w:rsid w:val="0029383E"/>
    <w:pPr>
      <w:numPr>
        <w:numId w:val="17"/>
      </w:numPr>
      <w:spacing w:after="50"/>
      <w:ind w:left="1135" w:hanging="284"/>
    </w:pPr>
  </w:style>
  <w:style w:type="paragraph" w:customStyle="1" w:styleId="Heading1Numbered">
    <w:name w:val="Heading 1 Numbered"/>
    <w:basedOn w:val="Heading1"/>
    <w:next w:val="BodyText"/>
    <w:qFormat/>
    <w:rsid w:val="000326DC"/>
    <w:pPr>
      <w:numPr>
        <w:numId w:val="20"/>
      </w:numPr>
    </w:pPr>
  </w:style>
  <w:style w:type="paragraph" w:styleId="ListContinue">
    <w:name w:val="List Continue"/>
    <w:basedOn w:val="BodyText"/>
    <w:qFormat/>
    <w:rsid w:val="00C22035"/>
    <w:pPr>
      <w:numPr>
        <w:ilvl w:val="0"/>
        <w:numId w:val="0"/>
      </w:numPr>
      <w:spacing w:after="50"/>
      <w:ind w:left="851"/>
    </w:pPr>
  </w:style>
  <w:style w:type="paragraph" w:styleId="ListContinue2">
    <w:name w:val="List Continue 2"/>
    <w:basedOn w:val="BodyText"/>
    <w:qFormat/>
    <w:rsid w:val="00C22035"/>
    <w:pPr>
      <w:numPr>
        <w:ilvl w:val="0"/>
        <w:numId w:val="0"/>
      </w:numPr>
      <w:spacing w:after="50"/>
      <w:ind w:left="1134"/>
    </w:pPr>
  </w:style>
  <w:style w:type="numbering" w:customStyle="1" w:styleId="NHSHeadings">
    <w:name w:val="NHS Headings"/>
    <w:basedOn w:val="NoList"/>
    <w:uiPriority w:val="99"/>
    <w:rsid w:val="000326DC"/>
    <w:pPr>
      <w:numPr>
        <w:numId w:val="20"/>
      </w:numPr>
    </w:pPr>
  </w:style>
  <w:style w:type="character" w:styleId="Hyperlink">
    <w:name w:val="Hyperlink"/>
    <w:basedOn w:val="DefaultParagraphFont"/>
    <w:uiPriority w:val="99"/>
    <w:unhideWhenUsed/>
    <w:rsid w:val="002358CE"/>
    <w:rPr>
      <w:color w:val="0070C0" w:themeColor="hyperlink"/>
      <w:u w:val="single"/>
    </w:rPr>
  </w:style>
  <w:style w:type="numbering" w:customStyle="1" w:styleId="NumberList">
    <w:name w:val="Number List"/>
    <w:basedOn w:val="BulletList"/>
    <w:uiPriority w:val="99"/>
    <w:rsid w:val="00A817E9"/>
    <w:pPr>
      <w:numPr>
        <w:numId w:val="14"/>
      </w:numPr>
    </w:pPr>
  </w:style>
  <w:style w:type="paragraph" w:styleId="Subtitle">
    <w:name w:val="Subtitle"/>
    <w:basedOn w:val="Normal"/>
    <w:next w:val="Normal"/>
    <w:link w:val="SubtitleChar"/>
    <w:qFormat/>
    <w:rsid w:val="002D177B"/>
    <w:pPr>
      <w:numPr>
        <w:ilvl w:val="1"/>
      </w:numPr>
      <w:spacing w:after="1000"/>
    </w:pPr>
    <w:rPr>
      <w:rFonts w:eastAsiaTheme="minorEastAsia"/>
      <w:sz w:val="28"/>
    </w:rPr>
  </w:style>
  <w:style w:type="character" w:customStyle="1" w:styleId="SubtitleChar">
    <w:name w:val="Subtitle Char"/>
    <w:basedOn w:val="DefaultParagraphFont"/>
    <w:link w:val="Subtitle"/>
    <w:rsid w:val="002D177B"/>
    <w:rPr>
      <w:rFonts w:ascii="Arial" w:eastAsiaTheme="minorEastAsia" w:hAnsi="Arial"/>
      <w:color w:val="231F20"/>
      <w:sz w:val="28"/>
      <w:lang w:val="en-GB"/>
    </w:rPr>
  </w:style>
  <w:style w:type="table" w:styleId="TableGrid">
    <w:name w:val="Table Grid"/>
    <w:basedOn w:val="TableNormal"/>
    <w:uiPriority w:val="59"/>
    <w:rsid w:val="00A817E9"/>
    <w:pPr>
      <w:spacing w:line="240" w:lineRule="auto"/>
    </w:pPr>
    <w:rPr>
      <w:rFonts w:asciiTheme="minorHAnsi" w:hAnsiTheme="minorHAnsi"/>
      <w:sz w:val="22"/>
      <w:lang w:val="en-GB"/>
    </w:rPr>
    <w:tblPr>
      <w:tblCellMar>
        <w:left w:w="0" w:type="dxa"/>
        <w:right w:w="0" w:type="dxa"/>
      </w:tblCellMar>
    </w:tblPr>
  </w:style>
  <w:style w:type="paragraph" w:styleId="Title">
    <w:name w:val="Title"/>
    <w:basedOn w:val="Normal"/>
    <w:next w:val="Normal"/>
    <w:link w:val="TitleChar"/>
    <w:qFormat/>
    <w:rsid w:val="00C56903"/>
    <w:pPr>
      <w:spacing w:after="200" w:line="720" w:lineRule="exact"/>
      <w:contextualSpacing/>
    </w:pPr>
    <w:rPr>
      <w:rFonts w:eastAsiaTheme="majorEastAsia" w:cstheme="majorBidi"/>
      <w:color w:val="005EB8"/>
      <w:spacing w:val="-10"/>
      <w:kern w:val="28"/>
      <w:sz w:val="72"/>
      <w:szCs w:val="56"/>
    </w:rPr>
  </w:style>
  <w:style w:type="character" w:customStyle="1" w:styleId="TitleChar">
    <w:name w:val="Title Char"/>
    <w:basedOn w:val="DefaultParagraphFont"/>
    <w:link w:val="Title"/>
    <w:rsid w:val="00C56903"/>
    <w:rPr>
      <w:rFonts w:ascii="Arial" w:eastAsiaTheme="majorEastAsia" w:hAnsi="Arial" w:cstheme="majorBidi"/>
      <w:color w:val="005EB8"/>
      <w:spacing w:val="-10"/>
      <w:kern w:val="28"/>
      <w:sz w:val="72"/>
      <w:szCs w:val="56"/>
      <w:lang w:val="en-GB"/>
    </w:rPr>
  </w:style>
  <w:style w:type="paragraph" w:styleId="TOC1">
    <w:name w:val="toc 1"/>
    <w:basedOn w:val="Normal"/>
    <w:next w:val="Normal"/>
    <w:uiPriority w:val="39"/>
    <w:unhideWhenUsed/>
    <w:rsid w:val="00CA3727"/>
    <w:pPr>
      <w:spacing w:after="200"/>
    </w:pPr>
    <w:rPr>
      <w:sz w:val="30"/>
    </w:rPr>
  </w:style>
  <w:style w:type="paragraph" w:styleId="TOC2">
    <w:name w:val="toc 2"/>
    <w:basedOn w:val="Normal"/>
    <w:next w:val="Normal"/>
    <w:uiPriority w:val="39"/>
    <w:unhideWhenUsed/>
    <w:rsid w:val="00A817E9"/>
    <w:pPr>
      <w:spacing w:after="100"/>
      <w:ind w:left="221"/>
    </w:pPr>
  </w:style>
  <w:style w:type="paragraph" w:styleId="TOC3">
    <w:name w:val="toc 3"/>
    <w:basedOn w:val="Normal"/>
    <w:next w:val="Normal"/>
    <w:uiPriority w:val="39"/>
    <w:unhideWhenUsed/>
    <w:rsid w:val="00A817E9"/>
    <w:pPr>
      <w:spacing w:after="100"/>
      <w:ind w:left="442"/>
    </w:pPr>
  </w:style>
  <w:style w:type="paragraph" w:customStyle="1" w:styleId="BodyText2NoSpacing">
    <w:name w:val="Body Text 2 No Spacing"/>
    <w:basedOn w:val="BodyText2"/>
    <w:qFormat/>
    <w:rsid w:val="001F229E"/>
    <w:pPr>
      <w:spacing w:after="0"/>
    </w:pPr>
  </w:style>
  <w:style w:type="paragraph" w:styleId="TOCHeading">
    <w:name w:val="TOC Heading"/>
    <w:basedOn w:val="Heading1"/>
    <w:next w:val="Normal"/>
    <w:rsid w:val="00D507EF"/>
    <w:pPr>
      <w:spacing w:after="400" w:line="240" w:lineRule="auto"/>
      <w:contextualSpacing w:val="0"/>
      <w:outlineLvl w:val="9"/>
    </w:pPr>
    <w:rPr>
      <w:sz w:val="48"/>
    </w:rPr>
  </w:style>
  <w:style w:type="character" w:styleId="PlaceholderText">
    <w:name w:val="Placeholder Text"/>
    <w:basedOn w:val="DefaultParagraphFont"/>
    <w:uiPriority w:val="99"/>
    <w:rsid w:val="003E5C41"/>
    <w:rPr>
      <w:color w:val="FF0000"/>
      <w:bdr w:val="none" w:sz="0" w:space="0" w:color="auto"/>
      <w:shd w:val="clear" w:color="auto" w:fill="FFFF00"/>
    </w:rPr>
  </w:style>
  <w:style w:type="character" w:customStyle="1" w:styleId="FooterPipe">
    <w:name w:val="Footer Pipe"/>
    <w:basedOn w:val="DefaultParagraphFont"/>
    <w:uiPriority w:val="1"/>
    <w:rsid w:val="00304316"/>
    <w:rPr>
      <w:b/>
      <w:color w:val="005EB8"/>
    </w:rPr>
  </w:style>
  <w:style w:type="table" w:customStyle="1" w:styleId="NHSIntroBox">
    <w:name w:val="NHS Intro Box"/>
    <w:basedOn w:val="TableNormal"/>
    <w:uiPriority w:val="99"/>
    <w:rsid w:val="00B3379A"/>
    <w:pPr>
      <w:spacing w:line="240" w:lineRule="auto"/>
    </w:pPr>
    <w:tblPr>
      <w:tblCellMar>
        <w:top w:w="284" w:type="dxa"/>
        <w:left w:w="284" w:type="dxa"/>
        <w:bottom w:w="284" w:type="dxa"/>
        <w:right w:w="284" w:type="dxa"/>
      </w:tblCellMar>
    </w:tblPr>
    <w:tcPr>
      <w:shd w:val="clear" w:color="auto" w:fill="CCEEF5"/>
    </w:tcPr>
  </w:style>
  <w:style w:type="paragraph" w:customStyle="1" w:styleId="IntroText">
    <w:name w:val="Intro Text"/>
    <w:basedOn w:val="Normal"/>
    <w:qFormat/>
    <w:rsid w:val="005B5792"/>
    <w:pPr>
      <w:spacing w:line="400" w:lineRule="exact"/>
    </w:pPr>
    <w:rPr>
      <w:color w:val="005EB8"/>
      <w:sz w:val="28"/>
    </w:rPr>
  </w:style>
  <w:style w:type="paragraph" w:styleId="BalloonText">
    <w:name w:val="Balloon Text"/>
    <w:basedOn w:val="Normal"/>
    <w:link w:val="BalloonTextChar"/>
    <w:uiPriority w:val="99"/>
    <w:semiHidden/>
    <w:unhideWhenUsed/>
    <w:rsid w:val="009F38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884"/>
    <w:rPr>
      <w:rFonts w:ascii="Segoe UI" w:hAnsi="Segoe UI" w:cs="Segoe UI"/>
      <w:sz w:val="18"/>
      <w:szCs w:val="18"/>
      <w:lang w:val="en-GB"/>
    </w:rPr>
  </w:style>
  <w:style w:type="paragraph" w:customStyle="1" w:styleId="Spacer">
    <w:name w:val="Spacer"/>
    <w:basedOn w:val="Normal"/>
    <w:next w:val="Normal"/>
    <w:rsid w:val="009F3884"/>
    <w:rPr>
      <w:sz w:val="2"/>
    </w:rPr>
  </w:style>
  <w:style w:type="numbering" w:customStyle="1" w:styleId="NHSOutlineLevels">
    <w:name w:val="NHS Outline Levels"/>
    <w:basedOn w:val="NoList"/>
    <w:uiPriority w:val="99"/>
    <w:rsid w:val="005B5792"/>
    <w:pPr>
      <w:numPr>
        <w:numId w:val="15"/>
      </w:numPr>
    </w:pPr>
  </w:style>
  <w:style w:type="paragraph" w:styleId="FootnoteText">
    <w:name w:val="footnote text"/>
    <w:basedOn w:val="Normal"/>
    <w:link w:val="FootnoteTextChar"/>
    <w:uiPriority w:val="99"/>
    <w:semiHidden/>
    <w:unhideWhenUsed/>
    <w:rsid w:val="004C6B9B"/>
    <w:rPr>
      <w:sz w:val="20"/>
      <w:szCs w:val="20"/>
    </w:rPr>
  </w:style>
  <w:style w:type="character" w:customStyle="1" w:styleId="FootnoteTextChar">
    <w:name w:val="Footnote Text Char"/>
    <w:basedOn w:val="DefaultParagraphFont"/>
    <w:link w:val="FootnoteText"/>
    <w:uiPriority w:val="99"/>
    <w:semiHidden/>
    <w:rsid w:val="004C6B9B"/>
    <w:rPr>
      <w:rFonts w:ascii="Arial" w:hAnsi="Arial"/>
      <w:sz w:val="20"/>
      <w:szCs w:val="20"/>
      <w:lang w:val="en-GB"/>
    </w:rPr>
  </w:style>
  <w:style w:type="character" w:styleId="FootnoteReference">
    <w:name w:val="footnote reference"/>
    <w:basedOn w:val="DefaultParagraphFont"/>
    <w:uiPriority w:val="99"/>
    <w:semiHidden/>
    <w:unhideWhenUsed/>
    <w:rsid w:val="004C6B9B"/>
    <w:rPr>
      <w:vertAlign w:val="superscript"/>
    </w:rPr>
  </w:style>
  <w:style w:type="numbering" w:customStyle="1" w:styleId="NHSBullets">
    <w:name w:val="NHS Bullets"/>
    <w:basedOn w:val="BulletList"/>
    <w:uiPriority w:val="99"/>
    <w:rsid w:val="0029383E"/>
    <w:pPr>
      <w:numPr>
        <w:numId w:val="43"/>
      </w:numPr>
    </w:pPr>
  </w:style>
  <w:style w:type="paragraph" w:customStyle="1" w:styleId="LastBullet">
    <w:name w:val="Last Bullet"/>
    <w:basedOn w:val="ListBullet"/>
    <w:next w:val="BodyText"/>
    <w:qFormat/>
    <w:rsid w:val="008D0881"/>
    <w:pPr>
      <w:spacing w:after="280"/>
    </w:pPr>
  </w:style>
  <w:style w:type="character" w:customStyle="1" w:styleId="Highlight">
    <w:name w:val="Highlight"/>
    <w:basedOn w:val="DefaultParagraphFont"/>
    <w:qFormat/>
    <w:rsid w:val="008D0881"/>
    <w:rPr>
      <w:color w:val="41B6E6"/>
    </w:rPr>
  </w:style>
  <w:style w:type="paragraph" w:styleId="Caption">
    <w:name w:val="caption"/>
    <w:basedOn w:val="Normal"/>
    <w:next w:val="TableText"/>
    <w:unhideWhenUsed/>
    <w:qFormat/>
    <w:rsid w:val="00534615"/>
    <w:pPr>
      <w:spacing w:after="200"/>
    </w:pPr>
    <w:rPr>
      <w:iCs/>
      <w:color w:val="231F20" w:themeColor="text2"/>
      <w:szCs w:val="18"/>
    </w:rPr>
  </w:style>
  <w:style w:type="table" w:customStyle="1" w:styleId="NHSTable">
    <w:name w:val="NHS Table"/>
    <w:basedOn w:val="TableNormal"/>
    <w:uiPriority w:val="99"/>
    <w:rsid w:val="00B6466E"/>
    <w:pPr>
      <w:spacing w:line="240" w:lineRule="auto"/>
    </w:pPr>
    <w:tblPr>
      <w:tblStyleRowBandSize w:val="1"/>
      <w:tblBorders>
        <w:insideH w:val="single" w:sz="4" w:space="0" w:color="005EB8"/>
        <w:insideV w:val="single" w:sz="4" w:space="0" w:color="005EB8"/>
      </w:tblBorders>
      <w:tblCellMar>
        <w:top w:w="113" w:type="dxa"/>
        <w:bottom w:w="113" w:type="dxa"/>
      </w:tblCellMar>
    </w:tblPr>
    <w:tblStylePr w:type="firstRow">
      <w:tblPr/>
      <w:tcPr>
        <w:tcBorders>
          <w:top w:val="single" w:sz="4" w:space="0" w:color="005EB8"/>
          <w:left w:val="nil"/>
          <w:bottom w:val="single" w:sz="4" w:space="0" w:color="005EB8"/>
          <w:right w:val="nil"/>
          <w:insideH w:val="nil"/>
          <w:insideV w:val="single" w:sz="4" w:space="0" w:color="005EB8"/>
          <w:tl2br w:val="nil"/>
          <w:tr2bl w:val="nil"/>
        </w:tcBorders>
        <w:shd w:val="clear" w:color="auto" w:fill="005EB8"/>
      </w:tcPr>
    </w:tblStylePr>
    <w:tblStylePr w:type="band1Horz">
      <w:tblPr/>
      <w:tcPr>
        <w:tcBorders>
          <w:top w:val="single" w:sz="4" w:space="0" w:color="005EB8"/>
          <w:left w:val="nil"/>
          <w:bottom w:val="single" w:sz="4" w:space="0" w:color="005EB8"/>
          <w:right w:val="nil"/>
          <w:insideH w:val="nil"/>
          <w:insideV w:val="single" w:sz="4" w:space="0" w:color="005EB8"/>
          <w:tl2br w:val="nil"/>
          <w:tr2bl w:val="nil"/>
        </w:tcBorders>
        <w:shd w:val="clear" w:color="auto" w:fill="CCDFF1"/>
      </w:tcPr>
    </w:tblStylePr>
  </w:style>
  <w:style w:type="paragraph" w:styleId="BodyText2">
    <w:name w:val="Body Text 2"/>
    <w:basedOn w:val="BodyText"/>
    <w:link w:val="BodyText2Char"/>
    <w:qFormat/>
    <w:rsid w:val="00FB43ED"/>
    <w:pPr>
      <w:numPr>
        <w:ilvl w:val="0"/>
        <w:numId w:val="0"/>
      </w:numPr>
    </w:pPr>
  </w:style>
  <w:style w:type="character" w:customStyle="1" w:styleId="BodyText2Char">
    <w:name w:val="Body Text 2 Char"/>
    <w:basedOn w:val="DefaultParagraphFont"/>
    <w:link w:val="BodyText2"/>
    <w:rsid w:val="00FB43ED"/>
    <w:rPr>
      <w:rFonts w:ascii="Arial" w:hAnsi="Arial"/>
      <w:color w:val="231F20"/>
      <w:lang w:val="en-GB"/>
    </w:rPr>
  </w:style>
  <w:style w:type="paragraph" w:customStyle="1" w:styleId="TableText">
    <w:name w:val="Table Text"/>
    <w:basedOn w:val="Normal"/>
    <w:qFormat/>
    <w:rsid w:val="007A3953"/>
  </w:style>
  <w:style w:type="paragraph" w:customStyle="1" w:styleId="TableTitle">
    <w:name w:val="Table Title"/>
    <w:basedOn w:val="TableText"/>
    <w:qFormat/>
    <w:rsid w:val="007A3953"/>
    <w:rPr>
      <w:b/>
      <w:color w:val="FFFFFF"/>
    </w:rPr>
  </w:style>
  <w:style w:type="paragraph" w:customStyle="1" w:styleId="LastBullet2">
    <w:name w:val="Last Bullet 2"/>
    <w:basedOn w:val="ListBullet2"/>
    <w:next w:val="BodyText"/>
    <w:qFormat/>
    <w:rsid w:val="0029383E"/>
    <w:pPr>
      <w:spacing w:after="280"/>
    </w:pPr>
  </w:style>
  <w:style w:type="table" w:customStyle="1" w:styleId="NHSHighlightBox">
    <w:name w:val="NHS Highlight Box"/>
    <w:basedOn w:val="TableNormal"/>
    <w:uiPriority w:val="99"/>
    <w:rsid w:val="006617BF"/>
    <w:pPr>
      <w:spacing w:line="240" w:lineRule="auto"/>
    </w:pPr>
    <w:tblPr>
      <w:tblCellMar>
        <w:top w:w="284" w:type="dxa"/>
        <w:left w:w="284" w:type="dxa"/>
        <w:bottom w:w="284" w:type="dxa"/>
        <w:right w:w="284" w:type="dxa"/>
      </w:tblCellMar>
    </w:tblPr>
    <w:tcPr>
      <w:shd w:val="clear" w:color="auto" w:fill="CCDFF1"/>
    </w:tcPr>
  </w:style>
  <w:style w:type="paragraph" w:customStyle="1" w:styleId="BackPageFooter">
    <w:name w:val="Back Page Footer"/>
    <w:basedOn w:val="Normal"/>
    <w:rsid w:val="004A6352"/>
    <w:rPr>
      <w:color w:val="FFFFFF"/>
    </w:rPr>
  </w:style>
  <w:style w:type="paragraph" w:customStyle="1" w:styleId="BackPage">
    <w:name w:val="Back Page"/>
    <w:basedOn w:val="Normal"/>
    <w:rsid w:val="00210FEC"/>
    <w:pPr>
      <w:spacing w:line="360" w:lineRule="exact"/>
    </w:pPr>
    <w:rPr>
      <w:b/>
      <w:color w:val="FFFFFF"/>
    </w:rPr>
  </w:style>
  <w:style w:type="paragraph" w:customStyle="1" w:styleId="BackPageTitle">
    <w:name w:val="Back Page Title"/>
    <w:basedOn w:val="BackPage"/>
    <w:next w:val="BackPage"/>
    <w:rsid w:val="004A6352"/>
    <w:rPr>
      <w:sz w:val="28"/>
    </w:rPr>
  </w:style>
  <w:style w:type="paragraph" w:customStyle="1" w:styleId="BackPageAddress">
    <w:name w:val="Back Page Address"/>
    <w:basedOn w:val="BackPage"/>
    <w:rsid w:val="004A6352"/>
    <w:rPr>
      <w:b w:val="0"/>
    </w:rPr>
  </w:style>
  <w:style w:type="paragraph" w:customStyle="1" w:styleId="InsideCover">
    <w:name w:val="Inside Cover"/>
    <w:basedOn w:val="Normal"/>
    <w:qFormat/>
    <w:rsid w:val="00014DC3"/>
    <w:pPr>
      <w:spacing w:line="800" w:lineRule="exact"/>
    </w:pPr>
    <w:rPr>
      <w:color w:val="005EB8"/>
      <w:sz w:val="56"/>
    </w:rPr>
  </w:style>
  <w:style w:type="paragraph" w:customStyle="1" w:styleId="PageHeading">
    <w:name w:val="Page Heading"/>
    <w:basedOn w:val="Header"/>
    <w:next w:val="Normal"/>
    <w:qFormat/>
    <w:rsid w:val="00C56903"/>
    <w:rPr>
      <w:sz w:val="44"/>
    </w:rPr>
  </w:style>
  <w:style w:type="paragraph" w:styleId="ListParagraph">
    <w:name w:val="List Paragraph"/>
    <w:basedOn w:val="Normal"/>
    <w:uiPriority w:val="34"/>
    <w:qFormat/>
    <w:rsid w:val="00B744FD"/>
    <w:pPr>
      <w:ind w:left="720"/>
      <w:contextualSpacing/>
    </w:pPr>
    <w:rPr>
      <w:rFonts w:ascii="Times New Roman" w:eastAsiaTheme="minorEastAsia" w:hAnsi="Times New Roman" w:cs="Times New Roman"/>
      <w:color w:val="auto"/>
      <w:lang w:eastAsia="en-GB"/>
    </w:rPr>
  </w:style>
  <w:style w:type="table" w:styleId="LightList">
    <w:name w:val="Light List"/>
    <w:basedOn w:val="TableNormal"/>
    <w:uiPriority w:val="61"/>
    <w:rsid w:val="0066304C"/>
    <w:pPr>
      <w:spacing w:line="240" w:lineRule="auto"/>
    </w:pPr>
    <w:rPr>
      <w:rFonts w:asciiTheme="minorHAnsi" w:hAnsiTheme="minorHAnsi"/>
      <w:sz w:val="22"/>
      <w:szCs w:val="22"/>
      <w:lang w:val="en-GB"/>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paragraph" w:styleId="PlainText">
    <w:name w:val="Plain Text"/>
    <w:basedOn w:val="Normal"/>
    <w:link w:val="PlainTextChar"/>
    <w:uiPriority w:val="99"/>
    <w:semiHidden/>
    <w:unhideWhenUsed/>
    <w:rsid w:val="0066304C"/>
    <w:rPr>
      <w:rFonts w:ascii="Calibri" w:hAnsi="Calibri"/>
      <w:color w:val="auto"/>
      <w:sz w:val="22"/>
      <w:szCs w:val="21"/>
    </w:rPr>
  </w:style>
  <w:style w:type="character" w:customStyle="1" w:styleId="PlainTextChar">
    <w:name w:val="Plain Text Char"/>
    <w:basedOn w:val="DefaultParagraphFont"/>
    <w:link w:val="PlainText"/>
    <w:uiPriority w:val="99"/>
    <w:semiHidden/>
    <w:rsid w:val="0066304C"/>
    <w:rPr>
      <w:rFonts w:ascii="Calibri" w:hAnsi="Calibri"/>
      <w:sz w:val="22"/>
      <w:szCs w:val="21"/>
      <w:lang w:val="en-GB"/>
    </w:rPr>
  </w:style>
  <w:style w:type="character" w:styleId="FollowedHyperlink">
    <w:name w:val="FollowedHyperlink"/>
    <w:basedOn w:val="DefaultParagraphFont"/>
    <w:uiPriority w:val="99"/>
    <w:semiHidden/>
    <w:unhideWhenUsed/>
    <w:rsid w:val="00497F61"/>
    <w:rPr>
      <w:color w:val="7030A0" w:themeColor="followedHyperlink"/>
      <w:u w:val="single"/>
    </w:rPr>
  </w:style>
  <w:style w:type="character" w:styleId="CommentReference">
    <w:name w:val="annotation reference"/>
    <w:basedOn w:val="DefaultParagraphFont"/>
    <w:uiPriority w:val="99"/>
    <w:semiHidden/>
    <w:unhideWhenUsed/>
    <w:rsid w:val="00821867"/>
    <w:rPr>
      <w:sz w:val="16"/>
      <w:szCs w:val="16"/>
    </w:rPr>
  </w:style>
  <w:style w:type="paragraph" w:styleId="CommentText">
    <w:name w:val="annotation text"/>
    <w:basedOn w:val="Normal"/>
    <w:link w:val="CommentTextChar"/>
    <w:uiPriority w:val="99"/>
    <w:semiHidden/>
    <w:unhideWhenUsed/>
    <w:rsid w:val="00821867"/>
    <w:rPr>
      <w:sz w:val="20"/>
      <w:szCs w:val="20"/>
    </w:rPr>
  </w:style>
  <w:style w:type="character" w:customStyle="1" w:styleId="CommentTextChar">
    <w:name w:val="Comment Text Char"/>
    <w:basedOn w:val="DefaultParagraphFont"/>
    <w:link w:val="CommentText"/>
    <w:uiPriority w:val="99"/>
    <w:semiHidden/>
    <w:rsid w:val="00821867"/>
    <w:rPr>
      <w:rFonts w:ascii="Arial" w:hAnsi="Arial"/>
      <w:color w:val="231F20"/>
      <w:sz w:val="20"/>
      <w:szCs w:val="20"/>
      <w:lang w:val="en-GB"/>
    </w:rPr>
  </w:style>
  <w:style w:type="paragraph" w:styleId="CommentSubject">
    <w:name w:val="annotation subject"/>
    <w:basedOn w:val="CommentText"/>
    <w:next w:val="CommentText"/>
    <w:link w:val="CommentSubjectChar"/>
    <w:uiPriority w:val="99"/>
    <w:semiHidden/>
    <w:unhideWhenUsed/>
    <w:rsid w:val="00821867"/>
    <w:rPr>
      <w:b/>
      <w:bCs/>
    </w:rPr>
  </w:style>
  <w:style w:type="character" w:customStyle="1" w:styleId="CommentSubjectChar">
    <w:name w:val="Comment Subject Char"/>
    <w:basedOn w:val="CommentTextChar"/>
    <w:link w:val="CommentSubject"/>
    <w:uiPriority w:val="99"/>
    <w:semiHidden/>
    <w:rsid w:val="00821867"/>
    <w:rPr>
      <w:rFonts w:ascii="Arial" w:hAnsi="Arial"/>
      <w:b/>
      <w:bCs/>
      <w:color w:val="231F20"/>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id-ID"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1"/>
    <w:lsdException w:name="List Bullet" w:uiPriority="0" w:qFormat="1"/>
    <w:lsdException w:name="List Number" w:uiPriority="0" w:qFormat="1"/>
    <w:lsdException w:name="List 2" w:uiPriority="1"/>
    <w:lsdException w:name="List 3" w:uiPriority="1"/>
    <w:lsdException w:name="List 4" w:uiPriority="1"/>
    <w:lsdException w:name="List 5" w:uiPriority="1"/>
    <w:lsdException w:name="List Bullet 2" w:uiPriority="0" w:qFormat="1"/>
    <w:lsdException w:name="List Bullet 3" w:uiPriority="0" w:qFormat="1"/>
    <w:lsdException w:name="List Number 2" w:uiPriority="0" w:qFormat="1"/>
    <w:lsdException w:name="List Number 3" w:uiPriority="0" w:qFormat="1"/>
    <w:lsdException w:name="Title" w:semiHidden="0" w:uiPriority="0" w:unhideWhenUsed="0" w:qFormat="1"/>
    <w:lsdException w:name="Default Paragraph Font" w:uiPriority="1"/>
    <w:lsdException w:name="Body Text" w:uiPriority="0" w:qFormat="1"/>
    <w:lsdException w:name="List Continue" w:uiPriority="1" w:qFormat="1"/>
    <w:lsdException w:name="List Continue 2" w:uiPriority="1" w:qFormat="1"/>
    <w:lsdException w:name="List Continue 3" w:uiPriority="1"/>
    <w:lsdException w:name="List Continue 4" w:uiPriority="1"/>
    <w:lsdException w:name="List Continue 5" w:uiPriority="1"/>
    <w:lsdException w:name="Subtitle" w:semiHidden="0" w:uiPriority="0" w:unhideWhenUsed="0" w:qFormat="1"/>
    <w:lsdException w:name="Body Text 2" w:uiPriority="0" w:qFormat="1"/>
    <w:lsdException w:name="Strong" w:semiHidden="0" w:uiPriority="22" w:unhideWhenUsed="0"/>
    <w:lsdException w:name="Emphasis" w:semiHidden="0" w:uiPriority="20" w:unhideWhenUsed="0"/>
    <w:lsdException w:name="Table Grid" w:semiHidden="0" w:uiPriority="59" w:unhideWhenUsed="0"/>
    <w:lsdException w:name="Placeholder Text" w:semiHidden="0"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latentStyles>
  <w:style w:type="paragraph" w:default="1" w:styleId="Normal">
    <w:name w:val="Normal"/>
    <w:qFormat/>
    <w:rsid w:val="00BD51DD"/>
    <w:pPr>
      <w:spacing w:line="240" w:lineRule="auto"/>
    </w:pPr>
    <w:rPr>
      <w:rFonts w:ascii="Arial" w:hAnsi="Arial"/>
      <w:color w:val="231F20"/>
      <w:lang w:val="en-GB"/>
    </w:rPr>
  </w:style>
  <w:style w:type="paragraph" w:styleId="Heading1">
    <w:name w:val="heading 1"/>
    <w:basedOn w:val="Normal"/>
    <w:next w:val="BodyText"/>
    <w:link w:val="Heading1Char"/>
    <w:qFormat/>
    <w:rsid w:val="000A5420"/>
    <w:pPr>
      <w:keepNext/>
      <w:keepLines/>
      <w:pageBreakBefore/>
      <w:numPr>
        <w:numId w:val="15"/>
      </w:numPr>
      <w:spacing w:after="600" w:line="780" w:lineRule="exact"/>
      <w:contextualSpacing/>
      <w:outlineLvl w:val="0"/>
    </w:pPr>
    <w:rPr>
      <w:rFonts w:eastAsiaTheme="majorEastAsia" w:cstheme="majorBidi"/>
      <w:color w:val="005EB8"/>
      <w:sz w:val="72"/>
      <w:szCs w:val="32"/>
    </w:rPr>
  </w:style>
  <w:style w:type="paragraph" w:styleId="Heading2">
    <w:name w:val="heading 2"/>
    <w:basedOn w:val="Normal"/>
    <w:next w:val="BodyText"/>
    <w:link w:val="Heading2Char"/>
    <w:qFormat/>
    <w:rsid w:val="006A7A50"/>
    <w:pPr>
      <w:keepNext/>
      <w:keepLines/>
      <w:spacing w:before="60" w:after="280"/>
      <w:outlineLvl w:val="1"/>
    </w:pPr>
    <w:rPr>
      <w:rFonts w:eastAsiaTheme="majorEastAsia" w:cstheme="majorBidi"/>
      <w:color w:val="005EB8"/>
      <w:sz w:val="36"/>
      <w:szCs w:val="26"/>
    </w:rPr>
  </w:style>
  <w:style w:type="paragraph" w:styleId="Heading3">
    <w:name w:val="heading 3"/>
    <w:basedOn w:val="Normal"/>
    <w:next w:val="BodyText"/>
    <w:link w:val="Heading3Char"/>
    <w:qFormat/>
    <w:rsid w:val="00454F99"/>
    <w:pPr>
      <w:keepNext/>
      <w:keepLines/>
      <w:pBdr>
        <w:bottom w:val="single" w:sz="2" w:space="7" w:color="auto"/>
      </w:pBdr>
      <w:spacing w:before="300" w:after="100"/>
      <w:outlineLvl w:val="2"/>
    </w:pPr>
    <w:rPr>
      <w:rFonts w:eastAsiaTheme="majorEastAsia" w:cstheme="majorBidi"/>
      <w:b/>
      <w:sz w:val="28"/>
    </w:rPr>
  </w:style>
  <w:style w:type="paragraph" w:styleId="Heading4">
    <w:name w:val="heading 4"/>
    <w:basedOn w:val="Normal"/>
    <w:next w:val="BodyText"/>
    <w:link w:val="Heading4Char"/>
    <w:qFormat/>
    <w:rsid w:val="003145F0"/>
    <w:pPr>
      <w:keepNext/>
      <w:keepLines/>
      <w:spacing w:before="300" w:after="300"/>
      <w:outlineLvl w:val="3"/>
    </w:pPr>
    <w:rPr>
      <w:rFonts w:eastAsiaTheme="majorEastAsia" w:cstheme="majorBidi"/>
      <w:b/>
      <w:iCs/>
    </w:rPr>
  </w:style>
  <w:style w:type="paragraph" w:styleId="Heading5">
    <w:name w:val="heading 5"/>
    <w:basedOn w:val="Normal"/>
    <w:next w:val="BodyText"/>
    <w:link w:val="Heading5Char"/>
    <w:semiHidden/>
    <w:qFormat/>
    <w:rsid w:val="008F22A5"/>
    <w:pPr>
      <w:keepNext/>
      <w:keepLines/>
      <w:spacing w:before="300"/>
      <w:outlineLvl w:val="4"/>
    </w:pPr>
    <w:rPr>
      <w:rFonts w:asciiTheme="majorHAnsi" w:eastAsiaTheme="majorEastAsia" w:hAnsiTheme="majorHAnsi" w:cstheme="majorBidi"/>
      <w:i/>
    </w:rPr>
  </w:style>
  <w:style w:type="paragraph" w:styleId="Heading6">
    <w:name w:val="heading 6"/>
    <w:basedOn w:val="Normal"/>
    <w:next w:val="BodyText"/>
    <w:link w:val="Heading6Char"/>
    <w:semiHidden/>
    <w:qFormat/>
    <w:rsid w:val="00A817E9"/>
    <w:pPr>
      <w:keepNext/>
      <w:keepLines/>
      <w:spacing w:before="200" w:after="100"/>
      <w:outlineLvl w:val="5"/>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A7A50"/>
    <w:pPr>
      <w:numPr>
        <w:ilvl w:val="1"/>
        <w:numId w:val="15"/>
      </w:numPr>
      <w:spacing w:after="280" w:line="360" w:lineRule="atLeast"/>
    </w:pPr>
  </w:style>
  <w:style w:type="character" w:customStyle="1" w:styleId="BodyTextChar">
    <w:name w:val="Body Text Char"/>
    <w:basedOn w:val="DefaultParagraphFont"/>
    <w:link w:val="BodyText"/>
    <w:rsid w:val="006A7A50"/>
    <w:rPr>
      <w:rFonts w:ascii="Arial" w:hAnsi="Arial"/>
      <w:lang w:val="en-GB"/>
    </w:rPr>
  </w:style>
  <w:style w:type="numbering" w:customStyle="1" w:styleId="BulletList">
    <w:name w:val="Bullet List"/>
    <w:basedOn w:val="NoList"/>
    <w:uiPriority w:val="99"/>
    <w:rsid w:val="00A817E9"/>
    <w:pPr>
      <w:numPr>
        <w:numId w:val="1"/>
      </w:numPr>
    </w:pPr>
  </w:style>
  <w:style w:type="paragraph" w:styleId="Footer">
    <w:name w:val="footer"/>
    <w:basedOn w:val="Normal"/>
    <w:link w:val="FooterChar"/>
    <w:rsid w:val="00923A7C"/>
    <w:pPr>
      <w:tabs>
        <w:tab w:val="center" w:pos="4513"/>
        <w:tab w:val="right" w:pos="9026"/>
      </w:tabs>
    </w:pPr>
    <w:rPr>
      <w:color w:val="768692"/>
      <w:sz w:val="25"/>
    </w:rPr>
  </w:style>
  <w:style w:type="character" w:customStyle="1" w:styleId="FooterChar">
    <w:name w:val="Footer Char"/>
    <w:basedOn w:val="DefaultParagraphFont"/>
    <w:link w:val="Footer"/>
    <w:rsid w:val="00923A7C"/>
    <w:rPr>
      <w:rFonts w:ascii="Arial" w:hAnsi="Arial"/>
      <w:color w:val="768692"/>
      <w:sz w:val="25"/>
      <w:lang w:val="en-GB"/>
    </w:rPr>
  </w:style>
  <w:style w:type="paragraph" w:styleId="Header">
    <w:name w:val="header"/>
    <w:basedOn w:val="Normal"/>
    <w:link w:val="HeaderChar"/>
    <w:rsid w:val="00304316"/>
    <w:pPr>
      <w:tabs>
        <w:tab w:val="center" w:pos="4513"/>
        <w:tab w:val="right" w:pos="9026"/>
      </w:tabs>
    </w:pPr>
    <w:rPr>
      <w:b/>
      <w:color w:val="768692"/>
      <w:sz w:val="28"/>
      <w:u w:val="single" w:color="00A9CE"/>
    </w:rPr>
  </w:style>
  <w:style w:type="character" w:customStyle="1" w:styleId="HeaderChar">
    <w:name w:val="Header Char"/>
    <w:basedOn w:val="DefaultParagraphFont"/>
    <w:link w:val="Header"/>
    <w:rsid w:val="00304316"/>
    <w:rPr>
      <w:rFonts w:ascii="Arial" w:hAnsi="Arial"/>
      <w:b/>
      <w:color w:val="768692"/>
      <w:sz w:val="28"/>
      <w:u w:val="single" w:color="00A9CE"/>
      <w:lang w:val="en-GB"/>
    </w:rPr>
  </w:style>
  <w:style w:type="character" w:customStyle="1" w:styleId="Heading1Char">
    <w:name w:val="Heading 1 Char"/>
    <w:basedOn w:val="DefaultParagraphFont"/>
    <w:link w:val="Heading1"/>
    <w:rsid w:val="000A5420"/>
    <w:rPr>
      <w:rFonts w:ascii="Arial" w:eastAsiaTheme="majorEastAsia" w:hAnsi="Arial" w:cstheme="majorBidi"/>
      <w:color w:val="005EB8"/>
      <w:sz w:val="72"/>
      <w:szCs w:val="32"/>
      <w:lang w:val="en-GB"/>
    </w:rPr>
  </w:style>
  <w:style w:type="character" w:customStyle="1" w:styleId="Heading2Char">
    <w:name w:val="Heading 2 Char"/>
    <w:basedOn w:val="DefaultParagraphFont"/>
    <w:link w:val="Heading2"/>
    <w:rsid w:val="006A7A50"/>
    <w:rPr>
      <w:rFonts w:ascii="Arial" w:eastAsiaTheme="majorEastAsia" w:hAnsi="Arial" w:cstheme="majorBidi"/>
      <w:color w:val="005EB8"/>
      <w:sz w:val="36"/>
      <w:szCs w:val="26"/>
      <w:lang w:val="en-GB"/>
    </w:rPr>
  </w:style>
  <w:style w:type="character" w:customStyle="1" w:styleId="Heading3Char">
    <w:name w:val="Heading 3 Char"/>
    <w:basedOn w:val="DefaultParagraphFont"/>
    <w:link w:val="Heading3"/>
    <w:rsid w:val="00454F99"/>
    <w:rPr>
      <w:rFonts w:ascii="Arial" w:eastAsiaTheme="majorEastAsia" w:hAnsi="Arial" w:cstheme="majorBidi"/>
      <w:b/>
      <w:color w:val="231F20"/>
      <w:sz w:val="28"/>
      <w:lang w:val="en-GB"/>
    </w:rPr>
  </w:style>
  <w:style w:type="character" w:customStyle="1" w:styleId="Heading4Char">
    <w:name w:val="Heading 4 Char"/>
    <w:basedOn w:val="DefaultParagraphFont"/>
    <w:link w:val="Heading4"/>
    <w:rsid w:val="003145F0"/>
    <w:rPr>
      <w:rFonts w:ascii="Arial" w:eastAsiaTheme="majorEastAsia" w:hAnsi="Arial" w:cstheme="majorBidi"/>
      <w:b/>
      <w:iCs/>
      <w:color w:val="231F20"/>
      <w:lang w:val="en-GB"/>
    </w:rPr>
  </w:style>
  <w:style w:type="character" w:customStyle="1" w:styleId="Heading5Char">
    <w:name w:val="Heading 5 Char"/>
    <w:basedOn w:val="DefaultParagraphFont"/>
    <w:link w:val="Heading5"/>
    <w:semiHidden/>
    <w:rsid w:val="00C22035"/>
    <w:rPr>
      <w:rFonts w:asciiTheme="majorHAnsi" w:eastAsiaTheme="majorEastAsia" w:hAnsiTheme="majorHAnsi" w:cstheme="majorBidi"/>
      <w:i/>
      <w:color w:val="231F20"/>
      <w:lang w:val="en-GB"/>
    </w:rPr>
  </w:style>
  <w:style w:type="character" w:customStyle="1" w:styleId="Heading6Char">
    <w:name w:val="Heading 6 Char"/>
    <w:basedOn w:val="DefaultParagraphFont"/>
    <w:link w:val="Heading6"/>
    <w:semiHidden/>
    <w:rsid w:val="00A817E9"/>
    <w:rPr>
      <w:rFonts w:asciiTheme="majorHAnsi" w:eastAsiaTheme="majorEastAsia" w:hAnsiTheme="majorHAnsi" w:cstheme="majorBidi"/>
      <w:b/>
      <w:lang w:val="en-GB"/>
    </w:rPr>
  </w:style>
  <w:style w:type="paragraph" w:styleId="List">
    <w:name w:val="List"/>
    <w:basedOn w:val="BodyText"/>
    <w:uiPriority w:val="1"/>
    <w:semiHidden/>
    <w:unhideWhenUsed/>
    <w:rsid w:val="00A817E9"/>
    <w:pPr>
      <w:spacing w:before="100"/>
      <w:ind w:left="284" w:hanging="284"/>
    </w:pPr>
  </w:style>
  <w:style w:type="paragraph" w:styleId="List2">
    <w:name w:val="List 2"/>
    <w:basedOn w:val="BodyText"/>
    <w:uiPriority w:val="1"/>
    <w:semiHidden/>
    <w:unhideWhenUsed/>
    <w:rsid w:val="00A817E9"/>
  </w:style>
  <w:style w:type="paragraph" w:styleId="List3">
    <w:name w:val="List 3"/>
    <w:basedOn w:val="BodyText"/>
    <w:uiPriority w:val="1"/>
    <w:semiHidden/>
    <w:unhideWhenUsed/>
    <w:rsid w:val="00A817E9"/>
    <w:pPr>
      <w:ind w:left="851"/>
    </w:pPr>
  </w:style>
  <w:style w:type="paragraph" w:styleId="List4">
    <w:name w:val="List 4"/>
    <w:basedOn w:val="BodyText"/>
    <w:uiPriority w:val="1"/>
    <w:semiHidden/>
    <w:unhideWhenUsed/>
    <w:rsid w:val="00A817E9"/>
    <w:pPr>
      <w:ind w:left="1134"/>
    </w:pPr>
  </w:style>
  <w:style w:type="paragraph" w:styleId="List5">
    <w:name w:val="List 5"/>
    <w:basedOn w:val="BodyText"/>
    <w:uiPriority w:val="1"/>
    <w:semiHidden/>
    <w:unhideWhenUsed/>
    <w:rsid w:val="00A817E9"/>
    <w:pPr>
      <w:ind w:left="1418"/>
    </w:pPr>
  </w:style>
  <w:style w:type="paragraph" w:styleId="ListBullet">
    <w:name w:val="List Bullet"/>
    <w:basedOn w:val="BodyText"/>
    <w:qFormat/>
    <w:rsid w:val="0029383E"/>
    <w:pPr>
      <w:numPr>
        <w:ilvl w:val="0"/>
        <w:numId w:val="17"/>
      </w:numPr>
      <w:spacing w:after="50"/>
    </w:pPr>
  </w:style>
  <w:style w:type="paragraph" w:styleId="ListBullet2">
    <w:name w:val="List Bullet 2"/>
    <w:basedOn w:val="BodyText"/>
    <w:qFormat/>
    <w:rsid w:val="0029383E"/>
    <w:pPr>
      <w:numPr>
        <w:numId w:val="17"/>
      </w:numPr>
      <w:spacing w:after="50"/>
      <w:ind w:left="1135" w:hanging="284"/>
    </w:pPr>
  </w:style>
  <w:style w:type="paragraph" w:customStyle="1" w:styleId="Heading1Numbered">
    <w:name w:val="Heading 1 Numbered"/>
    <w:basedOn w:val="Heading1"/>
    <w:next w:val="BodyText"/>
    <w:qFormat/>
    <w:rsid w:val="000326DC"/>
    <w:pPr>
      <w:numPr>
        <w:numId w:val="20"/>
      </w:numPr>
    </w:pPr>
  </w:style>
  <w:style w:type="paragraph" w:styleId="ListContinue">
    <w:name w:val="List Continue"/>
    <w:basedOn w:val="BodyText"/>
    <w:qFormat/>
    <w:rsid w:val="00C22035"/>
    <w:pPr>
      <w:numPr>
        <w:ilvl w:val="0"/>
        <w:numId w:val="0"/>
      </w:numPr>
      <w:spacing w:after="50"/>
      <w:ind w:left="851"/>
    </w:pPr>
  </w:style>
  <w:style w:type="paragraph" w:styleId="ListContinue2">
    <w:name w:val="List Continue 2"/>
    <w:basedOn w:val="BodyText"/>
    <w:qFormat/>
    <w:rsid w:val="00C22035"/>
    <w:pPr>
      <w:numPr>
        <w:ilvl w:val="0"/>
        <w:numId w:val="0"/>
      </w:numPr>
      <w:spacing w:after="50"/>
      <w:ind w:left="1134"/>
    </w:pPr>
  </w:style>
  <w:style w:type="numbering" w:customStyle="1" w:styleId="NHSHeadings">
    <w:name w:val="NHS Headings"/>
    <w:basedOn w:val="NoList"/>
    <w:uiPriority w:val="99"/>
    <w:rsid w:val="000326DC"/>
    <w:pPr>
      <w:numPr>
        <w:numId w:val="20"/>
      </w:numPr>
    </w:pPr>
  </w:style>
  <w:style w:type="character" w:styleId="Hyperlink">
    <w:name w:val="Hyperlink"/>
    <w:basedOn w:val="DefaultParagraphFont"/>
    <w:uiPriority w:val="99"/>
    <w:unhideWhenUsed/>
    <w:rsid w:val="002358CE"/>
    <w:rPr>
      <w:color w:val="0070C0" w:themeColor="hyperlink"/>
      <w:u w:val="single"/>
    </w:rPr>
  </w:style>
  <w:style w:type="numbering" w:customStyle="1" w:styleId="NumberList">
    <w:name w:val="Number List"/>
    <w:basedOn w:val="BulletList"/>
    <w:uiPriority w:val="99"/>
    <w:rsid w:val="00A817E9"/>
    <w:pPr>
      <w:numPr>
        <w:numId w:val="14"/>
      </w:numPr>
    </w:pPr>
  </w:style>
  <w:style w:type="paragraph" w:styleId="Subtitle">
    <w:name w:val="Subtitle"/>
    <w:basedOn w:val="Normal"/>
    <w:next w:val="Normal"/>
    <w:link w:val="SubtitleChar"/>
    <w:qFormat/>
    <w:rsid w:val="002D177B"/>
    <w:pPr>
      <w:numPr>
        <w:ilvl w:val="1"/>
      </w:numPr>
      <w:spacing w:after="1000"/>
    </w:pPr>
    <w:rPr>
      <w:rFonts w:eastAsiaTheme="minorEastAsia"/>
      <w:sz w:val="28"/>
    </w:rPr>
  </w:style>
  <w:style w:type="character" w:customStyle="1" w:styleId="SubtitleChar">
    <w:name w:val="Subtitle Char"/>
    <w:basedOn w:val="DefaultParagraphFont"/>
    <w:link w:val="Subtitle"/>
    <w:rsid w:val="002D177B"/>
    <w:rPr>
      <w:rFonts w:ascii="Arial" w:eastAsiaTheme="minorEastAsia" w:hAnsi="Arial"/>
      <w:color w:val="231F20"/>
      <w:sz w:val="28"/>
      <w:lang w:val="en-GB"/>
    </w:rPr>
  </w:style>
  <w:style w:type="table" w:styleId="TableGrid">
    <w:name w:val="Table Grid"/>
    <w:basedOn w:val="TableNormal"/>
    <w:uiPriority w:val="59"/>
    <w:rsid w:val="00A817E9"/>
    <w:pPr>
      <w:spacing w:line="240" w:lineRule="auto"/>
    </w:pPr>
    <w:rPr>
      <w:rFonts w:asciiTheme="minorHAnsi" w:hAnsiTheme="minorHAnsi"/>
      <w:sz w:val="22"/>
      <w:lang w:val="en-GB"/>
    </w:rPr>
    <w:tblPr>
      <w:tblCellMar>
        <w:left w:w="0" w:type="dxa"/>
        <w:right w:w="0" w:type="dxa"/>
      </w:tblCellMar>
    </w:tblPr>
  </w:style>
  <w:style w:type="paragraph" w:styleId="Title">
    <w:name w:val="Title"/>
    <w:basedOn w:val="Normal"/>
    <w:next w:val="Normal"/>
    <w:link w:val="TitleChar"/>
    <w:qFormat/>
    <w:rsid w:val="00C56903"/>
    <w:pPr>
      <w:spacing w:after="200" w:line="720" w:lineRule="exact"/>
      <w:contextualSpacing/>
    </w:pPr>
    <w:rPr>
      <w:rFonts w:eastAsiaTheme="majorEastAsia" w:cstheme="majorBidi"/>
      <w:color w:val="005EB8"/>
      <w:spacing w:val="-10"/>
      <w:kern w:val="28"/>
      <w:sz w:val="72"/>
      <w:szCs w:val="56"/>
    </w:rPr>
  </w:style>
  <w:style w:type="character" w:customStyle="1" w:styleId="TitleChar">
    <w:name w:val="Title Char"/>
    <w:basedOn w:val="DefaultParagraphFont"/>
    <w:link w:val="Title"/>
    <w:rsid w:val="00C56903"/>
    <w:rPr>
      <w:rFonts w:ascii="Arial" w:eastAsiaTheme="majorEastAsia" w:hAnsi="Arial" w:cstheme="majorBidi"/>
      <w:color w:val="005EB8"/>
      <w:spacing w:val="-10"/>
      <w:kern w:val="28"/>
      <w:sz w:val="72"/>
      <w:szCs w:val="56"/>
      <w:lang w:val="en-GB"/>
    </w:rPr>
  </w:style>
  <w:style w:type="paragraph" w:styleId="TOC1">
    <w:name w:val="toc 1"/>
    <w:basedOn w:val="Normal"/>
    <w:next w:val="Normal"/>
    <w:uiPriority w:val="39"/>
    <w:unhideWhenUsed/>
    <w:rsid w:val="00CA3727"/>
    <w:pPr>
      <w:spacing w:after="200"/>
    </w:pPr>
    <w:rPr>
      <w:sz w:val="30"/>
    </w:rPr>
  </w:style>
  <w:style w:type="paragraph" w:styleId="TOC2">
    <w:name w:val="toc 2"/>
    <w:basedOn w:val="Normal"/>
    <w:next w:val="Normal"/>
    <w:uiPriority w:val="39"/>
    <w:unhideWhenUsed/>
    <w:rsid w:val="00A817E9"/>
    <w:pPr>
      <w:spacing w:after="100"/>
      <w:ind w:left="221"/>
    </w:pPr>
  </w:style>
  <w:style w:type="paragraph" w:styleId="TOC3">
    <w:name w:val="toc 3"/>
    <w:basedOn w:val="Normal"/>
    <w:next w:val="Normal"/>
    <w:uiPriority w:val="39"/>
    <w:unhideWhenUsed/>
    <w:rsid w:val="00A817E9"/>
    <w:pPr>
      <w:spacing w:after="100"/>
      <w:ind w:left="442"/>
    </w:pPr>
  </w:style>
  <w:style w:type="paragraph" w:customStyle="1" w:styleId="BodyText2NoSpacing">
    <w:name w:val="Body Text 2 No Spacing"/>
    <w:basedOn w:val="BodyText2"/>
    <w:qFormat/>
    <w:rsid w:val="001F229E"/>
    <w:pPr>
      <w:spacing w:after="0"/>
    </w:pPr>
  </w:style>
  <w:style w:type="paragraph" w:styleId="TOCHeading">
    <w:name w:val="TOC Heading"/>
    <w:basedOn w:val="Heading1"/>
    <w:next w:val="Normal"/>
    <w:rsid w:val="00D507EF"/>
    <w:pPr>
      <w:spacing w:after="400" w:line="240" w:lineRule="auto"/>
      <w:contextualSpacing w:val="0"/>
      <w:outlineLvl w:val="9"/>
    </w:pPr>
    <w:rPr>
      <w:sz w:val="48"/>
    </w:rPr>
  </w:style>
  <w:style w:type="character" w:styleId="PlaceholderText">
    <w:name w:val="Placeholder Text"/>
    <w:basedOn w:val="DefaultParagraphFont"/>
    <w:uiPriority w:val="99"/>
    <w:rsid w:val="003E5C41"/>
    <w:rPr>
      <w:color w:val="FF0000"/>
      <w:bdr w:val="none" w:sz="0" w:space="0" w:color="auto"/>
      <w:shd w:val="clear" w:color="auto" w:fill="FFFF00"/>
    </w:rPr>
  </w:style>
  <w:style w:type="character" w:customStyle="1" w:styleId="FooterPipe">
    <w:name w:val="Footer Pipe"/>
    <w:basedOn w:val="DefaultParagraphFont"/>
    <w:uiPriority w:val="1"/>
    <w:rsid w:val="00304316"/>
    <w:rPr>
      <w:b/>
      <w:color w:val="005EB8"/>
    </w:rPr>
  </w:style>
  <w:style w:type="table" w:customStyle="1" w:styleId="NHSIntroBox">
    <w:name w:val="NHS Intro Box"/>
    <w:basedOn w:val="TableNormal"/>
    <w:uiPriority w:val="99"/>
    <w:rsid w:val="00B3379A"/>
    <w:pPr>
      <w:spacing w:line="240" w:lineRule="auto"/>
    </w:pPr>
    <w:tblPr>
      <w:tblCellMar>
        <w:top w:w="284" w:type="dxa"/>
        <w:left w:w="284" w:type="dxa"/>
        <w:bottom w:w="284" w:type="dxa"/>
        <w:right w:w="284" w:type="dxa"/>
      </w:tblCellMar>
    </w:tblPr>
    <w:tcPr>
      <w:shd w:val="clear" w:color="auto" w:fill="CCEEF5"/>
    </w:tcPr>
  </w:style>
  <w:style w:type="paragraph" w:customStyle="1" w:styleId="IntroText">
    <w:name w:val="Intro Text"/>
    <w:basedOn w:val="Normal"/>
    <w:qFormat/>
    <w:rsid w:val="005B5792"/>
    <w:pPr>
      <w:spacing w:line="400" w:lineRule="exact"/>
    </w:pPr>
    <w:rPr>
      <w:color w:val="005EB8"/>
      <w:sz w:val="28"/>
    </w:rPr>
  </w:style>
  <w:style w:type="paragraph" w:styleId="BalloonText">
    <w:name w:val="Balloon Text"/>
    <w:basedOn w:val="Normal"/>
    <w:link w:val="BalloonTextChar"/>
    <w:uiPriority w:val="99"/>
    <w:semiHidden/>
    <w:unhideWhenUsed/>
    <w:rsid w:val="009F38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884"/>
    <w:rPr>
      <w:rFonts w:ascii="Segoe UI" w:hAnsi="Segoe UI" w:cs="Segoe UI"/>
      <w:sz w:val="18"/>
      <w:szCs w:val="18"/>
      <w:lang w:val="en-GB"/>
    </w:rPr>
  </w:style>
  <w:style w:type="paragraph" w:customStyle="1" w:styleId="Spacer">
    <w:name w:val="Spacer"/>
    <w:basedOn w:val="Normal"/>
    <w:next w:val="Normal"/>
    <w:rsid w:val="009F3884"/>
    <w:rPr>
      <w:sz w:val="2"/>
    </w:rPr>
  </w:style>
  <w:style w:type="numbering" w:customStyle="1" w:styleId="NHSOutlineLevels">
    <w:name w:val="NHS Outline Levels"/>
    <w:basedOn w:val="NoList"/>
    <w:uiPriority w:val="99"/>
    <w:rsid w:val="005B5792"/>
    <w:pPr>
      <w:numPr>
        <w:numId w:val="15"/>
      </w:numPr>
    </w:pPr>
  </w:style>
  <w:style w:type="paragraph" w:styleId="FootnoteText">
    <w:name w:val="footnote text"/>
    <w:basedOn w:val="Normal"/>
    <w:link w:val="FootnoteTextChar"/>
    <w:uiPriority w:val="99"/>
    <w:semiHidden/>
    <w:unhideWhenUsed/>
    <w:rsid w:val="004C6B9B"/>
    <w:rPr>
      <w:sz w:val="20"/>
      <w:szCs w:val="20"/>
    </w:rPr>
  </w:style>
  <w:style w:type="character" w:customStyle="1" w:styleId="FootnoteTextChar">
    <w:name w:val="Footnote Text Char"/>
    <w:basedOn w:val="DefaultParagraphFont"/>
    <w:link w:val="FootnoteText"/>
    <w:uiPriority w:val="99"/>
    <w:semiHidden/>
    <w:rsid w:val="004C6B9B"/>
    <w:rPr>
      <w:rFonts w:ascii="Arial" w:hAnsi="Arial"/>
      <w:sz w:val="20"/>
      <w:szCs w:val="20"/>
      <w:lang w:val="en-GB"/>
    </w:rPr>
  </w:style>
  <w:style w:type="character" w:styleId="FootnoteReference">
    <w:name w:val="footnote reference"/>
    <w:basedOn w:val="DefaultParagraphFont"/>
    <w:uiPriority w:val="99"/>
    <w:semiHidden/>
    <w:unhideWhenUsed/>
    <w:rsid w:val="004C6B9B"/>
    <w:rPr>
      <w:vertAlign w:val="superscript"/>
    </w:rPr>
  </w:style>
  <w:style w:type="numbering" w:customStyle="1" w:styleId="NHSBullets">
    <w:name w:val="NHS Bullets"/>
    <w:basedOn w:val="BulletList"/>
    <w:uiPriority w:val="99"/>
    <w:rsid w:val="0029383E"/>
    <w:pPr>
      <w:numPr>
        <w:numId w:val="43"/>
      </w:numPr>
    </w:pPr>
  </w:style>
  <w:style w:type="paragraph" w:customStyle="1" w:styleId="LastBullet">
    <w:name w:val="Last Bullet"/>
    <w:basedOn w:val="ListBullet"/>
    <w:next w:val="BodyText"/>
    <w:qFormat/>
    <w:rsid w:val="008D0881"/>
    <w:pPr>
      <w:spacing w:after="280"/>
    </w:pPr>
  </w:style>
  <w:style w:type="character" w:customStyle="1" w:styleId="Highlight">
    <w:name w:val="Highlight"/>
    <w:basedOn w:val="DefaultParagraphFont"/>
    <w:qFormat/>
    <w:rsid w:val="008D0881"/>
    <w:rPr>
      <w:color w:val="41B6E6"/>
    </w:rPr>
  </w:style>
  <w:style w:type="paragraph" w:styleId="Caption">
    <w:name w:val="caption"/>
    <w:basedOn w:val="Normal"/>
    <w:next w:val="TableText"/>
    <w:unhideWhenUsed/>
    <w:qFormat/>
    <w:rsid w:val="00534615"/>
    <w:pPr>
      <w:spacing w:after="200"/>
    </w:pPr>
    <w:rPr>
      <w:iCs/>
      <w:color w:val="231F20" w:themeColor="text2"/>
      <w:szCs w:val="18"/>
    </w:rPr>
  </w:style>
  <w:style w:type="table" w:customStyle="1" w:styleId="NHSTable">
    <w:name w:val="NHS Table"/>
    <w:basedOn w:val="TableNormal"/>
    <w:uiPriority w:val="99"/>
    <w:rsid w:val="00B6466E"/>
    <w:pPr>
      <w:spacing w:line="240" w:lineRule="auto"/>
    </w:pPr>
    <w:tblPr>
      <w:tblStyleRowBandSize w:val="1"/>
      <w:tblBorders>
        <w:insideH w:val="single" w:sz="4" w:space="0" w:color="005EB8"/>
        <w:insideV w:val="single" w:sz="4" w:space="0" w:color="005EB8"/>
      </w:tblBorders>
      <w:tblCellMar>
        <w:top w:w="113" w:type="dxa"/>
        <w:bottom w:w="113" w:type="dxa"/>
      </w:tblCellMar>
    </w:tblPr>
    <w:tblStylePr w:type="firstRow">
      <w:tblPr/>
      <w:tcPr>
        <w:tcBorders>
          <w:top w:val="single" w:sz="4" w:space="0" w:color="005EB8"/>
          <w:left w:val="nil"/>
          <w:bottom w:val="single" w:sz="4" w:space="0" w:color="005EB8"/>
          <w:right w:val="nil"/>
          <w:insideH w:val="nil"/>
          <w:insideV w:val="single" w:sz="4" w:space="0" w:color="005EB8"/>
          <w:tl2br w:val="nil"/>
          <w:tr2bl w:val="nil"/>
        </w:tcBorders>
        <w:shd w:val="clear" w:color="auto" w:fill="005EB8"/>
      </w:tcPr>
    </w:tblStylePr>
    <w:tblStylePr w:type="band1Horz">
      <w:tblPr/>
      <w:tcPr>
        <w:tcBorders>
          <w:top w:val="single" w:sz="4" w:space="0" w:color="005EB8"/>
          <w:left w:val="nil"/>
          <w:bottom w:val="single" w:sz="4" w:space="0" w:color="005EB8"/>
          <w:right w:val="nil"/>
          <w:insideH w:val="nil"/>
          <w:insideV w:val="single" w:sz="4" w:space="0" w:color="005EB8"/>
          <w:tl2br w:val="nil"/>
          <w:tr2bl w:val="nil"/>
        </w:tcBorders>
        <w:shd w:val="clear" w:color="auto" w:fill="CCDFF1"/>
      </w:tcPr>
    </w:tblStylePr>
  </w:style>
  <w:style w:type="paragraph" w:styleId="BodyText2">
    <w:name w:val="Body Text 2"/>
    <w:basedOn w:val="BodyText"/>
    <w:link w:val="BodyText2Char"/>
    <w:qFormat/>
    <w:rsid w:val="00FB43ED"/>
    <w:pPr>
      <w:numPr>
        <w:ilvl w:val="0"/>
        <w:numId w:val="0"/>
      </w:numPr>
    </w:pPr>
  </w:style>
  <w:style w:type="character" w:customStyle="1" w:styleId="BodyText2Char">
    <w:name w:val="Body Text 2 Char"/>
    <w:basedOn w:val="DefaultParagraphFont"/>
    <w:link w:val="BodyText2"/>
    <w:rsid w:val="00FB43ED"/>
    <w:rPr>
      <w:rFonts w:ascii="Arial" w:hAnsi="Arial"/>
      <w:color w:val="231F20"/>
      <w:lang w:val="en-GB"/>
    </w:rPr>
  </w:style>
  <w:style w:type="paragraph" w:customStyle="1" w:styleId="TableText">
    <w:name w:val="Table Text"/>
    <w:basedOn w:val="Normal"/>
    <w:qFormat/>
    <w:rsid w:val="007A3953"/>
  </w:style>
  <w:style w:type="paragraph" w:customStyle="1" w:styleId="TableTitle">
    <w:name w:val="Table Title"/>
    <w:basedOn w:val="TableText"/>
    <w:qFormat/>
    <w:rsid w:val="007A3953"/>
    <w:rPr>
      <w:b/>
      <w:color w:val="FFFFFF"/>
    </w:rPr>
  </w:style>
  <w:style w:type="paragraph" w:customStyle="1" w:styleId="LastBullet2">
    <w:name w:val="Last Bullet 2"/>
    <w:basedOn w:val="ListBullet2"/>
    <w:next w:val="BodyText"/>
    <w:qFormat/>
    <w:rsid w:val="0029383E"/>
    <w:pPr>
      <w:spacing w:after="280"/>
    </w:pPr>
  </w:style>
  <w:style w:type="table" w:customStyle="1" w:styleId="NHSHighlightBox">
    <w:name w:val="NHS Highlight Box"/>
    <w:basedOn w:val="TableNormal"/>
    <w:uiPriority w:val="99"/>
    <w:rsid w:val="006617BF"/>
    <w:pPr>
      <w:spacing w:line="240" w:lineRule="auto"/>
    </w:pPr>
    <w:tblPr>
      <w:tblCellMar>
        <w:top w:w="284" w:type="dxa"/>
        <w:left w:w="284" w:type="dxa"/>
        <w:bottom w:w="284" w:type="dxa"/>
        <w:right w:w="284" w:type="dxa"/>
      </w:tblCellMar>
    </w:tblPr>
    <w:tcPr>
      <w:shd w:val="clear" w:color="auto" w:fill="CCDFF1"/>
    </w:tcPr>
  </w:style>
  <w:style w:type="paragraph" w:customStyle="1" w:styleId="BackPageFooter">
    <w:name w:val="Back Page Footer"/>
    <w:basedOn w:val="Normal"/>
    <w:rsid w:val="004A6352"/>
    <w:rPr>
      <w:color w:val="FFFFFF"/>
    </w:rPr>
  </w:style>
  <w:style w:type="paragraph" w:customStyle="1" w:styleId="BackPage">
    <w:name w:val="Back Page"/>
    <w:basedOn w:val="Normal"/>
    <w:rsid w:val="00210FEC"/>
    <w:pPr>
      <w:spacing w:line="360" w:lineRule="exact"/>
    </w:pPr>
    <w:rPr>
      <w:b/>
      <w:color w:val="FFFFFF"/>
    </w:rPr>
  </w:style>
  <w:style w:type="paragraph" w:customStyle="1" w:styleId="BackPageTitle">
    <w:name w:val="Back Page Title"/>
    <w:basedOn w:val="BackPage"/>
    <w:next w:val="BackPage"/>
    <w:rsid w:val="004A6352"/>
    <w:rPr>
      <w:sz w:val="28"/>
    </w:rPr>
  </w:style>
  <w:style w:type="paragraph" w:customStyle="1" w:styleId="BackPageAddress">
    <w:name w:val="Back Page Address"/>
    <w:basedOn w:val="BackPage"/>
    <w:rsid w:val="004A6352"/>
    <w:rPr>
      <w:b w:val="0"/>
    </w:rPr>
  </w:style>
  <w:style w:type="paragraph" w:customStyle="1" w:styleId="InsideCover">
    <w:name w:val="Inside Cover"/>
    <w:basedOn w:val="Normal"/>
    <w:qFormat/>
    <w:rsid w:val="00014DC3"/>
    <w:pPr>
      <w:spacing w:line="800" w:lineRule="exact"/>
    </w:pPr>
    <w:rPr>
      <w:color w:val="005EB8"/>
      <w:sz w:val="56"/>
    </w:rPr>
  </w:style>
  <w:style w:type="paragraph" w:customStyle="1" w:styleId="PageHeading">
    <w:name w:val="Page Heading"/>
    <w:basedOn w:val="Header"/>
    <w:next w:val="Normal"/>
    <w:qFormat/>
    <w:rsid w:val="00C56903"/>
    <w:rPr>
      <w:sz w:val="44"/>
    </w:rPr>
  </w:style>
  <w:style w:type="paragraph" w:styleId="ListParagraph">
    <w:name w:val="List Paragraph"/>
    <w:basedOn w:val="Normal"/>
    <w:uiPriority w:val="34"/>
    <w:qFormat/>
    <w:rsid w:val="00B744FD"/>
    <w:pPr>
      <w:ind w:left="720"/>
      <w:contextualSpacing/>
    </w:pPr>
    <w:rPr>
      <w:rFonts w:ascii="Times New Roman" w:eastAsiaTheme="minorEastAsia" w:hAnsi="Times New Roman" w:cs="Times New Roman"/>
      <w:color w:val="auto"/>
      <w:lang w:eastAsia="en-GB"/>
    </w:rPr>
  </w:style>
  <w:style w:type="table" w:styleId="LightList">
    <w:name w:val="Light List"/>
    <w:basedOn w:val="TableNormal"/>
    <w:uiPriority w:val="61"/>
    <w:rsid w:val="0066304C"/>
    <w:pPr>
      <w:spacing w:line="240" w:lineRule="auto"/>
    </w:pPr>
    <w:rPr>
      <w:rFonts w:asciiTheme="minorHAnsi" w:hAnsiTheme="minorHAnsi"/>
      <w:sz w:val="22"/>
      <w:szCs w:val="22"/>
      <w:lang w:val="en-GB"/>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paragraph" w:styleId="PlainText">
    <w:name w:val="Plain Text"/>
    <w:basedOn w:val="Normal"/>
    <w:link w:val="PlainTextChar"/>
    <w:uiPriority w:val="99"/>
    <w:semiHidden/>
    <w:unhideWhenUsed/>
    <w:rsid w:val="0066304C"/>
    <w:rPr>
      <w:rFonts w:ascii="Calibri" w:hAnsi="Calibri"/>
      <w:color w:val="auto"/>
      <w:sz w:val="22"/>
      <w:szCs w:val="21"/>
    </w:rPr>
  </w:style>
  <w:style w:type="character" w:customStyle="1" w:styleId="PlainTextChar">
    <w:name w:val="Plain Text Char"/>
    <w:basedOn w:val="DefaultParagraphFont"/>
    <w:link w:val="PlainText"/>
    <w:uiPriority w:val="99"/>
    <w:semiHidden/>
    <w:rsid w:val="0066304C"/>
    <w:rPr>
      <w:rFonts w:ascii="Calibri" w:hAnsi="Calibri"/>
      <w:sz w:val="22"/>
      <w:szCs w:val="21"/>
      <w:lang w:val="en-GB"/>
    </w:rPr>
  </w:style>
  <w:style w:type="character" w:styleId="FollowedHyperlink">
    <w:name w:val="FollowedHyperlink"/>
    <w:basedOn w:val="DefaultParagraphFont"/>
    <w:uiPriority w:val="99"/>
    <w:semiHidden/>
    <w:unhideWhenUsed/>
    <w:rsid w:val="00497F61"/>
    <w:rPr>
      <w:color w:val="7030A0" w:themeColor="followedHyperlink"/>
      <w:u w:val="single"/>
    </w:rPr>
  </w:style>
  <w:style w:type="character" w:styleId="CommentReference">
    <w:name w:val="annotation reference"/>
    <w:basedOn w:val="DefaultParagraphFont"/>
    <w:uiPriority w:val="99"/>
    <w:semiHidden/>
    <w:unhideWhenUsed/>
    <w:rsid w:val="00821867"/>
    <w:rPr>
      <w:sz w:val="16"/>
      <w:szCs w:val="16"/>
    </w:rPr>
  </w:style>
  <w:style w:type="paragraph" w:styleId="CommentText">
    <w:name w:val="annotation text"/>
    <w:basedOn w:val="Normal"/>
    <w:link w:val="CommentTextChar"/>
    <w:uiPriority w:val="99"/>
    <w:semiHidden/>
    <w:unhideWhenUsed/>
    <w:rsid w:val="00821867"/>
    <w:rPr>
      <w:sz w:val="20"/>
      <w:szCs w:val="20"/>
    </w:rPr>
  </w:style>
  <w:style w:type="character" w:customStyle="1" w:styleId="CommentTextChar">
    <w:name w:val="Comment Text Char"/>
    <w:basedOn w:val="DefaultParagraphFont"/>
    <w:link w:val="CommentText"/>
    <w:uiPriority w:val="99"/>
    <w:semiHidden/>
    <w:rsid w:val="00821867"/>
    <w:rPr>
      <w:rFonts w:ascii="Arial" w:hAnsi="Arial"/>
      <w:color w:val="231F20"/>
      <w:sz w:val="20"/>
      <w:szCs w:val="20"/>
      <w:lang w:val="en-GB"/>
    </w:rPr>
  </w:style>
  <w:style w:type="paragraph" w:styleId="CommentSubject">
    <w:name w:val="annotation subject"/>
    <w:basedOn w:val="CommentText"/>
    <w:next w:val="CommentText"/>
    <w:link w:val="CommentSubjectChar"/>
    <w:uiPriority w:val="99"/>
    <w:semiHidden/>
    <w:unhideWhenUsed/>
    <w:rsid w:val="00821867"/>
    <w:rPr>
      <w:b/>
      <w:bCs/>
    </w:rPr>
  </w:style>
  <w:style w:type="character" w:customStyle="1" w:styleId="CommentSubjectChar">
    <w:name w:val="Comment Subject Char"/>
    <w:basedOn w:val="CommentTextChar"/>
    <w:link w:val="CommentSubject"/>
    <w:uiPriority w:val="99"/>
    <w:semiHidden/>
    <w:rsid w:val="00821867"/>
    <w:rPr>
      <w:rFonts w:ascii="Arial" w:hAnsi="Arial"/>
      <w:b/>
      <w:bCs/>
      <w:color w:val="231F2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ngland.nhs.uk/wp-content/uploads/2017/03/nqb-national-guidance-learning-from-deaths.pdf" TargetMode="External"/><Relationship Id="rId18" Type="http://schemas.openxmlformats.org/officeDocument/2006/relationships/header" Target="header3.xml"/><Relationship Id="rId26" Type="http://schemas.openxmlformats.org/officeDocument/2006/relationships/hyperlink" Target="http://www.bristol.ac.uk/media-library/sites/sps/leder/Guidance%20for%20the%20conduct%20of%20reviews%20%20FINALv2.2.pdf" TargetMode="External"/><Relationship Id="rId3" Type="http://schemas.openxmlformats.org/officeDocument/2006/relationships/styles" Target="styles.xml"/><Relationship Id="rId21" Type="http://schemas.openxmlformats.org/officeDocument/2006/relationships/hyperlink" Target="https://www.gov.uk/government/publications/working-together-to-safeguard-children--2" TargetMode="External"/><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improvement.nhs.uk/resources/serious-incident-framework/" TargetMode="External"/><Relationship Id="rId25" Type="http://schemas.openxmlformats.org/officeDocument/2006/relationships/hyperlink" Target="https://www.gov.uk/government/publications/working-together-to-safeguard-children--2" TargetMode="External"/><Relationship Id="rId33" Type="http://schemas.openxmlformats.org/officeDocument/2006/relationships/hyperlink" Target="http://www.nhsla.com/claims/Documents/Saying%20Sorry%20-%20Leaflet.pdf" TargetMode="External"/><Relationship Id="rId2" Type="http://schemas.openxmlformats.org/officeDocument/2006/relationships/numbering" Target="numbering.xml"/><Relationship Id="rId16" Type="http://schemas.openxmlformats.org/officeDocument/2006/relationships/hyperlink" Target="https://www.cqc.org.uk/sites/default/files/20161213-learning-candour-accountability-full-report.pdf" TargetMode="External"/><Relationship Id="rId20" Type="http://schemas.openxmlformats.org/officeDocument/2006/relationships/hyperlink" Target="https://www.gov.uk/government/publications/working-together-to-safeguard-children--2" TargetMode="External"/><Relationship Id="rId29" Type="http://schemas.openxmlformats.org/officeDocument/2006/relationships/hyperlink" Target="https://www.england.nhs.uk/wp-content/uploads/2017/03/nqb-learning-from-deaths-dashboard.xls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gov.uk/government/publications/working-together-to-safeguard-children--2" TargetMode="External"/><Relationship Id="rId32" Type="http://schemas.openxmlformats.org/officeDocument/2006/relationships/hyperlink" Target="http://www.nrls.npsa.nhs.uk/beingopen/?entryid45=83726"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Patientsafety.enquiries@nhs.net" TargetMode="External"/><Relationship Id="rId23" Type="http://schemas.openxmlformats.org/officeDocument/2006/relationships/hyperlink" Target="https://www.gov.uk/government/publications/working-together-to-safeguard-children--2" TargetMode="External"/><Relationship Id="rId28" Type="http://schemas.openxmlformats.org/officeDocument/2006/relationships/hyperlink" Target="https://improvement.nhs.uk/resources/learning-deaths-nhs/%5d"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yperlink" Target="https://improvement.nhs.uk/resources/serious-incident-framework/"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improvement.nhs.uk/resources/learning-deaths-nhs/" TargetMode="External"/><Relationship Id="rId22" Type="http://schemas.openxmlformats.org/officeDocument/2006/relationships/hyperlink" Target="https://www.gov.uk/government/publications/working-together-to-safeguard-children--2" TargetMode="External"/><Relationship Id="rId27" Type="http://schemas.openxmlformats.org/officeDocument/2006/relationships/hyperlink" Target="https://www.npeu.ox.ac.uk/pmrt" TargetMode="External"/><Relationship Id="rId30" Type="http://schemas.openxmlformats.org/officeDocument/2006/relationships/hyperlink" Target="https://www.england.nhs.uk/wp-content/uploads/2017/03/nqb-national-guidance-learning-from-deaths.pdf" TargetMode="External"/><Relationship Id="rId35"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8" Type="http://schemas.openxmlformats.org/officeDocument/2006/relationships/hyperlink" Target="https://improvement.nhs.uk/resources/learning-deaths-nhs/" TargetMode="External"/><Relationship Id="rId13" Type="http://schemas.openxmlformats.org/officeDocument/2006/relationships/hyperlink" Target="http://www.nhsla.com/claims/Documents/Saying%20Sorry%20-%20Leaflet.pdf" TargetMode="External"/><Relationship Id="rId3" Type="http://schemas.openxmlformats.org/officeDocument/2006/relationships/hyperlink" Target="https://www.cqc.org.uk/sites/default/files/20161213-learning-candour-accountability-full-report.pdf" TargetMode="External"/><Relationship Id="rId7" Type="http://schemas.openxmlformats.org/officeDocument/2006/relationships/hyperlink" Target="https://www.npeu.ox.ac.uk/pmrt" TargetMode="External"/><Relationship Id="rId12" Type="http://schemas.openxmlformats.org/officeDocument/2006/relationships/hyperlink" Target="http://www.nrls.npsa.nhs.uk/beingopen/?entryid45=83726" TargetMode="External"/><Relationship Id="rId2" Type="http://schemas.openxmlformats.org/officeDocument/2006/relationships/hyperlink" Target="https://improvement.nhs.uk/resources/learning-deaths-nhs/" TargetMode="External"/><Relationship Id="rId1" Type="http://schemas.openxmlformats.org/officeDocument/2006/relationships/hyperlink" Target="https://www.england.nhs.uk/wp-content/uploads/2017/03/nqb-national-guidance-learning-from-deaths.pdf" TargetMode="External"/><Relationship Id="rId6" Type="http://schemas.openxmlformats.org/officeDocument/2006/relationships/hyperlink" Target="http://www.bristol.ac.uk/media-library/sites/sps/leder/Guidance%20for%20the%20conduct%20of%20reviews%20%20FINALv2.2.pdf" TargetMode="External"/><Relationship Id="rId11" Type="http://schemas.openxmlformats.org/officeDocument/2006/relationships/hyperlink" Target="https://improvement.nhs.uk/resources/serious-incident-framework/" TargetMode="External"/><Relationship Id="rId5" Type="http://schemas.openxmlformats.org/officeDocument/2006/relationships/hyperlink" Target="https://www.gov.uk/government/publications/working-together-to-safeguard-children--2" TargetMode="External"/><Relationship Id="rId10" Type="http://schemas.openxmlformats.org/officeDocument/2006/relationships/hyperlink" Target="https://www.england.nhs.uk/wp-content/uploads/2017/03/nqb-national-guidance-learning-from-deaths.pdf" TargetMode="External"/><Relationship Id="rId4" Type="http://schemas.openxmlformats.org/officeDocument/2006/relationships/hyperlink" Target="https://improvement.nhs.uk/resources/serious-incident-framework/" TargetMode="External"/><Relationship Id="rId9" Type="http://schemas.openxmlformats.org/officeDocument/2006/relationships/hyperlink" Target="https://www.england.nhs.uk/wp-content/uploads/2017/03/nqb-learning-from-deaths-dashboard.xls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Lucy.Gardner\AppData\Roaming\microsoft\templates\NHS%20Improvement%20Report%20Template.dotx" TargetMode="External"/></Relationships>
</file>

<file path=word/theme/theme1.xml><?xml version="1.0" encoding="utf-8"?>
<a:theme xmlns:a="http://schemas.openxmlformats.org/drawingml/2006/main" name="Office Theme">
  <a:themeElements>
    <a:clrScheme name="NHS Improvement">
      <a:dk1>
        <a:srgbClr val="231F20"/>
      </a:dk1>
      <a:lt1>
        <a:sysClr val="window" lastClr="FFFFFF"/>
      </a:lt1>
      <a:dk2>
        <a:srgbClr val="231F20"/>
      </a:dk2>
      <a:lt2>
        <a:srgbClr val="FFFFFF"/>
      </a:lt2>
      <a:accent1>
        <a:srgbClr val="005EB8"/>
      </a:accent1>
      <a:accent2>
        <a:srgbClr val="00A9CE"/>
      </a:accent2>
      <a:accent3>
        <a:srgbClr val="768692"/>
      </a:accent3>
      <a:accent4>
        <a:srgbClr val="CCEEF5"/>
      </a:accent4>
      <a:accent5>
        <a:srgbClr val="CCDFF1"/>
      </a:accent5>
      <a:accent6>
        <a:srgbClr val="003087"/>
      </a:accent6>
      <a:hlink>
        <a:srgbClr val="0070C0"/>
      </a:hlink>
      <a:folHlink>
        <a:srgbClr val="7030A0"/>
      </a:folHlink>
    </a:clrScheme>
    <a:fontScheme name="Expert Office Docume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30410-50EC-4B34-A471-9343256F0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NHS Improvement Report Template</Template>
  <TotalTime>3</TotalTime>
  <Pages>20</Pages>
  <Words>4223</Words>
  <Characters>24074</Characters>
  <Application>Microsoft Office Word</Application>
  <DocSecurity>4</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NHS Improvement</Company>
  <LinksUpToDate>false</LinksUpToDate>
  <CharactersWithSpaces>28241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Davies</dc:creator>
  <cp:lastModifiedBy>Lucy Gardner</cp:lastModifiedBy>
  <cp:revision>2</cp:revision>
  <cp:lastPrinted>2017-08-31T13:45:00Z</cp:lastPrinted>
  <dcterms:created xsi:type="dcterms:W3CDTF">2017-09-21T15:44:00Z</dcterms:created>
  <dcterms:modified xsi:type="dcterms:W3CDTF">2017-09-21T15:44:00Z</dcterms:modified>
</cp:coreProperties>
</file>