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6EDD4" w14:textId="77777777" w:rsidR="00E701C9" w:rsidRPr="00917DE0" w:rsidRDefault="00E701C9" w:rsidP="00E701C9">
      <w:pPr>
        <w:pStyle w:val="NoSpacing"/>
      </w:pPr>
    </w:p>
    <w:p w14:paraId="5B1EA1F9" w14:textId="77777777" w:rsidR="00E701C9" w:rsidRPr="00917DE0" w:rsidRDefault="00E701C9" w:rsidP="00E701C9">
      <w:pPr>
        <w:pStyle w:val="NoSpacing"/>
      </w:pPr>
      <w:r w:rsidRPr="00917DE0">
        <w:t xml:space="preserve">We have been made aware of an issue with Philips Bi-Level Positive Airway Pressure (Bi-Level PAP), Continuous Positive Airway Pressure (CPAP), and mechanical ventilator devices.  Philips, who make the machines, has issued a </w:t>
      </w:r>
      <w:hyperlink r:id="rId7" w:history="1">
        <w:r w:rsidRPr="00917DE0">
          <w:rPr>
            <w:rStyle w:val="Hyperlink"/>
          </w:rPr>
          <w:t>Field Safety Notice</w:t>
        </w:r>
      </w:hyperlink>
      <w:r w:rsidRPr="00917DE0">
        <w:t>. There have been a small number of reports outside the UK of the issue causing minor, short-term effects.</w:t>
      </w:r>
    </w:p>
    <w:p w14:paraId="4138C3FE" w14:textId="77777777" w:rsidR="00E701C9" w:rsidRPr="00917DE0" w:rsidRDefault="00E701C9" w:rsidP="00E701C9">
      <w:pPr>
        <w:pStyle w:val="NoSpacing"/>
      </w:pPr>
    </w:p>
    <w:p w14:paraId="39C3CEC0" w14:textId="77777777" w:rsidR="00E701C9" w:rsidRPr="00917DE0" w:rsidRDefault="00E701C9" w:rsidP="00E701C9">
      <w:pPr>
        <w:pStyle w:val="NoSpacing"/>
      </w:pPr>
      <w:r w:rsidRPr="00917DE0">
        <w:t xml:space="preserve">We are writing to you as you have one of these devices. </w:t>
      </w:r>
    </w:p>
    <w:p w14:paraId="27DF6FAC" w14:textId="77777777" w:rsidR="00E701C9" w:rsidRPr="00917DE0" w:rsidRDefault="00E701C9" w:rsidP="00E701C9">
      <w:pPr>
        <w:pStyle w:val="NoSpacing"/>
      </w:pPr>
    </w:p>
    <w:p w14:paraId="41CBDDBF" w14:textId="77777777" w:rsidR="00E701C9" w:rsidRDefault="00E701C9" w:rsidP="00E701C9">
      <w:pPr>
        <w:pStyle w:val="NoSpacing"/>
      </w:pPr>
      <w:r w:rsidRPr="00917DE0">
        <w:t xml:space="preserve">For most patients the risk of stopping using these devices is far greater than the risk from the issue that Philips has reported. The </w:t>
      </w:r>
      <w:r>
        <w:t>Medicines &amp; Healthcare products</w:t>
      </w:r>
    </w:p>
    <w:p w14:paraId="4506AE12" w14:textId="77777777" w:rsidR="00E701C9" w:rsidRPr="00917DE0" w:rsidRDefault="00E701C9" w:rsidP="00E701C9">
      <w:pPr>
        <w:pStyle w:val="NoSpacing"/>
        <w:rPr>
          <w:b/>
          <w:bCs/>
        </w:rPr>
      </w:pPr>
      <w:r>
        <w:t>Regulatory Agency (</w:t>
      </w:r>
      <w:hyperlink r:id="rId8" w:history="1">
        <w:r w:rsidRPr="00917DE0">
          <w:rPr>
            <w:rStyle w:val="Hyperlink"/>
          </w:rPr>
          <w:t>MHRA</w:t>
        </w:r>
        <w:r>
          <w:rPr>
            <w:rStyle w:val="Hyperlink"/>
          </w:rPr>
          <w:t>), which advises on the safe use of medical equipment, has recommended</w:t>
        </w:r>
      </w:hyperlink>
      <w:r w:rsidRPr="00917DE0">
        <w:t xml:space="preserve"> that</w:t>
      </w:r>
      <w:r w:rsidRPr="00917DE0">
        <w:rPr>
          <w:b/>
          <w:bCs/>
        </w:rPr>
        <w:t xml:space="preserve"> patients should not stop using the devices unless a risk assessment, conducted by a suitably qualified clinician, has concluded that the risks outweigh the benefits.</w:t>
      </w:r>
    </w:p>
    <w:p w14:paraId="2C50BF88" w14:textId="77777777" w:rsidR="00E701C9" w:rsidRPr="00917DE0" w:rsidRDefault="00E701C9" w:rsidP="00E701C9">
      <w:pPr>
        <w:pStyle w:val="NoSpacing"/>
        <w:rPr>
          <w:b/>
          <w:bCs/>
        </w:rPr>
      </w:pPr>
    </w:p>
    <w:p w14:paraId="30D099D3" w14:textId="77777777" w:rsidR="00E701C9" w:rsidRPr="00917DE0" w:rsidRDefault="00E701C9" w:rsidP="00E701C9">
      <w:pPr>
        <w:pStyle w:val="NoSpacing"/>
        <w:rPr>
          <w:b/>
          <w:bCs/>
        </w:rPr>
      </w:pPr>
      <w:r w:rsidRPr="00917DE0">
        <w:rPr>
          <w:color w:val="000000"/>
        </w:rPr>
        <w:t xml:space="preserve">If you are not contacted by your clinician, you do not need to change devices and you can continue to use your device as normal. </w:t>
      </w:r>
    </w:p>
    <w:p w14:paraId="4DAA1030" w14:textId="77777777" w:rsidR="00E701C9" w:rsidRPr="00917DE0" w:rsidRDefault="00E701C9" w:rsidP="00E701C9">
      <w:pPr>
        <w:pStyle w:val="NoSpacing"/>
        <w:rPr>
          <w:b/>
          <w:bCs/>
        </w:rPr>
      </w:pPr>
    </w:p>
    <w:p w14:paraId="103BE7CB" w14:textId="77777777" w:rsidR="00E701C9" w:rsidRPr="00917DE0" w:rsidRDefault="00E701C9" w:rsidP="00E701C9">
      <w:pPr>
        <w:pStyle w:val="NoSpacing"/>
      </w:pPr>
      <w:r w:rsidRPr="00917DE0">
        <w:t xml:space="preserve">Philips will be gradually replacing the devices. The notice that they have issued asks patients to register their devices. However, the NHS will do this on behalf of patients, so please contact us at XXX </w:t>
      </w:r>
      <w:r>
        <w:t xml:space="preserve">so we can arrange to </w:t>
      </w:r>
      <w:r w:rsidRPr="00917DE0">
        <w:t xml:space="preserve">register the device on your behalf. </w:t>
      </w:r>
    </w:p>
    <w:p w14:paraId="65380EDE" w14:textId="77777777" w:rsidR="00E701C9" w:rsidRDefault="00E701C9" w:rsidP="00E701C9">
      <w:pPr>
        <w:pStyle w:val="NoSpacing"/>
      </w:pPr>
    </w:p>
    <w:p w14:paraId="3E64B1C0" w14:textId="77777777" w:rsidR="0062756C" w:rsidRPr="00E701C9" w:rsidRDefault="0062756C">
      <w:pPr>
        <w:rPr>
          <w:b/>
          <w:bCs/>
        </w:rPr>
      </w:pPr>
    </w:p>
    <w:sectPr w:rsidR="0062756C" w:rsidRPr="00E70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9"/>
    <w:rsid w:val="0062756C"/>
    <w:rsid w:val="00E70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D87D"/>
  <w15:chartTrackingRefBased/>
  <w15:docId w15:val="{7C2A0DED-D978-4E83-A19F-99AE761B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1C9"/>
    <w:rPr>
      <w:color w:val="0563C1"/>
      <w:u w:val="single"/>
    </w:rPr>
  </w:style>
  <w:style w:type="paragraph" w:styleId="NoSpacing">
    <w:name w:val="No Spacing"/>
    <w:basedOn w:val="Normal"/>
    <w:uiPriority w:val="1"/>
    <w:qFormat/>
    <w:rsid w:val="00E701C9"/>
    <w:pPr>
      <w:spacing w:after="0" w:line="240" w:lineRule="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gov.uk_drug-2Ddevice-2Dalerts_national-2Dpatient-2Dsafety-2Dalert-2Dphilips-2Dventilator-2Dcpap-2Dand-2Dbipap-2Ddevices-2Dpotential-2Dfor-2Dpatient-2Dharm-2Ddue-2Dto-2Dinhalation-2Dof-2Dparticles-2Dand-2Dvolatile-2Dorganic-2Dcompounds-2Dnatpsa-2Dslash-2D2021-2Dslash-2D005-2Dslash-2Dmhra&amp;d=DwMFAg&amp;c=bXyEFqpHx20PVepeYtwgeyo6Hxa8iNFcGZACCQj1uNM&amp;r=IhIu6ytzzN27Svo8TqBFZpE5tva6ImDDpNoAhCmfNJ4&amp;m=uUepyBSMvVv6lQH0SvxngoQ5sYUA-9kVdtE_diSFCkQ&amp;s=SyElquEB-NofhBiSh_NgON0FJXPsBqk_ga7rH-7ITg4&amp;e=" TargetMode="External"/><Relationship Id="rId3" Type="http://schemas.openxmlformats.org/officeDocument/2006/relationships/customXml" Target="../customXml/item3.xml"/><Relationship Id="rId7" Type="http://schemas.openxmlformats.org/officeDocument/2006/relationships/hyperlink" Target="https://mhra-gov.filecamp.com/s/I4vCm4uz85degfVb/fo/OEoLyCO1WyGjNlO1/fi/WlCKUSbDtrJsqw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Props1.xml><?xml version="1.0" encoding="utf-8"?>
<ds:datastoreItem xmlns:ds="http://schemas.openxmlformats.org/officeDocument/2006/customXml" ds:itemID="{1561D31E-0760-4F90-87FE-141A5280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807A2-A966-44C6-9AEF-59AF2E6CC546}">
  <ds:schemaRefs>
    <ds:schemaRef ds:uri="http://schemas.microsoft.com/sharepoint/v3/contenttype/forms"/>
  </ds:schemaRefs>
</ds:datastoreItem>
</file>

<file path=customXml/itemProps3.xml><?xml version="1.0" encoding="utf-8"?>
<ds:datastoreItem xmlns:ds="http://schemas.openxmlformats.org/officeDocument/2006/customXml" ds:itemID="{7E63DB10-5272-49B0-A6B3-DC069C58FF88}">
  <ds:schemaRefs>
    <ds:schemaRef ds:uri="http://schemas.microsoft.com/office/2006/metadata/properties"/>
    <ds:schemaRef ds:uri="http://schemas.microsoft.com/office/2006/documentManagement/types"/>
    <ds:schemaRef ds:uri="3fffc3a7-91ef-4a06-a152-f88fd1058708"/>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Fear</dc:creator>
  <cp:keywords/>
  <dc:description/>
  <cp:lastModifiedBy>Dominic Fear</cp:lastModifiedBy>
  <cp:revision>1</cp:revision>
  <dcterms:created xsi:type="dcterms:W3CDTF">2021-10-22T09:18:00Z</dcterms:created>
  <dcterms:modified xsi:type="dcterms:W3CDTF">2021-10-22T09:20:00Z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