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5F652" w14:textId="715FF087" w:rsidR="00D761A1" w:rsidRDefault="00D761A1" w:rsidP="00C5019B">
      <w:pPr>
        <w:spacing w:line="240" w:lineRule="auto"/>
        <w:ind w:right="-711"/>
        <w:rPr>
          <w:rFonts w:cs="Arial"/>
          <w:sz w:val="36"/>
          <w:szCs w:val="36"/>
        </w:rPr>
      </w:pPr>
    </w:p>
    <w:p w14:paraId="6CCE7417" w14:textId="4634F7AB" w:rsidR="00A70A21" w:rsidRPr="00C3089D" w:rsidRDefault="00A70A21" w:rsidP="00A70A21">
      <w:pPr>
        <w:spacing w:line="240" w:lineRule="auto"/>
        <w:ind w:left="-709" w:right="-711"/>
        <w:rPr>
          <w:rFonts w:cs="Arial"/>
          <w:sz w:val="36"/>
          <w:szCs w:val="36"/>
        </w:rPr>
      </w:pPr>
      <w:r w:rsidRPr="00C3089D">
        <w:rPr>
          <w:rFonts w:cs="Arial"/>
          <w:sz w:val="36"/>
          <w:szCs w:val="36"/>
        </w:rPr>
        <w:t>National shared care protocol:</w:t>
      </w:r>
    </w:p>
    <w:p w14:paraId="53C5AF5C" w14:textId="3C7DA41C" w:rsidR="00A70A21" w:rsidRDefault="00934F3D" w:rsidP="00E87CA1">
      <w:pPr>
        <w:pStyle w:val="Title"/>
        <w:ind w:left="-709"/>
      </w:pPr>
      <w:r>
        <w:t>A</w:t>
      </w:r>
      <w:r w:rsidR="00A70A21" w:rsidRPr="00A70A21">
        <w:t xml:space="preserve">miodarone for patients within adult services </w:t>
      </w:r>
    </w:p>
    <w:p w14:paraId="425DF064" w14:textId="3D8C7F20" w:rsidR="00A70A21" w:rsidRDefault="005F3D7A" w:rsidP="00A70A21">
      <w:pPr>
        <w:pStyle w:val="Subtitle"/>
        <w:spacing w:before="240" w:after="120"/>
        <w:ind w:left="-709"/>
      </w:pPr>
      <w:sdt>
        <w:sdtPr>
          <w:alias w:val="Date"/>
          <w:tag w:val="Date"/>
          <w:id w:val="-1379391513"/>
          <w:placeholder>
            <w:docPart w:val="DBAE687F180C4711A107A799A2C06E92"/>
          </w:placeholder>
          <w:date w:fullDate="2022-07-04T00:00:00Z">
            <w:dateFormat w:val="d MMMM yyyy"/>
            <w:lid w:val="en-GB"/>
            <w:storeMappedDataAs w:val="dateTime"/>
            <w:calendar w:val="gregorian"/>
          </w:date>
        </w:sdtPr>
        <w:sdtEndPr/>
        <w:sdtContent>
          <w:r w:rsidR="00C63EBF">
            <w:t>4 July 2022</w:t>
          </w:r>
        </w:sdtContent>
      </w:sdt>
      <w:r w:rsidR="00A70A21">
        <w:t>, Version 1</w:t>
      </w:r>
    </w:p>
    <w:p w14:paraId="28DC10E2" w14:textId="17D434AC" w:rsidR="00A70A21" w:rsidRDefault="002803FC" w:rsidP="00A70A21">
      <w:pPr>
        <w:ind w:left="-709"/>
      </w:pPr>
      <w:r w:rsidRPr="00AB2D4A">
        <w:rPr>
          <w:rFonts w:cs="Arial"/>
          <w:noProof/>
          <w:sz w:val="36"/>
          <w:szCs w:val="36"/>
        </w:rPr>
        <mc:AlternateContent>
          <mc:Choice Requires="wps">
            <w:drawing>
              <wp:anchor distT="45720" distB="45720" distL="114300" distR="114300" simplePos="0" relativeHeight="251659264" behindDoc="0" locked="0" layoutInCell="1" allowOverlap="1" wp14:anchorId="27BE670B" wp14:editId="289B99F1">
                <wp:simplePos x="0" y="0"/>
                <wp:positionH relativeFrom="column">
                  <wp:posOffset>-448945</wp:posOffset>
                </wp:positionH>
                <wp:positionV relativeFrom="paragraph">
                  <wp:posOffset>329565</wp:posOffset>
                </wp:positionV>
                <wp:extent cx="6647815" cy="1064895"/>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59CA590C" w14:textId="77777777" w:rsidR="00F24A5B" w:rsidRPr="00F24A5B" w:rsidRDefault="00F24A5B" w:rsidP="00F24A5B">
                            <w:pPr>
                              <w:spacing w:after="200" w:line="276" w:lineRule="auto"/>
                              <w:rPr>
                                <w:rFonts w:ascii="Calibri" w:eastAsia="Calibri" w:hAnsi="Calibri" w:cs="Calibri"/>
                                <w:i/>
                                <w:iCs/>
                                <w:sz w:val="18"/>
                                <w:szCs w:val="18"/>
                                <w:lang w:eastAsia="en-GB"/>
                              </w:rPr>
                            </w:pPr>
                            <w:r w:rsidRPr="00F24A5B">
                              <w:rPr>
                                <w:rFonts w:ascii="Segoe UI" w:eastAsia="Calibri" w:hAnsi="Segoe UI" w:cs="Segoe UI"/>
                                <w:b/>
                                <w:bCs/>
                                <w:sz w:val="22"/>
                                <w:shd w:val="clear" w:color="auto" w:fill="FFFFFF"/>
                              </w:rPr>
                              <w:t xml:space="preserve">The content of this shared care protocol was correct as of January 2022. </w:t>
                            </w:r>
                            <w:r w:rsidRPr="00961775">
                              <w:rPr>
                                <w:rFonts w:ascii="Segoe UI" w:eastAsia="Calibri" w:hAnsi="Segoe UI" w:cs="Segoe UI"/>
                                <w:b/>
                                <w:bCs/>
                                <w:sz w:val="22"/>
                                <w:shd w:val="clear" w:color="auto" w:fill="FFFFFF"/>
                              </w:rPr>
                              <w:t>As well these protocols, please ensure that</w:t>
                            </w:r>
                            <w:r w:rsidRPr="00F24A5B">
                              <w:rPr>
                                <w:rFonts w:ascii="Segoe UI" w:eastAsia="Calibri" w:hAnsi="Segoe UI" w:cs="Segoe UI"/>
                                <w:b/>
                                <w:bCs/>
                                <w:sz w:val="22"/>
                                <w:shd w:val="clear" w:color="auto" w:fill="FFFFFF"/>
                              </w:rPr>
                              <w:t> </w:t>
                            </w:r>
                            <w:hyperlink r:id="rId11" w:tgtFrame="_blank" w:tooltip="https://www.medicines.org.uk/emc/" w:history="1">
                              <w:r w:rsidRPr="00F24A5B">
                                <w:rPr>
                                  <w:rFonts w:ascii="Segoe UI" w:eastAsia="Calibri" w:hAnsi="Segoe UI" w:cs="Segoe UI"/>
                                  <w:b/>
                                  <w:bCs/>
                                  <w:color w:val="4F52B2"/>
                                  <w:sz w:val="22"/>
                                  <w:u w:val="single"/>
                                  <w:shd w:val="clear" w:color="auto" w:fill="FFFFFF"/>
                                </w:rPr>
                                <w:t>summaries of product characteristics</w:t>
                              </w:r>
                            </w:hyperlink>
                            <w:r w:rsidRPr="00F24A5B">
                              <w:rPr>
                                <w:rFonts w:ascii="Segoe UI" w:eastAsia="Calibri" w:hAnsi="Segoe UI" w:cs="Segoe UI"/>
                                <w:b/>
                                <w:bCs/>
                                <w:color w:val="242424"/>
                                <w:sz w:val="22"/>
                                <w:shd w:val="clear" w:color="auto" w:fill="FFFFFF"/>
                              </w:rPr>
                              <w:t> (SPCs), </w:t>
                            </w:r>
                            <w:hyperlink r:id="rId12" w:tgtFrame="_blank" w:tooltip="https://bnf.nice.org.uk/?" w:history="1">
                              <w:r w:rsidRPr="00F24A5B">
                                <w:rPr>
                                  <w:rFonts w:ascii="Segoe UI" w:eastAsia="Calibri" w:hAnsi="Segoe UI" w:cs="Segoe UI"/>
                                  <w:b/>
                                  <w:bCs/>
                                  <w:color w:val="4F52B2"/>
                                  <w:sz w:val="22"/>
                                  <w:u w:val="single"/>
                                  <w:shd w:val="clear" w:color="auto" w:fill="FFFFFF"/>
                                </w:rPr>
                                <w:t>British national formulary</w:t>
                              </w:r>
                            </w:hyperlink>
                            <w:r w:rsidRPr="00F24A5B">
                              <w:rPr>
                                <w:rFonts w:ascii="Segoe UI" w:eastAsia="Calibri" w:hAnsi="Segoe UI" w:cs="Segoe UI"/>
                                <w:b/>
                                <w:bCs/>
                                <w:color w:val="242424"/>
                                <w:sz w:val="22"/>
                                <w:shd w:val="clear" w:color="auto" w:fill="FFFFFF"/>
                              </w:rPr>
                              <w:t> (BNF) or the </w:t>
                            </w:r>
                            <w:hyperlink r:id="rId13" w:tgtFrame="_blank" w:tooltip="https://www.gov.uk/government/organisations/medicines-and-healthcare-products-regulatory-agency" w:history="1">
                              <w:r w:rsidRPr="00F24A5B">
                                <w:rPr>
                                  <w:rFonts w:ascii="Segoe UI" w:eastAsia="Calibri" w:hAnsi="Segoe UI" w:cs="Segoe UI"/>
                                  <w:b/>
                                  <w:bCs/>
                                  <w:color w:val="4F52B2"/>
                                  <w:sz w:val="22"/>
                                  <w:u w:val="single"/>
                                  <w:shd w:val="clear" w:color="auto" w:fill="FFFFFF"/>
                                </w:rPr>
                                <w:t>Medicines and Healthcare products Regulatory Agency</w:t>
                              </w:r>
                            </w:hyperlink>
                            <w:r w:rsidRPr="00F24A5B">
                              <w:rPr>
                                <w:rFonts w:ascii="Segoe UI" w:eastAsia="Calibri" w:hAnsi="Segoe UI" w:cs="Segoe UI"/>
                                <w:b/>
                                <w:bCs/>
                                <w:color w:val="242424"/>
                                <w:sz w:val="22"/>
                                <w:shd w:val="clear" w:color="auto" w:fill="FFFFFF"/>
                              </w:rPr>
                              <w:t> (MHRA) or </w:t>
                            </w:r>
                            <w:hyperlink r:id="rId14" w:tgtFrame="_blank" w:tooltip="https://www.nice.org.uk/" w:history="1">
                              <w:r w:rsidRPr="00F24A5B">
                                <w:rPr>
                                  <w:rFonts w:ascii="Segoe UI" w:eastAsia="Calibri" w:hAnsi="Segoe UI" w:cs="Segoe UI"/>
                                  <w:b/>
                                  <w:bCs/>
                                  <w:color w:val="4F52B2"/>
                                  <w:sz w:val="22"/>
                                  <w:u w:val="single"/>
                                  <w:shd w:val="clear" w:color="auto" w:fill="FFFFFF"/>
                                </w:rPr>
                                <w:t>NICE</w:t>
                              </w:r>
                            </w:hyperlink>
                            <w:r w:rsidRPr="00F24A5B">
                              <w:rPr>
                                <w:rFonts w:ascii="Segoe UI" w:eastAsia="Calibri" w:hAnsi="Segoe UI" w:cs="Segoe UI"/>
                                <w:b/>
                                <w:bCs/>
                                <w:color w:val="242424"/>
                                <w:sz w:val="22"/>
                                <w:shd w:val="clear" w:color="auto" w:fill="FFFFFF"/>
                              </w:rPr>
                              <w:t> websites are reviewed for up-to-date information on any medicine.</w:t>
                            </w:r>
                          </w:p>
                          <w:p w14:paraId="1A334D7D" w14:textId="0A092274" w:rsidR="00AB2D4A" w:rsidRDefault="00AB2D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E670B" id="_x0000_t202" coordsize="21600,21600" o:spt="202" path="m,l,21600r21600,l21600,xe">
                <v:stroke joinstyle="miter"/>
                <v:path gradientshapeok="t" o:connecttype="rect"/>
              </v:shapetype>
              <v:shape id="Text Box 2" o:spid="_x0000_s1026" type="#_x0000_t202" style="position:absolute;left:0;text-align:left;margin-left:-35.35pt;margin-top:25.95pt;width:523.45pt;height: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">
                <v:textbox>
                  <w:txbxContent>
                    <w:p w14:paraId="59CA590C" w14:textId="77777777" w:rsidR="00F24A5B" w:rsidRPr="00F24A5B" w:rsidRDefault="00F24A5B" w:rsidP="00F24A5B">
                      <w:pPr>
                        <w:spacing w:after="200" w:line="276" w:lineRule="auto"/>
                        <w:rPr>
                          <w:rFonts w:ascii="Calibri" w:eastAsia="Calibri" w:hAnsi="Calibri" w:cs="Calibri"/>
                          <w:i/>
                          <w:iCs/>
                          <w:sz w:val="18"/>
                          <w:szCs w:val="18"/>
                          <w:lang w:eastAsia="en-GB"/>
                        </w:rPr>
                      </w:pPr>
                      <w:r w:rsidRPr="00F24A5B">
                        <w:rPr>
                          <w:rFonts w:ascii="Segoe UI" w:eastAsia="Calibri" w:hAnsi="Segoe UI" w:cs="Segoe UI"/>
                          <w:b/>
                          <w:bCs/>
                          <w:sz w:val="22"/>
                          <w:shd w:val="clear" w:color="auto" w:fill="FFFFFF"/>
                        </w:rPr>
                        <w:t xml:space="preserve">The content of this shared care protocol was correct as of January 2022. </w:t>
                      </w:r>
                      <w:r w:rsidRPr="00961775">
                        <w:rPr>
                          <w:rFonts w:ascii="Segoe UI" w:eastAsia="Calibri" w:hAnsi="Segoe UI" w:cs="Segoe UI"/>
                          <w:b/>
                          <w:bCs/>
                          <w:sz w:val="22"/>
                          <w:shd w:val="clear" w:color="auto" w:fill="FFFFFF"/>
                        </w:rPr>
                        <w:t>As well these protocols, please ensure that</w:t>
                      </w:r>
                      <w:r w:rsidRPr="00F24A5B">
                        <w:rPr>
                          <w:rFonts w:ascii="Segoe UI" w:eastAsia="Calibri" w:hAnsi="Segoe UI" w:cs="Segoe UI"/>
                          <w:b/>
                          <w:bCs/>
                          <w:sz w:val="22"/>
                          <w:shd w:val="clear" w:color="auto" w:fill="FFFFFF"/>
                        </w:rPr>
                        <w:t> </w:t>
                      </w:r>
                      <w:hyperlink r:id="rId15" w:tgtFrame="_blank" w:tooltip="https://www.medicines.org.uk/emc/" w:history="1">
                        <w:r w:rsidRPr="00F24A5B">
                          <w:rPr>
                            <w:rFonts w:ascii="Segoe UI" w:eastAsia="Calibri" w:hAnsi="Segoe UI" w:cs="Segoe UI"/>
                            <w:b/>
                            <w:bCs/>
                            <w:color w:val="4F52B2"/>
                            <w:sz w:val="22"/>
                            <w:u w:val="single"/>
                            <w:shd w:val="clear" w:color="auto" w:fill="FFFFFF"/>
                          </w:rPr>
                          <w:t>summaries of product characteristics</w:t>
                        </w:r>
                      </w:hyperlink>
                      <w:r w:rsidRPr="00F24A5B">
                        <w:rPr>
                          <w:rFonts w:ascii="Segoe UI" w:eastAsia="Calibri" w:hAnsi="Segoe UI" w:cs="Segoe UI"/>
                          <w:b/>
                          <w:bCs/>
                          <w:color w:val="242424"/>
                          <w:sz w:val="22"/>
                          <w:shd w:val="clear" w:color="auto" w:fill="FFFFFF"/>
                        </w:rPr>
                        <w:t> (SPCs), </w:t>
                      </w:r>
                      <w:hyperlink r:id="rId16" w:tgtFrame="_blank" w:tooltip="https://bnf.nice.org.uk/?" w:history="1">
                        <w:r w:rsidRPr="00F24A5B">
                          <w:rPr>
                            <w:rFonts w:ascii="Segoe UI" w:eastAsia="Calibri" w:hAnsi="Segoe UI" w:cs="Segoe UI"/>
                            <w:b/>
                            <w:bCs/>
                            <w:color w:val="4F52B2"/>
                            <w:sz w:val="22"/>
                            <w:u w:val="single"/>
                            <w:shd w:val="clear" w:color="auto" w:fill="FFFFFF"/>
                          </w:rPr>
                          <w:t>British national formulary</w:t>
                        </w:r>
                      </w:hyperlink>
                      <w:r w:rsidRPr="00F24A5B">
                        <w:rPr>
                          <w:rFonts w:ascii="Segoe UI" w:eastAsia="Calibri" w:hAnsi="Segoe UI" w:cs="Segoe UI"/>
                          <w:b/>
                          <w:bCs/>
                          <w:color w:val="242424"/>
                          <w:sz w:val="22"/>
                          <w:shd w:val="clear" w:color="auto" w:fill="FFFFFF"/>
                        </w:rPr>
                        <w:t> (BNF) or the </w:t>
                      </w:r>
                      <w:hyperlink r:id="rId17" w:tgtFrame="_blank" w:tooltip="https://www.gov.uk/government/organisations/medicines-and-healthcare-products-regulatory-agency" w:history="1">
                        <w:r w:rsidRPr="00F24A5B">
                          <w:rPr>
                            <w:rFonts w:ascii="Segoe UI" w:eastAsia="Calibri" w:hAnsi="Segoe UI" w:cs="Segoe UI"/>
                            <w:b/>
                            <w:bCs/>
                            <w:color w:val="4F52B2"/>
                            <w:sz w:val="22"/>
                            <w:u w:val="single"/>
                            <w:shd w:val="clear" w:color="auto" w:fill="FFFFFF"/>
                          </w:rPr>
                          <w:t>Medicines and Healthcare products Regulatory Agency</w:t>
                        </w:r>
                      </w:hyperlink>
                      <w:r w:rsidRPr="00F24A5B">
                        <w:rPr>
                          <w:rFonts w:ascii="Segoe UI" w:eastAsia="Calibri" w:hAnsi="Segoe UI" w:cs="Segoe UI"/>
                          <w:b/>
                          <w:bCs/>
                          <w:color w:val="242424"/>
                          <w:sz w:val="22"/>
                          <w:shd w:val="clear" w:color="auto" w:fill="FFFFFF"/>
                        </w:rPr>
                        <w:t> (MHRA) or </w:t>
                      </w:r>
                      <w:hyperlink r:id="rId18" w:tgtFrame="_blank" w:tooltip="https://www.nice.org.uk/" w:history="1">
                        <w:r w:rsidRPr="00F24A5B">
                          <w:rPr>
                            <w:rFonts w:ascii="Segoe UI" w:eastAsia="Calibri" w:hAnsi="Segoe UI" w:cs="Segoe UI"/>
                            <w:b/>
                            <w:bCs/>
                            <w:color w:val="4F52B2"/>
                            <w:sz w:val="22"/>
                            <w:u w:val="single"/>
                            <w:shd w:val="clear" w:color="auto" w:fill="FFFFFF"/>
                          </w:rPr>
                          <w:t>NICE</w:t>
                        </w:r>
                      </w:hyperlink>
                      <w:r w:rsidRPr="00F24A5B">
                        <w:rPr>
                          <w:rFonts w:ascii="Segoe UI" w:eastAsia="Calibri" w:hAnsi="Segoe UI" w:cs="Segoe UI"/>
                          <w:b/>
                          <w:bCs/>
                          <w:color w:val="242424"/>
                          <w:sz w:val="22"/>
                          <w:shd w:val="clear" w:color="auto" w:fill="FFFFFF"/>
                        </w:rPr>
                        <w:t> websites are reviewed for up-to-date information on any medicine.</w:t>
                      </w:r>
                    </w:p>
                    <w:p w14:paraId="1A334D7D" w14:textId="0A092274" w:rsidR="00AB2D4A" w:rsidRDefault="00AB2D4A"/>
                  </w:txbxContent>
                </v:textbox>
                <w10:wrap type="square"/>
              </v:shape>
            </w:pict>
          </mc:Fallback>
        </mc:AlternateContent>
      </w:r>
      <w:r w:rsidR="00A70A21">
        <w:t>Review date – January 2025</w:t>
      </w:r>
    </w:p>
    <w:p w14:paraId="658D4A00" w14:textId="77777777" w:rsidR="00A70A21" w:rsidRDefault="00A70A21" w:rsidP="00AB2D4A">
      <w:pPr>
        <w:sectPr w:rsidR="00A70A21" w:rsidSect="00A70A21">
          <w:footerReference w:type="default" r:id="rId19"/>
          <w:headerReference w:type="first" r:id="rId20"/>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2552"/>
        <w:gridCol w:w="837"/>
        <w:gridCol w:w="5228"/>
      </w:tblGrid>
      <w:tr w:rsidR="00A70A21" w:rsidRPr="00965B22" w14:paraId="7EBC155B" w14:textId="77777777" w:rsidTr="284A1C0F">
        <w:trPr>
          <w:jc w:val="center"/>
        </w:trPr>
        <w:tc>
          <w:tcPr>
            <w:tcW w:w="10455" w:type="dxa"/>
            <w:gridSpan w:val="4"/>
            <w:tcBorders>
              <w:bottom w:val="single" w:sz="4" w:space="0" w:color="auto"/>
            </w:tcBorders>
            <w:shd w:val="clear" w:color="auto" w:fill="F2F2F2" w:themeFill="background1" w:themeFillShade="F2"/>
          </w:tcPr>
          <w:p w14:paraId="785CBF6F" w14:textId="77777777" w:rsidR="00A70A21" w:rsidRPr="007C7494" w:rsidRDefault="00A70A21" w:rsidP="00A70A21">
            <w:pPr>
              <w:pStyle w:val="Heading2"/>
              <w:spacing w:before="0"/>
              <w:rPr>
                <w:lang w:eastAsia="en-GB"/>
              </w:rPr>
            </w:pPr>
            <w:bookmarkStart w:id="0" w:name="Responsibilities"/>
            <w:r w:rsidRPr="007C7494">
              <w:rPr>
                <w:lang w:eastAsia="en-GB"/>
              </w:rPr>
              <w:t>Specialist responsibilities</w:t>
            </w:r>
          </w:p>
          <w:bookmarkEnd w:id="0"/>
          <w:p w14:paraId="207CFBAE"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9C5C55">
                <w:rPr>
                  <w:rStyle w:val="Hyperlink"/>
                  <w:rFonts w:eastAsia="Times New Roman" w:cstheme="minorHAnsi"/>
                  <w:iCs/>
                  <w:lang w:eastAsia="en-GB"/>
                </w:rPr>
                <w:t>section 2</w:t>
              </w:r>
            </w:hyperlink>
            <w:r w:rsidRPr="00314AFA">
              <w:rPr>
                <w:rFonts w:eastAsia="Times New Roman" w:cstheme="minorHAnsi"/>
                <w:iCs/>
                <w:color w:val="000000"/>
                <w:lang w:eastAsia="en-GB"/>
              </w:rPr>
              <w:t>) and communicated to primary care.</w:t>
            </w:r>
          </w:p>
          <w:p w14:paraId="75CFFB14"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152843">
              <w:rPr>
                <w:rFonts w:eastAsia="Times New Roman" w:cstheme="minorHAnsi"/>
                <w:iCs/>
                <w:color w:val="000000"/>
                <w:lang w:eastAsia="en-GB"/>
              </w:rPr>
              <w:t xml:space="preserve">Use a shared decision making approach; </w:t>
            </w:r>
            <w:r>
              <w:rPr>
                <w:rFonts w:eastAsia="Times New Roman" w:cstheme="minorHAnsi"/>
                <w:iCs/>
                <w:color w:val="000000"/>
                <w:lang w:eastAsia="en-GB"/>
              </w:rPr>
              <w:t>d</w:t>
            </w:r>
            <w:r w:rsidRPr="00314AFA">
              <w:rPr>
                <w:rFonts w:eastAsia="Times New Roman" w:cstheme="minorHAnsi"/>
                <w:iCs/>
                <w:color w:val="000000"/>
                <w:lang w:eastAsia="en-GB"/>
              </w:rPr>
              <w:t xml:space="preserve">iscuss the benefits and risks of the treatment with the patient and/or their carer and provide the appropriate counselling (see </w:t>
            </w:r>
            <w:hyperlink w:anchor="Eleven_advice_to_patients" w:history="1">
              <w:r w:rsidRPr="009C5C55">
                <w:rPr>
                  <w:rStyle w:val="Hyperlink"/>
                  <w:rFonts w:eastAsia="Times New Roman" w:cstheme="minorHAnsi"/>
                  <w:iCs/>
                  <w:lang w:eastAsia="en-GB"/>
                </w:rPr>
                <w:t>section 11</w:t>
              </w:r>
            </w:hyperlink>
            <w:r w:rsidRPr="00314AFA">
              <w:rPr>
                <w:rFonts w:eastAsia="Times New Roman" w:cstheme="minorHAnsi"/>
                <w:iCs/>
                <w:color w:val="000000"/>
                <w:lang w:eastAsia="en-GB"/>
              </w:rPr>
              <w:t>) to enable the patient to reach an informed decision. Obtain and document patient consent. Provide an appropriate patient information leaflet.</w:t>
            </w:r>
          </w:p>
          <w:p w14:paraId="46E0294C"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Assess for contraindications and cautions (see </w:t>
            </w:r>
            <w:hyperlink w:anchor="Four_cx_and_cautions" w:history="1">
              <w:r w:rsidRPr="009C5C55">
                <w:rPr>
                  <w:rStyle w:val="Hyperlink"/>
                  <w:rFonts w:eastAsia="Times New Roman" w:cstheme="minorHAnsi"/>
                  <w:iCs/>
                  <w:lang w:eastAsia="en-GB"/>
                </w:rPr>
                <w:t>section 4</w:t>
              </w:r>
            </w:hyperlink>
            <w:r w:rsidRPr="00314AFA">
              <w:rPr>
                <w:rFonts w:eastAsia="Times New Roman" w:cstheme="minorHAnsi"/>
                <w:iCs/>
                <w:color w:val="000000"/>
                <w:lang w:eastAsia="en-GB"/>
              </w:rPr>
              <w:t xml:space="preserve">) and interactions (see </w:t>
            </w:r>
            <w:hyperlink w:anchor="Seven_interactions" w:history="1">
              <w:r w:rsidRPr="009C5C55">
                <w:rPr>
                  <w:rStyle w:val="Hyperlink"/>
                  <w:rFonts w:eastAsia="Times New Roman" w:cstheme="minorHAnsi"/>
                  <w:iCs/>
                  <w:lang w:eastAsia="en-GB"/>
                </w:rPr>
                <w:t>section 7</w:t>
              </w:r>
            </w:hyperlink>
            <w:r w:rsidRPr="00314AFA">
              <w:rPr>
                <w:rFonts w:eastAsia="Times New Roman" w:cstheme="minorHAnsi"/>
                <w:iCs/>
                <w:color w:val="000000"/>
                <w:lang w:eastAsia="en-GB"/>
              </w:rPr>
              <w:t>).</w:t>
            </w:r>
          </w:p>
          <w:p w14:paraId="209D2C57"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Conduct required baseline investigations and initial monitoring (see </w:t>
            </w:r>
            <w:hyperlink w:anchor="Eight_specialist_monitoring" w:history="1">
              <w:r w:rsidRPr="009C5C55">
                <w:rPr>
                  <w:rStyle w:val="Hyperlink"/>
                  <w:rFonts w:eastAsia="Times New Roman" w:cstheme="minorHAnsi"/>
                  <w:iCs/>
                  <w:lang w:eastAsia="en-GB"/>
                </w:rPr>
                <w:t>section 8</w:t>
              </w:r>
            </w:hyperlink>
            <w:r w:rsidRPr="00314AFA">
              <w:rPr>
                <w:rFonts w:eastAsia="Times New Roman" w:cstheme="minorHAnsi"/>
                <w:iCs/>
                <w:color w:val="000000"/>
                <w:lang w:eastAsia="en-GB"/>
              </w:rPr>
              <w:t>).</w:t>
            </w:r>
          </w:p>
          <w:p w14:paraId="48BAD661"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Initiate and optimise treatment as outlined in </w:t>
            </w:r>
            <w:hyperlink w:anchor="Five_dosing" w:history="1">
              <w:r w:rsidRPr="009C5C55">
                <w:rPr>
                  <w:rStyle w:val="Hyperlink"/>
                  <w:rFonts w:eastAsia="Times New Roman" w:cstheme="minorHAnsi"/>
                  <w:iCs/>
                  <w:lang w:eastAsia="en-GB"/>
                </w:rPr>
                <w:t>section 5</w:t>
              </w:r>
            </w:hyperlink>
            <w:r w:rsidRPr="00314AFA">
              <w:rPr>
                <w:rFonts w:eastAsia="Times New Roman" w:cstheme="minorHAnsi"/>
                <w:iCs/>
                <w:color w:val="000000"/>
                <w:lang w:eastAsia="en-GB"/>
              </w:rPr>
              <w:t>. Prescribe the maintenance treatment for at least 4 weeks and until optimised.</w:t>
            </w:r>
          </w:p>
          <w:p w14:paraId="42BF19BC"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Once treatment is optimised, complete the shared care </w:t>
            </w:r>
            <w:proofErr w:type="gramStart"/>
            <w:r w:rsidRPr="00314AFA">
              <w:rPr>
                <w:rFonts w:eastAsia="Times New Roman" w:cstheme="minorHAnsi"/>
                <w:iCs/>
                <w:color w:val="000000"/>
                <w:lang w:eastAsia="en-GB"/>
              </w:rPr>
              <w:t>documentation</w:t>
            </w:r>
            <w:proofErr w:type="gramEnd"/>
            <w:r w:rsidRPr="00314AFA">
              <w:rPr>
                <w:rFonts w:eastAsia="Times New Roman" w:cstheme="minorHAnsi"/>
                <w:iCs/>
                <w:color w:val="000000"/>
                <w:lang w:eastAsia="en-GB"/>
              </w:rPr>
              <w:t xml:space="preserve"> and send to patient’s GP practice detailing the diagnosis, current and ongoing dose, any relevant test results and when the next monitoring is required. Include contact information (</w:t>
            </w:r>
            <w:hyperlink w:anchor="Thirteen_specialist_contact" w:history="1">
              <w:r w:rsidRPr="009C5C55">
                <w:rPr>
                  <w:rStyle w:val="Hyperlink"/>
                  <w:rFonts w:eastAsia="Times New Roman" w:cstheme="minorHAnsi"/>
                  <w:iCs/>
                  <w:lang w:eastAsia="en-GB"/>
                </w:rPr>
                <w:t>section 13</w:t>
              </w:r>
            </w:hyperlink>
            <w:r w:rsidRPr="00314AFA">
              <w:rPr>
                <w:rFonts w:eastAsia="Times New Roman" w:cstheme="minorHAnsi"/>
                <w:iCs/>
                <w:color w:val="000000"/>
                <w:lang w:eastAsia="en-GB"/>
              </w:rPr>
              <w:t xml:space="preserve">). </w:t>
            </w:r>
          </w:p>
          <w:p w14:paraId="384B1A9D"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Prescribe sufficient medication to enable transfer to primary care, including where there are unforeseen delays to transfer of care.</w:t>
            </w:r>
          </w:p>
          <w:p w14:paraId="3448C04B" w14:textId="77777777" w:rsidR="00A70A21" w:rsidRPr="002C6490"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lastRenderedPageBreak/>
              <w:t xml:space="preserve">Conduct the required reviews and monitoring in </w:t>
            </w:r>
            <w:hyperlink w:anchor="Eight_specialist_monitoring" w:history="1">
              <w:r w:rsidRPr="009C5C55">
                <w:rPr>
                  <w:rStyle w:val="Hyperlink"/>
                  <w:rFonts w:eastAsia="Times New Roman" w:cstheme="minorHAnsi"/>
                  <w:iCs/>
                  <w:lang w:eastAsia="en-GB"/>
                </w:rPr>
                <w:t>section 8</w:t>
              </w:r>
            </w:hyperlink>
            <w:r>
              <w:t xml:space="preserve"> </w:t>
            </w:r>
            <w:r w:rsidRPr="001D1CCD">
              <w:rPr>
                <w:rFonts w:eastAsia="Times New Roman" w:cstheme="minorHAnsi"/>
                <w:iCs/>
                <w:color w:val="000000"/>
                <w:lang w:eastAsia="en-GB"/>
              </w:rPr>
              <w:t xml:space="preserve">and communicate the results to primary care. </w:t>
            </w:r>
            <w:r w:rsidRPr="002C6490">
              <w:rPr>
                <w:rFonts w:eastAsia="Times New Roman" w:cstheme="minorHAnsi"/>
                <w:iCs/>
                <w:color w:val="000000"/>
                <w:lang w:eastAsia="en-GB"/>
              </w:rPr>
              <w:t xml:space="preserve">After each review, advise primary care whether treatment should be continued, confirm the ongoing dose, and whether the ongoing monitoring outlined in </w:t>
            </w:r>
            <w:hyperlink w:anchor="Nine_primary_care_monitoring" w:history="1">
              <w:r w:rsidRPr="002C6490">
                <w:rPr>
                  <w:rStyle w:val="Hyperlink"/>
                  <w:rFonts w:eastAsia="Times New Roman" w:cstheme="minorHAnsi"/>
                  <w:iCs/>
                  <w:lang w:eastAsia="en-GB"/>
                </w:rPr>
                <w:t>section 9</w:t>
              </w:r>
            </w:hyperlink>
            <w:r w:rsidRPr="002C6490">
              <w:rPr>
                <w:rFonts w:eastAsia="Times New Roman" w:cstheme="minorHAnsi"/>
                <w:iCs/>
                <w:color w:val="000000"/>
                <w:lang w:eastAsia="en-GB"/>
              </w:rPr>
              <w:t xml:space="preserve"> remains appropriate.</w:t>
            </w:r>
          </w:p>
          <w:p w14:paraId="6605CD1E"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Reassume prescribing responsibilities if a patient becomes or wishes to become pregnant.</w:t>
            </w:r>
          </w:p>
          <w:p w14:paraId="56787F2D" w14:textId="3BEDDB3F" w:rsidR="009E33B5" w:rsidRPr="00062C97"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Provide advice to primary care on the management of adverse effects if required</w:t>
            </w:r>
            <w:r w:rsidR="00062C97">
              <w:rPr>
                <w:rFonts w:eastAsia="Times New Roman" w:cstheme="minorHAnsi"/>
                <w:iCs/>
                <w:color w:val="000000"/>
                <w:lang w:eastAsia="en-GB"/>
              </w:rPr>
              <w:t>.</w:t>
            </w:r>
          </w:p>
          <w:p w14:paraId="19A59C4C" w14:textId="6FC793A8" w:rsidR="00A70A21" w:rsidRPr="00965B22" w:rsidRDefault="00A70A21" w:rsidP="00A70A21">
            <w:pPr>
              <w:pStyle w:val="Heading2"/>
              <w:rPr>
                <w:lang w:eastAsia="en-GB"/>
              </w:rPr>
            </w:pPr>
            <w:r w:rsidRPr="00965B22">
              <w:rPr>
                <w:lang w:eastAsia="en-GB"/>
              </w:rPr>
              <w:t>Primary care responsibilities</w:t>
            </w:r>
          </w:p>
          <w:p w14:paraId="70B8FBF7"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062FA0">
              <w:rPr>
                <w:rFonts w:eastAsia="Times New Roman" w:cstheme="minorHAnsi"/>
                <w:iCs/>
                <w:color w:val="000000"/>
                <w:lang w:eastAsia="en-GB"/>
              </w:rPr>
              <w:t>Respond to the request from the specialist for shared care in writing. It is asked that this be undertaken within 14 days of the request being made, where possible.</w:t>
            </w:r>
          </w:p>
          <w:p w14:paraId="03A72766"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If accepted, prescribe ongoing treatment as detailed in the specialists request and as per </w:t>
            </w:r>
            <w:hyperlink w:anchor="Five_dosing" w:history="1">
              <w:r w:rsidRPr="009C5C55">
                <w:rPr>
                  <w:rStyle w:val="Hyperlink"/>
                  <w:rFonts w:eastAsia="Times New Roman" w:cstheme="minorHAnsi"/>
                  <w:iCs/>
                  <w:lang w:eastAsia="en-GB"/>
                </w:rPr>
                <w:t>section 5</w:t>
              </w:r>
            </w:hyperlink>
            <w:r w:rsidRPr="00314AFA">
              <w:rPr>
                <w:rFonts w:eastAsia="Times New Roman" w:cstheme="minorHAnsi"/>
                <w:iCs/>
                <w:color w:val="000000"/>
                <w:lang w:eastAsia="en-GB"/>
              </w:rPr>
              <w:t xml:space="preserve">, taking into any account potential drug interactions in </w:t>
            </w:r>
            <w:hyperlink w:anchor="Seven_interactions" w:history="1">
              <w:r w:rsidRPr="009C5C55">
                <w:rPr>
                  <w:rStyle w:val="Hyperlink"/>
                  <w:rFonts w:eastAsia="Times New Roman" w:cstheme="minorHAnsi"/>
                  <w:iCs/>
                  <w:lang w:eastAsia="en-GB"/>
                </w:rPr>
                <w:t>section 7</w:t>
              </w:r>
            </w:hyperlink>
            <w:r w:rsidRPr="00314AFA">
              <w:rPr>
                <w:rFonts w:eastAsia="Times New Roman" w:cstheme="minorHAnsi"/>
                <w:iCs/>
                <w:color w:val="000000"/>
                <w:lang w:eastAsia="en-GB"/>
              </w:rPr>
              <w:t>.</w:t>
            </w:r>
          </w:p>
          <w:p w14:paraId="3E9F207D"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Adjust the dose of amiodarone prescribed as advised by the specialist.</w:t>
            </w:r>
          </w:p>
          <w:p w14:paraId="79AE2A3B"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Conduct the required monitoring as outlined in </w:t>
            </w:r>
            <w:hyperlink w:anchor="Nine_primary_care_monitoring" w:history="1">
              <w:r w:rsidRPr="009C5C55">
                <w:rPr>
                  <w:rStyle w:val="Hyperlink"/>
                  <w:rFonts w:eastAsia="Times New Roman" w:cstheme="minorHAnsi"/>
                  <w:iCs/>
                  <w:lang w:eastAsia="en-GB"/>
                </w:rPr>
                <w:t>section 9</w:t>
              </w:r>
            </w:hyperlink>
            <w:r w:rsidRPr="00314AFA">
              <w:rPr>
                <w:rFonts w:eastAsia="Times New Roman" w:cstheme="minorHAnsi"/>
                <w:iCs/>
                <w:color w:val="000000"/>
                <w:lang w:eastAsia="en-GB"/>
              </w:rPr>
              <w:t>.</w:t>
            </w:r>
            <w:r w:rsidRPr="00314AFA">
              <w:rPr>
                <w:rFonts w:cstheme="minorHAnsi"/>
                <w:color w:val="000000"/>
              </w:rPr>
              <w:t xml:space="preserve"> </w:t>
            </w:r>
            <w:r w:rsidRPr="00314AFA">
              <w:rPr>
                <w:rFonts w:eastAsia="Times New Roman" w:cstheme="minorHAnsi"/>
                <w:iCs/>
                <w:color w:val="000000"/>
                <w:lang w:eastAsia="en-GB"/>
              </w:rPr>
              <w:t>Communicate any abnormal results to the specialist.</w:t>
            </w:r>
          </w:p>
          <w:p w14:paraId="29971CEF"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Manage adverse effects as detailed in </w:t>
            </w:r>
            <w:hyperlink w:anchor="Ten_ADRs_and_Management" w:history="1">
              <w:r w:rsidRPr="009C5C55">
                <w:rPr>
                  <w:rStyle w:val="Hyperlink"/>
                  <w:rFonts w:eastAsia="Times New Roman" w:cstheme="minorHAnsi"/>
                  <w:iCs/>
                  <w:lang w:eastAsia="en-GB"/>
                </w:rPr>
                <w:t>section 10</w:t>
              </w:r>
            </w:hyperlink>
            <w:r w:rsidRPr="00314AFA">
              <w:rPr>
                <w:rFonts w:eastAsia="Times New Roman" w:cstheme="minorHAnsi"/>
                <w:iCs/>
                <w:color w:val="000000"/>
                <w:lang w:eastAsia="en-GB"/>
              </w:rPr>
              <w:t xml:space="preserve"> and discuss with specialist team when required.</w:t>
            </w:r>
          </w:p>
          <w:p w14:paraId="253DCE46"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Stop amiodarone and make an urgent referral to the specialist if hyperthyroidism, thyrotoxicosis, </w:t>
            </w:r>
            <w:r>
              <w:rPr>
                <w:rFonts w:eastAsia="Times New Roman" w:cstheme="minorHAnsi"/>
                <w:iCs/>
                <w:color w:val="000000"/>
                <w:lang w:eastAsia="en-GB"/>
              </w:rPr>
              <w:t xml:space="preserve">new or worsening arrhythmia or heart block, </w:t>
            </w:r>
            <w:r w:rsidRPr="00314AFA">
              <w:rPr>
                <w:rFonts w:eastAsia="Times New Roman" w:cstheme="minorHAnsi"/>
                <w:iCs/>
                <w:color w:val="000000"/>
                <w:lang w:eastAsia="en-GB"/>
              </w:rPr>
              <w:t xml:space="preserve">ophthalmological effects, hepatotoxicity, pulmonary </w:t>
            </w:r>
            <w:proofErr w:type="gramStart"/>
            <w:r w:rsidRPr="00314AFA">
              <w:rPr>
                <w:rFonts w:eastAsia="Times New Roman" w:cstheme="minorHAnsi"/>
                <w:iCs/>
                <w:color w:val="000000"/>
                <w:lang w:eastAsia="en-GB"/>
              </w:rPr>
              <w:t>toxicity</w:t>
            </w:r>
            <w:proofErr w:type="gramEnd"/>
            <w:r w:rsidRPr="00314AFA">
              <w:rPr>
                <w:rFonts w:eastAsia="Times New Roman" w:cstheme="minorHAnsi"/>
                <w:iCs/>
                <w:color w:val="000000"/>
                <w:lang w:eastAsia="en-GB"/>
              </w:rPr>
              <w:t xml:space="preserve"> or bullous skin reactions are suspected.</w:t>
            </w:r>
          </w:p>
          <w:p w14:paraId="4F1F17EA"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Refer the management back to the specialist if the patient becomes or plans to become pregnant.</w:t>
            </w:r>
          </w:p>
          <w:p w14:paraId="76E54698"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Stop treatment as advised by the specialist. </w:t>
            </w:r>
          </w:p>
          <w:p w14:paraId="13082444" w14:textId="77777777" w:rsidR="00A70A21" w:rsidRPr="00965B22" w:rsidRDefault="00A70A21" w:rsidP="00A70A21">
            <w:pPr>
              <w:pStyle w:val="Heading2"/>
              <w:rPr>
                <w:lang w:eastAsia="en-GB"/>
              </w:rPr>
            </w:pPr>
            <w:r w:rsidRPr="00965B22">
              <w:rPr>
                <w:lang w:eastAsia="en-GB"/>
              </w:rPr>
              <w:t>Patient and/or carer responsibilities</w:t>
            </w:r>
          </w:p>
          <w:p w14:paraId="035DDBF6"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Take amiodarone as prescribed and avoid abrupt withdrawal unless advised by the primary care prescriber or specialist.</w:t>
            </w:r>
          </w:p>
          <w:p w14:paraId="42CC0CE3"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Attend regularly for monitoring and review appointments with primary care and </w:t>
            </w:r>
            <w:proofErr w:type="gramStart"/>
            <w:r w:rsidRPr="00314AFA">
              <w:rPr>
                <w:rFonts w:eastAsia="Times New Roman" w:cstheme="minorHAnsi"/>
                <w:iCs/>
                <w:color w:val="000000"/>
                <w:lang w:eastAsia="en-GB"/>
              </w:rPr>
              <w:t>specialist, and</w:t>
            </w:r>
            <w:proofErr w:type="gramEnd"/>
            <w:r w:rsidRPr="00314AFA">
              <w:rPr>
                <w:rFonts w:eastAsia="Times New Roman" w:cstheme="minorHAnsi"/>
                <w:iCs/>
                <w:color w:val="000000"/>
                <w:lang w:eastAsia="en-GB"/>
              </w:rPr>
              <w:t xml:space="preserve"> keep contact details up to date with both prescribers. Be aware that medicines may be stopped if they do not attend.</w:t>
            </w:r>
          </w:p>
          <w:p w14:paraId="291733DD"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Report adverse effects to their primary care prescriber. Seek immediate medical attention if they develop any symptoms as detailed in </w:t>
            </w:r>
            <w:hyperlink w:anchor="Eleven_advice_to_patients" w:history="1">
              <w:r w:rsidRPr="009C5C55">
                <w:rPr>
                  <w:rStyle w:val="Hyperlink"/>
                  <w:rFonts w:eastAsia="Times New Roman" w:cstheme="minorHAnsi"/>
                  <w:iCs/>
                  <w:lang w:eastAsia="en-GB"/>
                </w:rPr>
                <w:t>section 11</w:t>
              </w:r>
            </w:hyperlink>
            <w:r w:rsidRPr="00314AFA">
              <w:rPr>
                <w:rFonts w:eastAsia="Times New Roman" w:cstheme="minorHAnsi"/>
                <w:iCs/>
                <w:color w:val="000000"/>
                <w:lang w:eastAsia="en-GB"/>
              </w:rPr>
              <w:t>.</w:t>
            </w:r>
          </w:p>
          <w:p w14:paraId="7A2D5F20"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Report the use of any over the counter medications to their primary care prescriber and be aware they should discuss the use of amiodarone with their pharmacist before purchasing any OTC medicines.</w:t>
            </w:r>
          </w:p>
          <w:p w14:paraId="39A75785"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Avoid grapefruit juice while taking amiodarone and for several months after discontinuation.</w:t>
            </w:r>
          </w:p>
          <w:p w14:paraId="63D55DC2" w14:textId="77777777" w:rsidR="00A70A21" w:rsidRPr="00B946C5"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lastRenderedPageBreak/>
              <w:t>Moderate their alcohol intake to no more than 14 units per week to reduce the risk of hepatotoxicity.</w:t>
            </w:r>
          </w:p>
          <w:p w14:paraId="621FF30D" w14:textId="0B7AD085" w:rsidR="00A70A21" w:rsidRPr="001E15BD" w:rsidRDefault="00A70A21" w:rsidP="001E15BD">
            <w:pPr>
              <w:pStyle w:val="ListParagraph"/>
              <w:numPr>
                <w:ilvl w:val="0"/>
                <w:numId w:val="6"/>
              </w:numPr>
              <w:spacing w:after="120"/>
              <w:ind w:left="357" w:hanging="357"/>
              <w:rPr>
                <w:rFonts w:cs="Arial"/>
                <w:color w:val="000000"/>
                <w:u w:val="single"/>
              </w:rPr>
            </w:pPr>
            <w:r w:rsidRPr="001E15BD">
              <w:rPr>
                <w:rFonts w:eastAsia="Times New Roman" w:cstheme="minorHAnsi"/>
                <w:iCs/>
                <w:color w:val="000000"/>
                <w:lang w:eastAsia="en-GB"/>
              </w:rPr>
              <w:t xml:space="preserve">Patients of childbearing potential should take a pregnancy test if they think they could be </w:t>
            </w:r>
            <w:proofErr w:type="gramStart"/>
            <w:r w:rsidRPr="001E15BD">
              <w:rPr>
                <w:rFonts w:eastAsia="Times New Roman" w:cstheme="minorHAnsi"/>
                <w:iCs/>
                <w:color w:val="000000"/>
                <w:lang w:eastAsia="en-GB"/>
              </w:rPr>
              <w:t>pregnant, and</w:t>
            </w:r>
            <w:proofErr w:type="gramEnd"/>
            <w:r w:rsidRPr="001E15BD">
              <w:rPr>
                <w:rFonts w:eastAsia="Times New Roman" w:cstheme="minorHAnsi"/>
                <w:iCs/>
                <w:color w:val="000000"/>
                <w:lang w:eastAsia="en-GB"/>
              </w:rPr>
              <w:t xml:space="preserve"> inform the specialist or GP immediately if they become pregnant or wish to become pregnant.</w:t>
            </w:r>
          </w:p>
        </w:tc>
      </w:tr>
      <w:tr w:rsidR="00A70A21" w:rsidRPr="00965B22" w14:paraId="70FB2676" w14:textId="77777777" w:rsidTr="284A1C0F">
        <w:trPr>
          <w:jc w:val="center"/>
        </w:trPr>
        <w:tc>
          <w:tcPr>
            <w:tcW w:w="10455" w:type="dxa"/>
            <w:gridSpan w:val="4"/>
            <w:tcBorders>
              <w:bottom w:val="nil"/>
            </w:tcBorders>
            <w:shd w:val="clear" w:color="auto" w:fill="F2F2F2" w:themeFill="background1" w:themeFillShade="F2"/>
          </w:tcPr>
          <w:p w14:paraId="108C49E2" w14:textId="77777777" w:rsidR="00A70A21" w:rsidRPr="00965B22" w:rsidRDefault="00A70A21" w:rsidP="00A70A21">
            <w:pPr>
              <w:pStyle w:val="Heading1"/>
              <w:tabs>
                <w:tab w:val="right" w:pos="10238"/>
              </w:tabs>
              <w:rPr>
                <w:rFonts w:cs="Arial"/>
              </w:rPr>
            </w:pPr>
            <w:bookmarkStart w:id="1" w:name="One_background"/>
            <w:r w:rsidRPr="00965B22">
              <w:rPr>
                <w:lang w:eastAsia="en-GB"/>
              </w:rPr>
              <w:lastRenderedPageBreak/>
              <w:t>Background</w:t>
            </w:r>
            <w:bookmarkEnd w:id="1"/>
            <w:r w:rsidRPr="00965B22">
              <w:rPr>
                <w:lang w:eastAsia="en-GB"/>
              </w:rPr>
              <w:t xml:space="preserve"> </w:t>
            </w:r>
            <w:r w:rsidRPr="00965B22">
              <w:rPr>
                <w:lang w:eastAsia="en-GB"/>
              </w:rPr>
              <w:tab/>
            </w:r>
            <w:hyperlink w:anchor="Responsibilities" w:history="1">
              <w:r w:rsidRPr="00FA713C">
                <w:rPr>
                  <w:rStyle w:val="Hyperlink"/>
                  <w:rFonts w:eastAsia="Times New Roman" w:cs="Arial"/>
                  <w:b w:val="0"/>
                  <w:bCs w:val="0"/>
                  <w:sz w:val="24"/>
                  <w:szCs w:val="24"/>
                  <w:lang w:eastAsia="en-GB"/>
                </w:rPr>
                <w:t>Back to top</w:t>
              </w:r>
            </w:hyperlink>
          </w:p>
        </w:tc>
      </w:tr>
      <w:tr w:rsidR="00A70A21" w:rsidRPr="00965B22" w14:paraId="1F89FE2E" w14:textId="77777777" w:rsidTr="284A1C0F">
        <w:trPr>
          <w:jc w:val="center"/>
        </w:trPr>
        <w:tc>
          <w:tcPr>
            <w:tcW w:w="10455" w:type="dxa"/>
            <w:gridSpan w:val="4"/>
            <w:tcBorders>
              <w:top w:val="nil"/>
              <w:bottom w:val="single" w:sz="4" w:space="0" w:color="auto"/>
            </w:tcBorders>
            <w:shd w:val="clear" w:color="auto" w:fill="auto"/>
          </w:tcPr>
          <w:p w14:paraId="76EC8052" w14:textId="77777777" w:rsidR="00A70A21" w:rsidRPr="00314AFA" w:rsidRDefault="00A70A21" w:rsidP="001E15BD">
            <w:pPr>
              <w:spacing w:before="60" w:after="60"/>
              <w:rPr>
                <w:rFonts w:cstheme="minorHAnsi"/>
              </w:rPr>
            </w:pPr>
            <w:r w:rsidRPr="00314AFA">
              <w:rPr>
                <w:rFonts w:eastAsia="Times New Roman" w:cstheme="minorHAnsi"/>
                <w:iCs/>
                <w:color w:val="000000"/>
                <w:lang w:eastAsia="en-GB"/>
              </w:rPr>
              <w:t xml:space="preserve">Amiodarone is used in the treatment of arrhythmias, as detailed in </w:t>
            </w:r>
            <w:hyperlink w:anchor="Two_indications" w:history="1">
              <w:r w:rsidRPr="009C5C55">
                <w:rPr>
                  <w:rStyle w:val="Hyperlink"/>
                  <w:rFonts w:eastAsia="Times New Roman" w:cstheme="minorHAnsi"/>
                  <w:iCs/>
                  <w:lang w:eastAsia="en-GB"/>
                </w:rPr>
                <w:t>section 2</w:t>
              </w:r>
            </w:hyperlink>
            <w:r w:rsidRPr="009C5C55">
              <w:rPr>
                <w:rFonts w:eastAsia="Times New Roman" w:cstheme="minorHAnsi"/>
                <w:iCs/>
                <w:color w:val="000000"/>
                <w:lang w:eastAsia="en-GB"/>
              </w:rPr>
              <w:t>.  It</w:t>
            </w:r>
            <w:r w:rsidRPr="009C5C55">
              <w:rPr>
                <w:rFonts w:cstheme="minorHAnsi"/>
                <w:color w:val="000000"/>
              </w:rPr>
              <w:t xml:space="preserve"> has</w:t>
            </w:r>
            <w:r w:rsidRPr="00314AFA">
              <w:rPr>
                <w:rFonts w:cstheme="minorHAnsi"/>
              </w:rPr>
              <w:t xml:space="preserve"> an important place in the treatment of severe cardiac rhythm disorders where other treatments either cannot be used or have failed. Amiodarone has potentially serious adverse effects and its use requires regular monitoring.  </w:t>
            </w:r>
          </w:p>
          <w:p w14:paraId="6A03C4AB" w14:textId="57D1D8E3" w:rsidR="00A70A21" w:rsidRPr="00314AFA" w:rsidRDefault="00A70A21" w:rsidP="53B1D504">
            <w:pPr>
              <w:spacing w:before="60" w:after="60"/>
            </w:pPr>
            <w:r w:rsidRPr="7AABDC84">
              <w:rPr>
                <w:rFonts w:eastAsia="Times New Roman"/>
                <w:color w:val="000000" w:themeColor="text1"/>
                <w:lang w:eastAsia="en-GB"/>
              </w:rPr>
              <w:t>Due to the significant safety concerns, NHS England (NHSE) and NHS Clinical Commissioners’ (NHSCC)</w:t>
            </w:r>
            <w:r w:rsidRPr="7AABDC84">
              <w:rPr>
                <w:rFonts w:eastAsia="Times New Roman"/>
                <w:lang w:eastAsia="en-GB"/>
              </w:rPr>
              <w:t xml:space="preserve"> </w:t>
            </w:r>
            <w:hyperlink r:id="rId21">
              <w:r w:rsidR="53B1D504" w:rsidRPr="7AABDC84">
                <w:rPr>
                  <w:rStyle w:val="Hyperlink"/>
                  <w:rFonts w:eastAsia="Arial" w:cs="Arial"/>
                  <w:szCs w:val="24"/>
                </w:rPr>
                <w:t>guidance</w:t>
              </w:r>
            </w:hyperlink>
            <w:r w:rsidRPr="7AABDC84">
              <w:rPr>
                <w:rFonts w:eastAsia="Times New Roman"/>
                <w:color w:val="000000" w:themeColor="text1"/>
                <w:lang w:eastAsia="en-GB"/>
              </w:rPr>
              <w:t xml:space="preserve">  advises that prescribers should not initiate amiodarone in primary care for any new patients. In exceptional circumstances, if there is a clinical need for amiodarone to be prescribed, this must be initiated by a specialist and only continued under a shared care arrangement in line with </w:t>
            </w:r>
            <w:r w:rsidRPr="7AABDC84">
              <w:t xml:space="preserve">NICE clinical guidance </w:t>
            </w:r>
            <w:hyperlink r:id="rId22">
              <w:r w:rsidR="7AABDC84" w:rsidRPr="7AABDC84">
                <w:rPr>
                  <w:rStyle w:val="Hyperlink"/>
                  <w:rFonts w:eastAsia="Arial" w:cs="Arial"/>
                  <w:szCs w:val="24"/>
                </w:rPr>
                <w:t>Atrial fibrillation: NG 196</w:t>
              </w:r>
            </w:hyperlink>
            <w:r w:rsidRPr="7AABDC84">
              <w:t xml:space="preserve">.  NICE defines the place in therapy of amiodarone in </w:t>
            </w:r>
            <w:proofErr w:type="gramStart"/>
            <w:r w:rsidRPr="7AABDC84">
              <w:t>NG196, and</w:t>
            </w:r>
            <w:proofErr w:type="gramEnd"/>
            <w:r w:rsidRPr="7AABDC84">
              <w:t xml:space="preserve"> has made a “Do not do” recommendation: “</w:t>
            </w:r>
            <w:r w:rsidRPr="7AABDC84">
              <w:rPr>
                <w:b/>
                <w:bCs/>
              </w:rPr>
              <w:t>Do not offer amiodarone for long-term rate control</w:t>
            </w:r>
            <w:r w:rsidRPr="7AABDC84">
              <w:t>”.</w:t>
            </w:r>
            <w:r w:rsidRPr="7AABDC84">
              <w:rPr>
                <w:b/>
                <w:bCs/>
              </w:rPr>
              <w:t xml:space="preserve"> </w:t>
            </w:r>
            <w:r w:rsidRPr="7AABDC84">
              <w:t xml:space="preserve">Amiodarone may also be suitable in patients prior and post cardioversion or in specific patients who have heart failure or left ventricular impairment. </w:t>
            </w:r>
          </w:p>
          <w:p w14:paraId="2D9CD021" w14:textId="77777777" w:rsidR="00A70A21" w:rsidRPr="00314AFA" w:rsidRDefault="00A70A21" w:rsidP="001E15BD">
            <w:pPr>
              <w:spacing w:before="60" w:after="60"/>
              <w:rPr>
                <w:rFonts w:cstheme="minorHAnsi"/>
              </w:rPr>
            </w:pPr>
            <w:r w:rsidRPr="00314AFA">
              <w:rPr>
                <w:rFonts w:cstheme="minorHAnsi"/>
              </w:rPr>
              <w:t xml:space="preserve">Where there is an existing cohort </w:t>
            </w:r>
            <w:r>
              <w:rPr>
                <w:rFonts w:cstheme="minorHAnsi"/>
              </w:rPr>
              <w:t xml:space="preserve">of patients </w:t>
            </w:r>
            <w:r w:rsidRPr="00314AFA">
              <w:rPr>
                <w:rFonts w:cstheme="minorHAnsi"/>
              </w:rPr>
              <w:t xml:space="preserve">taking </w:t>
            </w:r>
            <w:proofErr w:type="gramStart"/>
            <w:r w:rsidRPr="00314AFA">
              <w:rPr>
                <w:rFonts w:cstheme="minorHAnsi"/>
              </w:rPr>
              <w:t>amiodarone</w:t>
            </w:r>
            <w:proofErr w:type="gramEnd"/>
            <w:r>
              <w:rPr>
                <w:rFonts w:cstheme="minorHAnsi"/>
              </w:rPr>
              <w:t xml:space="preserve"> who are not currently under shared care</w:t>
            </w:r>
            <w:r w:rsidRPr="00314AFA">
              <w:rPr>
                <w:rFonts w:cstheme="minorHAnsi"/>
              </w:rPr>
              <w:t>, it is recommended that these patients be reviewed to ensure that prescribing remains safe and appropriate</w:t>
            </w:r>
            <w:r>
              <w:rPr>
                <w:rFonts w:cstheme="minorHAnsi"/>
              </w:rPr>
              <w:t xml:space="preserve"> and a shared care arrangement is introduced</w:t>
            </w:r>
            <w:r w:rsidRPr="00314AFA">
              <w:rPr>
                <w:rFonts w:cstheme="minorHAnsi"/>
              </w:rPr>
              <w:t xml:space="preserve">. </w:t>
            </w:r>
          </w:p>
          <w:p w14:paraId="7CDC03C8" w14:textId="73E94D10" w:rsidR="00A70A21" w:rsidRPr="00965B22" w:rsidRDefault="00A70A21" w:rsidP="001E15BD">
            <w:r w:rsidRPr="00314AFA">
              <w:rPr>
                <w:rFonts w:cstheme="minorHAnsi"/>
              </w:rPr>
              <w:t xml:space="preserve">This document applies to adults aged 18 and over. </w:t>
            </w:r>
          </w:p>
        </w:tc>
      </w:tr>
      <w:tr w:rsidR="00A70A21" w:rsidRPr="00965B22" w14:paraId="7F2DAE47" w14:textId="77777777" w:rsidTr="284A1C0F">
        <w:trPr>
          <w:jc w:val="center"/>
        </w:trPr>
        <w:tc>
          <w:tcPr>
            <w:tcW w:w="10455" w:type="dxa"/>
            <w:gridSpan w:val="4"/>
            <w:tcBorders>
              <w:bottom w:val="nil"/>
            </w:tcBorders>
            <w:shd w:val="clear" w:color="auto" w:fill="F2F2F2" w:themeFill="background1" w:themeFillShade="F2"/>
          </w:tcPr>
          <w:p w14:paraId="0BE8DB31" w14:textId="77777777" w:rsidR="00A70A21" w:rsidRPr="00965B22" w:rsidRDefault="00A70A21" w:rsidP="00A70A21">
            <w:pPr>
              <w:pStyle w:val="Heading1"/>
              <w:tabs>
                <w:tab w:val="right" w:pos="10240"/>
              </w:tabs>
              <w:rPr>
                <w:lang w:eastAsia="en-GB"/>
              </w:rPr>
            </w:pPr>
            <w:bookmarkStart w:id="2" w:name="Two_indications"/>
            <w:r w:rsidRPr="00965B22">
              <w:rPr>
                <w:lang w:eastAsia="en-GB"/>
              </w:rPr>
              <w:t>Indications</w:t>
            </w:r>
            <w:bookmarkEnd w:id="2"/>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tc>
      </w:tr>
      <w:tr w:rsidR="00A70A21" w:rsidRPr="00965B22" w14:paraId="0DF0FAAC" w14:textId="77777777" w:rsidTr="284A1C0F">
        <w:trPr>
          <w:jc w:val="center"/>
        </w:trPr>
        <w:tc>
          <w:tcPr>
            <w:tcW w:w="10455" w:type="dxa"/>
            <w:gridSpan w:val="4"/>
            <w:tcBorders>
              <w:top w:val="nil"/>
              <w:bottom w:val="single" w:sz="4" w:space="0" w:color="auto"/>
            </w:tcBorders>
            <w:shd w:val="clear" w:color="auto" w:fill="auto"/>
          </w:tcPr>
          <w:p w14:paraId="0279F17A" w14:textId="77777777" w:rsidR="007375D3" w:rsidRPr="00314AFA" w:rsidRDefault="007375D3" w:rsidP="001E15BD">
            <w:pPr>
              <w:rPr>
                <w:lang w:eastAsia="en-GB"/>
              </w:rPr>
            </w:pPr>
            <w:r w:rsidRPr="00314AFA">
              <w:rPr>
                <w:lang w:eastAsia="en-GB"/>
              </w:rPr>
              <w:t>Licensed indications:</w:t>
            </w:r>
          </w:p>
          <w:p w14:paraId="1B3194CA" w14:textId="77777777" w:rsidR="007375D3" w:rsidRPr="00314AFA" w:rsidRDefault="007375D3" w:rsidP="005A1071">
            <w:pPr>
              <w:pStyle w:val="ListParagraph"/>
              <w:numPr>
                <w:ilvl w:val="0"/>
                <w:numId w:val="22"/>
              </w:numPr>
              <w:ind w:left="714" w:hanging="357"/>
              <w:rPr>
                <w:lang w:eastAsia="en-GB"/>
              </w:rPr>
            </w:pPr>
            <w:r w:rsidRPr="00314AFA">
              <w:rPr>
                <w:lang w:eastAsia="en-GB"/>
              </w:rPr>
              <w:t>Tachyarrhythmias associated with Wolff-Parkinson-White Syndrome.</w:t>
            </w:r>
          </w:p>
          <w:p w14:paraId="5825B717" w14:textId="77777777" w:rsidR="007375D3" w:rsidRPr="00314AFA" w:rsidRDefault="007375D3" w:rsidP="005A1071">
            <w:pPr>
              <w:pStyle w:val="ListParagraph"/>
              <w:numPr>
                <w:ilvl w:val="0"/>
                <w:numId w:val="22"/>
              </w:numPr>
              <w:ind w:left="714" w:hanging="357"/>
              <w:rPr>
                <w:lang w:eastAsia="en-GB"/>
              </w:rPr>
            </w:pPr>
            <w:r w:rsidRPr="00314AFA">
              <w:rPr>
                <w:lang w:eastAsia="en-GB"/>
              </w:rPr>
              <w:t>Atrial flutter fibrillation / atrial fibrillation when other drugs cannot be used.</w:t>
            </w:r>
          </w:p>
          <w:p w14:paraId="334F8D6A" w14:textId="39EDD68E" w:rsidR="00A70A21" w:rsidRPr="00965B22" w:rsidRDefault="007375D3" w:rsidP="005A1071">
            <w:pPr>
              <w:pStyle w:val="ListParagraph"/>
              <w:numPr>
                <w:ilvl w:val="0"/>
                <w:numId w:val="22"/>
              </w:numPr>
              <w:ind w:left="714" w:hanging="357"/>
              <w:rPr>
                <w:lang w:eastAsia="en-GB"/>
              </w:rPr>
            </w:pPr>
            <w:r w:rsidRPr="00314AFA">
              <w:rPr>
                <w:lang w:eastAsia="en-GB"/>
              </w:rPr>
              <w:t xml:space="preserve">All types of tachyarrhythmias of paroxysmal nature </w:t>
            </w:r>
            <w:proofErr w:type="gramStart"/>
            <w:r w:rsidRPr="00314AFA">
              <w:rPr>
                <w:lang w:eastAsia="en-GB"/>
              </w:rPr>
              <w:t>including:</w:t>
            </w:r>
            <w:proofErr w:type="gramEnd"/>
            <w:r w:rsidRPr="00314AFA">
              <w:rPr>
                <w:lang w:eastAsia="en-GB"/>
              </w:rPr>
              <w:t xml:space="preserve"> supraventricular, nodal and ventricular tachycardias and ventricular fibrillation when other drugs cannot be used.</w:t>
            </w:r>
          </w:p>
        </w:tc>
      </w:tr>
      <w:tr w:rsidR="00A70A21" w:rsidRPr="00965B22" w14:paraId="0D1642FE" w14:textId="77777777" w:rsidTr="284A1C0F">
        <w:trPr>
          <w:jc w:val="center"/>
        </w:trPr>
        <w:tc>
          <w:tcPr>
            <w:tcW w:w="10455" w:type="dxa"/>
            <w:gridSpan w:val="4"/>
            <w:tcBorders>
              <w:bottom w:val="nil"/>
            </w:tcBorders>
            <w:shd w:val="clear" w:color="auto" w:fill="F2F2F2" w:themeFill="background1" w:themeFillShade="F2"/>
          </w:tcPr>
          <w:p w14:paraId="70CD3FD2" w14:textId="77777777" w:rsidR="00A70A21" w:rsidRPr="00965B22" w:rsidRDefault="00A70A21" w:rsidP="00A70A21">
            <w:pPr>
              <w:pStyle w:val="Heading1"/>
              <w:rPr>
                <w:color w:val="000000"/>
                <w:sz w:val="16"/>
                <w:szCs w:val="16"/>
                <w:lang w:val="en" w:eastAsia="en-GB"/>
              </w:rPr>
            </w:pPr>
            <w:bookmarkStart w:id="3" w:name="Three_local_indications"/>
            <w:r w:rsidRPr="00965B22">
              <w:rPr>
                <w:lang w:eastAsia="en-GB"/>
              </w:rPr>
              <w:lastRenderedPageBreak/>
              <w:t>Locally agreed off-label use</w:t>
            </w:r>
            <w:bookmarkEnd w:id="3"/>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tc>
      </w:tr>
      <w:tr w:rsidR="00812FC4" w:rsidRPr="00965B22" w14:paraId="7AFF268E" w14:textId="77777777" w:rsidTr="284A1C0F">
        <w:trPr>
          <w:jc w:val="center"/>
        </w:trPr>
        <w:tc>
          <w:tcPr>
            <w:tcW w:w="10455" w:type="dxa"/>
            <w:gridSpan w:val="4"/>
            <w:tcBorders>
              <w:top w:val="nil"/>
              <w:bottom w:val="single" w:sz="4" w:space="0" w:color="auto"/>
            </w:tcBorders>
            <w:shd w:val="clear" w:color="auto" w:fill="auto"/>
          </w:tcPr>
          <w:p w14:paraId="2A14CCBD" w14:textId="01E3EEC8" w:rsidR="00812FC4" w:rsidRPr="00965B22" w:rsidRDefault="00812FC4" w:rsidP="001E15BD">
            <w:pPr>
              <w:rPr>
                <w:color w:val="000000"/>
                <w:highlight w:val="yellow"/>
                <w:lang w:val="en" w:eastAsia="en-GB"/>
              </w:rPr>
            </w:pPr>
            <w:r w:rsidRPr="00314AFA">
              <w:rPr>
                <w:lang w:eastAsia="en-GB"/>
              </w:rPr>
              <w:t>National scoping did not identify any additional appropriate off-label indications</w:t>
            </w:r>
          </w:p>
        </w:tc>
      </w:tr>
      <w:tr w:rsidR="00A70A21" w:rsidRPr="00965B22" w14:paraId="19469A1F" w14:textId="77777777" w:rsidTr="284A1C0F">
        <w:trPr>
          <w:jc w:val="center"/>
        </w:trPr>
        <w:tc>
          <w:tcPr>
            <w:tcW w:w="10455" w:type="dxa"/>
            <w:gridSpan w:val="4"/>
            <w:tcBorders>
              <w:bottom w:val="nil"/>
            </w:tcBorders>
            <w:shd w:val="clear" w:color="auto" w:fill="F2F2F2" w:themeFill="background1" w:themeFillShade="F2"/>
          </w:tcPr>
          <w:p w14:paraId="297702C2" w14:textId="77777777" w:rsidR="00A70A21" w:rsidRPr="00965B22" w:rsidRDefault="00A70A21" w:rsidP="00A70A21">
            <w:pPr>
              <w:pStyle w:val="Heading1"/>
              <w:tabs>
                <w:tab w:val="right" w:pos="10240"/>
              </w:tabs>
              <w:ind w:left="357" w:hanging="357"/>
              <w:rPr>
                <w:lang w:eastAsia="en-GB"/>
              </w:rPr>
            </w:pPr>
            <w:bookmarkStart w:id="4" w:name="Four_cx_and_cautions"/>
            <w:r w:rsidRPr="0C760A3B">
              <w:rPr>
                <w:lang w:eastAsia="en-GB"/>
              </w:rPr>
              <w:t>Contraindications and cautions</w:t>
            </w:r>
            <w:r>
              <w:tab/>
            </w:r>
            <w:hyperlink w:anchor="Responsibilities">
              <w:r w:rsidRPr="0C760A3B">
                <w:rPr>
                  <w:rStyle w:val="Hyperlink"/>
                  <w:rFonts w:eastAsia="Times New Roman" w:cs="Arial"/>
                  <w:b w:val="0"/>
                  <w:bCs w:val="0"/>
                  <w:sz w:val="24"/>
                  <w:szCs w:val="24"/>
                  <w:lang w:eastAsia="en-GB"/>
                </w:rPr>
                <w:t>Back to top</w:t>
              </w:r>
            </w:hyperlink>
            <w:bookmarkEnd w:id="4"/>
          </w:p>
          <w:p w14:paraId="55B198FA" w14:textId="5247F52C" w:rsidR="00A70A21" w:rsidRPr="00965B22" w:rsidRDefault="0C760A3B" w:rsidP="0C760A3B">
            <w:pPr>
              <w:spacing w:after="0" w:line="257" w:lineRule="auto"/>
              <w:rPr>
                <w:rFonts w:eastAsia="Arial" w:cs="Arial"/>
                <w:color w:val="000000" w:themeColor="text1"/>
                <w:szCs w:val="24"/>
              </w:rPr>
            </w:pPr>
            <w:r w:rsidRPr="0C760A3B">
              <w:rPr>
                <w:rFonts w:eastAsia="Arial" w:cs="Arial"/>
                <w:color w:val="000000" w:themeColor="text1"/>
                <w:szCs w:val="24"/>
              </w:rPr>
              <w:t>This information does not replace the Summary of Product Characteristics (</w:t>
            </w:r>
            <w:r w:rsidRPr="0C760A3B">
              <w:rPr>
                <w:rFonts w:eastAsia="Arial" w:cs="Arial"/>
                <w:szCs w:val="24"/>
              </w:rPr>
              <w:t>SPC</w:t>
            </w:r>
            <w:proofErr w:type="gramStart"/>
            <w:r w:rsidRPr="0C760A3B">
              <w:rPr>
                <w:rFonts w:eastAsia="Arial" w:cs="Arial"/>
                <w:szCs w:val="24"/>
              </w:rPr>
              <w:t>), and</w:t>
            </w:r>
            <w:proofErr w:type="gramEnd"/>
            <w:r w:rsidRPr="0C760A3B">
              <w:rPr>
                <w:rFonts w:eastAsia="Arial" w:cs="Arial"/>
                <w:szCs w:val="24"/>
              </w:rPr>
              <w:t xml:space="preserve"> should be read in conjunction with it. Please see </w:t>
            </w:r>
            <w:hyperlink r:id="rId23">
              <w:r w:rsidRPr="00C63EBF">
                <w:rPr>
                  <w:rStyle w:val="Hyperlink"/>
                  <w:rFonts w:eastAsia="Arial" w:cs="Arial"/>
                  <w:szCs w:val="24"/>
                </w:rPr>
                <w:t>BNF</w:t>
              </w:r>
            </w:hyperlink>
            <w:r w:rsidRPr="00C63EBF">
              <w:rPr>
                <w:rFonts w:eastAsia="Arial" w:cs="Arial"/>
                <w:color w:val="000000" w:themeColor="text1"/>
                <w:szCs w:val="24"/>
              </w:rPr>
              <w:t xml:space="preserve"> &amp; </w:t>
            </w:r>
            <w:hyperlink r:id="rId24">
              <w:r w:rsidRPr="00C63EBF">
                <w:rPr>
                  <w:rStyle w:val="Hyperlink"/>
                  <w:rFonts w:eastAsia="Arial" w:cs="Arial"/>
                  <w:szCs w:val="24"/>
                </w:rPr>
                <w:t>SPC</w:t>
              </w:r>
            </w:hyperlink>
            <w:r w:rsidRPr="0C760A3B">
              <w:rPr>
                <w:rFonts w:eastAsia="Arial" w:cs="Arial"/>
                <w:szCs w:val="24"/>
              </w:rPr>
              <w:t xml:space="preserve">  f</w:t>
            </w:r>
            <w:r w:rsidRPr="0C760A3B">
              <w:rPr>
                <w:rFonts w:eastAsia="Arial" w:cs="Arial"/>
                <w:color w:val="000000" w:themeColor="text1"/>
                <w:szCs w:val="24"/>
              </w:rPr>
              <w:t>or comprehensive information.</w:t>
            </w:r>
          </w:p>
        </w:tc>
      </w:tr>
      <w:tr w:rsidR="005F2B50" w:rsidRPr="00965B22" w14:paraId="7A72A1C1" w14:textId="77777777" w:rsidTr="284A1C0F">
        <w:trPr>
          <w:jc w:val="center"/>
        </w:trPr>
        <w:tc>
          <w:tcPr>
            <w:tcW w:w="10455" w:type="dxa"/>
            <w:gridSpan w:val="4"/>
            <w:tcBorders>
              <w:top w:val="nil"/>
              <w:bottom w:val="single" w:sz="4" w:space="0" w:color="auto"/>
            </w:tcBorders>
            <w:shd w:val="clear" w:color="auto" w:fill="auto"/>
          </w:tcPr>
          <w:p w14:paraId="069FB548" w14:textId="77777777" w:rsidR="005F2B50" w:rsidRPr="00314AFA" w:rsidRDefault="005F2B50" w:rsidP="0C760A3B">
            <w:pPr>
              <w:autoSpaceDE w:val="0"/>
              <w:autoSpaceDN w:val="0"/>
              <w:adjustRightInd w:val="0"/>
              <w:spacing w:before="60" w:after="60"/>
              <w:rPr>
                <w:rFonts w:eastAsia="Times New Roman"/>
                <w:b/>
                <w:bCs/>
                <w:color w:val="000000"/>
                <w:lang w:eastAsia="en-GB"/>
              </w:rPr>
            </w:pPr>
            <w:r w:rsidRPr="0C760A3B">
              <w:rPr>
                <w:rFonts w:eastAsia="Times New Roman"/>
                <w:b/>
                <w:bCs/>
                <w:color w:val="000000" w:themeColor="text1"/>
                <w:lang w:eastAsia="en-GB"/>
              </w:rPr>
              <w:t>Contraindications:</w:t>
            </w:r>
          </w:p>
          <w:p w14:paraId="37FA3B09"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 xml:space="preserve">Sinus bradycardia and </w:t>
            </w:r>
            <w:proofErr w:type="spellStart"/>
            <w:r w:rsidRPr="00314AFA">
              <w:rPr>
                <w:rFonts w:eastAsia="Times New Roman" w:cstheme="minorHAnsi"/>
                <w:bCs/>
                <w:iCs/>
                <w:color w:val="000000"/>
                <w:lang w:eastAsia="en-GB"/>
              </w:rPr>
              <w:t>sino</w:t>
            </w:r>
            <w:proofErr w:type="spellEnd"/>
            <w:r w:rsidRPr="00314AFA">
              <w:rPr>
                <w:rFonts w:eastAsia="Times New Roman" w:cstheme="minorHAnsi"/>
                <w:bCs/>
                <w:iCs/>
                <w:color w:val="000000"/>
                <w:lang w:eastAsia="en-GB"/>
              </w:rPr>
              <w:t xml:space="preserve">-atrial heart block/severe conduction disturbances (high grade AV block, </w:t>
            </w:r>
            <w:proofErr w:type="spellStart"/>
            <w:r w:rsidRPr="00314AFA">
              <w:rPr>
                <w:rFonts w:eastAsia="Times New Roman" w:cstheme="minorHAnsi"/>
                <w:bCs/>
                <w:iCs/>
                <w:color w:val="000000"/>
                <w:lang w:eastAsia="en-GB"/>
              </w:rPr>
              <w:t>bifascicular</w:t>
            </w:r>
            <w:proofErr w:type="spellEnd"/>
            <w:r w:rsidRPr="00314AFA">
              <w:rPr>
                <w:rFonts w:eastAsia="Times New Roman" w:cstheme="minorHAnsi"/>
                <w:bCs/>
                <w:iCs/>
                <w:color w:val="000000"/>
                <w:lang w:eastAsia="en-GB"/>
              </w:rPr>
              <w:t xml:space="preserve"> or </w:t>
            </w:r>
            <w:proofErr w:type="spellStart"/>
            <w:r w:rsidRPr="00314AFA">
              <w:rPr>
                <w:rFonts w:eastAsia="Times New Roman" w:cstheme="minorHAnsi"/>
                <w:bCs/>
                <w:iCs/>
                <w:color w:val="000000"/>
                <w:lang w:eastAsia="en-GB"/>
              </w:rPr>
              <w:t>trifascicular</w:t>
            </w:r>
            <w:proofErr w:type="spellEnd"/>
            <w:r w:rsidRPr="00314AFA">
              <w:rPr>
                <w:rFonts w:eastAsia="Times New Roman" w:cstheme="minorHAnsi"/>
                <w:bCs/>
                <w:iCs/>
                <w:color w:val="000000"/>
                <w:lang w:eastAsia="en-GB"/>
              </w:rPr>
              <w:t xml:space="preserve"> block) or sinus node disease (unless pacemaker fitted)</w:t>
            </w:r>
          </w:p>
          <w:p w14:paraId="15B7A4BC"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 xml:space="preserve">History of thyroid dysfunction. Use of amiodarone may be considered in patients who are euthyroid, after case-by-case assessment of the risks and benefits and with appropriate monitoring. </w:t>
            </w:r>
          </w:p>
          <w:p w14:paraId="41377951"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Known hypersensitivity to iodine or amiodarone, or any of the excipients (including patients with galactose intolerance, Lapp lactase deficiency or glucose-galactose malabsorption)</w:t>
            </w:r>
          </w:p>
          <w:p w14:paraId="0835FB09"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 xml:space="preserve">Concurrent use with medicines that may prolong the QT interval or increase the risk of </w:t>
            </w:r>
            <w:proofErr w:type="spellStart"/>
            <w:r w:rsidRPr="00314AFA">
              <w:rPr>
                <w:rFonts w:eastAsia="Times New Roman" w:cstheme="minorHAnsi"/>
                <w:bCs/>
                <w:iCs/>
                <w:color w:val="000000"/>
                <w:lang w:eastAsia="en-GB"/>
              </w:rPr>
              <w:t>Torsades</w:t>
            </w:r>
            <w:proofErr w:type="spellEnd"/>
            <w:r w:rsidRPr="00314AFA">
              <w:rPr>
                <w:rFonts w:eastAsia="Times New Roman" w:cstheme="minorHAnsi"/>
                <w:bCs/>
                <w:iCs/>
                <w:color w:val="000000"/>
                <w:lang w:eastAsia="en-GB"/>
              </w:rPr>
              <w:t xml:space="preserve"> de Pointes</w:t>
            </w:r>
          </w:p>
          <w:p w14:paraId="19EC3D3F"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 xml:space="preserve">Pregnancy - except in exceptional circumstances (see </w:t>
            </w:r>
            <w:hyperlink w:anchor="Twelve_pregnancy_paternity" w:history="1">
              <w:r w:rsidRPr="009C5C55">
                <w:rPr>
                  <w:rStyle w:val="Hyperlink"/>
                  <w:rFonts w:eastAsia="Times New Roman" w:cstheme="minorHAnsi"/>
                  <w:bCs/>
                  <w:iCs/>
                  <w:lang w:eastAsia="en-GB"/>
                </w:rPr>
                <w:t>section 12</w:t>
              </w:r>
            </w:hyperlink>
            <w:r w:rsidRPr="00314AFA">
              <w:rPr>
                <w:rFonts w:eastAsia="Times New Roman" w:cstheme="minorHAnsi"/>
                <w:bCs/>
                <w:iCs/>
                <w:color w:val="000000"/>
                <w:lang w:eastAsia="en-GB"/>
              </w:rPr>
              <w:t>)</w:t>
            </w:r>
          </w:p>
          <w:p w14:paraId="665E273E" w14:textId="69E6BEE2" w:rsidR="00205D32" w:rsidRPr="001E15BD"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Breastfeeding</w:t>
            </w:r>
          </w:p>
          <w:p w14:paraId="1A2BC204" w14:textId="77777777" w:rsidR="005F2B50" w:rsidRPr="00314AFA" w:rsidRDefault="005F2B50" w:rsidP="001E15BD">
            <w:pPr>
              <w:autoSpaceDE w:val="0"/>
              <w:autoSpaceDN w:val="0"/>
              <w:adjustRightInd w:val="0"/>
              <w:spacing w:before="60" w:after="60"/>
              <w:rPr>
                <w:rFonts w:eastAsia="Times New Roman" w:cstheme="minorHAnsi"/>
                <w:b/>
                <w:color w:val="000000"/>
                <w:lang w:eastAsia="en-GB"/>
              </w:rPr>
            </w:pPr>
            <w:r w:rsidRPr="00314AFA">
              <w:rPr>
                <w:rFonts w:eastAsia="Times New Roman" w:cstheme="minorHAnsi"/>
                <w:b/>
                <w:bCs/>
                <w:iCs/>
                <w:color w:val="000000"/>
                <w:lang w:eastAsia="en-GB"/>
              </w:rPr>
              <w:t>Cautions</w:t>
            </w:r>
            <w:r w:rsidRPr="00314AFA">
              <w:rPr>
                <w:rFonts w:eastAsia="Times New Roman" w:cstheme="minorHAnsi"/>
                <w:b/>
                <w:color w:val="000000"/>
                <w:lang w:eastAsia="en-GB"/>
              </w:rPr>
              <w:t>:</w:t>
            </w:r>
          </w:p>
          <w:p w14:paraId="273A1634" w14:textId="1BBEC2F6" w:rsidR="005F2B50" w:rsidRPr="00965B22" w:rsidRDefault="005F2B50" w:rsidP="001E15BD">
            <w:pPr>
              <w:pStyle w:val="ListParagraph"/>
              <w:numPr>
                <w:ilvl w:val="0"/>
                <w:numId w:val="8"/>
              </w:numPr>
              <w:autoSpaceDE w:val="0"/>
              <w:autoSpaceDN w:val="0"/>
              <w:adjustRightInd w:val="0"/>
              <w:spacing w:after="120"/>
              <w:rPr>
                <w:rFonts w:eastAsia="Times New Roman" w:cs="Arial"/>
                <w:iCs/>
              </w:rPr>
            </w:pPr>
            <w:r w:rsidRPr="00314AFA">
              <w:rPr>
                <w:rFonts w:cstheme="minorHAnsi"/>
                <w:color w:val="000000"/>
                <w:shd w:val="clear" w:color="auto" w:fill="FFFFFF"/>
              </w:rPr>
              <w:t xml:space="preserve">Amiodarone can cause serious adverse reactions affecting the eyes, heart, lung, liver, thyroid gland, </w:t>
            </w:r>
            <w:proofErr w:type="gramStart"/>
            <w:r w:rsidRPr="00314AFA">
              <w:rPr>
                <w:rFonts w:cstheme="minorHAnsi"/>
                <w:color w:val="000000"/>
                <w:shd w:val="clear" w:color="auto" w:fill="FFFFFF"/>
              </w:rPr>
              <w:t>skin</w:t>
            </w:r>
            <w:proofErr w:type="gramEnd"/>
            <w:r w:rsidRPr="00314AFA">
              <w:rPr>
                <w:rFonts w:cstheme="minorHAnsi"/>
                <w:color w:val="000000"/>
                <w:shd w:val="clear" w:color="auto" w:fill="FFFFFF"/>
              </w:rPr>
              <w:t xml:space="preserve"> and peripheral nervous system; it is subject to a number of cautions. Because these reactions may be delayed, patients on long-term treatment should be carefully supervised. As undesirable effects are usually dose-related, the minimum effective maintenance dose should be given.</w:t>
            </w:r>
          </w:p>
        </w:tc>
      </w:tr>
      <w:tr w:rsidR="00A70A21" w:rsidRPr="00965B22" w14:paraId="1AF708DD" w14:textId="77777777" w:rsidTr="284A1C0F">
        <w:trPr>
          <w:jc w:val="center"/>
        </w:trPr>
        <w:tc>
          <w:tcPr>
            <w:tcW w:w="10455" w:type="dxa"/>
            <w:gridSpan w:val="4"/>
            <w:tcBorders>
              <w:bottom w:val="nil"/>
            </w:tcBorders>
            <w:shd w:val="clear" w:color="auto" w:fill="F2F2F2" w:themeFill="background1" w:themeFillShade="F2"/>
          </w:tcPr>
          <w:p w14:paraId="1AB4534A" w14:textId="77777777" w:rsidR="00A70A21" w:rsidRPr="00965B22" w:rsidRDefault="00A70A21" w:rsidP="00A70A21">
            <w:pPr>
              <w:pStyle w:val="Heading1"/>
              <w:tabs>
                <w:tab w:val="right" w:pos="10240"/>
              </w:tabs>
              <w:rPr>
                <w:lang w:eastAsia="en-GB"/>
              </w:rPr>
            </w:pPr>
            <w:bookmarkStart w:id="5" w:name="Five_dosing"/>
            <w:r w:rsidRPr="00965B22">
              <w:rPr>
                <w:lang w:eastAsia="en-GB"/>
              </w:rPr>
              <w:lastRenderedPageBreak/>
              <w:t>Initiation and ongoing dose regimen</w:t>
            </w:r>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bookmarkEnd w:id="5"/>
          <w:p w14:paraId="12EC0033" w14:textId="77777777" w:rsidR="00A70A21" w:rsidRPr="00965B22" w:rsidRDefault="00A70A21" w:rsidP="00457A75">
            <w:pPr>
              <w:pStyle w:val="ListParagraph"/>
              <w:numPr>
                <w:ilvl w:val="0"/>
                <w:numId w:val="13"/>
              </w:numPr>
              <w:ind w:left="357" w:hanging="357"/>
              <w:rPr>
                <w:rFonts w:eastAsia="Times New Roman" w:cs="Arial"/>
                <w:lang w:eastAsia="en-GB"/>
              </w:rPr>
            </w:pPr>
            <w:r w:rsidRPr="00965B22">
              <w:rPr>
                <w:rFonts w:eastAsia="Times New Roman" w:cs="Arial"/>
                <w:lang w:eastAsia="en-GB"/>
              </w:rPr>
              <w:t xml:space="preserve">Transfer of monitoring and prescribing to primary care is normally after </w:t>
            </w:r>
            <w:r w:rsidRPr="00965B22">
              <w:rPr>
                <w:rFonts w:eastAsia="Times New Roman" w:cs="Arial"/>
                <w:szCs w:val="24"/>
                <w:lang w:eastAsia="en-GB"/>
              </w:rPr>
              <w:t xml:space="preserve">at least 12 weeks, and when </w:t>
            </w:r>
            <w:r w:rsidRPr="00965B22">
              <w:rPr>
                <w:rFonts w:eastAsia="Times New Roman" w:cs="Arial"/>
                <w:lang w:eastAsia="en-GB"/>
              </w:rPr>
              <w:t>the patient’s dose has been optimised and with satisfactory investigation results for at least 4 weeks.</w:t>
            </w:r>
          </w:p>
          <w:p w14:paraId="02D04E7E" w14:textId="77777777" w:rsidR="00A70A21" w:rsidRPr="00965B22" w:rsidRDefault="00A70A21" w:rsidP="00457A75">
            <w:pPr>
              <w:pStyle w:val="ListParagraph"/>
              <w:numPr>
                <w:ilvl w:val="0"/>
                <w:numId w:val="7"/>
              </w:numPr>
              <w:ind w:left="357" w:hanging="357"/>
              <w:rPr>
                <w:rFonts w:eastAsia="Times New Roman" w:cs="Arial"/>
                <w:szCs w:val="24"/>
                <w:lang w:eastAsia="en-GB"/>
              </w:rPr>
            </w:pPr>
            <w:r w:rsidRPr="00965B22">
              <w:rPr>
                <w:rFonts w:eastAsia="Times New Roman" w:cs="Arial"/>
                <w:szCs w:val="24"/>
                <w:lang w:eastAsia="en-GB"/>
              </w:rPr>
              <w:t>The duration of treatment &amp; frequency of review will be determined by the specialist, based on clinical response and tolerability.</w:t>
            </w:r>
          </w:p>
          <w:p w14:paraId="0C5FE077" w14:textId="77777777" w:rsidR="00A70A21" w:rsidRPr="00965B22" w:rsidRDefault="00A70A21" w:rsidP="00457A75">
            <w:pPr>
              <w:pStyle w:val="ListParagraph"/>
              <w:numPr>
                <w:ilvl w:val="0"/>
                <w:numId w:val="7"/>
              </w:numPr>
              <w:ind w:left="357" w:hanging="357"/>
              <w:rPr>
                <w:rFonts w:eastAsia="Times New Roman" w:cs="Arial"/>
                <w:szCs w:val="24"/>
                <w:lang w:eastAsia="en-GB"/>
              </w:rPr>
            </w:pPr>
            <w:r w:rsidRPr="00965B22">
              <w:rPr>
                <w:rFonts w:eastAsia="Times New Roman" w:cs="Arial"/>
                <w:szCs w:val="24"/>
                <w:lang w:eastAsia="en-GB"/>
              </w:rPr>
              <w:t>All dose or formulation adjustments will be the responsibility of the initiating specialist unless directions have been discussed and agreed with the primary care clinician.</w:t>
            </w:r>
          </w:p>
          <w:p w14:paraId="5532DA8C" w14:textId="77777777" w:rsidR="00A70A21" w:rsidRPr="00965B22" w:rsidRDefault="00A70A21" w:rsidP="00457A75">
            <w:pPr>
              <w:pStyle w:val="ListParagraph"/>
              <w:numPr>
                <w:ilvl w:val="0"/>
                <w:numId w:val="7"/>
              </w:numPr>
              <w:spacing w:after="120"/>
              <w:rPr>
                <w:rFonts w:eastAsia="Times New Roman" w:cs="Arial"/>
                <w:iCs/>
                <w:color w:val="000000"/>
              </w:rPr>
            </w:pPr>
            <w:r w:rsidRPr="00965B22">
              <w:rPr>
                <w:rFonts w:eastAsia="Times New Roman" w:cs="Arial"/>
                <w:szCs w:val="24"/>
                <w:lang w:eastAsia="en-GB"/>
              </w:rPr>
              <w:t>Termination of treatment will be</w:t>
            </w:r>
            <w:r w:rsidRPr="00965B22">
              <w:rPr>
                <w:rFonts w:eastAsia="Times New Roman" w:cs="Arial"/>
                <w:b/>
                <w:szCs w:val="24"/>
                <w:lang w:eastAsia="en-GB"/>
              </w:rPr>
              <w:t xml:space="preserve"> </w:t>
            </w:r>
            <w:r w:rsidRPr="00965B22">
              <w:rPr>
                <w:rFonts w:eastAsia="Times New Roman" w:cs="Arial"/>
                <w:szCs w:val="24"/>
                <w:lang w:eastAsia="en-GB"/>
              </w:rPr>
              <w:t>the responsibility of the specialist.</w:t>
            </w:r>
          </w:p>
        </w:tc>
      </w:tr>
      <w:tr w:rsidR="008C796F" w:rsidRPr="00965B22" w14:paraId="03DDEF8A" w14:textId="77777777" w:rsidTr="284A1C0F">
        <w:trPr>
          <w:jc w:val="center"/>
        </w:trPr>
        <w:tc>
          <w:tcPr>
            <w:tcW w:w="10455" w:type="dxa"/>
            <w:gridSpan w:val="4"/>
            <w:tcBorders>
              <w:top w:val="nil"/>
            </w:tcBorders>
            <w:shd w:val="clear" w:color="auto" w:fill="auto"/>
          </w:tcPr>
          <w:p w14:paraId="4422D835" w14:textId="77777777" w:rsidR="008C796F" w:rsidRPr="00314AFA" w:rsidRDefault="008C796F" w:rsidP="001E15BD">
            <w:pPr>
              <w:spacing w:before="60" w:after="60"/>
              <w:rPr>
                <w:rFonts w:eastAsia="Times New Roman" w:cstheme="minorHAnsi"/>
                <w:b/>
                <w:iCs/>
                <w:color w:val="000000"/>
                <w:u w:val="single"/>
              </w:rPr>
            </w:pPr>
            <w:r w:rsidRPr="00314AFA">
              <w:rPr>
                <w:rFonts w:eastAsia="Times New Roman" w:cstheme="minorHAnsi"/>
                <w:b/>
                <w:iCs/>
                <w:color w:val="000000"/>
                <w:u w:val="single"/>
              </w:rPr>
              <w:t>Initial stabilisation:</w:t>
            </w:r>
          </w:p>
          <w:p w14:paraId="07CD427F"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iCs/>
                <w:color w:val="000000"/>
              </w:rPr>
              <w:t xml:space="preserve">200mg three times per day for one week, then reduce to 200mg twice per day for one week.  </w:t>
            </w:r>
          </w:p>
          <w:p w14:paraId="687CC26C" w14:textId="77777777" w:rsidR="008C796F" w:rsidRPr="00314AFA" w:rsidRDefault="008C796F" w:rsidP="001E15BD">
            <w:pPr>
              <w:spacing w:before="60" w:after="60"/>
              <w:rPr>
                <w:rFonts w:eastAsia="Times New Roman" w:cstheme="minorHAnsi"/>
                <w:b/>
                <w:iCs/>
                <w:color w:val="000000"/>
              </w:rPr>
            </w:pPr>
            <w:r w:rsidRPr="00314AFA">
              <w:rPr>
                <w:rFonts w:eastAsia="Times New Roman" w:cstheme="minorHAnsi"/>
                <w:iCs/>
                <w:color w:val="000000"/>
              </w:rPr>
              <w:t xml:space="preserve">Amiodarone is initiated with a loading dose </w:t>
            </w:r>
            <w:proofErr w:type="gramStart"/>
            <w:r w:rsidRPr="00314AFA">
              <w:rPr>
                <w:rFonts w:eastAsia="Times New Roman" w:cstheme="minorHAnsi"/>
                <w:iCs/>
                <w:color w:val="000000"/>
              </w:rPr>
              <w:t>in order to</w:t>
            </w:r>
            <w:proofErr w:type="gramEnd"/>
            <w:r w:rsidRPr="00314AFA">
              <w:rPr>
                <w:rFonts w:eastAsia="Times New Roman" w:cstheme="minorHAnsi"/>
                <w:iCs/>
                <w:color w:val="000000"/>
              </w:rPr>
              <w:t xml:space="preserve"> achieve adequate tissue levels rapidly. Rarely, the specialist team may use an alternative loading regimen.</w:t>
            </w:r>
          </w:p>
          <w:p w14:paraId="153BA398"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b/>
                <w:iCs/>
                <w:color w:val="000000"/>
              </w:rPr>
              <w:t>The loading period</w:t>
            </w:r>
            <w:r w:rsidRPr="00314AFA">
              <w:rPr>
                <w:rFonts w:eastAsia="Times New Roman" w:cstheme="minorHAnsi"/>
                <w:iCs/>
                <w:color w:val="000000"/>
              </w:rPr>
              <w:t xml:space="preserve"> </w:t>
            </w:r>
            <w:r w:rsidRPr="00314AFA">
              <w:rPr>
                <w:rFonts w:eastAsia="Times New Roman" w:cstheme="minorHAnsi"/>
                <w:b/>
                <w:iCs/>
              </w:rPr>
              <w:t>must be prescribed by the initiating specialist.</w:t>
            </w:r>
          </w:p>
          <w:p w14:paraId="2BFFC973" w14:textId="77777777" w:rsidR="008C796F" w:rsidRPr="00314AFA" w:rsidRDefault="008C796F" w:rsidP="001E15BD">
            <w:pPr>
              <w:spacing w:before="60" w:after="60"/>
              <w:rPr>
                <w:rFonts w:eastAsia="Times New Roman" w:cstheme="minorHAnsi"/>
                <w:b/>
                <w:iCs/>
                <w:color w:val="000000"/>
                <w:u w:val="single"/>
              </w:rPr>
            </w:pPr>
          </w:p>
          <w:p w14:paraId="0EE00258"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b/>
                <w:iCs/>
                <w:color w:val="000000"/>
                <w:u w:val="single"/>
              </w:rPr>
              <w:t>Maintenance dose (following initial stabilisation):</w:t>
            </w:r>
          </w:p>
          <w:p w14:paraId="42C69AF9"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iCs/>
                <w:color w:val="000000"/>
              </w:rPr>
              <w:t xml:space="preserve">200mg per day, or less if appropriate.  The minimum dose required to control the arrhythmia should be used. </w:t>
            </w:r>
            <w:r w:rsidRPr="00314AFA">
              <w:rPr>
                <w:rFonts w:eastAsia="Times New Roman" w:cstheme="minorHAnsi"/>
                <w:b/>
                <w:iCs/>
              </w:rPr>
              <w:t xml:space="preserve"> </w:t>
            </w:r>
          </w:p>
          <w:p w14:paraId="5834145A"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iCs/>
                <w:color w:val="000000"/>
              </w:rPr>
              <w:t xml:space="preserve">Rarely, a higher maintenance dose may be required. The maintenance dose should be reviewed regularly, particularly if it exceeds 200mg per day. </w:t>
            </w:r>
          </w:p>
          <w:p w14:paraId="60FDAEFD" w14:textId="77777777" w:rsidR="008C796F" w:rsidRPr="00314AFA" w:rsidRDefault="008C796F" w:rsidP="001E15BD">
            <w:pPr>
              <w:spacing w:before="60" w:after="60"/>
              <w:rPr>
                <w:rFonts w:eastAsia="Times New Roman" w:cstheme="minorHAnsi"/>
                <w:b/>
                <w:iCs/>
                <w:color w:val="000000"/>
              </w:rPr>
            </w:pPr>
            <w:r w:rsidRPr="00314AFA">
              <w:rPr>
                <w:rFonts w:eastAsia="Times New Roman" w:cstheme="minorHAnsi"/>
                <w:b/>
                <w:iCs/>
                <w:color w:val="000000"/>
              </w:rPr>
              <w:t>The initial maintenance dose must be prescribed by the initiating specialist.</w:t>
            </w:r>
          </w:p>
          <w:p w14:paraId="7F2F0822" w14:textId="77777777" w:rsidR="008C796F" w:rsidRPr="00314AFA" w:rsidRDefault="008C796F" w:rsidP="001E15BD">
            <w:pPr>
              <w:spacing w:before="60" w:after="60"/>
              <w:rPr>
                <w:rFonts w:eastAsia="Times New Roman" w:cstheme="minorHAnsi"/>
                <w:b/>
                <w:iCs/>
                <w:color w:val="000000"/>
              </w:rPr>
            </w:pPr>
          </w:p>
          <w:p w14:paraId="4A57F397" w14:textId="77777777" w:rsidR="008C796F" w:rsidRPr="00314AFA" w:rsidRDefault="008C796F" w:rsidP="001E15BD">
            <w:pPr>
              <w:spacing w:before="60" w:after="60"/>
              <w:rPr>
                <w:rFonts w:eastAsia="Times New Roman" w:cstheme="minorHAnsi"/>
                <w:b/>
                <w:iCs/>
                <w:color w:val="000000"/>
                <w:u w:val="single"/>
              </w:rPr>
            </w:pPr>
            <w:r w:rsidRPr="00314AFA">
              <w:rPr>
                <w:rFonts w:eastAsia="Times New Roman" w:cstheme="minorHAnsi"/>
                <w:b/>
                <w:iCs/>
                <w:color w:val="000000"/>
                <w:u w:val="single"/>
              </w:rPr>
              <w:t>Conditions requiring dose adjustment:</w:t>
            </w:r>
          </w:p>
          <w:p w14:paraId="5EC698BA" w14:textId="2B28CFC8" w:rsidR="008C796F" w:rsidRPr="00965B22" w:rsidRDefault="008C796F" w:rsidP="001E15BD">
            <w:pPr>
              <w:rPr>
                <w:b/>
                <w:u w:val="single"/>
              </w:rPr>
            </w:pPr>
            <w:r w:rsidRPr="00314AFA">
              <w:rPr>
                <w:rFonts w:eastAsia="Times New Roman" w:cstheme="minorHAnsi"/>
                <w:iCs/>
                <w:color w:val="000000"/>
              </w:rPr>
              <w:t>Although there is no evidence that dose requirements for elderly patients are lower, they may be more susceptible to bradycardia and conduction defects if too high a dose is prescribed. The minimum effective dose should be used. Particular attention should be paid to monitoring thyroid function.</w:t>
            </w:r>
          </w:p>
        </w:tc>
      </w:tr>
      <w:tr w:rsidR="00A70A21" w:rsidRPr="00965B22" w14:paraId="1FC8460D" w14:textId="77777777" w:rsidTr="284A1C0F">
        <w:trPr>
          <w:jc w:val="center"/>
        </w:trPr>
        <w:tc>
          <w:tcPr>
            <w:tcW w:w="10455" w:type="dxa"/>
            <w:gridSpan w:val="4"/>
            <w:shd w:val="clear" w:color="auto" w:fill="F2F2F2" w:themeFill="background1" w:themeFillShade="F2"/>
          </w:tcPr>
          <w:p w14:paraId="743B3E0C" w14:textId="77777777" w:rsidR="00A70A21" w:rsidRPr="00965B22" w:rsidRDefault="00A70A21" w:rsidP="00A70A21">
            <w:pPr>
              <w:pStyle w:val="Heading1"/>
              <w:tabs>
                <w:tab w:val="right" w:pos="10240"/>
              </w:tabs>
              <w:rPr>
                <w:lang w:eastAsia="en-GB"/>
              </w:rPr>
            </w:pPr>
            <w:bookmarkStart w:id="6" w:name="Six_pharmaceutical"/>
            <w:r w:rsidRPr="00965B22">
              <w:rPr>
                <w:lang w:eastAsia="en-GB"/>
              </w:rPr>
              <w:t xml:space="preserve">Pharmaceutical aspects </w:t>
            </w:r>
            <w:bookmarkEnd w:id="6"/>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tc>
      </w:tr>
      <w:tr w:rsidR="001800C6" w:rsidRPr="00965B22" w14:paraId="1B7F068E" w14:textId="77777777" w:rsidTr="284A1C0F">
        <w:trPr>
          <w:trHeight w:val="99"/>
          <w:jc w:val="center"/>
        </w:trPr>
        <w:tc>
          <w:tcPr>
            <w:tcW w:w="1838" w:type="dxa"/>
            <w:shd w:val="clear" w:color="auto" w:fill="auto"/>
            <w:vAlign w:val="center"/>
          </w:tcPr>
          <w:p w14:paraId="61342594" w14:textId="02D2A3AC" w:rsidR="001800C6" w:rsidRPr="00965B22" w:rsidRDefault="001800C6" w:rsidP="001800C6">
            <w:pPr>
              <w:rPr>
                <w:b/>
                <w:bCs/>
                <w:iCs/>
                <w:color w:val="000000"/>
                <w:lang w:eastAsia="en-GB"/>
              </w:rPr>
            </w:pPr>
            <w:r w:rsidRPr="00314AFA">
              <w:rPr>
                <w:rFonts w:eastAsia="Times New Roman" w:cstheme="minorHAnsi"/>
                <w:szCs w:val="24"/>
                <w:lang w:eastAsia="en-GB"/>
              </w:rPr>
              <w:t>Route of administration:</w:t>
            </w:r>
          </w:p>
        </w:tc>
        <w:tc>
          <w:tcPr>
            <w:tcW w:w="8617" w:type="dxa"/>
            <w:gridSpan w:val="3"/>
            <w:shd w:val="clear" w:color="auto" w:fill="auto"/>
            <w:vAlign w:val="center"/>
          </w:tcPr>
          <w:p w14:paraId="28929C33" w14:textId="05C094B3" w:rsidR="001800C6" w:rsidRPr="00965B22" w:rsidRDefault="001800C6" w:rsidP="001800C6">
            <w:pPr>
              <w:autoSpaceDE w:val="0"/>
              <w:autoSpaceDN w:val="0"/>
              <w:adjustRightInd w:val="0"/>
              <w:spacing w:before="60" w:after="60" w:line="240" w:lineRule="auto"/>
              <w:rPr>
                <w:rFonts w:eastAsia="Times New Roman" w:cs="Arial"/>
                <w:b/>
                <w:bCs/>
                <w:iCs/>
                <w:color w:val="000000"/>
                <w:lang w:eastAsia="en-GB"/>
              </w:rPr>
            </w:pPr>
            <w:r w:rsidRPr="00314AFA">
              <w:rPr>
                <w:rFonts w:eastAsia="Times New Roman" w:cstheme="minorHAnsi"/>
                <w:szCs w:val="24"/>
                <w:lang w:eastAsia="en-GB"/>
              </w:rPr>
              <w:t xml:space="preserve">Oral </w:t>
            </w:r>
          </w:p>
        </w:tc>
      </w:tr>
      <w:tr w:rsidR="001800C6" w:rsidRPr="00965B22" w14:paraId="10BE6B39" w14:textId="77777777" w:rsidTr="284A1C0F">
        <w:trPr>
          <w:trHeight w:val="97"/>
          <w:jc w:val="center"/>
        </w:trPr>
        <w:tc>
          <w:tcPr>
            <w:tcW w:w="1838" w:type="dxa"/>
            <w:shd w:val="clear" w:color="auto" w:fill="auto"/>
            <w:vAlign w:val="center"/>
          </w:tcPr>
          <w:p w14:paraId="732B27A3" w14:textId="73CF68EC" w:rsidR="001800C6" w:rsidRPr="00965B22" w:rsidRDefault="001800C6" w:rsidP="001800C6">
            <w:pPr>
              <w:rPr>
                <w:b/>
                <w:bCs/>
                <w:iCs/>
                <w:color w:val="000000"/>
                <w:lang w:eastAsia="en-GB"/>
              </w:rPr>
            </w:pPr>
            <w:r w:rsidRPr="00314AFA">
              <w:rPr>
                <w:rFonts w:eastAsia="Times New Roman" w:cstheme="minorHAnsi"/>
                <w:szCs w:val="24"/>
                <w:lang w:eastAsia="en-GB"/>
              </w:rPr>
              <w:t>Formulation:</w:t>
            </w:r>
          </w:p>
        </w:tc>
        <w:tc>
          <w:tcPr>
            <w:tcW w:w="8617" w:type="dxa"/>
            <w:gridSpan w:val="3"/>
            <w:shd w:val="clear" w:color="auto" w:fill="auto"/>
            <w:vAlign w:val="center"/>
          </w:tcPr>
          <w:p w14:paraId="6724FB02" w14:textId="4B3A87A9" w:rsidR="001800C6" w:rsidRPr="00965B22" w:rsidRDefault="001800C6" w:rsidP="00457A75">
            <w:pPr>
              <w:pStyle w:val="ListParagraph"/>
              <w:numPr>
                <w:ilvl w:val="0"/>
                <w:numId w:val="9"/>
              </w:numPr>
              <w:shd w:val="clear" w:color="auto" w:fill="FFFFFF"/>
              <w:spacing w:after="120"/>
              <w:rPr>
                <w:rFonts w:eastAsia="Times New Roman" w:cs="Arial"/>
                <w:iCs/>
                <w:noProof/>
                <w:color w:val="000000"/>
                <w:lang w:val="en-US" w:eastAsia="en-GB"/>
              </w:rPr>
            </w:pPr>
            <w:r w:rsidRPr="00314AFA">
              <w:rPr>
                <w:rFonts w:eastAsia="Times New Roman" w:cstheme="minorHAnsi"/>
                <w:iCs/>
                <w:noProof/>
                <w:color w:val="000000"/>
                <w:lang w:val="en-US" w:eastAsia="en-GB"/>
              </w:rPr>
              <w:t>Tablets;  100mg and 200mg</w:t>
            </w:r>
          </w:p>
        </w:tc>
      </w:tr>
      <w:tr w:rsidR="001800C6" w:rsidRPr="00965B22" w14:paraId="35F403FD" w14:textId="77777777" w:rsidTr="284A1C0F">
        <w:trPr>
          <w:trHeight w:val="97"/>
          <w:jc w:val="center"/>
        </w:trPr>
        <w:tc>
          <w:tcPr>
            <w:tcW w:w="1838" w:type="dxa"/>
            <w:shd w:val="clear" w:color="auto" w:fill="auto"/>
            <w:vAlign w:val="center"/>
          </w:tcPr>
          <w:p w14:paraId="742427F8" w14:textId="23D3955D" w:rsidR="001800C6" w:rsidRPr="00965B22" w:rsidRDefault="001800C6" w:rsidP="001800C6">
            <w:pPr>
              <w:rPr>
                <w:b/>
                <w:bCs/>
                <w:iCs/>
                <w:color w:val="000000"/>
                <w:lang w:eastAsia="en-GB"/>
              </w:rPr>
            </w:pPr>
            <w:r w:rsidRPr="00314AFA">
              <w:rPr>
                <w:rFonts w:eastAsia="Times New Roman" w:cstheme="minorHAnsi"/>
                <w:szCs w:val="24"/>
                <w:lang w:eastAsia="en-GB"/>
              </w:rPr>
              <w:lastRenderedPageBreak/>
              <w:t>Administration details:</w:t>
            </w:r>
          </w:p>
        </w:tc>
        <w:tc>
          <w:tcPr>
            <w:tcW w:w="8617" w:type="dxa"/>
            <w:gridSpan w:val="3"/>
            <w:shd w:val="clear" w:color="auto" w:fill="auto"/>
            <w:vAlign w:val="center"/>
          </w:tcPr>
          <w:p w14:paraId="6E8C1128" w14:textId="77777777" w:rsidR="001800C6" w:rsidRPr="00314AFA" w:rsidRDefault="001800C6" w:rsidP="001E15BD">
            <w:pPr>
              <w:spacing w:before="60" w:after="60"/>
              <w:rPr>
                <w:rFonts w:eastAsia="Times New Roman" w:cstheme="minorHAnsi"/>
                <w:lang w:eastAsia="en-GB"/>
              </w:rPr>
            </w:pPr>
            <w:r w:rsidRPr="00314AFA">
              <w:rPr>
                <w:rFonts w:eastAsia="Times New Roman" w:cstheme="minorHAnsi"/>
                <w:lang w:eastAsia="en-GB"/>
              </w:rPr>
              <w:t>For oral administration.</w:t>
            </w:r>
          </w:p>
          <w:p w14:paraId="0E7B2358" w14:textId="77777777" w:rsidR="001800C6" w:rsidRPr="00314AFA" w:rsidRDefault="001800C6" w:rsidP="001E15BD">
            <w:pPr>
              <w:spacing w:before="60" w:after="60"/>
              <w:rPr>
                <w:rFonts w:eastAsia="Times New Roman" w:cstheme="minorHAnsi"/>
                <w:lang w:eastAsia="en-GB"/>
              </w:rPr>
            </w:pPr>
            <w:r w:rsidRPr="00314AFA">
              <w:rPr>
                <w:rFonts w:eastAsia="Times New Roman" w:cstheme="minorHAnsi"/>
                <w:lang w:eastAsia="en-GB"/>
              </w:rPr>
              <w:t xml:space="preserve">Maintenance dose can be given once daily, however doses &gt;200 mg daily (including loading period) may be given as split doses to minimise nausea. </w:t>
            </w:r>
          </w:p>
          <w:p w14:paraId="6E5E6275" w14:textId="2507AB88" w:rsidR="001800C6" w:rsidRPr="00965B22" w:rsidRDefault="001800C6" w:rsidP="001E15BD">
            <w:pPr>
              <w:rPr>
                <w:b/>
                <w:bCs/>
                <w:iCs/>
                <w:color w:val="000000"/>
                <w:lang w:eastAsia="en-GB"/>
              </w:rPr>
            </w:pPr>
            <w:r w:rsidRPr="00314AFA">
              <w:rPr>
                <w:rFonts w:eastAsia="Times New Roman" w:cstheme="minorHAnsi"/>
                <w:lang w:eastAsia="en-GB"/>
              </w:rPr>
              <w:t xml:space="preserve">If necessary, tablets may be crushed and dispersed in water, but have a bitter taste (unlicensed). Different brands of may disperse in water at notably different rates. The solution for injection is irritant and should not be given orally. </w:t>
            </w:r>
          </w:p>
        </w:tc>
      </w:tr>
      <w:tr w:rsidR="001800C6" w:rsidRPr="00965B22" w14:paraId="3A10FF93" w14:textId="77777777" w:rsidTr="284A1C0F">
        <w:trPr>
          <w:trHeight w:val="97"/>
          <w:jc w:val="center"/>
        </w:trPr>
        <w:tc>
          <w:tcPr>
            <w:tcW w:w="1838" w:type="dxa"/>
            <w:tcBorders>
              <w:bottom w:val="single" w:sz="4" w:space="0" w:color="auto"/>
            </w:tcBorders>
            <w:shd w:val="clear" w:color="auto" w:fill="auto"/>
            <w:vAlign w:val="center"/>
          </w:tcPr>
          <w:p w14:paraId="6D49C086" w14:textId="31974974" w:rsidR="001800C6" w:rsidRPr="00965B22" w:rsidRDefault="001800C6" w:rsidP="001800C6">
            <w:pPr>
              <w:rPr>
                <w:b/>
                <w:bCs/>
                <w:iCs/>
                <w:color w:val="000000"/>
                <w:lang w:eastAsia="en-GB"/>
              </w:rPr>
            </w:pPr>
            <w:r w:rsidRPr="00314AFA">
              <w:rPr>
                <w:rFonts w:eastAsia="Times New Roman" w:cstheme="minorHAnsi"/>
                <w:szCs w:val="24"/>
                <w:lang w:eastAsia="en-GB"/>
              </w:rPr>
              <w:t>Other important information:</w:t>
            </w:r>
          </w:p>
        </w:tc>
        <w:tc>
          <w:tcPr>
            <w:tcW w:w="8617" w:type="dxa"/>
            <w:gridSpan w:val="3"/>
            <w:tcBorders>
              <w:bottom w:val="single" w:sz="4" w:space="0" w:color="auto"/>
            </w:tcBorders>
            <w:shd w:val="clear" w:color="auto" w:fill="auto"/>
            <w:vAlign w:val="center"/>
          </w:tcPr>
          <w:p w14:paraId="092D13E7" w14:textId="77777777" w:rsidR="001800C6" w:rsidRPr="00314AFA" w:rsidRDefault="001800C6" w:rsidP="001E15BD">
            <w:pPr>
              <w:spacing w:before="60" w:after="60"/>
              <w:rPr>
                <w:rFonts w:eastAsia="Times New Roman" w:cstheme="minorHAnsi"/>
                <w:szCs w:val="24"/>
                <w:lang w:eastAsia="en-GB"/>
              </w:rPr>
            </w:pPr>
            <w:r w:rsidRPr="00314AFA">
              <w:rPr>
                <w:rFonts w:eastAsia="Times New Roman" w:cstheme="minorHAnsi"/>
                <w:szCs w:val="24"/>
                <w:lang w:eastAsia="en-GB"/>
              </w:rPr>
              <w:t>The half-life of amiodarone is very long, with an average of 50 days (range 20-100 days). Side effects slowly disappear as tissue levels fall. Following drug withdrawal, residual tissue bound amiodarone may protect the patient for up to a month. However, the likelihood of recurrence of arrhythmia during this period should be considered.</w:t>
            </w:r>
          </w:p>
          <w:p w14:paraId="21613F37" w14:textId="77777777" w:rsidR="001800C6" w:rsidRDefault="001800C6" w:rsidP="001E15BD">
            <w:pPr>
              <w:autoSpaceDE w:val="0"/>
              <w:autoSpaceDN w:val="0"/>
              <w:adjustRightInd w:val="0"/>
              <w:spacing w:before="60" w:after="60"/>
              <w:rPr>
                <w:rFonts w:eastAsia="Times New Roman" w:cstheme="minorHAnsi"/>
                <w:szCs w:val="24"/>
                <w:lang w:eastAsia="en-GB"/>
              </w:rPr>
            </w:pPr>
            <w:r w:rsidRPr="00314AFA">
              <w:rPr>
                <w:rFonts w:eastAsia="Times New Roman" w:cstheme="minorHAnsi"/>
                <w:szCs w:val="24"/>
                <w:lang w:eastAsia="en-GB"/>
              </w:rPr>
              <w:t xml:space="preserve">Grapefruit juice should be avoided during treatment with oral amiodarone and for several months after discontinuation (see </w:t>
            </w:r>
            <w:hyperlink w:anchor="Seven_interactions" w:history="1">
              <w:r w:rsidRPr="009C5C55">
                <w:rPr>
                  <w:rStyle w:val="Hyperlink"/>
                  <w:rFonts w:eastAsia="Times New Roman" w:cstheme="minorHAnsi"/>
                  <w:szCs w:val="24"/>
                  <w:lang w:eastAsia="en-GB"/>
                </w:rPr>
                <w:t>section 7</w:t>
              </w:r>
            </w:hyperlink>
            <w:r w:rsidRPr="00314AFA">
              <w:rPr>
                <w:rFonts w:eastAsia="Times New Roman" w:cstheme="minorHAnsi"/>
                <w:szCs w:val="24"/>
                <w:lang w:eastAsia="en-GB"/>
              </w:rPr>
              <w:t xml:space="preserve">). </w:t>
            </w:r>
          </w:p>
          <w:p w14:paraId="38BCB24D" w14:textId="13E9BE0F" w:rsidR="001800C6" w:rsidRPr="00965B22" w:rsidRDefault="001800C6" w:rsidP="001E15BD">
            <w:pPr>
              <w:rPr>
                <w:b/>
                <w:bCs/>
                <w:iCs/>
                <w:color w:val="000000"/>
                <w:lang w:eastAsia="en-GB"/>
              </w:rPr>
            </w:pPr>
          </w:p>
        </w:tc>
      </w:tr>
      <w:tr w:rsidR="00A70A21" w:rsidRPr="00965B22" w14:paraId="7B197A22" w14:textId="77777777" w:rsidTr="284A1C0F">
        <w:trPr>
          <w:jc w:val="center"/>
        </w:trPr>
        <w:tc>
          <w:tcPr>
            <w:tcW w:w="10455" w:type="dxa"/>
            <w:gridSpan w:val="4"/>
            <w:tcBorders>
              <w:bottom w:val="nil"/>
            </w:tcBorders>
            <w:shd w:val="clear" w:color="auto" w:fill="F2F2F2" w:themeFill="background1" w:themeFillShade="F2"/>
          </w:tcPr>
          <w:p w14:paraId="39298ECF" w14:textId="77777777" w:rsidR="00A70A21" w:rsidRPr="00965B22" w:rsidRDefault="00A70A21" w:rsidP="00A70A21">
            <w:pPr>
              <w:pStyle w:val="Heading1"/>
              <w:tabs>
                <w:tab w:val="right" w:pos="10240"/>
              </w:tabs>
              <w:rPr>
                <w:lang w:eastAsia="en-GB"/>
              </w:rPr>
            </w:pPr>
            <w:bookmarkStart w:id="7" w:name="Seven_interactions"/>
            <w:r w:rsidRPr="3D47860A">
              <w:rPr>
                <w:lang w:eastAsia="en-GB"/>
              </w:rPr>
              <w:t>Significant medicine interactions</w:t>
            </w:r>
            <w:r>
              <w:tab/>
            </w:r>
            <w:hyperlink w:anchor="Responsibilities">
              <w:r w:rsidRPr="3D47860A">
                <w:rPr>
                  <w:rStyle w:val="Hyperlink"/>
                  <w:rFonts w:eastAsia="Times New Roman" w:cs="Arial"/>
                  <w:b w:val="0"/>
                  <w:bCs w:val="0"/>
                  <w:sz w:val="24"/>
                  <w:szCs w:val="24"/>
                  <w:lang w:eastAsia="en-GB"/>
                </w:rPr>
                <w:t>Back to top</w:t>
              </w:r>
            </w:hyperlink>
            <w:bookmarkEnd w:id="7"/>
          </w:p>
          <w:p w14:paraId="0A585DF7" w14:textId="14A0725C" w:rsidR="00A70A21" w:rsidRPr="00965B22" w:rsidRDefault="3D47860A" w:rsidP="3D47860A">
            <w:pPr>
              <w:spacing w:after="160" w:line="259" w:lineRule="auto"/>
              <w:rPr>
                <w:rFonts w:eastAsia="Arial" w:cs="Arial"/>
                <w:szCs w:val="24"/>
                <w:lang w:val="en-US"/>
              </w:rPr>
            </w:pPr>
            <w:r w:rsidRPr="0C760A3B">
              <w:rPr>
                <w:rFonts w:eastAsia="Arial" w:cs="Arial"/>
                <w:color w:val="000000" w:themeColor="text1"/>
                <w:szCs w:val="24"/>
                <w:lang w:val="en-US"/>
              </w:rPr>
              <w:t xml:space="preserve">The following list is not exhaustive. Please see </w:t>
            </w:r>
            <w:hyperlink r:id="rId25">
              <w:r w:rsidRPr="009C6E72">
                <w:rPr>
                  <w:rStyle w:val="Hyperlink"/>
                  <w:rFonts w:eastAsia="Arial" w:cs="Arial"/>
                  <w:sz w:val="22"/>
                  <w:lang w:val="en-US"/>
                </w:rPr>
                <w:t>BNF</w:t>
              </w:r>
            </w:hyperlink>
            <w:r w:rsidRPr="009C6E72">
              <w:rPr>
                <w:rFonts w:eastAsia="Arial" w:cs="Arial"/>
                <w:color w:val="000000" w:themeColor="text1"/>
                <w:szCs w:val="24"/>
                <w:lang w:val="en-US"/>
              </w:rPr>
              <w:t xml:space="preserve"> or </w:t>
            </w:r>
            <w:hyperlink r:id="rId26">
              <w:r w:rsidRPr="009C6E72">
                <w:rPr>
                  <w:rStyle w:val="Hyperlink"/>
                  <w:rFonts w:eastAsia="Arial" w:cs="Arial"/>
                  <w:sz w:val="22"/>
                  <w:lang w:val="en-US"/>
                </w:rPr>
                <w:t>SPC</w:t>
              </w:r>
            </w:hyperlink>
            <w:r w:rsidRPr="009C6E72">
              <w:rPr>
                <w:rFonts w:eastAsia="Arial" w:cs="Arial"/>
                <w:color w:val="000000" w:themeColor="text1"/>
                <w:szCs w:val="24"/>
                <w:lang w:val="en-US"/>
              </w:rPr>
              <w:t xml:space="preserve"> for</w:t>
            </w:r>
            <w:r w:rsidRPr="0C760A3B">
              <w:rPr>
                <w:rFonts w:eastAsia="Arial" w:cs="Arial"/>
                <w:color w:val="000000" w:themeColor="text1"/>
                <w:szCs w:val="24"/>
                <w:lang w:val="en-US"/>
              </w:rPr>
              <w:t xml:space="preserve"> comprehensive information and recommended management.</w:t>
            </w:r>
          </w:p>
        </w:tc>
      </w:tr>
      <w:tr w:rsidR="005406D3" w:rsidRPr="00965B22" w14:paraId="760172C2" w14:textId="77777777" w:rsidTr="284A1C0F">
        <w:trPr>
          <w:jc w:val="center"/>
        </w:trPr>
        <w:tc>
          <w:tcPr>
            <w:tcW w:w="10455" w:type="dxa"/>
            <w:gridSpan w:val="4"/>
            <w:tcBorders>
              <w:top w:val="nil"/>
              <w:bottom w:val="single" w:sz="4" w:space="0" w:color="auto"/>
            </w:tcBorders>
            <w:shd w:val="clear" w:color="auto" w:fill="auto"/>
          </w:tcPr>
          <w:p w14:paraId="73F93606" w14:textId="77777777" w:rsidR="005406D3" w:rsidRPr="00314AFA" w:rsidRDefault="005406D3" w:rsidP="001E15BD">
            <w:pPr>
              <w:autoSpaceDE w:val="0"/>
              <w:autoSpaceDN w:val="0"/>
              <w:adjustRightInd w:val="0"/>
              <w:spacing w:before="60" w:after="60"/>
              <w:rPr>
                <w:rFonts w:eastAsia="Times New Roman" w:cstheme="minorHAnsi"/>
                <w:b/>
                <w:bCs/>
                <w:iCs/>
                <w:color w:val="000000"/>
                <w:lang w:eastAsia="en-GB"/>
              </w:rPr>
            </w:pPr>
            <w:r w:rsidRPr="00314AFA">
              <w:rPr>
                <w:rFonts w:eastAsia="Times New Roman" w:cstheme="minorHAnsi"/>
                <w:b/>
                <w:bCs/>
                <w:iCs/>
                <w:color w:val="000000"/>
                <w:lang w:eastAsia="en-GB"/>
              </w:rPr>
              <w:t>Amiodarone is associated with a large number of interactions, some of which are significant enough to contra</w:t>
            </w:r>
            <w:r>
              <w:rPr>
                <w:rFonts w:eastAsia="Times New Roman" w:cstheme="minorHAnsi"/>
                <w:b/>
                <w:bCs/>
                <w:iCs/>
                <w:color w:val="000000"/>
                <w:lang w:eastAsia="en-GB"/>
              </w:rPr>
              <w:t>in</w:t>
            </w:r>
            <w:r w:rsidRPr="00314AFA">
              <w:rPr>
                <w:rFonts w:eastAsia="Times New Roman" w:cstheme="minorHAnsi"/>
                <w:b/>
                <w:bCs/>
                <w:iCs/>
                <w:color w:val="000000"/>
                <w:lang w:eastAsia="en-GB"/>
              </w:rPr>
              <w:t>dic</w:t>
            </w:r>
            <w:r>
              <w:rPr>
                <w:rFonts w:eastAsia="Times New Roman" w:cstheme="minorHAnsi"/>
                <w:b/>
                <w:bCs/>
                <w:iCs/>
                <w:color w:val="000000"/>
                <w:lang w:eastAsia="en-GB"/>
              </w:rPr>
              <w:t>a</w:t>
            </w:r>
            <w:r w:rsidRPr="00314AFA">
              <w:rPr>
                <w:rFonts w:eastAsia="Times New Roman" w:cstheme="minorHAnsi"/>
                <w:b/>
                <w:bCs/>
                <w:iCs/>
                <w:color w:val="000000"/>
                <w:lang w:eastAsia="en-GB"/>
              </w:rPr>
              <w:t>t</w:t>
            </w:r>
            <w:r>
              <w:rPr>
                <w:rFonts w:eastAsia="Times New Roman" w:cstheme="minorHAnsi"/>
                <w:b/>
                <w:bCs/>
                <w:iCs/>
                <w:color w:val="000000"/>
                <w:lang w:eastAsia="en-GB"/>
              </w:rPr>
              <w:t>e</w:t>
            </w:r>
            <w:r w:rsidRPr="00314AFA">
              <w:rPr>
                <w:rFonts w:eastAsia="Times New Roman" w:cstheme="minorHAnsi"/>
                <w:b/>
                <w:bCs/>
                <w:iCs/>
                <w:color w:val="000000"/>
                <w:lang w:eastAsia="en-GB"/>
              </w:rPr>
              <w:t xml:space="preserve"> concurrent use, require dose adjustment and/or additional monitoring (see </w:t>
            </w:r>
            <w:hyperlink w:anchor="Four_cx_and_cautions" w:history="1">
              <w:r w:rsidRPr="009C5C55">
                <w:rPr>
                  <w:rStyle w:val="Hyperlink"/>
                  <w:rFonts w:eastAsia="Times New Roman" w:cstheme="minorHAnsi"/>
                  <w:b/>
                  <w:bCs/>
                  <w:iCs/>
                  <w:lang w:eastAsia="en-GB"/>
                </w:rPr>
                <w:t>section 4</w:t>
              </w:r>
            </w:hyperlink>
            <w:r w:rsidRPr="00314AFA">
              <w:rPr>
                <w:rFonts w:eastAsia="Times New Roman" w:cstheme="minorHAnsi"/>
                <w:b/>
                <w:bCs/>
                <w:iCs/>
                <w:color w:val="000000"/>
                <w:lang w:eastAsia="en-GB"/>
              </w:rPr>
              <w:t>).</w:t>
            </w:r>
          </w:p>
          <w:p w14:paraId="3A9A8163"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 xml:space="preserve">Amiodarone is an enzyme inhibitor and can increase exposure to </w:t>
            </w:r>
            <w:proofErr w:type="gramStart"/>
            <w:r w:rsidRPr="00314AFA">
              <w:rPr>
                <w:rFonts w:eastAsia="Times New Roman" w:cstheme="minorHAnsi"/>
                <w:bCs/>
                <w:iCs/>
                <w:color w:val="000000"/>
                <w:lang w:eastAsia="en-GB"/>
              </w:rPr>
              <w:t>a number of</w:t>
            </w:r>
            <w:proofErr w:type="gramEnd"/>
            <w:r w:rsidRPr="00314AFA">
              <w:rPr>
                <w:rFonts w:eastAsia="Times New Roman" w:cstheme="minorHAnsi"/>
                <w:bCs/>
                <w:iCs/>
                <w:color w:val="000000"/>
                <w:lang w:eastAsia="en-GB"/>
              </w:rPr>
              <w:t xml:space="preserve"> medicines including:</w:t>
            </w:r>
          </w:p>
          <w:p w14:paraId="54627A85" w14:textId="77777777" w:rsidR="005406D3" w:rsidRPr="00314AFA" w:rsidRDefault="005406D3" w:rsidP="001E15BD">
            <w:pPr>
              <w:pStyle w:val="ListParagraph"/>
              <w:numPr>
                <w:ilvl w:val="0"/>
                <w:numId w:val="18"/>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P-glycoprotein (</w:t>
            </w:r>
            <w:proofErr w:type="spellStart"/>
            <w:r w:rsidRPr="00314AFA">
              <w:rPr>
                <w:rFonts w:eastAsia="Times New Roman" w:cstheme="minorHAnsi"/>
                <w:bCs/>
                <w:iCs/>
                <w:color w:val="000000"/>
                <w:lang w:eastAsia="en-GB"/>
              </w:rPr>
              <w:t>PgP</w:t>
            </w:r>
            <w:proofErr w:type="spellEnd"/>
            <w:r w:rsidRPr="00314AFA">
              <w:rPr>
                <w:rFonts w:eastAsia="Times New Roman" w:cstheme="minorHAnsi"/>
                <w:bCs/>
                <w:iCs/>
                <w:color w:val="000000"/>
                <w:lang w:eastAsia="en-GB"/>
              </w:rPr>
              <w:t>) substrates (e.g. digoxin, dabigatran)</w:t>
            </w:r>
          </w:p>
          <w:p w14:paraId="61032C10" w14:textId="77777777" w:rsidR="005406D3" w:rsidRPr="00314AFA" w:rsidRDefault="005406D3" w:rsidP="001E15BD">
            <w:pPr>
              <w:pStyle w:val="ListParagraph"/>
              <w:numPr>
                <w:ilvl w:val="0"/>
                <w:numId w:val="18"/>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CYP2C9 substrates (e.g. warfarin, phenytoin)</w:t>
            </w:r>
          </w:p>
          <w:p w14:paraId="51BE434B" w14:textId="77777777" w:rsidR="005406D3" w:rsidRPr="00314AFA" w:rsidRDefault="005406D3" w:rsidP="001E15BD">
            <w:pPr>
              <w:pStyle w:val="ListParagraph"/>
              <w:numPr>
                <w:ilvl w:val="0"/>
                <w:numId w:val="18"/>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CYP3A4 substrates (e.g. ciclosporin, statins, fentanyl, sildenafil, colchicine)</w:t>
            </w:r>
          </w:p>
          <w:p w14:paraId="0B287A27" w14:textId="77777777" w:rsidR="005406D3" w:rsidRPr="00314AFA" w:rsidRDefault="005406D3" w:rsidP="001E15BD">
            <w:pPr>
              <w:pStyle w:val="ListParagraph"/>
              <w:numPr>
                <w:ilvl w:val="0"/>
                <w:numId w:val="18"/>
              </w:numPr>
              <w:autoSpaceDE w:val="0"/>
              <w:autoSpaceDN w:val="0"/>
              <w:adjustRightInd w:val="0"/>
              <w:spacing w:before="60" w:after="60"/>
              <w:ind w:left="341" w:hanging="284"/>
              <w:rPr>
                <w:rFonts w:eastAsia="Times New Roman" w:cstheme="minorHAnsi"/>
                <w:bCs/>
                <w:iCs/>
                <w:color w:val="000000"/>
                <w:lang w:eastAsia="en-GB"/>
              </w:rPr>
            </w:pPr>
            <w:r w:rsidRPr="00314AFA">
              <w:rPr>
                <w:rFonts w:eastAsia="Times New Roman" w:cstheme="minorHAnsi"/>
                <w:bCs/>
                <w:iCs/>
                <w:color w:val="000000"/>
                <w:lang w:eastAsia="en-GB"/>
              </w:rPr>
              <w:t>CYP2D6 substrates (e.g. flecainide)</w:t>
            </w:r>
          </w:p>
          <w:p w14:paraId="2AE2DED8"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p>
          <w:p w14:paraId="5C8BD28B"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Amiodarone interacts with other medicines that:</w:t>
            </w:r>
          </w:p>
          <w:p w14:paraId="7B1902AC" w14:textId="77777777" w:rsidR="005406D3" w:rsidRPr="00314AFA" w:rsidRDefault="005406D3" w:rsidP="001E15BD">
            <w:pPr>
              <w:pStyle w:val="ListParagraph"/>
              <w:numPr>
                <w:ilvl w:val="0"/>
                <w:numId w:val="17"/>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induce Torsade de Points or prolong QT (e.g. other anti-</w:t>
            </w:r>
            <w:proofErr w:type="spellStart"/>
            <w:r w:rsidRPr="00314AFA">
              <w:rPr>
                <w:rFonts w:eastAsia="Times New Roman" w:cstheme="minorHAnsi"/>
                <w:bCs/>
                <w:iCs/>
                <w:color w:val="000000"/>
                <w:lang w:eastAsia="en-GB"/>
              </w:rPr>
              <w:t>arrhythmics</w:t>
            </w:r>
            <w:proofErr w:type="spellEnd"/>
            <w:r w:rsidRPr="00314AFA">
              <w:rPr>
                <w:rFonts w:eastAsia="Times New Roman" w:cstheme="minorHAnsi"/>
                <w:bCs/>
                <w:iCs/>
                <w:color w:val="000000"/>
                <w:lang w:eastAsia="en-GB"/>
              </w:rPr>
              <w:t xml:space="preserve">, antipsychotics, antidepressants, clarithromycin, </w:t>
            </w:r>
            <w:proofErr w:type="gramStart"/>
            <w:r w:rsidRPr="00314AFA">
              <w:rPr>
                <w:rFonts w:eastAsia="Times New Roman" w:cstheme="minorHAnsi"/>
                <w:bCs/>
                <w:iCs/>
                <w:color w:val="000000"/>
                <w:lang w:eastAsia="en-GB"/>
              </w:rPr>
              <w:t>erythromycin )</w:t>
            </w:r>
            <w:proofErr w:type="gramEnd"/>
          </w:p>
          <w:p w14:paraId="09887B12" w14:textId="77777777" w:rsidR="005406D3" w:rsidRPr="00314AFA" w:rsidRDefault="005406D3" w:rsidP="001E15BD">
            <w:pPr>
              <w:pStyle w:val="ListParagraph"/>
              <w:numPr>
                <w:ilvl w:val="0"/>
                <w:numId w:val="17"/>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lower heart rate (e.g. beta-blockers, calcium channel blockers)</w:t>
            </w:r>
          </w:p>
          <w:p w14:paraId="53E61B4F" w14:textId="77777777" w:rsidR="005406D3" w:rsidRPr="00314AFA" w:rsidRDefault="005406D3" w:rsidP="001E15BD">
            <w:pPr>
              <w:pStyle w:val="ListParagraph"/>
              <w:numPr>
                <w:ilvl w:val="0"/>
                <w:numId w:val="17"/>
              </w:numPr>
              <w:autoSpaceDE w:val="0"/>
              <w:autoSpaceDN w:val="0"/>
              <w:adjustRightInd w:val="0"/>
              <w:spacing w:before="60" w:after="60"/>
              <w:ind w:left="341" w:hanging="284"/>
              <w:rPr>
                <w:rFonts w:eastAsia="Times New Roman" w:cstheme="minorHAnsi"/>
                <w:bCs/>
                <w:iCs/>
                <w:color w:val="000000"/>
                <w:lang w:eastAsia="en-GB"/>
              </w:rPr>
            </w:pPr>
            <w:r w:rsidRPr="00314AFA">
              <w:rPr>
                <w:rFonts w:eastAsia="Times New Roman" w:cstheme="minorHAnsi"/>
                <w:bCs/>
                <w:iCs/>
                <w:color w:val="000000"/>
                <w:lang w:eastAsia="en-GB"/>
              </w:rPr>
              <w:lastRenderedPageBreak/>
              <w:t xml:space="preserve">induce </w:t>
            </w:r>
            <w:proofErr w:type="gramStart"/>
            <w:r w:rsidRPr="00314AFA">
              <w:rPr>
                <w:rFonts w:eastAsia="Times New Roman" w:cstheme="minorHAnsi"/>
                <w:bCs/>
                <w:iCs/>
                <w:color w:val="000000"/>
                <w:lang w:eastAsia="en-GB"/>
              </w:rPr>
              <w:t>hypokalaemia  (</w:t>
            </w:r>
            <w:proofErr w:type="gramEnd"/>
            <w:r w:rsidRPr="00314AFA">
              <w:rPr>
                <w:rFonts w:eastAsia="Times New Roman" w:cstheme="minorHAnsi"/>
                <w:bCs/>
                <w:iCs/>
                <w:color w:val="000000"/>
                <w:lang w:eastAsia="en-GB"/>
              </w:rPr>
              <w:t>e.g. diuretics, stimulant laxatives)</w:t>
            </w:r>
          </w:p>
          <w:p w14:paraId="3DB28143" w14:textId="77777777" w:rsidR="005406D3" w:rsidRPr="00314AFA" w:rsidRDefault="005406D3" w:rsidP="001E15BD">
            <w:pPr>
              <w:pStyle w:val="ListParagraph"/>
              <w:numPr>
                <w:ilvl w:val="0"/>
                <w:numId w:val="17"/>
              </w:numPr>
              <w:autoSpaceDE w:val="0"/>
              <w:autoSpaceDN w:val="0"/>
              <w:adjustRightInd w:val="0"/>
              <w:spacing w:before="60" w:after="60"/>
              <w:ind w:left="341" w:hanging="284"/>
              <w:rPr>
                <w:rFonts w:eastAsia="Times New Roman" w:cstheme="minorHAnsi"/>
                <w:bCs/>
                <w:iCs/>
                <w:color w:val="000000"/>
                <w:lang w:eastAsia="en-GB"/>
              </w:rPr>
            </w:pPr>
            <w:r w:rsidRPr="00314AFA">
              <w:rPr>
                <w:rFonts w:eastAsia="Times New Roman" w:cstheme="minorHAnsi"/>
                <w:bCs/>
                <w:iCs/>
                <w:color w:val="000000"/>
                <w:lang w:eastAsia="en-GB"/>
              </w:rPr>
              <w:t>induce hypomagnesaemia (e.g. diuretics, systemic corticosteroids)</w:t>
            </w:r>
          </w:p>
          <w:p w14:paraId="0415BFD6"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p>
          <w:p w14:paraId="516D15B6"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Other interactions include:</w:t>
            </w:r>
          </w:p>
          <w:p w14:paraId="60E6BDF5" w14:textId="77777777" w:rsidR="005406D3" w:rsidRPr="00314AFA" w:rsidRDefault="005406D3" w:rsidP="001E15BD">
            <w:pPr>
              <w:pStyle w:val="ListParagraph"/>
              <w:numPr>
                <w:ilvl w:val="0"/>
                <w:numId w:val="19"/>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 xml:space="preserve">CYP3A4 and CYP2C8 inhibitors: may increase exposure to amiodarone (e.g. cimetidine, </w:t>
            </w:r>
            <w:proofErr w:type="spellStart"/>
            <w:r w:rsidRPr="00314AFA">
              <w:rPr>
                <w:rFonts w:eastAsia="Times New Roman" w:cstheme="minorHAnsi"/>
                <w:bCs/>
                <w:iCs/>
                <w:color w:val="000000"/>
                <w:lang w:eastAsia="en-GB"/>
              </w:rPr>
              <w:t>letermovir</w:t>
            </w:r>
            <w:proofErr w:type="spellEnd"/>
            <w:r w:rsidRPr="00314AFA">
              <w:rPr>
                <w:rFonts w:eastAsia="Times New Roman" w:cstheme="minorHAnsi"/>
                <w:bCs/>
                <w:iCs/>
                <w:color w:val="000000"/>
                <w:lang w:eastAsia="en-GB"/>
              </w:rPr>
              <w:t xml:space="preserve">, ritonavir, darunavir, grapefruit juice) </w:t>
            </w:r>
          </w:p>
          <w:p w14:paraId="0F124DDA" w14:textId="7C8C42CC" w:rsidR="005406D3" w:rsidRPr="00314AFA" w:rsidRDefault="005406D3" w:rsidP="7580646B">
            <w:pPr>
              <w:pStyle w:val="ListParagraph"/>
              <w:numPr>
                <w:ilvl w:val="0"/>
                <w:numId w:val="19"/>
              </w:numPr>
              <w:autoSpaceDE w:val="0"/>
              <w:autoSpaceDN w:val="0"/>
              <w:adjustRightInd w:val="0"/>
              <w:spacing w:before="60" w:after="60"/>
              <w:ind w:left="357" w:hanging="357"/>
              <w:rPr>
                <w:rFonts w:asciiTheme="minorHAnsi" w:eastAsiaTheme="minorEastAsia" w:hAnsiTheme="minorHAnsi"/>
                <w:color w:val="000000" w:themeColor="text1"/>
              </w:rPr>
            </w:pPr>
            <w:r w:rsidRPr="284A1C0F">
              <w:rPr>
                <w:rFonts w:eastAsia="Times New Roman"/>
                <w:color w:val="000000" w:themeColor="text1"/>
                <w:lang w:eastAsia="en-GB"/>
              </w:rPr>
              <w:t xml:space="preserve">Sofosbuvir with daclatasvir; sofosbuvir and ledipasvir;  </w:t>
            </w:r>
            <w:proofErr w:type="spellStart"/>
            <w:r w:rsidRPr="284A1C0F">
              <w:rPr>
                <w:rFonts w:eastAsia="Times New Roman"/>
                <w:color w:val="000000" w:themeColor="text1"/>
                <w:lang w:eastAsia="en-GB"/>
              </w:rPr>
              <w:t>simeprevir</w:t>
            </w:r>
            <w:proofErr w:type="spellEnd"/>
            <w:r w:rsidRPr="284A1C0F">
              <w:rPr>
                <w:rFonts w:eastAsia="Times New Roman"/>
                <w:color w:val="000000" w:themeColor="text1"/>
                <w:lang w:eastAsia="en-GB"/>
              </w:rPr>
              <w:t xml:space="preserve"> with sofosbuvir: risk of severe bradycardia and heart block (mechanism unknown) see </w:t>
            </w:r>
            <w:hyperlink r:id="rId27">
              <w:r w:rsidR="7AABDC84" w:rsidRPr="284A1C0F">
                <w:rPr>
                  <w:rStyle w:val="Hyperlink"/>
                </w:rPr>
                <w:t>MHRA advice</w:t>
              </w:r>
            </w:hyperlink>
          </w:p>
          <w:p w14:paraId="4C41629C"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p>
          <w:p w14:paraId="6734F755" w14:textId="2EB26414" w:rsidR="005406D3" w:rsidRPr="00965B22" w:rsidRDefault="005406D3" w:rsidP="7AABDC84">
            <w:pPr>
              <w:pStyle w:val="ListParagraph"/>
              <w:numPr>
                <w:ilvl w:val="0"/>
                <w:numId w:val="10"/>
              </w:numPr>
              <w:autoSpaceDE w:val="0"/>
              <w:autoSpaceDN w:val="0"/>
              <w:adjustRightInd w:val="0"/>
              <w:spacing w:after="120"/>
              <w:rPr>
                <w:rFonts w:asciiTheme="minorHAnsi" w:eastAsiaTheme="minorEastAsia" w:hAnsiTheme="minorHAnsi"/>
                <w:szCs w:val="24"/>
                <w:lang w:eastAsia="en-GB"/>
              </w:rPr>
            </w:pPr>
            <w:r w:rsidRPr="7AABDC84">
              <w:rPr>
                <w:rFonts w:eastAsia="Times New Roman"/>
                <w:b/>
                <w:bCs/>
                <w:color w:val="000000" w:themeColor="text1"/>
                <w:lang w:eastAsia="en-GB"/>
              </w:rPr>
              <w:t>Due to the long half-life of amiodarone, there is potential for drug interactions to occur for several weeks/months after treatment has been discontinued.</w:t>
            </w:r>
            <w:r w:rsidRPr="7AABDC84">
              <w:rPr>
                <w:rFonts w:eastAsia="Times New Roman"/>
                <w:color w:val="000000" w:themeColor="text1"/>
                <w:lang w:eastAsia="en-GB"/>
              </w:rPr>
              <w:t xml:space="preserve"> See </w:t>
            </w:r>
            <w:hyperlink r:id="rId28">
              <w:r w:rsidRPr="7AABDC84">
                <w:rPr>
                  <w:rStyle w:val="Hyperlink"/>
                  <w:rFonts w:eastAsia="Times New Roman"/>
                  <w:lang w:eastAsia="en-GB"/>
                </w:rPr>
                <w:t xml:space="preserve">SPC </w:t>
              </w:r>
            </w:hyperlink>
            <w:r w:rsidRPr="7AABDC84">
              <w:rPr>
                <w:rFonts w:eastAsia="Times New Roman"/>
                <w:color w:val="000000" w:themeColor="text1"/>
                <w:lang w:eastAsia="en-GB"/>
              </w:rPr>
              <w:t xml:space="preserve"> for information on managing interactions.</w:t>
            </w:r>
          </w:p>
        </w:tc>
      </w:tr>
      <w:tr w:rsidR="00A70A21" w:rsidRPr="00965B22" w14:paraId="552C9D7C" w14:textId="77777777" w:rsidTr="284A1C0F">
        <w:trPr>
          <w:jc w:val="center"/>
        </w:trPr>
        <w:tc>
          <w:tcPr>
            <w:tcW w:w="10455" w:type="dxa"/>
            <w:gridSpan w:val="4"/>
            <w:tcBorders>
              <w:bottom w:val="nil"/>
            </w:tcBorders>
            <w:shd w:val="clear" w:color="auto" w:fill="F2F2F2" w:themeFill="background1" w:themeFillShade="F2"/>
          </w:tcPr>
          <w:p w14:paraId="309C787C" w14:textId="77777777" w:rsidR="00A70A21" w:rsidRDefault="00A70A21" w:rsidP="00A70A21">
            <w:pPr>
              <w:pStyle w:val="Heading1"/>
              <w:tabs>
                <w:tab w:val="right" w:pos="10240"/>
              </w:tabs>
              <w:rPr>
                <w:rStyle w:val="Hyperlink"/>
                <w:rFonts w:eastAsia="Times New Roman" w:cs="Arial"/>
                <w:szCs w:val="24"/>
                <w:lang w:eastAsia="en-GB"/>
              </w:rPr>
            </w:pPr>
            <w:bookmarkStart w:id="8" w:name="Eight_specialist_monitoring"/>
            <w:r w:rsidRPr="00965B22">
              <w:rPr>
                <w:lang w:eastAsia="en-GB"/>
              </w:rPr>
              <w:lastRenderedPageBreak/>
              <w:t xml:space="preserve">Baseline investigations, initial </w:t>
            </w:r>
            <w:proofErr w:type="gramStart"/>
            <w:r w:rsidRPr="00965B22">
              <w:rPr>
                <w:lang w:eastAsia="en-GB"/>
              </w:rPr>
              <w:t>monitoring</w:t>
            </w:r>
            <w:proofErr w:type="gramEnd"/>
            <w:r w:rsidRPr="00965B22">
              <w:rPr>
                <w:lang w:eastAsia="en-GB"/>
              </w:rPr>
              <w:t xml:space="preserve"> and ongoing monitoring to be undertaken by specialist</w:t>
            </w:r>
            <w:bookmarkEnd w:id="8"/>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p w14:paraId="7DC6F832" w14:textId="77777777" w:rsidR="00A70A21" w:rsidRPr="00723BC1" w:rsidRDefault="00A70A21" w:rsidP="00A70A21">
            <w:pPr>
              <w:rPr>
                <w:b/>
                <w:szCs w:val="24"/>
                <w:lang w:eastAsia="en-GB"/>
              </w:rPr>
            </w:pPr>
            <w:r w:rsidRPr="00965B22">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EE2699" w:rsidRPr="00965B22" w14:paraId="45C16495" w14:textId="77777777" w:rsidTr="284A1C0F">
        <w:trPr>
          <w:jc w:val="center"/>
        </w:trPr>
        <w:tc>
          <w:tcPr>
            <w:tcW w:w="10455" w:type="dxa"/>
            <w:gridSpan w:val="4"/>
            <w:tcBorders>
              <w:top w:val="nil"/>
            </w:tcBorders>
            <w:shd w:val="clear" w:color="auto" w:fill="auto"/>
          </w:tcPr>
          <w:p w14:paraId="64546851" w14:textId="77777777" w:rsidR="00EE2699" w:rsidRPr="00314AFA" w:rsidRDefault="00EE2699" w:rsidP="001E15BD">
            <w:pPr>
              <w:autoSpaceDE w:val="0"/>
              <w:autoSpaceDN w:val="0"/>
              <w:adjustRightInd w:val="0"/>
              <w:spacing w:before="60" w:after="60"/>
              <w:rPr>
                <w:rFonts w:eastAsia="Times New Roman" w:cstheme="minorHAnsi"/>
                <w:b/>
                <w:color w:val="000000"/>
                <w:lang w:eastAsia="en-GB"/>
              </w:rPr>
            </w:pPr>
            <w:r w:rsidRPr="00314AFA">
              <w:rPr>
                <w:rFonts w:eastAsia="Times New Roman" w:cstheme="minorHAnsi"/>
                <w:b/>
                <w:color w:val="000000"/>
                <w:lang w:eastAsia="en-GB"/>
              </w:rPr>
              <w:t>Baseline investigations:</w:t>
            </w:r>
          </w:p>
          <w:p w14:paraId="1532CBDD"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Thyroid function tests (free T4, free T3 and TSH)</w:t>
            </w:r>
          </w:p>
          <w:p w14:paraId="58C387FE"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Liver function tests (LFTs, particularly transaminases)</w:t>
            </w:r>
          </w:p>
          <w:p w14:paraId="604509A4"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Urea and electrolytes (U&amp;Es, including magnesium and potassium)</w:t>
            </w:r>
          </w:p>
          <w:p w14:paraId="538FC7C5"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 xml:space="preserve">Electrocardiogram (ECG) </w:t>
            </w:r>
          </w:p>
          <w:p w14:paraId="4DEFBFAF"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 xml:space="preserve">Chest X-ray </w:t>
            </w:r>
          </w:p>
          <w:p w14:paraId="019984BB"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For patients taking warfarin: monitor international normalised ratio (INR) at baseline and during dose stabilisation period</w:t>
            </w:r>
          </w:p>
          <w:p w14:paraId="7985997A"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 xml:space="preserve">For patients taking digoxin: clinical monitoring is </w:t>
            </w:r>
            <w:proofErr w:type="gramStart"/>
            <w:r w:rsidRPr="00314AFA">
              <w:rPr>
                <w:rFonts w:eastAsia="Times New Roman" w:cstheme="minorHAnsi"/>
                <w:color w:val="000000"/>
                <w:lang w:eastAsia="en-GB"/>
              </w:rPr>
              <w:t>recommended</w:t>
            </w:r>
            <w:proofErr w:type="gramEnd"/>
            <w:r w:rsidRPr="00314AFA">
              <w:rPr>
                <w:rFonts w:eastAsia="Times New Roman" w:cstheme="minorHAnsi"/>
                <w:color w:val="000000"/>
                <w:lang w:eastAsia="en-GB"/>
              </w:rPr>
              <w:t xml:space="preserve"> and the digoxin dose should be halved. Digoxin levels should be monitored appropriately. </w:t>
            </w:r>
          </w:p>
          <w:p w14:paraId="155DC939" w14:textId="77777777" w:rsidR="00EE2699" w:rsidRPr="00314AFA" w:rsidRDefault="00EE2699" w:rsidP="001E15BD">
            <w:pPr>
              <w:autoSpaceDE w:val="0"/>
              <w:autoSpaceDN w:val="0"/>
              <w:adjustRightInd w:val="0"/>
              <w:spacing w:before="60" w:after="60"/>
              <w:rPr>
                <w:rFonts w:eastAsia="Times New Roman" w:cstheme="minorHAnsi"/>
                <w:b/>
                <w:lang w:eastAsia="en-GB"/>
              </w:rPr>
            </w:pPr>
          </w:p>
          <w:p w14:paraId="49FD3DF0" w14:textId="77777777" w:rsidR="00EE2699" w:rsidRDefault="00EE2699" w:rsidP="001E15BD">
            <w:pPr>
              <w:autoSpaceDE w:val="0"/>
              <w:autoSpaceDN w:val="0"/>
              <w:adjustRightInd w:val="0"/>
              <w:spacing w:before="60" w:after="60"/>
              <w:rPr>
                <w:rFonts w:eastAsia="Times New Roman" w:cstheme="minorHAnsi"/>
                <w:b/>
                <w:lang w:eastAsia="en-GB"/>
              </w:rPr>
            </w:pPr>
            <w:r>
              <w:rPr>
                <w:rFonts w:eastAsia="Times New Roman" w:cstheme="minorHAnsi"/>
                <w:b/>
                <w:lang w:eastAsia="en-GB"/>
              </w:rPr>
              <w:t xml:space="preserve">Initial </w:t>
            </w:r>
            <w:r w:rsidRPr="00D07BA2">
              <w:rPr>
                <w:rFonts w:eastAsia="Times New Roman" w:cstheme="minorHAnsi"/>
                <w:b/>
                <w:lang w:eastAsia="en-GB"/>
              </w:rPr>
              <w:t>monitoring:</w:t>
            </w:r>
          </w:p>
          <w:p w14:paraId="133DFCCD" w14:textId="77777777" w:rsidR="00EE2699" w:rsidRDefault="00EE2699" w:rsidP="001E15BD">
            <w:pPr>
              <w:autoSpaceDE w:val="0"/>
              <w:autoSpaceDN w:val="0"/>
              <w:adjustRightInd w:val="0"/>
              <w:spacing w:before="60" w:after="60"/>
              <w:rPr>
                <w:rFonts w:eastAsia="Times New Roman" w:cstheme="minorHAnsi"/>
                <w:u w:val="single"/>
                <w:lang w:eastAsia="en-GB"/>
              </w:rPr>
            </w:pPr>
            <w:r>
              <w:rPr>
                <w:rFonts w:eastAsia="Times New Roman" w:cstheme="minorHAnsi"/>
                <w:u w:val="single"/>
                <w:lang w:eastAsia="en-GB"/>
              </w:rPr>
              <w:t>None specifically recommended by manufacturer.</w:t>
            </w:r>
          </w:p>
          <w:p w14:paraId="4C180B6E" w14:textId="77777777" w:rsidR="00EE2699" w:rsidRPr="00D07BA2" w:rsidRDefault="00EE2699" w:rsidP="001E15BD">
            <w:pPr>
              <w:autoSpaceDE w:val="0"/>
              <w:autoSpaceDN w:val="0"/>
              <w:adjustRightInd w:val="0"/>
              <w:spacing w:before="60" w:after="60"/>
              <w:rPr>
                <w:rFonts w:eastAsia="Times New Roman" w:cstheme="minorHAnsi"/>
                <w:u w:val="single"/>
                <w:lang w:eastAsia="en-GB"/>
              </w:rPr>
            </w:pPr>
          </w:p>
          <w:p w14:paraId="517B5553" w14:textId="77777777" w:rsidR="00EE2699" w:rsidRPr="00314AFA" w:rsidRDefault="00EE2699" w:rsidP="001E15BD">
            <w:pPr>
              <w:autoSpaceDE w:val="0"/>
              <w:autoSpaceDN w:val="0"/>
              <w:adjustRightInd w:val="0"/>
              <w:spacing w:before="60" w:after="60"/>
              <w:rPr>
                <w:rFonts w:eastAsia="Times New Roman" w:cstheme="minorHAnsi"/>
                <w:b/>
                <w:lang w:eastAsia="en-GB"/>
              </w:rPr>
            </w:pPr>
            <w:r w:rsidRPr="00314AFA">
              <w:rPr>
                <w:rFonts w:eastAsia="Times New Roman" w:cstheme="minorHAnsi"/>
                <w:b/>
                <w:lang w:eastAsia="en-GB"/>
              </w:rPr>
              <w:t>Ongoing monitoring:</w:t>
            </w:r>
          </w:p>
          <w:p w14:paraId="03852D3E"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ECG (at least annually – see below regarding primary care availability)</w:t>
            </w:r>
          </w:p>
          <w:p w14:paraId="27256011" w14:textId="77777777" w:rsidR="00EE2699"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 xml:space="preserve">Chest X-ray and pulmonary function </w:t>
            </w:r>
            <w:proofErr w:type="gramStart"/>
            <w:r w:rsidRPr="00314AFA">
              <w:rPr>
                <w:rFonts w:eastAsia="Times New Roman" w:cstheme="minorHAnsi"/>
                <w:color w:val="000000"/>
                <w:lang w:eastAsia="en-GB"/>
              </w:rPr>
              <w:t>tests, if</w:t>
            </w:r>
            <w:proofErr w:type="gramEnd"/>
            <w:r w:rsidRPr="00314AFA">
              <w:rPr>
                <w:rFonts w:eastAsia="Times New Roman" w:cstheme="minorHAnsi"/>
                <w:color w:val="000000"/>
                <w:lang w:eastAsia="en-GB"/>
              </w:rPr>
              <w:t xml:space="preserve"> respiratory symptoms or toxicity suspected </w:t>
            </w:r>
          </w:p>
          <w:p w14:paraId="35D19EAF" w14:textId="5FE33D06" w:rsidR="00EE2699" w:rsidRPr="00965B22" w:rsidRDefault="00EE2699" w:rsidP="001E15BD">
            <w:pPr>
              <w:rPr>
                <w:lang w:eastAsia="en-GB"/>
              </w:rPr>
            </w:pPr>
            <w:r w:rsidRPr="001E1CCD">
              <w:rPr>
                <w:rFonts w:eastAsia="Times New Roman" w:cstheme="minorHAnsi"/>
                <w:color w:val="000000"/>
                <w:lang w:eastAsia="en-GB"/>
              </w:rPr>
              <w:lastRenderedPageBreak/>
              <w:t xml:space="preserve">After each review, advise primary care whether treatment should be continued, confirm the ongoing dose, and whether the ongoing monitoring outlined in </w:t>
            </w:r>
            <w:hyperlink w:anchor="Nine_primary_care_monitoring" w:history="1">
              <w:r w:rsidRPr="001E1CCD">
                <w:rPr>
                  <w:rStyle w:val="Hyperlink"/>
                  <w:rFonts w:eastAsia="Times New Roman" w:cstheme="minorHAnsi"/>
                  <w:lang w:eastAsia="en-GB"/>
                </w:rPr>
                <w:t>section 9</w:t>
              </w:r>
            </w:hyperlink>
            <w:r w:rsidRPr="001E1CCD">
              <w:rPr>
                <w:rFonts w:eastAsia="Times New Roman" w:cstheme="minorHAnsi"/>
                <w:color w:val="000000"/>
                <w:lang w:eastAsia="en-GB"/>
              </w:rPr>
              <w:t xml:space="preserve"> remains appropriate.</w:t>
            </w:r>
          </w:p>
        </w:tc>
      </w:tr>
      <w:tr w:rsidR="00A70A21" w:rsidRPr="00965B22" w14:paraId="4F4E524D" w14:textId="77777777" w:rsidTr="284A1C0F">
        <w:trPr>
          <w:jc w:val="center"/>
        </w:trPr>
        <w:tc>
          <w:tcPr>
            <w:tcW w:w="10455" w:type="dxa"/>
            <w:gridSpan w:val="4"/>
            <w:shd w:val="clear" w:color="auto" w:fill="F2F2F2" w:themeFill="background1" w:themeFillShade="F2"/>
          </w:tcPr>
          <w:p w14:paraId="273C8D22" w14:textId="4ED6DC1F" w:rsidR="00A70A21" w:rsidRPr="00846A4A" w:rsidRDefault="00A70A21" w:rsidP="00A70A21">
            <w:pPr>
              <w:pStyle w:val="Heading1"/>
              <w:tabs>
                <w:tab w:val="right" w:pos="10238"/>
              </w:tabs>
              <w:spacing w:after="240"/>
              <w:rPr>
                <w:rFonts w:asciiTheme="minorHAnsi" w:eastAsiaTheme="minorEastAsia" w:hAnsiTheme="minorHAnsi" w:cstheme="minorBidi"/>
                <w:szCs w:val="32"/>
                <w:lang w:eastAsia="en-GB"/>
              </w:rPr>
            </w:pPr>
            <w:bookmarkStart w:id="9" w:name="Nine_primary_care_monitoring"/>
            <w:r w:rsidRPr="34EEE29B">
              <w:rPr>
                <w:lang w:eastAsia="en-GB"/>
              </w:rPr>
              <w:lastRenderedPageBreak/>
              <w:t xml:space="preserve">Ongoing monitoring requirements to be undertaken </w:t>
            </w:r>
            <w:r>
              <w:br/>
            </w:r>
            <w:r w:rsidRPr="34EEE29B">
              <w:rPr>
                <w:lang w:eastAsia="en-GB"/>
              </w:rPr>
              <w:t>by primary care</w:t>
            </w:r>
            <w:bookmarkEnd w:id="9"/>
            <w:r>
              <w:tab/>
            </w:r>
            <w:hyperlink w:anchor="Responsibilities">
              <w:r w:rsidRPr="34EEE29B">
                <w:rPr>
                  <w:rStyle w:val="Hyperlink"/>
                  <w:rFonts w:eastAsia="Times New Roman" w:cs="Arial"/>
                  <w:b w:val="0"/>
                  <w:bCs w:val="0"/>
                  <w:sz w:val="24"/>
                  <w:szCs w:val="24"/>
                  <w:lang w:eastAsia="en-GB"/>
                </w:rPr>
                <w:t>Back to top</w:t>
              </w:r>
            </w:hyperlink>
          </w:p>
          <w:p w14:paraId="58FF257F" w14:textId="77777777" w:rsidR="00A70A21" w:rsidRPr="00965B22" w:rsidRDefault="00A70A21" w:rsidP="00A70A21">
            <w:pPr>
              <w:spacing w:after="0"/>
              <w:rPr>
                <w:b/>
                <w:szCs w:val="24"/>
                <w:lang w:eastAsia="en-GB"/>
              </w:rPr>
            </w:pPr>
            <w:r w:rsidRPr="00965B22">
              <w:rPr>
                <w:lang w:eastAsia="en-GB"/>
              </w:rPr>
              <w:t xml:space="preserve">See </w:t>
            </w:r>
            <w:hyperlink w:anchor="Ten_ADRs_and_Management" w:history="1">
              <w:r w:rsidRPr="00965B22">
                <w:rPr>
                  <w:rStyle w:val="Hyperlink"/>
                  <w:rFonts w:eastAsia="Times New Roman" w:cs="Arial"/>
                  <w:iCs/>
                  <w:lang w:eastAsia="en-GB"/>
                </w:rPr>
                <w:t>section 10</w:t>
              </w:r>
            </w:hyperlink>
            <w:r w:rsidRPr="00965B22">
              <w:rPr>
                <w:lang w:eastAsia="en-GB"/>
              </w:rPr>
              <w:t xml:space="preserve"> for further guidance on management of adverse effects/responding to monitoring results.</w:t>
            </w:r>
          </w:p>
        </w:tc>
      </w:tr>
      <w:tr w:rsidR="00A70A21" w:rsidRPr="00965B22" w14:paraId="11E758A9" w14:textId="77777777" w:rsidTr="284A1C0F">
        <w:trPr>
          <w:trHeight w:val="140"/>
          <w:jc w:val="center"/>
        </w:trPr>
        <w:tc>
          <w:tcPr>
            <w:tcW w:w="5227" w:type="dxa"/>
            <w:gridSpan w:val="3"/>
            <w:shd w:val="clear" w:color="auto" w:fill="F2F2F2" w:themeFill="background1" w:themeFillShade="F2"/>
          </w:tcPr>
          <w:p w14:paraId="0AB833A9" w14:textId="77777777" w:rsidR="00A70A21" w:rsidRPr="00965B22" w:rsidRDefault="00A70A21" w:rsidP="00A70A21">
            <w:pPr>
              <w:keepNext/>
              <w:spacing w:before="60" w:after="60" w:line="240" w:lineRule="auto"/>
              <w:jc w:val="center"/>
              <w:rPr>
                <w:rFonts w:eastAsia="Times New Roman" w:cs="Arial"/>
                <w:b/>
                <w:szCs w:val="24"/>
                <w:lang w:eastAsia="en-GB"/>
              </w:rPr>
            </w:pPr>
            <w:r w:rsidRPr="00965B22">
              <w:rPr>
                <w:rFonts w:eastAsia="Times New Roman" w:cs="Arial"/>
                <w:b/>
                <w:szCs w:val="24"/>
                <w:lang w:eastAsia="en-GB"/>
              </w:rPr>
              <w:t>Monitoring and advice</w:t>
            </w:r>
          </w:p>
        </w:tc>
        <w:tc>
          <w:tcPr>
            <w:tcW w:w="5228" w:type="dxa"/>
            <w:shd w:val="clear" w:color="auto" w:fill="F2F2F2" w:themeFill="background1" w:themeFillShade="F2"/>
          </w:tcPr>
          <w:p w14:paraId="57A28C25" w14:textId="77777777" w:rsidR="00A70A21" w:rsidRPr="00965B22" w:rsidRDefault="00A70A21" w:rsidP="00A70A21">
            <w:pPr>
              <w:spacing w:before="60" w:after="60" w:line="240" w:lineRule="auto"/>
              <w:jc w:val="center"/>
              <w:rPr>
                <w:rFonts w:eastAsia="Times New Roman" w:cs="Arial"/>
                <w:b/>
                <w:szCs w:val="24"/>
                <w:lang w:eastAsia="en-GB"/>
              </w:rPr>
            </w:pPr>
            <w:r w:rsidRPr="00965B22">
              <w:rPr>
                <w:rFonts w:eastAsia="Times New Roman" w:cs="Arial"/>
                <w:b/>
                <w:szCs w:val="24"/>
                <w:lang w:eastAsia="en-GB"/>
              </w:rPr>
              <w:t>Frequency</w:t>
            </w:r>
          </w:p>
        </w:tc>
      </w:tr>
      <w:tr w:rsidR="004E5D07" w:rsidRPr="00965B22" w14:paraId="163C395D" w14:textId="77777777" w:rsidTr="284A1C0F">
        <w:trPr>
          <w:trHeight w:val="140"/>
          <w:jc w:val="center"/>
        </w:trPr>
        <w:tc>
          <w:tcPr>
            <w:tcW w:w="5227" w:type="dxa"/>
            <w:gridSpan w:val="3"/>
            <w:shd w:val="clear" w:color="auto" w:fill="auto"/>
          </w:tcPr>
          <w:p w14:paraId="6437023B" w14:textId="77777777" w:rsidR="004E5D07" w:rsidRPr="00314AFA" w:rsidRDefault="004E5D07" w:rsidP="001E15BD">
            <w:pPr>
              <w:pStyle w:val="ListParagraph"/>
              <w:numPr>
                <w:ilvl w:val="0"/>
                <w:numId w:val="20"/>
              </w:numPr>
              <w:spacing w:before="60" w:after="60"/>
              <w:contextualSpacing/>
              <w:rPr>
                <w:rFonts w:eastAsia="Times New Roman" w:cstheme="minorHAnsi"/>
                <w:iCs/>
                <w:color w:val="000000"/>
                <w:lang w:eastAsia="en-GB"/>
              </w:rPr>
            </w:pPr>
            <w:r w:rsidRPr="00314AFA">
              <w:rPr>
                <w:rFonts w:eastAsia="Times New Roman" w:cstheme="minorHAnsi"/>
                <w:iCs/>
                <w:color w:val="000000"/>
                <w:lang w:eastAsia="en-GB"/>
              </w:rPr>
              <w:t>Thyroid function tests (free T4, free T3 and TSH)</w:t>
            </w:r>
          </w:p>
          <w:p w14:paraId="2D5D7F0E" w14:textId="77777777" w:rsidR="004E5D07" w:rsidRPr="00314AFA" w:rsidRDefault="004E5D07" w:rsidP="001E15BD">
            <w:pPr>
              <w:pStyle w:val="ListParagraph"/>
              <w:numPr>
                <w:ilvl w:val="0"/>
                <w:numId w:val="20"/>
              </w:numPr>
              <w:spacing w:before="60" w:after="60"/>
              <w:contextualSpacing/>
              <w:rPr>
                <w:rFonts w:eastAsia="Times New Roman" w:cstheme="minorHAnsi"/>
                <w:b/>
                <w:szCs w:val="24"/>
                <w:lang w:eastAsia="en-GB"/>
              </w:rPr>
            </w:pPr>
            <w:r w:rsidRPr="00314AFA">
              <w:rPr>
                <w:rFonts w:eastAsia="Times New Roman" w:cstheme="minorHAnsi"/>
                <w:color w:val="000000"/>
                <w:lang w:eastAsia="en-GB"/>
              </w:rPr>
              <w:t>LFTs (particularly transaminases)</w:t>
            </w:r>
          </w:p>
          <w:p w14:paraId="0E0B8159" w14:textId="76E00BF5" w:rsidR="004E5D07" w:rsidRPr="00965B22" w:rsidRDefault="004E5D07" w:rsidP="001E15BD">
            <w:pPr>
              <w:pStyle w:val="ListParagraph"/>
              <w:numPr>
                <w:ilvl w:val="0"/>
                <w:numId w:val="5"/>
              </w:numPr>
              <w:autoSpaceDE w:val="0"/>
              <w:autoSpaceDN w:val="0"/>
              <w:adjustRightInd w:val="0"/>
              <w:spacing w:after="120"/>
              <w:rPr>
                <w:rFonts w:eastAsia="Times New Roman" w:cs="Arial"/>
                <w:b/>
                <w:szCs w:val="24"/>
                <w:lang w:eastAsia="en-GB"/>
              </w:rPr>
            </w:pPr>
            <w:r w:rsidRPr="00314AFA">
              <w:rPr>
                <w:rFonts w:eastAsia="Times New Roman" w:cstheme="minorHAnsi"/>
                <w:color w:val="000000"/>
                <w:lang w:eastAsia="en-GB"/>
              </w:rPr>
              <w:t>U&amp;Es (including magnesium and potassium)</w:t>
            </w:r>
          </w:p>
        </w:tc>
        <w:tc>
          <w:tcPr>
            <w:tcW w:w="5228" w:type="dxa"/>
            <w:shd w:val="clear" w:color="auto" w:fill="auto"/>
          </w:tcPr>
          <w:p w14:paraId="4E33B992" w14:textId="77777777" w:rsidR="004E5D07" w:rsidRPr="00314AFA" w:rsidRDefault="004E5D07" w:rsidP="001E15BD">
            <w:pPr>
              <w:spacing w:before="60" w:after="60"/>
              <w:rPr>
                <w:rFonts w:eastAsia="Times New Roman" w:cstheme="minorHAnsi"/>
                <w:iCs/>
                <w:color w:val="000000"/>
                <w:lang w:eastAsia="en-GB"/>
              </w:rPr>
            </w:pPr>
            <w:r w:rsidRPr="00314AFA">
              <w:rPr>
                <w:rFonts w:eastAsia="Times New Roman" w:cstheme="minorHAnsi"/>
                <w:iCs/>
                <w:color w:val="000000"/>
                <w:lang w:eastAsia="en-GB"/>
              </w:rPr>
              <w:t>Perform all tests every 6 months during treatment, and 6 months after discontinuation.</w:t>
            </w:r>
          </w:p>
          <w:p w14:paraId="6A6DED79" w14:textId="31630622" w:rsidR="004E5D07" w:rsidRPr="00965B22" w:rsidRDefault="004E5D07" w:rsidP="001E15BD">
            <w:pPr>
              <w:rPr>
                <w:b/>
                <w:szCs w:val="24"/>
                <w:lang w:eastAsia="en-GB"/>
              </w:rPr>
            </w:pPr>
            <w:r w:rsidRPr="00314AFA">
              <w:rPr>
                <w:rFonts w:eastAsia="Times New Roman" w:cstheme="minorHAnsi"/>
                <w:iCs/>
                <w:color w:val="000000"/>
                <w:lang w:eastAsia="en-GB"/>
              </w:rPr>
              <w:t>Thyroid function should continue to be monitored for up to 12 months after discontinuation, with frequency determined clinically.</w:t>
            </w:r>
          </w:p>
        </w:tc>
      </w:tr>
      <w:tr w:rsidR="00FC3A40" w:rsidRPr="00965B22" w14:paraId="26211B8B" w14:textId="77777777" w:rsidTr="284A1C0F">
        <w:trPr>
          <w:trHeight w:val="140"/>
          <w:jc w:val="center"/>
        </w:trPr>
        <w:tc>
          <w:tcPr>
            <w:tcW w:w="5227" w:type="dxa"/>
            <w:gridSpan w:val="3"/>
            <w:shd w:val="clear" w:color="auto" w:fill="auto"/>
          </w:tcPr>
          <w:p w14:paraId="35D9E951" w14:textId="64BA5749" w:rsidR="00FC3A40" w:rsidRPr="00965B22" w:rsidRDefault="00FC3A40" w:rsidP="001E15BD">
            <w:pPr>
              <w:pStyle w:val="ListParagraph"/>
              <w:numPr>
                <w:ilvl w:val="0"/>
                <w:numId w:val="12"/>
              </w:numPr>
              <w:spacing w:after="120"/>
              <w:rPr>
                <w:rFonts w:eastAsia="Times New Roman" w:cs="Arial"/>
                <w:szCs w:val="24"/>
                <w:lang w:eastAsia="en-GB"/>
              </w:rPr>
            </w:pPr>
            <w:r w:rsidRPr="00314AFA">
              <w:rPr>
                <w:rFonts w:eastAsia="Times New Roman" w:cstheme="minorHAnsi"/>
                <w:color w:val="000000"/>
                <w:lang w:eastAsia="en-GB"/>
              </w:rPr>
              <w:t>ECG (monitoring may be conducted in primary care where this service is available)</w:t>
            </w:r>
          </w:p>
        </w:tc>
        <w:tc>
          <w:tcPr>
            <w:tcW w:w="5228" w:type="dxa"/>
            <w:shd w:val="clear" w:color="auto" w:fill="auto"/>
          </w:tcPr>
          <w:p w14:paraId="03D89036" w14:textId="0C8948FE" w:rsidR="00FC3A40" w:rsidRPr="00965B22" w:rsidRDefault="00FC3A40" w:rsidP="001E15BD">
            <w:pPr>
              <w:rPr>
                <w:lang w:eastAsia="en-GB"/>
              </w:rPr>
            </w:pPr>
            <w:r w:rsidRPr="00314AFA">
              <w:rPr>
                <w:rFonts w:eastAsia="Times New Roman" w:cstheme="minorHAnsi"/>
                <w:iCs/>
                <w:color w:val="000000"/>
                <w:lang w:eastAsia="en-GB"/>
              </w:rPr>
              <w:t>At least annually</w:t>
            </w:r>
          </w:p>
        </w:tc>
      </w:tr>
      <w:tr w:rsidR="3409033D" w14:paraId="2A918A15" w14:textId="77777777" w:rsidTr="284A1C0F">
        <w:trPr>
          <w:trHeight w:val="140"/>
          <w:jc w:val="center"/>
        </w:trPr>
        <w:tc>
          <w:tcPr>
            <w:tcW w:w="10455" w:type="dxa"/>
            <w:gridSpan w:val="4"/>
            <w:shd w:val="clear" w:color="auto" w:fill="auto"/>
          </w:tcPr>
          <w:p w14:paraId="3B155688" w14:textId="3B7EBD1B" w:rsidR="3409033D" w:rsidRDefault="3409033D" w:rsidP="3409033D">
            <w:pPr>
              <w:spacing w:line="257" w:lineRule="auto"/>
              <w:rPr>
                <w:rFonts w:eastAsia="Arial" w:cs="Arial"/>
                <w:b/>
                <w:bCs/>
                <w:szCs w:val="24"/>
              </w:rPr>
            </w:pPr>
            <w:r w:rsidRPr="009C6E72">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A70A21" w:rsidRPr="00965B22" w14:paraId="491D9DC3" w14:textId="77777777" w:rsidTr="284A1C0F">
        <w:trPr>
          <w:jc w:val="center"/>
        </w:trPr>
        <w:tc>
          <w:tcPr>
            <w:tcW w:w="10455" w:type="dxa"/>
            <w:gridSpan w:val="4"/>
            <w:shd w:val="clear" w:color="auto" w:fill="F2F2F2" w:themeFill="background1" w:themeFillShade="F2"/>
          </w:tcPr>
          <w:p w14:paraId="4B25A850" w14:textId="77777777" w:rsidR="00A70A21" w:rsidRPr="00965B22" w:rsidRDefault="00A70A21" w:rsidP="00A70A21">
            <w:pPr>
              <w:pStyle w:val="Heading1"/>
              <w:tabs>
                <w:tab w:val="right" w:pos="10238"/>
              </w:tabs>
              <w:ind w:left="599" w:hanging="599"/>
              <w:rPr>
                <w:lang w:eastAsia="en-GB"/>
              </w:rPr>
            </w:pPr>
            <w:bookmarkStart w:id="10" w:name="Ten_ADRs_and_Management"/>
            <w:r w:rsidRPr="34EEE29B">
              <w:rPr>
                <w:lang w:eastAsia="en-GB"/>
              </w:rPr>
              <w:t>Adverse effects and other management</w:t>
            </w:r>
            <w:r>
              <w:tab/>
            </w:r>
            <w:hyperlink w:anchor="Responsibilities">
              <w:r w:rsidRPr="34EEE29B">
                <w:rPr>
                  <w:rStyle w:val="Hyperlink"/>
                  <w:rFonts w:eastAsia="Times New Roman" w:cs="Arial"/>
                  <w:b w:val="0"/>
                  <w:bCs w:val="0"/>
                  <w:sz w:val="24"/>
                  <w:szCs w:val="24"/>
                  <w:lang w:eastAsia="en-GB"/>
                </w:rPr>
                <w:t>Back to top</w:t>
              </w:r>
            </w:hyperlink>
          </w:p>
          <w:bookmarkEnd w:id="10"/>
          <w:p w14:paraId="7EB6D24F" w14:textId="77777777" w:rsidR="00A70A21" w:rsidRPr="00965B22" w:rsidRDefault="00A70A21" w:rsidP="00A70A21">
            <w:pPr>
              <w:spacing w:after="120"/>
              <w:rPr>
                <w:rStyle w:val="Hyperlink"/>
                <w:rFonts w:eastAsia="Calibri" w:cs="Arial"/>
                <w:noProof/>
                <w:sz w:val="22"/>
                <w:lang w:eastAsia="en-GB"/>
              </w:rPr>
            </w:pPr>
            <w:r w:rsidRPr="00965B22">
              <w:rPr>
                <w:b/>
                <w:bCs/>
              </w:rPr>
              <w:t xml:space="preserve">Any serious adverse reactions should be reported to the MHRA via the Yellow Card scheme. Visit </w:t>
            </w:r>
            <w:hyperlink r:id="rId29" w:tooltip="http://www.mhra.gov.uk/yellowcard" w:history="1">
              <w:r w:rsidRPr="00965B22">
                <w:rPr>
                  <w:rStyle w:val="Hyperlink"/>
                  <w:rFonts w:eastAsia="Calibri" w:cs="Arial"/>
                  <w:noProof/>
                  <w:sz w:val="22"/>
                  <w:lang w:eastAsia="en-GB"/>
                </w:rPr>
                <w:t>www.mhra.gov.uk/yellowcard</w:t>
              </w:r>
            </w:hyperlink>
          </w:p>
          <w:p w14:paraId="46AF2B51" w14:textId="77777777" w:rsidR="00A70A21" w:rsidRPr="00965B22" w:rsidRDefault="00A70A21" w:rsidP="00A70A21">
            <w:pPr>
              <w:spacing w:after="120"/>
              <w:rPr>
                <w:noProof/>
                <w:sz w:val="20"/>
                <w:szCs w:val="20"/>
                <w:lang w:eastAsia="en-GB"/>
              </w:rPr>
            </w:pPr>
            <w:r w:rsidRPr="00965B22">
              <w:rPr>
                <w:rStyle w:val="Hyperlink"/>
                <w:rFonts w:eastAsia="Calibri" w:cs="Arial"/>
                <w:noProof/>
                <w:color w:val="000000"/>
                <w:sz w:val="22"/>
                <w:lang w:eastAsia="en-GB"/>
              </w:rPr>
              <w:t>For information on incidence of ADRs see relevant summaries of product characteristics</w:t>
            </w:r>
          </w:p>
        </w:tc>
      </w:tr>
      <w:tr w:rsidR="00A70A21" w:rsidRPr="00965B22" w14:paraId="23D8ACFC" w14:textId="77777777" w:rsidTr="284A1C0F">
        <w:trPr>
          <w:jc w:val="center"/>
        </w:trPr>
        <w:tc>
          <w:tcPr>
            <w:tcW w:w="5227" w:type="dxa"/>
            <w:gridSpan w:val="3"/>
            <w:shd w:val="clear" w:color="auto" w:fill="F2F2F2" w:themeFill="background1" w:themeFillShade="F2"/>
          </w:tcPr>
          <w:p w14:paraId="103A2BCB" w14:textId="77777777" w:rsidR="00A70A21" w:rsidRPr="00965B22" w:rsidRDefault="00A70A21" w:rsidP="00A70A21">
            <w:pPr>
              <w:spacing w:before="60" w:after="60" w:line="240" w:lineRule="auto"/>
              <w:jc w:val="center"/>
              <w:rPr>
                <w:rFonts w:eastAsia="Times New Roman" w:cs="Arial"/>
                <w:b/>
                <w:lang w:eastAsia="en-GB"/>
              </w:rPr>
            </w:pPr>
            <w:r w:rsidRPr="00965B22">
              <w:rPr>
                <w:rFonts w:eastAsia="Times New Roman" w:cs="Arial"/>
                <w:b/>
                <w:lang w:eastAsia="en-GB"/>
              </w:rPr>
              <w:t>Result</w:t>
            </w:r>
          </w:p>
        </w:tc>
        <w:tc>
          <w:tcPr>
            <w:tcW w:w="5228" w:type="dxa"/>
            <w:shd w:val="clear" w:color="auto" w:fill="F2F2F2" w:themeFill="background1" w:themeFillShade="F2"/>
          </w:tcPr>
          <w:p w14:paraId="22AEB814" w14:textId="77777777" w:rsidR="00A70A21" w:rsidRPr="00965B22" w:rsidRDefault="00A70A21" w:rsidP="00A70A21">
            <w:pPr>
              <w:spacing w:before="60" w:after="60" w:line="240" w:lineRule="auto"/>
              <w:jc w:val="center"/>
              <w:rPr>
                <w:rFonts w:eastAsia="Times New Roman" w:cs="Arial"/>
                <w:b/>
                <w:lang w:eastAsia="en-GB"/>
              </w:rPr>
            </w:pPr>
            <w:r w:rsidRPr="00965B22">
              <w:rPr>
                <w:rFonts w:eastAsia="Times New Roman" w:cs="Arial"/>
                <w:b/>
                <w:lang w:eastAsia="en-GB"/>
              </w:rPr>
              <w:t>Action for primary care</w:t>
            </w:r>
          </w:p>
        </w:tc>
      </w:tr>
      <w:tr w:rsidR="3409033D" w14:paraId="4B62F3C3" w14:textId="77777777" w:rsidTr="284A1C0F">
        <w:trPr>
          <w:jc w:val="center"/>
        </w:trPr>
        <w:tc>
          <w:tcPr>
            <w:tcW w:w="10455" w:type="dxa"/>
            <w:gridSpan w:val="4"/>
            <w:shd w:val="clear" w:color="auto" w:fill="F2F2F2" w:themeFill="background1" w:themeFillShade="F2"/>
          </w:tcPr>
          <w:p w14:paraId="7D074AF5" w14:textId="5E7E145E" w:rsidR="3409033D" w:rsidRDefault="3409033D" w:rsidP="3409033D">
            <w:pPr>
              <w:spacing w:line="257" w:lineRule="auto"/>
              <w:jc w:val="center"/>
              <w:rPr>
                <w:rFonts w:eastAsia="Arial" w:cs="Arial"/>
                <w:b/>
                <w:bCs/>
                <w:szCs w:val="24"/>
              </w:rPr>
            </w:pPr>
            <w:r w:rsidRPr="009C6E72">
              <w:rPr>
                <w:rFonts w:eastAsia="Arial" w:cs="Arial"/>
                <w:b/>
                <w:bCs/>
                <w:szCs w:val="24"/>
              </w:rPr>
              <w:t>As well as responding to absolute values in laboratory tests, a rapid change or a consistent trend in any value should prompt caution and extra vigilance.</w:t>
            </w:r>
          </w:p>
        </w:tc>
      </w:tr>
      <w:tr w:rsidR="002B2A9C" w:rsidRPr="00314AFA" w14:paraId="73461C50" w14:textId="77777777" w:rsidTr="284A1C0F">
        <w:tblPrEx>
          <w:tblCellMar>
            <w:top w:w="0" w:type="dxa"/>
            <w:bottom w:w="0" w:type="dxa"/>
          </w:tblCellMar>
        </w:tblPrEx>
        <w:trPr>
          <w:trHeight w:val="78"/>
          <w:jc w:val="center"/>
        </w:trPr>
        <w:tc>
          <w:tcPr>
            <w:tcW w:w="10455" w:type="dxa"/>
            <w:gridSpan w:val="4"/>
            <w:shd w:val="clear" w:color="auto" w:fill="auto"/>
          </w:tcPr>
          <w:p w14:paraId="14FAC437"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bCs/>
                <w:iCs/>
                <w:color w:val="000000"/>
                <w:lang w:eastAsia="en-GB"/>
              </w:rPr>
              <w:t>The most serious toxicity with amiodarone is seen with long-term use and patients may therefore present first to primary care.</w:t>
            </w:r>
            <w:r w:rsidRPr="00314AFA">
              <w:rPr>
                <w:rFonts w:cstheme="minorHAnsi"/>
              </w:rPr>
              <w:t xml:space="preserve"> </w:t>
            </w:r>
            <w:r w:rsidRPr="00314AFA">
              <w:rPr>
                <w:rFonts w:eastAsia="Times New Roman" w:cstheme="minorHAnsi"/>
                <w:b/>
                <w:bCs/>
                <w:iCs/>
                <w:color w:val="000000"/>
                <w:lang w:eastAsia="en-GB"/>
              </w:rPr>
              <w:t xml:space="preserve">Due to the long half-life of amiodarone there is </w:t>
            </w:r>
            <w:r w:rsidRPr="00314AFA">
              <w:rPr>
                <w:rFonts w:eastAsia="Times New Roman" w:cstheme="minorHAnsi"/>
                <w:b/>
                <w:bCs/>
                <w:iCs/>
                <w:color w:val="000000"/>
                <w:lang w:eastAsia="en-GB"/>
              </w:rPr>
              <w:lastRenderedPageBreak/>
              <w:t>potential for adverse effects to occur for several weeks/months after treatment has been discontinued.</w:t>
            </w:r>
          </w:p>
        </w:tc>
      </w:tr>
      <w:tr w:rsidR="002B2A9C" w:rsidRPr="00314AFA" w14:paraId="2E245334" w14:textId="77777777" w:rsidTr="284A1C0F">
        <w:tblPrEx>
          <w:tblCellMar>
            <w:top w:w="0" w:type="dxa"/>
            <w:bottom w:w="0" w:type="dxa"/>
          </w:tblCellMar>
        </w:tblPrEx>
        <w:trPr>
          <w:trHeight w:val="78"/>
          <w:jc w:val="center"/>
        </w:trPr>
        <w:tc>
          <w:tcPr>
            <w:tcW w:w="4390" w:type="dxa"/>
            <w:gridSpan w:val="2"/>
            <w:shd w:val="clear" w:color="auto" w:fill="auto"/>
          </w:tcPr>
          <w:p w14:paraId="63B91AF4"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lastRenderedPageBreak/>
              <w:t>Electrolyte deficiency:</w:t>
            </w:r>
          </w:p>
          <w:p w14:paraId="4F4BE013"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hypokalaemia / hypomagnesaemia</w:t>
            </w:r>
          </w:p>
        </w:tc>
        <w:tc>
          <w:tcPr>
            <w:tcW w:w="6065" w:type="dxa"/>
            <w:gridSpan w:val="2"/>
            <w:shd w:val="clear" w:color="auto" w:fill="auto"/>
          </w:tcPr>
          <w:p w14:paraId="2CE02626"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Continue amiodarone.  Correct deficiency as per local guidelines. Review other medicines that may be contributing to a deficiency</w:t>
            </w:r>
          </w:p>
        </w:tc>
      </w:tr>
      <w:tr w:rsidR="002B2A9C" w:rsidRPr="00314AFA" w14:paraId="21F3D952" w14:textId="77777777" w:rsidTr="284A1C0F">
        <w:tblPrEx>
          <w:tblCellMar>
            <w:top w:w="0" w:type="dxa"/>
            <w:bottom w:w="0" w:type="dxa"/>
          </w:tblCellMar>
        </w:tblPrEx>
        <w:trPr>
          <w:trHeight w:val="78"/>
          <w:jc w:val="center"/>
        </w:trPr>
        <w:tc>
          <w:tcPr>
            <w:tcW w:w="4390" w:type="dxa"/>
            <w:gridSpan w:val="2"/>
            <w:shd w:val="clear" w:color="auto" w:fill="auto"/>
          </w:tcPr>
          <w:p w14:paraId="4298ABBC"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Cardiovascular effects:</w:t>
            </w:r>
          </w:p>
          <w:p w14:paraId="76012DD3"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Bradycardia:</w:t>
            </w:r>
          </w:p>
          <w:p w14:paraId="2647F263" w14:textId="77777777" w:rsidR="002B2A9C" w:rsidRPr="00314AFA" w:rsidRDefault="002B2A9C" w:rsidP="001E15BD">
            <w:pPr>
              <w:pStyle w:val="ListParagraph"/>
              <w:numPr>
                <w:ilvl w:val="0"/>
                <w:numId w:val="16"/>
              </w:numPr>
              <w:spacing w:before="60" w:after="60"/>
              <w:rPr>
                <w:rFonts w:eastAsia="Times New Roman" w:cstheme="minorHAnsi"/>
                <w:lang w:eastAsia="en-GB"/>
              </w:rPr>
            </w:pPr>
            <w:r w:rsidRPr="00314AFA">
              <w:rPr>
                <w:rFonts w:eastAsia="Times New Roman" w:cstheme="minorHAnsi"/>
                <w:lang w:eastAsia="en-GB"/>
              </w:rPr>
              <w:t>Heart rate 50 - 60bpm without symptoms</w:t>
            </w:r>
          </w:p>
          <w:p w14:paraId="312A87D3" w14:textId="77777777" w:rsidR="002B2A9C" w:rsidRPr="00314AFA" w:rsidRDefault="002B2A9C" w:rsidP="001E15BD">
            <w:pPr>
              <w:spacing w:before="60" w:after="60"/>
              <w:rPr>
                <w:rFonts w:eastAsia="Times New Roman" w:cstheme="minorHAnsi"/>
                <w:b/>
                <w:lang w:eastAsia="en-GB"/>
              </w:rPr>
            </w:pPr>
          </w:p>
        </w:tc>
        <w:tc>
          <w:tcPr>
            <w:tcW w:w="6065" w:type="dxa"/>
            <w:gridSpan w:val="2"/>
            <w:shd w:val="clear" w:color="auto" w:fill="auto"/>
          </w:tcPr>
          <w:p w14:paraId="6969FBF5"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Continue amiodarone. Repeat monitoring. No action required unless symptoms </w:t>
            </w:r>
            <w:proofErr w:type="gramStart"/>
            <w:r w:rsidRPr="00314AFA">
              <w:rPr>
                <w:rFonts w:eastAsia="Times New Roman" w:cstheme="minorHAnsi"/>
                <w:lang w:eastAsia="en-GB"/>
              </w:rPr>
              <w:t>develop</w:t>
            </w:r>
            <w:proofErr w:type="gramEnd"/>
            <w:r w:rsidRPr="00314AFA">
              <w:rPr>
                <w:rFonts w:eastAsia="Times New Roman" w:cstheme="minorHAnsi"/>
                <w:lang w:eastAsia="en-GB"/>
              </w:rPr>
              <w:t xml:space="preserve"> or heart rate decreases further.</w:t>
            </w:r>
          </w:p>
        </w:tc>
      </w:tr>
      <w:tr w:rsidR="002B2A9C" w:rsidRPr="00314AFA" w14:paraId="0E333FC3" w14:textId="77777777" w:rsidTr="284A1C0F">
        <w:tblPrEx>
          <w:tblCellMar>
            <w:top w:w="0" w:type="dxa"/>
            <w:bottom w:w="0" w:type="dxa"/>
          </w:tblCellMar>
        </w:tblPrEx>
        <w:trPr>
          <w:trHeight w:val="78"/>
          <w:jc w:val="center"/>
        </w:trPr>
        <w:tc>
          <w:tcPr>
            <w:tcW w:w="4390" w:type="dxa"/>
            <w:gridSpan w:val="2"/>
            <w:shd w:val="clear" w:color="auto" w:fill="auto"/>
          </w:tcPr>
          <w:p w14:paraId="22E4E72C" w14:textId="77777777" w:rsidR="002B2A9C" w:rsidRPr="00314AFA" w:rsidRDefault="002B2A9C" w:rsidP="001E15BD">
            <w:pPr>
              <w:pStyle w:val="ListParagraph"/>
              <w:numPr>
                <w:ilvl w:val="0"/>
                <w:numId w:val="16"/>
              </w:numPr>
              <w:spacing w:before="60" w:after="60"/>
              <w:rPr>
                <w:rFonts w:eastAsia="Times New Roman" w:cstheme="minorHAnsi"/>
                <w:b/>
                <w:lang w:eastAsia="en-GB"/>
              </w:rPr>
            </w:pPr>
            <w:r w:rsidRPr="00314AFA">
              <w:rPr>
                <w:rFonts w:eastAsia="Times New Roman" w:cstheme="minorHAnsi"/>
                <w:lang w:eastAsia="en-GB"/>
              </w:rPr>
              <w:t>Heart rate ≤ 50bpm, or ≤ 60bpm with symptoms</w:t>
            </w:r>
          </w:p>
        </w:tc>
        <w:tc>
          <w:tcPr>
            <w:tcW w:w="6065" w:type="dxa"/>
            <w:gridSpan w:val="2"/>
            <w:shd w:val="clear" w:color="auto" w:fill="auto"/>
          </w:tcPr>
          <w:p w14:paraId="4285484B"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Discuss with specialist team; dose reduction may be required</w:t>
            </w:r>
          </w:p>
        </w:tc>
      </w:tr>
      <w:tr w:rsidR="002B2A9C" w:rsidRPr="00314AFA" w14:paraId="4B4778DB" w14:textId="77777777" w:rsidTr="284A1C0F">
        <w:tblPrEx>
          <w:tblCellMar>
            <w:top w:w="0" w:type="dxa"/>
            <w:bottom w:w="0" w:type="dxa"/>
          </w:tblCellMar>
        </w:tblPrEx>
        <w:trPr>
          <w:trHeight w:val="78"/>
          <w:jc w:val="center"/>
        </w:trPr>
        <w:tc>
          <w:tcPr>
            <w:tcW w:w="4390" w:type="dxa"/>
            <w:gridSpan w:val="2"/>
            <w:shd w:val="clear" w:color="auto" w:fill="auto"/>
          </w:tcPr>
          <w:p w14:paraId="5F21DF80" w14:textId="77777777" w:rsidR="002B2A9C" w:rsidRPr="005A1071" w:rsidRDefault="002B2A9C" w:rsidP="001E15BD">
            <w:pPr>
              <w:spacing w:before="60" w:after="60"/>
              <w:rPr>
                <w:rFonts w:eastAsia="Times New Roman" w:cs="Arial"/>
                <w:b/>
                <w:lang w:eastAsia="en-GB"/>
              </w:rPr>
            </w:pPr>
            <w:r w:rsidRPr="005A1071">
              <w:rPr>
                <w:rFonts w:eastAsia="Times New Roman" w:cs="Arial"/>
                <w:lang w:eastAsia="en-GB"/>
              </w:rPr>
              <w:t xml:space="preserve">Worsening of arrhythmia, new arrhythmia, or heart block </w:t>
            </w:r>
          </w:p>
        </w:tc>
        <w:tc>
          <w:tcPr>
            <w:tcW w:w="6065" w:type="dxa"/>
            <w:gridSpan w:val="2"/>
            <w:shd w:val="clear" w:color="auto" w:fill="auto"/>
          </w:tcPr>
          <w:p w14:paraId="31880C2A"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 xml:space="preserve">Stop amiodarone.  </w:t>
            </w:r>
            <w:r w:rsidRPr="00314AFA">
              <w:rPr>
                <w:rFonts w:eastAsia="Times New Roman" w:cstheme="minorHAnsi"/>
                <w:lang w:eastAsia="en-GB"/>
              </w:rPr>
              <w:t>Urgent referral to initiating specialist.</w:t>
            </w:r>
          </w:p>
        </w:tc>
      </w:tr>
      <w:tr w:rsidR="002B2A9C" w:rsidRPr="00314AFA" w14:paraId="0D6A1572" w14:textId="77777777" w:rsidTr="284A1C0F">
        <w:tblPrEx>
          <w:tblCellMar>
            <w:top w:w="0" w:type="dxa"/>
            <w:bottom w:w="0" w:type="dxa"/>
          </w:tblCellMar>
        </w:tblPrEx>
        <w:trPr>
          <w:trHeight w:val="78"/>
          <w:jc w:val="center"/>
        </w:trPr>
        <w:tc>
          <w:tcPr>
            <w:tcW w:w="4390" w:type="dxa"/>
            <w:gridSpan w:val="2"/>
            <w:shd w:val="clear" w:color="auto" w:fill="auto"/>
          </w:tcPr>
          <w:p w14:paraId="0FF43BFC" w14:textId="77777777" w:rsidR="002B2A9C" w:rsidRPr="005A1071" w:rsidRDefault="002B2A9C" w:rsidP="001E15BD">
            <w:pPr>
              <w:spacing w:before="60" w:after="60"/>
              <w:rPr>
                <w:rFonts w:eastAsia="Times New Roman" w:cs="Arial"/>
                <w:lang w:eastAsia="en-GB"/>
              </w:rPr>
            </w:pPr>
            <w:r w:rsidRPr="005A1071">
              <w:rPr>
                <w:rFonts w:eastAsia="Times New Roman" w:cs="Arial"/>
                <w:b/>
                <w:lang w:eastAsia="en-GB"/>
              </w:rPr>
              <w:t>Thyroid dysfunction</w:t>
            </w:r>
            <w:r w:rsidRPr="005A1071">
              <w:rPr>
                <w:rFonts w:eastAsia="Times New Roman" w:cs="Arial"/>
                <w:lang w:eastAsia="en-GB"/>
              </w:rPr>
              <w:t>:</w:t>
            </w:r>
          </w:p>
          <w:p w14:paraId="27ADDE88" w14:textId="77777777" w:rsidR="002B2A9C" w:rsidRPr="005A1071" w:rsidRDefault="002B2A9C" w:rsidP="001E15BD">
            <w:pPr>
              <w:spacing w:before="60" w:after="60"/>
              <w:rPr>
                <w:rFonts w:eastAsia="Times New Roman" w:cs="Arial"/>
                <w:b/>
                <w:lang w:eastAsia="en-GB"/>
              </w:rPr>
            </w:pPr>
            <w:r w:rsidRPr="005A1071">
              <w:rPr>
                <w:rFonts w:eastAsia="Times New Roman" w:cs="Arial"/>
                <w:lang w:eastAsia="en-GB"/>
              </w:rPr>
              <w:t>Borderline results according to local reference range</w:t>
            </w:r>
          </w:p>
        </w:tc>
        <w:tc>
          <w:tcPr>
            <w:tcW w:w="6065" w:type="dxa"/>
            <w:gridSpan w:val="2"/>
            <w:shd w:val="clear" w:color="auto" w:fill="auto"/>
          </w:tcPr>
          <w:p w14:paraId="543ED2C9" w14:textId="77777777" w:rsidR="002B2A9C" w:rsidRDefault="002B2A9C" w:rsidP="001E15BD">
            <w:pPr>
              <w:spacing w:before="60" w:after="60"/>
              <w:rPr>
                <w:rFonts w:eastAsia="Times New Roman" w:cstheme="minorHAnsi"/>
                <w:lang w:eastAsia="en-GB"/>
              </w:rPr>
            </w:pPr>
          </w:p>
          <w:p w14:paraId="09293886"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Continue amiodarone.  Repeat test after 6 weeks.</w:t>
            </w:r>
          </w:p>
        </w:tc>
      </w:tr>
      <w:tr w:rsidR="002B2A9C" w:rsidRPr="00314AFA" w14:paraId="6C105996" w14:textId="77777777" w:rsidTr="284A1C0F">
        <w:tblPrEx>
          <w:tblCellMar>
            <w:top w:w="0" w:type="dxa"/>
            <w:bottom w:w="0" w:type="dxa"/>
          </w:tblCellMar>
        </w:tblPrEx>
        <w:trPr>
          <w:trHeight w:val="78"/>
          <w:jc w:val="center"/>
        </w:trPr>
        <w:tc>
          <w:tcPr>
            <w:tcW w:w="4390" w:type="dxa"/>
            <w:gridSpan w:val="2"/>
            <w:shd w:val="clear" w:color="auto" w:fill="auto"/>
          </w:tcPr>
          <w:p w14:paraId="39C562B3" w14:textId="77777777" w:rsidR="002B2A9C" w:rsidRPr="005A1071" w:rsidRDefault="002B2A9C" w:rsidP="001E15BD">
            <w:pPr>
              <w:spacing w:before="60" w:after="60"/>
              <w:rPr>
                <w:rFonts w:eastAsia="Times New Roman" w:cs="Arial"/>
                <w:lang w:eastAsia="en-GB"/>
              </w:rPr>
            </w:pPr>
            <w:r w:rsidRPr="005A1071">
              <w:rPr>
                <w:rFonts w:eastAsia="Times New Roman" w:cs="Arial"/>
                <w:u w:val="single"/>
                <w:lang w:eastAsia="en-GB"/>
              </w:rPr>
              <w:t>Hyper</w:t>
            </w:r>
            <w:r w:rsidRPr="005A1071">
              <w:rPr>
                <w:rFonts w:eastAsia="Times New Roman" w:cs="Arial"/>
                <w:lang w:eastAsia="en-GB"/>
              </w:rPr>
              <w:t xml:space="preserve">thyroidism / </w:t>
            </w:r>
            <w:proofErr w:type="spellStart"/>
            <w:r w:rsidRPr="005A1071">
              <w:rPr>
                <w:rFonts w:eastAsia="Times New Roman" w:cs="Arial"/>
                <w:lang w:eastAsia="en-GB"/>
              </w:rPr>
              <w:t>thyrotoxicity</w:t>
            </w:r>
            <w:proofErr w:type="spellEnd"/>
            <w:r w:rsidRPr="005A1071">
              <w:rPr>
                <w:rFonts w:eastAsia="Times New Roman" w:cs="Arial"/>
                <w:lang w:eastAsia="en-GB"/>
              </w:rPr>
              <w:t>:</w:t>
            </w:r>
          </w:p>
          <w:p w14:paraId="64682DEA" w14:textId="77777777" w:rsidR="002B2A9C" w:rsidRPr="005A1071" w:rsidRDefault="002B2A9C" w:rsidP="001E15BD">
            <w:pPr>
              <w:spacing w:before="60" w:after="60"/>
              <w:rPr>
                <w:rFonts w:eastAsia="Times New Roman" w:cs="Arial"/>
                <w:b/>
                <w:lang w:eastAsia="en-GB"/>
              </w:rPr>
            </w:pPr>
            <w:r w:rsidRPr="005A1071">
              <w:rPr>
                <w:rFonts w:eastAsia="Times New Roman" w:cs="Arial"/>
                <w:lang w:eastAsia="en-GB"/>
              </w:rPr>
              <w:t>high T4, normal/high T3, low TSH</w:t>
            </w:r>
          </w:p>
        </w:tc>
        <w:tc>
          <w:tcPr>
            <w:tcW w:w="6065" w:type="dxa"/>
            <w:gridSpan w:val="2"/>
            <w:shd w:val="clear" w:color="auto" w:fill="auto"/>
          </w:tcPr>
          <w:p w14:paraId="0BB64F64"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 xml:space="preserve">Stop amiodarone.  </w:t>
            </w:r>
            <w:r w:rsidRPr="00314AFA">
              <w:rPr>
                <w:rFonts w:eastAsia="Times New Roman" w:cstheme="minorHAnsi"/>
                <w:lang w:eastAsia="en-GB"/>
              </w:rPr>
              <w:t>Urgent referral to initiating specialist and endocrinologist.</w:t>
            </w:r>
          </w:p>
        </w:tc>
      </w:tr>
      <w:tr w:rsidR="002B2A9C" w:rsidRPr="00314AFA" w14:paraId="4134CA62" w14:textId="77777777" w:rsidTr="284A1C0F">
        <w:tblPrEx>
          <w:tblCellMar>
            <w:top w:w="0" w:type="dxa"/>
            <w:bottom w:w="0" w:type="dxa"/>
          </w:tblCellMar>
        </w:tblPrEx>
        <w:trPr>
          <w:trHeight w:val="78"/>
          <w:jc w:val="center"/>
        </w:trPr>
        <w:tc>
          <w:tcPr>
            <w:tcW w:w="4390" w:type="dxa"/>
            <w:gridSpan w:val="2"/>
            <w:shd w:val="clear" w:color="auto" w:fill="auto"/>
          </w:tcPr>
          <w:p w14:paraId="4A49BA6A" w14:textId="77777777" w:rsidR="002B2A9C" w:rsidRPr="005A1071" w:rsidRDefault="002B2A9C" w:rsidP="001E15BD">
            <w:pPr>
              <w:spacing w:before="60" w:after="60"/>
              <w:rPr>
                <w:rFonts w:eastAsia="Times New Roman" w:cs="Arial"/>
                <w:lang w:eastAsia="en-GB"/>
              </w:rPr>
            </w:pPr>
            <w:r w:rsidRPr="005A1071">
              <w:rPr>
                <w:rFonts w:eastAsia="Times New Roman" w:cs="Arial"/>
                <w:u w:val="single"/>
                <w:lang w:eastAsia="en-GB"/>
              </w:rPr>
              <w:t>Hypo</w:t>
            </w:r>
            <w:r w:rsidRPr="005A1071">
              <w:rPr>
                <w:rFonts w:eastAsia="Times New Roman" w:cs="Arial"/>
                <w:lang w:eastAsia="en-GB"/>
              </w:rPr>
              <w:t>thyroidism:</w:t>
            </w:r>
          </w:p>
          <w:p w14:paraId="09815625" w14:textId="77777777" w:rsidR="002B2A9C" w:rsidRPr="005A1071" w:rsidRDefault="002B2A9C" w:rsidP="001E15BD">
            <w:pPr>
              <w:spacing w:before="60" w:after="60"/>
              <w:rPr>
                <w:rFonts w:eastAsia="Times New Roman" w:cs="Arial"/>
                <w:b/>
                <w:lang w:eastAsia="en-GB"/>
              </w:rPr>
            </w:pPr>
            <w:r w:rsidRPr="005A1071">
              <w:rPr>
                <w:rFonts w:eastAsia="Times New Roman" w:cs="Arial"/>
                <w:lang w:eastAsia="en-GB"/>
              </w:rPr>
              <w:t>low/normal T4, low/normal T3, high TSH</w:t>
            </w:r>
          </w:p>
        </w:tc>
        <w:tc>
          <w:tcPr>
            <w:tcW w:w="6065" w:type="dxa"/>
            <w:gridSpan w:val="2"/>
            <w:shd w:val="clear" w:color="auto" w:fill="auto"/>
          </w:tcPr>
          <w:p w14:paraId="41D2708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Continue amiodarone. Inform initiating specialist. Consider starting levothyroxine based on initiating specialist’s advice. Monitor levothyroxine according to local pathways. </w:t>
            </w:r>
          </w:p>
        </w:tc>
      </w:tr>
      <w:tr w:rsidR="002B2A9C" w:rsidRPr="001F4ECE" w14:paraId="749751B5" w14:textId="77777777" w:rsidTr="284A1C0F">
        <w:tblPrEx>
          <w:tblCellMar>
            <w:top w:w="0" w:type="dxa"/>
            <w:bottom w:w="0" w:type="dxa"/>
          </w:tblCellMar>
        </w:tblPrEx>
        <w:trPr>
          <w:trHeight w:val="78"/>
          <w:jc w:val="center"/>
        </w:trPr>
        <w:tc>
          <w:tcPr>
            <w:tcW w:w="4390" w:type="dxa"/>
            <w:gridSpan w:val="2"/>
            <w:shd w:val="clear" w:color="auto" w:fill="auto"/>
          </w:tcPr>
          <w:p w14:paraId="2144E06E" w14:textId="77777777" w:rsidR="002B2A9C" w:rsidRPr="005A1071" w:rsidRDefault="002B2A9C" w:rsidP="001E15BD">
            <w:pPr>
              <w:spacing w:before="60" w:after="60"/>
              <w:rPr>
                <w:rFonts w:cs="Arial"/>
                <w:bCs/>
              </w:rPr>
            </w:pPr>
            <w:r w:rsidRPr="005A1071">
              <w:rPr>
                <w:rFonts w:cs="Arial"/>
                <w:bCs/>
              </w:rPr>
              <w:t xml:space="preserve">Subclinical </w:t>
            </w:r>
            <w:r w:rsidRPr="005A1071">
              <w:rPr>
                <w:rFonts w:eastAsia="Times New Roman" w:cs="Arial"/>
                <w:u w:val="single"/>
                <w:lang w:eastAsia="en-GB"/>
              </w:rPr>
              <w:t>hypo</w:t>
            </w:r>
            <w:r w:rsidRPr="005A1071">
              <w:rPr>
                <w:rFonts w:eastAsia="Times New Roman" w:cs="Arial"/>
                <w:lang w:eastAsia="en-GB"/>
              </w:rPr>
              <w:t>thyroidism</w:t>
            </w:r>
          </w:p>
          <w:p w14:paraId="6A6292BB" w14:textId="77777777" w:rsidR="002B2A9C" w:rsidRPr="005A1071" w:rsidRDefault="002B2A9C" w:rsidP="001E15BD">
            <w:pPr>
              <w:spacing w:before="60" w:after="60"/>
              <w:rPr>
                <w:rFonts w:eastAsia="Times New Roman" w:cs="Arial"/>
                <w:b/>
                <w:lang w:eastAsia="en-GB"/>
              </w:rPr>
            </w:pPr>
            <w:r w:rsidRPr="005A1071">
              <w:rPr>
                <w:rFonts w:cs="Arial"/>
                <w:bCs/>
              </w:rPr>
              <w:t>normal T4, raised TSH; clinical features not overtly manifest</w:t>
            </w:r>
          </w:p>
        </w:tc>
        <w:tc>
          <w:tcPr>
            <w:tcW w:w="6065" w:type="dxa"/>
            <w:gridSpan w:val="2"/>
            <w:shd w:val="clear" w:color="auto" w:fill="auto"/>
            <w:vAlign w:val="center"/>
          </w:tcPr>
          <w:p w14:paraId="62A407AB" w14:textId="77777777" w:rsidR="002B2A9C" w:rsidRDefault="002B2A9C" w:rsidP="001E15BD">
            <w:pPr>
              <w:spacing w:before="60" w:after="60"/>
              <w:rPr>
                <w:rFonts w:eastAsia="Times New Roman" w:cstheme="minorHAnsi"/>
                <w:lang w:eastAsia="en-GB"/>
              </w:rPr>
            </w:pPr>
            <w:r w:rsidRPr="00417371">
              <w:rPr>
                <w:rFonts w:eastAsia="Times New Roman" w:cstheme="minorHAnsi"/>
                <w:lang w:eastAsia="en-GB"/>
              </w:rPr>
              <w:t>Contact specialist team for advice</w:t>
            </w:r>
            <w:r>
              <w:rPr>
                <w:rFonts w:eastAsia="Times New Roman" w:cstheme="minorHAnsi"/>
                <w:lang w:eastAsia="en-GB"/>
              </w:rPr>
              <w:t>, which may include input from endocrinology services</w:t>
            </w:r>
            <w:r w:rsidRPr="00417371">
              <w:rPr>
                <w:rFonts w:eastAsia="Times New Roman" w:cstheme="minorHAnsi"/>
                <w:lang w:eastAsia="en-GB"/>
              </w:rPr>
              <w:t xml:space="preserve">. </w:t>
            </w:r>
          </w:p>
          <w:p w14:paraId="49C70F00" w14:textId="77777777" w:rsidR="002B2A9C" w:rsidRPr="001F4ECE" w:rsidRDefault="002B2A9C" w:rsidP="001E15BD">
            <w:pPr>
              <w:spacing w:before="60" w:after="60"/>
              <w:rPr>
                <w:rFonts w:eastAsia="Times New Roman" w:cstheme="minorHAnsi"/>
                <w:b/>
                <w:lang w:eastAsia="en-GB"/>
              </w:rPr>
            </w:pPr>
            <w:r>
              <w:rPr>
                <w:rFonts w:eastAsia="Times New Roman" w:cstheme="minorHAnsi"/>
                <w:lang w:eastAsia="en-GB"/>
              </w:rPr>
              <w:t>Anticipate the need for additional monitoring, investigations and potentially thyroid hormone replacement based on specialist recommendations.</w:t>
            </w:r>
          </w:p>
        </w:tc>
      </w:tr>
      <w:tr w:rsidR="002B2A9C" w:rsidRPr="00314AFA" w14:paraId="0E87B310" w14:textId="77777777" w:rsidTr="284A1C0F">
        <w:tblPrEx>
          <w:tblCellMar>
            <w:top w:w="0" w:type="dxa"/>
            <w:bottom w:w="0" w:type="dxa"/>
          </w:tblCellMar>
        </w:tblPrEx>
        <w:trPr>
          <w:trHeight w:val="78"/>
          <w:jc w:val="center"/>
        </w:trPr>
        <w:tc>
          <w:tcPr>
            <w:tcW w:w="4390" w:type="dxa"/>
            <w:gridSpan w:val="2"/>
            <w:shd w:val="clear" w:color="auto" w:fill="auto"/>
          </w:tcPr>
          <w:p w14:paraId="6C267D5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Ophthalmological effects:</w:t>
            </w:r>
          </w:p>
          <w:p w14:paraId="1BA47FA7"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Optic neuropathy/</w:t>
            </w:r>
            <w:proofErr w:type="gramStart"/>
            <w:r w:rsidRPr="00314AFA">
              <w:rPr>
                <w:rFonts w:eastAsia="Times New Roman" w:cstheme="minorHAnsi"/>
                <w:lang w:eastAsia="en-GB"/>
              </w:rPr>
              <w:t>neuritis;</w:t>
            </w:r>
            <w:proofErr w:type="gramEnd"/>
            <w:r w:rsidRPr="00314AFA">
              <w:rPr>
                <w:rFonts w:eastAsia="Times New Roman" w:cstheme="minorHAnsi"/>
                <w:lang w:eastAsia="en-GB"/>
              </w:rPr>
              <w:t xml:space="preserve"> </w:t>
            </w:r>
          </w:p>
          <w:p w14:paraId="10C1F0E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blurred or decreased vision</w:t>
            </w:r>
          </w:p>
        </w:tc>
        <w:tc>
          <w:tcPr>
            <w:tcW w:w="6065" w:type="dxa"/>
            <w:gridSpan w:val="2"/>
            <w:shd w:val="clear" w:color="auto" w:fill="auto"/>
          </w:tcPr>
          <w:p w14:paraId="7B4483F8"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 xml:space="preserve">Stop amiodarone.  </w:t>
            </w:r>
            <w:r w:rsidRPr="00314AFA">
              <w:rPr>
                <w:rFonts w:eastAsia="Times New Roman" w:cstheme="minorHAnsi"/>
                <w:lang w:eastAsia="en-GB"/>
              </w:rPr>
              <w:t>Urgent referral to initiating specialist and ophthalmology.</w:t>
            </w:r>
          </w:p>
        </w:tc>
      </w:tr>
      <w:tr w:rsidR="002B2A9C" w:rsidRPr="00314AFA" w14:paraId="235B29D7" w14:textId="77777777" w:rsidTr="284A1C0F">
        <w:tblPrEx>
          <w:tblCellMar>
            <w:top w:w="0" w:type="dxa"/>
            <w:bottom w:w="0" w:type="dxa"/>
          </w:tblCellMar>
        </w:tblPrEx>
        <w:trPr>
          <w:trHeight w:val="78"/>
          <w:jc w:val="center"/>
        </w:trPr>
        <w:tc>
          <w:tcPr>
            <w:tcW w:w="4390" w:type="dxa"/>
            <w:gridSpan w:val="2"/>
            <w:shd w:val="clear" w:color="auto" w:fill="auto"/>
          </w:tcPr>
          <w:p w14:paraId="06ED2AEF"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Corneal micro-deposits:</w:t>
            </w:r>
          </w:p>
          <w:p w14:paraId="5394B631"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blueish halos when looking at bright lights, with no blurred or decreased vision</w:t>
            </w:r>
          </w:p>
        </w:tc>
        <w:tc>
          <w:tcPr>
            <w:tcW w:w="6065" w:type="dxa"/>
            <w:gridSpan w:val="2"/>
            <w:shd w:val="clear" w:color="auto" w:fill="auto"/>
          </w:tcPr>
          <w:p w14:paraId="0B1E4574"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Continue </w:t>
            </w:r>
            <w:proofErr w:type="gramStart"/>
            <w:r w:rsidRPr="00314AFA">
              <w:rPr>
                <w:rFonts w:eastAsia="Times New Roman" w:cstheme="minorHAnsi"/>
                <w:lang w:eastAsia="en-GB"/>
              </w:rPr>
              <w:t>amiodarone;</w:t>
            </w:r>
            <w:proofErr w:type="gramEnd"/>
            <w:r w:rsidRPr="00314AFA">
              <w:rPr>
                <w:rFonts w:eastAsia="Times New Roman" w:cstheme="minorHAnsi"/>
                <w:lang w:eastAsia="en-GB"/>
              </w:rPr>
              <w:t xml:space="preserve"> reversible on discontinuation.  The deposits are considered essentially benign and do not require discontinuation of amiodarone. </w:t>
            </w:r>
          </w:p>
        </w:tc>
      </w:tr>
      <w:tr w:rsidR="002B2A9C" w:rsidRPr="00314AFA" w14:paraId="072BE569" w14:textId="77777777" w:rsidTr="284A1C0F">
        <w:tblPrEx>
          <w:tblCellMar>
            <w:top w:w="0" w:type="dxa"/>
            <w:bottom w:w="0" w:type="dxa"/>
          </w:tblCellMar>
        </w:tblPrEx>
        <w:trPr>
          <w:trHeight w:val="78"/>
          <w:jc w:val="center"/>
        </w:trPr>
        <w:tc>
          <w:tcPr>
            <w:tcW w:w="4390" w:type="dxa"/>
            <w:gridSpan w:val="2"/>
            <w:shd w:val="clear" w:color="auto" w:fill="auto"/>
          </w:tcPr>
          <w:p w14:paraId="7B60E782"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bCs/>
                <w:lang w:eastAsia="en-GB"/>
              </w:rPr>
              <w:lastRenderedPageBreak/>
              <w:t>GI disturbance</w:t>
            </w:r>
            <w:r w:rsidRPr="00314AFA">
              <w:rPr>
                <w:rFonts w:eastAsia="Times New Roman" w:cstheme="minorHAnsi"/>
                <w:bCs/>
                <w:lang w:eastAsia="en-GB"/>
              </w:rPr>
              <w:t>: nausea, anorexia, vomiting, taste disturbance</w:t>
            </w:r>
          </w:p>
        </w:tc>
        <w:tc>
          <w:tcPr>
            <w:tcW w:w="6065" w:type="dxa"/>
            <w:gridSpan w:val="2"/>
            <w:shd w:val="clear" w:color="auto" w:fill="auto"/>
          </w:tcPr>
          <w:p w14:paraId="4F9E4E3A"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Continue amiodarone. May require dose reduction; discuss with specialist if persistent. </w:t>
            </w:r>
          </w:p>
        </w:tc>
      </w:tr>
      <w:tr w:rsidR="002B2A9C" w:rsidRPr="00314AFA" w14:paraId="63C35844" w14:textId="77777777" w:rsidTr="284A1C0F">
        <w:tblPrEx>
          <w:tblCellMar>
            <w:top w:w="0" w:type="dxa"/>
            <w:bottom w:w="0" w:type="dxa"/>
          </w:tblCellMar>
        </w:tblPrEx>
        <w:trPr>
          <w:trHeight w:val="78"/>
          <w:jc w:val="center"/>
        </w:trPr>
        <w:tc>
          <w:tcPr>
            <w:tcW w:w="4390" w:type="dxa"/>
            <w:gridSpan w:val="2"/>
            <w:shd w:val="clear" w:color="auto" w:fill="auto"/>
          </w:tcPr>
          <w:p w14:paraId="3A0C948F"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b/>
                <w:lang w:eastAsia="en-GB"/>
              </w:rPr>
              <w:t>Hepatotoxicity</w:t>
            </w:r>
            <w:r w:rsidRPr="00314AFA">
              <w:rPr>
                <w:rFonts w:eastAsia="Times New Roman" w:cstheme="minorHAnsi"/>
                <w:lang w:eastAsia="en-GB"/>
              </w:rPr>
              <w:t>:</w:t>
            </w:r>
          </w:p>
          <w:p w14:paraId="0FABFA42"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abnormal LFTs +/- symptoms of hepatic injury (e.g. hepatomegaly, weakness, ascites, jaundice)</w:t>
            </w:r>
          </w:p>
          <w:p w14:paraId="53AC7451" w14:textId="77777777" w:rsidR="002B2A9C" w:rsidRPr="00314AFA" w:rsidRDefault="002B2A9C" w:rsidP="001E15BD">
            <w:pPr>
              <w:spacing w:before="60" w:after="60"/>
              <w:rPr>
                <w:rFonts w:eastAsia="Times New Roman" w:cstheme="minorHAnsi"/>
                <w:b/>
                <w:lang w:eastAsia="en-GB"/>
              </w:rPr>
            </w:pPr>
          </w:p>
        </w:tc>
        <w:tc>
          <w:tcPr>
            <w:tcW w:w="6065" w:type="dxa"/>
            <w:gridSpan w:val="2"/>
            <w:shd w:val="clear" w:color="auto" w:fill="auto"/>
          </w:tcPr>
          <w:p w14:paraId="19F72610"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If serum transaminases elevated &gt;3xULN but no symptoms of hepatic injury continue amiodarone and – repeat LFTs in 2 weeks. If still elevated may require dose reduction; discuss with specialist.</w:t>
            </w:r>
          </w:p>
          <w:p w14:paraId="397BF719"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If serum transaminases &gt;5xULN or any symptoms of hepatic injury- </w:t>
            </w:r>
            <w:r w:rsidRPr="00314AFA">
              <w:rPr>
                <w:rFonts w:eastAsia="Times New Roman" w:cstheme="minorHAnsi"/>
                <w:b/>
                <w:lang w:eastAsia="en-GB"/>
              </w:rPr>
              <w:t>stop amiodarone</w:t>
            </w:r>
            <w:r w:rsidRPr="00314AFA">
              <w:rPr>
                <w:rFonts w:eastAsia="Times New Roman" w:cstheme="minorHAnsi"/>
                <w:lang w:eastAsia="en-GB"/>
              </w:rPr>
              <w:t xml:space="preserve">. Urgent referral to initiating specialist and hepatologist. </w:t>
            </w:r>
          </w:p>
        </w:tc>
      </w:tr>
      <w:tr w:rsidR="002B2A9C" w:rsidRPr="00314AFA" w14:paraId="3D8091C6" w14:textId="77777777" w:rsidTr="284A1C0F">
        <w:tblPrEx>
          <w:tblCellMar>
            <w:top w:w="0" w:type="dxa"/>
            <w:bottom w:w="0" w:type="dxa"/>
          </w:tblCellMar>
        </w:tblPrEx>
        <w:trPr>
          <w:trHeight w:val="78"/>
          <w:jc w:val="center"/>
        </w:trPr>
        <w:tc>
          <w:tcPr>
            <w:tcW w:w="4390" w:type="dxa"/>
            <w:gridSpan w:val="2"/>
            <w:shd w:val="clear" w:color="auto" w:fill="auto"/>
          </w:tcPr>
          <w:p w14:paraId="581E0EE7" w14:textId="77777777" w:rsidR="002B2A9C" w:rsidRPr="00314AFA" w:rsidRDefault="002B2A9C" w:rsidP="001E15BD">
            <w:pPr>
              <w:spacing w:before="60" w:after="60"/>
              <w:rPr>
                <w:rFonts w:eastAsia="Times New Roman" w:cstheme="minorHAnsi"/>
                <w:bCs/>
                <w:lang w:eastAsia="en-GB"/>
              </w:rPr>
            </w:pPr>
            <w:r w:rsidRPr="00314AFA">
              <w:rPr>
                <w:rFonts w:eastAsia="Times New Roman" w:cstheme="minorHAnsi"/>
                <w:b/>
                <w:bCs/>
                <w:lang w:eastAsia="en-GB"/>
              </w:rPr>
              <w:t>Neurological symptoms</w:t>
            </w:r>
            <w:r w:rsidRPr="00314AFA">
              <w:rPr>
                <w:rFonts w:eastAsia="Times New Roman" w:cstheme="minorHAnsi"/>
                <w:bCs/>
                <w:lang w:eastAsia="en-GB"/>
              </w:rPr>
              <w:t>:</w:t>
            </w:r>
          </w:p>
          <w:p w14:paraId="142EAAD5"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Extrapyramidal tremor, ataxia, peripheral neuropathy, myopathy</w:t>
            </w:r>
          </w:p>
        </w:tc>
        <w:tc>
          <w:tcPr>
            <w:tcW w:w="6065" w:type="dxa"/>
            <w:gridSpan w:val="2"/>
            <w:shd w:val="clear" w:color="auto" w:fill="auto"/>
          </w:tcPr>
          <w:p w14:paraId="5D5C6AF8"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Continue amiodarone. May require dose reduction; discuss with specialist.</w:t>
            </w:r>
          </w:p>
        </w:tc>
      </w:tr>
      <w:tr w:rsidR="002B2A9C" w:rsidRPr="00314AFA" w14:paraId="40C9BC1F" w14:textId="77777777" w:rsidTr="284A1C0F">
        <w:tblPrEx>
          <w:tblCellMar>
            <w:top w:w="0" w:type="dxa"/>
            <w:bottom w:w="0" w:type="dxa"/>
          </w:tblCellMar>
        </w:tblPrEx>
        <w:trPr>
          <w:trHeight w:val="78"/>
          <w:jc w:val="center"/>
        </w:trPr>
        <w:tc>
          <w:tcPr>
            <w:tcW w:w="4390" w:type="dxa"/>
            <w:gridSpan w:val="2"/>
            <w:shd w:val="clear" w:color="auto" w:fill="auto"/>
          </w:tcPr>
          <w:p w14:paraId="08651F11" w14:textId="77777777" w:rsidR="002B2A9C" w:rsidRPr="00314AFA" w:rsidRDefault="002B2A9C" w:rsidP="001E15BD">
            <w:pPr>
              <w:spacing w:before="60" w:after="60"/>
              <w:rPr>
                <w:rFonts w:eastAsia="Times New Roman" w:cstheme="minorHAnsi"/>
                <w:bCs/>
                <w:lang w:eastAsia="en-GB"/>
              </w:rPr>
            </w:pPr>
            <w:r w:rsidRPr="00314AFA">
              <w:rPr>
                <w:rFonts w:eastAsia="Times New Roman" w:cstheme="minorHAnsi"/>
                <w:b/>
                <w:bCs/>
                <w:lang w:eastAsia="en-GB"/>
              </w:rPr>
              <w:t>Pulmonary toxicity</w:t>
            </w:r>
            <w:r w:rsidRPr="00314AFA">
              <w:rPr>
                <w:rFonts w:eastAsia="Times New Roman" w:cstheme="minorHAnsi"/>
                <w:bCs/>
                <w:lang w:eastAsia="en-GB"/>
              </w:rPr>
              <w:t>: including pneumonitis or fibrosis</w:t>
            </w:r>
          </w:p>
          <w:p w14:paraId="2A658341"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new/worsening cough, shortness of breath or deterioration in general health (e.g. fatigue, weight loss, fever)</w:t>
            </w:r>
          </w:p>
        </w:tc>
        <w:tc>
          <w:tcPr>
            <w:tcW w:w="6065" w:type="dxa"/>
            <w:gridSpan w:val="2"/>
            <w:shd w:val="clear" w:color="auto" w:fill="auto"/>
          </w:tcPr>
          <w:p w14:paraId="1369114F"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Stop amiodarone.</w:t>
            </w:r>
            <w:r w:rsidRPr="00314AFA">
              <w:rPr>
                <w:rFonts w:eastAsia="Times New Roman" w:cstheme="minorHAnsi"/>
                <w:lang w:eastAsia="en-GB"/>
              </w:rPr>
              <w:t xml:space="preserve">  Urgent referral to initiating specialist and respiratory specialist. Admission may be required.</w:t>
            </w:r>
          </w:p>
        </w:tc>
      </w:tr>
      <w:tr w:rsidR="002B2A9C" w:rsidRPr="00314AFA" w14:paraId="174D7BCB" w14:textId="77777777" w:rsidTr="284A1C0F">
        <w:tblPrEx>
          <w:tblCellMar>
            <w:top w:w="0" w:type="dxa"/>
            <w:bottom w:w="0" w:type="dxa"/>
          </w:tblCellMar>
        </w:tblPrEx>
        <w:trPr>
          <w:trHeight w:val="78"/>
          <w:jc w:val="center"/>
        </w:trPr>
        <w:tc>
          <w:tcPr>
            <w:tcW w:w="4390" w:type="dxa"/>
            <w:gridSpan w:val="2"/>
            <w:shd w:val="clear" w:color="auto" w:fill="auto"/>
          </w:tcPr>
          <w:p w14:paraId="1642C27D" w14:textId="77777777" w:rsidR="002B2A9C" w:rsidRPr="00314AFA" w:rsidRDefault="002B2A9C" w:rsidP="001E15BD">
            <w:pPr>
              <w:spacing w:before="60" w:after="60"/>
              <w:rPr>
                <w:rFonts w:eastAsia="Times New Roman" w:cstheme="minorHAnsi"/>
                <w:bCs/>
                <w:lang w:eastAsia="en-GB"/>
              </w:rPr>
            </w:pPr>
            <w:r w:rsidRPr="00314AFA">
              <w:rPr>
                <w:rFonts w:eastAsia="Times New Roman" w:cstheme="minorHAnsi"/>
                <w:b/>
                <w:bCs/>
                <w:lang w:eastAsia="en-GB"/>
              </w:rPr>
              <w:t>Bullous skin reactions</w:t>
            </w:r>
            <w:r w:rsidRPr="00314AFA">
              <w:rPr>
                <w:rFonts w:eastAsia="Times New Roman" w:cstheme="minorHAnsi"/>
                <w:bCs/>
                <w:lang w:eastAsia="en-GB"/>
              </w:rPr>
              <w:t>:</w:t>
            </w:r>
          </w:p>
          <w:p w14:paraId="1A2BE4F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life threatening or even fatal cutaneous reactions Stevens-Johnson Syndrome (SJS), Toxic Epidermal Necrolysis (TEN)</w:t>
            </w:r>
          </w:p>
        </w:tc>
        <w:tc>
          <w:tcPr>
            <w:tcW w:w="6065" w:type="dxa"/>
            <w:gridSpan w:val="2"/>
            <w:shd w:val="clear" w:color="auto" w:fill="auto"/>
          </w:tcPr>
          <w:p w14:paraId="20FCA4DD"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 xml:space="preserve">Stop amiodarone. </w:t>
            </w:r>
            <w:r w:rsidRPr="00314AFA">
              <w:rPr>
                <w:rFonts w:eastAsia="Times New Roman" w:cstheme="minorHAnsi"/>
                <w:lang w:eastAsia="en-GB"/>
              </w:rPr>
              <w:t>Urgent referral to dermatology, inform initiating specialist.</w:t>
            </w:r>
          </w:p>
        </w:tc>
      </w:tr>
      <w:tr w:rsidR="002B2A9C" w:rsidRPr="00314AFA" w14:paraId="0F8DAC06" w14:textId="77777777" w:rsidTr="284A1C0F">
        <w:tblPrEx>
          <w:tblCellMar>
            <w:top w:w="0" w:type="dxa"/>
            <w:bottom w:w="0" w:type="dxa"/>
          </w:tblCellMar>
        </w:tblPrEx>
        <w:trPr>
          <w:trHeight w:val="78"/>
          <w:jc w:val="center"/>
        </w:trPr>
        <w:tc>
          <w:tcPr>
            <w:tcW w:w="4390" w:type="dxa"/>
            <w:gridSpan w:val="2"/>
            <w:shd w:val="clear" w:color="auto" w:fill="auto"/>
          </w:tcPr>
          <w:p w14:paraId="1292D57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Photosensitivity</w:t>
            </w:r>
          </w:p>
        </w:tc>
        <w:tc>
          <w:tcPr>
            <w:tcW w:w="6065" w:type="dxa"/>
            <w:gridSpan w:val="2"/>
            <w:shd w:val="clear" w:color="auto" w:fill="auto"/>
          </w:tcPr>
          <w:p w14:paraId="261505D6"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Continue amiodarone. Reinforce appropriate self-care e.g. sun avoidance and purchasing of a broad spectrum sunscreen (at least SPF30). </w:t>
            </w:r>
          </w:p>
        </w:tc>
      </w:tr>
      <w:tr w:rsidR="002B2A9C" w:rsidRPr="00314AFA" w14:paraId="5C0F34C5" w14:textId="77777777" w:rsidTr="284A1C0F">
        <w:tblPrEx>
          <w:tblCellMar>
            <w:top w:w="0" w:type="dxa"/>
            <w:bottom w:w="0" w:type="dxa"/>
          </w:tblCellMar>
        </w:tblPrEx>
        <w:trPr>
          <w:trHeight w:val="78"/>
          <w:jc w:val="center"/>
        </w:trPr>
        <w:tc>
          <w:tcPr>
            <w:tcW w:w="4390" w:type="dxa"/>
            <w:gridSpan w:val="2"/>
            <w:tcBorders>
              <w:bottom w:val="single" w:sz="4" w:space="0" w:color="auto"/>
            </w:tcBorders>
            <w:shd w:val="clear" w:color="auto" w:fill="auto"/>
          </w:tcPr>
          <w:p w14:paraId="490D2E62" w14:textId="77777777" w:rsidR="002B2A9C" w:rsidRPr="00314AFA" w:rsidRDefault="002B2A9C" w:rsidP="001E15BD">
            <w:pPr>
              <w:spacing w:before="60" w:after="60"/>
              <w:rPr>
                <w:rFonts w:eastAsia="Times New Roman" w:cstheme="minorHAnsi"/>
                <w:bCs/>
                <w:lang w:eastAsia="en-GB"/>
              </w:rPr>
            </w:pPr>
            <w:r w:rsidRPr="00314AFA">
              <w:rPr>
                <w:rFonts w:eastAsia="Times New Roman" w:cstheme="minorHAnsi"/>
                <w:bCs/>
                <w:lang w:eastAsia="en-GB"/>
              </w:rPr>
              <w:t>Skin discolouration (blue/grey):</w:t>
            </w:r>
          </w:p>
          <w:p w14:paraId="19B93507"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occurs in unprotected, light exposed skin</w:t>
            </w:r>
          </w:p>
        </w:tc>
        <w:tc>
          <w:tcPr>
            <w:tcW w:w="6065" w:type="dxa"/>
            <w:gridSpan w:val="2"/>
            <w:tcBorders>
              <w:bottom w:val="single" w:sz="4" w:space="0" w:color="auto"/>
            </w:tcBorders>
            <w:shd w:val="clear" w:color="auto" w:fill="auto"/>
          </w:tcPr>
          <w:p w14:paraId="713415B2"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 xml:space="preserve">Continue amiodarone. May require dose reduction; discuss with specialist. </w:t>
            </w:r>
          </w:p>
          <w:p w14:paraId="76314ACB"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Reinforce self-care measures (as for photosensitivity above). Pigmentation slowly disappears following treatment discontinuation</w:t>
            </w:r>
          </w:p>
        </w:tc>
      </w:tr>
      <w:tr w:rsidR="00A70A21" w:rsidRPr="00965B22" w14:paraId="0C25B5EC" w14:textId="77777777" w:rsidTr="284A1C0F">
        <w:trPr>
          <w:jc w:val="center"/>
        </w:trPr>
        <w:tc>
          <w:tcPr>
            <w:tcW w:w="10455" w:type="dxa"/>
            <w:gridSpan w:val="4"/>
            <w:tcBorders>
              <w:bottom w:val="nil"/>
            </w:tcBorders>
            <w:shd w:val="clear" w:color="auto" w:fill="F2F2F2" w:themeFill="background1" w:themeFillShade="F2"/>
          </w:tcPr>
          <w:p w14:paraId="7433BEB2" w14:textId="77777777" w:rsidR="00A70A21" w:rsidRPr="00965B22" w:rsidRDefault="00A70A21" w:rsidP="00A70A21">
            <w:pPr>
              <w:pStyle w:val="Heading1"/>
              <w:tabs>
                <w:tab w:val="right" w:pos="10240"/>
              </w:tabs>
              <w:ind w:left="599" w:hanging="599"/>
              <w:rPr>
                <w:lang w:eastAsia="en-GB"/>
              </w:rPr>
            </w:pPr>
            <w:bookmarkStart w:id="11" w:name="Eleven_advice_to_patients"/>
            <w:r w:rsidRPr="34EEE29B">
              <w:rPr>
                <w:lang w:eastAsia="en-GB"/>
              </w:rPr>
              <w:lastRenderedPageBreak/>
              <w:t>Advice to patients and carers</w:t>
            </w:r>
            <w:r>
              <w:tab/>
            </w:r>
            <w:hyperlink w:anchor="Responsibilities">
              <w:r w:rsidRPr="34EEE29B">
                <w:rPr>
                  <w:rStyle w:val="Hyperlink"/>
                  <w:rFonts w:eastAsia="Times New Roman" w:cs="Arial"/>
                  <w:b w:val="0"/>
                  <w:bCs w:val="0"/>
                  <w:sz w:val="24"/>
                  <w:szCs w:val="24"/>
                  <w:lang w:eastAsia="en-GB"/>
                </w:rPr>
                <w:t>Back to top</w:t>
              </w:r>
            </w:hyperlink>
          </w:p>
          <w:bookmarkEnd w:id="11"/>
          <w:p w14:paraId="0027A65C" w14:textId="77777777" w:rsidR="00A70A21" w:rsidRPr="00965B22" w:rsidRDefault="00A70A21" w:rsidP="00A70A21">
            <w:pPr>
              <w:rPr>
                <w:lang w:eastAsia="en-GB"/>
              </w:rPr>
            </w:pPr>
            <w:r w:rsidRPr="00965B22">
              <w:rPr>
                <w:lang w:eastAsia="en-GB"/>
              </w:rPr>
              <w:t xml:space="preserve">The specialist will counsel the patient </w:t>
            </w:r>
            <w:proofErr w:type="gramStart"/>
            <w:r w:rsidRPr="00965B22">
              <w:rPr>
                <w:lang w:eastAsia="en-GB"/>
              </w:rPr>
              <w:t>with regard to</w:t>
            </w:r>
            <w:proofErr w:type="gramEnd"/>
            <w:r w:rsidRPr="00965B22">
              <w:rPr>
                <w:lang w:eastAsia="en-GB"/>
              </w:rPr>
              <w:t xml:space="preserve"> the benefits and risks of treatment and will provide the patient with any relevant information and advice, including patient information leaflets on individual medicines.</w:t>
            </w:r>
          </w:p>
        </w:tc>
      </w:tr>
      <w:tr w:rsidR="00DD4370" w:rsidRPr="00965B22" w14:paraId="426F10AF" w14:textId="77777777" w:rsidTr="284A1C0F">
        <w:trPr>
          <w:jc w:val="center"/>
        </w:trPr>
        <w:tc>
          <w:tcPr>
            <w:tcW w:w="10455" w:type="dxa"/>
            <w:gridSpan w:val="4"/>
            <w:tcBorders>
              <w:top w:val="nil"/>
              <w:bottom w:val="single" w:sz="4" w:space="0" w:color="auto"/>
            </w:tcBorders>
            <w:shd w:val="clear" w:color="auto" w:fill="auto"/>
          </w:tcPr>
          <w:p w14:paraId="5F34F9E1" w14:textId="77777777" w:rsidR="00DD4370" w:rsidRPr="00314AFA" w:rsidRDefault="00DD4370" w:rsidP="00C5019B">
            <w:pPr>
              <w:spacing w:before="60" w:after="60"/>
              <w:rPr>
                <w:rFonts w:eastAsia="Times New Roman" w:cstheme="minorHAnsi"/>
                <w:b/>
                <w:lang w:eastAsia="en-GB"/>
              </w:rPr>
            </w:pPr>
            <w:r w:rsidRPr="00314AFA">
              <w:rPr>
                <w:rFonts w:eastAsia="Times New Roman" w:cstheme="minorHAnsi"/>
                <w:b/>
                <w:lang w:eastAsia="en-GB"/>
              </w:rPr>
              <w:t xml:space="preserve">The patient should be advised to report any of the following signs or symptoms to their primary care prescriber without delay:          </w:t>
            </w:r>
          </w:p>
          <w:p w14:paraId="0E6328E6" w14:textId="77777777" w:rsidR="00DD4370" w:rsidRPr="00314AFA" w:rsidRDefault="00DD4370" w:rsidP="00C5019B">
            <w:pPr>
              <w:pStyle w:val="ListParagraph"/>
              <w:numPr>
                <w:ilvl w:val="0"/>
                <w:numId w:val="5"/>
              </w:numPr>
              <w:spacing w:before="60" w:after="60"/>
              <w:rPr>
                <w:rFonts w:eastAsia="Times New Roman" w:cstheme="minorHAnsi"/>
                <w:b/>
                <w:szCs w:val="24"/>
                <w:lang w:eastAsia="en-GB"/>
              </w:rPr>
            </w:pPr>
            <w:r w:rsidRPr="00314AFA">
              <w:rPr>
                <w:rFonts w:eastAsia="Times New Roman" w:cstheme="minorHAnsi"/>
                <w:b/>
                <w:szCs w:val="24"/>
                <w:lang w:eastAsia="en-GB"/>
              </w:rPr>
              <w:t xml:space="preserve">Breathlessness, non-productive </w:t>
            </w:r>
            <w:proofErr w:type="gramStart"/>
            <w:r w:rsidRPr="00314AFA">
              <w:rPr>
                <w:rFonts w:eastAsia="Times New Roman" w:cstheme="minorHAnsi"/>
                <w:b/>
                <w:szCs w:val="24"/>
                <w:lang w:eastAsia="en-GB"/>
              </w:rPr>
              <w:t>cough</w:t>
            </w:r>
            <w:proofErr w:type="gramEnd"/>
            <w:r w:rsidRPr="00314AFA">
              <w:rPr>
                <w:rFonts w:eastAsia="Times New Roman" w:cstheme="minorHAnsi"/>
                <w:b/>
                <w:szCs w:val="24"/>
                <w:lang w:eastAsia="en-GB"/>
              </w:rPr>
              <w:t xml:space="preserve"> or deterioration in general health (e.g. fatigue, weight loss, fever)</w:t>
            </w:r>
          </w:p>
          <w:p w14:paraId="0D24B236" w14:textId="77777777" w:rsidR="00DD4370" w:rsidRPr="00314AFA" w:rsidRDefault="00DD4370" w:rsidP="00C5019B">
            <w:pPr>
              <w:pStyle w:val="ListParagraph"/>
              <w:numPr>
                <w:ilvl w:val="0"/>
                <w:numId w:val="5"/>
              </w:numPr>
              <w:spacing w:before="60" w:after="60"/>
              <w:rPr>
                <w:rFonts w:eastAsia="Times New Roman" w:cstheme="minorHAnsi"/>
                <w:b/>
                <w:szCs w:val="24"/>
                <w:lang w:eastAsia="en-GB"/>
              </w:rPr>
            </w:pPr>
            <w:r w:rsidRPr="00314AFA">
              <w:rPr>
                <w:rFonts w:eastAsia="Times New Roman" w:cstheme="minorHAnsi"/>
                <w:b/>
                <w:szCs w:val="24"/>
                <w:lang w:eastAsia="en-GB"/>
              </w:rPr>
              <w:t>New or worsening visual disturbances</w:t>
            </w:r>
          </w:p>
          <w:p w14:paraId="53D56D00" w14:textId="77777777" w:rsidR="00DD4370" w:rsidRPr="00314AFA" w:rsidRDefault="00DD4370" w:rsidP="00C5019B">
            <w:pPr>
              <w:pStyle w:val="ListParagraph"/>
              <w:numPr>
                <w:ilvl w:val="0"/>
                <w:numId w:val="5"/>
              </w:numPr>
              <w:spacing w:before="60" w:after="60"/>
              <w:rPr>
                <w:rFonts w:eastAsia="Times New Roman" w:cstheme="minorHAnsi"/>
                <w:b/>
                <w:szCs w:val="24"/>
                <w:lang w:eastAsia="en-GB"/>
              </w:rPr>
            </w:pPr>
            <w:r w:rsidRPr="00314AFA">
              <w:rPr>
                <w:rFonts w:eastAsia="Times New Roman" w:cstheme="minorHAnsi"/>
                <w:b/>
                <w:szCs w:val="24"/>
                <w:lang w:eastAsia="en-GB"/>
              </w:rPr>
              <w:t>Progressive skin rash +/- blisters or mucosal lesions</w:t>
            </w:r>
          </w:p>
          <w:p w14:paraId="0F138887" w14:textId="65F46A3D" w:rsidR="00DD4370" w:rsidRPr="00C5019B" w:rsidRDefault="00DD4370" w:rsidP="00C5019B">
            <w:pPr>
              <w:pStyle w:val="ListParagraph"/>
              <w:numPr>
                <w:ilvl w:val="0"/>
                <w:numId w:val="5"/>
              </w:numPr>
              <w:spacing w:before="60" w:after="60"/>
              <w:rPr>
                <w:rFonts w:eastAsia="Times New Roman" w:cstheme="minorHAnsi"/>
                <w:b/>
                <w:szCs w:val="24"/>
                <w:lang w:eastAsia="en-GB"/>
              </w:rPr>
            </w:pPr>
            <w:r w:rsidRPr="00314AFA">
              <w:rPr>
                <w:rFonts w:eastAsia="Times New Roman" w:cstheme="minorHAnsi"/>
                <w:b/>
                <w:szCs w:val="24"/>
                <w:lang w:eastAsia="en-GB"/>
              </w:rPr>
              <w:t xml:space="preserve">Signs and symptoms of bradycardia or heart block, </w:t>
            </w:r>
            <w:r w:rsidRPr="00314AFA">
              <w:rPr>
                <w:rFonts w:eastAsia="Times New Roman" w:cstheme="minorHAnsi"/>
                <w:szCs w:val="24"/>
                <w:lang w:eastAsia="en-GB"/>
              </w:rPr>
              <w:t>e.g. dizziness, fatigue, fainting, shortness of breath, chest pain or palpitations, confusion or trouble concentrating</w:t>
            </w:r>
          </w:p>
          <w:p w14:paraId="7B696F2B" w14:textId="77777777" w:rsidR="00DD4370" w:rsidRPr="00314AFA" w:rsidRDefault="00DD4370" w:rsidP="00C5019B">
            <w:pPr>
              <w:spacing w:before="60" w:after="60"/>
              <w:rPr>
                <w:rFonts w:eastAsia="Times New Roman" w:cstheme="minorHAnsi"/>
                <w:b/>
                <w:lang w:eastAsia="en-GB"/>
              </w:rPr>
            </w:pPr>
            <w:r w:rsidRPr="00314AFA">
              <w:rPr>
                <w:rFonts w:eastAsia="Times New Roman" w:cstheme="minorHAnsi"/>
                <w:b/>
                <w:lang w:eastAsia="en-GB"/>
              </w:rPr>
              <w:t>The patient should be advised:</w:t>
            </w:r>
          </w:p>
          <w:p w14:paraId="16DAB371" w14:textId="77777777" w:rsidR="00DD4370" w:rsidRPr="00314AFA" w:rsidRDefault="00DD4370" w:rsidP="00C5019B">
            <w:pPr>
              <w:pStyle w:val="ListParagraph"/>
              <w:numPr>
                <w:ilvl w:val="0"/>
                <w:numId w:val="21"/>
              </w:numPr>
              <w:spacing w:before="60" w:after="60"/>
              <w:ind w:left="360"/>
              <w:rPr>
                <w:rFonts w:eastAsia="Times New Roman" w:cstheme="minorHAnsi"/>
                <w:szCs w:val="24"/>
                <w:lang w:eastAsia="en-GB"/>
              </w:rPr>
            </w:pPr>
            <w:r w:rsidRPr="00314AFA">
              <w:rPr>
                <w:rFonts w:eastAsia="Times New Roman" w:cstheme="minorHAnsi"/>
                <w:lang w:eastAsia="en-GB"/>
              </w:rPr>
              <w:t xml:space="preserve">To use appropriate self-care against the possibility of phototoxic reactions: e.g. sun avoidance, protective clothing, avoiding tanning (including tanning beds) and to purchase and use a broad spectrum sunscreen (at least SPF30).  These measures to be continued for the duration of therapy and for several months after discontinuation. </w:t>
            </w:r>
          </w:p>
          <w:p w14:paraId="5F22C267" w14:textId="77777777" w:rsidR="00DD4370" w:rsidRPr="00314AFA" w:rsidRDefault="00DD4370" w:rsidP="00C5019B">
            <w:pPr>
              <w:pStyle w:val="ListParagraph"/>
              <w:numPr>
                <w:ilvl w:val="0"/>
                <w:numId w:val="21"/>
              </w:numPr>
              <w:spacing w:before="60" w:after="60"/>
              <w:ind w:left="360"/>
              <w:rPr>
                <w:rFonts w:eastAsia="Times New Roman" w:cstheme="minorHAnsi"/>
                <w:szCs w:val="24"/>
                <w:lang w:eastAsia="en-GB"/>
              </w:rPr>
            </w:pPr>
            <w:r w:rsidRPr="00314AFA">
              <w:rPr>
                <w:rFonts w:eastAsia="Times New Roman" w:cstheme="minorHAnsi"/>
                <w:szCs w:val="24"/>
                <w:lang w:eastAsia="en-GB"/>
              </w:rPr>
              <w:t xml:space="preserve">If taking a statin and amiodarone, to report any signs of unexplained muscle pain, tenderness, </w:t>
            </w:r>
            <w:proofErr w:type="gramStart"/>
            <w:r w:rsidRPr="00314AFA">
              <w:rPr>
                <w:rFonts w:eastAsia="Times New Roman" w:cstheme="minorHAnsi"/>
                <w:szCs w:val="24"/>
                <w:lang w:eastAsia="en-GB"/>
              </w:rPr>
              <w:t>weakness</w:t>
            </w:r>
            <w:proofErr w:type="gramEnd"/>
            <w:r w:rsidRPr="00314AFA">
              <w:rPr>
                <w:rFonts w:eastAsia="Times New Roman" w:cstheme="minorHAnsi"/>
                <w:szCs w:val="24"/>
                <w:lang w:eastAsia="en-GB"/>
              </w:rPr>
              <w:t xml:space="preserve"> or dark coloured urine.</w:t>
            </w:r>
          </w:p>
          <w:p w14:paraId="5388C6C7" w14:textId="77777777" w:rsidR="00DD4370" w:rsidRPr="00314AFA" w:rsidRDefault="00DD4370" w:rsidP="00C5019B">
            <w:pPr>
              <w:pStyle w:val="ListParagraph"/>
              <w:numPr>
                <w:ilvl w:val="0"/>
                <w:numId w:val="21"/>
              </w:numPr>
              <w:spacing w:before="60" w:after="60"/>
              <w:ind w:left="360"/>
              <w:rPr>
                <w:rFonts w:eastAsia="Times New Roman" w:cstheme="minorHAnsi"/>
                <w:szCs w:val="24"/>
                <w:lang w:eastAsia="en-GB"/>
              </w:rPr>
            </w:pPr>
            <w:r w:rsidRPr="00314AFA">
              <w:rPr>
                <w:rFonts w:eastAsia="Times New Roman" w:cstheme="minorHAnsi"/>
                <w:szCs w:val="24"/>
                <w:lang w:eastAsia="en-GB"/>
              </w:rPr>
              <w:t>Avoid grapefruit and grapefruit juice while taking amiodarone and for several months after discontinuation.</w:t>
            </w:r>
          </w:p>
          <w:p w14:paraId="1B89068F" w14:textId="54E551B8" w:rsidR="00DD4370" w:rsidRPr="00C5019B" w:rsidRDefault="00DD4370" w:rsidP="00C5019B">
            <w:pPr>
              <w:pStyle w:val="ListParagraph"/>
              <w:numPr>
                <w:ilvl w:val="0"/>
                <w:numId w:val="21"/>
              </w:numPr>
              <w:spacing w:before="60" w:after="60"/>
              <w:ind w:left="360"/>
              <w:rPr>
                <w:rFonts w:eastAsia="Times New Roman" w:cstheme="minorHAnsi"/>
                <w:lang w:eastAsia="en-GB"/>
              </w:rPr>
            </w:pPr>
            <w:r w:rsidRPr="00314AFA">
              <w:rPr>
                <w:rFonts w:eastAsia="Times New Roman" w:cstheme="minorHAnsi"/>
                <w:szCs w:val="24"/>
                <w:lang w:eastAsia="en-GB"/>
              </w:rPr>
              <w:t>Although there have been no case reports on enhanced hepatoxicity with alcohol, patients should be advised to moderate their alcohol intake</w:t>
            </w:r>
            <w:r w:rsidRPr="00314AFA">
              <w:rPr>
                <w:rFonts w:cstheme="minorHAnsi"/>
              </w:rPr>
              <w:t xml:space="preserve"> </w:t>
            </w:r>
            <w:r w:rsidRPr="00314AFA">
              <w:rPr>
                <w:rFonts w:eastAsia="Times New Roman" w:cstheme="minorHAnsi"/>
                <w:szCs w:val="24"/>
                <w:lang w:eastAsia="en-GB"/>
              </w:rPr>
              <w:t>to no more than 14 units per week while taking amiodarone.</w:t>
            </w:r>
          </w:p>
          <w:p w14:paraId="72CD556B" w14:textId="77777777" w:rsidR="00DD4370" w:rsidRPr="00314AFA" w:rsidRDefault="00DD4370" w:rsidP="00C5019B">
            <w:pPr>
              <w:spacing w:before="60" w:after="60"/>
              <w:rPr>
                <w:rFonts w:eastAsia="Times New Roman" w:cstheme="minorHAnsi"/>
                <w:lang w:eastAsia="en-GB"/>
              </w:rPr>
            </w:pPr>
            <w:r w:rsidRPr="00314AFA">
              <w:rPr>
                <w:rFonts w:eastAsia="Times New Roman" w:cstheme="minorHAnsi"/>
                <w:u w:val="single"/>
                <w:lang w:eastAsia="en-GB"/>
              </w:rPr>
              <w:t>Patient information</w:t>
            </w:r>
            <w:r w:rsidRPr="00314AFA">
              <w:rPr>
                <w:rFonts w:eastAsia="Times New Roman" w:cstheme="minorHAnsi"/>
                <w:lang w:eastAsia="en-GB"/>
              </w:rPr>
              <w:t>:</w:t>
            </w:r>
          </w:p>
          <w:p w14:paraId="6BCA1406" w14:textId="43A39BFC" w:rsidR="00DD4370" w:rsidRPr="00965B22" w:rsidRDefault="00DD4370" w:rsidP="3409033D">
            <w:pPr>
              <w:rPr>
                <w:rFonts w:eastAsia="Calibri"/>
                <w:color w:val="000000"/>
                <w:lang w:eastAsia="en-GB"/>
              </w:rPr>
            </w:pPr>
            <w:r w:rsidRPr="284A1C0F">
              <w:rPr>
                <w:rFonts w:eastAsia="Times New Roman"/>
                <w:b/>
                <w:bCs/>
                <w:color w:val="000000" w:themeColor="text1"/>
                <w:lang w:eastAsia="en-GB"/>
              </w:rPr>
              <w:t>British Heart Foundation – anti-</w:t>
            </w:r>
            <w:proofErr w:type="spellStart"/>
            <w:r w:rsidRPr="284A1C0F">
              <w:rPr>
                <w:rFonts w:eastAsia="Times New Roman"/>
                <w:b/>
                <w:bCs/>
                <w:color w:val="000000" w:themeColor="text1"/>
                <w:lang w:eastAsia="en-GB"/>
              </w:rPr>
              <w:t>arrhythmics</w:t>
            </w:r>
            <w:proofErr w:type="spellEnd"/>
            <w:r w:rsidRPr="284A1C0F">
              <w:rPr>
                <w:rFonts w:eastAsia="Times New Roman"/>
                <w:b/>
                <w:bCs/>
                <w:color w:val="000000" w:themeColor="text1"/>
                <w:lang w:eastAsia="en-GB"/>
              </w:rPr>
              <w:t>:</w:t>
            </w:r>
            <w:r w:rsidRPr="284A1C0F">
              <w:rPr>
                <w:rFonts w:eastAsia="Times New Roman"/>
                <w:color w:val="000000" w:themeColor="text1"/>
                <w:lang w:eastAsia="en-GB"/>
              </w:rPr>
              <w:t xml:space="preserve">  </w:t>
            </w:r>
            <w:hyperlink r:id="rId30">
              <w:r w:rsidR="2DDED50B" w:rsidRPr="000076E6">
                <w:rPr>
                  <w:rStyle w:val="Hyperlink"/>
                  <w:rFonts w:eastAsia="Calibri"/>
                  <w:lang w:eastAsia="en-GB"/>
                </w:rPr>
                <w:t>https://www.bhf.org.uk/informationsupport/heart-matters-magazine/medical/drug-cabinet/anti-arrhythmics</w:t>
              </w:r>
            </w:hyperlink>
          </w:p>
        </w:tc>
      </w:tr>
      <w:tr w:rsidR="00A70A21" w:rsidRPr="00965B22" w14:paraId="16FC29F8" w14:textId="77777777" w:rsidTr="284A1C0F">
        <w:trPr>
          <w:jc w:val="center"/>
        </w:trPr>
        <w:tc>
          <w:tcPr>
            <w:tcW w:w="10455" w:type="dxa"/>
            <w:gridSpan w:val="4"/>
            <w:tcBorders>
              <w:bottom w:val="nil"/>
            </w:tcBorders>
            <w:shd w:val="clear" w:color="auto" w:fill="F2F2F2" w:themeFill="background1" w:themeFillShade="F2"/>
          </w:tcPr>
          <w:p w14:paraId="39DFCFA2" w14:textId="77777777" w:rsidR="00A70A21" w:rsidRPr="00965B22" w:rsidRDefault="00A70A21" w:rsidP="00A70A21">
            <w:pPr>
              <w:pStyle w:val="Heading1"/>
              <w:tabs>
                <w:tab w:val="right" w:pos="10240"/>
              </w:tabs>
              <w:ind w:left="599" w:hanging="599"/>
              <w:rPr>
                <w:lang w:eastAsia="en-GB"/>
              </w:rPr>
            </w:pPr>
            <w:bookmarkStart w:id="12" w:name="Twelve_pregnancy_paternity"/>
            <w:r w:rsidRPr="34EEE29B">
              <w:rPr>
                <w:lang w:eastAsia="en-GB"/>
              </w:rPr>
              <w:lastRenderedPageBreak/>
              <w:t xml:space="preserve">Pregnancy, paternal </w:t>
            </w:r>
            <w:proofErr w:type="gramStart"/>
            <w:r w:rsidRPr="34EEE29B">
              <w:rPr>
                <w:lang w:eastAsia="en-GB"/>
              </w:rPr>
              <w:t>exposure</w:t>
            </w:r>
            <w:proofErr w:type="gramEnd"/>
            <w:r w:rsidRPr="34EEE29B">
              <w:rPr>
                <w:lang w:eastAsia="en-GB"/>
              </w:rPr>
              <w:t xml:space="preserve"> and breast feeding</w:t>
            </w:r>
            <w:bookmarkEnd w:id="12"/>
            <w:r>
              <w:tab/>
            </w:r>
            <w:hyperlink w:anchor="Responsibilities">
              <w:r w:rsidRPr="34EEE29B">
                <w:rPr>
                  <w:rStyle w:val="Hyperlink"/>
                  <w:rFonts w:eastAsia="Times New Roman" w:cs="Arial"/>
                  <w:b w:val="0"/>
                  <w:bCs w:val="0"/>
                  <w:sz w:val="24"/>
                  <w:szCs w:val="24"/>
                  <w:lang w:eastAsia="en-GB"/>
                </w:rPr>
                <w:t>Back to top</w:t>
              </w:r>
            </w:hyperlink>
          </w:p>
          <w:p w14:paraId="5A2D4D52" w14:textId="77777777" w:rsidR="00A70A21" w:rsidRPr="00965B22" w:rsidRDefault="00A70A21" w:rsidP="00A70A21">
            <w:pPr>
              <w:rPr>
                <w:color w:val="000000"/>
                <w:lang w:eastAsia="en-GB"/>
              </w:rPr>
            </w:pPr>
            <w:r w:rsidRPr="00965B22">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CA5274" w:rsidRPr="00965B22" w14:paraId="14A09050" w14:textId="77777777" w:rsidTr="284A1C0F">
        <w:trPr>
          <w:jc w:val="center"/>
        </w:trPr>
        <w:tc>
          <w:tcPr>
            <w:tcW w:w="10455" w:type="dxa"/>
            <w:gridSpan w:val="4"/>
            <w:tcBorders>
              <w:top w:val="nil"/>
              <w:bottom w:val="single" w:sz="4" w:space="0" w:color="auto"/>
            </w:tcBorders>
            <w:shd w:val="clear" w:color="auto" w:fill="auto"/>
          </w:tcPr>
          <w:p w14:paraId="65981FB1" w14:textId="77777777" w:rsidR="00CA5274" w:rsidRPr="00314AFA" w:rsidRDefault="00CA5274" w:rsidP="00C5019B">
            <w:pPr>
              <w:autoSpaceDE w:val="0"/>
              <w:autoSpaceDN w:val="0"/>
              <w:adjustRightInd w:val="0"/>
              <w:spacing w:before="60" w:after="60"/>
              <w:rPr>
                <w:rFonts w:eastAsia="Times New Roman" w:cstheme="minorHAnsi"/>
                <w:b/>
                <w:color w:val="000000"/>
                <w:lang w:eastAsia="en-GB"/>
              </w:rPr>
            </w:pPr>
            <w:r w:rsidRPr="00314AFA">
              <w:rPr>
                <w:rFonts w:eastAsia="Times New Roman" w:cstheme="minorHAnsi"/>
                <w:b/>
                <w:color w:val="000000"/>
                <w:u w:val="single"/>
                <w:lang w:eastAsia="en-GB"/>
              </w:rPr>
              <w:t>Pregnancy</w:t>
            </w:r>
            <w:r w:rsidRPr="00314AFA">
              <w:rPr>
                <w:rFonts w:eastAsia="Times New Roman" w:cstheme="minorHAnsi"/>
                <w:b/>
                <w:color w:val="000000"/>
                <w:lang w:eastAsia="en-GB"/>
              </w:rPr>
              <w:t>:</w:t>
            </w:r>
          </w:p>
          <w:p w14:paraId="0976F9C4" w14:textId="1B204706" w:rsidR="00CA5274" w:rsidRPr="00673B5E" w:rsidRDefault="00CA5274" w:rsidP="00C5019B">
            <w:pPr>
              <w:autoSpaceDE w:val="0"/>
              <w:autoSpaceDN w:val="0"/>
              <w:adjustRightInd w:val="0"/>
              <w:spacing w:before="60" w:after="60"/>
              <w:rPr>
                <w:rFonts w:eastAsia="Times New Roman" w:cstheme="minorHAnsi"/>
                <w:color w:val="000000"/>
                <w:lang w:eastAsia="en-GB"/>
              </w:rPr>
            </w:pPr>
            <w:r w:rsidRPr="00314AFA">
              <w:rPr>
                <w:rFonts w:eastAsia="Times New Roman" w:cstheme="minorHAnsi"/>
                <w:color w:val="000000"/>
                <w:lang w:eastAsia="en-GB"/>
              </w:rPr>
              <w:t xml:space="preserve">Due to the risk of neonatal goitre, amiodarone should only be prescribed in pregnancy if there is no alternative. Under these circumstances prescribing and monitoring will be the responsibility of the initiating specialist. </w:t>
            </w:r>
          </w:p>
          <w:p w14:paraId="34588030" w14:textId="77777777" w:rsidR="00CA5274" w:rsidRPr="00314AFA" w:rsidRDefault="00CA5274" w:rsidP="00C5019B">
            <w:pPr>
              <w:autoSpaceDE w:val="0"/>
              <w:autoSpaceDN w:val="0"/>
              <w:adjustRightInd w:val="0"/>
              <w:spacing w:before="60" w:after="60"/>
              <w:rPr>
                <w:rFonts w:eastAsia="Times New Roman" w:cstheme="minorHAnsi"/>
                <w:b/>
                <w:color w:val="000000"/>
                <w:lang w:eastAsia="en-GB"/>
              </w:rPr>
            </w:pPr>
            <w:r w:rsidRPr="00314AFA">
              <w:rPr>
                <w:rFonts w:eastAsia="Times New Roman" w:cstheme="minorHAnsi"/>
                <w:b/>
                <w:color w:val="000000"/>
                <w:u w:val="single"/>
                <w:lang w:eastAsia="en-GB"/>
              </w:rPr>
              <w:t>Breastfeeding</w:t>
            </w:r>
            <w:r w:rsidRPr="00314AFA">
              <w:rPr>
                <w:rFonts w:eastAsia="Times New Roman" w:cstheme="minorHAnsi"/>
                <w:b/>
                <w:color w:val="000000"/>
                <w:lang w:eastAsia="en-GB"/>
              </w:rPr>
              <w:t>:</w:t>
            </w:r>
          </w:p>
          <w:p w14:paraId="58D32D6C" w14:textId="6129A7D4" w:rsidR="00CA5274" w:rsidRPr="00314AFA" w:rsidRDefault="00CA5274" w:rsidP="00C5019B">
            <w:pPr>
              <w:autoSpaceDE w:val="0"/>
              <w:autoSpaceDN w:val="0"/>
              <w:adjustRightInd w:val="0"/>
              <w:spacing w:before="60" w:after="60"/>
              <w:rPr>
                <w:rFonts w:eastAsia="Times New Roman" w:cstheme="minorHAnsi"/>
                <w:color w:val="000000"/>
                <w:lang w:eastAsia="en-GB"/>
              </w:rPr>
            </w:pPr>
            <w:r w:rsidRPr="00314AFA">
              <w:rPr>
                <w:rFonts w:eastAsia="Times New Roman" w:cstheme="minorHAnsi"/>
                <w:color w:val="000000"/>
                <w:lang w:eastAsia="en-GB"/>
              </w:rPr>
              <w:t xml:space="preserve">Amiodarone is excreted into the breast milk in significant quantities; breast feeding is considered contraindicated due to the potential risk of iodine-associated adverse effects in the infant. </w:t>
            </w:r>
          </w:p>
          <w:p w14:paraId="669F9EEB" w14:textId="38827DB9" w:rsidR="00CA5274" w:rsidRPr="00965B22" w:rsidRDefault="00CA5274" w:rsidP="00C5019B">
            <w:pPr>
              <w:pStyle w:val="ListParagraph"/>
              <w:numPr>
                <w:ilvl w:val="0"/>
                <w:numId w:val="11"/>
              </w:numPr>
              <w:autoSpaceDE w:val="0"/>
              <w:autoSpaceDN w:val="0"/>
              <w:adjustRightInd w:val="0"/>
              <w:spacing w:after="120"/>
              <w:rPr>
                <w:rFonts w:eastAsia="Times New Roman" w:cs="Arial"/>
                <w:color w:val="000000"/>
                <w:lang w:eastAsia="en-GB"/>
              </w:rPr>
            </w:pPr>
            <w:r w:rsidRPr="00314AFA">
              <w:rPr>
                <w:rFonts w:eastAsia="Times New Roman" w:cstheme="minorHAnsi"/>
                <w:color w:val="000000"/>
                <w:lang w:eastAsia="en-GB"/>
              </w:rPr>
              <w:t xml:space="preserve">Information for healthcare professionals: </w:t>
            </w:r>
            <w:hyperlink r:id="rId31" w:history="1">
              <w:r w:rsidRPr="00314AFA">
                <w:rPr>
                  <w:rStyle w:val="Hyperlink"/>
                  <w:rFonts w:eastAsia="Times New Roman" w:cstheme="minorHAnsi"/>
                  <w:lang w:eastAsia="en-GB"/>
                </w:rPr>
                <w:t>https://www.sps.nhs.uk/medicines/amiodarone/</w:t>
              </w:r>
            </w:hyperlink>
            <w:r w:rsidRPr="00314AFA">
              <w:rPr>
                <w:rFonts w:eastAsia="Times New Roman" w:cstheme="minorHAnsi"/>
                <w:color w:val="000000"/>
                <w:lang w:eastAsia="en-GB"/>
              </w:rPr>
              <w:t xml:space="preserve"> </w:t>
            </w:r>
          </w:p>
        </w:tc>
      </w:tr>
    </w:tbl>
    <w:p w14:paraId="6ECD18F6" w14:textId="38433F64" w:rsidR="00A70A21" w:rsidRDefault="00A70A21" w:rsidP="00A70A21">
      <w:bookmarkStart w:id="13"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A70A21" w:rsidRPr="00965B22" w14:paraId="34D0B395" w14:textId="77777777" w:rsidTr="2DDED50B">
        <w:trPr>
          <w:jc w:val="center"/>
        </w:trPr>
        <w:tc>
          <w:tcPr>
            <w:tcW w:w="10455" w:type="dxa"/>
            <w:tcBorders>
              <w:bottom w:val="nil"/>
            </w:tcBorders>
            <w:shd w:val="clear" w:color="auto" w:fill="F2F2F2" w:themeFill="background1" w:themeFillShade="F2"/>
          </w:tcPr>
          <w:p w14:paraId="4D4395A5" w14:textId="77777777" w:rsidR="00A70A21" w:rsidRPr="007F3977" w:rsidRDefault="00A70A21" w:rsidP="00A70A21">
            <w:pPr>
              <w:pStyle w:val="Heading1"/>
              <w:tabs>
                <w:tab w:val="right" w:pos="10238"/>
              </w:tabs>
              <w:ind w:left="599" w:hanging="599"/>
              <w:rPr>
                <w:lang w:eastAsia="en-GB"/>
              </w:rPr>
            </w:pPr>
            <w:r w:rsidRPr="34EEE29B">
              <w:rPr>
                <w:lang w:eastAsia="en-GB"/>
              </w:rPr>
              <w:t>Specialist contact information</w:t>
            </w:r>
            <w:bookmarkEnd w:id="13"/>
            <w:r>
              <w:tab/>
            </w:r>
            <w:hyperlink w:anchor="Responsibilities">
              <w:r w:rsidRPr="34EEE29B">
                <w:rPr>
                  <w:rStyle w:val="Hyperlink"/>
                  <w:rFonts w:eastAsia="Times New Roman" w:cs="Arial"/>
                  <w:b w:val="0"/>
                  <w:bCs w:val="0"/>
                  <w:sz w:val="24"/>
                  <w:szCs w:val="24"/>
                  <w:lang w:eastAsia="en-GB"/>
                </w:rPr>
                <w:t>Back to top</w:t>
              </w:r>
            </w:hyperlink>
          </w:p>
        </w:tc>
      </w:tr>
      <w:tr w:rsidR="00A70A21" w:rsidRPr="00965B22" w14:paraId="43D8E99B" w14:textId="77777777" w:rsidTr="2DDED50B">
        <w:trPr>
          <w:jc w:val="center"/>
        </w:trPr>
        <w:tc>
          <w:tcPr>
            <w:tcW w:w="10455" w:type="dxa"/>
            <w:tcBorders>
              <w:top w:val="nil"/>
              <w:bottom w:val="single" w:sz="4" w:space="0" w:color="auto"/>
            </w:tcBorders>
            <w:shd w:val="clear" w:color="auto" w:fill="auto"/>
          </w:tcPr>
          <w:p w14:paraId="5B94D1E2" w14:textId="77777777" w:rsidR="00150B54" w:rsidRPr="00314AFA" w:rsidRDefault="00150B54" w:rsidP="00C5019B">
            <w:pPr>
              <w:spacing w:before="60" w:after="60"/>
              <w:rPr>
                <w:rFonts w:eastAsia="Times New Roman" w:cstheme="minorHAnsi"/>
                <w:i/>
              </w:rPr>
            </w:pPr>
            <w:r w:rsidRPr="00314AFA">
              <w:rPr>
                <w:rFonts w:eastAsia="Times New Roman" w:cstheme="minorHAnsi"/>
              </w:rPr>
              <w:t xml:space="preserve">Name: </w:t>
            </w:r>
            <w:r w:rsidRPr="00314AFA">
              <w:rPr>
                <w:rFonts w:eastAsia="Times New Roman" w:cstheme="minorHAnsi"/>
                <w:i/>
              </w:rPr>
              <w:fldChar w:fldCharType="begin">
                <w:ffData>
                  <w:name w:val=""/>
                  <w:enabled/>
                  <w:calcOnExit w:val="0"/>
                  <w:textInput>
                    <w:default w:val="[insert name]"/>
                  </w:textInput>
                </w:ffData>
              </w:fldChar>
            </w:r>
            <w:r w:rsidRPr="00314AFA">
              <w:rPr>
                <w:rFonts w:eastAsia="Times New Roman" w:cstheme="minorHAnsi"/>
                <w:i/>
              </w:rPr>
              <w:instrText xml:space="preserve"> FORMTEXT </w:instrText>
            </w:r>
            <w:r w:rsidRPr="00314AFA">
              <w:rPr>
                <w:rFonts w:eastAsia="Times New Roman" w:cstheme="minorHAnsi"/>
                <w:i/>
              </w:rPr>
            </w:r>
            <w:r w:rsidRPr="00314AFA">
              <w:rPr>
                <w:rFonts w:eastAsia="Times New Roman" w:cstheme="minorHAnsi"/>
                <w:i/>
              </w:rPr>
              <w:fldChar w:fldCharType="separate"/>
            </w:r>
            <w:r w:rsidRPr="00314AFA">
              <w:rPr>
                <w:rFonts w:eastAsia="Times New Roman" w:cstheme="minorHAnsi"/>
                <w:i/>
                <w:noProof/>
              </w:rPr>
              <w:t>[insert name]</w:t>
            </w:r>
            <w:r w:rsidRPr="00314AFA">
              <w:rPr>
                <w:rFonts w:eastAsia="Times New Roman" w:cstheme="minorHAnsi"/>
                <w:i/>
              </w:rPr>
              <w:fldChar w:fldCharType="end"/>
            </w:r>
          </w:p>
          <w:p w14:paraId="7744C4EF" w14:textId="77777777" w:rsidR="00150B54" w:rsidRPr="00314AFA" w:rsidRDefault="00150B54" w:rsidP="00C5019B">
            <w:pPr>
              <w:spacing w:before="60" w:after="60"/>
              <w:rPr>
                <w:rFonts w:eastAsia="Times New Roman" w:cstheme="minorHAnsi"/>
              </w:rPr>
            </w:pPr>
            <w:r w:rsidRPr="00314AFA">
              <w:rPr>
                <w:rFonts w:eastAsia="Times New Roman" w:cstheme="minorHAnsi"/>
              </w:rPr>
              <w:t xml:space="preserve">Role and specialty: </w:t>
            </w:r>
            <w:r w:rsidRPr="00314AFA">
              <w:rPr>
                <w:rFonts w:eastAsia="Times New Roman" w:cstheme="minorHAnsi"/>
                <w:i/>
              </w:rPr>
              <w:fldChar w:fldCharType="begin">
                <w:ffData>
                  <w:name w:val=""/>
                  <w:enabled/>
                  <w:calcOnExit w:val="0"/>
                  <w:textInput>
                    <w:default w:val="[insert role and specialty]"/>
                  </w:textInput>
                </w:ffData>
              </w:fldChar>
            </w:r>
            <w:r w:rsidRPr="00314AFA">
              <w:rPr>
                <w:rFonts w:eastAsia="Times New Roman" w:cstheme="minorHAnsi"/>
                <w:i/>
              </w:rPr>
              <w:instrText xml:space="preserve"> FORMTEXT </w:instrText>
            </w:r>
            <w:r w:rsidRPr="00314AFA">
              <w:rPr>
                <w:rFonts w:eastAsia="Times New Roman" w:cstheme="minorHAnsi"/>
                <w:i/>
              </w:rPr>
            </w:r>
            <w:r w:rsidRPr="00314AFA">
              <w:rPr>
                <w:rFonts w:eastAsia="Times New Roman" w:cstheme="minorHAnsi"/>
                <w:i/>
              </w:rPr>
              <w:fldChar w:fldCharType="separate"/>
            </w:r>
            <w:r w:rsidRPr="00314AFA">
              <w:rPr>
                <w:rFonts w:eastAsia="Times New Roman" w:cstheme="minorHAnsi"/>
                <w:i/>
                <w:noProof/>
              </w:rPr>
              <w:t>[insert role and specialty]</w:t>
            </w:r>
            <w:r w:rsidRPr="00314AFA">
              <w:rPr>
                <w:rFonts w:eastAsia="Times New Roman" w:cstheme="minorHAnsi"/>
                <w:i/>
              </w:rPr>
              <w:fldChar w:fldCharType="end"/>
            </w:r>
          </w:p>
          <w:p w14:paraId="2443EC01" w14:textId="77777777" w:rsidR="00150B54" w:rsidRPr="00314AFA" w:rsidRDefault="00150B54" w:rsidP="00C5019B">
            <w:pPr>
              <w:spacing w:before="60" w:after="60"/>
              <w:rPr>
                <w:rFonts w:eastAsia="Times New Roman" w:cstheme="minorHAnsi"/>
                <w:i/>
              </w:rPr>
            </w:pPr>
            <w:r w:rsidRPr="00314AFA">
              <w:rPr>
                <w:rFonts w:eastAsia="Times New Roman" w:cstheme="minorHAnsi"/>
              </w:rPr>
              <w:t xml:space="preserve">Daytime telephone number: </w:t>
            </w:r>
            <w:r w:rsidRPr="00314AFA">
              <w:rPr>
                <w:rFonts w:eastAsia="Times New Roman" w:cstheme="minorHAnsi"/>
                <w:i/>
              </w:rPr>
              <w:fldChar w:fldCharType="begin">
                <w:ffData>
                  <w:name w:val=""/>
                  <w:enabled/>
                  <w:calcOnExit w:val="0"/>
                  <w:textInput>
                    <w:default w:val="[insert daytime telephone number]"/>
                  </w:textInput>
                </w:ffData>
              </w:fldChar>
            </w:r>
            <w:r w:rsidRPr="00314AFA">
              <w:rPr>
                <w:rFonts w:eastAsia="Times New Roman" w:cstheme="minorHAnsi"/>
                <w:i/>
              </w:rPr>
              <w:instrText xml:space="preserve"> FORMTEXT </w:instrText>
            </w:r>
            <w:r w:rsidRPr="00314AFA">
              <w:rPr>
                <w:rFonts w:eastAsia="Times New Roman" w:cstheme="minorHAnsi"/>
                <w:i/>
              </w:rPr>
            </w:r>
            <w:r w:rsidRPr="00314AFA">
              <w:rPr>
                <w:rFonts w:eastAsia="Times New Roman" w:cstheme="minorHAnsi"/>
                <w:i/>
              </w:rPr>
              <w:fldChar w:fldCharType="separate"/>
            </w:r>
            <w:r w:rsidRPr="00314AFA">
              <w:rPr>
                <w:rFonts w:eastAsia="Times New Roman" w:cstheme="minorHAnsi"/>
                <w:i/>
                <w:noProof/>
              </w:rPr>
              <w:t>[insert daytime telephone number]</w:t>
            </w:r>
            <w:r w:rsidRPr="00314AFA">
              <w:rPr>
                <w:rFonts w:eastAsia="Times New Roman" w:cstheme="minorHAnsi"/>
                <w:i/>
              </w:rPr>
              <w:fldChar w:fldCharType="end"/>
            </w:r>
          </w:p>
          <w:p w14:paraId="5CC19A7C" w14:textId="77777777" w:rsidR="00150B54" w:rsidRPr="00314AFA" w:rsidRDefault="00150B54" w:rsidP="00C5019B">
            <w:pPr>
              <w:spacing w:before="60" w:after="60"/>
              <w:rPr>
                <w:rFonts w:eastAsia="Times New Roman" w:cstheme="minorHAnsi"/>
                <w:i/>
              </w:rPr>
            </w:pPr>
            <w:r w:rsidRPr="00314AFA">
              <w:rPr>
                <w:rFonts w:eastAsia="Times New Roman" w:cstheme="minorHAnsi"/>
              </w:rPr>
              <w:t xml:space="preserve">Email address: </w:t>
            </w:r>
            <w:r w:rsidRPr="00314AFA">
              <w:rPr>
                <w:rFonts w:eastAsia="Times New Roman" w:cstheme="minorHAnsi"/>
                <w:i/>
              </w:rPr>
              <w:fldChar w:fldCharType="begin">
                <w:ffData>
                  <w:name w:val=""/>
                  <w:enabled/>
                  <w:calcOnExit w:val="0"/>
                  <w:textInput>
                    <w:default w:val="[insert email address]"/>
                  </w:textInput>
                </w:ffData>
              </w:fldChar>
            </w:r>
            <w:r w:rsidRPr="00314AFA">
              <w:rPr>
                <w:rFonts w:eastAsia="Times New Roman" w:cstheme="minorHAnsi"/>
                <w:i/>
              </w:rPr>
              <w:instrText xml:space="preserve"> FORMTEXT </w:instrText>
            </w:r>
            <w:r w:rsidRPr="00314AFA">
              <w:rPr>
                <w:rFonts w:eastAsia="Times New Roman" w:cstheme="minorHAnsi"/>
                <w:i/>
              </w:rPr>
            </w:r>
            <w:r w:rsidRPr="00314AFA">
              <w:rPr>
                <w:rFonts w:eastAsia="Times New Roman" w:cstheme="minorHAnsi"/>
                <w:i/>
              </w:rPr>
              <w:fldChar w:fldCharType="separate"/>
            </w:r>
            <w:r w:rsidRPr="00314AFA">
              <w:rPr>
                <w:rFonts w:eastAsia="Times New Roman" w:cstheme="minorHAnsi"/>
                <w:i/>
                <w:noProof/>
              </w:rPr>
              <w:t>[insert email address]</w:t>
            </w:r>
            <w:r w:rsidRPr="00314AFA">
              <w:rPr>
                <w:rFonts w:eastAsia="Times New Roman" w:cstheme="minorHAnsi"/>
                <w:i/>
              </w:rPr>
              <w:fldChar w:fldCharType="end"/>
            </w:r>
          </w:p>
          <w:p w14:paraId="0A5062C3" w14:textId="77777777" w:rsidR="00150B54" w:rsidRPr="00314AFA" w:rsidRDefault="00150B54" w:rsidP="00C5019B">
            <w:pPr>
              <w:spacing w:before="60" w:after="60"/>
              <w:rPr>
                <w:rFonts w:eastAsia="Times New Roman" w:cstheme="minorHAnsi"/>
              </w:rPr>
            </w:pPr>
            <w:r w:rsidRPr="00314AFA">
              <w:rPr>
                <w:rFonts w:eastAsia="Times New Roman" w:cstheme="minorHAnsi"/>
              </w:rPr>
              <w:t xml:space="preserve">Alternative contact: </w:t>
            </w:r>
            <w:r w:rsidRPr="00314AFA">
              <w:rPr>
                <w:rFonts w:eastAsia="Times New Roman" w:cstheme="minorHAnsi"/>
                <w:i/>
              </w:rPr>
              <w:fldChar w:fldCharType="begin">
                <w:ffData>
                  <w:name w:val=""/>
                  <w:enabled/>
                  <w:calcOnExit w:val="0"/>
                  <w:textInput>
                    <w:default w:val="[insert contact information, e.g. for clinic or specialist nurse]"/>
                  </w:textInput>
                </w:ffData>
              </w:fldChar>
            </w:r>
            <w:r w:rsidRPr="00314AFA">
              <w:rPr>
                <w:rFonts w:eastAsia="Times New Roman" w:cstheme="minorHAnsi"/>
                <w:i/>
              </w:rPr>
              <w:instrText xml:space="preserve"> FORMTEXT </w:instrText>
            </w:r>
            <w:r w:rsidRPr="00314AFA">
              <w:rPr>
                <w:rFonts w:eastAsia="Times New Roman" w:cstheme="minorHAnsi"/>
                <w:i/>
              </w:rPr>
            </w:r>
            <w:r w:rsidRPr="00314AFA">
              <w:rPr>
                <w:rFonts w:eastAsia="Times New Roman" w:cstheme="minorHAnsi"/>
                <w:i/>
              </w:rPr>
              <w:fldChar w:fldCharType="separate"/>
            </w:r>
            <w:r w:rsidRPr="00314AFA">
              <w:rPr>
                <w:rFonts w:eastAsia="Times New Roman" w:cstheme="minorHAnsi"/>
                <w:i/>
                <w:noProof/>
              </w:rPr>
              <w:t>[insert contact information, e.g. for clinic or specialist nurse]</w:t>
            </w:r>
            <w:r w:rsidRPr="00314AFA">
              <w:rPr>
                <w:rFonts w:eastAsia="Times New Roman" w:cstheme="minorHAnsi"/>
                <w:i/>
              </w:rPr>
              <w:fldChar w:fldCharType="end"/>
            </w:r>
          </w:p>
          <w:p w14:paraId="16A7F118" w14:textId="48E992E7" w:rsidR="00A70A21" w:rsidRPr="00965B22" w:rsidRDefault="00150B54" w:rsidP="00C5019B">
            <w:pPr>
              <w:spacing w:before="60" w:after="60"/>
              <w:rPr>
                <w:rFonts w:eastAsia="Times New Roman" w:cs="Arial"/>
              </w:rPr>
            </w:pPr>
            <w:r w:rsidRPr="00314AFA">
              <w:rPr>
                <w:rFonts w:eastAsia="Times New Roman" w:cstheme="minorHAnsi"/>
              </w:rPr>
              <w:t xml:space="preserve">Out of hours contact details: </w:t>
            </w:r>
            <w:r w:rsidRPr="00314AFA">
              <w:rPr>
                <w:rFonts w:eastAsia="Times New Roman" w:cstheme="minorHAnsi"/>
                <w:i/>
              </w:rPr>
              <w:fldChar w:fldCharType="begin">
                <w:ffData>
                  <w:name w:val=""/>
                  <w:enabled/>
                  <w:calcOnExit w:val="0"/>
                  <w:textInput>
                    <w:default w:val="[insert contact information, e.g. for duty doctor]"/>
                  </w:textInput>
                </w:ffData>
              </w:fldChar>
            </w:r>
            <w:r w:rsidRPr="00314AFA">
              <w:rPr>
                <w:rFonts w:eastAsia="Times New Roman" w:cstheme="minorHAnsi"/>
                <w:i/>
              </w:rPr>
              <w:instrText xml:space="preserve"> FORMTEXT </w:instrText>
            </w:r>
            <w:r w:rsidRPr="00314AFA">
              <w:rPr>
                <w:rFonts w:eastAsia="Times New Roman" w:cstheme="minorHAnsi"/>
                <w:i/>
              </w:rPr>
            </w:r>
            <w:r w:rsidRPr="00314AFA">
              <w:rPr>
                <w:rFonts w:eastAsia="Times New Roman" w:cstheme="minorHAnsi"/>
                <w:i/>
              </w:rPr>
              <w:fldChar w:fldCharType="separate"/>
            </w:r>
            <w:r w:rsidRPr="00314AFA">
              <w:rPr>
                <w:rFonts w:eastAsia="Times New Roman" w:cstheme="minorHAnsi"/>
                <w:i/>
                <w:noProof/>
              </w:rPr>
              <w:t>[insert contact information, e.g. for duty doctor]</w:t>
            </w:r>
            <w:r w:rsidRPr="00314AFA">
              <w:rPr>
                <w:rFonts w:eastAsia="Times New Roman" w:cstheme="minorHAnsi"/>
                <w:i/>
              </w:rPr>
              <w:fldChar w:fldCharType="end"/>
            </w:r>
          </w:p>
        </w:tc>
      </w:tr>
      <w:tr w:rsidR="00A70A21" w:rsidRPr="00965B22" w14:paraId="0FFB9531" w14:textId="77777777" w:rsidTr="2DDED50B">
        <w:trPr>
          <w:jc w:val="center"/>
        </w:trPr>
        <w:tc>
          <w:tcPr>
            <w:tcW w:w="10455" w:type="dxa"/>
            <w:tcBorders>
              <w:bottom w:val="nil"/>
            </w:tcBorders>
            <w:shd w:val="clear" w:color="auto" w:fill="F2F2F2" w:themeFill="background1" w:themeFillShade="F2"/>
          </w:tcPr>
          <w:p w14:paraId="7386A883" w14:textId="77777777" w:rsidR="00A70A21" w:rsidRPr="00965B22" w:rsidRDefault="00A70A21" w:rsidP="00A70A21">
            <w:pPr>
              <w:pStyle w:val="Heading1"/>
              <w:tabs>
                <w:tab w:val="right" w:pos="10238"/>
              </w:tabs>
              <w:ind w:left="599" w:hanging="599"/>
              <w:rPr>
                <w:sz w:val="20"/>
                <w:szCs w:val="20"/>
                <w:lang w:val="en-US" w:eastAsia="en-GB"/>
              </w:rPr>
            </w:pPr>
            <w:bookmarkStart w:id="14" w:name="Fourteen_additional_info"/>
            <w:r w:rsidRPr="34EEE29B">
              <w:rPr>
                <w:lang w:eastAsia="en-GB"/>
              </w:rPr>
              <w:t>Additional information</w:t>
            </w:r>
            <w:bookmarkEnd w:id="14"/>
            <w:r>
              <w:tab/>
            </w:r>
            <w:hyperlink w:anchor="Responsibilities">
              <w:r w:rsidRPr="34EEE29B">
                <w:rPr>
                  <w:rStyle w:val="Hyperlink"/>
                  <w:rFonts w:eastAsia="Times New Roman" w:cs="Arial"/>
                  <w:b w:val="0"/>
                  <w:bCs w:val="0"/>
                  <w:sz w:val="24"/>
                  <w:szCs w:val="24"/>
                  <w:lang w:eastAsia="en-GB"/>
                </w:rPr>
                <w:t>Back to top</w:t>
              </w:r>
            </w:hyperlink>
          </w:p>
        </w:tc>
      </w:tr>
      <w:tr w:rsidR="00645DAB" w:rsidRPr="00965B22" w14:paraId="27295AAB" w14:textId="77777777" w:rsidTr="2DDED50B">
        <w:trPr>
          <w:jc w:val="center"/>
        </w:trPr>
        <w:tc>
          <w:tcPr>
            <w:tcW w:w="10455" w:type="dxa"/>
            <w:tcBorders>
              <w:top w:val="nil"/>
              <w:bottom w:val="single" w:sz="4" w:space="0" w:color="auto"/>
            </w:tcBorders>
            <w:shd w:val="clear" w:color="auto" w:fill="auto"/>
          </w:tcPr>
          <w:p w14:paraId="76333FF4" w14:textId="1EDA0274" w:rsidR="00645DAB" w:rsidRPr="00965B22" w:rsidRDefault="00645DAB" w:rsidP="00C5019B">
            <w:pPr>
              <w:rPr>
                <w:lang w:eastAsia="en-GB"/>
              </w:rPr>
            </w:pPr>
            <w:r w:rsidRPr="00314AFA">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A70A21" w:rsidRPr="00965B22" w14:paraId="19A6DE14" w14:textId="77777777" w:rsidTr="2DDED50B">
        <w:trPr>
          <w:jc w:val="center"/>
        </w:trPr>
        <w:tc>
          <w:tcPr>
            <w:tcW w:w="10455" w:type="dxa"/>
            <w:tcBorders>
              <w:bottom w:val="nil"/>
            </w:tcBorders>
            <w:shd w:val="clear" w:color="auto" w:fill="F2F2F2" w:themeFill="background1" w:themeFillShade="F2"/>
          </w:tcPr>
          <w:p w14:paraId="788822AA" w14:textId="77777777" w:rsidR="00A70A21" w:rsidRPr="00965B22" w:rsidRDefault="00A70A21" w:rsidP="00A70A21">
            <w:pPr>
              <w:pStyle w:val="Heading1"/>
              <w:tabs>
                <w:tab w:val="right" w:pos="10240"/>
              </w:tabs>
              <w:ind w:left="599" w:hanging="599"/>
              <w:rPr>
                <w:lang w:eastAsia="en-GB"/>
              </w:rPr>
            </w:pPr>
            <w:bookmarkStart w:id="15" w:name="Fifteen_references"/>
            <w:r w:rsidRPr="34EEE29B">
              <w:rPr>
                <w:lang w:eastAsia="en-GB"/>
              </w:rPr>
              <w:t>References</w:t>
            </w:r>
            <w:bookmarkEnd w:id="15"/>
            <w:r>
              <w:tab/>
            </w:r>
            <w:hyperlink w:anchor="Responsibilities">
              <w:r w:rsidRPr="34EEE29B">
                <w:rPr>
                  <w:rStyle w:val="Hyperlink"/>
                  <w:rFonts w:eastAsia="Times New Roman" w:cs="Arial"/>
                  <w:b w:val="0"/>
                  <w:bCs w:val="0"/>
                  <w:sz w:val="24"/>
                  <w:szCs w:val="24"/>
                  <w:lang w:eastAsia="en-GB"/>
                </w:rPr>
                <w:t>Back to top</w:t>
              </w:r>
            </w:hyperlink>
          </w:p>
        </w:tc>
      </w:tr>
      <w:tr w:rsidR="009B4865" w:rsidRPr="00965B22" w14:paraId="2E726293" w14:textId="77777777" w:rsidTr="2DDED50B">
        <w:trPr>
          <w:jc w:val="center"/>
        </w:trPr>
        <w:tc>
          <w:tcPr>
            <w:tcW w:w="10455" w:type="dxa"/>
            <w:tcBorders>
              <w:top w:val="nil"/>
              <w:bottom w:val="single" w:sz="4" w:space="0" w:color="auto"/>
            </w:tcBorders>
            <w:shd w:val="clear" w:color="auto" w:fill="auto"/>
          </w:tcPr>
          <w:p w14:paraId="344E807E" w14:textId="00949D04"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proofErr w:type="spellStart"/>
            <w:r w:rsidRPr="7AABDC84">
              <w:rPr>
                <w:rFonts w:eastAsia="Times New Roman"/>
                <w:lang w:eastAsia="en-GB"/>
              </w:rPr>
              <w:t>eBNF</w:t>
            </w:r>
            <w:proofErr w:type="spellEnd"/>
            <w:r w:rsidRPr="7AABDC84">
              <w:rPr>
                <w:rFonts w:eastAsia="Times New Roman"/>
                <w:lang w:eastAsia="en-GB"/>
              </w:rPr>
              <w:t xml:space="preserve"> accessed via  </w:t>
            </w:r>
            <w:hyperlink r:id="rId32">
              <w:r w:rsidR="7AABDC84" w:rsidRPr="7AABDC84">
                <w:rPr>
                  <w:rStyle w:val="Hyperlink"/>
                </w:rPr>
                <w:t>BNF (British National Formulary) | NICE</w:t>
              </w:r>
            </w:hyperlink>
            <w:r w:rsidRPr="7AABDC84">
              <w:rPr>
                <w:rFonts w:eastAsia="Times New Roman"/>
                <w:lang w:eastAsia="en-GB"/>
              </w:rPr>
              <w:t xml:space="preserve"> on 15/01/2021</w:t>
            </w:r>
          </w:p>
          <w:p w14:paraId="42A4298E" w14:textId="37FEE980"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lastRenderedPageBreak/>
              <w:t>Amiodarone hydrochloride 100 milligram tablets (</w:t>
            </w:r>
            <w:proofErr w:type="spellStart"/>
            <w:r w:rsidRPr="7AABDC84">
              <w:rPr>
                <w:rFonts w:eastAsia="Times New Roman"/>
                <w:lang w:eastAsia="en-GB"/>
              </w:rPr>
              <w:t>Cordarone</w:t>
            </w:r>
            <w:proofErr w:type="spellEnd"/>
            <w:r w:rsidRPr="7AABDC84">
              <w:rPr>
                <w:rFonts w:eastAsia="Times New Roman"/>
                <w:lang w:eastAsia="en-GB"/>
              </w:rPr>
              <w:t xml:space="preserve"> X 100®). Zentiva. Date of revision of the text: 14/10/2020. Accessed via </w:t>
            </w:r>
            <w:hyperlink r:id="rId33">
              <w:r w:rsidR="7AABDC84" w:rsidRPr="7AABDC84">
                <w:rPr>
                  <w:rStyle w:val="Hyperlink"/>
                </w:rPr>
                <w:t>Home - electronic medicines compendium (</w:t>
              </w:r>
              <w:proofErr w:type="spellStart"/>
              <w:r w:rsidR="7AABDC84" w:rsidRPr="7AABDC84">
                <w:rPr>
                  <w:rStyle w:val="Hyperlink"/>
                </w:rPr>
                <w:t>emc</w:t>
              </w:r>
              <w:proofErr w:type="spellEnd"/>
              <w:r w:rsidR="7AABDC84" w:rsidRPr="7AABDC84">
                <w:rPr>
                  <w:rStyle w:val="Hyperlink"/>
                </w:rPr>
                <w:t>)</w:t>
              </w:r>
            </w:hyperlink>
            <w:r w:rsidRPr="7AABDC84">
              <w:rPr>
                <w:rFonts w:eastAsia="Times New Roman"/>
                <w:lang w:eastAsia="en-GB"/>
              </w:rPr>
              <w:t xml:space="preserve"> on 15/01/2021.</w:t>
            </w:r>
          </w:p>
          <w:p w14:paraId="2EDB06E0" w14:textId="417DF4C6"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Amiodarone hydrochloride 200 milligram tablets (</w:t>
            </w:r>
            <w:proofErr w:type="spellStart"/>
            <w:r w:rsidRPr="7AABDC84">
              <w:rPr>
                <w:rFonts w:eastAsia="Times New Roman"/>
                <w:lang w:eastAsia="en-GB"/>
              </w:rPr>
              <w:t>Cordarone</w:t>
            </w:r>
            <w:proofErr w:type="spellEnd"/>
            <w:r w:rsidRPr="7AABDC84">
              <w:rPr>
                <w:rFonts w:eastAsia="Times New Roman"/>
                <w:lang w:eastAsia="en-GB"/>
              </w:rPr>
              <w:t xml:space="preserve"> X 200®). Zentiva. Date of revision of the text: 15/10/2020. Accessed via </w:t>
            </w:r>
            <w:hyperlink r:id="rId34">
              <w:r w:rsidR="7AABDC84" w:rsidRPr="7AABDC84">
                <w:rPr>
                  <w:rStyle w:val="Hyperlink"/>
                </w:rPr>
                <w:t>Home - electronic medicines compendium (</w:t>
              </w:r>
              <w:proofErr w:type="spellStart"/>
              <w:r w:rsidR="7AABDC84" w:rsidRPr="7AABDC84">
                <w:rPr>
                  <w:rStyle w:val="Hyperlink"/>
                </w:rPr>
                <w:t>emc</w:t>
              </w:r>
              <w:proofErr w:type="spellEnd"/>
              <w:r w:rsidR="7AABDC84" w:rsidRPr="7AABDC84">
                <w:rPr>
                  <w:rStyle w:val="Hyperlink"/>
                </w:rPr>
                <w:t>)</w:t>
              </w:r>
            </w:hyperlink>
            <w:r w:rsidR="7AABDC84" w:rsidRPr="7AABDC84">
              <w:t xml:space="preserve"> </w:t>
            </w:r>
            <w:r w:rsidRPr="7AABDC84">
              <w:rPr>
                <w:rFonts w:eastAsia="Times New Roman"/>
                <w:lang w:eastAsia="en-GB"/>
              </w:rPr>
              <w:t>on 15/01/2021.</w:t>
            </w:r>
          </w:p>
          <w:p w14:paraId="23A3947F" w14:textId="51711993"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Amiodarone hydrochloride 200mg tablets (Amiodarone </w:t>
            </w:r>
            <w:proofErr w:type="spellStart"/>
            <w:r w:rsidRPr="7AABDC84">
              <w:rPr>
                <w:rFonts w:eastAsia="Times New Roman"/>
                <w:lang w:eastAsia="en-GB"/>
              </w:rPr>
              <w:t>Milpharm</w:t>
            </w:r>
            <w:proofErr w:type="spellEnd"/>
            <w:r w:rsidRPr="7AABDC84">
              <w:rPr>
                <w:rFonts w:eastAsia="Times New Roman"/>
                <w:lang w:eastAsia="en-GB"/>
              </w:rPr>
              <w:t xml:space="preserve">). Aurobindo Pharma- </w:t>
            </w:r>
            <w:proofErr w:type="spellStart"/>
            <w:r w:rsidRPr="7AABDC84">
              <w:rPr>
                <w:rFonts w:eastAsia="Times New Roman"/>
                <w:lang w:eastAsia="en-GB"/>
              </w:rPr>
              <w:t>Milpharm</w:t>
            </w:r>
            <w:proofErr w:type="spellEnd"/>
            <w:r w:rsidRPr="7AABDC84">
              <w:rPr>
                <w:rFonts w:eastAsia="Times New Roman"/>
                <w:lang w:eastAsia="en-GB"/>
              </w:rPr>
              <w:t xml:space="preserve"> Ltd. Date of revision of the text 14/08/2020. Accessed via </w:t>
            </w:r>
            <w:hyperlink r:id="rId35">
              <w:r w:rsidR="7AABDC84" w:rsidRPr="7AABDC84">
                <w:rPr>
                  <w:rStyle w:val="Hyperlink"/>
                </w:rPr>
                <w:t>Home - electronic medicines compendium (</w:t>
              </w:r>
              <w:proofErr w:type="spellStart"/>
              <w:r w:rsidR="7AABDC84" w:rsidRPr="7AABDC84">
                <w:rPr>
                  <w:rStyle w:val="Hyperlink"/>
                </w:rPr>
                <w:t>emc</w:t>
              </w:r>
              <w:proofErr w:type="spellEnd"/>
              <w:r w:rsidR="7AABDC84" w:rsidRPr="7AABDC84">
                <w:rPr>
                  <w:rStyle w:val="Hyperlink"/>
                </w:rPr>
                <w:t>)</w:t>
              </w:r>
            </w:hyperlink>
            <w:r w:rsidRPr="7AABDC84">
              <w:rPr>
                <w:rFonts w:eastAsia="Times New Roman"/>
                <w:lang w:eastAsia="en-GB"/>
              </w:rPr>
              <w:t xml:space="preserve"> on 15/01/2021.</w:t>
            </w:r>
          </w:p>
          <w:p w14:paraId="55848CCD" w14:textId="3310D1FA"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Amiodarone hydrochloride 100 milligram tablets. Accord Healthcare Ltd. Date of revision of the text: 18/05/2017. Accessed via  </w:t>
            </w:r>
            <w:hyperlink r:id="rId36">
              <w:r w:rsidR="7AABDC84" w:rsidRPr="7AABDC84">
                <w:rPr>
                  <w:rStyle w:val="Hyperlink"/>
                </w:rPr>
                <w:t>Home - electronic medicines compendium (</w:t>
              </w:r>
              <w:proofErr w:type="spellStart"/>
              <w:r w:rsidR="7AABDC84" w:rsidRPr="7AABDC84">
                <w:rPr>
                  <w:rStyle w:val="Hyperlink"/>
                </w:rPr>
                <w:t>emc</w:t>
              </w:r>
              <w:proofErr w:type="spellEnd"/>
              <w:r w:rsidR="7AABDC84" w:rsidRPr="7AABDC84">
                <w:rPr>
                  <w:rStyle w:val="Hyperlink"/>
                </w:rPr>
                <w:t>)</w:t>
              </w:r>
            </w:hyperlink>
            <w:r w:rsidR="7AABDC84" w:rsidRPr="7AABDC84">
              <w:t xml:space="preserve"> </w:t>
            </w:r>
            <w:r w:rsidRPr="7AABDC84">
              <w:rPr>
                <w:rFonts w:eastAsia="Times New Roman"/>
                <w:lang w:eastAsia="en-GB"/>
              </w:rPr>
              <w:t>on 15/01/2021.</w:t>
            </w:r>
          </w:p>
          <w:p w14:paraId="591A64F2" w14:textId="594D91B4"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Amiodarone hydrochloride 200 milligram tablets. Accord Healthcare Ltd. Date of revision of the text: 18/05/2017. Accessed via </w:t>
            </w:r>
            <w:hyperlink r:id="rId37">
              <w:r w:rsidR="7AABDC84" w:rsidRPr="7AABDC84">
                <w:rPr>
                  <w:rStyle w:val="Hyperlink"/>
                </w:rPr>
                <w:t>Home - electronic medicines compendium (</w:t>
              </w:r>
              <w:proofErr w:type="spellStart"/>
              <w:r w:rsidR="7AABDC84" w:rsidRPr="7AABDC84">
                <w:rPr>
                  <w:rStyle w:val="Hyperlink"/>
                </w:rPr>
                <w:t>emc</w:t>
              </w:r>
              <w:proofErr w:type="spellEnd"/>
              <w:r w:rsidR="7AABDC84" w:rsidRPr="7AABDC84">
                <w:rPr>
                  <w:rStyle w:val="Hyperlink"/>
                </w:rPr>
                <w:t>)</w:t>
              </w:r>
            </w:hyperlink>
            <w:r w:rsidRPr="7AABDC84">
              <w:rPr>
                <w:rFonts w:eastAsia="Times New Roman"/>
                <w:lang w:eastAsia="en-GB"/>
              </w:rPr>
              <w:t xml:space="preserve"> on 15/01/2017.</w:t>
            </w:r>
          </w:p>
          <w:p w14:paraId="649F74E6" w14:textId="37EBDD76"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NHS England and NHS Clinical Commissioners. Aug 2019.  </w:t>
            </w:r>
            <w:hyperlink r:id="rId38">
              <w:r w:rsidR="7AABDC84" w:rsidRPr="7AABDC84">
                <w:rPr>
                  <w:rStyle w:val="Hyperlink"/>
                </w:rPr>
                <w:t>NHS England » Items which should not be routinely prescribed in primary care: Guidance for CCGs</w:t>
              </w:r>
            </w:hyperlink>
            <w:r w:rsidRPr="7AABDC84">
              <w:rPr>
                <w:rFonts w:eastAsia="Times New Roman"/>
                <w:lang w:eastAsia="en-GB"/>
              </w:rPr>
              <w:t xml:space="preserve">   Accessed 30/01/2020</w:t>
            </w:r>
          </w:p>
          <w:p w14:paraId="5454855A" w14:textId="77777777" w:rsidR="009B4865" w:rsidRPr="00314AFA" w:rsidRDefault="009B4865" w:rsidP="00C5019B">
            <w:pPr>
              <w:pStyle w:val="ListParagraph"/>
              <w:numPr>
                <w:ilvl w:val="0"/>
                <w:numId w:val="3"/>
              </w:numPr>
              <w:spacing w:before="60" w:after="60"/>
              <w:rPr>
                <w:rFonts w:eastAsia="Times New Roman" w:cstheme="minorHAnsi"/>
                <w:lang w:eastAsia="en-GB"/>
              </w:rPr>
            </w:pPr>
            <w:r w:rsidRPr="00314AFA">
              <w:rPr>
                <w:rFonts w:eastAsia="Times New Roman" w:cstheme="minorHAnsi"/>
                <w:lang w:eastAsia="en-GB"/>
              </w:rPr>
              <w:t xml:space="preserve">NICE. NG196: Atrial fibrillation: diagnosis and management. Last updated April 2021. Accessed via </w:t>
            </w:r>
            <w:hyperlink r:id="rId39" w:history="1">
              <w:r w:rsidRPr="00314AFA">
                <w:rPr>
                  <w:rStyle w:val="Hyperlink"/>
                  <w:rFonts w:eastAsia="Times New Roman" w:cstheme="minorHAnsi"/>
                  <w:lang w:eastAsia="en-GB"/>
                </w:rPr>
                <w:t>https://www.nice.org.uk/guidance/ng196</w:t>
              </w:r>
            </w:hyperlink>
            <w:r w:rsidRPr="00314AFA">
              <w:rPr>
                <w:rFonts w:eastAsia="Times New Roman" w:cstheme="minorHAnsi"/>
                <w:lang w:eastAsia="en-GB"/>
              </w:rPr>
              <w:t xml:space="preserve"> on 28/04/21.</w:t>
            </w:r>
          </w:p>
          <w:p w14:paraId="498CB9D1" w14:textId="5F48C69F" w:rsidR="009B4865" w:rsidRPr="00314AFA" w:rsidRDefault="2BB65E14" w:rsidP="2DDED50B">
            <w:pPr>
              <w:pStyle w:val="ListParagraph"/>
              <w:numPr>
                <w:ilvl w:val="0"/>
                <w:numId w:val="3"/>
              </w:numPr>
              <w:spacing w:before="60" w:after="60"/>
              <w:rPr>
                <w:rFonts w:asciiTheme="minorHAnsi" w:eastAsiaTheme="minorEastAsia" w:hAnsiTheme="minorHAnsi"/>
                <w:szCs w:val="24"/>
                <w:lang w:eastAsia="en-GB"/>
              </w:rPr>
            </w:pPr>
            <w:r w:rsidRPr="2DDED50B">
              <w:rPr>
                <w:rFonts w:eastAsia="Times New Roman"/>
                <w:lang w:eastAsia="en-GB"/>
              </w:rPr>
              <w:t xml:space="preserve">Specialist Pharmacy Service. Lactation Safety Information: Amiodarone. Last reviewed 17/09/2018. Accessed via  </w:t>
            </w:r>
            <w:hyperlink r:id="rId40">
              <w:r w:rsidR="2DDED50B" w:rsidRPr="2DDED50B">
                <w:rPr>
                  <w:rStyle w:val="Hyperlink"/>
                  <w:rFonts w:eastAsia="Times New Roman"/>
                  <w:lang w:eastAsia="en-GB"/>
                </w:rPr>
                <w:t>https://www.sps.nhs.uk/medicines/amiodarone/</w:t>
              </w:r>
            </w:hyperlink>
            <w:r w:rsidR="2DDED50B" w:rsidRPr="2DDED50B">
              <w:rPr>
                <w:rFonts w:eastAsia="Times New Roman"/>
                <w:lang w:eastAsia="en-GB"/>
              </w:rPr>
              <w:t xml:space="preserve">   </w:t>
            </w:r>
            <w:r w:rsidRPr="2DDED50B">
              <w:rPr>
                <w:rFonts w:eastAsia="Times New Roman"/>
                <w:lang w:eastAsia="en-GB"/>
              </w:rPr>
              <w:t>on 15/01/2021.</w:t>
            </w:r>
          </w:p>
          <w:p w14:paraId="36C164E3" w14:textId="1D53C335" w:rsidR="009B4865" w:rsidRPr="009C6E72" w:rsidRDefault="3A936180" w:rsidP="7AABDC84">
            <w:pPr>
              <w:pStyle w:val="ListParagraph"/>
              <w:numPr>
                <w:ilvl w:val="0"/>
                <w:numId w:val="3"/>
              </w:numPr>
              <w:spacing w:before="60" w:after="60"/>
              <w:rPr>
                <w:rFonts w:eastAsia="Times New Roman"/>
                <w:lang w:eastAsia="en-GB"/>
              </w:rPr>
            </w:pPr>
            <w:r w:rsidRPr="009C6E72">
              <w:rPr>
                <w:rFonts w:eastAsia="Times New Roman"/>
                <w:lang w:eastAsia="en-GB"/>
              </w:rPr>
              <w:t>Specialist Pharmacy Service</w:t>
            </w:r>
            <w:r w:rsidR="00182562" w:rsidRPr="009C6E72">
              <w:rPr>
                <w:rFonts w:eastAsia="Times New Roman"/>
                <w:lang w:eastAsia="en-GB"/>
              </w:rPr>
              <w:t xml:space="preserve"> – Medicines Monitoring. Published July 2021. Accessed via </w:t>
            </w:r>
            <w:hyperlink r:id="rId41" w:history="1">
              <w:r w:rsidR="00182562" w:rsidRPr="009C6E72">
                <w:rPr>
                  <w:rStyle w:val="Hyperlink"/>
                </w:rPr>
                <w:t>Amiodarone monitoring – SPS - Specialist Pharmacy Service – The first stop for professional medicines advice</w:t>
              </w:r>
            </w:hyperlink>
            <w:r w:rsidR="00182562" w:rsidRPr="009C6E72">
              <w:t>. On 24/06/2022</w:t>
            </w:r>
            <w:r w:rsidRPr="009C6E72">
              <w:rPr>
                <w:rFonts w:eastAsia="Times New Roman"/>
                <w:lang w:eastAsia="en-GB"/>
              </w:rPr>
              <w:t xml:space="preserve">. </w:t>
            </w:r>
          </w:p>
          <w:p w14:paraId="344829C3" w14:textId="2ECED927" w:rsidR="009B4865" w:rsidRPr="00314AFA" w:rsidRDefault="2BB65E14" w:rsidP="2DDED50B">
            <w:pPr>
              <w:pStyle w:val="ListParagraph"/>
              <w:numPr>
                <w:ilvl w:val="0"/>
                <w:numId w:val="3"/>
              </w:numPr>
              <w:spacing w:before="60" w:after="60"/>
              <w:rPr>
                <w:rFonts w:asciiTheme="minorHAnsi" w:eastAsiaTheme="minorEastAsia" w:hAnsiTheme="minorHAnsi"/>
                <w:szCs w:val="24"/>
                <w:lang w:eastAsia="en-GB"/>
              </w:rPr>
            </w:pPr>
            <w:proofErr w:type="spellStart"/>
            <w:r w:rsidRPr="2DDED50B">
              <w:rPr>
                <w:rFonts w:eastAsia="Times New Roman"/>
                <w:lang w:eastAsia="en-GB"/>
              </w:rPr>
              <w:t>LiverTox</w:t>
            </w:r>
            <w:proofErr w:type="spellEnd"/>
            <w:r w:rsidRPr="2DDED50B">
              <w:rPr>
                <w:rFonts w:eastAsia="Times New Roman"/>
                <w:lang w:eastAsia="en-GB"/>
              </w:rPr>
              <w:t xml:space="preserve">. Amiodarone. Last updated 01/03/2016. Accessed via </w:t>
            </w:r>
            <w:hyperlink r:id="rId42">
              <w:r w:rsidR="2DDED50B" w:rsidRPr="2DDED50B">
                <w:rPr>
                  <w:rStyle w:val="Hyperlink"/>
                  <w:rFonts w:eastAsia="Times New Roman"/>
                  <w:lang w:eastAsia="en-GB"/>
                </w:rPr>
                <w:t>https://www.ncbi.nlm.nih.gov/books/NBK548109/</w:t>
              </w:r>
            </w:hyperlink>
            <w:r w:rsidR="2DDED50B" w:rsidRPr="2DDED50B">
              <w:rPr>
                <w:rFonts w:eastAsia="Times New Roman"/>
                <w:lang w:eastAsia="en-GB"/>
              </w:rPr>
              <w:t xml:space="preserve"> </w:t>
            </w:r>
            <w:r w:rsidRPr="2DDED50B">
              <w:rPr>
                <w:rFonts w:eastAsia="Times New Roman"/>
                <w:lang w:eastAsia="en-GB"/>
              </w:rPr>
              <w:t xml:space="preserve"> 15/01/2021.</w:t>
            </w:r>
          </w:p>
          <w:p w14:paraId="778B1A06" w14:textId="3A3A41AA" w:rsidR="009B4865" w:rsidRPr="007F3977" w:rsidRDefault="3A936180" w:rsidP="7AABDC84">
            <w:pPr>
              <w:pStyle w:val="ListParagraph"/>
              <w:numPr>
                <w:ilvl w:val="0"/>
                <w:numId w:val="3"/>
              </w:numPr>
              <w:spacing w:after="120"/>
              <w:ind w:left="357" w:hanging="357"/>
              <w:rPr>
                <w:rFonts w:asciiTheme="minorHAnsi" w:eastAsiaTheme="minorEastAsia" w:hAnsiTheme="minorHAnsi"/>
                <w:szCs w:val="24"/>
                <w:lang w:eastAsia="en-GB"/>
              </w:rPr>
            </w:pPr>
            <w:r w:rsidRPr="7AABDC84">
              <w:rPr>
                <w:rFonts w:eastAsia="Times New Roman"/>
                <w:lang w:eastAsia="en-GB"/>
              </w:rPr>
              <w:t xml:space="preserve">NEWT Guidelines: amiodarone. Last updated February 2019. Accessed via </w:t>
            </w:r>
            <w:hyperlink r:id="rId43">
              <w:r w:rsidR="7AABDC84" w:rsidRPr="7AABDC84">
                <w:rPr>
                  <w:rStyle w:val="Hyperlink"/>
                </w:rPr>
                <w:t>NEWT Guidelines</w:t>
              </w:r>
            </w:hyperlink>
            <w:r w:rsidRPr="7AABDC84">
              <w:rPr>
                <w:rFonts w:eastAsia="Times New Roman"/>
                <w:lang w:eastAsia="en-GB"/>
              </w:rPr>
              <w:t xml:space="preserve">  on 15/01/2021</w:t>
            </w:r>
          </w:p>
        </w:tc>
      </w:tr>
      <w:tr w:rsidR="00A70A21" w:rsidRPr="00965B22" w14:paraId="29656CD2" w14:textId="77777777" w:rsidTr="2DDED50B">
        <w:trPr>
          <w:jc w:val="center"/>
        </w:trPr>
        <w:tc>
          <w:tcPr>
            <w:tcW w:w="10455" w:type="dxa"/>
            <w:tcBorders>
              <w:bottom w:val="nil"/>
            </w:tcBorders>
            <w:shd w:val="clear" w:color="auto" w:fill="F2F2F2" w:themeFill="background1" w:themeFillShade="F2"/>
          </w:tcPr>
          <w:p w14:paraId="753C67C2" w14:textId="77777777" w:rsidR="00A70A21" w:rsidRPr="00965B22" w:rsidRDefault="00A70A21" w:rsidP="00A70A21">
            <w:pPr>
              <w:pStyle w:val="Heading1"/>
              <w:tabs>
                <w:tab w:val="right" w:pos="10240"/>
              </w:tabs>
              <w:ind w:left="599" w:hanging="599"/>
              <w:rPr>
                <w:lang w:eastAsia="en-GB"/>
              </w:rPr>
            </w:pPr>
            <w:bookmarkStart w:id="16" w:name="Sixteen_relevant_guidance"/>
            <w:r w:rsidRPr="34EEE29B">
              <w:rPr>
                <w:lang w:eastAsia="en-GB"/>
              </w:rPr>
              <w:lastRenderedPageBreak/>
              <w:t>Other relevant national guidance</w:t>
            </w:r>
            <w:bookmarkEnd w:id="16"/>
            <w:r w:rsidRPr="34EEE29B">
              <w:rPr>
                <w:lang w:eastAsia="en-GB"/>
              </w:rPr>
              <w:t xml:space="preserve"> </w:t>
            </w:r>
            <w:r>
              <w:tab/>
            </w:r>
            <w:hyperlink w:anchor="Responsibilities">
              <w:r w:rsidRPr="34EEE29B">
                <w:rPr>
                  <w:rStyle w:val="Hyperlink"/>
                  <w:rFonts w:eastAsia="Times New Roman" w:cs="Arial"/>
                  <w:b w:val="0"/>
                  <w:bCs w:val="0"/>
                  <w:sz w:val="24"/>
                  <w:szCs w:val="24"/>
                  <w:lang w:eastAsia="en-GB"/>
                </w:rPr>
                <w:t>Back to top</w:t>
              </w:r>
            </w:hyperlink>
          </w:p>
        </w:tc>
      </w:tr>
      <w:tr w:rsidR="00A70A21" w:rsidRPr="00965B22" w14:paraId="3E420EE2" w14:textId="77777777" w:rsidTr="2DDED50B">
        <w:trPr>
          <w:jc w:val="center"/>
        </w:trPr>
        <w:tc>
          <w:tcPr>
            <w:tcW w:w="10455" w:type="dxa"/>
            <w:tcBorders>
              <w:top w:val="nil"/>
              <w:bottom w:val="single" w:sz="4" w:space="0" w:color="auto"/>
            </w:tcBorders>
            <w:shd w:val="clear" w:color="auto" w:fill="auto"/>
          </w:tcPr>
          <w:p w14:paraId="1ACFA7F4" w14:textId="3A6B7AD6" w:rsidR="00A70A21" w:rsidRPr="00965B22" w:rsidRDefault="00A70A21" w:rsidP="7AABDC84">
            <w:pPr>
              <w:spacing w:after="120"/>
              <w:rPr>
                <w:rFonts w:eastAsia="Calibri"/>
                <w:szCs w:val="24"/>
                <w:lang w:eastAsia="en-GB"/>
              </w:rPr>
            </w:pPr>
          </w:p>
          <w:p w14:paraId="31CF84C8" w14:textId="6FE80963" w:rsidR="00A70A21" w:rsidRPr="00965B22" w:rsidRDefault="7AABDC84" w:rsidP="7AABDC84">
            <w:pPr>
              <w:pStyle w:val="ListParagraph"/>
              <w:numPr>
                <w:ilvl w:val="0"/>
                <w:numId w:val="2"/>
              </w:numPr>
              <w:spacing w:before="60" w:after="60" w:line="240" w:lineRule="atLeast"/>
              <w:ind w:left="357" w:hanging="357"/>
              <w:rPr>
                <w:rFonts w:asciiTheme="minorHAnsi" w:eastAsiaTheme="minorEastAsia" w:hAnsiTheme="minorHAnsi"/>
                <w:color w:val="000000" w:themeColor="text1"/>
                <w:szCs w:val="24"/>
              </w:rPr>
            </w:pPr>
            <w:r w:rsidRPr="7AABDC84">
              <w:rPr>
                <w:rFonts w:eastAsia="Arial" w:cs="Arial"/>
                <w:color w:val="000000" w:themeColor="text1"/>
                <w:szCs w:val="24"/>
              </w:rPr>
              <w:t xml:space="preserve">Shared Care for Medicines Guidance – A Standard Approach (RMOC). Available from </w:t>
            </w:r>
            <w:hyperlink r:id="rId44">
              <w:r w:rsidRPr="7AABDC84">
                <w:rPr>
                  <w:rStyle w:val="Hyperlink"/>
                  <w:rFonts w:eastAsia="Arial" w:cs="Arial"/>
                  <w:szCs w:val="24"/>
                </w:rPr>
                <w:t>https://www.sps.nhs.uk/articles/rmoc-shared-care-guidance/</w:t>
              </w:r>
            </w:hyperlink>
            <w:r w:rsidRPr="7AABDC84">
              <w:rPr>
                <w:rFonts w:eastAsia="Arial" w:cs="Arial"/>
                <w:color w:val="000000" w:themeColor="text1"/>
                <w:szCs w:val="24"/>
              </w:rPr>
              <w:t xml:space="preserve"> </w:t>
            </w:r>
          </w:p>
          <w:p w14:paraId="08A1F5CC" w14:textId="21AE484F" w:rsidR="00A70A21" w:rsidRPr="00965B22" w:rsidRDefault="7AABDC84" w:rsidP="7AABDC84">
            <w:pPr>
              <w:pStyle w:val="ListParagraph"/>
              <w:numPr>
                <w:ilvl w:val="0"/>
                <w:numId w:val="2"/>
              </w:numPr>
              <w:spacing w:before="60" w:after="60" w:line="240" w:lineRule="atLeast"/>
              <w:ind w:left="357" w:hanging="357"/>
              <w:rPr>
                <w:rFonts w:asciiTheme="minorHAnsi" w:eastAsiaTheme="minorEastAsia" w:hAnsiTheme="minorHAnsi"/>
                <w:color w:val="000000" w:themeColor="text1"/>
                <w:szCs w:val="24"/>
              </w:rPr>
            </w:pPr>
            <w:r w:rsidRPr="7AABDC84">
              <w:rPr>
                <w:rFonts w:eastAsia="Arial" w:cs="Arial"/>
                <w:color w:val="000000" w:themeColor="text1"/>
                <w:szCs w:val="24"/>
              </w:rPr>
              <w:t xml:space="preserve">NHSE guidance – Responsibility for prescribing between primary &amp; secondary/tertiary care. Available from </w:t>
            </w:r>
            <w:hyperlink r:id="rId45">
              <w:r w:rsidRPr="7AABDC84">
                <w:rPr>
                  <w:rStyle w:val="Hyperlink"/>
                  <w:rFonts w:eastAsia="Arial" w:cs="Arial"/>
                  <w:szCs w:val="24"/>
                </w:rPr>
                <w:t>https://www.england.nhs.uk/publication/responsibility-for-prescribing-between-primary-and-secondary-tertiary-care/</w:t>
              </w:r>
            </w:hyperlink>
            <w:r w:rsidRPr="7AABDC84">
              <w:rPr>
                <w:rFonts w:eastAsia="Arial" w:cs="Arial"/>
                <w:color w:val="000000" w:themeColor="text1"/>
                <w:szCs w:val="24"/>
              </w:rPr>
              <w:t xml:space="preserve"> </w:t>
            </w:r>
          </w:p>
          <w:p w14:paraId="0111B017" w14:textId="70BC3CF2" w:rsidR="00A70A21" w:rsidRPr="00965B22" w:rsidRDefault="7AABDC84" w:rsidP="7AABDC84">
            <w:pPr>
              <w:pStyle w:val="ListParagraph"/>
              <w:numPr>
                <w:ilvl w:val="0"/>
                <w:numId w:val="2"/>
              </w:numPr>
              <w:spacing w:before="60" w:after="60" w:line="240" w:lineRule="atLeast"/>
              <w:ind w:left="357" w:hanging="357"/>
              <w:rPr>
                <w:rFonts w:asciiTheme="minorHAnsi" w:eastAsiaTheme="minorEastAsia" w:hAnsiTheme="minorHAnsi"/>
                <w:color w:val="000000" w:themeColor="text1"/>
                <w:szCs w:val="24"/>
              </w:rPr>
            </w:pPr>
            <w:r w:rsidRPr="7AABDC84">
              <w:rPr>
                <w:rFonts w:eastAsia="Arial" w:cs="Arial"/>
                <w:color w:val="000000" w:themeColor="text1"/>
                <w:szCs w:val="24"/>
              </w:rPr>
              <w:lastRenderedPageBreak/>
              <w:t xml:space="preserve">General Medical Council. Good practice in prescribing and managing medicines and devices. Shared care. Available from </w:t>
            </w:r>
            <w:hyperlink r:id="rId46">
              <w:r w:rsidRPr="7AABDC84">
                <w:rPr>
                  <w:rStyle w:val="Hyperlink"/>
                  <w:rFonts w:eastAsia="Arial" w:cs="Arial"/>
                  <w:szCs w:val="24"/>
                </w:rPr>
                <w:t>https://www.gmc-uk.org/ethical-guidance/ethical-guidance-for-doctors/good-practice-in-prescribing-and-managing-medicines-and-devices/shared-care</w:t>
              </w:r>
            </w:hyperlink>
            <w:r w:rsidRPr="7AABDC84">
              <w:rPr>
                <w:rFonts w:eastAsia="Arial" w:cs="Arial"/>
                <w:color w:val="000000" w:themeColor="text1"/>
                <w:szCs w:val="24"/>
              </w:rPr>
              <w:t xml:space="preserve"> </w:t>
            </w:r>
          </w:p>
          <w:p w14:paraId="56732501" w14:textId="6F791C1C" w:rsidR="00A70A21" w:rsidRPr="00965B22" w:rsidRDefault="7AABDC84" w:rsidP="7AABDC84">
            <w:pPr>
              <w:pStyle w:val="ListParagraph"/>
              <w:numPr>
                <w:ilvl w:val="0"/>
                <w:numId w:val="2"/>
              </w:numPr>
              <w:spacing w:after="120"/>
              <w:rPr>
                <w:rFonts w:asciiTheme="minorHAnsi" w:eastAsiaTheme="minorEastAsia" w:hAnsiTheme="minorHAnsi"/>
                <w:color w:val="000000" w:themeColor="text1"/>
                <w:szCs w:val="24"/>
              </w:rPr>
            </w:pPr>
            <w:r w:rsidRPr="7AABDC84">
              <w:rPr>
                <w:rFonts w:eastAsia="Arial" w:cs="Arial"/>
                <w:color w:val="000000" w:themeColor="text1"/>
                <w:szCs w:val="24"/>
              </w:rPr>
              <w:t xml:space="preserve">NICE NG197: Shared decision making. Last updated June 2021. </w:t>
            </w:r>
            <w:hyperlink r:id="rId47">
              <w:r w:rsidRPr="7AABDC84">
                <w:rPr>
                  <w:rStyle w:val="Hyperlink"/>
                  <w:rFonts w:eastAsia="Arial" w:cs="Arial"/>
                  <w:szCs w:val="24"/>
                </w:rPr>
                <w:t>https://www.nice.org.uk/guidance/ng197/</w:t>
              </w:r>
            </w:hyperlink>
          </w:p>
          <w:p w14:paraId="51BC4223" w14:textId="40FADE2C" w:rsidR="00A70A21" w:rsidRPr="00965B22" w:rsidRDefault="00A70A21" w:rsidP="7AABDC84">
            <w:pPr>
              <w:spacing w:after="120"/>
              <w:rPr>
                <w:rFonts w:eastAsia="Calibri"/>
                <w:szCs w:val="24"/>
                <w:lang w:eastAsia="en-GB"/>
              </w:rPr>
            </w:pPr>
          </w:p>
        </w:tc>
      </w:tr>
      <w:tr w:rsidR="00A70A21" w:rsidRPr="00965B22" w14:paraId="7D652E6F" w14:textId="77777777" w:rsidTr="2DDED50B">
        <w:trPr>
          <w:jc w:val="center"/>
        </w:trPr>
        <w:tc>
          <w:tcPr>
            <w:tcW w:w="10455" w:type="dxa"/>
            <w:tcBorders>
              <w:bottom w:val="nil"/>
            </w:tcBorders>
            <w:shd w:val="clear" w:color="auto" w:fill="F2F2F2" w:themeFill="background1" w:themeFillShade="F2"/>
          </w:tcPr>
          <w:p w14:paraId="0741C999" w14:textId="77777777" w:rsidR="00A70A21" w:rsidRPr="00965B22" w:rsidRDefault="00A70A21" w:rsidP="00A70A21">
            <w:pPr>
              <w:pStyle w:val="Heading1"/>
              <w:tabs>
                <w:tab w:val="right" w:pos="10240"/>
              </w:tabs>
              <w:ind w:left="599" w:hanging="599"/>
              <w:rPr>
                <w:lang w:eastAsia="en-GB"/>
              </w:rPr>
            </w:pPr>
            <w:r w:rsidRPr="34EEE29B">
              <w:rPr>
                <w:lang w:eastAsia="en-GB"/>
              </w:rPr>
              <w:lastRenderedPageBreak/>
              <w:t xml:space="preserve">Local arrangements for referral </w:t>
            </w:r>
            <w:r>
              <w:tab/>
            </w:r>
            <w:hyperlink w:anchor="Responsibilities">
              <w:r w:rsidRPr="34EEE29B">
                <w:rPr>
                  <w:rStyle w:val="Hyperlink"/>
                  <w:rFonts w:eastAsia="Times New Roman" w:cs="Arial"/>
                  <w:b w:val="0"/>
                  <w:bCs w:val="0"/>
                  <w:sz w:val="24"/>
                  <w:szCs w:val="24"/>
                  <w:lang w:eastAsia="en-GB"/>
                </w:rPr>
                <w:t>Back to top</w:t>
              </w:r>
            </w:hyperlink>
          </w:p>
          <w:p w14:paraId="01DFAFBA" w14:textId="77777777" w:rsidR="00A70A21" w:rsidRPr="00965B22" w:rsidRDefault="00A70A21" w:rsidP="00A70A21">
            <w:pPr>
              <w:spacing w:before="60" w:after="60" w:line="240" w:lineRule="auto"/>
              <w:rPr>
                <w:rFonts w:eastAsia="Times New Roman" w:cs="Arial"/>
                <w:lang w:eastAsia="en-GB"/>
              </w:rPr>
            </w:pPr>
            <w:r w:rsidRPr="00965B22">
              <w:rPr>
                <w:rFonts w:eastAsia="Times New Roman" w:cs="Arial"/>
                <w:bCs/>
                <w:lang w:eastAsia="en-GB"/>
              </w:rPr>
              <w:t>Define the referral procedure from hospital to primary care prescriber &amp; route of return should the patient’s condition change.</w:t>
            </w:r>
          </w:p>
        </w:tc>
      </w:tr>
      <w:tr w:rsidR="00A70A21" w:rsidRPr="00965B22" w14:paraId="2F9CC8B7" w14:textId="77777777" w:rsidTr="2DDED50B">
        <w:trPr>
          <w:jc w:val="center"/>
        </w:trPr>
        <w:tc>
          <w:tcPr>
            <w:tcW w:w="10455" w:type="dxa"/>
            <w:tcBorders>
              <w:top w:val="nil"/>
            </w:tcBorders>
            <w:shd w:val="clear" w:color="auto" w:fill="auto"/>
          </w:tcPr>
          <w:sdt>
            <w:sdtPr>
              <w:rPr>
                <w:rFonts w:eastAsia="Times New Roman" w:cs="Arial"/>
                <w:b/>
                <w:bCs/>
                <w:color w:val="000000"/>
                <w:lang w:val="en" w:eastAsia="en-GB"/>
              </w:rPr>
              <w:id w:val="-231777724"/>
            </w:sdtPr>
            <w:sdtEndPr>
              <w:rPr>
                <w:highlight w:val="yellow"/>
              </w:rPr>
            </w:sdtEndPr>
            <w:sdtContent>
              <w:p w14:paraId="2DB35D8D" w14:textId="77777777" w:rsidR="00A70A21" w:rsidRPr="00FE1CCA" w:rsidRDefault="00A70A21" w:rsidP="00A70A21">
                <w:pPr>
                  <w:spacing w:before="60" w:after="60" w:line="240" w:lineRule="auto"/>
                  <w:rPr>
                    <w:rFonts w:eastAsia="Times New Roman" w:cs="Arial"/>
                    <w:b/>
                    <w:bCs/>
                    <w:color w:val="000000"/>
                    <w:highlight w:val="yellow"/>
                    <w:lang w:val="en" w:eastAsia="en-GB"/>
                  </w:rPr>
                </w:pPr>
                <w:r w:rsidRPr="00FE1CCA">
                  <w:rPr>
                    <w:rFonts w:eastAsia="Times New Roman" w:cs="Arial"/>
                    <w:b/>
                    <w:bCs/>
                    <w:lang w:eastAsia="en-GB"/>
                  </w:rPr>
                  <w:t>To be agreed and completed locally</w:t>
                </w:r>
              </w:p>
            </w:sdtContent>
          </w:sdt>
          <w:p w14:paraId="5518B320" w14:textId="77777777" w:rsidR="00A70A21" w:rsidRPr="00965B22" w:rsidRDefault="00A70A21" w:rsidP="00A70A21">
            <w:pPr>
              <w:spacing w:before="60" w:after="60" w:line="240" w:lineRule="auto"/>
              <w:rPr>
                <w:rFonts w:eastAsia="Times New Roman" w:cs="Arial"/>
                <w:color w:val="000000"/>
                <w:highlight w:val="yellow"/>
                <w:lang w:val="en" w:eastAsia="en-GB"/>
              </w:rPr>
            </w:pPr>
            <w:r w:rsidRPr="00965B22">
              <w:rPr>
                <w:rFonts w:eastAsia="Times New Roman" w:cs="Arial"/>
                <w:lang w:eastAsia="en-GB"/>
              </w:rPr>
              <w:t xml:space="preserve"> </w:t>
            </w:r>
          </w:p>
        </w:tc>
      </w:tr>
    </w:tbl>
    <w:p w14:paraId="16845509" w14:textId="77777777" w:rsidR="009E33B5" w:rsidRPr="009E33B5" w:rsidRDefault="009E33B5" w:rsidP="009E33B5">
      <w:pPr>
        <w:spacing w:after="0" w:line="240" w:lineRule="auto"/>
        <w:rPr>
          <w:rFonts w:eastAsia="Times New Roman" w:cs="Arial"/>
          <w:b/>
          <w:szCs w:val="24"/>
          <w:lang w:eastAsia="en-GB"/>
        </w:rPr>
      </w:pPr>
      <w:r w:rsidRPr="009E33B5">
        <w:rPr>
          <w:rFonts w:eastAsia="Times New Roman" w:cs="Arial"/>
          <w:b/>
          <w:szCs w:val="24"/>
          <w:lang w:eastAsia="en-GB"/>
        </w:rPr>
        <w:t xml:space="preserve">APC board date: </w:t>
      </w:r>
    </w:p>
    <w:p w14:paraId="6DBF04BF" w14:textId="77777777" w:rsidR="009E33B5" w:rsidRPr="009E33B5" w:rsidRDefault="009E33B5" w:rsidP="009E33B5">
      <w:pPr>
        <w:spacing w:after="0" w:line="240" w:lineRule="auto"/>
        <w:rPr>
          <w:rFonts w:eastAsia="Times New Roman" w:cs="Arial"/>
          <w:b/>
          <w:szCs w:val="24"/>
          <w:lang w:eastAsia="en-GB"/>
        </w:rPr>
      </w:pPr>
      <w:r w:rsidRPr="009E33B5">
        <w:rPr>
          <w:rFonts w:eastAsia="Times New Roman" w:cs="Arial"/>
          <w:b/>
          <w:szCs w:val="24"/>
          <w:lang w:eastAsia="en-GB"/>
        </w:rPr>
        <w:t xml:space="preserve">Last updated: </w:t>
      </w:r>
    </w:p>
    <w:p w14:paraId="5426025B" w14:textId="77777777" w:rsidR="009E33B5" w:rsidRPr="009E33B5" w:rsidRDefault="009E33B5" w:rsidP="009E33B5">
      <w:pPr>
        <w:spacing w:after="200" w:line="276" w:lineRule="auto"/>
        <w:rPr>
          <w:rFonts w:eastAsia="Calibri" w:cs="Arial"/>
          <w:b/>
          <w:szCs w:val="24"/>
          <w:u w:val="single"/>
        </w:rPr>
      </w:pPr>
    </w:p>
    <w:p w14:paraId="51353759" w14:textId="77777777" w:rsidR="009E33B5" w:rsidRPr="009E33B5" w:rsidRDefault="009E33B5" w:rsidP="009E33B5">
      <w:pPr>
        <w:spacing w:after="200" w:line="276" w:lineRule="auto"/>
        <w:rPr>
          <w:rFonts w:eastAsia="Calibri" w:cs="Arial"/>
          <w:szCs w:val="24"/>
        </w:rPr>
      </w:pPr>
      <w:r w:rsidRPr="009E33B5">
        <w:rPr>
          <w:rFonts w:eastAsia="Calibri" w:cs="Arial"/>
          <w:szCs w:val="24"/>
        </w:rPr>
        <w:br w:type="page"/>
      </w:r>
    </w:p>
    <w:p w14:paraId="01992674" w14:textId="77777777" w:rsidR="009E33B5" w:rsidRPr="009E33B5" w:rsidRDefault="009E33B5" w:rsidP="009E33B5">
      <w:pPr>
        <w:pStyle w:val="Heading1"/>
        <w:numPr>
          <w:ilvl w:val="0"/>
          <w:numId w:val="0"/>
        </w:numPr>
      </w:pPr>
      <w:bookmarkStart w:id="17" w:name="_Toc64632334"/>
      <w:r w:rsidRPr="009E33B5">
        <w:lastRenderedPageBreak/>
        <w:t>Appendix 1: Shared Care Request letter (Specialist to Primary Care Prescriber)</w:t>
      </w:r>
      <w:bookmarkEnd w:id="17"/>
    </w:p>
    <w:p w14:paraId="6B64F0CD" w14:textId="77777777" w:rsidR="009E33B5" w:rsidRPr="009E33B5" w:rsidRDefault="009E33B5" w:rsidP="009E33B5">
      <w:pPr>
        <w:spacing w:after="0" w:line="240" w:lineRule="auto"/>
        <w:rPr>
          <w:rFonts w:eastAsia="Times New Roman" w:cs="Arial"/>
          <w:szCs w:val="24"/>
        </w:rPr>
      </w:pPr>
    </w:p>
    <w:p w14:paraId="1A76DF50" w14:textId="3248812C" w:rsidR="009E33B5" w:rsidRPr="009E33B5" w:rsidRDefault="009E33B5" w:rsidP="009E33B5">
      <w:pPr>
        <w:spacing w:after="0" w:line="276" w:lineRule="auto"/>
        <w:rPr>
          <w:rFonts w:eastAsia="Times New Roman" w:cs="Arial"/>
          <w:szCs w:val="24"/>
        </w:rPr>
      </w:pPr>
      <w:r w:rsidRPr="009E33B5">
        <w:rPr>
          <w:rFonts w:eastAsia="Times New Roman" w:cs="Arial"/>
          <w:szCs w:val="24"/>
        </w:rPr>
        <w:t xml:space="preserve">Dear </w:t>
      </w:r>
      <w:r w:rsidRPr="009E33B5">
        <w:rPr>
          <w:rFonts w:eastAsia="Times New Roman" w:cs="Arial"/>
          <w:szCs w:val="24"/>
        </w:rPr>
        <w:tab/>
      </w:r>
      <w:r w:rsidRPr="009E33B5">
        <w:rPr>
          <w:rFonts w:eastAsia="Times New Roman" w:cs="Arial"/>
          <w:i/>
          <w:szCs w:val="24"/>
        </w:rPr>
        <w:fldChar w:fldCharType="begin">
          <w:ffData>
            <w:name w:val="Text57"/>
            <w:enabled/>
            <w:calcOnExit w:val="0"/>
            <w:textInput>
              <w:default w:val="[insert Primary Care Prescriber's name]"/>
            </w:textInput>
          </w:ffData>
        </w:fldChar>
      </w:r>
      <w:r w:rsidRPr="009E33B5">
        <w:rPr>
          <w:rFonts w:eastAsia="Times New Roman" w:cs="Arial"/>
          <w:i/>
          <w:szCs w:val="24"/>
        </w:rPr>
        <w:instrText xml:space="preserve"> </w:instrText>
      </w:r>
      <w:bookmarkStart w:id="18" w:name="Text57"/>
      <w:r w:rsidRPr="009E33B5">
        <w:rPr>
          <w:rFonts w:eastAsia="Times New Roman" w:cs="Arial"/>
          <w:i/>
          <w:szCs w:val="24"/>
        </w:rPr>
        <w:instrText xml:space="preserve">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Primary Care Prescriber's name]</w:t>
      </w:r>
      <w:r w:rsidRPr="009E33B5">
        <w:rPr>
          <w:rFonts w:eastAsia="Times New Roman" w:cs="Arial"/>
          <w:i/>
          <w:szCs w:val="24"/>
        </w:rPr>
        <w:fldChar w:fldCharType="end"/>
      </w:r>
      <w:bookmarkEnd w:id="18"/>
    </w:p>
    <w:p w14:paraId="5D61C239" w14:textId="77777777" w:rsidR="009E33B5" w:rsidRPr="009E33B5" w:rsidRDefault="009E33B5" w:rsidP="009E33B5">
      <w:pPr>
        <w:spacing w:after="0" w:line="276" w:lineRule="auto"/>
        <w:ind w:left="720"/>
        <w:rPr>
          <w:rFonts w:eastAsia="Times New Roman" w:cs="Arial"/>
          <w:szCs w:val="24"/>
        </w:rPr>
      </w:pPr>
    </w:p>
    <w:p w14:paraId="0A64ED76" w14:textId="5CE5458E" w:rsidR="009E33B5" w:rsidRPr="009E33B5" w:rsidRDefault="009E33B5" w:rsidP="009E33B5">
      <w:pPr>
        <w:spacing w:after="0" w:line="276" w:lineRule="auto"/>
        <w:rPr>
          <w:rFonts w:eastAsia="Times New Roman" w:cs="Arial"/>
          <w:szCs w:val="24"/>
        </w:rPr>
      </w:pPr>
      <w:r w:rsidRPr="009E33B5">
        <w:rPr>
          <w:rFonts w:eastAsia="Times New Roman" w:cs="Arial"/>
          <w:szCs w:val="24"/>
        </w:rPr>
        <w:t>Patient name:</w:t>
      </w:r>
      <w:r w:rsidRPr="009E33B5">
        <w:rPr>
          <w:rFonts w:eastAsia="Times New Roman" w:cs="Arial"/>
          <w:i/>
          <w:szCs w:val="24"/>
        </w:rPr>
        <w:fldChar w:fldCharType="begin">
          <w:ffData>
            <w:name w:val="Text58"/>
            <w:enabled/>
            <w:calcOnExit w:val="0"/>
            <w:textInput>
              <w:default w:val="[insert patient's name]"/>
            </w:textInput>
          </w:ffData>
        </w:fldChar>
      </w:r>
      <w:r w:rsidRPr="009E33B5">
        <w:rPr>
          <w:rFonts w:eastAsia="Times New Roman" w:cs="Arial"/>
          <w:i/>
          <w:szCs w:val="24"/>
        </w:rPr>
        <w:instrText xml:space="preserve"> </w:instrText>
      </w:r>
      <w:bookmarkStart w:id="19" w:name="Text58"/>
      <w:r w:rsidRPr="009E33B5">
        <w:rPr>
          <w:rFonts w:eastAsia="Times New Roman" w:cs="Arial"/>
          <w:i/>
          <w:szCs w:val="24"/>
        </w:rPr>
        <w:instrText xml:space="preserve">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patient's name]</w:t>
      </w:r>
      <w:r w:rsidRPr="009E33B5">
        <w:rPr>
          <w:rFonts w:eastAsia="Times New Roman" w:cs="Arial"/>
          <w:i/>
          <w:szCs w:val="24"/>
        </w:rPr>
        <w:fldChar w:fldCharType="end"/>
      </w:r>
      <w:bookmarkEnd w:id="19"/>
    </w:p>
    <w:p w14:paraId="5CF678CB" w14:textId="77777777" w:rsidR="009E33B5" w:rsidRPr="009E33B5" w:rsidRDefault="009E33B5" w:rsidP="009E33B5">
      <w:pPr>
        <w:spacing w:after="0" w:line="276" w:lineRule="auto"/>
        <w:rPr>
          <w:rFonts w:eastAsia="Times New Roman" w:cs="Arial"/>
          <w:i/>
          <w:szCs w:val="24"/>
        </w:rPr>
      </w:pPr>
      <w:r w:rsidRPr="009E33B5">
        <w:rPr>
          <w:rFonts w:eastAsia="Times New Roman" w:cs="Arial"/>
          <w:szCs w:val="24"/>
        </w:rPr>
        <w:t>Date of birth:</w:t>
      </w:r>
      <w:r w:rsidRPr="009E33B5">
        <w:rPr>
          <w:rFonts w:eastAsia="Times New Roman" w:cs="Arial"/>
          <w:szCs w:val="24"/>
        </w:rPr>
        <w:tab/>
      </w:r>
      <w:r w:rsidRPr="009E33B5">
        <w:rPr>
          <w:rFonts w:eastAsia="Times New Roman" w:cs="Arial"/>
          <w:i/>
          <w:szCs w:val="24"/>
        </w:rPr>
        <w:fldChar w:fldCharType="begin">
          <w:ffData>
            <w:name w:val="Text59"/>
            <w:enabled/>
            <w:calcOnExit w:val="0"/>
            <w:textInput>
              <w:default w:val="[insert date of birth]"/>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date of birth]</w:t>
      </w:r>
      <w:r w:rsidRPr="009E33B5">
        <w:rPr>
          <w:rFonts w:eastAsia="Times New Roman" w:cs="Arial"/>
          <w:i/>
          <w:szCs w:val="24"/>
        </w:rPr>
        <w:fldChar w:fldCharType="end"/>
      </w:r>
    </w:p>
    <w:p w14:paraId="7684F509" w14:textId="1D160781" w:rsidR="009E33B5" w:rsidRPr="009E33B5" w:rsidRDefault="009E33B5" w:rsidP="009E33B5">
      <w:pPr>
        <w:spacing w:after="0" w:line="276" w:lineRule="auto"/>
        <w:rPr>
          <w:rFonts w:eastAsia="Times New Roman" w:cs="Arial"/>
          <w:szCs w:val="24"/>
        </w:rPr>
      </w:pPr>
      <w:r w:rsidRPr="009E33B5">
        <w:rPr>
          <w:rFonts w:eastAsia="Times New Roman" w:cs="Arial"/>
          <w:szCs w:val="24"/>
        </w:rPr>
        <w:t>NHS Number</w:t>
      </w:r>
      <w:r w:rsidRPr="009E33B5">
        <w:rPr>
          <w:rFonts w:eastAsia="Times New Roman" w:cs="Arial"/>
          <w:i/>
          <w:szCs w:val="24"/>
        </w:rPr>
        <w:t xml:space="preserve">: </w:t>
      </w:r>
      <w:r w:rsidRPr="009E33B5">
        <w:rPr>
          <w:rFonts w:eastAsia="Times New Roman" w:cs="Arial"/>
          <w:i/>
          <w:szCs w:val="24"/>
        </w:rPr>
        <w:fldChar w:fldCharType="begin">
          <w:ffData>
            <w:name w:val=""/>
            <w:enabled/>
            <w:calcOnExit w:val="0"/>
            <w:textInput>
              <w:default w:val="[insert NHS Number]"/>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NHS Number]</w:t>
      </w:r>
      <w:r w:rsidRPr="009E33B5">
        <w:rPr>
          <w:rFonts w:eastAsia="Times New Roman" w:cs="Arial"/>
          <w:i/>
          <w:szCs w:val="24"/>
        </w:rPr>
        <w:fldChar w:fldCharType="end"/>
      </w:r>
    </w:p>
    <w:p w14:paraId="65B94CAF"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Diagnosis:</w:t>
      </w:r>
      <w:r w:rsidRPr="009E33B5">
        <w:rPr>
          <w:rFonts w:eastAsia="Times New Roman" w:cs="Arial"/>
          <w:szCs w:val="24"/>
        </w:rPr>
        <w:tab/>
      </w:r>
      <w:r w:rsidRPr="009E33B5">
        <w:rPr>
          <w:rFonts w:eastAsia="Times New Roman" w:cs="Arial"/>
          <w:i/>
          <w:szCs w:val="24"/>
        </w:rPr>
        <w:fldChar w:fldCharType="begin">
          <w:ffData>
            <w:name w:val="Text60"/>
            <w:enabled/>
            <w:calcOnExit w:val="0"/>
            <w:textInput>
              <w:default w:val="[insert diagnosis]"/>
            </w:textInput>
          </w:ffData>
        </w:fldChar>
      </w:r>
      <w:r w:rsidRPr="009E33B5">
        <w:rPr>
          <w:rFonts w:eastAsia="Times New Roman" w:cs="Arial"/>
          <w:i/>
          <w:szCs w:val="24"/>
        </w:rPr>
        <w:instrText xml:space="preserve"> </w:instrText>
      </w:r>
      <w:bookmarkStart w:id="20" w:name="Text60"/>
      <w:r w:rsidRPr="009E33B5">
        <w:rPr>
          <w:rFonts w:eastAsia="Times New Roman" w:cs="Arial"/>
          <w:i/>
          <w:szCs w:val="24"/>
        </w:rPr>
        <w:instrText xml:space="preserve">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diagnosis]</w:t>
      </w:r>
      <w:r w:rsidRPr="009E33B5">
        <w:rPr>
          <w:rFonts w:eastAsia="Times New Roman" w:cs="Arial"/>
          <w:i/>
          <w:szCs w:val="24"/>
        </w:rPr>
        <w:fldChar w:fldCharType="end"/>
      </w:r>
      <w:bookmarkEnd w:id="20"/>
    </w:p>
    <w:p w14:paraId="10BFBD81" w14:textId="77777777" w:rsidR="009E33B5" w:rsidRPr="009E33B5" w:rsidRDefault="009E33B5" w:rsidP="009E33B5">
      <w:pPr>
        <w:spacing w:after="0" w:line="276" w:lineRule="auto"/>
        <w:rPr>
          <w:rFonts w:eastAsia="Times New Roman" w:cs="Arial"/>
          <w:szCs w:val="24"/>
        </w:rPr>
      </w:pPr>
    </w:p>
    <w:p w14:paraId="26D5AEDE" w14:textId="77777777" w:rsidR="009E33B5" w:rsidRPr="009E33B5" w:rsidRDefault="009E33B5" w:rsidP="009E33B5">
      <w:pPr>
        <w:spacing w:after="0" w:line="276" w:lineRule="auto"/>
        <w:rPr>
          <w:rFonts w:eastAsia="Times New Roman" w:cs="Arial"/>
          <w:i/>
          <w:iCs/>
          <w:szCs w:val="24"/>
        </w:rPr>
      </w:pPr>
      <w:r w:rsidRPr="009E33B5">
        <w:rPr>
          <w:rFonts w:eastAsia="Times New Roman" w:cs="Arial"/>
          <w:szCs w:val="24"/>
        </w:rPr>
        <w:t xml:space="preserve">As per the agreed </w:t>
      </w:r>
      <w:r w:rsidRPr="009E33B5">
        <w:rPr>
          <w:rFonts w:eastAsia="Times New Roman" w:cs="Arial"/>
          <w:i/>
          <w:szCs w:val="24"/>
        </w:rPr>
        <w:fldChar w:fldCharType="begin">
          <w:ffData>
            <w:name w:val=""/>
            <w:enabled/>
            <w:calcOnExit w:val="0"/>
            <w:textInput>
              <w:default w:val="[insert APC name]"/>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APC name]</w:t>
      </w:r>
      <w:r w:rsidRPr="009E33B5">
        <w:rPr>
          <w:rFonts w:eastAsia="Times New Roman" w:cs="Arial"/>
          <w:i/>
          <w:szCs w:val="24"/>
        </w:rPr>
        <w:fldChar w:fldCharType="end"/>
      </w:r>
      <w:r w:rsidRPr="009E33B5">
        <w:rPr>
          <w:rFonts w:eastAsia="Times New Roman" w:cs="Arial"/>
          <w:szCs w:val="24"/>
        </w:rPr>
        <w:t xml:space="preserve">shared care protocol for </w:t>
      </w:r>
      <w:r w:rsidRPr="009E33B5">
        <w:rPr>
          <w:rFonts w:eastAsia="Times New Roman" w:cs="Arial"/>
          <w:i/>
          <w:szCs w:val="24"/>
        </w:rPr>
        <w:fldChar w:fldCharType="begin">
          <w:ffData>
            <w:name w:val="Text61"/>
            <w:enabled/>
            <w:calcOnExit w:val="0"/>
            <w:textInput>
              <w:default w:val="[insert medicine name]"/>
            </w:textInput>
          </w:ffData>
        </w:fldChar>
      </w:r>
      <w:r w:rsidRPr="009E33B5">
        <w:rPr>
          <w:rFonts w:eastAsia="Times New Roman" w:cs="Arial"/>
          <w:i/>
          <w:szCs w:val="24"/>
        </w:rPr>
        <w:instrText xml:space="preserve"> </w:instrText>
      </w:r>
      <w:bookmarkStart w:id="21" w:name="Text61"/>
      <w:r w:rsidRPr="009E33B5">
        <w:rPr>
          <w:rFonts w:eastAsia="Times New Roman" w:cs="Arial"/>
          <w:i/>
          <w:szCs w:val="24"/>
        </w:rPr>
        <w:instrText xml:space="preserve">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medicine name]</w:t>
      </w:r>
      <w:r w:rsidRPr="009E33B5">
        <w:rPr>
          <w:rFonts w:eastAsia="Times New Roman" w:cs="Arial"/>
          <w:i/>
          <w:szCs w:val="24"/>
        </w:rPr>
        <w:fldChar w:fldCharType="end"/>
      </w:r>
      <w:bookmarkEnd w:id="21"/>
      <w:r w:rsidRPr="009E33B5">
        <w:rPr>
          <w:rFonts w:eastAsia="Times New Roman" w:cs="Arial"/>
          <w:szCs w:val="24"/>
        </w:rPr>
        <w:t xml:space="preserve"> for the treatment of </w:t>
      </w:r>
      <w:r w:rsidRPr="009E33B5">
        <w:rPr>
          <w:rFonts w:eastAsia="Times New Roman" w:cs="Arial"/>
          <w:i/>
          <w:szCs w:val="24"/>
        </w:rPr>
        <w:fldChar w:fldCharType="begin">
          <w:ffData>
            <w:name w:val="Text62"/>
            <w:enabled/>
            <w:calcOnExit w:val="0"/>
            <w:textInput>
              <w:default w:val="[insert indication]"/>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indication]</w:t>
      </w:r>
      <w:r w:rsidRPr="009E33B5">
        <w:rPr>
          <w:rFonts w:eastAsia="Times New Roman" w:cs="Arial"/>
          <w:i/>
          <w:szCs w:val="24"/>
        </w:rPr>
        <w:fldChar w:fldCharType="end"/>
      </w:r>
      <w:r w:rsidRPr="009E33B5">
        <w:rPr>
          <w:rFonts w:eastAsia="Times New Roman" w:cs="Arial"/>
          <w:i/>
          <w:szCs w:val="24"/>
        </w:rPr>
        <w:t xml:space="preserve">, </w:t>
      </w:r>
      <w:r w:rsidRPr="009E33B5">
        <w:rPr>
          <w:rFonts w:eastAsia="Times New Roman" w:cs="Arial"/>
          <w:szCs w:val="24"/>
        </w:rPr>
        <w:t>this patient is now suitable for prescribing to move to primary care.</w:t>
      </w:r>
    </w:p>
    <w:p w14:paraId="6EA24C8B"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 xml:space="preserve"> </w:t>
      </w:r>
    </w:p>
    <w:p w14:paraId="635F5ECA"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 xml:space="preserve">The patient fulfils criteria for shared </w:t>
      </w:r>
      <w:proofErr w:type="gramStart"/>
      <w:r w:rsidRPr="009E33B5">
        <w:rPr>
          <w:rFonts w:eastAsia="Times New Roman" w:cs="Arial"/>
          <w:szCs w:val="24"/>
        </w:rPr>
        <w:t>care</w:t>
      </w:r>
      <w:proofErr w:type="gramEnd"/>
      <w:r w:rsidRPr="009E33B5">
        <w:rPr>
          <w:rFonts w:eastAsia="Times New Roman" w:cs="Arial"/>
          <w:szCs w:val="24"/>
        </w:rPr>
        <w:t xml:space="preserve"> and I am therefore requesting your agreement to participate in shared care. Where baseline investigations are set out in the shared care protocol, I have carried these out.</w:t>
      </w:r>
    </w:p>
    <w:p w14:paraId="5CC4539B" w14:textId="77777777" w:rsidR="009E33B5" w:rsidRPr="009E33B5" w:rsidRDefault="009E33B5" w:rsidP="009E33B5">
      <w:pPr>
        <w:spacing w:after="0" w:line="276" w:lineRule="auto"/>
        <w:rPr>
          <w:rFonts w:eastAsia="Times New Roman" w:cs="Arial"/>
          <w:szCs w:val="24"/>
        </w:rPr>
      </w:pPr>
    </w:p>
    <w:p w14:paraId="72C8548C"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 xml:space="preserve">I can confirm that the following has happened </w:t>
      </w:r>
      <w:proofErr w:type="gramStart"/>
      <w:r w:rsidRPr="009E33B5">
        <w:rPr>
          <w:rFonts w:eastAsia="Times New Roman" w:cs="Arial"/>
          <w:szCs w:val="24"/>
        </w:rPr>
        <w:t>with regard to</w:t>
      </w:r>
      <w:proofErr w:type="gramEnd"/>
      <w:r w:rsidRPr="009E33B5">
        <w:rPr>
          <w:rFonts w:eastAsia="Times New Roman" w:cs="Arial"/>
          <w:szCs w:val="24"/>
        </w:rPr>
        <w:t xml:space="preserve"> this treatment:</w:t>
      </w:r>
    </w:p>
    <w:tbl>
      <w:tblPr>
        <w:tblStyle w:val="TableGrid2"/>
        <w:tblW w:w="0" w:type="auto"/>
        <w:tblLook w:val="04A0" w:firstRow="1" w:lastRow="0" w:firstColumn="1" w:lastColumn="0" w:noHBand="0" w:noVBand="1"/>
      </w:tblPr>
      <w:tblGrid>
        <w:gridCol w:w="7119"/>
        <w:gridCol w:w="1941"/>
      </w:tblGrid>
      <w:tr w:rsidR="009E33B5" w:rsidRPr="00673B5E" w14:paraId="68AF27F3" w14:textId="77777777" w:rsidTr="009E33B5">
        <w:tc>
          <w:tcPr>
            <w:tcW w:w="7315" w:type="dxa"/>
            <w:shd w:val="clear" w:color="auto" w:fill="D9D9D9"/>
            <w:vAlign w:val="center"/>
          </w:tcPr>
          <w:p w14:paraId="0A6066A3" w14:textId="77777777" w:rsidR="009E33B5" w:rsidRPr="00673B5E" w:rsidRDefault="009E33B5" w:rsidP="009E33B5">
            <w:pPr>
              <w:spacing w:before="60" w:after="60" w:line="240" w:lineRule="auto"/>
              <w:jc w:val="center"/>
              <w:rPr>
                <w:rFonts w:eastAsia="Times New Roman" w:cs="Arial"/>
                <w:b/>
                <w:sz w:val="20"/>
                <w:szCs w:val="20"/>
              </w:rPr>
            </w:pPr>
          </w:p>
        </w:tc>
        <w:tc>
          <w:tcPr>
            <w:tcW w:w="1971" w:type="dxa"/>
            <w:shd w:val="clear" w:color="auto" w:fill="D9D9D9"/>
            <w:vAlign w:val="center"/>
          </w:tcPr>
          <w:p w14:paraId="2F4E44B9" w14:textId="77777777" w:rsidR="009E33B5" w:rsidRPr="00673B5E" w:rsidRDefault="009E33B5" w:rsidP="009E33B5">
            <w:pPr>
              <w:spacing w:before="60" w:after="60" w:line="240" w:lineRule="auto"/>
              <w:jc w:val="center"/>
              <w:rPr>
                <w:rFonts w:eastAsia="Times New Roman" w:cs="Arial"/>
                <w:b/>
                <w:sz w:val="20"/>
                <w:szCs w:val="20"/>
              </w:rPr>
            </w:pPr>
            <w:r w:rsidRPr="00673B5E">
              <w:rPr>
                <w:rFonts w:eastAsia="Times New Roman" w:cs="Arial"/>
                <w:b/>
                <w:sz w:val="20"/>
                <w:szCs w:val="20"/>
              </w:rPr>
              <w:t>Specialist to complete</w:t>
            </w:r>
          </w:p>
        </w:tc>
      </w:tr>
      <w:tr w:rsidR="009E33B5" w:rsidRPr="00673B5E" w14:paraId="1748FAB0" w14:textId="77777777" w:rsidTr="002869BE">
        <w:tc>
          <w:tcPr>
            <w:tcW w:w="7315" w:type="dxa"/>
            <w:vAlign w:val="center"/>
          </w:tcPr>
          <w:p w14:paraId="229C7EB4"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 xml:space="preserve">The patient has been initiated on this therapy and has been on an optimised dose for the following </w:t>
            </w:r>
            <w:proofErr w:type="gramStart"/>
            <w:r w:rsidRPr="00673B5E">
              <w:rPr>
                <w:rFonts w:eastAsia="Times New Roman" w:cs="Arial"/>
                <w:i/>
                <w:sz w:val="20"/>
                <w:szCs w:val="20"/>
              </w:rPr>
              <w:t>period of time</w:t>
            </w:r>
            <w:proofErr w:type="gramEnd"/>
            <w:r w:rsidRPr="00673B5E">
              <w:rPr>
                <w:rFonts w:eastAsia="Times New Roman" w:cs="Arial"/>
                <w:i/>
                <w:sz w:val="20"/>
                <w:szCs w:val="20"/>
              </w:rPr>
              <w:t>:</w:t>
            </w:r>
          </w:p>
        </w:tc>
        <w:tc>
          <w:tcPr>
            <w:tcW w:w="1971" w:type="dxa"/>
          </w:tcPr>
          <w:p w14:paraId="68B588AB" w14:textId="77777777" w:rsidR="009E33B5" w:rsidRPr="00673B5E" w:rsidRDefault="009E33B5" w:rsidP="009E33B5">
            <w:pPr>
              <w:spacing w:before="60" w:after="60" w:line="240" w:lineRule="auto"/>
              <w:rPr>
                <w:rFonts w:eastAsia="Times New Roman" w:cs="Arial"/>
                <w:i/>
                <w:sz w:val="20"/>
                <w:szCs w:val="20"/>
              </w:rPr>
            </w:pPr>
          </w:p>
        </w:tc>
      </w:tr>
      <w:tr w:rsidR="009E33B5" w:rsidRPr="00673B5E" w14:paraId="41433851" w14:textId="77777777" w:rsidTr="002869BE">
        <w:tc>
          <w:tcPr>
            <w:tcW w:w="7315" w:type="dxa"/>
            <w:vAlign w:val="center"/>
          </w:tcPr>
          <w:p w14:paraId="65C6015C"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Baseline investigation and monitoring as set out in the shared care documents have been completed and were satisfactory</w:t>
            </w:r>
          </w:p>
        </w:tc>
        <w:tc>
          <w:tcPr>
            <w:tcW w:w="1971" w:type="dxa"/>
            <w:vAlign w:val="center"/>
          </w:tcPr>
          <w:p w14:paraId="782F14F0" w14:textId="77777777" w:rsidR="009E33B5" w:rsidRPr="00673B5E" w:rsidRDefault="009E33B5" w:rsidP="009E33B5">
            <w:pPr>
              <w:spacing w:before="60" w:after="60" w:line="240" w:lineRule="auto"/>
              <w:jc w:val="center"/>
              <w:rPr>
                <w:rFonts w:eastAsia="Times New Roman" w:cs="Arial"/>
                <w:i/>
                <w:sz w:val="20"/>
                <w:szCs w:val="20"/>
              </w:rPr>
            </w:pPr>
            <w:proofErr w:type="gramStart"/>
            <w:r w:rsidRPr="00673B5E">
              <w:rPr>
                <w:rFonts w:eastAsia="Times New Roman" w:cs="Arial"/>
                <w:i/>
                <w:sz w:val="20"/>
                <w:szCs w:val="20"/>
              </w:rPr>
              <w:t>Yes  /</w:t>
            </w:r>
            <w:proofErr w:type="gramEnd"/>
            <w:r w:rsidRPr="00673B5E">
              <w:rPr>
                <w:rFonts w:eastAsia="Times New Roman" w:cs="Arial"/>
                <w:i/>
                <w:sz w:val="20"/>
                <w:szCs w:val="20"/>
              </w:rPr>
              <w:t xml:space="preserve">  No</w:t>
            </w:r>
          </w:p>
        </w:tc>
      </w:tr>
      <w:tr w:rsidR="009E33B5" w:rsidRPr="00673B5E" w14:paraId="1BA38006" w14:textId="77777777" w:rsidTr="002869BE">
        <w:tc>
          <w:tcPr>
            <w:tcW w:w="7315" w:type="dxa"/>
            <w:vAlign w:val="center"/>
          </w:tcPr>
          <w:p w14:paraId="4AD46274"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The condition being treated has a predictable course of progression and the patient can be suitably maintained by primary care</w:t>
            </w:r>
          </w:p>
        </w:tc>
        <w:tc>
          <w:tcPr>
            <w:tcW w:w="1971" w:type="dxa"/>
            <w:vAlign w:val="center"/>
          </w:tcPr>
          <w:p w14:paraId="50D1CC9D" w14:textId="77777777" w:rsidR="009E33B5" w:rsidRPr="00673B5E" w:rsidRDefault="009E33B5" w:rsidP="009E33B5">
            <w:pPr>
              <w:spacing w:before="60" w:after="60" w:line="240" w:lineRule="auto"/>
              <w:jc w:val="center"/>
              <w:rPr>
                <w:rFonts w:eastAsia="Times New Roman" w:cs="Arial"/>
                <w:i/>
                <w:sz w:val="20"/>
                <w:szCs w:val="20"/>
              </w:rPr>
            </w:pPr>
            <w:proofErr w:type="gramStart"/>
            <w:r w:rsidRPr="00673B5E">
              <w:rPr>
                <w:rFonts w:eastAsia="Times New Roman" w:cs="Arial"/>
                <w:i/>
                <w:sz w:val="20"/>
                <w:szCs w:val="20"/>
              </w:rPr>
              <w:t>Yes  /</w:t>
            </w:r>
            <w:proofErr w:type="gramEnd"/>
            <w:r w:rsidRPr="00673B5E">
              <w:rPr>
                <w:rFonts w:eastAsia="Times New Roman" w:cs="Arial"/>
                <w:i/>
                <w:sz w:val="20"/>
                <w:szCs w:val="20"/>
              </w:rPr>
              <w:t xml:space="preserve">  No</w:t>
            </w:r>
          </w:p>
        </w:tc>
      </w:tr>
      <w:tr w:rsidR="009E33B5" w:rsidRPr="00673B5E" w14:paraId="1112D47F" w14:textId="77777777" w:rsidTr="002869BE">
        <w:tc>
          <w:tcPr>
            <w:tcW w:w="7315" w:type="dxa"/>
            <w:vAlign w:val="center"/>
          </w:tcPr>
          <w:p w14:paraId="6A73299D"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The risks and benefits of treatment have been explained to the patient</w:t>
            </w:r>
          </w:p>
        </w:tc>
        <w:tc>
          <w:tcPr>
            <w:tcW w:w="1971" w:type="dxa"/>
            <w:vAlign w:val="center"/>
          </w:tcPr>
          <w:p w14:paraId="5F105828" w14:textId="77777777" w:rsidR="009E33B5" w:rsidRPr="00673B5E" w:rsidRDefault="009E33B5" w:rsidP="009E33B5">
            <w:pPr>
              <w:spacing w:before="60" w:after="60" w:line="240" w:lineRule="auto"/>
              <w:jc w:val="center"/>
              <w:rPr>
                <w:rFonts w:eastAsia="Calibri" w:cs="Arial"/>
                <w:i/>
                <w:sz w:val="20"/>
                <w:szCs w:val="20"/>
              </w:rPr>
            </w:pPr>
            <w:proofErr w:type="gramStart"/>
            <w:r w:rsidRPr="00673B5E">
              <w:rPr>
                <w:rFonts w:eastAsia="Calibri" w:cs="Arial"/>
                <w:i/>
                <w:sz w:val="20"/>
                <w:szCs w:val="20"/>
              </w:rPr>
              <w:t>Yes  /</w:t>
            </w:r>
            <w:proofErr w:type="gramEnd"/>
            <w:r w:rsidRPr="00673B5E">
              <w:rPr>
                <w:rFonts w:eastAsia="Calibri" w:cs="Arial"/>
                <w:i/>
                <w:sz w:val="20"/>
                <w:szCs w:val="20"/>
              </w:rPr>
              <w:t xml:space="preserve">  No</w:t>
            </w:r>
          </w:p>
        </w:tc>
      </w:tr>
      <w:tr w:rsidR="009E33B5" w:rsidRPr="00673B5E" w14:paraId="4607C09C" w14:textId="77777777" w:rsidTr="002869BE">
        <w:tc>
          <w:tcPr>
            <w:tcW w:w="7315" w:type="dxa"/>
            <w:vAlign w:val="center"/>
          </w:tcPr>
          <w:p w14:paraId="1A6EB713"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The roles of the specialist/specialist team/</w:t>
            </w:r>
            <w:r w:rsidRPr="00673B5E">
              <w:rPr>
                <w:rFonts w:eastAsia="Calibri" w:cs="Arial"/>
                <w:sz w:val="20"/>
                <w:szCs w:val="20"/>
              </w:rPr>
              <w:t xml:space="preserve"> </w:t>
            </w:r>
            <w:r w:rsidRPr="00673B5E">
              <w:rPr>
                <w:rFonts w:eastAsia="Times New Roman" w:cs="Arial"/>
                <w:i/>
                <w:sz w:val="20"/>
                <w:szCs w:val="20"/>
              </w:rPr>
              <w:t>Primary Care Prescriber / Patient and pharmacist have been explained and agreed</w:t>
            </w:r>
          </w:p>
        </w:tc>
        <w:tc>
          <w:tcPr>
            <w:tcW w:w="1971" w:type="dxa"/>
            <w:vAlign w:val="center"/>
          </w:tcPr>
          <w:p w14:paraId="24720A74" w14:textId="77777777" w:rsidR="009E33B5" w:rsidRPr="00673B5E" w:rsidRDefault="009E33B5" w:rsidP="009E33B5">
            <w:pPr>
              <w:spacing w:before="60" w:after="60" w:line="240" w:lineRule="auto"/>
              <w:jc w:val="center"/>
              <w:rPr>
                <w:rFonts w:eastAsia="Calibri" w:cs="Arial"/>
                <w:i/>
                <w:sz w:val="20"/>
                <w:szCs w:val="20"/>
              </w:rPr>
            </w:pPr>
            <w:proofErr w:type="gramStart"/>
            <w:r w:rsidRPr="00673B5E">
              <w:rPr>
                <w:rFonts w:eastAsia="Calibri" w:cs="Arial"/>
                <w:i/>
                <w:sz w:val="20"/>
                <w:szCs w:val="20"/>
              </w:rPr>
              <w:t>Yes  /</w:t>
            </w:r>
            <w:proofErr w:type="gramEnd"/>
            <w:r w:rsidRPr="00673B5E">
              <w:rPr>
                <w:rFonts w:eastAsia="Calibri" w:cs="Arial"/>
                <w:i/>
                <w:sz w:val="20"/>
                <w:szCs w:val="20"/>
              </w:rPr>
              <w:t xml:space="preserve">  No</w:t>
            </w:r>
          </w:p>
        </w:tc>
      </w:tr>
      <w:tr w:rsidR="009E33B5" w:rsidRPr="00673B5E" w14:paraId="06C6DA06" w14:textId="77777777" w:rsidTr="002869BE">
        <w:tc>
          <w:tcPr>
            <w:tcW w:w="7315" w:type="dxa"/>
            <w:vAlign w:val="center"/>
          </w:tcPr>
          <w:p w14:paraId="3274EA8D"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The patient has agreed to this shared care arrangement, understands the need for ongoing monitoring, and has agreed to attend all necessary appointments</w:t>
            </w:r>
          </w:p>
        </w:tc>
        <w:tc>
          <w:tcPr>
            <w:tcW w:w="1971" w:type="dxa"/>
            <w:vAlign w:val="center"/>
          </w:tcPr>
          <w:p w14:paraId="4A5700CF" w14:textId="77777777" w:rsidR="009E33B5" w:rsidRPr="00673B5E" w:rsidRDefault="009E33B5" w:rsidP="009E33B5">
            <w:pPr>
              <w:spacing w:before="60" w:after="60" w:line="240" w:lineRule="auto"/>
              <w:jc w:val="center"/>
              <w:rPr>
                <w:rFonts w:eastAsia="Calibri" w:cs="Arial"/>
                <w:i/>
                <w:sz w:val="20"/>
                <w:szCs w:val="20"/>
              </w:rPr>
            </w:pPr>
            <w:proofErr w:type="gramStart"/>
            <w:r w:rsidRPr="00673B5E">
              <w:rPr>
                <w:rFonts w:eastAsia="Calibri" w:cs="Arial"/>
                <w:i/>
                <w:sz w:val="20"/>
                <w:szCs w:val="20"/>
              </w:rPr>
              <w:t>Yes  /</w:t>
            </w:r>
            <w:proofErr w:type="gramEnd"/>
            <w:r w:rsidRPr="00673B5E">
              <w:rPr>
                <w:rFonts w:eastAsia="Calibri" w:cs="Arial"/>
                <w:i/>
                <w:sz w:val="20"/>
                <w:szCs w:val="20"/>
              </w:rPr>
              <w:t xml:space="preserve">  No</w:t>
            </w:r>
          </w:p>
        </w:tc>
      </w:tr>
      <w:tr w:rsidR="009E33B5" w:rsidRPr="00673B5E" w14:paraId="46946936" w14:textId="77777777" w:rsidTr="002869BE">
        <w:tc>
          <w:tcPr>
            <w:tcW w:w="7315" w:type="dxa"/>
            <w:vAlign w:val="center"/>
          </w:tcPr>
          <w:p w14:paraId="15A6BCF9"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 xml:space="preserve">I have enclosed a copy of the shared care </w:t>
            </w:r>
            <w:proofErr w:type="gramStart"/>
            <w:r w:rsidRPr="00673B5E">
              <w:rPr>
                <w:rFonts w:eastAsia="Times New Roman" w:cs="Arial"/>
                <w:i/>
                <w:sz w:val="20"/>
                <w:szCs w:val="20"/>
              </w:rPr>
              <w:t>protocol  which</w:t>
            </w:r>
            <w:proofErr w:type="gramEnd"/>
            <w:r w:rsidRPr="00673B5E">
              <w:rPr>
                <w:rFonts w:eastAsia="Times New Roman" w:cs="Arial"/>
                <w:i/>
                <w:sz w:val="20"/>
                <w:szCs w:val="20"/>
              </w:rPr>
              <w:t xml:space="preserve"> covers this treatment/the SCP can be found here (insert electronic/ web link)</w:t>
            </w:r>
          </w:p>
        </w:tc>
        <w:tc>
          <w:tcPr>
            <w:tcW w:w="1971" w:type="dxa"/>
            <w:vAlign w:val="center"/>
          </w:tcPr>
          <w:p w14:paraId="38AC570D" w14:textId="77777777" w:rsidR="009E33B5" w:rsidRPr="00673B5E" w:rsidRDefault="009E33B5" w:rsidP="009E33B5">
            <w:pPr>
              <w:spacing w:before="60" w:after="60" w:line="240" w:lineRule="auto"/>
              <w:jc w:val="center"/>
              <w:rPr>
                <w:rFonts w:eastAsia="Calibri" w:cs="Arial"/>
                <w:i/>
                <w:sz w:val="20"/>
                <w:szCs w:val="20"/>
              </w:rPr>
            </w:pPr>
            <w:proofErr w:type="gramStart"/>
            <w:r w:rsidRPr="00673B5E">
              <w:rPr>
                <w:rFonts w:eastAsia="Calibri" w:cs="Arial"/>
                <w:i/>
                <w:sz w:val="20"/>
                <w:szCs w:val="20"/>
              </w:rPr>
              <w:t>Yes  /</w:t>
            </w:r>
            <w:proofErr w:type="gramEnd"/>
            <w:r w:rsidRPr="00673B5E">
              <w:rPr>
                <w:rFonts w:eastAsia="Calibri" w:cs="Arial"/>
                <w:i/>
                <w:sz w:val="20"/>
                <w:szCs w:val="20"/>
              </w:rPr>
              <w:t xml:space="preserve">  No</w:t>
            </w:r>
          </w:p>
        </w:tc>
      </w:tr>
      <w:tr w:rsidR="009E33B5" w:rsidRPr="00673B5E" w14:paraId="0C3AA5E1" w14:textId="77777777" w:rsidTr="002869BE">
        <w:tc>
          <w:tcPr>
            <w:tcW w:w="7315" w:type="dxa"/>
            <w:vAlign w:val="center"/>
          </w:tcPr>
          <w:p w14:paraId="46950E24"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I have included with the letter copies of the information the patient has received</w:t>
            </w:r>
          </w:p>
        </w:tc>
        <w:tc>
          <w:tcPr>
            <w:tcW w:w="1971" w:type="dxa"/>
            <w:vAlign w:val="center"/>
          </w:tcPr>
          <w:p w14:paraId="5F4C4688" w14:textId="77777777" w:rsidR="009E33B5" w:rsidRPr="00673B5E" w:rsidRDefault="009E33B5" w:rsidP="009E33B5">
            <w:pPr>
              <w:spacing w:before="60" w:after="60" w:line="240" w:lineRule="auto"/>
              <w:jc w:val="center"/>
              <w:rPr>
                <w:rFonts w:eastAsia="Calibri" w:cs="Arial"/>
                <w:i/>
                <w:sz w:val="20"/>
                <w:szCs w:val="20"/>
              </w:rPr>
            </w:pPr>
            <w:proofErr w:type="gramStart"/>
            <w:r w:rsidRPr="00673B5E">
              <w:rPr>
                <w:rFonts w:eastAsia="Calibri" w:cs="Arial"/>
                <w:i/>
                <w:sz w:val="20"/>
                <w:szCs w:val="20"/>
              </w:rPr>
              <w:t>Yes  /</w:t>
            </w:r>
            <w:proofErr w:type="gramEnd"/>
            <w:r w:rsidRPr="00673B5E">
              <w:rPr>
                <w:rFonts w:eastAsia="Calibri" w:cs="Arial"/>
                <w:i/>
                <w:sz w:val="20"/>
                <w:szCs w:val="20"/>
              </w:rPr>
              <w:t xml:space="preserve">  No</w:t>
            </w:r>
          </w:p>
        </w:tc>
      </w:tr>
      <w:tr w:rsidR="009E33B5" w:rsidRPr="00673B5E" w14:paraId="460EA8B5" w14:textId="77777777" w:rsidTr="002869BE">
        <w:tc>
          <w:tcPr>
            <w:tcW w:w="7315" w:type="dxa"/>
            <w:vAlign w:val="center"/>
          </w:tcPr>
          <w:p w14:paraId="40FA4D61"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I have provided the patient with sufficient medication to last until</w:t>
            </w:r>
          </w:p>
        </w:tc>
        <w:tc>
          <w:tcPr>
            <w:tcW w:w="1971" w:type="dxa"/>
          </w:tcPr>
          <w:p w14:paraId="5D775542" w14:textId="77777777" w:rsidR="009E33B5" w:rsidRPr="00673B5E" w:rsidRDefault="009E33B5" w:rsidP="009E33B5">
            <w:pPr>
              <w:spacing w:before="60" w:after="60" w:line="240" w:lineRule="auto"/>
              <w:rPr>
                <w:rFonts w:eastAsia="Times New Roman" w:cs="Arial"/>
                <w:i/>
                <w:sz w:val="20"/>
                <w:szCs w:val="20"/>
              </w:rPr>
            </w:pPr>
          </w:p>
        </w:tc>
      </w:tr>
      <w:tr w:rsidR="009E33B5" w:rsidRPr="00673B5E" w14:paraId="0625F874" w14:textId="77777777" w:rsidTr="002869BE">
        <w:tc>
          <w:tcPr>
            <w:tcW w:w="7315" w:type="dxa"/>
            <w:vAlign w:val="center"/>
          </w:tcPr>
          <w:p w14:paraId="3B6AF887"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I have arranged a follow up with this patient in the following timescale</w:t>
            </w:r>
          </w:p>
        </w:tc>
        <w:tc>
          <w:tcPr>
            <w:tcW w:w="1971" w:type="dxa"/>
          </w:tcPr>
          <w:p w14:paraId="11CD258B" w14:textId="77777777" w:rsidR="009E33B5" w:rsidRPr="00673B5E" w:rsidRDefault="009E33B5" w:rsidP="009E33B5">
            <w:pPr>
              <w:spacing w:before="60" w:after="60" w:line="240" w:lineRule="auto"/>
              <w:rPr>
                <w:rFonts w:eastAsia="Times New Roman" w:cs="Arial"/>
                <w:i/>
                <w:sz w:val="20"/>
                <w:szCs w:val="20"/>
              </w:rPr>
            </w:pPr>
          </w:p>
        </w:tc>
      </w:tr>
    </w:tbl>
    <w:p w14:paraId="79B91B08" w14:textId="77777777" w:rsidR="009E33B5" w:rsidRPr="009E33B5" w:rsidRDefault="009E33B5" w:rsidP="009E33B5">
      <w:pPr>
        <w:spacing w:after="0" w:line="276" w:lineRule="auto"/>
        <w:rPr>
          <w:rFonts w:eastAsia="Times New Roman" w:cs="Arial"/>
          <w:szCs w:val="24"/>
        </w:rPr>
      </w:pPr>
    </w:p>
    <w:p w14:paraId="4D4EF825" w14:textId="77777777" w:rsidR="009E33B5" w:rsidRPr="009E33B5" w:rsidRDefault="009E33B5" w:rsidP="009E33B5">
      <w:pPr>
        <w:spacing w:after="60" w:line="276" w:lineRule="auto"/>
        <w:rPr>
          <w:rFonts w:eastAsia="Calibri" w:cs="Arial"/>
          <w:szCs w:val="24"/>
        </w:rPr>
      </w:pPr>
      <w:r w:rsidRPr="009E33B5">
        <w:rPr>
          <w:rFonts w:eastAsia="Calibri" w:cs="Arial"/>
          <w:szCs w:val="24"/>
        </w:rPr>
        <w:t xml:space="preserve">Treatment was started on </w:t>
      </w:r>
      <w:r w:rsidRPr="009E33B5">
        <w:rPr>
          <w:rFonts w:eastAsia="Calibri" w:cs="Arial"/>
          <w:i/>
          <w:szCs w:val="24"/>
        </w:rPr>
        <w:fldChar w:fldCharType="begin">
          <w:ffData>
            <w:name w:val="Text63"/>
            <w:enabled/>
            <w:calcOnExit w:val="0"/>
            <w:textInput>
              <w:default w:val="[insert date started]"/>
            </w:textInput>
          </w:ffData>
        </w:fldChar>
      </w:r>
      <w:r w:rsidRPr="009E33B5">
        <w:rPr>
          <w:rFonts w:eastAsia="Calibri" w:cs="Arial"/>
          <w:i/>
          <w:szCs w:val="24"/>
        </w:rPr>
        <w:instrText xml:space="preserve"> FORMTEXT </w:instrText>
      </w:r>
      <w:r w:rsidRPr="009E33B5">
        <w:rPr>
          <w:rFonts w:eastAsia="Calibri" w:cs="Arial"/>
          <w:i/>
          <w:szCs w:val="24"/>
        </w:rPr>
      </w:r>
      <w:r w:rsidRPr="009E33B5">
        <w:rPr>
          <w:rFonts w:eastAsia="Calibri" w:cs="Arial"/>
          <w:i/>
          <w:szCs w:val="24"/>
        </w:rPr>
        <w:fldChar w:fldCharType="separate"/>
      </w:r>
      <w:r w:rsidRPr="009E33B5">
        <w:rPr>
          <w:rFonts w:eastAsia="Calibri" w:cs="Arial"/>
          <w:i/>
          <w:noProof/>
          <w:szCs w:val="24"/>
        </w:rPr>
        <w:t>[insert date started]</w:t>
      </w:r>
      <w:r w:rsidRPr="009E33B5">
        <w:rPr>
          <w:rFonts w:eastAsia="Calibri" w:cs="Arial"/>
          <w:i/>
          <w:szCs w:val="24"/>
        </w:rPr>
        <w:fldChar w:fldCharType="end"/>
      </w:r>
      <w:r w:rsidRPr="009E33B5">
        <w:rPr>
          <w:rFonts w:eastAsia="Calibri" w:cs="Arial"/>
          <w:szCs w:val="24"/>
        </w:rPr>
        <w:t xml:space="preserve"> and the current dose is </w:t>
      </w:r>
      <w:r w:rsidRPr="009E33B5">
        <w:rPr>
          <w:rFonts w:eastAsia="Calibri" w:cs="Arial"/>
          <w:i/>
          <w:szCs w:val="24"/>
        </w:rPr>
        <w:fldChar w:fldCharType="begin">
          <w:ffData>
            <w:name w:val="Text64"/>
            <w:enabled/>
            <w:calcOnExit w:val="0"/>
            <w:textInput>
              <w:default w:val="[insert dose and frequency]"/>
            </w:textInput>
          </w:ffData>
        </w:fldChar>
      </w:r>
      <w:bookmarkStart w:id="22" w:name="Text64"/>
      <w:r w:rsidRPr="009E33B5">
        <w:rPr>
          <w:rFonts w:eastAsia="Calibri" w:cs="Arial"/>
          <w:i/>
          <w:szCs w:val="24"/>
        </w:rPr>
        <w:instrText xml:space="preserve"> FORMTEXT </w:instrText>
      </w:r>
      <w:r w:rsidRPr="009E33B5">
        <w:rPr>
          <w:rFonts w:eastAsia="Calibri" w:cs="Arial"/>
          <w:i/>
          <w:szCs w:val="24"/>
        </w:rPr>
      </w:r>
      <w:r w:rsidRPr="009E33B5">
        <w:rPr>
          <w:rFonts w:eastAsia="Calibri" w:cs="Arial"/>
          <w:i/>
          <w:szCs w:val="24"/>
        </w:rPr>
        <w:fldChar w:fldCharType="separate"/>
      </w:r>
      <w:r w:rsidRPr="009E33B5">
        <w:rPr>
          <w:rFonts w:eastAsia="Calibri" w:cs="Arial"/>
          <w:i/>
          <w:noProof/>
          <w:szCs w:val="24"/>
        </w:rPr>
        <w:t>[insert dose and frequency]</w:t>
      </w:r>
      <w:r w:rsidRPr="009E33B5">
        <w:rPr>
          <w:rFonts w:eastAsia="Calibri" w:cs="Arial"/>
          <w:i/>
          <w:szCs w:val="24"/>
        </w:rPr>
        <w:fldChar w:fldCharType="end"/>
      </w:r>
      <w:bookmarkEnd w:id="22"/>
      <w:r w:rsidRPr="009E33B5">
        <w:rPr>
          <w:rFonts w:eastAsia="Calibri" w:cs="Arial"/>
          <w:szCs w:val="24"/>
        </w:rPr>
        <w:t>.</w:t>
      </w:r>
    </w:p>
    <w:p w14:paraId="69926F31" w14:textId="77777777" w:rsidR="009E33B5" w:rsidRPr="009E33B5" w:rsidRDefault="009E33B5" w:rsidP="009E33B5">
      <w:pPr>
        <w:spacing w:after="60" w:line="276" w:lineRule="auto"/>
        <w:rPr>
          <w:rFonts w:eastAsia="Times New Roman" w:cs="Arial"/>
          <w:szCs w:val="24"/>
        </w:rPr>
      </w:pPr>
      <w:r w:rsidRPr="009E33B5">
        <w:rPr>
          <w:rFonts w:eastAsia="Times New Roman" w:cs="Arial"/>
          <w:szCs w:val="24"/>
        </w:rPr>
        <w:t xml:space="preserve">If you </w:t>
      </w:r>
      <w:proofErr w:type="gramStart"/>
      <w:r w:rsidRPr="009E33B5">
        <w:rPr>
          <w:rFonts w:eastAsia="Times New Roman" w:cs="Arial"/>
          <w:szCs w:val="24"/>
        </w:rPr>
        <w:t>are in agreement</w:t>
      </w:r>
      <w:proofErr w:type="gramEnd"/>
      <w:r w:rsidRPr="009E33B5">
        <w:rPr>
          <w:rFonts w:eastAsia="Times New Roman" w:cs="Arial"/>
          <w:szCs w:val="24"/>
        </w:rPr>
        <w:t xml:space="preserve">, please undertake monitoring and treatment from </w:t>
      </w:r>
      <w:r w:rsidRPr="009E33B5">
        <w:rPr>
          <w:rFonts w:eastAsia="Times New Roman" w:cs="Arial"/>
          <w:i/>
          <w:szCs w:val="24"/>
        </w:rPr>
        <w:fldChar w:fldCharType="begin">
          <w:ffData>
            <w:name w:val="Text65"/>
            <w:enabled/>
            <w:calcOnExit w:val="0"/>
            <w:textInput>
              <w:default w:val="[insert date]"/>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date]</w:t>
      </w:r>
      <w:r w:rsidRPr="009E33B5">
        <w:rPr>
          <w:rFonts w:eastAsia="Times New Roman" w:cs="Arial"/>
          <w:i/>
          <w:szCs w:val="24"/>
        </w:rPr>
        <w:fldChar w:fldCharType="end"/>
      </w:r>
      <w:r w:rsidRPr="009E33B5">
        <w:rPr>
          <w:rFonts w:eastAsia="Times New Roman" w:cs="Arial"/>
          <w:i/>
          <w:szCs w:val="24"/>
        </w:rPr>
        <w:t xml:space="preserve"> </w:t>
      </w:r>
      <w:r w:rsidRPr="009E33B5">
        <w:rPr>
          <w:rFonts w:eastAsia="Times New Roman" w:cs="Arial"/>
          <w:szCs w:val="24"/>
        </w:rPr>
        <w:t>NB: date must be at least 1 month from initiation of treatment.</w:t>
      </w:r>
    </w:p>
    <w:p w14:paraId="31C09D24" w14:textId="77777777" w:rsidR="009E33B5" w:rsidRPr="009E33B5" w:rsidRDefault="009E33B5" w:rsidP="009E33B5">
      <w:pPr>
        <w:spacing w:after="60" w:line="276" w:lineRule="auto"/>
        <w:rPr>
          <w:rFonts w:eastAsia="Times New Roman" w:cs="Arial"/>
          <w:szCs w:val="24"/>
        </w:rPr>
      </w:pPr>
      <w:r w:rsidRPr="009E33B5">
        <w:rPr>
          <w:rFonts w:eastAsia="Times New Roman" w:cs="Arial"/>
          <w:szCs w:val="24"/>
        </w:rPr>
        <w:t xml:space="preserve">The next blood monitoring is due on </w:t>
      </w:r>
      <w:r w:rsidRPr="009E33B5">
        <w:rPr>
          <w:rFonts w:eastAsia="Calibri" w:cs="Arial"/>
          <w:i/>
          <w:szCs w:val="24"/>
        </w:rPr>
        <w:fldChar w:fldCharType="begin">
          <w:ffData>
            <w:name w:val="Text63"/>
            <w:enabled/>
            <w:calcOnExit w:val="0"/>
            <w:textInput>
              <w:default w:val="[insert date]"/>
            </w:textInput>
          </w:ffData>
        </w:fldChar>
      </w:r>
      <w:bookmarkStart w:id="23" w:name="Text63"/>
      <w:r w:rsidRPr="009E33B5">
        <w:rPr>
          <w:rFonts w:eastAsia="Calibri" w:cs="Arial"/>
          <w:i/>
          <w:szCs w:val="24"/>
        </w:rPr>
        <w:instrText xml:space="preserve"> FORMTEXT </w:instrText>
      </w:r>
      <w:r w:rsidRPr="009E33B5">
        <w:rPr>
          <w:rFonts w:eastAsia="Calibri" w:cs="Arial"/>
          <w:i/>
          <w:szCs w:val="24"/>
        </w:rPr>
      </w:r>
      <w:r w:rsidRPr="009E33B5">
        <w:rPr>
          <w:rFonts w:eastAsia="Calibri" w:cs="Arial"/>
          <w:i/>
          <w:szCs w:val="24"/>
        </w:rPr>
        <w:fldChar w:fldCharType="separate"/>
      </w:r>
      <w:r w:rsidRPr="009E33B5">
        <w:rPr>
          <w:rFonts w:eastAsia="Calibri" w:cs="Arial"/>
          <w:i/>
          <w:noProof/>
          <w:szCs w:val="24"/>
        </w:rPr>
        <w:t>[insert date]</w:t>
      </w:r>
      <w:r w:rsidRPr="009E33B5">
        <w:rPr>
          <w:rFonts w:eastAsia="Calibri" w:cs="Arial"/>
          <w:i/>
          <w:szCs w:val="24"/>
        </w:rPr>
        <w:fldChar w:fldCharType="end"/>
      </w:r>
      <w:bookmarkEnd w:id="23"/>
      <w:r w:rsidRPr="009E33B5">
        <w:rPr>
          <w:rFonts w:eastAsia="Calibri" w:cs="Arial"/>
          <w:i/>
          <w:szCs w:val="24"/>
        </w:rPr>
        <w:t xml:space="preserve"> </w:t>
      </w:r>
      <w:r w:rsidRPr="009E33B5">
        <w:rPr>
          <w:rFonts w:eastAsia="Times New Roman" w:cs="Arial"/>
          <w:szCs w:val="24"/>
        </w:rPr>
        <w:t>and should be continued in line with the shared care guideline.</w:t>
      </w:r>
    </w:p>
    <w:p w14:paraId="45594EF6" w14:textId="77777777" w:rsidR="009E33B5" w:rsidRPr="009E33B5" w:rsidRDefault="009E33B5" w:rsidP="009E33B5">
      <w:pPr>
        <w:spacing w:after="60" w:line="276" w:lineRule="auto"/>
        <w:rPr>
          <w:rFonts w:eastAsia="Calibri" w:cs="Arial"/>
          <w:szCs w:val="24"/>
        </w:rPr>
      </w:pPr>
      <w:r w:rsidRPr="009E33B5">
        <w:rPr>
          <w:rFonts w:eastAsia="Times New Roman" w:cs="Arial"/>
          <w:szCs w:val="24"/>
        </w:rPr>
        <w:lastRenderedPageBreak/>
        <w:t>Please respond to this request for shared care, in writing, within 14 days of the request being made where possible.</w:t>
      </w:r>
      <w:r w:rsidRPr="009E33B5">
        <w:rPr>
          <w:rFonts w:eastAsia="Calibri" w:cs="Arial"/>
          <w:szCs w:val="24"/>
        </w:rPr>
        <w:t xml:space="preserve"> </w:t>
      </w:r>
    </w:p>
    <w:p w14:paraId="0E3707E4" w14:textId="77777777" w:rsidR="009E33B5" w:rsidRPr="009E33B5" w:rsidRDefault="009E33B5" w:rsidP="009E33B5">
      <w:pPr>
        <w:spacing w:after="60" w:line="276" w:lineRule="auto"/>
        <w:rPr>
          <w:rFonts w:eastAsia="Calibri" w:cs="Arial"/>
          <w:szCs w:val="24"/>
        </w:rPr>
      </w:pPr>
    </w:p>
    <w:p w14:paraId="7036651B" w14:textId="22A4161E" w:rsidR="009E33B5" w:rsidRDefault="009E33B5" w:rsidP="009E33B5">
      <w:pPr>
        <w:spacing w:after="60" w:line="276" w:lineRule="auto"/>
        <w:rPr>
          <w:rFonts w:eastAsia="Calibri" w:cs="Arial"/>
          <w:szCs w:val="24"/>
        </w:rPr>
      </w:pPr>
    </w:p>
    <w:p w14:paraId="0BF14C40" w14:textId="6E6694E6" w:rsidR="00673B5E" w:rsidRDefault="00673B5E" w:rsidP="009E33B5">
      <w:pPr>
        <w:spacing w:after="60" w:line="276" w:lineRule="auto"/>
        <w:rPr>
          <w:rFonts w:eastAsia="Calibri" w:cs="Arial"/>
          <w:szCs w:val="24"/>
        </w:rPr>
      </w:pPr>
    </w:p>
    <w:p w14:paraId="706B35E9" w14:textId="591DEE11" w:rsidR="00673B5E" w:rsidRDefault="00673B5E" w:rsidP="009E33B5">
      <w:pPr>
        <w:spacing w:after="60" w:line="276" w:lineRule="auto"/>
        <w:rPr>
          <w:rFonts w:eastAsia="Calibri" w:cs="Arial"/>
          <w:szCs w:val="24"/>
        </w:rPr>
      </w:pPr>
    </w:p>
    <w:p w14:paraId="6C42EDEC" w14:textId="5F5A2943" w:rsidR="00673B5E" w:rsidRDefault="00673B5E" w:rsidP="009E33B5">
      <w:pPr>
        <w:spacing w:after="60" w:line="276" w:lineRule="auto"/>
        <w:rPr>
          <w:rFonts w:eastAsia="Calibri" w:cs="Arial"/>
          <w:szCs w:val="24"/>
        </w:rPr>
      </w:pPr>
    </w:p>
    <w:p w14:paraId="20EDCCC7" w14:textId="0F0D6B43" w:rsidR="00673B5E" w:rsidRDefault="00673B5E" w:rsidP="009E33B5">
      <w:pPr>
        <w:spacing w:after="60" w:line="276" w:lineRule="auto"/>
        <w:rPr>
          <w:rFonts w:eastAsia="Calibri" w:cs="Arial"/>
          <w:szCs w:val="24"/>
        </w:rPr>
      </w:pPr>
    </w:p>
    <w:p w14:paraId="10D8A68F" w14:textId="5C33FDE7" w:rsidR="00673B5E" w:rsidRDefault="00673B5E" w:rsidP="009E33B5">
      <w:pPr>
        <w:spacing w:after="60" w:line="276" w:lineRule="auto"/>
        <w:rPr>
          <w:rFonts w:eastAsia="Calibri" w:cs="Arial"/>
          <w:szCs w:val="24"/>
        </w:rPr>
      </w:pPr>
    </w:p>
    <w:p w14:paraId="51A05D62" w14:textId="01C91DC4" w:rsidR="00673B5E" w:rsidRDefault="00673B5E" w:rsidP="009E33B5">
      <w:pPr>
        <w:spacing w:after="60" w:line="276" w:lineRule="auto"/>
        <w:rPr>
          <w:rFonts w:eastAsia="Calibri" w:cs="Arial"/>
          <w:szCs w:val="24"/>
        </w:rPr>
      </w:pPr>
    </w:p>
    <w:p w14:paraId="1B879E01" w14:textId="40F55095" w:rsidR="00673B5E" w:rsidRDefault="00673B5E" w:rsidP="009E33B5">
      <w:pPr>
        <w:spacing w:after="60" w:line="276" w:lineRule="auto"/>
        <w:rPr>
          <w:rFonts w:eastAsia="Calibri" w:cs="Arial"/>
          <w:szCs w:val="24"/>
        </w:rPr>
      </w:pPr>
    </w:p>
    <w:p w14:paraId="1E212ACA" w14:textId="1F616D6D" w:rsidR="00673B5E" w:rsidRDefault="00673B5E" w:rsidP="009E33B5">
      <w:pPr>
        <w:spacing w:after="60" w:line="276" w:lineRule="auto"/>
        <w:rPr>
          <w:rFonts w:eastAsia="Calibri" w:cs="Arial"/>
          <w:szCs w:val="24"/>
        </w:rPr>
      </w:pPr>
    </w:p>
    <w:p w14:paraId="77AFA046" w14:textId="717D7433" w:rsidR="00673B5E" w:rsidRDefault="00673B5E" w:rsidP="009E33B5">
      <w:pPr>
        <w:spacing w:after="60" w:line="276" w:lineRule="auto"/>
        <w:rPr>
          <w:rFonts w:eastAsia="Calibri" w:cs="Arial"/>
          <w:szCs w:val="24"/>
        </w:rPr>
      </w:pPr>
    </w:p>
    <w:p w14:paraId="74DFCCD9" w14:textId="238956C3" w:rsidR="00673B5E" w:rsidRDefault="00673B5E" w:rsidP="009E33B5">
      <w:pPr>
        <w:spacing w:after="60" w:line="276" w:lineRule="auto"/>
        <w:rPr>
          <w:rFonts w:eastAsia="Calibri" w:cs="Arial"/>
          <w:szCs w:val="24"/>
        </w:rPr>
      </w:pPr>
    </w:p>
    <w:p w14:paraId="66D23DDF" w14:textId="55819E40" w:rsidR="00673B5E" w:rsidRDefault="00673B5E" w:rsidP="009E33B5">
      <w:pPr>
        <w:spacing w:after="60" w:line="276" w:lineRule="auto"/>
        <w:rPr>
          <w:rFonts w:eastAsia="Calibri" w:cs="Arial"/>
          <w:szCs w:val="24"/>
        </w:rPr>
      </w:pPr>
    </w:p>
    <w:p w14:paraId="68A0F2CF" w14:textId="065FE8D5" w:rsidR="00673B5E" w:rsidRDefault="00673B5E" w:rsidP="009E33B5">
      <w:pPr>
        <w:spacing w:after="60" w:line="276" w:lineRule="auto"/>
        <w:rPr>
          <w:rFonts w:eastAsia="Calibri" w:cs="Arial"/>
          <w:szCs w:val="24"/>
        </w:rPr>
      </w:pPr>
    </w:p>
    <w:p w14:paraId="2873F0E6" w14:textId="2A205998" w:rsidR="00673B5E" w:rsidRDefault="00673B5E" w:rsidP="009E33B5">
      <w:pPr>
        <w:spacing w:after="60" w:line="276" w:lineRule="auto"/>
        <w:rPr>
          <w:rFonts w:eastAsia="Calibri" w:cs="Arial"/>
          <w:szCs w:val="24"/>
        </w:rPr>
      </w:pPr>
    </w:p>
    <w:p w14:paraId="3619E1E7" w14:textId="071BB331" w:rsidR="00673B5E" w:rsidRDefault="00673B5E" w:rsidP="009E33B5">
      <w:pPr>
        <w:spacing w:after="60" w:line="276" w:lineRule="auto"/>
        <w:rPr>
          <w:rFonts w:eastAsia="Calibri" w:cs="Arial"/>
          <w:szCs w:val="24"/>
        </w:rPr>
      </w:pPr>
    </w:p>
    <w:p w14:paraId="4CB61653" w14:textId="72B47B2E" w:rsidR="00673B5E" w:rsidRDefault="00673B5E" w:rsidP="009E33B5">
      <w:pPr>
        <w:spacing w:after="60" w:line="276" w:lineRule="auto"/>
        <w:rPr>
          <w:rFonts w:eastAsia="Calibri" w:cs="Arial"/>
          <w:szCs w:val="24"/>
        </w:rPr>
      </w:pPr>
    </w:p>
    <w:p w14:paraId="10E675F2" w14:textId="4740A2EF" w:rsidR="00673B5E" w:rsidRDefault="00673B5E" w:rsidP="009E33B5">
      <w:pPr>
        <w:spacing w:after="60" w:line="276" w:lineRule="auto"/>
        <w:rPr>
          <w:rFonts w:eastAsia="Calibri" w:cs="Arial"/>
          <w:szCs w:val="24"/>
        </w:rPr>
      </w:pPr>
    </w:p>
    <w:p w14:paraId="15B79573" w14:textId="4308723E" w:rsidR="00673B5E" w:rsidRDefault="00673B5E" w:rsidP="009E33B5">
      <w:pPr>
        <w:spacing w:after="60" w:line="276" w:lineRule="auto"/>
        <w:rPr>
          <w:rFonts w:eastAsia="Calibri" w:cs="Arial"/>
          <w:szCs w:val="24"/>
        </w:rPr>
      </w:pPr>
    </w:p>
    <w:p w14:paraId="361396D5" w14:textId="675C94B6" w:rsidR="00673B5E" w:rsidRDefault="00673B5E" w:rsidP="009E33B5">
      <w:pPr>
        <w:spacing w:after="60" w:line="276" w:lineRule="auto"/>
        <w:rPr>
          <w:rFonts w:eastAsia="Calibri" w:cs="Arial"/>
          <w:szCs w:val="24"/>
        </w:rPr>
      </w:pPr>
    </w:p>
    <w:p w14:paraId="65C1FFD4" w14:textId="6F711386" w:rsidR="00673B5E" w:rsidRDefault="00673B5E" w:rsidP="009E33B5">
      <w:pPr>
        <w:spacing w:after="60" w:line="276" w:lineRule="auto"/>
        <w:rPr>
          <w:rFonts w:eastAsia="Calibri" w:cs="Arial"/>
          <w:szCs w:val="24"/>
        </w:rPr>
      </w:pPr>
    </w:p>
    <w:p w14:paraId="6006F284" w14:textId="73B27632" w:rsidR="00673B5E" w:rsidRDefault="00673B5E" w:rsidP="009E33B5">
      <w:pPr>
        <w:spacing w:after="60" w:line="276" w:lineRule="auto"/>
        <w:rPr>
          <w:rFonts w:eastAsia="Calibri" w:cs="Arial"/>
          <w:szCs w:val="24"/>
        </w:rPr>
      </w:pPr>
    </w:p>
    <w:p w14:paraId="206D43B8" w14:textId="3A2921B5" w:rsidR="00673B5E" w:rsidRDefault="00673B5E" w:rsidP="009E33B5">
      <w:pPr>
        <w:spacing w:after="60" w:line="276" w:lineRule="auto"/>
        <w:rPr>
          <w:rFonts w:eastAsia="Calibri" w:cs="Arial"/>
          <w:szCs w:val="24"/>
        </w:rPr>
      </w:pPr>
    </w:p>
    <w:p w14:paraId="56FEE715" w14:textId="6ED4A67B" w:rsidR="00673B5E" w:rsidRDefault="00673B5E" w:rsidP="009E33B5">
      <w:pPr>
        <w:spacing w:after="60" w:line="276" w:lineRule="auto"/>
        <w:rPr>
          <w:rFonts w:eastAsia="Calibri" w:cs="Arial"/>
          <w:szCs w:val="24"/>
        </w:rPr>
      </w:pPr>
    </w:p>
    <w:p w14:paraId="6F03BEE8" w14:textId="3A67CFC3" w:rsidR="00673B5E" w:rsidRDefault="00673B5E" w:rsidP="009E33B5">
      <w:pPr>
        <w:spacing w:after="60" w:line="276" w:lineRule="auto"/>
        <w:rPr>
          <w:rFonts w:eastAsia="Calibri" w:cs="Arial"/>
          <w:szCs w:val="24"/>
        </w:rPr>
      </w:pPr>
    </w:p>
    <w:p w14:paraId="3B9A5198" w14:textId="35D5014C" w:rsidR="00673B5E" w:rsidRDefault="00673B5E" w:rsidP="009E33B5">
      <w:pPr>
        <w:spacing w:after="60" w:line="276" w:lineRule="auto"/>
        <w:rPr>
          <w:rFonts w:eastAsia="Calibri" w:cs="Arial"/>
          <w:szCs w:val="24"/>
        </w:rPr>
      </w:pPr>
    </w:p>
    <w:p w14:paraId="479F85EB" w14:textId="1DB6EC4F" w:rsidR="00673B5E" w:rsidRDefault="00673B5E" w:rsidP="009E33B5">
      <w:pPr>
        <w:spacing w:after="60" w:line="276" w:lineRule="auto"/>
        <w:rPr>
          <w:rFonts w:eastAsia="Calibri" w:cs="Arial"/>
          <w:szCs w:val="24"/>
        </w:rPr>
      </w:pPr>
    </w:p>
    <w:p w14:paraId="0D945D1B" w14:textId="4EDF2404" w:rsidR="00673B5E" w:rsidRDefault="00673B5E" w:rsidP="009E33B5">
      <w:pPr>
        <w:spacing w:after="60" w:line="276" w:lineRule="auto"/>
        <w:rPr>
          <w:rFonts w:eastAsia="Calibri" w:cs="Arial"/>
          <w:szCs w:val="24"/>
        </w:rPr>
      </w:pPr>
    </w:p>
    <w:p w14:paraId="61757E60" w14:textId="5698B04F" w:rsidR="00673B5E" w:rsidRDefault="00673B5E" w:rsidP="009E33B5">
      <w:pPr>
        <w:spacing w:after="60" w:line="276" w:lineRule="auto"/>
        <w:rPr>
          <w:rFonts w:eastAsia="Calibri" w:cs="Arial"/>
          <w:szCs w:val="24"/>
        </w:rPr>
      </w:pPr>
    </w:p>
    <w:p w14:paraId="3AB0AAF4" w14:textId="0D527B32" w:rsidR="00673B5E" w:rsidRDefault="00673B5E" w:rsidP="009E33B5">
      <w:pPr>
        <w:spacing w:after="60" w:line="276" w:lineRule="auto"/>
        <w:rPr>
          <w:rFonts w:eastAsia="Calibri" w:cs="Arial"/>
          <w:szCs w:val="24"/>
        </w:rPr>
      </w:pPr>
    </w:p>
    <w:p w14:paraId="304CE42A" w14:textId="3467D0A8" w:rsidR="00673B5E" w:rsidRDefault="00673B5E" w:rsidP="009E33B5">
      <w:pPr>
        <w:spacing w:after="60" w:line="276" w:lineRule="auto"/>
        <w:rPr>
          <w:rFonts w:eastAsia="Calibri" w:cs="Arial"/>
          <w:szCs w:val="24"/>
        </w:rPr>
      </w:pPr>
    </w:p>
    <w:p w14:paraId="0DBC8A23" w14:textId="060278E7" w:rsidR="00673B5E" w:rsidRDefault="00673B5E" w:rsidP="009E33B5">
      <w:pPr>
        <w:spacing w:after="60" w:line="276" w:lineRule="auto"/>
        <w:rPr>
          <w:rFonts w:eastAsia="Calibri" w:cs="Arial"/>
          <w:szCs w:val="24"/>
        </w:rPr>
      </w:pPr>
    </w:p>
    <w:p w14:paraId="27E4DAEF" w14:textId="1ADA26BE" w:rsidR="00673B5E" w:rsidRDefault="00673B5E" w:rsidP="009E33B5">
      <w:pPr>
        <w:spacing w:after="60" w:line="276" w:lineRule="auto"/>
        <w:rPr>
          <w:rFonts w:eastAsia="Calibri" w:cs="Arial"/>
          <w:szCs w:val="24"/>
        </w:rPr>
      </w:pPr>
    </w:p>
    <w:p w14:paraId="3E0D063A" w14:textId="77777777" w:rsidR="00673B5E" w:rsidRPr="009E33B5" w:rsidRDefault="00673B5E" w:rsidP="009E33B5">
      <w:pPr>
        <w:spacing w:after="60" w:line="276" w:lineRule="auto"/>
        <w:rPr>
          <w:rFonts w:eastAsia="Calibri" w:cs="Arial"/>
          <w:szCs w:val="24"/>
        </w:rPr>
      </w:pPr>
    </w:p>
    <w:p w14:paraId="71D1AE3F" w14:textId="77777777" w:rsidR="009E33B5" w:rsidRPr="009E33B5" w:rsidRDefault="009E33B5" w:rsidP="009E33B5">
      <w:pPr>
        <w:spacing w:after="60" w:line="276" w:lineRule="auto"/>
        <w:rPr>
          <w:rFonts w:eastAsia="Calibri" w:cs="Arial"/>
          <w:szCs w:val="24"/>
        </w:rPr>
      </w:pPr>
    </w:p>
    <w:p w14:paraId="1416A764" w14:textId="77777777" w:rsidR="009E33B5" w:rsidRPr="009E33B5" w:rsidRDefault="009E33B5" w:rsidP="009E33B5">
      <w:pPr>
        <w:pStyle w:val="Heading1"/>
        <w:numPr>
          <w:ilvl w:val="0"/>
          <w:numId w:val="0"/>
        </w:numPr>
      </w:pPr>
      <w:bookmarkStart w:id="24" w:name="_Appendix_3"/>
      <w:bookmarkStart w:id="25" w:name="_Toc28084478"/>
      <w:bookmarkStart w:id="26" w:name="_Toc64632335"/>
      <w:bookmarkEnd w:id="24"/>
      <w:r w:rsidRPr="009E33B5">
        <w:lastRenderedPageBreak/>
        <w:t xml:space="preserve">Appendix </w:t>
      </w:r>
      <w:bookmarkEnd w:id="25"/>
      <w:r w:rsidRPr="009E33B5">
        <w:t>2: Shared Care Agreement Letter (Primary Care Prescriber to Specialist)</w:t>
      </w:r>
      <w:bookmarkEnd w:id="26"/>
    </w:p>
    <w:p w14:paraId="44206E96" w14:textId="77777777" w:rsidR="009E33B5" w:rsidRPr="009E33B5" w:rsidRDefault="009E33B5" w:rsidP="009E33B5">
      <w:pPr>
        <w:spacing w:after="0" w:line="276" w:lineRule="auto"/>
        <w:rPr>
          <w:rFonts w:eastAsia="Times New Roman" w:cs="Arial"/>
          <w:b/>
          <w:bCs/>
          <w:szCs w:val="24"/>
        </w:rPr>
      </w:pPr>
    </w:p>
    <w:p w14:paraId="2B3F405E" w14:textId="77777777" w:rsidR="009E33B5" w:rsidRPr="009E33B5" w:rsidRDefault="009E33B5" w:rsidP="009E33B5">
      <w:pPr>
        <w:spacing w:after="200" w:line="276" w:lineRule="auto"/>
        <w:rPr>
          <w:rFonts w:eastAsia="Calibri" w:cs="Arial"/>
          <w:b/>
          <w:szCs w:val="24"/>
        </w:rPr>
      </w:pPr>
      <w:r w:rsidRPr="009E33B5">
        <w:rPr>
          <w:rFonts w:eastAsia="Calibri" w:cs="Arial"/>
          <w:b/>
          <w:szCs w:val="24"/>
        </w:rPr>
        <w:t>Primary Care Prescriber Response</w:t>
      </w:r>
    </w:p>
    <w:p w14:paraId="349521C1"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Dear</w:t>
      </w:r>
      <w:r w:rsidRPr="009E33B5">
        <w:rPr>
          <w:rFonts w:eastAsia="Times New Roman" w:cs="Arial"/>
          <w:szCs w:val="24"/>
        </w:rPr>
        <w:tab/>
      </w:r>
      <w:r w:rsidRPr="009E33B5">
        <w:rPr>
          <w:rFonts w:eastAsia="Times New Roman" w:cs="Arial"/>
          <w:szCs w:val="24"/>
        </w:rPr>
        <w:tab/>
        <w:t xml:space="preserve"> </w:t>
      </w:r>
      <w:r w:rsidRPr="009E33B5">
        <w:rPr>
          <w:rFonts w:eastAsia="Times New Roman" w:cs="Arial"/>
          <w:i/>
          <w:szCs w:val="24"/>
        </w:rPr>
        <w:fldChar w:fldCharType="begin">
          <w:ffData>
            <w:name w:val="Text69"/>
            <w:enabled/>
            <w:calcOnExit w:val="0"/>
            <w:textInput>
              <w:default w:val="[insert Doctor's name]"/>
            </w:textInput>
          </w:ffData>
        </w:fldChar>
      </w:r>
      <w:bookmarkStart w:id="27" w:name="Text69"/>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Doctor's name]</w:t>
      </w:r>
      <w:r w:rsidRPr="009E33B5">
        <w:rPr>
          <w:rFonts w:eastAsia="Times New Roman" w:cs="Arial"/>
          <w:i/>
          <w:szCs w:val="24"/>
        </w:rPr>
        <w:fldChar w:fldCharType="end"/>
      </w:r>
      <w:bookmarkEnd w:id="27"/>
    </w:p>
    <w:p w14:paraId="583CA727" w14:textId="77777777" w:rsidR="009E33B5" w:rsidRPr="009E33B5" w:rsidRDefault="009E33B5" w:rsidP="009E33B5">
      <w:pPr>
        <w:spacing w:after="0" w:line="276" w:lineRule="auto"/>
        <w:rPr>
          <w:rFonts w:eastAsia="Times New Roman" w:cs="Arial"/>
          <w:szCs w:val="24"/>
        </w:rPr>
      </w:pPr>
    </w:p>
    <w:p w14:paraId="29E56C4B" w14:textId="77777777" w:rsidR="009E33B5" w:rsidRPr="009E33B5" w:rsidRDefault="009E33B5" w:rsidP="009E33B5">
      <w:pPr>
        <w:spacing w:after="0" w:line="276" w:lineRule="auto"/>
        <w:rPr>
          <w:rFonts w:eastAsia="Times New Roman" w:cs="Arial"/>
          <w:i/>
          <w:szCs w:val="24"/>
        </w:rPr>
      </w:pPr>
      <w:r w:rsidRPr="009E33B5">
        <w:rPr>
          <w:rFonts w:eastAsia="Times New Roman" w:cs="Arial"/>
          <w:szCs w:val="24"/>
        </w:rPr>
        <w:t xml:space="preserve">Patient </w:t>
      </w:r>
      <w:r w:rsidRPr="009E33B5">
        <w:rPr>
          <w:rFonts w:eastAsia="Times New Roman" w:cs="Arial"/>
          <w:szCs w:val="24"/>
        </w:rPr>
        <w:tab/>
      </w:r>
      <w:r w:rsidRPr="009E33B5">
        <w:rPr>
          <w:rFonts w:eastAsia="Times New Roman" w:cs="Arial"/>
          <w:szCs w:val="24"/>
        </w:rPr>
        <w:tab/>
      </w:r>
      <w:r w:rsidRPr="009E33B5">
        <w:rPr>
          <w:rFonts w:eastAsia="Times New Roman" w:cs="Arial"/>
          <w:i/>
          <w:szCs w:val="24"/>
        </w:rPr>
        <w:fldChar w:fldCharType="begin">
          <w:ffData>
            <w:name w:val="Text70"/>
            <w:enabled/>
            <w:calcOnExit w:val="0"/>
            <w:textInput>
              <w:default w:val="[insert Patient's name]"/>
            </w:textInput>
          </w:ffData>
        </w:fldChar>
      </w:r>
      <w:bookmarkStart w:id="28" w:name="Text70"/>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Patient's name]</w:t>
      </w:r>
      <w:r w:rsidRPr="009E33B5">
        <w:rPr>
          <w:rFonts w:eastAsia="Times New Roman" w:cs="Arial"/>
          <w:i/>
          <w:szCs w:val="24"/>
        </w:rPr>
        <w:fldChar w:fldCharType="end"/>
      </w:r>
      <w:bookmarkEnd w:id="28"/>
    </w:p>
    <w:p w14:paraId="61784D04" w14:textId="77777777" w:rsidR="009E33B5" w:rsidRPr="009E33B5" w:rsidRDefault="009E33B5" w:rsidP="009E33B5">
      <w:pPr>
        <w:spacing w:after="0" w:line="276" w:lineRule="auto"/>
        <w:rPr>
          <w:rFonts w:eastAsia="Times New Roman" w:cs="Arial"/>
          <w:i/>
          <w:szCs w:val="24"/>
        </w:rPr>
      </w:pPr>
    </w:p>
    <w:p w14:paraId="5F2F6F23" w14:textId="77777777" w:rsidR="009E33B5" w:rsidRPr="009E33B5" w:rsidRDefault="009E33B5" w:rsidP="009E33B5">
      <w:pPr>
        <w:spacing w:after="0" w:line="276" w:lineRule="auto"/>
        <w:rPr>
          <w:rFonts w:eastAsia="Times New Roman" w:cs="Arial"/>
          <w:iCs/>
          <w:szCs w:val="24"/>
        </w:rPr>
      </w:pPr>
      <w:r w:rsidRPr="009E33B5">
        <w:rPr>
          <w:rFonts w:eastAsia="Times New Roman" w:cs="Arial"/>
          <w:szCs w:val="24"/>
        </w:rPr>
        <w:t>NHS Number</w:t>
      </w:r>
      <w:r w:rsidRPr="009E33B5">
        <w:rPr>
          <w:rFonts w:eastAsia="Times New Roman" w:cs="Arial"/>
          <w:szCs w:val="24"/>
        </w:rPr>
        <w:tab/>
      </w:r>
      <w:r w:rsidRPr="009E33B5">
        <w:rPr>
          <w:rFonts w:eastAsia="Times New Roman" w:cs="Arial"/>
          <w:i/>
          <w:szCs w:val="24"/>
        </w:rPr>
        <w:fldChar w:fldCharType="begin">
          <w:ffData>
            <w:name w:val=""/>
            <w:enabled/>
            <w:calcOnExit w:val="0"/>
            <w:textInput>
              <w:default w:val="[insert NHS Number]"/>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NHS Number]</w:t>
      </w:r>
      <w:r w:rsidRPr="009E33B5">
        <w:rPr>
          <w:rFonts w:eastAsia="Times New Roman" w:cs="Arial"/>
          <w:i/>
          <w:szCs w:val="24"/>
        </w:rPr>
        <w:fldChar w:fldCharType="end"/>
      </w:r>
    </w:p>
    <w:p w14:paraId="39C78601" w14:textId="77777777" w:rsidR="009E33B5" w:rsidRPr="009E33B5" w:rsidRDefault="009E33B5" w:rsidP="009E33B5">
      <w:pPr>
        <w:spacing w:after="0" w:line="276" w:lineRule="auto"/>
        <w:rPr>
          <w:rFonts w:eastAsia="Times New Roman" w:cs="Arial"/>
          <w:szCs w:val="24"/>
        </w:rPr>
      </w:pPr>
    </w:p>
    <w:p w14:paraId="366CAA9B" w14:textId="77777777" w:rsidR="009E33B5" w:rsidRPr="009E33B5" w:rsidRDefault="009E33B5" w:rsidP="009E33B5">
      <w:pPr>
        <w:spacing w:after="0" w:line="276" w:lineRule="auto"/>
        <w:rPr>
          <w:rFonts w:eastAsia="Times New Roman" w:cs="Arial"/>
          <w:i/>
          <w:iCs/>
          <w:szCs w:val="24"/>
        </w:rPr>
      </w:pPr>
      <w:r w:rsidRPr="009E33B5">
        <w:rPr>
          <w:rFonts w:eastAsia="Times New Roman" w:cs="Arial"/>
          <w:szCs w:val="24"/>
        </w:rPr>
        <w:t>Identifier</w:t>
      </w:r>
      <w:r w:rsidRPr="009E33B5">
        <w:rPr>
          <w:rFonts w:eastAsia="Times New Roman" w:cs="Arial"/>
          <w:szCs w:val="24"/>
        </w:rPr>
        <w:tab/>
      </w:r>
      <w:r w:rsidRPr="009E33B5">
        <w:rPr>
          <w:rFonts w:eastAsia="Times New Roman" w:cs="Arial"/>
          <w:i/>
          <w:szCs w:val="24"/>
        </w:rPr>
        <w:fldChar w:fldCharType="begin">
          <w:ffData>
            <w:name w:val="Text71"/>
            <w:enabled/>
            <w:calcOnExit w:val="0"/>
            <w:textInput>
              <w:default w:val="[insert patient's date of birth and/oraddress]"/>
            </w:textInput>
          </w:ffData>
        </w:fldChar>
      </w:r>
      <w:bookmarkStart w:id="29" w:name="Text71"/>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patient's date of birth and/oraddress]</w:t>
      </w:r>
      <w:r w:rsidRPr="009E33B5">
        <w:rPr>
          <w:rFonts w:eastAsia="Times New Roman" w:cs="Arial"/>
          <w:i/>
          <w:szCs w:val="24"/>
        </w:rPr>
        <w:fldChar w:fldCharType="end"/>
      </w:r>
      <w:bookmarkEnd w:id="29"/>
    </w:p>
    <w:p w14:paraId="01D9D8C6" w14:textId="77777777" w:rsidR="009E33B5" w:rsidRPr="009E33B5" w:rsidRDefault="009E33B5" w:rsidP="009E33B5">
      <w:pPr>
        <w:spacing w:after="0" w:line="276" w:lineRule="auto"/>
        <w:rPr>
          <w:rFonts w:eastAsia="Times New Roman" w:cs="Arial"/>
          <w:i/>
          <w:iCs/>
          <w:szCs w:val="24"/>
        </w:rPr>
      </w:pPr>
    </w:p>
    <w:p w14:paraId="1D5DDCF4" w14:textId="77777777" w:rsidR="009E33B5" w:rsidRPr="009E33B5" w:rsidRDefault="009E33B5" w:rsidP="009E33B5">
      <w:pPr>
        <w:spacing w:after="0" w:line="276" w:lineRule="auto"/>
        <w:rPr>
          <w:rFonts w:eastAsia="Times New Roman" w:cs="Arial"/>
          <w:szCs w:val="24"/>
        </w:rPr>
      </w:pPr>
    </w:p>
    <w:p w14:paraId="34F238E3"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Thank you for your request for me to accept prescribing responsibility for this patient under a shared care agreement and to provide the following treatment</w:t>
      </w:r>
    </w:p>
    <w:p w14:paraId="4B7D2871" w14:textId="77777777" w:rsidR="009E33B5" w:rsidRPr="009E33B5" w:rsidRDefault="009E33B5" w:rsidP="009E33B5">
      <w:pPr>
        <w:spacing w:after="0" w:line="276" w:lineRule="auto"/>
        <w:rPr>
          <w:rFonts w:eastAsia="Times New Roman" w:cs="Arial"/>
          <w:szCs w:val="24"/>
        </w:rPr>
      </w:pPr>
    </w:p>
    <w:tbl>
      <w:tblPr>
        <w:tblStyle w:val="TableGrid2"/>
        <w:tblW w:w="0" w:type="auto"/>
        <w:tblLook w:val="04A0" w:firstRow="1" w:lastRow="0" w:firstColumn="1" w:lastColumn="0" w:noHBand="0" w:noVBand="1"/>
      </w:tblPr>
      <w:tblGrid>
        <w:gridCol w:w="3030"/>
        <w:gridCol w:w="2987"/>
        <w:gridCol w:w="3043"/>
      </w:tblGrid>
      <w:tr w:rsidR="009E33B5" w:rsidRPr="009E33B5" w14:paraId="18EB631E" w14:textId="77777777" w:rsidTr="009E33B5">
        <w:tc>
          <w:tcPr>
            <w:tcW w:w="3320" w:type="dxa"/>
            <w:shd w:val="clear" w:color="auto" w:fill="D9D9D9"/>
          </w:tcPr>
          <w:p w14:paraId="1B8557F0" w14:textId="77777777" w:rsidR="009E33B5" w:rsidRPr="009E33B5" w:rsidRDefault="009E33B5" w:rsidP="009E33B5">
            <w:pPr>
              <w:spacing w:after="0" w:line="276" w:lineRule="auto"/>
              <w:jc w:val="center"/>
              <w:rPr>
                <w:rFonts w:eastAsia="Times New Roman" w:cs="Arial"/>
                <w:szCs w:val="24"/>
              </w:rPr>
            </w:pPr>
            <w:r w:rsidRPr="009E33B5">
              <w:rPr>
                <w:rFonts w:eastAsia="Times New Roman" w:cs="Arial"/>
                <w:szCs w:val="24"/>
              </w:rPr>
              <w:t>Medicine</w:t>
            </w:r>
          </w:p>
        </w:tc>
        <w:tc>
          <w:tcPr>
            <w:tcW w:w="3321" w:type="dxa"/>
            <w:shd w:val="clear" w:color="auto" w:fill="D9D9D9"/>
          </w:tcPr>
          <w:p w14:paraId="658B4057" w14:textId="77777777" w:rsidR="009E33B5" w:rsidRPr="009E33B5" w:rsidRDefault="009E33B5" w:rsidP="009E33B5">
            <w:pPr>
              <w:spacing w:after="0" w:line="276" w:lineRule="auto"/>
              <w:jc w:val="center"/>
              <w:rPr>
                <w:rFonts w:eastAsia="Times New Roman" w:cs="Arial"/>
                <w:szCs w:val="24"/>
              </w:rPr>
            </w:pPr>
            <w:r w:rsidRPr="009E33B5">
              <w:rPr>
                <w:rFonts w:eastAsia="Times New Roman" w:cs="Arial"/>
                <w:szCs w:val="24"/>
              </w:rPr>
              <w:t>Route</w:t>
            </w:r>
          </w:p>
        </w:tc>
        <w:tc>
          <w:tcPr>
            <w:tcW w:w="3321" w:type="dxa"/>
            <w:shd w:val="clear" w:color="auto" w:fill="D9D9D9"/>
          </w:tcPr>
          <w:p w14:paraId="2A30459D" w14:textId="77777777" w:rsidR="009E33B5" w:rsidRPr="009E33B5" w:rsidRDefault="009E33B5" w:rsidP="009E33B5">
            <w:pPr>
              <w:spacing w:after="0" w:line="276" w:lineRule="auto"/>
              <w:jc w:val="center"/>
              <w:rPr>
                <w:rFonts w:eastAsia="Times New Roman" w:cs="Arial"/>
                <w:szCs w:val="24"/>
              </w:rPr>
            </w:pPr>
            <w:r w:rsidRPr="009E33B5">
              <w:rPr>
                <w:rFonts w:eastAsia="Times New Roman" w:cs="Arial"/>
                <w:szCs w:val="24"/>
              </w:rPr>
              <w:t>Dose &amp; frequency</w:t>
            </w:r>
          </w:p>
        </w:tc>
      </w:tr>
      <w:tr w:rsidR="009E33B5" w:rsidRPr="009E33B5" w14:paraId="4597AAE1" w14:textId="77777777" w:rsidTr="002869BE">
        <w:tc>
          <w:tcPr>
            <w:tcW w:w="3320" w:type="dxa"/>
          </w:tcPr>
          <w:p w14:paraId="19462987" w14:textId="77777777" w:rsidR="009E33B5" w:rsidRPr="009E33B5" w:rsidRDefault="009E33B5" w:rsidP="009E33B5">
            <w:pPr>
              <w:spacing w:after="0" w:line="276" w:lineRule="auto"/>
              <w:rPr>
                <w:rFonts w:eastAsia="Times New Roman" w:cs="Arial"/>
                <w:szCs w:val="24"/>
              </w:rPr>
            </w:pPr>
          </w:p>
        </w:tc>
        <w:tc>
          <w:tcPr>
            <w:tcW w:w="3321" w:type="dxa"/>
          </w:tcPr>
          <w:p w14:paraId="33B3D94A" w14:textId="77777777" w:rsidR="009E33B5" w:rsidRPr="009E33B5" w:rsidRDefault="009E33B5" w:rsidP="009E33B5">
            <w:pPr>
              <w:spacing w:after="0" w:line="276" w:lineRule="auto"/>
              <w:rPr>
                <w:rFonts w:eastAsia="Times New Roman" w:cs="Arial"/>
                <w:szCs w:val="24"/>
              </w:rPr>
            </w:pPr>
          </w:p>
        </w:tc>
        <w:tc>
          <w:tcPr>
            <w:tcW w:w="3321" w:type="dxa"/>
          </w:tcPr>
          <w:p w14:paraId="15A3BD08" w14:textId="77777777" w:rsidR="009E33B5" w:rsidRPr="009E33B5" w:rsidRDefault="009E33B5" w:rsidP="009E33B5">
            <w:pPr>
              <w:spacing w:after="0" w:line="276" w:lineRule="auto"/>
              <w:rPr>
                <w:rFonts w:eastAsia="Times New Roman" w:cs="Arial"/>
                <w:szCs w:val="24"/>
              </w:rPr>
            </w:pPr>
          </w:p>
        </w:tc>
      </w:tr>
    </w:tbl>
    <w:p w14:paraId="668364CF" w14:textId="77777777" w:rsidR="009E33B5" w:rsidRPr="009E33B5" w:rsidRDefault="009E33B5" w:rsidP="009E33B5">
      <w:pPr>
        <w:spacing w:after="0" w:line="276" w:lineRule="auto"/>
        <w:rPr>
          <w:rFonts w:eastAsia="Times New Roman" w:cs="Arial"/>
          <w:szCs w:val="24"/>
        </w:rPr>
      </w:pPr>
    </w:p>
    <w:p w14:paraId="59BF48B1" w14:textId="77777777" w:rsidR="009E33B5" w:rsidRPr="009E33B5" w:rsidRDefault="009E33B5" w:rsidP="009E33B5">
      <w:pPr>
        <w:spacing w:after="0" w:line="276" w:lineRule="auto"/>
        <w:rPr>
          <w:rFonts w:eastAsia="Times New Roman" w:cs="Arial"/>
          <w:szCs w:val="24"/>
        </w:rPr>
      </w:pPr>
    </w:p>
    <w:p w14:paraId="1A5492EF" w14:textId="77777777" w:rsidR="009E33B5" w:rsidRPr="009E33B5" w:rsidRDefault="009E33B5" w:rsidP="009E33B5">
      <w:pPr>
        <w:spacing w:after="0" w:line="276" w:lineRule="auto"/>
        <w:rPr>
          <w:rFonts w:eastAsia="Times New Roman" w:cs="Arial"/>
          <w:bCs/>
          <w:szCs w:val="24"/>
        </w:rPr>
      </w:pPr>
      <w:r w:rsidRPr="009E33B5">
        <w:rPr>
          <w:rFonts w:eastAsia="Times New Roman" w:cs="Arial"/>
          <w:bCs/>
          <w:szCs w:val="24"/>
        </w:rPr>
        <w:t xml:space="preserve">I can confirm that I am willing to take on this responsibility from </w:t>
      </w:r>
      <w:r w:rsidRPr="009E33B5">
        <w:rPr>
          <w:rFonts w:eastAsia="Calibri" w:cs="Arial"/>
          <w:i/>
          <w:szCs w:val="24"/>
        </w:rPr>
        <w:fldChar w:fldCharType="begin">
          <w:ffData>
            <w:name w:val="Text63"/>
            <w:enabled/>
            <w:calcOnExit w:val="0"/>
            <w:textInput>
              <w:default w:val="[insert date]"/>
            </w:textInput>
          </w:ffData>
        </w:fldChar>
      </w:r>
      <w:r w:rsidRPr="009E33B5">
        <w:rPr>
          <w:rFonts w:eastAsia="Calibri" w:cs="Arial"/>
          <w:i/>
          <w:szCs w:val="24"/>
        </w:rPr>
        <w:instrText xml:space="preserve"> FORMTEXT </w:instrText>
      </w:r>
      <w:r w:rsidRPr="009E33B5">
        <w:rPr>
          <w:rFonts w:eastAsia="Calibri" w:cs="Arial"/>
          <w:i/>
          <w:szCs w:val="24"/>
        </w:rPr>
      </w:r>
      <w:r w:rsidRPr="009E33B5">
        <w:rPr>
          <w:rFonts w:eastAsia="Calibri" w:cs="Arial"/>
          <w:i/>
          <w:szCs w:val="24"/>
        </w:rPr>
        <w:fldChar w:fldCharType="separate"/>
      </w:r>
      <w:r w:rsidRPr="009E33B5">
        <w:rPr>
          <w:rFonts w:eastAsia="Calibri" w:cs="Arial"/>
          <w:i/>
          <w:noProof/>
          <w:szCs w:val="24"/>
        </w:rPr>
        <w:t>[insert date]</w:t>
      </w:r>
      <w:r w:rsidRPr="009E33B5">
        <w:rPr>
          <w:rFonts w:eastAsia="Calibri" w:cs="Arial"/>
          <w:i/>
          <w:szCs w:val="24"/>
        </w:rPr>
        <w:fldChar w:fldCharType="end"/>
      </w:r>
      <w:r w:rsidRPr="009E33B5">
        <w:rPr>
          <w:rFonts w:eastAsia="Calibri" w:cs="Arial"/>
          <w:i/>
          <w:szCs w:val="24"/>
        </w:rPr>
        <w:t xml:space="preserve"> </w:t>
      </w:r>
      <w:r w:rsidRPr="009E33B5">
        <w:rPr>
          <w:rFonts w:eastAsia="Times New Roman" w:cs="Arial"/>
          <w:bCs/>
          <w:szCs w:val="24"/>
        </w:rPr>
        <w:t>and will complete the monitoring as set out in the shared care protocol for this medicine/condition.</w:t>
      </w:r>
    </w:p>
    <w:p w14:paraId="39958C21" w14:textId="77777777" w:rsidR="009E33B5" w:rsidRPr="009E33B5" w:rsidRDefault="009E33B5" w:rsidP="009E33B5">
      <w:pPr>
        <w:spacing w:after="0" w:line="276" w:lineRule="auto"/>
        <w:ind w:left="720"/>
        <w:rPr>
          <w:rFonts w:eastAsia="Times New Roman" w:cs="Arial"/>
          <w:bCs/>
          <w:szCs w:val="24"/>
        </w:rPr>
      </w:pPr>
    </w:p>
    <w:p w14:paraId="392D9565" w14:textId="77777777" w:rsidR="009E33B5" w:rsidRPr="009E33B5" w:rsidRDefault="009E33B5" w:rsidP="009E33B5">
      <w:pPr>
        <w:spacing w:after="0" w:line="276" w:lineRule="auto"/>
        <w:rPr>
          <w:rFonts w:eastAsia="Times New Roman" w:cs="Arial"/>
          <w:bCs/>
          <w:szCs w:val="24"/>
        </w:rPr>
      </w:pPr>
      <w:r w:rsidRPr="009E33B5">
        <w:rPr>
          <w:rFonts w:eastAsia="Times New Roman" w:cs="Arial"/>
          <w:bCs/>
          <w:szCs w:val="24"/>
        </w:rPr>
        <w:t>Primary Care Prescriber signature: _______________________________</w:t>
      </w:r>
      <w:r w:rsidRPr="009E33B5">
        <w:rPr>
          <w:rFonts w:eastAsia="Times New Roman" w:cs="Arial"/>
          <w:bCs/>
          <w:szCs w:val="24"/>
        </w:rPr>
        <w:tab/>
        <w:t xml:space="preserve">Date: ____________ </w:t>
      </w:r>
    </w:p>
    <w:p w14:paraId="24C92181" w14:textId="77777777" w:rsidR="009E33B5" w:rsidRPr="009E33B5" w:rsidRDefault="009E33B5" w:rsidP="009E33B5">
      <w:pPr>
        <w:spacing w:after="0" w:line="276" w:lineRule="auto"/>
        <w:ind w:left="720"/>
        <w:rPr>
          <w:rFonts w:eastAsia="Times New Roman" w:cs="Arial"/>
          <w:bCs/>
          <w:szCs w:val="24"/>
        </w:rPr>
      </w:pPr>
    </w:p>
    <w:p w14:paraId="53171539" w14:textId="77777777" w:rsidR="009E33B5" w:rsidRPr="009E33B5" w:rsidRDefault="009E33B5" w:rsidP="009E33B5">
      <w:pPr>
        <w:spacing w:after="0" w:line="276" w:lineRule="auto"/>
        <w:ind w:left="720"/>
        <w:rPr>
          <w:rFonts w:eastAsia="Times New Roman" w:cs="Arial"/>
          <w:bCs/>
          <w:szCs w:val="24"/>
        </w:rPr>
      </w:pPr>
    </w:p>
    <w:p w14:paraId="379610DC" w14:textId="77777777" w:rsidR="009E33B5" w:rsidRPr="009E33B5" w:rsidRDefault="009E33B5" w:rsidP="009E33B5">
      <w:pPr>
        <w:spacing w:after="0" w:line="276" w:lineRule="auto"/>
        <w:ind w:left="720"/>
        <w:rPr>
          <w:rFonts w:eastAsia="Times New Roman" w:cs="Arial"/>
          <w:bCs/>
          <w:szCs w:val="24"/>
        </w:rPr>
      </w:pPr>
    </w:p>
    <w:p w14:paraId="1311AA02" w14:textId="77777777" w:rsidR="009E33B5" w:rsidRPr="009E33B5" w:rsidRDefault="009E33B5" w:rsidP="009E33B5">
      <w:pPr>
        <w:spacing w:after="0" w:line="276" w:lineRule="auto"/>
        <w:rPr>
          <w:rFonts w:eastAsia="Times New Roman" w:cs="Arial"/>
          <w:bCs/>
          <w:szCs w:val="24"/>
        </w:rPr>
      </w:pPr>
      <w:r w:rsidRPr="009E33B5">
        <w:rPr>
          <w:rFonts w:eastAsia="Times New Roman" w:cs="Arial"/>
          <w:bCs/>
          <w:szCs w:val="24"/>
        </w:rPr>
        <w:t>Primary Care Prescriber address/practice stamp</w:t>
      </w:r>
    </w:p>
    <w:p w14:paraId="27B3B94A" w14:textId="77777777" w:rsidR="009E33B5" w:rsidRPr="009E33B5" w:rsidRDefault="009E33B5" w:rsidP="009E33B5">
      <w:pPr>
        <w:spacing w:after="200" w:line="276" w:lineRule="auto"/>
        <w:rPr>
          <w:rFonts w:eastAsia="Times New Roman" w:cs="Arial"/>
          <w:bCs/>
          <w:szCs w:val="24"/>
        </w:rPr>
      </w:pPr>
      <w:r w:rsidRPr="009E33B5">
        <w:rPr>
          <w:rFonts w:eastAsia="Times New Roman" w:cs="Arial"/>
          <w:bCs/>
          <w:szCs w:val="24"/>
        </w:rPr>
        <w:br w:type="page"/>
      </w:r>
    </w:p>
    <w:p w14:paraId="34D805F4" w14:textId="6F5051BF" w:rsidR="009E33B5" w:rsidRPr="009E33B5" w:rsidRDefault="009E33B5" w:rsidP="00673B5E">
      <w:pPr>
        <w:pStyle w:val="Heading1"/>
        <w:numPr>
          <w:ilvl w:val="0"/>
          <w:numId w:val="0"/>
        </w:numPr>
        <w:ind w:left="284" w:hanging="360"/>
      </w:pPr>
      <w:bookmarkStart w:id="30" w:name="_Appendix_4"/>
      <w:bookmarkStart w:id="31" w:name="_Toc28084479"/>
      <w:bookmarkStart w:id="32" w:name="_Toc64632336"/>
      <w:bookmarkEnd w:id="30"/>
      <w:r w:rsidRPr="009E33B5">
        <w:lastRenderedPageBreak/>
        <w:t xml:space="preserve">Appendix </w:t>
      </w:r>
      <w:bookmarkEnd w:id="31"/>
      <w:r w:rsidRPr="009E33B5">
        <w:t>3: Shared Care Refusal Letter (Primary Care</w:t>
      </w:r>
      <w:r w:rsidR="000F2EF7">
        <w:t xml:space="preserve"> </w:t>
      </w:r>
      <w:r w:rsidRPr="009E33B5">
        <w:t>Prescriber to Specialist)</w:t>
      </w:r>
      <w:bookmarkEnd w:id="32"/>
    </w:p>
    <w:p w14:paraId="5E6932B6"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p>
    <w:p w14:paraId="04CB5E7E" w14:textId="77777777" w:rsidR="009E33B5" w:rsidRPr="009E33B5" w:rsidRDefault="009E33B5" w:rsidP="009E33B5">
      <w:pPr>
        <w:autoSpaceDE w:val="0"/>
        <w:autoSpaceDN w:val="0"/>
        <w:adjustRightInd w:val="0"/>
        <w:spacing w:after="0" w:line="276" w:lineRule="auto"/>
        <w:rPr>
          <w:rFonts w:eastAsia="Times New Roman" w:cs="Arial"/>
          <w:b/>
          <w:szCs w:val="24"/>
          <w:lang w:eastAsia="en-GB"/>
        </w:rPr>
      </w:pPr>
      <w:r w:rsidRPr="009E33B5">
        <w:rPr>
          <w:rFonts w:eastAsia="Times New Roman" w:cs="Arial"/>
          <w:b/>
          <w:szCs w:val="24"/>
          <w:lang w:eastAsia="en-GB"/>
        </w:rPr>
        <w:t>Re</w:t>
      </w:r>
      <w:r w:rsidRPr="009E33B5">
        <w:rPr>
          <w:rFonts w:eastAsia="Times New Roman" w:cs="Arial"/>
          <w:b/>
          <w:i/>
          <w:szCs w:val="24"/>
          <w:lang w:eastAsia="en-GB"/>
        </w:rPr>
        <w:t xml:space="preserve">: </w:t>
      </w:r>
    </w:p>
    <w:p w14:paraId="08F4AA3F" w14:textId="77777777" w:rsidR="009E33B5" w:rsidRPr="009E33B5" w:rsidRDefault="009E33B5" w:rsidP="009E33B5">
      <w:pPr>
        <w:spacing w:after="0" w:line="276" w:lineRule="auto"/>
        <w:rPr>
          <w:rFonts w:eastAsia="Times New Roman" w:cs="Arial"/>
          <w:i/>
          <w:szCs w:val="24"/>
        </w:rPr>
      </w:pPr>
      <w:r w:rsidRPr="009E33B5">
        <w:rPr>
          <w:rFonts w:eastAsia="Times New Roman" w:cs="Arial"/>
          <w:szCs w:val="24"/>
        </w:rPr>
        <w:t xml:space="preserve">Patient </w:t>
      </w:r>
      <w:r w:rsidRPr="009E33B5">
        <w:rPr>
          <w:rFonts w:eastAsia="Times New Roman" w:cs="Arial"/>
          <w:szCs w:val="24"/>
        </w:rPr>
        <w:tab/>
      </w:r>
      <w:r w:rsidRPr="009E33B5">
        <w:rPr>
          <w:rFonts w:eastAsia="Times New Roman" w:cs="Arial"/>
          <w:szCs w:val="24"/>
        </w:rPr>
        <w:tab/>
      </w:r>
      <w:r w:rsidRPr="009E33B5">
        <w:rPr>
          <w:rFonts w:eastAsia="Times New Roman" w:cs="Arial"/>
          <w:i/>
          <w:szCs w:val="24"/>
        </w:rPr>
        <w:fldChar w:fldCharType="begin">
          <w:ffData>
            <w:name w:val="Text70"/>
            <w:enabled/>
            <w:calcOnExit w:val="0"/>
            <w:textInput>
              <w:default w:val="[insert Patient's name]"/>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Patient's name]</w:t>
      </w:r>
      <w:r w:rsidRPr="009E33B5">
        <w:rPr>
          <w:rFonts w:eastAsia="Times New Roman" w:cs="Arial"/>
          <w:i/>
          <w:szCs w:val="24"/>
        </w:rPr>
        <w:fldChar w:fldCharType="end"/>
      </w:r>
    </w:p>
    <w:p w14:paraId="2D33D548" w14:textId="77777777" w:rsidR="009E33B5" w:rsidRPr="009E33B5" w:rsidRDefault="009E33B5" w:rsidP="009E33B5">
      <w:pPr>
        <w:spacing w:after="0" w:line="276" w:lineRule="auto"/>
        <w:rPr>
          <w:rFonts w:eastAsia="Times New Roman" w:cs="Arial"/>
          <w:i/>
          <w:szCs w:val="24"/>
        </w:rPr>
      </w:pPr>
    </w:p>
    <w:p w14:paraId="3889ECF2" w14:textId="77777777" w:rsidR="009E33B5" w:rsidRPr="009E33B5" w:rsidRDefault="009E33B5" w:rsidP="009E33B5">
      <w:pPr>
        <w:spacing w:after="0" w:line="276" w:lineRule="auto"/>
        <w:rPr>
          <w:rFonts w:eastAsia="Times New Roman" w:cs="Arial"/>
          <w:iCs/>
          <w:szCs w:val="24"/>
        </w:rPr>
      </w:pPr>
      <w:r w:rsidRPr="009E33B5">
        <w:rPr>
          <w:rFonts w:eastAsia="Times New Roman" w:cs="Arial"/>
          <w:szCs w:val="24"/>
        </w:rPr>
        <w:t>NHS Number</w:t>
      </w:r>
      <w:r w:rsidRPr="009E33B5">
        <w:rPr>
          <w:rFonts w:eastAsia="Times New Roman" w:cs="Arial"/>
          <w:szCs w:val="24"/>
        </w:rPr>
        <w:tab/>
      </w:r>
      <w:r w:rsidRPr="009E33B5">
        <w:rPr>
          <w:rFonts w:eastAsia="Times New Roman" w:cs="Arial"/>
          <w:i/>
          <w:szCs w:val="24"/>
        </w:rPr>
        <w:fldChar w:fldCharType="begin">
          <w:ffData>
            <w:name w:val=""/>
            <w:enabled/>
            <w:calcOnExit w:val="0"/>
            <w:textInput>
              <w:default w:val="[insert NHS Number]"/>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NHS Number]</w:t>
      </w:r>
      <w:r w:rsidRPr="009E33B5">
        <w:rPr>
          <w:rFonts w:eastAsia="Times New Roman" w:cs="Arial"/>
          <w:i/>
          <w:szCs w:val="24"/>
        </w:rPr>
        <w:fldChar w:fldCharType="end"/>
      </w:r>
    </w:p>
    <w:p w14:paraId="1E53C5D3" w14:textId="77777777" w:rsidR="009E33B5" w:rsidRPr="009E33B5" w:rsidRDefault="009E33B5" w:rsidP="009E33B5">
      <w:pPr>
        <w:spacing w:after="0" w:line="276" w:lineRule="auto"/>
        <w:rPr>
          <w:rFonts w:eastAsia="Times New Roman" w:cs="Arial"/>
          <w:szCs w:val="24"/>
        </w:rPr>
      </w:pPr>
    </w:p>
    <w:p w14:paraId="0ED8F530" w14:textId="77777777" w:rsidR="009E33B5" w:rsidRPr="009E33B5" w:rsidRDefault="009E33B5" w:rsidP="009E33B5">
      <w:pPr>
        <w:spacing w:after="0" w:line="276" w:lineRule="auto"/>
        <w:rPr>
          <w:rFonts w:eastAsia="Times New Roman" w:cs="Arial"/>
          <w:i/>
          <w:szCs w:val="24"/>
        </w:rPr>
      </w:pPr>
      <w:r w:rsidRPr="009E33B5">
        <w:rPr>
          <w:rFonts w:eastAsia="Times New Roman" w:cs="Arial"/>
          <w:szCs w:val="24"/>
        </w:rPr>
        <w:t>Identifier</w:t>
      </w:r>
      <w:r w:rsidRPr="009E33B5">
        <w:rPr>
          <w:rFonts w:eastAsia="Times New Roman" w:cs="Arial"/>
          <w:szCs w:val="24"/>
        </w:rPr>
        <w:tab/>
      </w:r>
      <w:r w:rsidRPr="009E33B5">
        <w:rPr>
          <w:rFonts w:eastAsia="Times New Roman" w:cs="Arial"/>
          <w:i/>
          <w:szCs w:val="24"/>
        </w:rPr>
        <w:fldChar w:fldCharType="begin">
          <w:ffData>
            <w:name w:val="Text71"/>
            <w:enabled/>
            <w:calcOnExit w:val="0"/>
            <w:textInput>
              <w:default w:val="[insert patient's date of birth and/oraddress]"/>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patient's date of birth and/oraddress]</w:t>
      </w:r>
      <w:r w:rsidRPr="009E33B5">
        <w:rPr>
          <w:rFonts w:eastAsia="Times New Roman" w:cs="Arial"/>
          <w:i/>
          <w:szCs w:val="24"/>
        </w:rPr>
        <w:fldChar w:fldCharType="end"/>
      </w:r>
    </w:p>
    <w:p w14:paraId="3442FB7E" w14:textId="77777777" w:rsidR="009E33B5" w:rsidRPr="009E33B5" w:rsidRDefault="009E33B5" w:rsidP="009E33B5">
      <w:pPr>
        <w:spacing w:after="0" w:line="276" w:lineRule="auto"/>
        <w:rPr>
          <w:rFonts w:eastAsia="Times New Roman" w:cs="Arial"/>
          <w:i/>
          <w:iCs/>
          <w:szCs w:val="24"/>
        </w:rPr>
      </w:pPr>
    </w:p>
    <w:p w14:paraId="08B6EE70"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szCs w:val="24"/>
          <w:lang w:eastAsia="en-GB"/>
        </w:rPr>
        <w:t>Thank you for your request for me to accept prescribing responsibility for this patient.</w:t>
      </w:r>
    </w:p>
    <w:p w14:paraId="6CE5F41C"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p w14:paraId="4CD2C391" w14:textId="77777777" w:rsidR="009E33B5" w:rsidRPr="009E33B5" w:rsidRDefault="009E33B5" w:rsidP="009E33B5">
      <w:pPr>
        <w:autoSpaceDE w:val="0"/>
        <w:autoSpaceDN w:val="0"/>
        <w:adjustRightInd w:val="0"/>
        <w:spacing w:after="0" w:line="276" w:lineRule="auto"/>
        <w:rPr>
          <w:rFonts w:eastAsia="Times New Roman" w:cs="Arial"/>
          <w:bCs/>
          <w:szCs w:val="24"/>
          <w:lang w:eastAsia="en-GB"/>
        </w:rPr>
      </w:pPr>
      <w:r w:rsidRPr="009E33B5">
        <w:rPr>
          <w:rFonts w:eastAsia="Times New Roman" w:cs="Arial"/>
          <w:szCs w:val="24"/>
          <w:lang w:eastAsia="en-GB"/>
        </w:rPr>
        <w:t xml:space="preserve">In the interest of patient safety NHS </w:t>
      </w:r>
      <w:r w:rsidRPr="009E33B5">
        <w:rPr>
          <w:rFonts w:eastAsia="Times New Roman" w:cs="Arial"/>
          <w:i/>
          <w:szCs w:val="24"/>
        </w:rPr>
        <w:fldChar w:fldCharType="begin">
          <w:ffData>
            <w:name w:val=""/>
            <w:enabled/>
            <w:calcOnExit w:val="0"/>
            <w:textInput>
              <w:default w:val="[insert CCG name]"/>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CCG name]</w:t>
      </w:r>
      <w:r w:rsidRPr="009E33B5">
        <w:rPr>
          <w:rFonts w:eastAsia="Times New Roman" w:cs="Arial"/>
          <w:i/>
          <w:szCs w:val="24"/>
        </w:rPr>
        <w:fldChar w:fldCharType="end"/>
      </w:r>
      <w:r w:rsidRPr="009E33B5">
        <w:rPr>
          <w:rFonts w:eastAsia="Times New Roman" w:cs="Arial"/>
          <w:b/>
          <w:szCs w:val="24"/>
          <w:lang w:eastAsia="en-GB"/>
        </w:rPr>
        <w:t>,</w:t>
      </w:r>
      <w:r w:rsidRPr="009E33B5">
        <w:rPr>
          <w:rFonts w:eastAsia="Times New Roman" w:cs="Arial"/>
          <w:szCs w:val="24"/>
          <w:lang w:eastAsia="en-GB"/>
        </w:rPr>
        <w:t xml:space="preserve"> in conjunction with local acute trusts have classified </w:t>
      </w:r>
      <w:r w:rsidRPr="009E33B5">
        <w:rPr>
          <w:rFonts w:eastAsia="Times New Roman" w:cs="Arial"/>
          <w:i/>
          <w:szCs w:val="24"/>
        </w:rPr>
        <w:fldChar w:fldCharType="begin">
          <w:ffData>
            <w:name w:val=""/>
            <w:enabled/>
            <w:calcOnExit w:val="0"/>
            <w:textInput>
              <w:default w:val="[insert medicine name]"/>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medicine name]</w:t>
      </w:r>
      <w:r w:rsidRPr="009E33B5">
        <w:rPr>
          <w:rFonts w:eastAsia="Times New Roman" w:cs="Arial"/>
          <w:i/>
          <w:szCs w:val="24"/>
        </w:rPr>
        <w:fldChar w:fldCharType="end"/>
      </w:r>
      <w:r w:rsidRPr="009E33B5">
        <w:rPr>
          <w:rFonts w:eastAsia="Times New Roman" w:cs="Arial"/>
          <w:bCs/>
          <w:szCs w:val="24"/>
          <w:lang w:eastAsia="en-GB"/>
        </w:rPr>
        <w:t>as a Shared Care drug, and requires a number of conditions to be met before transfer can be made to primary care.</w:t>
      </w:r>
    </w:p>
    <w:p w14:paraId="4CA57302"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p w14:paraId="0239EBB2"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b/>
          <w:bCs/>
          <w:szCs w:val="24"/>
          <w:lang w:eastAsia="en-GB"/>
        </w:rPr>
        <w:t>I regret to inform you that in this instance I am unable to take on responsibility due to the following:</w:t>
      </w:r>
    </w:p>
    <w:tbl>
      <w:tblPr>
        <w:tblStyle w:val="TableGrid2"/>
        <w:tblW w:w="5000" w:type="pct"/>
        <w:tblLook w:val="04A0" w:firstRow="1" w:lastRow="0" w:firstColumn="1" w:lastColumn="0" w:noHBand="0" w:noVBand="1"/>
      </w:tblPr>
      <w:tblGrid>
        <w:gridCol w:w="417"/>
        <w:gridCol w:w="7562"/>
        <w:gridCol w:w="1081"/>
      </w:tblGrid>
      <w:tr w:rsidR="009E33B5" w:rsidRPr="009E33B5" w14:paraId="3091DB25" w14:textId="77777777" w:rsidTr="002869BE">
        <w:tc>
          <w:tcPr>
            <w:tcW w:w="211" w:type="pct"/>
          </w:tcPr>
          <w:p w14:paraId="0313C896" w14:textId="77777777" w:rsidR="009E33B5" w:rsidRPr="009E33B5" w:rsidRDefault="009E33B5" w:rsidP="009E33B5">
            <w:pPr>
              <w:autoSpaceDE w:val="0"/>
              <w:autoSpaceDN w:val="0"/>
              <w:adjustRightInd w:val="0"/>
              <w:spacing w:after="0" w:line="276" w:lineRule="auto"/>
              <w:jc w:val="center"/>
              <w:rPr>
                <w:rFonts w:eastAsia="Times New Roman" w:cs="Arial"/>
                <w:b/>
                <w:bCs/>
                <w:szCs w:val="24"/>
                <w:lang w:eastAsia="en-GB"/>
              </w:rPr>
            </w:pPr>
            <w:r w:rsidRPr="009E33B5">
              <w:rPr>
                <w:rFonts w:eastAsia="Times New Roman" w:cs="Arial"/>
                <w:b/>
                <w:bCs/>
                <w:szCs w:val="24"/>
                <w:lang w:eastAsia="en-GB"/>
              </w:rPr>
              <w:t xml:space="preserve">   </w:t>
            </w:r>
          </w:p>
        </w:tc>
        <w:tc>
          <w:tcPr>
            <w:tcW w:w="4183" w:type="pct"/>
          </w:tcPr>
          <w:p w14:paraId="2902C975" w14:textId="77777777" w:rsidR="009E33B5" w:rsidRPr="009E33B5" w:rsidRDefault="009E33B5" w:rsidP="009E33B5">
            <w:pPr>
              <w:autoSpaceDE w:val="0"/>
              <w:autoSpaceDN w:val="0"/>
              <w:adjustRightInd w:val="0"/>
              <w:spacing w:after="0" w:line="276" w:lineRule="auto"/>
              <w:jc w:val="center"/>
              <w:rPr>
                <w:rFonts w:eastAsia="Times New Roman" w:cs="Arial"/>
                <w:b/>
                <w:bCs/>
                <w:szCs w:val="24"/>
                <w:lang w:eastAsia="en-GB"/>
              </w:rPr>
            </w:pPr>
          </w:p>
        </w:tc>
        <w:tc>
          <w:tcPr>
            <w:tcW w:w="606" w:type="pct"/>
          </w:tcPr>
          <w:p w14:paraId="6AF7695C" w14:textId="77777777" w:rsidR="009E33B5" w:rsidRPr="009E33B5" w:rsidRDefault="009E33B5" w:rsidP="009E33B5">
            <w:pPr>
              <w:autoSpaceDE w:val="0"/>
              <w:autoSpaceDN w:val="0"/>
              <w:adjustRightInd w:val="0"/>
              <w:spacing w:after="0" w:line="276" w:lineRule="auto"/>
              <w:jc w:val="center"/>
              <w:rPr>
                <w:rFonts w:eastAsia="Times New Roman" w:cs="Arial"/>
                <w:b/>
                <w:bCs/>
                <w:szCs w:val="24"/>
                <w:lang w:eastAsia="en-GB"/>
              </w:rPr>
            </w:pPr>
            <w:r w:rsidRPr="009E33B5">
              <w:rPr>
                <w:rFonts w:eastAsia="Times New Roman" w:cs="Arial"/>
                <w:b/>
                <w:bCs/>
                <w:szCs w:val="24"/>
                <w:lang w:eastAsia="en-GB"/>
              </w:rPr>
              <w:t>Tick which apply</w:t>
            </w:r>
          </w:p>
        </w:tc>
      </w:tr>
      <w:tr w:rsidR="009E33B5" w:rsidRPr="009E33B5" w14:paraId="3C68709E" w14:textId="77777777" w:rsidTr="002869BE">
        <w:tc>
          <w:tcPr>
            <w:tcW w:w="211" w:type="pct"/>
          </w:tcPr>
          <w:p w14:paraId="6690E37F" w14:textId="77777777" w:rsidR="009E33B5" w:rsidRPr="009E33B5" w:rsidRDefault="009E33B5" w:rsidP="009E33B5">
            <w:pPr>
              <w:autoSpaceDE w:val="0"/>
              <w:autoSpaceDN w:val="0"/>
              <w:adjustRightInd w:val="0"/>
              <w:spacing w:after="0" w:line="240" w:lineRule="auto"/>
              <w:rPr>
                <w:rFonts w:eastAsia="Times New Roman" w:cs="Arial"/>
                <w:b/>
                <w:bCs/>
                <w:szCs w:val="24"/>
                <w:lang w:eastAsia="en-GB"/>
              </w:rPr>
            </w:pPr>
            <w:r w:rsidRPr="009E33B5">
              <w:rPr>
                <w:rFonts w:eastAsia="Times New Roman" w:cs="Arial"/>
                <w:b/>
                <w:bCs/>
                <w:szCs w:val="24"/>
                <w:lang w:eastAsia="en-GB"/>
              </w:rPr>
              <w:t>1.</w:t>
            </w:r>
          </w:p>
        </w:tc>
        <w:tc>
          <w:tcPr>
            <w:tcW w:w="4183" w:type="pct"/>
          </w:tcPr>
          <w:p w14:paraId="5F745CCC"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The prescriber does not feel clinically confident in managing this individual patient’s condition, and there is a sound clinical basis for refusing to accept shared care</w:t>
            </w:r>
          </w:p>
          <w:p w14:paraId="0E18D9E6" w14:textId="77777777" w:rsidR="009E33B5" w:rsidRPr="009E33B5" w:rsidRDefault="009E33B5" w:rsidP="009E33B5">
            <w:pPr>
              <w:autoSpaceDE w:val="0"/>
              <w:autoSpaceDN w:val="0"/>
              <w:adjustRightInd w:val="0"/>
              <w:spacing w:before="60" w:after="60" w:line="240" w:lineRule="auto"/>
              <w:rPr>
                <w:rFonts w:eastAsia="Times New Roman" w:cs="Arial"/>
                <w:bCs/>
                <w:szCs w:val="24"/>
                <w:lang w:eastAsia="en-GB"/>
              </w:rPr>
            </w:pPr>
            <w:r w:rsidRPr="009E33B5">
              <w:rPr>
                <w:rFonts w:eastAsia="Times New Roman" w:cs="Arial"/>
                <w:bCs/>
                <w:szCs w:val="24"/>
                <w:lang w:eastAsia="en-GB"/>
              </w:rPr>
              <w:t xml:space="preserve">As the </w:t>
            </w:r>
            <w:proofErr w:type="gramStart"/>
            <w:r w:rsidRPr="009E33B5">
              <w:rPr>
                <w:rFonts w:eastAsia="Times New Roman" w:cs="Arial"/>
                <w:bCs/>
                <w:szCs w:val="24"/>
                <w:lang w:eastAsia="en-GB"/>
              </w:rPr>
              <w:t>patients</w:t>
            </w:r>
            <w:proofErr w:type="gramEnd"/>
            <w:r w:rsidRPr="009E33B5">
              <w:rPr>
                <w:rFonts w:eastAsia="Times New Roman" w:cs="Arial"/>
                <w:bCs/>
                <w:szCs w:val="24"/>
                <w:lang w:eastAsia="en-GB"/>
              </w:rPr>
              <w:t xml:space="preserve"> primary care prescriber I do not feel clinically confident to manage this patient’s condition because </w:t>
            </w:r>
            <w:r w:rsidRPr="009E33B5">
              <w:rPr>
                <w:rFonts w:eastAsia="Times New Roman" w:cs="Arial"/>
                <w:i/>
                <w:szCs w:val="24"/>
              </w:rPr>
              <w:fldChar w:fldCharType="begin">
                <w:ffData>
                  <w:name w:val=""/>
                  <w:enabled/>
                  <w:calcOnExit w:val="0"/>
                  <w:textInput>
                    <w:default w:val="[insert reason]"/>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reason]</w:t>
            </w:r>
            <w:r w:rsidRPr="009E33B5">
              <w:rPr>
                <w:rFonts w:eastAsia="Times New Roman" w:cs="Arial"/>
                <w:i/>
                <w:szCs w:val="24"/>
              </w:rPr>
              <w:fldChar w:fldCharType="end"/>
            </w:r>
            <w:r w:rsidRPr="009E33B5">
              <w:rPr>
                <w:rFonts w:eastAsia="Times New Roman" w:cs="Arial"/>
                <w:bCs/>
                <w:szCs w:val="24"/>
                <w:lang w:eastAsia="en-GB"/>
              </w:rPr>
              <w:t>. I have consulted with other primary care prescribers in my practice who support my decision. This is not an issue which would be resolved through adequate and appropriate training of prescribers within my practice.</w:t>
            </w:r>
          </w:p>
          <w:p w14:paraId="6A6C1396"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I have discussed my decision with the patient and request that prescribing for this individual remain with you as the specialist, due to the sound clinical basis given above.</w:t>
            </w:r>
          </w:p>
        </w:tc>
        <w:tc>
          <w:tcPr>
            <w:tcW w:w="606" w:type="pct"/>
          </w:tcPr>
          <w:p w14:paraId="4F3842D3" w14:textId="77777777" w:rsidR="009E33B5" w:rsidRPr="009E33B5" w:rsidRDefault="009E33B5" w:rsidP="009E33B5">
            <w:pPr>
              <w:autoSpaceDE w:val="0"/>
              <w:autoSpaceDN w:val="0"/>
              <w:adjustRightInd w:val="0"/>
              <w:spacing w:after="0" w:line="240" w:lineRule="auto"/>
              <w:rPr>
                <w:rFonts w:eastAsia="Times New Roman" w:cs="Arial"/>
                <w:b/>
                <w:bCs/>
                <w:szCs w:val="24"/>
                <w:lang w:eastAsia="en-GB"/>
              </w:rPr>
            </w:pPr>
          </w:p>
        </w:tc>
      </w:tr>
      <w:tr w:rsidR="009E33B5" w:rsidRPr="009E33B5" w14:paraId="3BC23C94" w14:textId="77777777" w:rsidTr="002869BE">
        <w:tc>
          <w:tcPr>
            <w:tcW w:w="211" w:type="pct"/>
          </w:tcPr>
          <w:p w14:paraId="0DB540AF" w14:textId="77777777" w:rsidR="009E33B5" w:rsidRPr="009E33B5" w:rsidRDefault="009E33B5" w:rsidP="009E33B5">
            <w:pPr>
              <w:autoSpaceDE w:val="0"/>
              <w:autoSpaceDN w:val="0"/>
              <w:adjustRightInd w:val="0"/>
              <w:spacing w:after="0" w:line="240" w:lineRule="auto"/>
              <w:rPr>
                <w:rFonts w:eastAsia="Times New Roman" w:cs="Arial"/>
                <w:b/>
                <w:bCs/>
                <w:szCs w:val="24"/>
                <w:lang w:eastAsia="en-GB"/>
              </w:rPr>
            </w:pPr>
            <w:r w:rsidRPr="009E33B5">
              <w:rPr>
                <w:rFonts w:eastAsia="Times New Roman" w:cs="Arial"/>
                <w:b/>
                <w:bCs/>
                <w:szCs w:val="24"/>
                <w:lang w:eastAsia="en-GB"/>
              </w:rPr>
              <w:t>2.</w:t>
            </w:r>
          </w:p>
        </w:tc>
        <w:tc>
          <w:tcPr>
            <w:tcW w:w="4183" w:type="pct"/>
          </w:tcPr>
          <w:p w14:paraId="7D7F2089"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The medicine or condition does not fall within the criteria defining suitability for inclusion in a shared care arrangement</w:t>
            </w:r>
          </w:p>
          <w:p w14:paraId="111012FF" w14:textId="77777777" w:rsidR="009E33B5" w:rsidRPr="009E33B5" w:rsidRDefault="009E33B5" w:rsidP="009E33B5">
            <w:pPr>
              <w:autoSpaceDE w:val="0"/>
              <w:autoSpaceDN w:val="0"/>
              <w:adjustRightInd w:val="0"/>
              <w:spacing w:before="60" w:after="60" w:line="240" w:lineRule="auto"/>
              <w:rPr>
                <w:rFonts w:eastAsia="Times New Roman" w:cs="Arial"/>
                <w:bCs/>
                <w:szCs w:val="24"/>
                <w:lang w:eastAsia="en-GB"/>
              </w:rPr>
            </w:pPr>
            <w:r w:rsidRPr="009E33B5">
              <w:rPr>
                <w:rFonts w:eastAsia="Times New Roman" w:cs="Arial"/>
                <w:bCs/>
                <w:szCs w:val="24"/>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30B5716B"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 xml:space="preserve">Until this medicine is identified either nationally or locally as requiring shared care the responsibility for providing this patient with their medication remains with you </w:t>
            </w:r>
          </w:p>
        </w:tc>
        <w:tc>
          <w:tcPr>
            <w:tcW w:w="606" w:type="pct"/>
          </w:tcPr>
          <w:p w14:paraId="3BCCD2DD" w14:textId="77777777" w:rsidR="009E33B5" w:rsidRPr="009E33B5" w:rsidRDefault="009E33B5" w:rsidP="009E33B5">
            <w:pPr>
              <w:autoSpaceDE w:val="0"/>
              <w:autoSpaceDN w:val="0"/>
              <w:adjustRightInd w:val="0"/>
              <w:spacing w:after="0" w:line="240" w:lineRule="auto"/>
              <w:rPr>
                <w:rFonts w:eastAsia="Times New Roman" w:cs="Arial"/>
                <w:b/>
                <w:bCs/>
                <w:szCs w:val="24"/>
                <w:lang w:eastAsia="en-GB"/>
              </w:rPr>
            </w:pPr>
          </w:p>
        </w:tc>
      </w:tr>
      <w:tr w:rsidR="009E33B5" w:rsidRPr="009E33B5" w14:paraId="1E25F1F1" w14:textId="77777777" w:rsidTr="002869BE">
        <w:tc>
          <w:tcPr>
            <w:tcW w:w="211" w:type="pct"/>
          </w:tcPr>
          <w:p w14:paraId="259AE0DE"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b/>
                <w:bCs/>
                <w:szCs w:val="24"/>
                <w:lang w:eastAsia="en-GB"/>
              </w:rPr>
              <w:t>3.</w:t>
            </w:r>
          </w:p>
        </w:tc>
        <w:tc>
          <w:tcPr>
            <w:tcW w:w="4183" w:type="pct"/>
          </w:tcPr>
          <w:p w14:paraId="41B17C17"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A minimum duration of supply by the initiating clinician</w:t>
            </w:r>
          </w:p>
          <w:p w14:paraId="50F25738"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szCs w:val="24"/>
                <w:lang w:eastAsia="en-GB"/>
              </w:rPr>
              <w:t xml:space="preserve">As the patient has not had the minimum supply of medication to be provided by the initiating </w:t>
            </w:r>
            <w:proofErr w:type="gramStart"/>
            <w:r w:rsidRPr="009E33B5">
              <w:rPr>
                <w:rFonts w:eastAsia="Times New Roman" w:cs="Arial"/>
                <w:szCs w:val="24"/>
                <w:lang w:eastAsia="en-GB"/>
              </w:rPr>
              <w:t>specialist</w:t>
            </w:r>
            <w:proofErr w:type="gramEnd"/>
            <w:r w:rsidRPr="009E33B5">
              <w:rPr>
                <w:rFonts w:eastAsia="Times New Roman" w:cs="Arial"/>
                <w:szCs w:val="24"/>
                <w:lang w:eastAsia="en-GB"/>
              </w:rPr>
              <w:t xml:space="preserve"> I am unable to take clinical </w:t>
            </w:r>
            <w:r w:rsidRPr="009E33B5">
              <w:rPr>
                <w:rFonts w:eastAsia="Times New Roman" w:cs="Arial"/>
                <w:szCs w:val="24"/>
                <w:lang w:eastAsia="en-GB"/>
              </w:rPr>
              <w:lastRenderedPageBreak/>
              <w:t xml:space="preserve">responsibility for prescribing this medication at this time. </w:t>
            </w:r>
            <w:proofErr w:type="gramStart"/>
            <w:r w:rsidRPr="009E33B5">
              <w:rPr>
                <w:rFonts w:eastAsia="Times New Roman" w:cs="Arial"/>
                <w:szCs w:val="24"/>
                <w:lang w:eastAsia="en-GB"/>
              </w:rPr>
              <w:t>Therefore</w:t>
            </w:r>
            <w:proofErr w:type="gramEnd"/>
            <w:r w:rsidRPr="009E33B5">
              <w:rPr>
                <w:rFonts w:eastAsia="Times New Roman" w:cs="Arial"/>
                <w:szCs w:val="24"/>
                <w:lang w:eastAsia="en-GB"/>
              </w:rPr>
              <w:t xml:space="preserve"> can you please contact the patient as soon as possible in order to provide them with the medication that you have recommended.</w:t>
            </w:r>
          </w:p>
          <w:p w14:paraId="7C08E984" w14:textId="77777777" w:rsidR="009E33B5" w:rsidRPr="009E33B5" w:rsidRDefault="009E33B5" w:rsidP="009E33B5">
            <w:pPr>
              <w:autoSpaceDE w:val="0"/>
              <w:autoSpaceDN w:val="0"/>
              <w:adjustRightInd w:val="0"/>
              <w:spacing w:before="60" w:after="60" w:line="240" w:lineRule="auto"/>
              <w:rPr>
                <w:rFonts w:eastAsia="Times New Roman" w:cs="Arial"/>
                <w:szCs w:val="24"/>
                <w:lang w:eastAsia="en-GB"/>
              </w:rPr>
            </w:pPr>
            <w:r w:rsidRPr="009E33B5">
              <w:rPr>
                <w:rFonts w:eastAsia="Times New Roman" w:cs="Arial"/>
                <w:b/>
                <w:i/>
                <w:szCs w:val="24"/>
                <w:lang w:eastAsia="en-GB"/>
              </w:rPr>
              <w:t>Until the patient has had the appropriate length of supply the responsibility for providing the patient with their medication remains with you</w:t>
            </w:r>
            <w:r w:rsidRPr="009E33B5">
              <w:rPr>
                <w:rFonts w:eastAsia="Times New Roman" w:cs="Arial"/>
                <w:b/>
                <w:bCs/>
                <w:i/>
                <w:szCs w:val="24"/>
                <w:lang w:eastAsia="en-GB"/>
              </w:rPr>
              <w:t>.</w:t>
            </w:r>
          </w:p>
        </w:tc>
        <w:tc>
          <w:tcPr>
            <w:tcW w:w="606" w:type="pct"/>
          </w:tcPr>
          <w:p w14:paraId="7CF3558D"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tc>
      </w:tr>
      <w:tr w:rsidR="009E33B5" w:rsidRPr="009E33B5" w14:paraId="20B3F5D1" w14:textId="77777777" w:rsidTr="002869BE">
        <w:tc>
          <w:tcPr>
            <w:tcW w:w="211" w:type="pct"/>
          </w:tcPr>
          <w:p w14:paraId="30BF7DCC"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b/>
                <w:bCs/>
                <w:szCs w:val="24"/>
                <w:lang w:eastAsia="en-GB"/>
              </w:rPr>
              <w:t>4.</w:t>
            </w:r>
          </w:p>
        </w:tc>
        <w:tc>
          <w:tcPr>
            <w:tcW w:w="4183" w:type="pct"/>
          </w:tcPr>
          <w:p w14:paraId="3D49CD62"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r w:rsidRPr="009E33B5">
              <w:rPr>
                <w:rFonts w:eastAsia="Times New Roman" w:cs="Arial"/>
                <w:b/>
                <w:szCs w:val="24"/>
                <w:lang w:eastAsia="en-GB"/>
              </w:rPr>
              <w:t>Initiation and optimisation by the initiating specialist</w:t>
            </w:r>
          </w:p>
          <w:p w14:paraId="5358ED03"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szCs w:val="24"/>
                <w:lang w:eastAsia="en-GB"/>
              </w:rPr>
              <w:t xml:space="preserve">As the patient has not been optimised on this </w:t>
            </w:r>
            <w:proofErr w:type="gramStart"/>
            <w:r w:rsidRPr="009E33B5">
              <w:rPr>
                <w:rFonts w:eastAsia="Times New Roman" w:cs="Arial"/>
                <w:szCs w:val="24"/>
                <w:lang w:eastAsia="en-GB"/>
              </w:rPr>
              <w:t>medication</w:t>
            </w:r>
            <w:proofErr w:type="gramEnd"/>
            <w:r w:rsidRPr="009E33B5">
              <w:rPr>
                <w:rFonts w:eastAsia="Times New Roman" w:cs="Arial"/>
                <w:szCs w:val="24"/>
                <w:lang w:eastAsia="en-GB"/>
              </w:rPr>
              <w:t xml:space="preserve"> I am unable to take clinical responsibility for prescribing this medication at this time. </w:t>
            </w:r>
            <w:proofErr w:type="gramStart"/>
            <w:r w:rsidRPr="009E33B5">
              <w:rPr>
                <w:rFonts w:eastAsia="Times New Roman" w:cs="Arial"/>
                <w:szCs w:val="24"/>
                <w:lang w:eastAsia="en-GB"/>
              </w:rPr>
              <w:t>Therefore</w:t>
            </w:r>
            <w:proofErr w:type="gramEnd"/>
            <w:r w:rsidRPr="009E33B5">
              <w:rPr>
                <w:rFonts w:eastAsia="Times New Roman" w:cs="Arial"/>
                <w:szCs w:val="24"/>
                <w:lang w:eastAsia="en-GB"/>
              </w:rPr>
              <w:t xml:space="preserve"> can you please contact the patient as soon as possible in order to provide them with the medication that you have recommended.</w:t>
            </w:r>
          </w:p>
          <w:p w14:paraId="15895FB6"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b/>
                <w:i/>
                <w:szCs w:val="24"/>
                <w:lang w:eastAsia="en-GB"/>
              </w:rPr>
              <w:t>Until the patient is optimised on this medication the responsibility for providing the patient with their medication remains with you.</w:t>
            </w:r>
          </w:p>
        </w:tc>
        <w:tc>
          <w:tcPr>
            <w:tcW w:w="606" w:type="pct"/>
          </w:tcPr>
          <w:p w14:paraId="522997DE"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tc>
      </w:tr>
      <w:tr w:rsidR="009E33B5" w:rsidRPr="009E33B5" w14:paraId="54BDF235" w14:textId="77777777" w:rsidTr="002869BE">
        <w:tc>
          <w:tcPr>
            <w:tcW w:w="211" w:type="pct"/>
          </w:tcPr>
          <w:p w14:paraId="32EA286C"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b/>
                <w:bCs/>
                <w:szCs w:val="24"/>
                <w:lang w:eastAsia="en-GB"/>
              </w:rPr>
              <w:t>5.</w:t>
            </w:r>
          </w:p>
        </w:tc>
        <w:tc>
          <w:tcPr>
            <w:tcW w:w="4183" w:type="pct"/>
          </w:tcPr>
          <w:p w14:paraId="5C1D7460"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r w:rsidRPr="009E33B5">
              <w:rPr>
                <w:rFonts w:eastAsia="Times New Roman" w:cs="Arial"/>
                <w:b/>
                <w:szCs w:val="24"/>
                <w:lang w:eastAsia="en-GB"/>
              </w:rPr>
              <w:t>Shared Care Protocol not received</w:t>
            </w:r>
          </w:p>
          <w:p w14:paraId="7106691A"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szCs w:val="24"/>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E33B5">
              <w:rPr>
                <w:rFonts w:eastAsia="Times New Roman" w:cs="Arial"/>
                <w:b/>
                <w:i/>
                <w:szCs w:val="24"/>
                <w:lang w:eastAsia="en-GB"/>
              </w:rPr>
              <w:t>.</w:t>
            </w:r>
          </w:p>
          <w:p w14:paraId="1DFB0FAC"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szCs w:val="24"/>
                <w:lang w:eastAsia="en-GB"/>
              </w:rPr>
              <w:t xml:space="preserve">For this </w:t>
            </w:r>
            <w:proofErr w:type="gramStart"/>
            <w:r w:rsidRPr="009E33B5">
              <w:rPr>
                <w:rFonts w:eastAsia="Times New Roman" w:cs="Arial"/>
                <w:szCs w:val="24"/>
                <w:lang w:eastAsia="en-GB"/>
              </w:rPr>
              <w:t>reason</w:t>
            </w:r>
            <w:proofErr w:type="gramEnd"/>
            <w:r w:rsidRPr="009E33B5">
              <w:rPr>
                <w:rFonts w:eastAsia="Times New Roman" w:cs="Arial"/>
                <w:szCs w:val="24"/>
                <w:lang w:eastAsia="en-GB"/>
              </w:rPr>
              <w:t xml:space="preserve"> I am unable to take clinical responsibility for prescribing this medication at this time, therefore would you please contact the patient as soon as possible in order to provide them with the medication that you have recommended.</w:t>
            </w:r>
            <w:r w:rsidRPr="009E33B5">
              <w:rPr>
                <w:rFonts w:eastAsia="Times New Roman" w:cs="Arial"/>
                <w:b/>
                <w:i/>
                <w:szCs w:val="24"/>
                <w:lang w:eastAsia="en-GB"/>
              </w:rPr>
              <w:t xml:space="preserve">  </w:t>
            </w:r>
          </w:p>
          <w:p w14:paraId="4394EB76" w14:textId="77777777" w:rsidR="009E33B5" w:rsidRPr="009E33B5" w:rsidRDefault="009E33B5" w:rsidP="009E33B5">
            <w:pPr>
              <w:autoSpaceDE w:val="0"/>
              <w:autoSpaceDN w:val="0"/>
              <w:adjustRightInd w:val="0"/>
              <w:spacing w:before="60" w:after="60" w:line="240" w:lineRule="auto"/>
              <w:rPr>
                <w:rFonts w:eastAsia="Times New Roman" w:cs="Arial"/>
                <w:szCs w:val="24"/>
                <w:lang w:eastAsia="en-GB"/>
              </w:rPr>
            </w:pPr>
            <w:r w:rsidRPr="009E33B5">
              <w:rPr>
                <w:rFonts w:eastAsia="Times New Roman" w:cs="Arial"/>
                <w:b/>
                <w:i/>
                <w:szCs w:val="24"/>
                <w:lang w:eastAsia="en-GB"/>
              </w:rPr>
              <w:t>Until I receive the appropriate SCP, responsibility for providing the patient with their medication remains with you</w:t>
            </w:r>
            <w:r w:rsidRPr="009E33B5">
              <w:rPr>
                <w:rFonts w:eastAsia="Times New Roman" w:cs="Arial"/>
                <w:b/>
                <w:bCs/>
                <w:i/>
                <w:szCs w:val="24"/>
                <w:lang w:eastAsia="en-GB"/>
              </w:rPr>
              <w:t>.</w:t>
            </w:r>
          </w:p>
        </w:tc>
        <w:tc>
          <w:tcPr>
            <w:tcW w:w="606" w:type="pct"/>
          </w:tcPr>
          <w:p w14:paraId="4319EDA0"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tc>
      </w:tr>
      <w:tr w:rsidR="009E33B5" w:rsidRPr="009E33B5" w14:paraId="6DB3099C" w14:textId="77777777" w:rsidTr="002869BE">
        <w:tc>
          <w:tcPr>
            <w:tcW w:w="211" w:type="pct"/>
          </w:tcPr>
          <w:p w14:paraId="1601C85A"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b/>
                <w:bCs/>
                <w:szCs w:val="24"/>
                <w:lang w:eastAsia="en-GB"/>
              </w:rPr>
              <w:t>6.</w:t>
            </w:r>
          </w:p>
        </w:tc>
        <w:tc>
          <w:tcPr>
            <w:tcW w:w="4183" w:type="pct"/>
          </w:tcPr>
          <w:p w14:paraId="5D6FEA27"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r w:rsidRPr="009E33B5">
              <w:rPr>
                <w:rFonts w:eastAsia="Times New Roman" w:cs="Arial"/>
                <w:b/>
                <w:szCs w:val="24"/>
                <w:lang w:eastAsia="en-GB"/>
              </w:rPr>
              <w:t>Other (Primary Care Prescriber to complete if there are other reasons why shared care cannot be accepted)</w:t>
            </w:r>
          </w:p>
          <w:p w14:paraId="2976C29F"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p>
          <w:p w14:paraId="4C15092E"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p>
          <w:p w14:paraId="5E0E051F"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p>
          <w:p w14:paraId="5AE7672D"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p>
        </w:tc>
        <w:tc>
          <w:tcPr>
            <w:tcW w:w="606" w:type="pct"/>
          </w:tcPr>
          <w:p w14:paraId="7A6E1F48"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tc>
      </w:tr>
    </w:tbl>
    <w:p w14:paraId="08849AA3"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p w14:paraId="622D2785" w14:textId="77777777" w:rsidR="009E33B5" w:rsidRPr="009E33B5" w:rsidRDefault="009E33B5" w:rsidP="009E33B5">
      <w:pPr>
        <w:autoSpaceDE w:val="0"/>
        <w:autoSpaceDN w:val="0"/>
        <w:adjustRightInd w:val="0"/>
        <w:spacing w:after="0" w:line="276" w:lineRule="auto"/>
        <w:rPr>
          <w:rFonts w:eastAsia="Times New Roman" w:cs="Arial"/>
          <w:bCs/>
          <w:szCs w:val="24"/>
          <w:lang w:eastAsia="en-GB"/>
        </w:rPr>
      </w:pPr>
      <w:r w:rsidRPr="009E33B5">
        <w:rPr>
          <w:rFonts w:eastAsia="Times New Roman" w:cs="Arial"/>
          <w:bCs/>
          <w:szCs w:val="24"/>
          <w:lang w:eastAsia="en-GB"/>
        </w:rPr>
        <w:t xml:space="preserve">I would be willing to consider prescribing for this patient once the above criteria have been met for this treatment.  </w:t>
      </w:r>
    </w:p>
    <w:p w14:paraId="7951FE04" w14:textId="77777777" w:rsidR="009E33B5" w:rsidRPr="009E33B5" w:rsidRDefault="009E33B5" w:rsidP="009E33B5">
      <w:pPr>
        <w:autoSpaceDE w:val="0"/>
        <w:autoSpaceDN w:val="0"/>
        <w:adjustRightInd w:val="0"/>
        <w:spacing w:after="0" w:line="276" w:lineRule="auto"/>
        <w:rPr>
          <w:rFonts w:eastAsia="Times New Roman" w:cs="Arial"/>
          <w:bCs/>
          <w:szCs w:val="24"/>
          <w:lang w:eastAsia="en-GB"/>
        </w:rPr>
      </w:pPr>
    </w:p>
    <w:p w14:paraId="598AE473"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r w:rsidRPr="009E33B5">
        <w:rPr>
          <w:rFonts w:eastAsia="Times New Roman" w:cs="Arial"/>
          <w:szCs w:val="24"/>
          <w:lang w:eastAsia="en-GB"/>
        </w:rPr>
        <w:t xml:space="preserve">NHS England ‘Responsibility for prescribing between Primary &amp; Secondary/Tertiary </w:t>
      </w:r>
      <w:proofErr w:type="spellStart"/>
      <w:r w:rsidRPr="009E33B5">
        <w:rPr>
          <w:rFonts w:eastAsia="Times New Roman" w:cs="Arial"/>
          <w:szCs w:val="24"/>
          <w:lang w:eastAsia="en-GB"/>
        </w:rPr>
        <w:t>care’</w:t>
      </w:r>
      <w:proofErr w:type="spellEnd"/>
      <w:r w:rsidRPr="009E33B5">
        <w:rPr>
          <w:rFonts w:eastAsia="Times New Roman" w:cs="Arial"/>
          <w:szCs w:val="24"/>
          <w:lang w:eastAsia="en-GB"/>
        </w:rPr>
        <w:t xml:space="preserv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406AF980"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p>
    <w:p w14:paraId="62F288A7"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r w:rsidRPr="009E33B5">
        <w:rPr>
          <w:rFonts w:eastAsia="Times New Roman" w:cs="Arial"/>
          <w:szCs w:val="24"/>
          <w:lang w:eastAsia="en-GB"/>
        </w:rPr>
        <w:t>Please do not hesitate to contact me if you wish to discuss any aspect of my letter in more detail and I hope to receive more information regarding this shared care agreement as soon as possible</w:t>
      </w:r>
    </w:p>
    <w:p w14:paraId="0D7150C1"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p>
    <w:p w14:paraId="4F33A6AC" w14:textId="77777777" w:rsidR="009E33B5" w:rsidRPr="009E33B5" w:rsidRDefault="009E33B5" w:rsidP="009E33B5">
      <w:pPr>
        <w:spacing w:after="0" w:line="276" w:lineRule="auto"/>
        <w:rPr>
          <w:rFonts w:eastAsia="Times New Roman" w:cs="Arial"/>
          <w:szCs w:val="24"/>
          <w:lang w:eastAsia="en-GB"/>
        </w:rPr>
      </w:pPr>
      <w:r w:rsidRPr="009E33B5">
        <w:rPr>
          <w:rFonts w:eastAsia="Times New Roman" w:cs="Arial"/>
          <w:szCs w:val="24"/>
          <w:lang w:eastAsia="en-GB"/>
        </w:rPr>
        <w:t>Yours sincerely</w:t>
      </w:r>
    </w:p>
    <w:p w14:paraId="0B8DF4EC" w14:textId="77777777" w:rsidR="009E33B5" w:rsidRPr="009E33B5" w:rsidRDefault="009E33B5" w:rsidP="009E33B5">
      <w:pPr>
        <w:spacing w:after="0" w:line="240" w:lineRule="auto"/>
        <w:rPr>
          <w:rFonts w:eastAsia="Times New Roman" w:cs="Arial"/>
          <w:szCs w:val="24"/>
          <w:lang w:eastAsia="en-GB"/>
        </w:rPr>
      </w:pPr>
    </w:p>
    <w:p w14:paraId="5FF9AC71" w14:textId="77777777" w:rsidR="009E33B5" w:rsidRPr="009E33B5" w:rsidRDefault="009E33B5" w:rsidP="009E33B5">
      <w:pPr>
        <w:spacing w:after="0" w:line="240" w:lineRule="auto"/>
        <w:rPr>
          <w:rFonts w:eastAsia="Times New Roman" w:cs="Arial"/>
          <w:szCs w:val="24"/>
          <w:lang w:eastAsia="en-GB"/>
        </w:rPr>
      </w:pPr>
    </w:p>
    <w:p w14:paraId="0859596D" w14:textId="77777777" w:rsidR="009E33B5" w:rsidRPr="009E33B5" w:rsidRDefault="009E33B5" w:rsidP="009E33B5">
      <w:pPr>
        <w:autoSpaceDE w:val="0"/>
        <w:autoSpaceDN w:val="0"/>
        <w:adjustRightInd w:val="0"/>
        <w:spacing w:after="0" w:line="240" w:lineRule="auto"/>
        <w:rPr>
          <w:rFonts w:eastAsia="Times New Roman" w:cs="Arial"/>
          <w:b/>
          <w:bCs/>
          <w:szCs w:val="24"/>
        </w:rPr>
      </w:pPr>
      <w:r w:rsidRPr="009E33B5">
        <w:rPr>
          <w:rFonts w:eastAsia="Times New Roman" w:cs="Arial"/>
          <w:b/>
          <w:bCs/>
          <w:szCs w:val="24"/>
        </w:rPr>
        <w:t>Primary Care Prescriber signature: _______________________________</w:t>
      </w:r>
      <w:r w:rsidRPr="009E33B5">
        <w:rPr>
          <w:rFonts w:eastAsia="Times New Roman" w:cs="Arial"/>
          <w:b/>
          <w:bCs/>
          <w:szCs w:val="24"/>
        </w:rPr>
        <w:tab/>
        <w:t xml:space="preserve">Date: ____________ </w:t>
      </w:r>
    </w:p>
    <w:p w14:paraId="66C84D10" w14:textId="77777777" w:rsidR="009E33B5" w:rsidRPr="009E33B5" w:rsidRDefault="009E33B5" w:rsidP="009E33B5">
      <w:pPr>
        <w:autoSpaceDE w:val="0"/>
        <w:autoSpaceDN w:val="0"/>
        <w:adjustRightInd w:val="0"/>
        <w:spacing w:after="0" w:line="240" w:lineRule="auto"/>
        <w:rPr>
          <w:rFonts w:eastAsia="Times New Roman" w:cs="Arial"/>
          <w:b/>
          <w:bCs/>
          <w:szCs w:val="24"/>
        </w:rPr>
      </w:pPr>
    </w:p>
    <w:p w14:paraId="2D414DEF" w14:textId="77777777" w:rsidR="009E33B5" w:rsidRPr="009E33B5" w:rsidRDefault="009E33B5" w:rsidP="009E33B5">
      <w:pPr>
        <w:autoSpaceDE w:val="0"/>
        <w:autoSpaceDN w:val="0"/>
        <w:adjustRightInd w:val="0"/>
        <w:spacing w:after="0" w:line="240" w:lineRule="auto"/>
        <w:rPr>
          <w:rFonts w:eastAsia="Times New Roman" w:cs="Arial"/>
          <w:b/>
          <w:bCs/>
          <w:szCs w:val="24"/>
        </w:rPr>
      </w:pPr>
    </w:p>
    <w:p w14:paraId="3D578B9D" w14:textId="77777777" w:rsidR="009E33B5" w:rsidRPr="009E33B5" w:rsidRDefault="009E33B5" w:rsidP="009E33B5">
      <w:pPr>
        <w:autoSpaceDE w:val="0"/>
        <w:autoSpaceDN w:val="0"/>
        <w:adjustRightInd w:val="0"/>
        <w:spacing w:after="0" w:line="240" w:lineRule="auto"/>
        <w:rPr>
          <w:rFonts w:eastAsia="Times New Roman" w:cs="Arial"/>
          <w:b/>
          <w:bCs/>
          <w:szCs w:val="24"/>
        </w:rPr>
      </w:pPr>
    </w:p>
    <w:p w14:paraId="6293CBF1" w14:textId="77777777" w:rsidR="009E33B5" w:rsidRPr="009E33B5" w:rsidRDefault="009E33B5" w:rsidP="009E33B5">
      <w:pPr>
        <w:autoSpaceDE w:val="0"/>
        <w:autoSpaceDN w:val="0"/>
        <w:adjustRightInd w:val="0"/>
        <w:spacing w:after="0" w:line="240" w:lineRule="auto"/>
        <w:rPr>
          <w:rFonts w:eastAsia="Times New Roman" w:cs="Arial"/>
          <w:szCs w:val="24"/>
          <w:lang w:eastAsia="en-GB"/>
        </w:rPr>
      </w:pPr>
      <w:r w:rsidRPr="009E33B5">
        <w:rPr>
          <w:rFonts w:eastAsia="Times New Roman" w:cs="Arial"/>
          <w:b/>
          <w:bCs/>
          <w:szCs w:val="24"/>
        </w:rPr>
        <w:t>Primary Care Prescriber address/practice stamp</w:t>
      </w:r>
    </w:p>
    <w:p w14:paraId="5B03C872" w14:textId="77777777" w:rsidR="009E33B5" w:rsidRPr="009E33B5" w:rsidRDefault="009E33B5" w:rsidP="009E33B5">
      <w:pPr>
        <w:autoSpaceDE w:val="0"/>
        <w:autoSpaceDN w:val="0"/>
        <w:adjustRightInd w:val="0"/>
        <w:spacing w:after="0" w:line="240" w:lineRule="auto"/>
        <w:rPr>
          <w:rFonts w:eastAsia="Times New Roman" w:cs="Arial"/>
          <w:szCs w:val="24"/>
          <w:lang w:eastAsia="en-GB"/>
        </w:rPr>
      </w:pPr>
    </w:p>
    <w:p w14:paraId="3B2DACD5" w14:textId="77777777" w:rsidR="009E33B5" w:rsidRPr="009E33B5" w:rsidRDefault="009E33B5" w:rsidP="009E33B5">
      <w:pPr>
        <w:spacing w:after="200" w:line="276" w:lineRule="auto"/>
        <w:rPr>
          <w:rFonts w:eastAsia="Calibri" w:cs="Arial"/>
          <w:szCs w:val="24"/>
        </w:rPr>
      </w:pPr>
    </w:p>
    <w:p w14:paraId="117467E2" w14:textId="77777777" w:rsidR="0018077D" w:rsidRDefault="0018077D"/>
    <w:sectPr w:rsidR="0018077D" w:rsidSect="00A70A21">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4492A" w14:textId="77777777" w:rsidR="008E4B14" w:rsidRDefault="008E4B14" w:rsidP="009E33B5">
      <w:pPr>
        <w:spacing w:after="0" w:line="240" w:lineRule="auto"/>
      </w:pPr>
      <w:r>
        <w:separator/>
      </w:r>
    </w:p>
  </w:endnote>
  <w:endnote w:type="continuationSeparator" w:id="0">
    <w:p w14:paraId="4A469E48" w14:textId="77777777" w:rsidR="008E4B14" w:rsidRDefault="008E4B14" w:rsidP="009E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33D93349" w14:textId="643FD0F7" w:rsidR="00A70A21" w:rsidRPr="00EF4D31" w:rsidRDefault="00A70A21" w:rsidP="00A70A2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1312" behindDoc="1" locked="0" layoutInCell="1" allowOverlap="1" wp14:anchorId="685FEF43" wp14:editId="436ADE9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oel="http://schemas.microsoft.com/office/2019/extlst">
              <w:pict w14:anchorId="1F5E8DFA">
                <v:line id="Straight Connector 4"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3DD20F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v:stroke joinstyle="miter"/>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5F3D7A">
          <w:rPr>
            <w:noProof/>
            <w:color w:val="768692"/>
            <w:sz w:val="25"/>
            <w:szCs w:val="25"/>
          </w:rPr>
          <w:t>Amiodarone for patients within adult services</w:t>
        </w:r>
        <w:r w:rsidRPr="00EF4D31">
          <w:rPr>
            <w:noProof/>
            <w:color w:val="768692"/>
            <w:sz w:val="25"/>
            <w:szCs w:val="25"/>
          </w:rPr>
          <w:fldChar w:fldCharType="end"/>
        </w:r>
      </w:p>
      <w:p w14:paraId="2E9135B6" w14:textId="77777777" w:rsidR="00A70A21" w:rsidRDefault="005F3D7A" w:rsidP="00A70A2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F0F69" w14:textId="77777777" w:rsidR="008E4B14" w:rsidRDefault="008E4B14" w:rsidP="009E33B5">
      <w:pPr>
        <w:spacing w:after="0" w:line="240" w:lineRule="auto"/>
      </w:pPr>
      <w:r>
        <w:separator/>
      </w:r>
    </w:p>
  </w:footnote>
  <w:footnote w:type="continuationSeparator" w:id="0">
    <w:p w14:paraId="57809A60" w14:textId="77777777" w:rsidR="008E4B14" w:rsidRDefault="008E4B14" w:rsidP="009E3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A70A21" w14:paraId="03A095CC" w14:textId="77777777" w:rsidTr="00A70A21">
      <w:trPr>
        <w:trHeight w:val="642"/>
      </w:trPr>
      <w:sdt>
        <w:sdtPr>
          <w:alias w:val="Protective Marking"/>
          <w:tag w:val="Protective Marking"/>
          <w:id w:val="-1097942897"/>
          <w:placeholder>
            <w:docPart w:val="DBAE687F180C4711A107A799A2C06E92"/>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3CDCF49A" w14:textId="77777777" w:rsidR="00A70A21" w:rsidRDefault="00A70A21" w:rsidP="00A70A21">
              <w:pPr>
                <w:pStyle w:val="Classification"/>
              </w:pPr>
              <w:r>
                <w:t>Classification: Official</w:t>
              </w:r>
            </w:p>
          </w:tc>
        </w:sdtContent>
      </w:sdt>
    </w:tr>
    <w:tr w:rsidR="00A70A21" w14:paraId="7837F9C6" w14:textId="77777777" w:rsidTr="00A70A21">
      <w:tc>
        <w:tcPr>
          <w:tcW w:w="6727" w:type="dxa"/>
        </w:tcPr>
        <w:p w14:paraId="429F66CF" w14:textId="70E019C6" w:rsidR="00A70A21" w:rsidRDefault="00A70A21" w:rsidP="00A70A21">
          <w:pPr>
            <w:pStyle w:val="Classification"/>
          </w:pPr>
          <w:r>
            <w:t>Publication approval reference: PAR1621</w:t>
          </w:r>
          <w:r w:rsidR="00527E05">
            <w:t>_i</w:t>
          </w:r>
        </w:p>
      </w:tc>
    </w:tr>
  </w:tbl>
  <w:p w14:paraId="16761452" w14:textId="08A65AA5" w:rsidR="00A70A21" w:rsidRDefault="00527E05">
    <w:pPr>
      <w:pStyle w:val="Header"/>
    </w:pPr>
    <w:r>
      <w:rPr>
        <w:noProof/>
      </w:rPr>
      <w:drawing>
        <wp:anchor distT="0" distB="0" distL="114300" distR="114300" simplePos="0" relativeHeight="251663360" behindDoc="1" locked="0" layoutInCell="1" allowOverlap="1" wp14:anchorId="4C2AEA9E" wp14:editId="58E5540B">
          <wp:simplePos x="0" y="0"/>
          <wp:positionH relativeFrom="page">
            <wp:posOffset>6097270</wp:posOffset>
          </wp:positionH>
          <wp:positionV relativeFrom="page">
            <wp:posOffset>449580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A21">
      <w:rPr>
        <w:noProof/>
      </w:rPr>
      <w:drawing>
        <wp:anchor distT="0" distB="0" distL="114300" distR="114300" simplePos="0" relativeHeight="251660288" behindDoc="1" locked="0" layoutInCell="1" allowOverlap="1" wp14:anchorId="75EA2D5B" wp14:editId="13C449F0">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23841"/>
    <w:multiLevelType w:val="hybridMultilevel"/>
    <w:tmpl w:val="67CEB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949C4"/>
    <w:multiLevelType w:val="hybridMultilevel"/>
    <w:tmpl w:val="910E5AD0"/>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F56F43"/>
    <w:multiLevelType w:val="hybridMultilevel"/>
    <w:tmpl w:val="5716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559D9"/>
    <w:multiLevelType w:val="hybridMultilevel"/>
    <w:tmpl w:val="6494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12C1A"/>
    <w:multiLevelType w:val="hybridMultilevel"/>
    <w:tmpl w:val="500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081659"/>
    <w:multiLevelType w:val="hybridMultilevel"/>
    <w:tmpl w:val="2DA21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1BB6B1"/>
    <w:multiLevelType w:val="hybridMultilevel"/>
    <w:tmpl w:val="B7B89D12"/>
    <w:lvl w:ilvl="0" w:tplc="69C08AD0">
      <w:start w:val="1"/>
      <w:numFmt w:val="bullet"/>
      <w:lvlText w:val=""/>
      <w:lvlJc w:val="left"/>
      <w:pPr>
        <w:ind w:left="360" w:hanging="360"/>
      </w:pPr>
      <w:rPr>
        <w:rFonts w:ascii="Symbol" w:hAnsi="Symbol" w:hint="default"/>
      </w:rPr>
    </w:lvl>
    <w:lvl w:ilvl="1" w:tplc="F8D0FA62">
      <w:start w:val="1"/>
      <w:numFmt w:val="bullet"/>
      <w:lvlText w:val="o"/>
      <w:lvlJc w:val="left"/>
      <w:pPr>
        <w:ind w:left="1440" w:hanging="360"/>
      </w:pPr>
      <w:rPr>
        <w:rFonts w:ascii="Courier New" w:hAnsi="Courier New" w:hint="default"/>
      </w:rPr>
    </w:lvl>
    <w:lvl w:ilvl="2" w:tplc="4ACCF19A">
      <w:start w:val="1"/>
      <w:numFmt w:val="bullet"/>
      <w:lvlText w:val=""/>
      <w:lvlJc w:val="left"/>
      <w:pPr>
        <w:ind w:left="2160" w:hanging="360"/>
      </w:pPr>
      <w:rPr>
        <w:rFonts w:ascii="Wingdings" w:hAnsi="Wingdings" w:hint="default"/>
      </w:rPr>
    </w:lvl>
    <w:lvl w:ilvl="3" w:tplc="21422DF4">
      <w:start w:val="1"/>
      <w:numFmt w:val="bullet"/>
      <w:lvlText w:val=""/>
      <w:lvlJc w:val="left"/>
      <w:pPr>
        <w:ind w:left="2880" w:hanging="360"/>
      </w:pPr>
      <w:rPr>
        <w:rFonts w:ascii="Symbol" w:hAnsi="Symbol" w:hint="default"/>
      </w:rPr>
    </w:lvl>
    <w:lvl w:ilvl="4" w:tplc="6C046648">
      <w:start w:val="1"/>
      <w:numFmt w:val="bullet"/>
      <w:lvlText w:val="o"/>
      <w:lvlJc w:val="left"/>
      <w:pPr>
        <w:ind w:left="3600" w:hanging="360"/>
      </w:pPr>
      <w:rPr>
        <w:rFonts w:ascii="Courier New" w:hAnsi="Courier New" w:hint="default"/>
      </w:rPr>
    </w:lvl>
    <w:lvl w:ilvl="5" w:tplc="7256D9DE">
      <w:start w:val="1"/>
      <w:numFmt w:val="bullet"/>
      <w:lvlText w:val=""/>
      <w:lvlJc w:val="left"/>
      <w:pPr>
        <w:ind w:left="4320" w:hanging="360"/>
      </w:pPr>
      <w:rPr>
        <w:rFonts w:ascii="Wingdings" w:hAnsi="Wingdings" w:hint="default"/>
      </w:rPr>
    </w:lvl>
    <w:lvl w:ilvl="6" w:tplc="9FA4D310">
      <w:start w:val="1"/>
      <w:numFmt w:val="bullet"/>
      <w:lvlText w:val=""/>
      <w:lvlJc w:val="left"/>
      <w:pPr>
        <w:ind w:left="5040" w:hanging="360"/>
      </w:pPr>
      <w:rPr>
        <w:rFonts w:ascii="Symbol" w:hAnsi="Symbol" w:hint="default"/>
      </w:rPr>
    </w:lvl>
    <w:lvl w:ilvl="7" w:tplc="995E3B7C">
      <w:start w:val="1"/>
      <w:numFmt w:val="bullet"/>
      <w:lvlText w:val="o"/>
      <w:lvlJc w:val="left"/>
      <w:pPr>
        <w:ind w:left="5760" w:hanging="360"/>
      </w:pPr>
      <w:rPr>
        <w:rFonts w:ascii="Courier New" w:hAnsi="Courier New" w:hint="default"/>
      </w:rPr>
    </w:lvl>
    <w:lvl w:ilvl="8" w:tplc="5486F6F2">
      <w:start w:val="1"/>
      <w:numFmt w:val="bullet"/>
      <w:lvlText w:val=""/>
      <w:lvlJc w:val="left"/>
      <w:pPr>
        <w:ind w:left="6480" w:hanging="360"/>
      </w:pPr>
      <w:rPr>
        <w:rFonts w:ascii="Wingdings" w:hAnsi="Wingdings" w:hint="default"/>
      </w:rPr>
    </w:lvl>
  </w:abstractNum>
  <w:abstractNum w:abstractNumId="11"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652E23"/>
    <w:multiLevelType w:val="hybridMultilevel"/>
    <w:tmpl w:val="63842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CE6A9CE"/>
    <w:multiLevelType w:val="hybridMultilevel"/>
    <w:tmpl w:val="D9D43B22"/>
    <w:lvl w:ilvl="0" w:tplc="0FBCF826">
      <w:start w:val="1"/>
      <w:numFmt w:val="bullet"/>
      <w:lvlText w:val=""/>
      <w:lvlJc w:val="left"/>
      <w:pPr>
        <w:ind w:left="720" w:hanging="360"/>
      </w:pPr>
      <w:rPr>
        <w:rFonts w:ascii="Symbol" w:hAnsi="Symbol" w:hint="default"/>
      </w:rPr>
    </w:lvl>
    <w:lvl w:ilvl="1" w:tplc="5802A364">
      <w:start w:val="1"/>
      <w:numFmt w:val="bullet"/>
      <w:lvlText w:val=""/>
      <w:lvlJc w:val="left"/>
      <w:pPr>
        <w:ind w:left="1440" w:hanging="360"/>
      </w:pPr>
      <w:rPr>
        <w:rFonts w:ascii="Symbol" w:hAnsi="Symbol" w:hint="default"/>
      </w:rPr>
    </w:lvl>
    <w:lvl w:ilvl="2" w:tplc="AE94084E">
      <w:start w:val="1"/>
      <w:numFmt w:val="bullet"/>
      <w:lvlText w:val=""/>
      <w:lvlJc w:val="left"/>
      <w:pPr>
        <w:ind w:left="2160" w:hanging="360"/>
      </w:pPr>
      <w:rPr>
        <w:rFonts w:ascii="Wingdings" w:hAnsi="Wingdings" w:hint="default"/>
      </w:rPr>
    </w:lvl>
    <w:lvl w:ilvl="3" w:tplc="0598DDD4">
      <w:start w:val="1"/>
      <w:numFmt w:val="bullet"/>
      <w:lvlText w:val=""/>
      <w:lvlJc w:val="left"/>
      <w:pPr>
        <w:ind w:left="2880" w:hanging="360"/>
      </w:pPr>
      <w:rPr>
        <w:rFonts w:ascii="Symbol" w:hAnsi="Symbol" w:hint="default"/>
      </w:rPr>
    </w:lvl>
    <w:lvl w:ilvl="4" w:tplc="D2F48792">
      <w:start w:val="1"/>
      <w:numFmt w:val="bullet"/>
      <w:lvlText w:val="o"/>
      <w:lvlJc w:val="left"/>
      <w:pPr>
        <w:ind w:left="3600" w:hanging="360"/>
      </w:pPr>
      <w:rPr>
        <w:rFonts w:ascii="Courier New" w:hAnsi="Courier New" w:hint="default"/>
      </w:rPr>
    </w:lvl>
    <w:lvl w:ilvl="5" w:tplc="4AFE6622">
      <w:start w:val="1"/>
      <w:numFmt w:val="bullet"/>
      <w:lvlText w:val=""/>
      <w:lvlJc w:val="left"/>
      <w:pPr>
        <w:ind w:left="4320" w:hanging="360"/>
      </w:pPr>
      <w:rPr>
        <w:rFonts w:ascii="Wingdings" w:hAnsi="Wingdings" w:hint="default"/>
      </w:rPr>
    </w:lvl>
    <w:lvl w:ilvl="6" w:tplc="B24C8BBA">
      <w:start w:val="1"/>
      <w:numFmt w:val="bullet"/>
      <w:lvlText w:val=""/>
      <w:lvlJc w:val="left"/>
      <w:pPr>
        <w:ind w:left="5040" w:hanging="360"/>
      </w:pPr>
      <w:rPr>
        <w:rFonts w:ascii="Symbol" w:hAnsi="Symbol" w:hint="default"/>
      </w:rPr>
    </w:lvl>
    <w:lvl w:ilvl="7" w:tplc="C518C372">
      <w:start w:val="1"/>
      <w:numFmt w:val="bullet"/>
      <w:lvlText w:val="o"/>
      <w:lvlJc w:val="left"/>
      <w:pPr>
        <w:ind w:left="5760" w:hanging="360"/>
      </w:pPr>
      <w:rPr>
        <w:rFonts w:ascii="Courier New" w:hAnsi="Courier New" w:hint="default"/>
      </w:rPr>
    </w:lvl>
    <w:lvl w:ilvl="8" w:tplc="8488EC98">
      <w:start w:val="1"/>
      <w:numFmt w:val="bullet"/>
      <w:lvlText w:val=""/>
      <w:lvlJc w:val="left"/>
      <w:pPr>
        <w:ind w:left="6480" w:hanging="360"/>
      </w:pPr>
      <w:rPr>
        <w:rFonts w:ascii="Wingdings" w:hAnsi="Wingdings" w:hint="default"/>
      </w:rPr>
    </w:lvl>
  </w:abstractNum>
  <w:abstractNum w:abstractNumId="15" w15:restartNumberingAfterBreak="0">
    <w:nsid w:val="4ECC223E"/>
    <w:multiLevelType w:val="hybridMultilevel"/>
    <w:tmpl w:val="B45A9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DC069E"/>
    <w:multiLevelType w:val="hybridMultilevel"/>
    <w:tmpl w:val="D5C44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175D95"/>
    <w:multiLevelType w:val="hybridMultilevel"/>
    <w:tmpl w:val="D32E45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2B02142"/>
    <w:multiLevelType w:val="hybridMultilevel"/>
    <w:tmpl w:val="73D2DC8E"/>
    <w:lvl w:ilvl="0" w:tplc="FFFFFFFF">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18"/>
  </w:num>
  <w:num w:numId="4">
    <w:abstractNumId w:val="11"/>
  </w:num>
  <w:num w:numId="5">
    <w:abstractNumId w:val="12"/>
  </w:num>
  <w:num w:numId="6">
    <w:abstractNumId w:val="1"/>
  </w:num>
  <w:num w:numId="7">
    <w:abstractNumId w:val="17"/>
  </w:num>
  <w:num w:numId="8">
    <w:abstractNumId w:val="6"/>
  </w:num>
  <w:num w:numId="9">
    <w:abstractNumId w:val="7"/>
  </w:num>
  <w:num w:numId="10">
    <w:abstractNumId w:val="4"/>
  </w:num>
  <w:num w:numId="11">
    <w:abstractNumId w:val="16"/>
  </w:num>
  <w:num w:numId="12">
    <w:abstractNumId w:val="5"/>
  </w:num>
  <w:num w:numId="13">
    <w:abstractNumId w:val="9"/>
  </w:num>
  <w:num w:numId="14">
    <w:abstractNumId w:val="21"/>
  </w:num>
  <w:num w:numId="15">
    <w:abstractNumId w:val="8"/>
  </w:num>
  <w:num w:numId="16">
    <w:abstractNumId w:val="0"/>
  </w:num>
  <w:num w:numId="17">
    <w:abstractNumId w:val="20"/>
  </w:num>
  <w:num w:numId="18">
    <w:abstractNumId w:val="13"/>
  </w:num>
  <w:num w:numId="19">
    <w:abstractNumId w:val="15"/>
  </w:num>
  <w:num w:numId="20">
    <w:abstractNumId w:val="19"/>
  </w:num>
  <w:num w:numId="21">
    <w:abstractNumId w:val="2"/>
  </w:num>
  <w:num w:numId="2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21"/>
    <w:rsid w:val="000076E6"/>
    <w:rsid w:val="00062C97"/>
    <w:rsid w:val="00080AD8"/>
    <w:rsid w:val="000F2EF7"/>
    <w:rsid w:val="0012344A"/>
    <w:rsid w:val="00150B54"/>
    <w:rsid w:val="001800C6"/>
    <w:rsid w:val="0018077D"/>
    <w:rsid w:val="00182562"/>
    <w:rsid w:val="001E15BD"/>
    <w:rsid w:val="001E34F7"/>
    <w:rsid w:val="00205D32"/>
    <w:rsid w:val="002803FC"/>
    <w:rsid w:val="002A0F69"/>
    <w:rsid w:val="002B2A9C"/>
    <w:rsid w:val="0030000D"/>
    <w:rsid w:val="003626F5"/>
    <w:rsid w:val="003F2FBD"/>
    <w:rsid w:val="00412208"/>
    <w:rsid w:val="00457A75"/>
    <w:rsid w:val="004E5D07"/>
    <w:rsid w:val="00521D06"/>
    <w:rsid w:val="00527E05"/>
    <w:rsid w:val="005406D3"/>
    <w:rsid w:val="0056488A"/>
    <w:rsid w:val="00593D0C"/>
    <w:rsid w:val="005A1071"/>
    <w:rsid w:val="005F2B50"/>
    <w:rsid w:val="005F3D7A"/>
    <w:rsid w:val="00645DAB"/>
    <w:rsid w:val="00660317"/>
    <w:rsid w:val="00673B5E"/>
    <w:rsid w:val="0068292B"/>
    <w:rsid w:val="006F5B09"/>
    <w:rsid w:val="007375D3"/>
    <w:rsid w:val="00812FC4"/>
    <w:rsid w:val="00816BBD"/>
    <w:rsid w:val="0081730D"/>
    <w:rsid w:val="00876F6C"/>
    <w:rsid w:val="008B0E96"/>
    <w:rsid w:val="008C796F"/>
    <w:rsid w:val="008E4B14"/>
    <w:rsid w:val="00934F3D"/>
    <w:rsid w:val="00961775"/>
    <w:rsid w:val="009B4865"/>
    <w:rsid w:val="009C6E72"/>
    <w:rsid w:val="009D42CC"/>
    <w:rsid w:val="009E33B5"/>
    <w:rsid w:val="00A03767"/>
    <w:rsid w:val="00A70A21"/>
    <w:rsid w:val="00A9587C"/>
    <w:rsid w:val="00AB2D4A"/>
    <w:rsid w:val="00AF5A74"/>
    <w:rsid w:val="00BD3645"/>
    <w:rsid w:val="00C274BC"/>
    <w:rsid w:val="00C5019B"/>
    <w:rsid w:val="00C63EBF"/>
    <w:rsid w:val="00CA5274"/>
    <w:rsid w:val="00D156F3"/>
    <w:rsid w:val="00D36297"/>
    <w:rsid w:val="00D7183E"/>
    <w:rsid w:val="00D761A1"/>
    <w:rsid w:val="00DD4370"/>
    <w:rsid w:val="00DE39E7"/>
    <w:rsid w:val="00E87CA1"/>
    <w:rsid w:val="00EE2699"/>
    <w:rsid w:val="00EF3000"/>
    <w:rsid w:val="00F24A5B"/>
    <w:rsid w:val="00F50DD2"/>
    <w:rsid w:val="00FC3A40"/>
    <w:rsid w:val="00FE1CCA"/>
    <w:rsid w:val="01483F62"/>
    <w:rsid w:val="054A182B"/>
    <w:rsid w:val="0C760A3B"/>
    <w:rsid w:val="0DF9DE7A"/>
    <w:rsid w:val="14AE48C3"/>
    <w:rsid w:val="1502532A"/>
    <w:rsid w:val="19716297"/>
    <w:rsid w:val="1CE5F383"/>
    <w:rsid w:val="1E81C3E4"/>
    <w:rsid w:val="1FC77BBE"/>
    <w:rsid w:val="2793A764"/>
    <w:rsid w:val="284A1C0F"/>
    <w:rsid w:val="2A1CAEF3"/>
    <w:rsid w:val="2BB65E14"/>
    <w:rsid w:val="2DDED50B"/>
    <w:rsid w:val="2FDB50A2"/>
    <w:rsid w:val="30D1627B"/>
    <w:rsid w:val="3409033D"/>
    <w:rsid w:val="34EEE29B"/>
    <w:rsid w:val="350F16B8"/>
    <w:rsid w:val="36B93048"/>
    <w:rsid w:val="3800F642"/>
    <w:rsid w:val="3A936180"/>
    <w:rsid w:val="3D47860A"/>
    <w:rsid w:val="3F10F021"/>
    <w:rsid w:val="430DC2BD"/>
    <w:rsid w:val="46892B7E"/>
    <w:rsid w:val="4A8D8503"/>
    <w:rsid w:val="4DE894E3"/>
    <w:rsid w:val="4F60F626"/>
    <w:rsid w:val="5244F5D3"/>
    <w:rsid w:val="53B1D504"/>
    <w:rsid w:val="54346749"/>
    <w:rsid w:val="5AD041A8"/>
    <w:rsid w:val="5B1409A7"/>
    <w:rsid w:val="5F0A507E"/>
    <w:rsid w:val="60589B55"/>
    <w:rsid w:val="611AD7D7"/>
    <w:rsid w:val="6120CC24"/>
    <w:rsid w:val="678A195B"/>
    <w:rsid w:val="69BD9D21"/>
    <w:rsid w:val="6AB27784"/>
    <w:rsid w:val="7580646B"/>
    <w:rsid w:val="7AABD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4601"/>
  <w15:chartTrackingRefBased/>
  <w15:docId w15:val="{CDDFDA61-1A49-4185-B9FC-0C56881A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A21"/>
    <w:pPr>
      <w:spacing w:after="280" w:line="360" w:lineRule="atLeast"/>
    </w:pPr>
    <w:rPr>
      <w:rFonts w:ascii="Arial" w:hAnsi="Arial"/>
      <w:sz w:val="24"/>
    </w:rPr>
  </w:style>
  <w:style w:type="paragraph" w:styleId="Heading1">
    <w:name w:val="heading 1"/>
    <w:basedOn w:val="Normal"/>
    <w:next w:val="Normal"/>
    <w:link w:val="Heading1Char"/>
    <w:uiPriority w:val="9"/>
    <w:qFormat/>
    <w:rsid w:val="00A70A21"/>
    <w:pPr>
      <w:keepNext/>
      <w:numPr>
        <w:numId w:val="14"/>
      </w:numPr>
      <w:spacing w:after="120" w:line="240" w:lineRule="auto"/>
      <w:outlineLvl w:val="0"/>
    </w:pPr>
    <w:rPr>
      <w:rFonts w:cstheme="minorHAnsi"/>
      <w:b/>
      <w:bCs/>
      <w:color w:val="005EB8"/>
      <w:sz w:val="32"/>
    </w:rPr>
  </w:style>
  <w:style w:type="paragraph" w:styleId="Heading2">
    <w:name w:val="heading 2"/>
    <w:basedOn w:val="Normal"/>
    <w:next w:val="Normal"/>
    <w:link w:val="Heading2Char"/>
    <w:uiPriority w:val="9"/>
    <w:unhideWhenUsed/>
    <w:qFormat/>
    <w:rsid w:val="00A70A21"/>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A70A21"/>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A70A2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21"/>
    <w:rPr>
      <w:rFonts w:ascii="Arial" w:hAnsi="Arial" w:cstheme="minorHAnsi"/>
      <w:b/>
      <w:bCs/>
      <w:color w:val="005EB8"/>
      <w:sz w:val="32"/>
    </w:rPr>
  </w:style>
  <w:style w:type="character" w:customStyle="1" w:styleId="Heading2Char">
    <w:name w:val="Heading 2 Char"/>
    <w:basedOn w:val="DefaultParagraphFont"/>
    <w:link w:val="Heading2"/>
    <w:uiPriority w:val="9"/>
    <w:rsid w:val="00A70A21"/>
    <w:rPr>
      <w:rFonts w:ascii="Arial" w:hAnsi="Arial" w:cstheme="minorHAnsi"/>
      <w:b/>
      <w:bCs/>
      <w:color w:val="005EB8"/>
      <w:sz w:val="28"/>
    </w:rPr>
  </w:style>
  <w:style w:type="character" w:customStyle="1" w:styleId="Heading3Char">
    <w:name w:val="Heading 3 Char"/>
    <w:basedOn w:val="DefaultParagraphFont"/>
    <w:link w:val="Heading3"/>
    <w:uiPriority w:val="9"/>
    <w:rsid w:val="00A70A21"/>
    <w:rPr>
      <w:rFonts w:ascii="Arial" w:hAnsi="Arial" w:cstheme="minorHAnsi"/>
      <w:b/>
      <w:sz w:val="24"/>
      <w:szCs w:val="24"/>
      <w:lang w:eastAsia="en-GB"/>
    </w:rPr>
  </w:style>
  <w:style w:type="character" w:customStyle="1" w:styleId="Heading4Char">
    <w:name w:val="Heading 4 Char"/>
    <w:basedOn w:val="DefaultParagraphFont"/>
    <w:link w:val="Heading4"/>
    <w:uiPriority w:val="9"/>
    <w:rsid w:val="00A70A21"/>
    <w:rPr>
      <w:rFonts w:ascii="Arial" w:hAnsi="Arial" w:cstheme="minorHAnsi"/>
      <w:b/>
      <w:sz w:val="24"/>
      <w:szCs w:val="24"/>
      <w:u w:val="single"/>
      <w:lang w:eastAsia="en-GB"/>
    </w:rPr>
  </w:style>
  <w:style w:type="paragraph" w:styleId="BalloonText">
    <w:name w:val="Balloon Text"/>
    <w:basedOn w:val="Normal"/>
    <w:link w:val="BalloonTextChar"/>
    <w:uiPriority w:val="99"/>
    <w:semiHidden/>
    <w:unhideWhenUsed/>
    <w:rsid w:val="00A70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A21"/>
    <w:rPr>
      <w:rFonts w:ascii="Tahoma" w:hAnsi="Tahoma" w:cs="Tahoma"/>
      <w:sz w:val="16"/>
      <w:szCs w:val="16"/>
    </w:rPr>
  </w:style>
  <w:style w:type="paragraph" w:styleId="Header">
    <w:name w:val="header"/>
    <w:basedOn w:val="Normal"/>
    <w:link w:val="HeaderChar"/>
    <w:uiPriority w:val="99"/>
    <w:unhideWhenUsed/>
    <w:rsid w:val="00A7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A21"/>
    <w:rPr>
      <w:rFonts w:ascii="Arial" w:hAnsi="Arial"/>
      <w:sz w:val="24"/>
    </w:rPr>
  </w:style>
  <w:style w:type="paragraph" w:styleId="Footer">
    <w:name w:val="footer"/>
    <w:basedOn w:val="Normal"/>
    <w:link w:val="FooterChar"/>
    <w:uiPriority w:val="99"/>
    <w:unhideWhenUsed/>
    <w:rsid w:val="00A7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A21"/>
    <w:rPr>
      <w:rFonts w:ascii="Arial" w:hAnsi="Arial"/>
      <w:sz w:val="24"/>
    </w:rPr>
  </w:style>
  <w:style w:type="paragraph" w:customStyle="1" w:styleId="Default">
    <w:name w:val="Default"/>
    <w:rsid w:val="00A70A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70A21"/>
    <w:pPr>
      <w:spacing w:after="50"/>
      <w:ind w:left="720"/>
    </w:pPr>
  </w:style>
  <w:style w:type="table" w:styleId="TableGrid">
    <w:name w:val="Table Grid"/>
    <w:basedOn w:val="TableNormal"/>
    <w:uiPriority w:val="39"/>
    <w:rsid w:val="00A7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A70A21"/>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A70A21"/>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A70A21"/>
    <w:rPr>
      <w:sz w:val="16"/>
      <w:szCs w:val="16"/>
    </w:rPr>
  </w:style>
  <w:style w:type="paragraph" w:styleId="CommentText">
    <w:name w:val="annotation text"/>
    <w:basedOn w:val="Normal"/>
    <w:link w:val="CommentTextChar"/>
    <w:uiPriority w:val="99"/>
    <w:unhideWhenUsed/>
    <w:rsid w:val="00A70A21"/>
    <w:pPr>
      <w:spacing w:line="240" w:lineRule="auto"/>
    </w:pPr>
    <w:rPr>
      <w:sz w:val="20"/>
      <w:szCs w:val="20"/>
    </w:rPr>
  </w:style>
  <w:style w:type="character" w:customStyle="1" w:styleId="CommentTextChar">
    <w:name w:val="Comment Text Char"/>
    <w:basedOn w:val="DefaultParagraphFont"/>
    <w:link w:val="CommentText"/>
    <w:uiPriority w:val="99"/>
    <w:rsid w:val="00A70A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70A21"/>
    <w:rPr>
      <w:b/>
      <w:bCs/>
    </w:rPr>
  </w:style>
  <w:style w:type="character" w:customStyle="1" w:styleId="CommentSubjectChar">
    <w:name w:val="Comment Subject Char"/>
    <w:basedOn w:val="CommentTextChar"/>
    <w:link w:val="CommentSubject"/>
    <w:uiPriority w:val="99"/>
    <w:semiHidden/>
    <w:rsid w:val="00A70A21"/>
    <w:rPr>
      <w:rFonts w:ascii="Arial" w:hAnsi="Arial"/>
      <w:b/>
      <w:bCs/>
      <w:sz w:val="20"/>
      <w:szCs w:val="20"/>
    </w:rPr>
  </w:style>
  <w:style w:type="character" w:styleId="Hyperlink">
    <w:name w:val="Hyperlink"/>
    <w:basedOn w:val="DefaultParagraphFont"/>
    <w:uiPriority w:val="99"/>
    <w:unhideWhenUsed/>
    <w:rsid w:val="00A70A21"/>
    <w:rPr>
      <w:color w:val="0563C1" w:themeColor="hyperlink"/>
      <w:u w:val="single"/>
    </w:rPr>
  </w:style>
  <w:style w:type="character" w:styleId="FollowedHyperlink">
    <w:name w:val="FollowedHyperlink"/>
    <w:basedOn w:val="DefaultParagraphFont"/>
    <w:uiPriority w:val="99"/>
    <w:semiHidden/>
    <w:unhideWhenUsed/>
    <w:rsid w:val="00A70A21"/>
    <w:rPr>
      <w:color w:val="954F72" w:themeColor="followedHyperlink"/>
      <w:u w:val="single"/>
    </w:rPr>
  </w:style>
  <w:style w:type="paragraph" w:styleId="TOCHeading">
    <w:name w:val="TOC Heading"/>
    <w:basedOn w:val="Heading1"/>
    <w:next w:val="Normal"/>
    <w:uiPriority w:val="39"/>
    <w:semiHidden/>
    <w:unhideWhenUsed/>
    <w:qFormat/>
    <w:rsid w:val="00A70A21"/>
    <w:pPr>
      <w:keepLines/>
      <w:spacing w:before="480" w:after="0"/>
      <w:outlineLvl w:val="9"/>
    </w:pPr>
    <w:rPr>
      <w:rFonts w:asciiTheme="majorHAnsi" w:eastAsiaTheme="majorEastAsia" w:hAnsiTheme="majorHAnsi" w:cstheme="majorBidi"/>
      <w:color w:val="2F5496" w:themeColor="accent1" w:themeShade="BF"/>
      <w:szCs w:val="28"/>
      <w:lang w:val="en-US" w:eastAsia="ja-JP"/>
    </w:rPr>
  </w:style>
  <w:style w:type="paragraph" w:styleId="TOC1">
    <w:name w:val="toc 1"/>
    <w:basedOn w:val="Normal"/>
    <w:next w:val="Normal"/>
    <w:autoRedefine/>
    <w:uiPriority w:val="39"/>
    <w:unhideWhenUsed/>
    <w:rsid w:val="00A70A21"/>
    <w:pPr>
      <w:spacing w:after="100"/>
    </w:pPr>
  </w:style>
  <w:style w:type="paragraph" w:styleId="TOC2">
    <w:name w:val="toc 2"/>
    <w:basedOn w:val="Normal"/>
    <w:next w:val="Normal"/>
    <w:autoRedefine/>
    <w:uiPriority w:val="39"/>
    <w:unhideWhenUsed/>
    <w:rsid w:val="00A70A21"/>
    <w:pPr>
      <w:spacing w:after="100"/>
      <w:ind w:left="220"/>
    </w:pPr>
  </w:style>
  <w:style w:type="paragraph" w:styleId="TOC3">
    <w:name w:val="toc 3"/>
    <w:basedOn w:val="Normal"/>
    <w:next w:val="Normal"/>
    <w:autoRedefine/>
    <w:uiPriority w:val="39"/>
    <w:unhideWhenUsed/>
    <w:rsid w:val="00A70A21"/>
    <w:pPr>
      <w:spacing w:after="100"/>
      <w:ind w:left="440"/>
    </w:pPr>
  </w:style>
  <w:style w:type="paragraph" w:styleId="Revision">
    <w:name w:val="Revision"/>
    <w:hidden/>
    <w:uiPriority w:val="99"/>
    <w:semiHidden/>
    <w:rsid w:val="00A70A21"/>
    <w:pPr>
      <w:spacing w:after="0" w:line="240" w:lineRule="auto"/>
    </w:pPr>
  </w:style>
  <w:style w:type="character" w:customStyle="1" w:styleId="wordsection1Char">
    <w:name w:val="wordsection1 Char"/>
    <w:basedOn w:val="DefaultParagraphFont"/>
    <w:link w:val="wordsection1"/>
    <w:uiPriority w:val="99"/>
    <w:locked/>
    <w:rsid w:val="00A70A21"/>
    <w:rPr>
      <w:rFonts w:ascii="Calibri" w:hAnsi="Calibri" w:cs="Calibri"/>
    </w:rPr>
  </w:style>
  <w:style w:type="paragraph" w:customStyle="1" w:styleId="wordsection1">
    <w:name w:val="wordsection1"/>
    <w:basedOn w:val="Normal"/>
    <w:link w:val="wordsection1Char"/>
    <w:uiPriority w:val="99"/>
    <w:rsid w:val="00A70A21"/>
    <w:pPr>
      <w:spacing w:before="100" w:beforeAutospacing="1" w:after="100" w:afterAutospacing="1" w:line="240" w:lineRule="auto"/>
    </w:pPr>
    <w:rPr>
      <w:rFonts w:ascii="Calibri" w:hAnsi="Calibri" w:cs="Calibri"/>
      <w:sz w:val="22"/>
    </w:rPr>
  </w:style>
  <w:style w:type="paragraph" w:customStyle="1" w:styleId="xmsonormal">
    <w:name w:val="x_msonormal"/>
    <w:basedOn w:val="Normal"/>
    <w:rsid w:val="00A70A21"/>
    <w:pPr>
      <w:spacing w:after="0" w:line="240" w:lineRule="auto"/>
    </w:pPr>
    <w:rPr>
      <w:rFonts w:ascii="Calibri" w:hAnsi="Calibri" w:cs="Calibri"/>
      <w:lang w:eastAsia="en-GB"/>
    </w:rPr>
  </w:style>
  <w:style w:type="paragraph" w:customStyle="1" w:styleId="xmsolistparagraph">
    <w:name w:val="x_msolistparagraph"/>
    <w:basedOn w:val="Normal"/>
    <w:rsid w:val="00A70A21"/>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A7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0A21"/>
    <w:rPr>
      <w:color w:val="605E5C"/>
      <w:shd w:val="clear" w:color="auto" w:fill="E1DFDD"/>
    </w:rPr>
  </w:style>
  <w:style w:type="character" w:styleId="PlaceholderText">
    <w:name w:val="Placeholder Text"/>
    <w:basedOn w:val="DefaultParagraphFont"/>
    <w:uiPriority w:val="99"/>
    <w:semiHidden/>
    <w:rsid w:val="00A70A21"/>
    <w:rPr>
      <w:color w:val="auto"/>
      <w:bdr w:val="none" w:sz="0" w:space="0" w:color="auto"/>
      <w:shd w:val="clear" w:color="auto" w:fill="FFFF00"/>
    </w:rPr>
  </w:style>
  <w:style w:type="paragraph" w:customStyle="1" w:styleId="Classification">
    <w:name w:val="Classification"/>
    <w:basedOn w:val="Normal"/>
    <w:uiPriority w:val="99"/>
    <w:semiHidden/>
    <w:rsid w:val="00A70A21"/>
    <w:pPr>
      <w:spacing w:after="0" w:line="240" w:lineRule="auto"/>
    </w:pPr>
    <w:rPr>
      <w:color w:val="768692"/>
      <w:szCs w:val="24"/>
    </w:rPr>
  </w:style>
  <w:style w:type="paragraph" w:styleId="Subtitle">
    <w:name w:val="Subtitle"/>
    <w:basedOn w:val="Normal"/>
    <w:next w:val="Date"/>
    <w:link w:val="SubtitleChar"/>
    <w:uiPriority w:val="19"/>
    <w:qFormat/>
    <w:rsid w:val="00A70A21"/>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A70A21"/>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A70A21"/>
  </w:style>
  <w:style w:type="character" w:customStyle="1" w:styleId="DateChar">
    <w:name w:val="Date Char"/>
    <w:basedOn w:val="DefaultParagraphFont"/>
    <w:link w:val="Date"/>
    <w:uiPriority w:val="99"/>
    <w:semiHidden/>
    <w:rsid w:val="00A70A21"/>
    <w:rPr>
      <w:rFonts w:ascii="Arial" w:hAnsi="Arial"/>
      <w:sz w:val="24"/>
    </w:rPr>
  </w:style>
  <w:style w:type="paragraph" w:styleId="Title">
    <w:name w:val="Title"/>
    <w:basedOn w:val="Normal"/>
    <w:next w:val="Normal"/>
    <w:link w:val="TitleChar"/>
    <w:uiPriority w:val="10"/>
    <w:qFormat/>
    <w:rsid w:val="00A70A21"/>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A70A21"/>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A70A21"/>
    <w:rPr>
      <w:color w:val="005EB8"/>
    </w:rPr>
  </w:style>
  <w:style w:type="table" w:customStyle="1" w:styleId="TableGrid2">
    <w:name w:val="Table Grid2"/>
    <w:basedOn w:val="TableNormal"/>
    <w:next w:val="TableGrid"/>
    <w:uiPriority w:val="59"/>
    <w:rsid w:val="009E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84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26" Type="http://schemas.openxmlformats.org/officeDocument/2006/relationships/hyperlink" Target="https://www.medicines.org.uk/emc/" TargetMode="External"/><Relationship Id="rId39" Type="http://schemas.openxmlformats.org/officeDocument/2006/relationships/hyperlink" Target="https://www.nice.org.uk/guidance/ng196" TargetMode="External"/><Relationship Id="rId3" Type="http://schemas.openxmlformats.org/officeDocument/2006/relationships/customXml" Target="../customXml/item3.xml"/><Relationship Id="rId21" Type="http://schemas.openxmlformats.org/officeDocument/2006/relationships/hyperlink" Target="https://www.england.nhs.uk/wp-content/uploads/2019/08/items-which-should-not-routinely-be-prescribed-in-primary-care-v2.1.pdf" TargetMode="External"/><Relationship Id="rId34" Type="http://schemas.openxmlformats.org/officeDocument/2006/relationships/hyperlink" Target="https://www.medicines.org.uk/emc/" TargetMode="External"/><Relationship Id="rId42" Type="http://schemas.openxmlformats.org/officeDocument/2006/relationships/hyperlink" Target="https://www.ncbi.nlm.nih.gov/books/NBK548109/" TargetMode="External"/><Relationship Id="rId47" Type="http://schemas.openxmlformats.org/officeDocument/2006/relationships/hyperlink" Target="https://www.nice.org.uk/guidance/ng197/"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bnf.nice.org.uk/drugs/" TargetMode="External"/><Relationship Id="rId33" Type="http://schemas.openxmlformats.org/officeDocument/2006/relationships/hyperlink" Target="https://www.medicines.org.uk/emc/" TargetMode="External"/><Relationship Id="rId38" Type="http://schemas.openxmlformats.org/officeDocument/2006/relationships/hyperlink" Target="https://www.england.nhs.uk/publication/items-which-should-not-be-routinely-prescribed-in-primary-care-guidance-for-ccgs/" TargetMode="External"/><Relationship Id="rId46" Type="http://schemas.openxmlformats.org/officeDocument/2006/relationships/hyperlink" Target="https://www.gmc-uk.org/ethical-guidance/ethical-guidance-for-doctors/good-practice-in-prescribing-and-managing-medicines-and-devices/shared-care" TargetMode="External"/><Relationship Id="rId2" Type="http://schemas.openxmlformats.org/officeDocument/2006/relationships/customXml" Target="../customXml/item2.xml"/><Relationship Id="rId16" Type="http://schemas.openxmlformats.org/officeDocument/2006/relationships/hyperlink" Target="https://bnf.nice.org.uk/?" TargetMode="External"/><Relationship Id="rId20" Type="http://schemas.openxmlformats.org/officeDocument/2006/relationships/header" Target="header1.xml"/><Relationship Id="rId29" Type="http://schemas.openxmlformats.org/officeDocument/2006/relationships/hyperlink" Target="http://www.mhra.gov.uk/yellowcard" TargetMode="External"/><Relationship Id="rId41" Type="http://schemas.openxmlformats.org/officeDocument/2006/relationships/hyperlink" Target="https://www.sps.nhs.uk/monitorings/amiodarone-monito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 TargetMode="External"/><Relationship Id="rId24" Type="http://schemas.openxmlformats.org/officeDocument/2006/relationships/hyperlink" Target="https://www.medicines.org.uk/emc/" TargetMode="External"/><Relationship Id="rId32" Type="http://schemas.openxmlformats.org/officeDocument/2006/relationships/hyperlink" Target="https://bnf.nice.org.uk/" TargetMode="External"/><Relationship Id="rId37" Type="http://schemas.openxmlformats.org/officeDocument/2006/relationships/hyperlink" Target="https://www.medicines.org.uk/emc/" TargetMode="External"/><Relationship Id="rId40" Type="http://schemas.openxmlformats.org/officeDocument/2006/relationships/hyperlink" Target="https://www.sps.nhs.uk/medicines/amiodarone/" TargetMode="External"/><Relationship Id="rId45" Type="http://schemas.openxmlformats.org/officeDocument/2006/relationships/hyperlink" Target="https://www.england.nhs.uk/publication/responsibility-for-prescribing-between-primary-and-secondary-tertiary-care/" TargetMode="Externa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s://bnf.nice.org.uk/drugs/" TargetMode="External"/><Relationship Id="rId28" Type="http://schemas.openxmlformats.org/officeDocument/2006/relationships/hyperlink" Target="http://www.medicines.org.uk/emc" TargetMode="External"/><Relationship Id="rId36" Type="http://schemas.openxmlformats.org/officeDocument/2006/relationships/hyperlink" Target="https://www.medicines.org.uk/emc/"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sps.nhs.uk/medicines/amiodarone/" TargetMode="External"/><Relationship Id="rId44" Type="http://schemas.openxmlformats.org/officeDocument/2006/relationships/hyperlink" Target="https://www.sps.nhs.uk/articles/rmoc-shared-care-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hyperlink" Target="https://www.nice.org.uk/guidance/ng196/chapter/Recommendations" TargetMode="External"/><Relationship Id="rId27" Type="http://schemas.openxmlformats.org/officeDocument/2006/relationships/hyperlink" Target="https://www.gov.uk/drug-safety-update/simeprevir-with-sofosbuvir-risk-of-severe-bradycardia-and-heart-block-when-taken-with-amiodarone" TargetMode="External"/><Relationship Id="rId30" Type="http://schemas.openxmlformats.org/officeDocument/2006/relationships/hyperlink" Target="https://www.bhf.org.uk/informationsupport/heart-matters-magazine/medical/drug-cabinet/anti-arrhythmics" TargetMode="External"/><Relationship Id="rId35" Type="http://schemas.openxmlformats.org/officeDocument/2006/relationships/hyperlink" Target="https://www.medicines.org.uk/emc/" TargetMode="External"/><Relationship Id="rId43" Type="http://schemas.openxmlformats.org/officeDocument/2006/relationships/hyperlink" Target="https://access.newtguidelines.com/A/Amiodarone.html"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BAE687F180C4711A107A799A2C06E92"/>
        <w:category>
          <w:name w:val="General"/>
          <w:gallery w:val="placeholder"/>
        </w:category>
        <w:types>
          <w:type w:val="bbPlcHdr"/>
        </w:types>
        <w:behaviors>
          <w:behavior w:val="content"/>
        </w:behaviors>
        <w:guid w:val="{9C41AD73-330F-4279-AE92-D80AF536D31A}"/>
      </w:docPartPr>
      <w:docPartBody>
        <w:p w:rsidR="00F50DD2" w:rsidRDefault="00F50DD2" w:rsidP="00F50DD2">
          <w:pPr>
            <w:pStyle w:val="DBAE687F180C4711A107A799A2C06E92"/>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D2"/>
    <w:rsid w:val="000153C1"/>
    <w:rsid w:val="00251DE2"/>
    <w:rsid w:val="002E3D9E"/>
    <w:rsid w:val="007A137A"/>
    <w:rsid w:val="00815F32"/>
    <w:rsid w:val="00CA0D47"/>
    <w:rsid w:val="00EE1BCB"/>
    <w:rsid w:val="00F50DD2"/>
    <w:rsid w:val="00FC3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DD2"/>
    <w:rPr>
      <w:color w:val="auto"/>
      <w:bdr w:val="none" w:sz="0" w:space="0" w:color="auto"/>
      <w:shd w:val="clear" w:color="auto" w:fill="FFFF00"/>
    </w:rPr>
  </w:style>
  <w:style w:type="paragraph" w:customStyle="1" w:styleId="DBAE687F180C4711A107A799A2C06E92">
    <w:name w:val="DBAE687F180C4711A107A799A2C06E92"/>
    <w:rsid w:val="00F50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F6B9B-DD06-4AD4-8C67-039E18547FF5}">
  <ds:schemaRefs>
    <ds:schemaRef ds:uri="http://schemas.openxmlformats.org/officeDocument/2006/bibliography"/>
  </ds:schemaRefs>
</ds:datastoreItem>
</file>

<file path=customXml/itemProps2.xml><?xml version="1.0" encoding="utf-8"?>
<ds:datastoreItem xmlns:ds="http://schemas.openxmlformats.org/officeDocument/2006/customXml" ds:itemID="{66870EE3-9D33-47AF-A90E-26D63747D4F5}">
  <ds:schemaRefs>
    <ds:schemaRef ds:uri="http://schemas.microsoft.com/office/infopath/2007/PartnerControls"/>
    <ds:schemaRef ds:uri="8389b850-4317-40c2-99d6-552fc77bed1b"/>
    <ds:schemaRef ds:uri="http://purl.org/dc/elements/1.1/"/>
    <ds:schemaRef ds:uri="http://schemas.microsoft.com/office/2006/metadata/properties"/>
    <ds:schemaRef ds:uri="43a50285-5f70-4108-b46d-573e29e5fa14"/>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0EC39BC-E1D5-4CDC-95A2-F19AFC40E975}">
  <ds:schemaRefs>
    <ds:schemaRef ds:uri="http://schemas.microsoft.com/sharepoint/v3/contenttype/forms"/>
  </ds:schemaRefs>
</ds:datastoreItem>
</file>

<file path=customXml/itemProps4.xml><?xml version="1.0" encoding="utf-8"?>
<ds:datastoreItem xmlns:ds="http://schemas.openxmlformats.org/officeDocument/2006/customXml" ds:itemID="{2C86F6CB-FE16-4B67-9F52-E05736E9B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5454</Words>
  <Characters>31088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Swinnerton</dc:creator>
  <cp:keywords/>
  <dc:description/>
  <cp:lastModifiedBy>Fatima Raja</cp:lastModifiedBy>
  <cp:revision>3</cp:revision>
  <cp:lastPrinted>2022-07-04T14:59:00Z</cp:lastPrinted>
  <dcterms:created xsi:type="dcterms:W3CDTF">2022-07-04T14:58:00Z</dcterms:created>
  <dcterms:modified xsi:type="dcterms:W3CDTF">2022-07-04T15:00:00Z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