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30A8973B" w:rsidR="00C3089D" w:rsidRPr="00561402" w:rsidRDefault="00C3089D" w:rsidP="008B7037">
      <w:pPr>
        <w:ind w:left="-709" w:right="-711"/>
        <w:rPr>
          <w:rFonts w:cs="Arial"/>
          <w:sz w:val="36"/>
          <w:szCs w:val="36"/>
        </w:rPr>
      </w:pPr>
      <w:r w:rsidRPr="00561402">
        <w:rPr>
          <w:rFonts w:cs="Arial"/>
          <w:sz w:val="36"/>
          <w:szCs w:val="36"/>
        </w:rPr>
        <w:t>National shared care protocol:</w:t>
      </w:r>
    </w:p>
    <w:p w14:paraId="51414F1E" w14:textId="68E19FFA" w:rsidR="00C3089D" w:rsidRPr="00561402" w:rsidRDefault="002C3526" w:rsidP="00C63064">
      <w:pPr>
        <w:pStyle w:val="Title"/>
        <w:spacing w:line="360" w:lineRule="atLeast"/>
        <w:ind w:left="-709"/>
        <w:contextualSpacing w:val="0"/>
      </w:pPr>
      <w:r w:rsidRPr="00561402">
        <w:t>Lisdexamfetamine for patients within adult services</w:t>
      </w:r>
    </w:p>
    <w:p w14:paraId="0BEDCEE3" w14:textId="67CF95EF" w:rsidR="004206F9" w:rsidRPr="00561402" w:rsidRDefault="006E0437" w:rsidP="008B7037">
      <w:pPr>
        <w:pStyle w:val="Subtitle"/>
        <w:spacing w:before="240" w:after="120" w:line="360" w:lineRule="atLeast"/>
        <w:ind w:left="-709"/>
        <w:contextualSpacing w:val="0"/>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053E69" w:rsidRPr="00561402">
            <w:t>4 July 2022</w:t>
          </w:r>
        </w:sdtContent>
      </w:sdt>
      <w:r w:rsidR="004206F9" w:rsidRPr="00561402">
        <w:t>, Version 1</w:t>
      </w:r>
    </w:p>
    <w:p w14:paraId="7D1EF5D9" w14:textId="182270E6" w:rsidR="004206F9" w:rsidRPr="00561402" w:rsidRDefault="00806A3A" w:rsidP="008B7037">
      <w:pPr>
        <w:ind w:left="-709"/>
      </w:pPr>
      <w:r w:rsidRPr="00561402">
        <w:rPr>
          <w:rFonts w:cs="Arial"/>
          <w:noProof/>
          <w:sz w:val="36"/>
          <w:szCs w:val="36"/>
        </w:rPr>
        <mc:AlternateContent>
          <mc:Choice Requires="wps">
            <w:drawing>
              <wp:anchor distT="45720" distB="45720" distL="114300" distR="114300" simplePos="0" relativeHeight="251659264" behindDoc="0" locked="0" layoutInCell="1" allowOverlap="1" wp14:anchorId="27B29D81" wp14:editId="07A14E04">
                <wp:simplePos x="0" y="0"/>
                <wp:positionH relativeFrom="column">
                  <wp:posOffset>-437926</wp:posOffset>
                </wp:positionH>
                <wp:positionV relativeFrom="paragraph">
                  <wp:posOffset>548454</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64D00524" w14:textId="77777777" w:rsidR="00117315" w:rsidRPr="00C55EA7" w:rsidRDefault="00117315" w:rsidP="0011731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87D2118" w14:textId="77777777" w:rsidR="00806A3A" w:rsidRDefault="00806A3A" w:rsidP="00806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29D81" id="_x0000_t202" coordsize="21600,21600" o:spt="202" path="m,l,21600r21600,l21600,xe">
                <v:stroke joinstyle="miter"/>
                <v:path gradientshapeok="t" o:connecttype="rect"/>
              </v:shapetype>
              <v:shape id="Text Box 2" o:spid="_x0000_s1026" type="#_x0000_t202" style="position:absolute;left:0;text-align:left;margin-left:-34.5pt;margin-top:43.2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">
                <v:textbox>
                  <w:txbxContent>
                    <w:p w14:paraId="64D00524" w14:textId="77777777" w:rsidR="00117315" w:rsidRPr="00C55EA7" w:rsidRDefault="00117315" w:rsidP="00117315">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87D2118" w14:textId="77777777" w:rsidR="00806A3A" w:rsidRDefault="00806A3A" w:rsidP="00806A3A"/>
                  </w:txbxContent>
                </v:textbox>
                <w10:wrap type="square"/>
              </v:shape>
            </w:pict>
          </mc:Fallback>
        </mc:AlternateContent>
      </w:r>
      <w:r w:rsidR="004206F9" w:rsidRPr="00561402">
        <w:t>Review date – January 2025</w:t>
      </w:r>
    </w:p>
    <w:p w14:paraId="69FD2FF5" w14:textId="4EAE849E" w:rsidR="007C7494" w:rsidRPr="00561402" w:rsidRDefault="007C7494" w:rsidP="00806A3A">
      <w:pPr>
        <w:sectPr w:rsidR="007C7494" w:rsidRPr="00561402"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561402" w14:paraId="146E6787" w14:textId="77777777" w:rsidTr="75CD906C">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561402" w:rsidRDefault="00055685" w:rsidP="008B7037">
            <w:pPr>
              <w:pStyle w:val="Heading2"/>
              <w:spacing w:before="0"/>
              <w:rPr>
                <w:lang w:eastAsia="en-GB"/>
              </w:rPr>
            </w:pPr>
            <w:bookmarkStart w:id="0" w:name="Responsibilities"/>
            <w:r w:rsidRPr="00561402">
              <w:rPr>
                <w:lang w:eastAsia="en-GB"/>
              </w:rPr>
              <w:t>Specialist responsibilities</w:t>
            </w:r>
          </w:p>
          <w:bookmarkEnd w:id="0"/>
          <w:p w14:paraId="5AC1968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Assess the patient and provide diagnosis. Ensure the diagnosis is within scope of this shared care protocol (</w:t>
            </w:r>
            <w:hyperlink w:anchor="Two_indications" w:history="1">
              <w:r w:rsidRPr="00561402">
                <w:rPr>
                  <w:rStyle w:val="Hyperlink"/>
                  <w:rFonts w:eastAsia="Times New Roman" w:cs="Arial"/>
                  <w:iCs/>
                  <w:lang w:eastAsia="en-GB"/>
                </w:rPr>
                <w:t>section 2</w:t>
              </w:r>
            </w:hyperlink>
            <w:r w:rsidRPr="00561402">
              <w:rPr>
                <w:rFonts w:eastAsia="Times New Roman" w:cs="Arial"/>
                <w:iCs/>
                <w:color w:val="000000"/>
                <w:lang w:eastAsia="en-GB"/>
              </w:rPr>
              <w:t>) and communicated to primary care.</w:t>
            </w:r>
          </w:p>
          <w:p w14:paraId="4FB7837E"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Use a shared decision making approach; discuss</w:t>
            </w:r>
            <w:r w:rsidRPr="00561402" w:rsidDel="00523798">
              <w:rPr>
                <w:rFonts w:eastAsia="Times New Roman" w:cs="Arial"/>
                <w:iCs/>
                <w:color w:val="000000"/>
                <w:lang w:eastAsia="en-GB"/>
              </w:rPr>
              <w:t xml:space="preserve"> </w:t>
            </w:r>
            <w:r w:rsidRPr="00561402">
              <w:rPr>
                <w:rFonts w:eastAsia="Times New Roman" w:cs="Arial"/>
                <w:iCs/>
                <w:color w:val="000000"/>
                <w:lang w:eastAsia="en-GB"/>
              </w:rPr>
              <w:t xml:space="preserve">the benefits and risks of the treatment with the patient and/or their carer and provide the appropriate counselling (see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 to enable them to reach an informed decision. Obtain and document consent. Provide an appropriate patient information leaflet.</w:t>
            </w:r>
          </w:p>
          <w:p w14:paraId="4E3C4E31"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Ensure the patient and/or their carer understands that treatment may be stopped if they do not attend for monitoring and treatment review</w:t>
            </w:r>
          </w:p>
          <w:p w14:paraId="7A908A55"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Assess for contraindications and cautions (see </w:t>
            </w:r>
            <w:hyperlink w:anchor="Four_cx_and_cautions" w:history="1">
              <w:r w:rsidRPr="00561402">
                <w:rPr>
                  <w:rStyle w:val="Hyperlink"/>
                  <w:rFonts w:eastAsia="Times New Roman" w:cs="Arial"/>
                  <w:iCs/>
                  <w:lang w:eastAsia="en-GB"/>
                </w:rPr>
                <w:t>section 4</w:t>
              </w:r>
            </w:hyperlink>
            <w:r w:rsidRPr="00561402">
              <w:rPr>
                <w:rFonts w:eastAsia="Times New Roman" w:cs="Arial"/>
                <w:iCs/>
                <w:color w:val="000000"/>
                <w:lang w:eastAsia="en-GB"/>
              </w:rPr>
              <w:t xml:space="preserve">) and interactions (see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1617EB9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Conduct required baseline investigations and initial monitoring (see </w:t>
            </w:r>
            <w:hyperlink w:anchor="Eight_specialist_monitoring" w:history="1">
              <w:r w:rsidRPr="00561402">
                <w:rPr>
                  <w:rStyle w:val="Hyperlink"/>
                  <w:rFonts w:eastAsia="Times New Roman" w:cs="Arial"/>
                  <w:iCs/>
                  <w:lang w:eastAsia="en-GB"/>
                </w:rPr>
                <w:t>section 8</w:t>
              </w:r>
            </w:hyperlink>
            <w:r w:rsidRPr="00561402">
              <w:rPr>
                <w:rFonts w:eastAsia="Times New Roman" w:cs="Arial"/>
                <w:iCs/>
                <w:color w:val="000000"/>
                <w:lang w:eastAsia="en-GB"/>
              </w:rPr>
              <w:t>).</w:t>
            </w:r>
          </w:p>
          <w:p w14:paraId="2EB604DB"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Initiate and optimise treatment as outlined in </w:t>
            </w:r>
            <w:hyperlink w:anchor="Five_dosing" w:history="1">
              <w:r w:rsidRPr="00561402">
                <w:rPr>
                  <w:rStyle w:val="Hyperlink"/>
                  <w:rFonts w:eastAsia="Times New Roman" w:cs="Arial"/>
                  <w:iCs/>
                  <w:lang w:eastAsia="en-GB"/>
                </w:rPr>
                <w:t>section 5</w:t>
              </w:r>
            </w:hyperlink>
            <w:r w:rsidRPr="00561402">
              <w:rPr>
                <w:rFonts w:eastAsia="Times New Roman" w:cs="Arial"/>
                <w:iCs/>
                <w:color w:val="000000"/>
                <w:lang w:eastAsia="en-GB"/>
              </w:rPr>
              <w:t xml:space="preserve">. Prescribe the maintenance treatment for at least 4 weeks and until optimised. </w:t>
            </w:r>
          </w:p>
          <w:p w14:paraId="17E508D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Prescribe in line with controlled drug prescription requirements (</w:t>
            </w:r>
            <w:hyperlink w:anchor="Six_pharmaceutical" w:history="1">
              <w:r w:rsidRPr="00561402">
                <w:rPr>
                  <w:rStyle w:val="Hyperlink"/>
                  <w:rFonts w:eastAsia="Times New Roman" w:cs="Arial"/>
                  <w:iCs/>
                  <w:lang w:eastAsia="en-GB"/>
                </w:rPr>
                <w:t>section 6</w:t>
              </w:r>
            </w:hyperlink>
            <w:r w:rsidRPr="00561402">
              <w:rPr>
                <w:rFonts w:eastAsia="Times New Roman" w:cs="Arial"/>
                <w:iCs/>
                <w:color w:val="000000"/>
                <w:lang w:eastAsia="en-GB"/>
              </w:rPr>
              <w:t>).</w:t>
            </w:r>
          </w:p>
          <w:p w14:paraId="489124A7"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lastRenderedPageBreak/>
              <w:t>Once treatment is optimised, complete the shared care documentation and send to patient’s GP practice detailing the diagnosis, current and ongoing dose, any relevant test results and when the next monitoring is required. Include contact information (</w:t>
            </w:r>
            <w:hyperlink w:anchor="Thirteen_specialist_contact" w:history="1">
              <w:r w:rsidRPr="00561402">
                <w:rPr>
                  <w:rStyle w:val="Hyperlink"/>
                  <w:rFonts w:eastAsia="Times New Roman" w:cs="Arial"/>
                  <w:iCs/>
                  <w:lang w:eastAsia="en-GB"/>
                </w:rPr>
                <w:t>section 13</w:t>
              </w:r>
            </w:hyperlink>
            <w:r w:rsidRPr="00561402">
              <w:rPr>
                <w:rFonts w:eastAsia="Times New Roman" w:cs="Arial"/>
                <w:iCs/>
                <w:color w:val="000000"/>
                <w:lang w:eastAsia="en-GB"/>
              </w:rPr>
              <w:t>).</w:t>
            </w:r>
          </w:p>
          <w:p w14:paraId="033800E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Prescribe sufficient medication to enable transfer to primary care, including where there are unforeseen delays to transfer of care.</w:t>
            </w:r>
          </w:p>
          <w:p w14:paraId="16863B90"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Conduct the required monitoring in </w:t>
            </w:r>
            <w:hyperlink w:anchor="Eight_specialist_monitoring" w:history="1">
              <w:r w:rsidRPr="00561402">
                <w:rPr>
                  <w:rStyle w:val="Hyperlink"/>
                  <w:rFonts w:eastAsia="Times New Roman" w:cs="Arial"/>
                  <w:iCs/>
                  <w:lang w:eastAsia="en-GB"/>
                </w:rPr>
                <w:t>section 8</w:t>
              </w:r>
            </w:hyperlink>
            <w:r w:rsidRPr="00561402">
              <w:rPr>
                <w:rFonts w:eastAsia="Times New Roman" w:cs="Arial"/>
                <w:iCs/>
                <w:color w:val="000000"/>
                <w:lang w:eastAsia="en-GB"/>
              </w:rPr>
              <w:t xml:space="preserve"> and communicate the results to primary care. This monitoring, and other responsibilities below, may be carried out by a healthcare professional in primary or secondary care with expertise and training in ADHD, depending on local arrangements.</w:t>
            </w:r>
          </w:p>
          <w:p w14:paraId="36A7C0E8"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 xml:space="preserve">Determine the duration of treatment and frequency of review. After each review, advise primary care whether treatment should be continued, confirm the ongoing dose, and whether the ongoing monitoring outlined in </w:t>
            </w:r>
            <w:hyperlink w:anchor="Nine_primary_care_monitoring" w:history="1">
              <w:r w:rsidRPr="00561402">
                <w:rPr>
                  <w:rStyle w:val="Hyperlink"/>
                  <w:rFonts w:eastAsia="Times New Roman" w:cs="Arial"/>
                  <w:iCs/>
                  <w:lang w:eastAsia="en-GB"/>
                </w:rPr>
                <w:t>section 9</w:t>
              </w:r>
            </w:hyperlink>
            <w:r w:rsidRPr="00561402">
              <w:rPr>
                <w:rFonts w:eastAsia="Times New Roman" w:cs="Arial"/>
                <w:iCs/>
                <w:color w:val="000000"/>
                <w:lang w:eastAsia="en-GB"/>
              </w:rPr>
              <w:t xml:space="preserve"> remains appropriate. Trial discontinuations should be managed by the specialist.</w:t>
            </w:r>
          </w:p>
          <w:p w14:paraId="5CA05A99"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Reassume prescribing responsibilities if a woman becomes or wishes to become pregnant.</w:t>
            </w:r>
          </w:p>
          <w:p w14:paraId="0EC08304" w14:textId="77777777" w:rsidR="002C3526" w:rsidRPr="00561402" w:rsidRDefault="002C3526" w:rsidP="008B7037">
            <w:pPr>
              <w:pStyle w:val="ListParagraph"/>
              <w:numPr>
                <w:ilvl w:val="0"/>
                <w:numId w:val="6"/>
              </w:numPr>
              <w:ind w:left="357" w:hanging="357"/>
              <w:rPr>
                <w:rFonts w:eastAsia="Times New Roman" w:cs="Arial"/>
                <w:iCs/>
                <w:color w:val="000000"/>
                <w:lang w:eastAsia="en-GB"/>
              </w:rPr>
            </w:pPr>
            <w:r w:rsidRPr="00561402">
              <w:rPr>
                <w:rFonts w:eastAsia="Times New Roman" w:cs="Arial"/>
                <w:iCs/>
                <w:color w:val="000000"/>
                <w:lang w:eastAsia="en-GB"/>
              </w:rPr>
              <w:t>Provide advice to primary care on the management of adverse effects if required.</w:t>
            </w:r>
          </w:p>
          <w:p w14:paraId="777ACBA6" w14:textId="77777777" w:rsidR="00055685" w:rsidRPr="00561402" w:rsidRDefault="00055685" w:rsidP="008B7037">
            <w:pPr>
              <w:pStyle w:val="Heading2"/>
              <w:rPr>
                <w:lang w:eastAsia="en-GB"/>
              </w:rPr>
            </w:pPr>
            <w:r w:rsidRPr="00561402">
              <w:rPr>
                <w:lang w:eastAsia="en-GB"/>
              </w:rPr>
              <w:t>Primary care responsibilities</w:t>
            </w:r>
          </w:p>
          <w:p w14:paraId="2A6E7582"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6A9ED0AB"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If accepted, prescribe ongoing treatment as detailed in the specialists request and as per </w:t>
            </w:r>
            <w:hyperlink w:anchor="Five_dosing" w:history="1">
              <w:r w:rsidRPr="00561402">
                <w:rPr>
                  <w:rStyle w:val="Hyperlink"/>
                  <w:rFonts w:eastAsia="Times New Roman" w:cs="Arial"/>
                  <w:iCs/>
                  <w:lang w:eastAsia="en-GB"/>
                </w:rPr>
                <w:t>section 5</w:t>
              </w:r>
            </w:hyperlink>
            <w:r w:rsidRPr="00561402">
              <w:rPr>
                <w:rFonts w:eastAsia="Times New Roman" w:cs="Arial"/>
                <w:iCs/>
                <w:color w:val="000000"/>
                <w:lang w:eastAsia="en-GB"/>
              </w:rPr>
              <w:t xml:space="preserve"> taking into account any potential drug interactions in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69B82528"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Prescribe in line with controlled drug prescription requirements (</w:t>
            </w:r>
            <w:hyperlink w:anchor="Six_pharmaceutical" w:history="1">
              <w:r w:rsidRPr="00561402">
                <w:rPr>
                  <w:rStyle w:val="Hyperlink"/>
                  <w:rFonts w:eastAsia="Times New Roman" w:cs="Arial"/>
                  <w:iCs/>
                  <w:lang w:eastAsia="en-GB"/>
                </w:rPr>
                <w:t>section 6</w:t>
              </w:r>
            </w:hyperlink>
            <w:r w:rsidRPr="00561402">
              <w:rPr>
                <w:rFonts w:eastAsia="Times New Roman" w:cs="Arial"/>
                <w:iCs/>
                <w:color w:val="000000"/>
                <w:lang w:eastAsia="en-GB"/>
              </w:rPr>
              <w:t>).</w:t>
            </w:r>
          </w:p>
          <w:p w14:paraId="58766518"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Adjust the dose of lisdexamfetamine prescribed as advised by the specialist.</w:t>
            </w:r>
          </w:p>
          <w:p w14:paraId="51112355"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Conduct the required monitoring as outlined in </w:t>
            </w:r>
            <w:hyperlink w:anchor="Nine_primary_care_monitoring" w:history="1">
              <w:r w:rsidRPr="00561402">
                <w:rPr>
                  <w:rStyle w:val="Hyperlink"/>
                  <w:rFonts w:eastAsia="Times New Roman" w:cs="Arial"/>
                  <w:iCs/>
                  <w:lang w:eastAsia="en-GB"/>
                </w:rPr>
                <w:t>section 9</w:t>
              </w:r>
            </w:hyperlink>
            <w:r w:rsidRPr="00561402">
              <w:rPr>
                <w:rFonts w:eastAsia="Times New Roman" w:cs="Arial"/>
                <w:iCs/>
                <w:color w:val="000000"/>
                <w:lang w:eastAsia="en-GB"/>
              </w:rPr>
              <w:t>. Communicate any abnormal results to the specialist.</w:t>
            </w:r>
          </w:p>
          <w:p w14:paraId="19855703"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Assess for possible interactions with lisdexamfetamine when starting new medicines (see </w:t>
            </w:r>
            <w:hyperlink w:anchor="Seven_interactions" w:history="1">
              <w:r w:rsidRPr="00561402">
                <w:rPr>
                  <w:rStyle w:val="Hyperlink"/>
                  <w:rFonts w:eastAsia="Times New Roman" w:cs="Arial"/>
                  <w:iCs/>
                  <w:lang w:eastAsia="en-GB"/>
                </w:rPr>
                <w:t>section 7</w:t>
              </w:r>
            </w:hyperlink>
            <w:r w:rsidRPr="00561402">
              <w:rPr>
                <w:rFonts w:eastAsia="Times New Roman" w:cs="Arial"/>
                <w:iCs/>
                <w:color w:val="000000"/>
                <w:lang w:eastAsia="en-GB"/>
              </w:rPr>
              <w:t>)</w:t>
            </w:r>
          </w:p>
          <w:p w14:paraId="2B67CD7B"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Manage adverse effects as detailed in </w:t>
            </w:r>
            <w:hyperlink w:anchor="Ten_ADRs_and_Management" w:history="1">
              <w:r w:rsidRPr="00561402">
                <w:rPr>
                  <w:rStyle w:val="Hyperlink"/>
                  <w:rFonts w:eastAsia="Times New Roman" w:cs="Arial"/>
                  <w:iCs/>
                  <w:lang w:eastAsia="en-GB"/>
                </w:rPr>
                <w:t>section 10</w:t>
              </w:r>
            </w:hyperlink>
            <w:r w:rsidRPr="00561402">
              <w:rPr>
                <w:rFonts w:eastAsia="Times New Roman" w:cs="Arial"/>
                <w:iCs/>
                <w:color w:val="000000"/>
                <w:lang w:eastAsia="en-GB"/>
              </w:rPr>
              <w:t xml:space="preserve"> and discuss with specialist team when required.</w:t>
            </w:r>
          </w:p>
          <w:p w14:paraId="4842B4C9"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Stop lisdexamfetamine and make an urgent referral for appropriate care if cerebral ischaemia, new or worsening seizures, or serotonin syndrome are suspected.</w:t>
            </w:r>
          </w:p>
          <w:p w14:paraId="421E5956"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Refer the management back to the specialist if the patient becomes or plans to become pregnant.</w:t>
            </w:r>
          </w:p>
          <w:p w14:paraId="21561BAD"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Stop treatment as advised by the specialist. Trial discontinuations should be managed by the specialist.</w:t>
            </w:r>
          </w:p>
          <w:p w14:paraId="0D4A677D" w14:textId="0FE9BA9D" w:rsidR="00055685" w:rsidRPr="00561402" w:rsidRDefault="00055685" w:rsidP="008B7037">
            <w:pPr>
              <w:pStyle w:val="Heading2"/>
              <w:rPr>
                <w:lang w:eastAsia="en-GB"/>
              </w:rPr>
            </w:pPr>
            <w:r w:rsidRPr="00561402">
              <w:rPr>
                <w:lang w:eastAsia="en-GB"/>
              </w:rPr>
              <w:t>Patient and/or carer responsibilities</w:t>
            </w:r>
          </w:p>
          <w:p w14:paraId="61DE3454"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lastRenderedPageBreak/>
              <w:t>Take lisdexamfetamine as prescribed and avoid abrupt withdrawal unless advised by primary care prescriber or specialist.</w:t>
            </w:r>
          </w:p>
          <w:p w14:paraId="248A558E"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Attend regularly for monitoring and review appointments with primary care and specialist, and keep contact details up to date with both prescribers. Be aware that medicines may be stopped if they do not attend. </w:t>
            </w:r>
          </w:p>
          <w:p w14:paraId="6A00F6A9"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Report adverse effects to their GP. Seek immediate medical attention if they develop any symptoms as detailed in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w:t>
            </w:r>
          </w:p>
          <w:p w14:paraId="42039593"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Report the use of any over the counter medications to their primary care prescriber and be aware they should discuss the use of lisdexamfetamine with their pharmacist before purchasing any OTC medicines.</w:t>
            </w:r>
          </w:p>
          <w:p w14:paraId="1E8DFCA0"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 xml:space="preserve">Be aware that lisdexamfetamine can affect cognitive function and is subject to drug driving laws, therefore patients must ensure their ability to drive is not impaired before driving (see </w:t>
            </w:r>
            <w:hyperlink w:anchor="Eleven_advice_to_patients" w:history="1">
              <w:r w:rsidRPr="00561402">
                <w:rPr>
                  <w:rStyle w:val="Hyperlink"/>
                  <w:rFonts w:eastAsia="Times New Roman" w:cs="Arial"/>
                  <w:iCs/>
                  <w:lang w:eastAsia="en-GB"/>
                </w:rPr>
                <w:t>section 11</w:t>
              </w:r>
            </w:hyperlink>
            <w:r w:rsidRPr="00561402">
              <w:rPr>
                <w:rFonts w:eastAsia="Times New Roman" w:cs="Arial"/>
                <w:iCs/>
                <w:color w:val="000000"/>
                <w:lang w:eastAsia="en-GB"/>
              </w:rPr>
              <w:t xml:space="preserve">). </w:t>
            </w:r>
          </w:p>
          <w:p w14:paraId="19E79582" w14:textId="77777777" w:rsidR="002C3526"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Avoid alcohol during treatment, as it may make some side effects worse. Avoid recreational drugs. Lisdexamfetamine is a schedule 2 controlled drug. Patients may be required to prove their identity when collecting prescriptions, and should store lisdexamfetamine safely and securely. It must not be shared with anyone else.</w:t>
            </w:r>
          </w:p>
          <w:p w14:paraId="61DDC8D4" w14:textId="30146807" w:rsidR="00055685" w:rsidRPr="00561402" w:rsidRDefault="002C3526" w:rsidP="008B7037">
            <w:pPr>
              <w:pStyle w:val="ListParagraph"/>
              <w:numPr>
                <w:ilvl w:val="0"/>
                <w:numId w:val="6"/>
              </w:numPr>
              <w:rPr>
                <w:rFonts w:eastAsia="Times New Roman" w:cs="Arial"/>
                <w:iCs/>
                <w:color w:val="000000"/>
                <w:lang w:eastAsia="en-GB"/>
              </w:rPr>
            </w:pPr>
            <w:r w:rsidRPr="00561402">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561402" w14:paraId="2BBEC1D0" w14:textId="77777777" w:rsidTr="75CD906C">
        <w:trPr>
          <w:jc w:val="center"/>
        </w:trPr>
        <w:tc>
          <w:tcPr>
            <w:tcW w:w="10455" w:type="dxa"/>
            <w:gridSpan w:val="3"/>
            <w:tcBorders>
              <w:bottom w:val="nil"/>
            </w:tcBorders>
            <w:shd w:val="clear" w:color="auto" w:fill="F2F2F2" w:themeFill="background1" w:themeFillShade="F2"/>
          </w:tcPr>
          <w:p w14:paraId="14521365" w14:textId="6DDD4E82" w:rsidR="00055685" w:rsidRPr="00561402" w:rsidRDefault="00055685" w:rsidP="008B7037">
            <w:pPr>
              <w:pStyle w:val="Heading1"/>
              <w:tabs>
                <w:tab w:val="right" w:pos="10238"/>
              </w:tabs>
              <w:spacing w:line="360" w:lineRule="atLeast"/>
              <w:rPr>
                <w:rFonts w:cs="Arial"/>
              </w:rPr>
            </w:pPr>
            <w:bookmarkStart w:id="1" w:name="One_background"/>
            <w:r w:rsidRPr="00561402">
              <w:rPr>
                <w:lang w:eastAsia="en-GB"/>
              </w:rPr>
              <w:lastRenderedPageBreak/>
              <w:t>Background</w:t>
            </w:r>
            <w:bookmarkEnd w:id="1"/>
            <w:r w:rsidRPr="00561402">
              <w:rPr>
                <w:lang w:eastAsia="en-GB"/>
              </w:rPr>
              <w:t xml:space="preserve"> </w:t>
            </w:r>
            <w:r w:rsidRPr="00561402">
              <w:rPr>
                <w:lang w:eastAsia="en-GB"/>
              </w:rPr>
              <w:tab/>
            </w:r>
            <w:hyperlink w:anchor="Responsibilities" w:history="1">
              <w:r w:rsidR="00FA713C" w:rsidRPr="00561402">
                <w:rPr>
                  <w:rStyle w:val="Hyperlink"/>
                  <w:rFonts w:eastAsia="Times New Roman" w:cs="Arial"/>
                  <w:b w:val="0"/>
                  <w:bCs w:val="0"/>
                  <w:sz w:val="24"/>
                  <w:szCs w:val="24"/>
                  <w:lang w:eastAsia="en-GB"/>
                </w:rPr>
                <w:t>Back to top</w:t>
              </w:r>
            </w:hyperlink>
          </w:p>
        </w:tc>
      </w:tr>
      <w:tr w:rsidR="00055685" w:rsidRPr="00561402" w14:paraId="295ECE79" w14:textId="77777777" w:rsidTr="75CD906C">
        <w:trPr>
          <w:jc w:val="center"/>
        </w:trPr>
        <w:tc>
          <w:tcPr>
            <w:tcW w:w="10455" w:type="dxa"/>
            <w:gridSpan w:val="3"/>
            <w:tcBorders>
              <w:top w:val="nil"/>
              <w:bottom w:val="single" w:sz="4" w:space="0" w:color="auto"/>
            </w:tcBorders>
            <w:shd w:val="clear" w:color="auto" w:fill="auto"/>
          </w:tcPr>
          <w:p w14:paraId="130D7C50" w14:textId="77777777" w:rsidR="002C3526" w:rsidRPr="00561402" w:rsidRDefault="002C3526" w:rsidP="008B7037">
            <w:r w:rsidRPr="00561402">
              <w:t xml:space="preserve">Lisdexamfetamine dimesylate is metabolised following administration to dexamfetamine and therefore has the same sympathomimetic mechanism of action with central stimulant and anorectic activity. It is indicated as part of a comprehensive treatment programme for the treatment of attention deficit hyperactivity disorder (ADHD) when the response to a 6-week trial of methylphenidate treatment is considered clinically inadequate. It may be offered as a first line pharmacological treatment option for adults with ADHD who have been appropriately diagnosed (see NICE Guidance </w:t>
            </w:r>
            <w:hyperlink r:id="rId21" w:history="1">
              <w:r w:rsidRPr="00561402">
                <w:rPr>
                  <w:rStyle w:val="Hyperlink"/>
                </w:rPr>
                <w:t>NG87 Attention deficit hyperactivity disorder: diagnosis and management</w:t>
              </w:r>
            </w:hyperlink>
            <w:r w:rsidRPr="00561402">
              <w:t>). NICE recommends that people with ADHD have a comprehensive, holistic shared treatment plan that addresses psychological, behavioural and occupational or educational needs.</w:t>
            </w:r>
          </w:p>
          <w:p w14:paraId="0766C4A2" w14:textId="77777777" w:rsidR="002C3526" w:rsidRPr="00561402" w:rsidRDefault="002C3526" w:rsidP="008B7037">
            <w:pPr>
              <w:rPr>
                <w:iCs/>
              </w:rPr>
            </w:pPr>
            <w:r w:rsidRPr="00561402">
              <w:t xml:space="preserve">Lisdexamfetamine is a schedule 2 controlled substance; all legal requirements for prescribing controlled drugs should be followed. See NICE Guidance </w:t>
            </w:r>
            <w:hyperlink r:id="rId22" w:history="1">
              <w:r w:rsidRPr="00561402">
                <w:rPr>
                  <w:rStyle w:val="Hyperlink"/>
                </w:rPr>
                <w:t>NG46 Controlled drugs: safe use and management</w:t>
              </w:r>
            </w:hyperlink>
            <w:r w:rsidRPr="00561402">
              <w:t>.</w:t>
            </w:r>
          </w:p>
          <w:p w14:paraId="0C923DD7" w14:textId="77777777" w:rsidR="002C3526" w:rsidRPr="00561402" w:rsidRDefault="002C3526" w:rsidP="008B7037">
            <w:r w:rsidRPr="00561402">
              <w:lastRenderedPageBreak/>
              <w:t>Where a person with ADHD is treated by a Child and Adolescent Mental Health Service (CAMHS) but is approaching their 18</w:t>
            </w:r>
            <w:r w:rsidRPr="00561402">
              <w:rPr>
                <w:vertAlign w:val="superscript"/>
              </w:rPr>
              <w:t>th</w:t>
            </w:r>
            <w:r w:rsidRPr="00561402">
              <w:t xml:space="preserve"> birthday, it is expected that CAMHS will refer to the appropriate adult service if need for ongoing treatment is anticipated. </w:t>
            </w:r>
          </w:p>
          <w:p w14:paraId="548264B8" w14:textId="615B236A" w:rsidR="00CC6A32" w:rsidRPr="00561402" w:rsidRDefault="002C3526" w:rsidP="008B7037">
            <w:r w:rsidRPr="00561402">
              <w:t>Pharmacological treatment of ADHD may be needed for extended periods. When lisdexamfetamine is used for extended periods (over 12 months) its usefulness should be re-evaluated at least yearly by a healthcare professional with expertise in ADHD, and consideration given to trial periods off medication to assess the patient's functioning without pharmacotherapy.</w:t>
            </w:r>
            <w:r w:rsidR="007148DE" w:rsidRPr="00561402">
              <w:t xml:space="preserve"> </w:t>
            </w:r>
          </w:p>
        </w:tc>
      </w:tr>
      <w:tr w:rsidR="00055685" w:rsidRPr="00561402" w14:paraId="061A519D" w14:textId="77777777" w:rsidTr="75CD906C">
        <w:trPr>
          <w:jc w:val="center"/>
        </w:trPr>
        <w:tc>
          <w:tcPr>
            <w:tcW w:w="10455" w:type="dxa"/>
            <w:gridSpan w:val="3"/>
            <w:tcBorders>
              <w:bottom w:val="nil"/>
            </w:tcBorders>
            <w:shd w:val="clear" w:color="auto" w:fill="F2F2F2" w:themeFill="background1" w:themeFillShade="F2"/>
          </w:tcPr>
          <w:p w14:paraId="31A445E6" w14:textId="7822028A" w:rsidR="00055685" w:rsidRPr="00561402" w:rsidRDefault="00055685" w:rsidP="008B7037">
            <w:pPr>
              <w:pStyle w:val="Heading1"/>
              <w:tabs>
                <w:tab w:val="right" w:pos="10240"/>
              </w:tabs>
              <w:spacing w:line="360" w:lineRule="atLeast"/>
              <w:rPr>
                <w:lang w:eastAsia="en-GB"/>
              </w:rPr>
            </w:pPr>
            <w:bookmarkStart w:id="2" w:name="Two_indications"/>
            <w:r w:rsidRPr="00561402">
              <w:rPr>
                <w:lang w:eastAsia="en-GB"/>
              </w:rPr>
              <w:lastRenderedPageBreak/>
              <w:t>Indications</w:t>
            </w:r>
            <w:bookmarkEnd w:id="2"/>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055685" w:rsidRPr="00561402" w14:paraId="29A3FC11" w14:textId="77777777" w:rsidTr="75CD906C">
        <w:trPr>
          <w:jc w:val="center"/>
        </w:trPr>
        <w:tc>
          <w:tcPr>
            <w:tcW w:w="10455" w:type="dxa"/>
            <w:gridSpan w:val="3"/>
            <w:tcBorders>
              <w:top w:val="nil"/>
              <w:bottom w:val="single" w:sz="4" w:space="0" w:color="auto"/>
            </w:tcBorders>
            <w:shd w:val="clear" w:color="auto" w:fill="auto"/>
          </w:tcPr>
          <w:p w14:paraId="78223FCE" w14:textId="77777777" w:rsidR="002C3526" w:rsidRPr="00561402" w:rsidRDefault="002C3526" w:rsidP="008B7037">
            <w:pPr>
              <w:spacing w:before="60" w:after="60"/>
              <w:rPr>
                <w:rFonts w:eastAsia="Times New Roman" w:cs="Arial"/>
                <w:lang w:eastAsia="en-GB"/>
              </w:rPr>
            </w:pPr>
            <w:r w:rsidRPr="00561402">
              <w:rPr>
                <w:rFonts w:eastAsia="Times New Roman" w:cs="Arial"/>
                <w:lang w:eastAsia="en-GB"/>
              </w:rPr>
              <w:t>Licensed indication: attention deficit hyperactivity disorder (ADHD) in adults</w:t>
            </w:r>
          </w:p>
          <w:p w14:paraId="45C820ED" w14:textId="73D9731E" w:rsidR="00E50AEB" w:rsidRPr="00561402" w:rsidRDefault="002C3526" w:rsidP="008B7037">
            <w:pPr>
              <w:spacing w:before="60" w:after="60"/>
              <w:rPr>
                <w:rFonts w:eastAsia="Times New Roman" w:cs="Arial"/>
                <w:lang w:eastAsia="en-GB"/>
              </w:rPr>
            </w:pPr>
            <w:r w:rsidRPr="00561402">
              <w:rPr>
                <w:rFonts w:eastAsia="Times New Roman" w:cs="Arial"/>
                <w:lang w:eastAsia="en-GB"/>
              </w:rPr>
              <w:t xml:space="preserve">See </w:t>
            </w:r>
            <w:hyperlink r:id="rId23" w:history="1">
              <w:r w:rsidRPr="00561402">
                <w:rPr>
                  <w:rStyle w:val="Hyperlink"/>
                  <w:rFonts w:eastAsia="Times New Roman" w:cs="Arial"/>
                  <w:lang w:eastAsia="en-GB"/>
                </w:rPr>
                <w:t>SPC</w:t>
              </w:r>
            </w:hyperlink>
            <w:r w:rsidRPr="00561402">
              <w:rPr>
                <w:rFonts w:eastAsia="Times New Roman" w:cs="Arial"/>
                <w:lang w:eastAsia="en-GB"/>
              </w:rPr>
              <w:t xml:space="preserve"> for full details of licensed indication.</w:t>
            </w:r>
            <w:r w:rsidR="00334B2C" w:rsidRPr="00561402">
              <w:rPr>
                <w:lang w:eastAsia="en-GB"/>
              </w:rPr>
              <w:t xml:space="preserve"> </w:t>
            </w:r>
          </w:p>
        </w:tc>
      </w:tr>
      <w:tr w:rsidR="00055685" w:rsidRPr="00561402" w14:paraId="0408E228" w14:textId="77777777" w:rsidTr="75CD906C">
        <w:trPr>
          <w:jc w:val="center"/>
        </w:trPr>
        <w:tc>
          <w:tcPr>
            <w:tcW w:w="10455" w:type="dxa"/>
            <w:gridSpan w:val="3"/>
            <w:tcBorders>
              <w:bottom w:val="nil"/>
            </w:tcBorders>
            <w:shd w:val="clear" w:color="auto" w:fill="F2F2F2" w:themeFill="background1" w:themeFillShade="F2"/>
          </w:tcPr>
          <w:p w14:paraId="7FEEB7AA" w14:textId="208204A8" w:rsidR="00055685" w:rsidRPr="00561402" w:rsidRDefault="00055685" w:rsidP="008B7037">
            <w:pPr>
              <w:pStyle w:val="Heading1"/>
              <w:tabs>
                <w:tab w:val="right" w:pos="10238"/>
              </w:tabs>
              <w:spacing w:line="360" w:lineRule="atLeast"/>
              <w:rPr>
                <w:color w:val="000000"/>
                <w:sz w:val="16"/>
                <w:szCs w:val="16"/>
                <w:lang w:val="en" w:eastAsia="en-GB"/>
              </w:rPr>
            </w:pPr>
            <w:bookmarkStart w:id="3" w:name="Three_local_indications"/>
            <w:r w:rsidRPr="00561402">
              <w:rPr>
                <w:lang w:eastAsia="en-GB"/>
              </w:rPr>
              <w:t>Locally agreed off-label use</w:t>
            </w:r>
            <w:bookmarkEnd w:id="3"/>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514D5F" w:rsidRPr="00561402" w14:paraId="6AD485E9" w14:textId="77777777" w:rsidTr="75CD906C">
        <w:trPr>
          <w:trHeight w:val="507"/>
          <w:jc w:val="center"/>
        </w:trPr>
        <w:tc>
          <w:tcPr>
            <w:tcW w:w="10455" w:type="dxa"/>
            <w:gridSpan w:val="3"/>
            <w:tcBorders>
              <w:top w:val="nil"/>
              <w:bottom w:val="single" w:sz="4" w:space="0" w:color="auto"/>
            </w:tcBorders>
            <w:shd w:val="clear" w:color="auto" w:fill="auto"/>
          </w:tcPr>
          <w:sdt>
            <w:sdtPr>
              <w:rPr>
                <w:lang w:val="en" w:eastAsia="en-GB"/>
              </w:rPr>
              <w:id w:val="-477922673"/>
            </w:sdtPr>
            <w:sdtEndPr>
              <w:rPr>
                <w:b/>
                <w:bCs/>
              </w:rPr>
            </w:sdtEndPr>
            <w:sdtContent>
              <w:p w14:paraId="7537701A" w14:textId="75DCF030" w:rsidR="00514D5F" w:rsidRPr="00862E88" w:rsidRDefault="002C3526" w:rsidP="008B7037">
                <w:pPr>
                  <w:spacing w:before="60" w:after="60"/>
                  <w:rPr>
                    <w:b/>
                    <w:bCs/>
                    <w:lang w:val="en" w:eastAsia="en-GB"/>
                  </w:rPr>
                </w:pPr>
                <w:r w:rsidRPr="00862E88">
                  <w:rPr>
                    <w:b/>
                    <w:bCs/>
                    <w:lang w:eastAsia="en-GB"/>
                  </w:rPr>
                  <w:t>To be agreed and completed locally (include supporting information)</w:t>
                </w:r>
              </w:p>
            </w:sdtContent>
          </w:sdt>
          <w:p w14:paraId="5C8144EB" w14:textId="77777777" w:rsidR="2E93F233" w:rsidRPr="00561402" w:rsidRDefault="2E93F233"/>
        </w:tc>
      </w:tr>
      <w:tr w:rsidR="00055685" w:rsidRPr="00561402" w14:paraId="6AC5F0BC" w14:textId="77777777" w:rsidTr="75CD906C">
        <w:trPr>
          <w:jc w:val="center"/>
        </w:trPr>
        <w:tc>
          <w:tcPr>
            <w:tcW w:w="10455" w:type="dxa"/>
            <w:gridSpan w:val="3"/>
            <w:tcBorders>
              <w:bottom w:val="nil"/>
            </w:tcBorders>
            <w:shd w:val="clear" w:color="auto" w:fill="F2F2F2" w:themeFill="background1" w:themeFillShade="F2"/>
          </w:tcPr>
          <w:p w14:paraId="09AB2071" w14:textId="5380C4B8" w:rsidR="00055685" w:rsidRPr="00561402" w:rsidRDefault="00055685" w:rsidP="008B7037">
            <w:pPr>
              <w:pStyle w:val="Heading1"/>
              <w:tabs>
                <w:tab w:val="right" w:pos="10240"/>
              </w:tabs>
              <w:spacing w:line="360" w:lineRule="atLeast"/>
              <w:rPr>
                <w:lang w:eastAsia="en-GB"/>
              </w:rPr>
            </w:pPr>
            <w:bookmarkStart w:id="4" w:name="Four_cx_and_cautions"/>
            <w:r w:rsidRPr="00561402">
              <w:rPr>
                <w:lang w:eastAsia="en-GB"/>
              </w:rPr>
              <w:t>Contraindications and cautions</w:t>
            </w:r>
            <w:r w:rsidRPr="00561402">
              <w:tab/>
            </w:r>
            <w:hyperlink w:anchor="Responsibilities">
              <w:r w:rsidRPr="00561402">
                <w:rPr>
                  <w:rStyle w:val="Hyperlink"/>
                  <w:rFonts w:eastAsia="Times New Roman" w:cs="Arial"/>
                  <w:b w:val="0"/>
                  <w:bCs w:val="0"/>
                  <w:sz w:val="24"/>
                  <w:szCs w:val="24"/>
                  <w:lang w:eastAsia="en-GB"/>
                </w:rPr>
                <w:t>Back to top</w:t>
              </w:r>
            </w:hyperlink>
            <w:bookmarkEnd w:id="4"/>
          </w:p>
          <w:p w14:paraId="7CBFF278" w14:textId="0A2B2F5F" w:rsidR="00055685" w:rsidRPr="00561402" w:rsidRDefault="2E93F233" w:rsidP="2E93F233">
            <w:pPr>
              <w:spacing w:after="0"/>
              <w:rPr>
                <w:rFonts w:eastAsia="Arial" w:cs="Arial"/>
                <w:color w:val="000000" w:themeColor="text1"/>
                <w:szCs w:val="24"/>
              </w:rPr>
            </w:pPr>
            <w:r w:rsidRPr="00561402">
              <w:rPr>
                <w:rFonts w:eastAsia="Arial" w:cs="Arial"/>
                <w:color w:val="000000" w:themeColor="text1"/>
                <w:szCs w:val="24"/>
              </w:rPr>
              <w:t>This information does not replace the Summary of Product Characteristics (</w:t>
            </w:r>
            <w:r w:rsidRPr="00561402">
              <w:rPr>
                <w:rFonts w:eastAsia="Arial" w:cs="Arial"/>
                <w:szCs w:val="24"/>
              </w:rPr>
              <w:t xml:space="preserve">SPC), and should be read in conjunction with it. Please see </w:t>
            </w:r>
            <w:hyperlink r:id="rId24">
              <w:r w:rsidRPr="00561402">
                <w:rPr>
                  <w:rStyle w:val="Hyperlink"/>
                  <w:rFonts w:eastAsia="Arial" w:cs="Arial"/>
                  <w:szCs w:val="24"/>
                </w:rPr>
                <w:t>BNF</w:t>
              </w:r>
            </w:hyperlink>
            <w:r w:rsidRPr="00561402">
              <w:rPr>
                <w:rFonts w:eastAsia="Arial" w:cs="Arial"/>
                <w:color w:val="000000" w:themeColor="text1"/>
                <w:szCs w:val="24"/>
              </w:rPr>
              <w:t xml:space="preserve"> &amp; </w:t>
            </w:r>
            <w:hyperlink r:id="rId25">
              <w:r w:rsidRPr="00561402">
                <w:rPr>
                  <w:rStyle w:val="Hyperlink"/>
                  <w:rFonts w:eastAsia="Arial" w:cs="Arial"/>
                  <w:szCs w:val="24"/>
                </w:rPr>
                <w:t>SPC</w:t>
              </w:r>
            </w:hyperlink>
            <w:r w:rsidRPr="00561402">
              <w:rPr>
                <w:rFonts w:eastAsia="Arial" w:cs="Arial"/>
                <w:color w:val="000000" w:themeColor="text1"/>
                <w:szCs w:val="24"/>
              </w:rPr>
              <w:t xml:space="preserve">  f</w:t>
            </w:r>
            <w:r w:rsidRPr="00561402">
              <w:rPr>
                <w:rFonts w:eastAsia="Arial" w:cs="Arial"/>
                <w:szCs w:val="24"/>
              </w:rPr>
              <w:t>or comprehensive information.</w:t>
            </w:r>
          </w:p>
        </w:tc>
      </w:tr>
      <w:tr w:rsidR="002D6DA8" w:rsidRPr="00561402" w14:paraId="15455F3C" w14:textId="77777777" w:rsidTr="75CD906C">
        <w:trPr>
          <w:jc w:val="center"/>
        </w:trPr>
        <w:tc>
          <w:tcPr>
            <w:tcW w:w="10455" w:type="dxa"/>
            <w:gridSpan w:val="3"/>
            <w:tcBorders>
              <w:top w:val="nil"/>
              <w:bottom w:val="single" w:sz="4" w:space="0" w:color="auto"/>
            </w:tcBorders>
            <w:shd w:val="clear" w:color="auto" w:fill="auto"/>
          </w:tcPr>
          <w:p w14:paraId="5ADB19B9" w14:textId="77777777" w:rsidR="002C3526" w:rsidRPr="00561402" w:rsidRDefault="002C3526"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lang w:eastAsia="en-GB"/>
              </w:rPr>
              <w:t>Contraindications:</w:t>
            </w:r>
          </w:p>
          <w:p w14:paraId="2276A640"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Known hypersensitivity to the active substance, any of the excipients, or sympathomimetic amines.</w:t>
            </w:r>
            <w:r w:rsidRPr="00561402" w:rsidDel="00880ED8">
              <w:rPr>
                <w:rFonts w:eastAsia="Times New Roman" w:cstheme="minorHAnsi"/>
                <w:bCs/>
                <w:iCs/>
                <w:color w:val="000000"/>
                <w:lang w:eastAsia="en-GB"/>
              </w:rPr>
              <w:t xml:space="preserve"> </w:t>
            </w:r>
          </w:p>
          <w:p w14:paraId="3CD4A923"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Glaucoma.</w:t>
            </w:r>
          </w:p>
          <w:p w14:paraId="45696CEB"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Symptomatic cardiovascular disease.</w:t>
            </w:r>
          </w:p>
          <w:p w14:paraId="78845EF7"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Moderate or severe hypertension.</w:t>
            </w:r>
          </w:p>
          <w:p w14:paraId="093C23A4"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Advanced arteriosclerosis.</w:t>
            </w:r>
          </w:p>
          <w:p w14:paraId="6330126F"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Concomitant use of monoamine oxidase inhibitors (MAOI) or within 14 days of MAOI treatment.</w:t>
            </w:r>
          </w:p>
          <w:p w14:paraId="46400D95" w14:textId="77777777"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Hyperthyroidism or thyrotoxicosis.</w:t>
            </w:r>
          </w:p>
          <w:p w14:paraId="53375906" w14:textId="528E8AEE" w:rsidR="002C3526" w:rsidRPr="00561402" w:rsidRDefault="002C3526" w:rsidP="008B7037">
            <w:pPr>
              <w:pStyle w:val="ListParagraph"/>
              <w:numPr>
                <w:ilvl w:val="0"/>
                <w:numId w:val="7"/>
              </w:numPr>
              <w:autoSpaceDE w:val="0"/>
              <w:autoSpaceDN w:val="0"/>
              <w:adjustRightInd w:val="0"/>
              <w:spacing w:before="60" w:after="60"/>
              <w:rPr>
                <w:rFonts w:eastAsia="Times New Roman" w:cstheme="minorHAnsi"/>
                <w:bCs/>
                <w:iCs/>
                <w:color w:val="000000"/>
                <w:lang w:eastAsia="en-GB"/>
              </w:rPr>
            </w:pPr>
            <w:r w:rsidRPr="00561402">
              <w:rPr>
                <w:rFonts w:eastAsia="Times New Roman" w:cstheme="minorHAnsi"/>
                <w:bCs/>
                <w:iCs/>
                <w:color w:val="000000"/>
                <w:lang w:eastAsia="en-GB"/>
              </w:rPr>
              <w:t>Agitated states.</w:t>
            </w:r>
          </w:p>
          <w:p w14:paraId="0D5F2E7F" w14:textId="77777777" w:rsidR="002C3526" w:rsidRPr="00561402" w:rsidRDefault="002C3526"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bCs/>
                <w:iCs/>
                <w:color w:val="000000"/>
                <w:lang w:eastAsia="en-GB"/>
              </w:rPr>
              <w:t>Cautions</w:t>
            </w:r>
            <w:r w:rsidRPr="00561402">
              <w:rPr>
                <w:rFonts w:eastAsia="Times New Roman" w:cstheme="minorHAnsi"/>
                <w:b/>
                <w:color w:val="000000"/>
                <w:lang w:eastAsia="en-GB"/>
              </w:rPr>
              <w:t>:</w:t>
            </w:r>
          </w:p>
          <w:p w14:paraId="17878685"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History of substance or alcohol abuse.</w:t>
            </w:r>
          </w:p>
          <w:p w14:paraId="454061A0"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lastRenderedPageBreak/>
              <w:t>Cardiovascular disorders such as structural cardiac abnormalities, cardiomyopathy, arrhythmias, coronary artery disease, mild hypertension, recent myocardial infarction, or heart failure.</w:t>
            </w:r>
          </w:p>
          <w:p w14:paraId="51EE11A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Family history of sudden cardiac or unexplained death, ventricular arrhythmia, tics or Tourette’s syndrome.</w:t>
            </w:r>
          </w:p>
          <w:p w14:paraId="3527843D"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Underlying medical conditions or concomitant drugs which can increase the QT-interval or heart rate, or elevate blood pressure (e.g. cardiac disease, electrolyte disturbance).</w:t>
            </w:r>
          </w:p>
          <w:p w14:paraId="4808F2D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 xml:space="preserve">History of seizure disorders (discontinue if seizures occur). </w:t>
            </w:r>
          </w:p>
          <w:p w14:paraId="1A585A40"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Susceptibility to angle-closure glaucoma.</w:t>
            </w:r>
          </w:p>
          <w:p w14:paraId="4A8B1BAC"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eastAsia="Times New Roman" w:cstheme="minorHAnsi"/>
                <w:bCs/>
                <w:iCs/>
                <w:color w:val="000000"/>
                <w:lang w:eastAsia="en-GB"/>
              </w:rPr>
              <w:t xml:space="preserve">Psychiatric and neuropsychiatric symptoms or disorders, including manic or psychotic symptoms, aggressive or hostile behaviour), </w:t>
            </w:r>
            <w:r w:rsidRPr="00561402">
              <w:rPr>
                <w:rFonts w:cstheme="minorHAnsi"/>
                <w:color w:val="000000"/>
                <w:shd w:val="clear" w:color="auto" w:fill="FFFFFF"/>
              </w:rPr>
              <w:t>tics, Tourette’s syndrome, anxiety, or bipolar disorder.</w:t>
            </w:r>
          </w:p>
          <w:p w14:paraId="55B167D4"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eastAsia="Times New Roman" w:cstheme="minorHAnsi"/>
                <w:bCs/>
                <w:iCs/>
                <w:color w:val="000000"/>
                <w:lang w:eastAsia="en-GB"/>
              </w:rPr>
              <w:t>Depressive symptoms; patients should be screened for risk of bipolar disorder, including psychiatric and family histories.</w:t>
            </w:r>
          </w:p>
          <w:p w14:paraId="11E921C3"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Severe renal impairment; GFR 15-30mL/min/1.73m</w:t>
            </w:r>
            <w:r w:rsidRPr="00561402">
              <w:rPr>
                <w:rFonts w:cstheme="minorHAnsi"/>
                <w:color w:val="000000"/>
                <w:shd w:val="clear" w:color="auto" w:fill="FFFFFF"/>
                <w:vertAlign w:val="superscript"/>
              </w:rPr>
              <w:t>2</w:t>
            </w:r>
            <w:r w:rsidRPr="00561402">
              <w:rPr>
                <w:rFonts w:cstheme="minorHAnsi"/>
                <w:color w:val="000000"/>
                <w:shd w:val="clear" w:color="auto" w:fill="FFFFFF"/>
              </w:rPr>
              <w:t xml:space="preserve"> or CrCl less than 30mL/min. Dose reduction is required, see </w:t>
            </w:r>
            <w:hyperlink w:anchor="Five_dosing" w:history="1">
              <w:r w:rsidRPr="00561402">
                <w:rPr>
                  <w:rStyle w:val="Hyperlink"/>
                  <w:rFonts w:cstheme="minorHAnsi"/>
                  <w:shd w:val="clear" w:color="auto" w:fill="FFFFFF"/>
                </w:rPr>
                <w:t>section 5</w:t>
              </w:r>
            </w:hyperlink>
            <w:r w:rsidRPr="00561402">
              <w:rPr>
                <w:rFonts w:cstheme="minorHAnsi"/>
                <w:color w:val="000000"/>
                <w:shd w:val="clear" w:color="auto" w:fill="FFFFFF"/>
              </w:rPr>
              <w:t>.</w:t>
            </w:r>
          </w:p>
          <w:p w14:paraId="37C0DEFA"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Hepatic insufficiency (due to lack of data).</w:t>
            </w:r>
          </w:p>
          <w:p w14:paraId="7D36EBF1" w14:textId="77777777" w:rsidR="002C3526" w:rsidRPr="00561402" w:rsidRDefault="002C3526" w:rsidP="008B7037">
            <w:pPr>
              <w:pStyle w:val="ListParagraph"/>
              <w:numPr>
                <w:ilvl w:val="0"/>
                <w:numId w:val="7"/>
              </w:numPr>
              <w:autoSpaceDE w:val="0"/>
              <w:autoSpaceDN w:val="0"/>
              <w:adjustRightInd w:val="0"/>
              <w:spacing w:before="60" w:after="60"/>
              <w:rPr>
                <w:rFonts w:cstheme="minorHAnsi"/>
                <w:color w:val="000000"/>
                <w:shd w:val="clear" w:color="auto" w:fill="FFFFFF"/>
              </w:rPr>
            </w:pPr>
            <w:r w:rsidRPr="00561402">
              <w:rPr>
                <w:rFonts w:cstheme="minorHAnsi"/>
                <w:color w:val="000000"/>
                <w:shd w:val="clear" w:color="auto" w:fill="FFFFFF"/>
              </w:rPr>
              <w:t xml:space="preserve">Pregnancy or breast-feeding (see </w:t>
            </w:r>
            <w:hyperlink w:anchor="Twelve_pregnancy_paternity" w:history="1">
              <w:r w:rsidRPr="00561402">
                <w:rPr>
                  <w:rStyle w:val="Hyperlink"/>
                  <w:rFonts w:cstheme="minorHAnsi"/>
                  <w:shd w:val="clear" w:color="auto" w:fill="FFFFFF"/>
                </w:rPr>
                <w:t>section 12</w:t>
              </w:r>
            </w:hyperlink>
            <w:r w:rsidRPr="00561402">
              <w:rPr>
                <w:rFonts w:cstheme="minorHAnsi"/>
                <w:color w:val="000000"/>
                <w:shd w:val="clear" w:color="auto" w:fill="FFFFFF"/>
              </w:rPr>
              <w:t>).</w:t>
            </w:r>
          </w:p>
          <w:p w14:paraId="42E98FFB" w14:textId="3F06758F" w:rsidR="001B096D" w:rsidRPr="00561402" w:rsidRDefault="002C3526" w:rsidP="008B7037">
            <w:pPr>
              <w:pStyle w:val="ListParagraph"/>
              <w:numPr>
                <w:ilvl w:val="0"/>
                <w:numId w:val="7"/>
              </w:numPr>
              <w:autoSpaceDE w:val="0"/>
              <w:autoSpaceDN w:val="0"/>
              <w:adjustRightInd w:val="0"/>
              <w:spacing w:after="120"/>
              <w:rPr>
                <w:rFonts w:eastAsia="Times New Roman" w:cs="Arial"/>
                <w:iCs/>
              </w:rPr>
            </w:pPr>
            <w:r w:rsidRPr="00561402">
              <w:rPr>
                <w:rFonts w:cstheme="minorHAnsi"/>
                <w:color w:val="000000"/>
                <w:shd w:val="clear" w:color="auto" w:fill="FFFFFF"/>
              </w:rPr>
              <w:t>Potential for abuse, misuse, or diversion.</w:t>
            </w:r>
          </w:p>
        </w:tc>
      </w:tr>
      <w:tr w:rsidR="00055685" w:rsidRPr="00561402" w14:paraId="36F2D6DF" w14:textId="77777777" w:rsidTr="75CD906C">
        <w:trPr>
          <w:jc w:val="center"/>
        </w:trPr>
        <w:tc>
          <w:tcPr>
            <w:tcW w:w="10455" w:type="dxa"/>
            <w:gridSpan w:val="3"/>
            <w:tcBorders>
              <w:bottom w:val="nil"/>
            </w:tcBorders>
            <w:shd w:val="clear" w:color="auto" w:fill="F2F2F2" w:themeFill="background1" w:themeFillShade="F2"/>
          </w:tcPr>
          <w:p w14:paraId="3A956B78" w14:textId="2E5A4A81" w:rsidR="00055685" w:rsidRPr="00561402" w:rsidRDefault="00055685" w:rsidP="008B7037">
            <w:pPr>
              <w:pStyle w:val="Heading1"/>
              <w:tabs>
                <w:tab w:val="right" w:pos="10240"/>
              </w:tabs>
              <w:spacing w:line="360" w:lineRule="atLeast"/>
              <w:rPr>
                <w:lang w:eastAsia="en-GB"/>
              </w:rPr>
            </w:pPr>
            <w:bookmarkStart w:id="5" w:name="Five_dosing"/>
            <w:r w:rsidRPr="00561402">
              <w:rPr>
                <w:lang w:eastAsia="en-GB"/>
              </w:rPr>
              <w:lastRenderedPageBreak/>
              <w:t>Initiation and ongoing dose regime</w:t>
            </w:r>
            <w:r w:rsidR="00364CD9" w:rsidRPr="00561402">
              <w:rPr>
                <w:lang w:eastAsia="en-GB"/>
              </w:rPr>
              <w:t>n</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5"/>
          <w:p w14:paraId="6CBC15B1"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Transfer of monitoring and prescribing to primary care is normally after the patient’s dose has been optimised and with satisfactory investigation results for at least 4 weeks</w:t>
            </w:r>
          </w:p>
          <w:p w14:paraId="06990DE2"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The duration of treatment &amp; frequency of review will be determined by the specialist, based on clinical response and tolerability.</w:t>
            </w:r>
          </w:p>
          <w:p w14:paraId="38B63DD7" w14:textId="77777777" w:rsidR="002C3526" w:rsidRPr="00561402" w:rsidRDefault="002C3526" w:rsidP="008B7037">
            <w:pPr>
              <w:pStyle w:val="ListParagraph"/>
              <w:numPr>
                <w:ilvl w:val="0"/>
                <w:numId w:val="9"/>
              </w:numPr>
              <w:rPr>
                <w:rFonts w:eastAsia="Times New Roman" w:cs="Arial"/>
                <w:lang w:eastAsia="en-GB"/>
              </w:rPr>
            </w:pPr>
            <w:r w:rsidRPr="00561402">
              <w:rPr>
                <w:rFonts w:eastAsia="Times New Roman" w:cs="Arial"/>
                <w:lang w:eastAsia="en-GB"/>
              </w:rPr>
              <w:t>All dose or formulation adjustments will be the responsibility of the initiating specialist unless directions have been discussed and agreed with the primary care clinician</w:t>
            </w:r>
          </w:p>
          <w:p w14:paraId="3F3031CA" w14:textId="426F376C" w:rsidR="00055685" w:rsidRPr="00561402" w:rsidRDefault="002C3526" w:rsidP="008B7037">
            <w:pPr>
              <w:pStyle w:val="ListParagraph"/>
              <w:numPr>
                <w:ilvl w:val="0"/>
                <w:numId w:val="9"/>
              </w:numPr>
              <w:spacing w:after="120"/>
              <w:rPr>
                <w:rFonts w:eastAsia="Times New Roman" w:cs="Arial"/>
                <w:iCs/>
                <w:color w:val="000000"/>
              </w:rPr>
            </w:pPr>
            <w:r w:rsidRPr="00561402">
              <w:rPr>
                <w:rFonts w:eastAsia="Times New Roman" w:cs="Arial"/>
                <w:lang w:eastAsia="en-GB"/>
              </w:rPr>
              <w:t>Termination of treatment will be the responsibility of the specialist.</w:t>
            </w:r>
          </w:p>
        </w:tc>
      </w:tr>
      <w:tr w:rsidR="00055685" w:rsidRPr="00561402" w14:paraId="05FF7F42" w14:textId="77777777" w:rsidTr="75CD906C">
        <w:trPr>
          <w:jc w:val="center"/>
        </w:trPr>
        <w:tc>
          <w:tcPr>
            <w:tcW w:w="10455" w:type="dxa"/>
            <w:gridSpan w:val="3"/>
            <w:tcBorders>
              <w:top w:val="nil"/>
            </w:tcBorders>
            <w:shd w:val="clear" w:color="auto" w:fill="auto"/>
          </w:tcPr>
          <w:p w14:paraId="558B16D8" w14:textId="24590D08" w:rsidR="00055685" w:rsidRPr="00561402" w:rsidRDefault="00055685" w:rsidP="008B7037">
            <w:pPr>
              <w:pStyle w:val="Heading4"/>
              <w:spacing w:line="360" w:lineRule="atLeast"/>
            </w:pPr>
            <w:r w:rsidRPr="00561402">
              <w:t>Initial stabilisation:</w:t>
            </w:r>
          </w:p>
          <w:p w14:paraId="07E097B7" w14:textId="77777777" w:rsidR="002C3526" w:rsidRPr="00561402" w:rsidRDefault="002C3526" w:rsidP="008B7037">
            <w:pPr>
              <w:pStyle w:val="Heading4"/>
              <w:spacing w:beforeLines="60" w:before="144" w:line="360" w:lineRule="atLeast"/>
              <w:rPr>
                <w:b w:val="0"/>
                <w:bCs/>
                <w:u w:val="none"/>
              </w:rPr>
            </w:pPr>
            <w:r w:rsidRPr="00561402">
              <w:rPr>
                <w:b w:val="0"/>
                <w:bCs/>
                <w:u w:val="none"/>
              </w:rPr>
              <w:t>30 mg taken once daily in the morning, increased in increments of 20 mg at intervals no shorter than 1 week. Lower starting doses may be used if clinically appropriate (off-label use).</w:t>
            </w:r>
          </w:p>
          <w:p w14:paraId="4E290299" w14:textId="77777777" w:rsidR="002C3526" w:rsidRPr="00561402" w:rsidRDefault="002C3526" w:rsidP="008B7037">
            <w:pPr>
              <w:pStyle w:val="Heading4"/>
              <w:spacing w:beforeLines="60" w:before="144" w:line="360" w:lineRule="atLeast"/>
              <w:rPr>
                <w:u w:val="none"/>
              </w:rPr>
            </w:pPr>
            <w:r w:rsidRPr="00561402">
              <w:rPr>
                <w:u w:val="none"/>
              </w:rPr>
              <w:t xml:space="preserve">The loading period must be prescribed by the initiating specialist. </w:t>
            </w:r>
          </w:p>
          <w:p w14:paraId="2B1D6747" w14:textId="59969756" w:rsidR="009A16D5" w:rsidRPr="00561402" w:rsidRDefault="009A16D5" w:rsidP="008B7037">
            <w:pPr>
              <w:pStyle w:val="Heading4"/>
              <w:spacing w:line="360" w:lineRule="atLeast"/>
            </w:pPr>
            <w:r w:rsidRPr="00561402">
              <w:t>Maintenance dose (following initial stabilisation):</w:t>
            </w:r>
          </w:p>
          <w:p w14:paraId="015EC528" w14:textId="77777777" w:rsidR="007F2CD7" w:rsidRPr="00561402" w:rsidRDefault="007F2CD7" w:rsidP="008B7037">
            <w:pPr>
              <w:spacing w:after="240"/>
              <w:rPr>
                <w:iCs/>
              </w:rPr>
            </w:pPr>
            <w:r w:rsidRPr="00561402">
              <w:rPr>
                <w:iCs/>
              </w:rPr>
              <w:lastRenderedPageBreak/>
              <w:t>Maximum 70 mg per day.</w:t>
            </w:r>
          </w:p>
          <w:p w14:paraId="2BBE5118" w14:textId="77777777" w:rsidR="007F2CD7" w:rsidRPr="00561402" w:rsidRDefault="007F2CD7" w:rsidP="008B7037">
            <w:pPr>
              <w:spacing w:after="240"/>
              <w:rPr>
                <w:b/>
                <w:bCs/>
                <w:iCs/>
              </w:rPr>
            </w:pPr>
            <w:r w:rsidRPr="00561402">
              <w:rPr>
                <w:b/>
                <w:bCs/>
                <w:iCs/>
              </w:rPr>
              <w:t>Lisdexamfetamine must be prescribed by the initiating specialist during initiation and dose stabilisation.</w:t>
            </w:r>
          </w:p>
          <w:p w14:paraId="7FAD4F4E" w14:textId="77777777" w:rsidR="009A16D5" w:rsidRPr="00561402" w:rsidRDefault="009A16D5" w:rsidP="008B7037">
            <w:pPr>
              <w:pStyle w:val="Heading4"/>
              <w:spacing w:line="360" w:lineRule="atLeast"/>
            </w:pPr>
            <w:r w:rsidRPr="00561402">
              <w:t>Conditions requiring dose adjustment:</w:t>
            </w:r>
          </w:p>
          <w:p w14:paraId="28706543" w14:textId="77777777" w:rsidR="007F2CD7" w:rsidRPr="00561402" w:rsidRDefault="007F2CD7" w:rsidP="008B7037">
            <w:r w:rsidRPr="00561402">
              <w:t>In severe renal impairment (GFR 15-30mL/min/1.73m</w:t>
            </w:r>
            <w:r w:rsidRPr="00561402">
              <w:rPr>
                <w:vertAlign w:val="superscript"/>
              </w:rPr>
              <w:t xml:space="preserve">2 </w:t>
            </w:r>
            <w:r w:rsidRPr="00561402">
              <w:t>or CrCl less than 30mL/min), the recommended maximum dose is 50 mg per day.</w:t>
            </w:r>
          </w:p>
          <w:p w14:paraId="0103B33B" w14:textId="07481343" w:rsidR="00055685" w:rsidRPr="00561402" w:rsidRDefault="007F2CD7" w:rsidP="008B7037">
            <w:r w:rsidRPr="00561402">
              <w:t>Consider trial periods of stopping medication or reducing the dose when assessment of the overall balance of benefits and harms suggests this may be appropriate. This should be undertaken and supervised by the specialist who will advise the patient and GP of the outcome.</w:t>
            </w:r>
          </w:p>
        </w:tc>
      </w:tr>
      <w:tr w:rsidR="00055685" w:rsidRPr="00561402" w14:paraId="4CDE4318" w14:textId="77777777" w:rsidTr="75CD906C">
        <w:trPr>
          <w:jc w:val="center"/>
        </w:trPr>
        <w:tc>
          <w:tcPr>
            <w:tcW w:w="10455" w:type="dxa"/>
            <w:gridSpan w:val="3"/>
            <w:shd w:val="clear" w:color="auto" w:fill="F2F2F2" w:themeFill="background1" w:themeFillShade="F2"/>
          </w:tcPr>
          <w:p w14:paraId="4C936032" w14:textId="4743B980" w:rsidR="00055685" w:rsidRPr="00561402" w:rsidRDefault="00055685" w:rsidP="008B7037">
            <w:pPr>
              <w:pStyle w:val="Heading1"/>
              <w:tabs>
                <w:tab w:val="right" w:pos="10240"/>
              </w:tabs>
              <w:spacing w:line="360" w:lineRule="atLeast"/>
              <w:rPr>
                <w:lang w:eastAsia="en-GB"/>
              </w:rPr>
            </w:pPr>
            <w:bookmarkStart w:id="6" w:name="Six_pharmaceutical"/>
            <w:r w:rsidRPr="00561402">
              <w:rPr>
                <w:lang w:eastAsia="en-GB"/>
              </w:rPr>
              <w:lastRenderedPageBreak/>
              <w:t xml:space="preserve">Pharmaceutical aspects </w:t>
            </w:r>
            <w:bookmarkEnd w:id="6"/>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9A16D5" w:rsidRPr="00561402" w14:paraId="24522E4E" w14:textId="77777777" w:rsidTr="75CD906C">
        <w:trPr>
          <w:trHeight w:val="99"/>
          <w:jc w:val="center"/>
        </w:trPr>
        <w:tc>
          <w:tcPr>
            <w:tcW w:w="1838" w:type="dxa"/>
            <w:shd w:val="clear" w:color="auto" w:fill="auto"/>
            <w:vAlign w:val="center"/>
          </w:tcPr>
          <w:p w14:paraId="5EA76DFC" w14:textId="1FB27EF7" w:rsidR="009A16D5" w:rsidRPr="00561402" w:rsidRDefault="009A16D5" w:rsidP="008B7037">
            <w:pPr>
              <w:rPr>
                <w:b/>
                <w:bCs/>
                <w:iCs/>
                <w:color w:val="000000"/>
                <w:lang w:eastAsia="en-GB"/>
              </w:rPr>
            </w:pPr>
            <w:r w:rsidRPr="00561402">
              <w:rPr>
                <w:lang w:eastAsia="en-GB"/>
              </w:rPr>
              <w:t>Route of administration:</w:t>
            </w:r>
          </w:p>
        </w:tc>
        <w:tc>
          <w:tcPr>
            <w:tcW w:w="8617" w:type="dxa"/>
            <w:gridSpan w:val="2"/>
            <w:shd w:val="clear" w:color="auto" w:fill="auto"/>
            <w:vAlign w:val="center"/>
          </w:tcPr>
          <w:p w14:paraId="48C763F3" w14:textId="2F376060" w:rsidR="009A16D5" w:rsidRPr="00561402" w:rsidRDefault="009A16D5" w:rsidP="008B7037">
            <w:pPr>
              <w:autoSpaceDE w:val="0"/>
              <w:autoSpaceDN w:val="0"/>
              <w:adjustRightInd w:val="0"/>
              <w:spacing w:before="60" w:after="60"/>
              <w:rPr>
                <w:rFonts w:eastAsia="Times New Roman" w:cs="Arial"/>
                <w:b/>
                <w:bCs/>
                <w:iCs/>
                <w:color w:val="000000"/>
                <w:lang w:eastAsia="en-GB"/>
              </w:rPr>
            </w:pPr>
            <w:r w:rsidRPr="00561402">
              <w:rPr>
                <w:rFonts w:eastAsia="Times New Roman" w:cs="Arial"/>
                <w:szCs w:val="24"/>
                <w:lang w:eastAsia="en-GB"/>
              </w:rPr>
              <w:t>Oral</w:t>
            </w:r>
          </w:p>
        </w:tc>
      </w:tr>
      <w:tr w:rsidR="009A16D5" w:rsidRPr="00561402" w14:paraId="4CD28C8C" w14:textId="77777777" w:rsidTr="75CD906C">
        <w:trPr>
          <w:trHeight w:val="97"/>
          <w:jc w:val="center"/>
        </w:trPr>
        <w:tc>
          <w:tcPr>
            <w:tcW w:w="1838" w:type="dxa"/>
            <w:shd w:val="clear" w:color="auto" w:fill="auto"/>
            <w:vAlign w:val="center"/>
          </w:tcPr>
          <w:p w14:paraId="18421745" w14:textId="1DBD7A96" w:rsidR="009A16D5" w:rsidRPr="00561402" w:rsidRDefault="009A16D5" w:rsidP="008B7037">
            <w:pPr>
              <w:rPr>
                <w:b/>
                <w:bCs/>
                <w:iCs/>
                <w:color w:val="000000"/>
                <w:lang w:eastAsia="en-GB"/>
              </w:rPr>
            </w:pPr>
            <w:r w:rsidRPr="00561402">
              <w:rPr>
                <w:lang w:eastAsia="en-GB"/>
              </w:rPr>
              <w:t>Formulation:</w:t>
            </w:r>
          </w:p>
        </w:tc>
        <w:tc>
          <w:tcPr>
            <w:tcW w:w="8617" w:type="dxa"/>
            <w:gridSpan w:val="2"/>
            <w:shd w:val="clear" w:color="auto" w:fill="auto"/>
            <w:vAlign w:val="center"/>
          </w:tcPr>
          <w:p w14:paraId="62A06922" w14:textId="77777777" w:rsidR="007F2CD7" w:rsidRPr="00561402" w:rsidRDefault="007F2CD7" w:rsidP="008B7037">
            <w:pPr>
              <w:shd w:val="clear" w:color="auto" w:fill="FFFFFF"/>
              <w:spacing w:before="60" w:after="60"/>
              <w:rPr>
                <w:rFonts w:eastAsia="Times New Roman" w:cstheme="minorHAnsi"/>
                <w:iCs/>
                <w:noProof/>
                <w:color w:val="000000"/>
                <w:lang w:val="en-US" w:eastAsia="en-GB"/>
              </w:rPr>
            </w:pPr>
            <w:r w:rsidRPr="00561402">
              <w:rPr>
                <w:rFonts w:eastAsia="Times New Roman" w:cstheme="minorHAnsi"/>
                <w:iCs/>
                <w:noProof/>
                <w:color w:val="000000"/>
                <w:lang w:val="en-US" w:eastAsia="en-GB"/>
              </w:rPr>
              <w:t>Lisdexamfetamine dimesylate 30mg 50mg and 70mg hard capsules (Elvanse Adult®)</w:t>
            </w:r>
          </w:p>
          <w:p w14:paraId="1312A1B6" w14:textId="3EEE18EA" w:rsidR="009A16D5" w:rsidRPr="00561402" w:rsidRDefault="007F2CD7" w:rsidP="008B7037">
            <w:pPr>
              <w:shd w:val="clear" w:color="auto" w:fill="FFFFFF"/>
              <w:spacing w:after="120"/>
              <w:rPr>
                <w:rFonts w:eastAsia="Times New Roman" w:cs="Arial"/>
                <w:iCs/>
                <w:noProof/>
                <w:color w:val="000000"/>
                <w:lang w:val="en-US" w:eastAsia="en-GB"/>
              </w:rPr>
            </w:pPr>
            <w:r w:rsidRPr="00561402">
              <w:rPr>
                <w:rFonts w:eastAsia="Times New Roman" w:cstheme="minorHAnsi"/>
                <w:iCs/>
                <w:noProof/>
                <w:color w:val="000000"/>
                <w:lang w:val="en-US" w:eastAsia="en-GB"/>
              </w:rPr>
              <w:t xml:space="preserve">Lisdexamfetamine dimesylate 20mg, 30mg, 40mg, 50mg, 60mg  and 70mg hard capsules (Elvanse®) – use in adults may be considered off-label. </w:t>
            </w:r>
            <w:hyperlink r:id="rId26" w:history="1">
              <w:r w:rsidRPr="00561402">
                <w:rPr>
                  <w:rStyle w:val="Hyperlink"/>
                  <w:rFonts w:eastAsia="Times New Roman" w:cstheme="minorHAnsi"/>
                  <w:iCs/>
                  <w:noProof/>
                  <w:lang w:val="en-US" w:eastAsia="en-GB"/>
                </w:rPr>
                <w:t>See SPC</w:t>
              </w:r>
            </w:hyperlink>
            <w:r w:rsidRPr="00561402">
              <w:rPr>
                <w:rFonts w:eastAsia="Times New Roman" w:cstheme="minorHAnsi"/>
                <w:iCs/>
                <w:noProof/>
                <w:color w:val="000000"/>
                <w:lang w:val="en-US" w:eastAsia="en-GB"/>
              </w:rPr>
              <w:t xml:space="preserve"> for full details.</w:t>
            </w:r>
          </w:p>
        </w:tc>
      </w:tr>
      <w:tr w:rsidR="009A16D5" w:rsidRPr="00561402" w14:paraId="32A1142F" w14:textId="77777777" w:rsidTr="75CD906C">
        <w:trPr>
          <w:trHeight w:val="97"/>
          <w:jc w:val="center"/>
        </w:trPr>
        <w:tc>
          <w:tcPr>
            <w:tcW w:w="1838" w:type="dxa"/>
            <w:shd w:val="clear" w:color="auto" w:fill="auto"/>
            <w:vAlign w:val="center"/>
          </w:tcPr>
          <w:p w14:paraId="33657BA5" w14:textId="09149075" w:rsidR="009A16D5" w:rsidRPr="00561402" w:rsidRDefault="009A16D5" w:rsidP="008B7037">
            <w:pPr>
              <w:rPr>
                <w:b/>
                <w:bCs/>
                <w:iCs/>
                <w:color w:val="000000"/>
                <w:lang w:eastAsia="en-GB"/>
              </w:rPr>
            </w:pPr>
            <w:r w:rsidRPr="00561402">
              <w:rPr>
                <w:lang w:eastAsia="en-GB"/>
              </w:rPr>
              <w:t>Administration details:</w:t>
            </w:r>
          </w:p>
        </w:tc>
        <w:tc>
          <w:tcPr>
            <w:tcW w:w="8617" w:type="dxa"/>
            <w:gridSpan w:val="2"/>
            <w:shd w:val="clear" w:color="auto" w:fill="auto"/>
            <w:vAlign w:val="center"/>
          </w:tcPr>
          <w:p w14:paraId="299A2B55" w14:textId="77777777" w:rsidR="007F2CD7" w:rsidRPr="00561402" w:rsidRDefault="007F2CD7" w:rsidP="008B7037">
            <w:pPr>
              <w:rPr>
                <w:lang w:eastAsia="en-GB"/>
              </w:rPr>
            </w:pPr>
            <w:r w:rsidRPr="00561402">
              <w:rPr>
                <w:lang w:eastAsia="en-GB"/>
              </w:rPr>
              <w:t>The dose may be taken with or without food</w:t>
            </w:r>
          </w:p>
          <w:p w14:paraId="1A7D1F78" w14:textId="77777777" w:rsidR="007F2CD7" w:rsidRPr="00561402" w:rsidRDefault="007F2CD7" w:rsidP="008B7037">
            <w:pPr>
              <w:rPr>
                <w:lang w:eastAsia="en-GB"/>
              </w:rPr>
            </w:pPr>
            <w:r w:rsidRPr="00561402">
              <w:rPr>
                <w:lang w:eastAsia="en-GB"/>
              </w:rPr>
              <w:t xml:space="preserve">Lisdexamfetamine capsules may be swallowed whole, or the capsule opened and the entire contents emptied and mixed with a soft food such as yogurt or in a glass of water or orange juice. See </w:t>
            </w:r>
            <w:hyperlink r:id="rId27" w:history="1">
              <w:r w:rsidRPr="00561402">
                <w:rPr>
                  <w:rStyle w:val="Hyperlink"/>
                  <w:lang w:eastAsia="en-GB"/>
                </w:rPr>
                <w:t>SPC</w:t>
              </w:r>
            </w:hyperlink>
            <w:r w:rsidRPr="00561402">
              <w:rPr>
                <w:lang w:eastAsia="en-GB"/>
              </w:rPr>
              <w:t xml:space="preserve"> for further information</w:t>
            </w:r>
          </w:p>
          <w:p w14:paraId="4466B100" w14:textId="4D2CEBED" w:rsidR="009A16D5" w:rsidRPr="00561402" w:rsidRDefault="007F2CD7" w:rsidP="008B7037">
            <w:pPr>
              <w:rPr>
                <w:b/>
                <w:bCs/>
                <w:iCs/>
                <w:color w:val="000000"/>
                <w:lang w:eastAsia="en-GB"/>
              </w:rPr>
            </w:pPr>
            <w:r w:rsidRPr="00561402">
              <w:rPr>
                <w:lang w:eastAsia="en-GB"/>
              </w:rPr>
              <w:t xml:space="preserve">If a dose is missed then the next scheduled dose should be taken as usual; </w:t>
            </w:r>
            <w:r w:rsidRPr="00561402">
              <w:rPr>
                <w:u w:val="single"/>
                <w:lang w:eastAsia="en-GB"/>
              </w:rPr>
              <w:t>a double dose should not be taken to make up for a missed dose</w:t>
            </w:r>
            <w:r w:rsidRPr="00561402">
              <w:rPr>
                <w:lang w:eastAsia="en-GB"/>
              </w:rPr>
              <w:t>. Afternoon doses should be avoided because of the potential for insomnia</w:t>
            </w:r>
          </w:p>
        </w:tc>
      </w:tr>
      <w:tr w:rsidR="0032558C" w:rsidRPr="00561402" w14:paraId="7AF4C7E7" w14:textId="77777777" w:rsidTr="75CD906C">
        <w:trPr>
          <w:trHeight w:val="97"/>
          <w:jc w:val="center"/>
        </w:trPr>
        <w:tc>
          <w:tcPr>
            <w:tcW w:w="1838" w:type="dxa"/>
            <w:tcBorders>
              <w:bottom w:val="single" w:sz="4" w:space="0" w:color="auto"/>
            </w:tcBorders>
            <w:shd w:val="clear" w:color="auto" w:fill="auto"/>
            <w:vAlign w:val="center"/>
          </w:tcPr>
          <w:p w14:paraId="1C2DED5A" w14:textId="3B124DB5" w:rsidR="0032558C" w:rsidRPr="00561402" w:rsidRDefault="0032558C" w:rsidP="008B7037">
            <w:pPr>
              <w:rPr>
                <w:b/>
                <w:bCs/>
                <w:iCs/>
                <w:color w:val="000000"/>
                <w:lang w:eastAsia="en-GB"/>
              </w:rPr>
            </w:pPr>
            <w:r w:rsidRPr="00561402">
              <w:rPr>
                <w:lang w:eastAsia="en-GB"/>
              </w:rPr>
              <w:t>Other important information:</w:t>
            </w:r>
          </w:p>
        </w:tc>
        <w:tc>
          <w:tcPr>
            <w:tcW w:w="8617" w:type="dxa"/>
            <w:gridSpan w:val="2"/>
            <w:tcBorders>
              <w:bottom w:val="single" w:sz="4" w:space="0" w:color="auto"/>
            </w:tcBorders>
            <w:shd w:val="clear" w:color="auto" w:fill="auto"/>
            <w:vAlign w:val="center"/>
          </w:tcPr>
          <w:p w14:paraId="49CFD0EF" w14:textId="77777777" w:rsidR="007F2CD7" w:rsidRPr="00561402" w:rsidRDefault="007F2CD7" w:rsidP="008B7037">
            <w:pPr>
              <w:spacing w:before="60" w:after="60"/>
              <w:rPr>
                <w:rFonts w:eastAsia="Times New Roman" w:cs="Arial"/>
                <w:szCs w:val="24"/>
                <w:lang w:eastAsia="en-GB"/>
              </w:rPr>
            </w:pPr>
            <w:r w:rsidRPr="00561402">
              <w:rPr>
                <w:rFonts w:eastAsia="Times New Roman" w:cs="Arial"/>
                <w:szCs w:val="24"/>
                <w:lang w:eastAsia="en-GB"/>
              </w:rPr>
              <w:t xml:space="preserve">Lisdexamfetamine is a schedule 2 controlled drug and is subject to </w:t>
            </w:r>
            <w:hyperlink r:id="rId28" w:history="1">
              <w:r w:rsidRPr="00561402">
                <w:rPr>
                  <w:rFonts w:eastAsia="Times New Roman" w:cs="Arial"/>
                  <w:color w:val="0000FF" w:themeColor="hyperlink"/>
                  <w:szCs w:val="24"/>
                  <w:u w:val="single"/>
                  <w:lang w:eastAsia="en-GB"/>
                </w:rPr>
                <w:t>legal prescription requirements</w:t>
              </w:r>
            </w:hyperlink>
            <w:r w:rsidRPr="00561402">
              <w:rPr>
                <w:rFonts w:eastAsia="Times New Roman" w:cs="Arial"/>
                <w:color w:val="000000"/>
                <w:szCs w:val="24"/>
                <w:u w:val="single"/>
                <w:lang w:eastAsia="en-GB"/>
              </w:rPr>
              <w:t>. I</w:t>
            </w:r>
            <w:r w:rsidRPr="00561402">
              <w:rPr>
                <w:rFonts w:eastAsia="Times New Roman" w:cs="Arial"/>
                <w:szCs w:val="24"/>
                <w:lang w:eastAsia="en-GB"/>
              </w:rPr>
              <w:t>t has the potential for misuse and diversion.</w:t>
            </w:r>
          </w:p>
          <w:p w14:paraId="448F478D" w14:textId="77777777" w:rsidR="007F2CD7" w:rsidRPr="00561402" w:rsidRDefault="007F2CD7" w:rsidP="008B7037">
            <w:pPr>
              <w:spacing w:before="60" w:after="60"/>
              <w:rPr>
                <w:rFonts w:eastAsia="Times New Roman" w:cs="Arial"/>
                <w:szCs w:val="24"/>
                <w:lang w:eastAsia="en-GB"/>
              </w:rPr>
            </w:pPr>
            <w:r w:rsidRPr="00561402">
              <w:rPr>
                <w:rFonts w:eastAsia="Times New Roman" w:cs="Arial"/>
                <w:szCs w:val="24"/>
                <w:lang w:eastAsia="en-GB"/>
              </w:rPr>
              <w:t>Patients should be advised to avoid alcohol which may exacerbate the central nervous system (CNS) side-effects of lisdexamfetamine</w:t>
            </w:r>
          </w:p>
          <w:p w14:paraId="689017FA" w14:textId="47B8C72F" w:rsidR="0032558C" w:rsidRPr="00561402" w:rsidRDefault="007F2CD7" w:rsidP="008B7037">
            <w:pPr>
              <w:rPr>
                <w:b/>
                <w:bCs/>
                <w:iCs/>
                <w:color w:val="000000"/>
                <w:lang w:eastAsia="en-GB"/>
              </w:rPr>
            </w:pPr>
            <w:r w:rsidRPr="00561402">
              <w:rPr>
                <w:rFonts w:eastAsia="Times New Roman" w:cs="Arial"/>
                <w:szCs w:val="24"/>
                <w:lang w:eastAsia="en-GB"/>
              </w:rPr>
              <w:lastRenderedPageBreak/>
              <w:t>Amfetamines can cause a significant elevation in plasma corticosteroid levels. This increase is greatest in the evening. Amfetamines may interfere with urinary steroid determinations</w:t>
            </w:r>
          </w:p>
        </w:tc>
      </w:tr>
      <w:tr w:rsidR="009A16D5" w:rsidRPr="00561402" w14:paraId="43330AD8" w14:textId="77777777" w:rsidTr="75CD906C">
        <w:trPr>
          <w:jc w:val="center"/>
        </w:trPr>
        <w:tc>
          <w:tcPr>
            <w:tcW w:w="10455" w:type="dxa"/>
            <w:gridSpan w:val="3"/>
            <w:tcBorders>
              <w:bottom w:val="nil"/>
            </w:tcBorders>
            <w:shd w:val="clear" w:color="auto" w:fill="F2F2F2" w:themeFill="background1" w:themeFillShade="F2"/>
          </w:tcPr>
          <w:p w14:paraId="2293CECB" w14:textId="43830C9A" w:rsidR="009A16D5" w:rsidRPr="00561402" w:rsidRDefault="009A16D5" w:rsidP="008B7037">
            <w:pPr>
              <w:pStyle w:val="Heading1"/>
              <w:tabs>
                <w:tab w:val="right" w:pos="10240"/>
              </w:tabs>
              <w:spacing w:line="360" w:lineRule="atLeast"/>
              <w:rPr>
                <w:lang w:eastAsia="en-GB"/>
              </w:rPr>
            </w:pPr>
            <w:bookmarkStart w:id="7" w:name="Seven_interactions"/>
            <w:r w:rsidRPr="00561402">
              <w:rPr>
                <w:lang w:eastAsia="en-GB"/>
              </w:rPr>
              <w:lastRenderedPageBreak/>
              <w:t>Significant medicine interactions</w:t>
            </w:r>
            <w:r w:rsidRPr="00561402">
              <w:tab/>
            </w:r>
            <w:hyperlink w:anchor="Responsibilities">
              <w:r w:rsidRPr="00561402">
                <w:rPr>
                  <w:rStyle w:val="Hyperlink"/>
                  <w:rFonts w:eastAsia="Times New Roman" w:cs="Arial"/>
                  <w:b w:val="0"/>
                  <w:bCs w:val="0"/>
                  <w:sz w:val="24"/>
                  <w:szCs w:val="24"/>
                  <w:lang w:eastAsia="en-GB"/>
                </w:rPr>
                <w:t>Back to top</w:t>
              </w:r>
            </w:hyperlink>
            <w:bookmarkEnd w:id="7"/>
          </w:p>
          <w:p w14:paraId="561D758A" w14:textId="522BD9C8" w:rsidR="009A16D5" w:rsidRPr="00561402" w:rsidRDefault="2E93F233" w:rsidP="2E93F233">
            <w:pPr>
              <w:spacing w:line="257" w:lineRule="auto"/>
              <w:rPr>
                <w:rFonts w:eastAsia="Arial" w:cs="Arial"/>
                <w:color w:val="000000"/>
                <w:szCs w:val="24"/>
                <w:lang w:val="en-US"/>
              </w:rPr>
            </w:pPr>
            <w:r w:rsidRPr="00561402">
              <w:rPr>
                <w:rFonts w:eastAsia="Arial" w:cs="Arial"/>
                <w:color w:val="000000" w:themeColor="text1"/>
                <w:szCs w:val="24"/>
                <w:lang w:val="en-US"/>
              </w:rPr>
              <w:t xml:space="preserve">The following list is not exhaustive. Please see </w:t>
            </w:r>
            <w:hyperlink r:id="rId29">
              <w:r w:rsidRPr="00561402">
                <w:rPr>
                  <w:rStyle w:val="Hyperlink"/>
                  <w:rFonts w:eastAsia="Arial" w:cs="Arial"/>
                  <w:szCs w:val="24"/>
                  <w:lang w:val="en-US"/>
                </w:rPr>
                <w:t>BNF</w:t>
              </w:r>
            </w:hyperlink>
            <w:r w:rsidRPr="00561402">
              <w:rPr>
                <w:rFonts w:eastAsia="Arial" w:cs="Arial"/>
                <w:color w:val="000000" w:themeColor="text1"/>
                <w:szCs w:val="24"/>
                <w:lang w:val="en-US"/>
              </w:rPr>
              <w:t xml:space="preserve"> or </w:t>
            </w:r>
            <w:hyperlink r:id="rId30">
              <w:r w:rsidRPr="00561402">
                <w:rPr>
                  <w:rStyle w:val="Hyperlink"/>
                  <w:rFonts w:eastAsia="Arial" w:cs="Arial"/>
                  <w:szCs w:val="24"/>
                  <w:lang w:val="en-US"/>
                </w:rPr>
                <w:t>SPC</w:t>
              </w:r>
            </w:hyperlink>
            <w:r w:rsidRPr="00561402">
              <w:rPr>
                <w:rFonts w:eastAsia="Arial" w:cs="Arial"/>
                <w:color w:val="000000" w:themeColor="text1"/>
                <w:szCs w:val="24"/>
                <w:lang w:val="en-US"/>
              </w:rPr>
              <w:t xml:space="preserve"> for comprehensive information and recommended management.</w:t>
            </w:r>
          </w:p>
        </w:tc>
      </w:tr>
      <w:tr w:rsidR="009A16D5" w:rsidRPr="00561402" w14:paraId="44BD7062" w14:textId="77777777" w:rsidTr="75CD906C">
        <w:trPr>
          <w:jc w:val="center"/>
        </w:trPr>
        <w:tc>
          <w:tcPr>
            <w:tcW w:w="10455" w:type="dxa"/>
            <w:gridSpan w:val="3"/>
            <w:tcBorders>
              <w:top w:val="nil"/>
              <w:bottom w:val="single" w:sz="4" w:space="0" w:color="auto"/>
            </w:tcBorders>
            <w:shd w:val="clear" w:color="auto" w:fill="auto"/>
          </w:tcPr>
          <w:p w14:paraId="2E4A4314" w14:textId="77777777" w:rsidR="007F2CD7" w:rsidRPr="00561402" w:rsidRDefault="007F2CD7" w:rsidP="2E93F233">
            <w:pPr>
              <w:autoSpaceDE w:val="0"/>
              <w:autoSpaceDN w:val="0"/>
              <w:adjustRightInd w:val="0"/>
              <w:spacing w:after="120"/>
              <w:rPr>
                <w:rFonts w:cs="Arial"/>
                <w:b/>
                <w:bCs/>
                <w:lang w:eastAsia="en-GB"/>
              </w:rPr>
            </w:pPr>
            <w:r w:rsidRPr="00561402">
              <w:rPr>
                <w:rFonts w:cs="Arial"/>
                <w:b/>
                <w:bCs/>
                <w:lang w:eastAsia="en-GB"/>
              </w:rPr>
              <w:t>The following medicines must not be prescribed without consultation with the specialist:</w:t>
            </w:r>
          </w:p>
          <w:p w14:paraId="71FC2EC1"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Mono-amine oxidase inhibitors (MAOIs) and other sympathomimetics</w:t>
            </w:r>
            <w:r w:rsidRPr="00561402">
              <w:rPr>
                <w:rFonts w:cs="Arial"/>
                <w:bCs/>
                <w:iCs/>
                <w:lang w:eastAsia="en-GB"/>
              </w:rPr>
              <w:t xml:space="preserve"> (e.g. rasagiline, selegiline, safinamide) – additive hypertensive effect</w:t>
            </w:r>
          </w:p>
          <w:p w14:paraId="2E8BCF0B" w14:textId="77777777" w:rsidR="007F2CD7" w:rsidRPr="00561402" w:rsidRDefault="007F2CD7" w:rsidP="008B7037">
            <w:pPr>
              <w:autoSpaceDE w:val="0"/>
              <w:autoSpaceDN w:val="0"/>
              <w:adjustRightInd w:val="0"/>
              <w:spacing w:after="120"/>
              <w:rPr>
                <w:rFonts w:cs="Arial"/>
                <w:b/>
                <w:bCs/>
                <w:iCs/>
                <w:lang w:eastAsia="en-GB"/>
              </w:rPr>
            </w:pPr>
            <w:r w:rsidRPr="00561402">
              <w:rPr>
                <w:rFonts w:cs="Arial"/>
                <w:b/>
                <w:bCs/>
                <w:iCs/>
                <w:lang w:eastAsia="en-GB"/>
              </w:rPr>
              <w:t>Other clinically significant interactions</w:t>
            </w:r>
          </w:p>
          <w:p w14:paraId="4492A08D"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Selective serotonin reuptake inhibitors (SSRIs) (e.g. fluoxetine, paroxetine)</w:t>
            </w:r>
            <w:r w:rsidRPr="00561402">
              <w:rPr>
                <w:rFonts w:cs="Arial"/>
                <w:bCs/>
                <w:iCs/>
                <w:lang w:eastAsia="en-GB"/>
              </w:rPr>
              <w:t>: may increase exposure to lisdexamfetamine, risk of serotonin syndrome</w:t>
            </w:r>
          </w:p>
          <w:p w14:paraId="48262CF8" w14:textId="77777777" w:rsidR="007F2CD7"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 xml:space="preserve">Serotonergic drugs, bupropion, tapentadol, tramadol: </w:t>
            </w:r>
            <w:r w:rsidRPr="00561402">
              <w:rPr>
                <w:rFonts w:cs="Arial"/>
                <w:bCs/>
                <w:iCs/>
                <w:lang w:eastAsia="en-GB"/>
              </w:rPr>
              <w:t>Risk of serotonin syndrome</w:t>
            </w:r>
          </w:p>
          <w:p w14:paraId="7B980792"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Tricyclic antidepressants (TCAs) and nabilone</w:t>
            </w:r>
            <w:r w:rsidRPr="00561402">
              <w:rPr>
                <w:rFonts w:cs="Arial"/>
                <w:bCs/>
                <w:iCs/>
                <w:lang w:eastAsia="en-GB"/>
              </w:rPr>
              <w:t xml:space="preserve">:  may increase risk of cardiovascular adverse events. </w:t>
            </w:r>
          </w:p>
          <w:p w14:paraId="1267784F"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Ascorbic acid and other agents and conditions (thiazide diuretics, diets high in animal protein, diabetes, respiratory acidosis) </w:t>
            </w:r>
            <w:r w:rsidRPr="00561402">
              <w:rPr>
                <w:rFonts w:cs="Arial"/>
                <w:bCs/>
                <w:iCs/>
                <w:lang w:eastAsia="en-GB"/>
              </w:rPr>
              <w:t xml:space="preserve">that acidify urine increase urinary excretion and decrease the half-life of amfetamine. </w:t>
            </w:r>
          </w:p>
          <w:p w14:paraId="267F2360"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Sodium bicarbonate and other agents and conditions (diets high in fruits and vegetables, urinary tract infections and vomiting) </w:t>
            </w:r>
            <w:r w:rsidRPr="00561402">
              <w:rPr>
                <w:rFonts w:cs="Arial"/>
                <w:bCs/>
                <w:iCs/>
                <w:lang w:eastAsia="en-GB"/>
              </w:rPr>
              <w:t>that alkalinise urine decrease urinary excretion and extend the half-life of lisdexamfetamine</w:t>
            </w:r>
            <w:r w:rsidRPr="00561402">
              <w:rPr>
                <w:rFonts w:cs="Arial"/>
                <w:b/>
                <w:bCs/>
                <w:iCs/>
                <w:lang w:eastAsia="en-GB"/>
              </w:rPr>
              <w:t>.</w:t>
            </w:r>
          </w:p>
          <w:p w14:paraId="767CE7F3"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Antihypertensives, including guanethidine</w:t>
            </w:r>
            <w:r w:rsidRPr="00561402">
              <w:rPr>
                <w:rFonts w:cs="Arial"/>
                <w:bCs/>
                <w:iCs/>
                <w:lang w:eastAsia="en-GB"/>
              </w:rPr>
              <w:t>: effects may be reduced by lisdexamfetamine</w:t>
            </w:r>
          </w:p>
          <w:p w14:paraId="30DB3975"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Lithium, phenothiazines, haloperidol</w:t>
            </w:r>
            <w:r w:rsidRPr="00561402">
              <w:rPr>
                <w:rFonts w:cs="Arial"/>
                <w:bCs/>
                <w:iCs/>
                <w:lang w:eastAsia="en-GB"/>
              </w:rPr>
              <w:t xml:space="preserve">: may reduce the effects of lisdexamfetamine </w:t>
            </w:r>
          </w:p>
          <w:p w14:paraId="653811CC"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Opioids </w:t>
            </w:r>
            <w:r w:rsidRPr="00561402">
              <w:rPr>
                <w:rFonts w:cs="Arial"/>
                <w:bCs/>
                <w:iCs/>
                <w:lang w:eastAsia="en-GB"/>
              </w:rPr>
              <w:t>(including tapentadol and tramadol): analgesic effects may be increased by lisdexamfetamine</w:t>
            </w:r>
          </w:p>
          <w:p w14:paraId="330FA636" w14:textId="68F58B4D"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Alcohol:</w:t>
            </w:r>
            <w:r w:rsidRPr="00561402">
              <w:rPr>
                <w:rFonts w:cs="Arial"/>
                <w:bCs/>
                <w:iCs/>
                <w:lang w:eastAsia="en-GB"/>
              </w:rPr>
              <w:t xml:space="preserve"> Limited data is available, therefore caution is advised as </w:t>
            </w:r>
            <w:r w:rsidR="00214083" w:rsidRPr="00561402">
              <w:rPr>
                <w:rFonts w:cs="Arial"/>
                <w:bCs/>
                <w:iCs/>
                <w:lang w:eastAsia="en-GB"/>
              </w:rPr>
              <w:t>alcohol may</w:t>
            </w:r>
            <w:r w:rsidRPr="00561402">
              <w:rPr>
                <w:rFonts w:cs="Arial"/>
                <w:bCs/>
                <w:iCs/>
                <w:lang w:eastAsia="en-GB"/>
              </w:rPr>
              <w:t xml:space="preserve"> exacerbate the CNS side effects of lisdexamfetamine</w:t>
            </w:r>
          </w:p>
          <w:p w14:paraId="7A683D0E"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 xml:space="preserve">Apraclonidine: </w:t>
            </w:r>
            <w:r w:rsidRPr="00561402">
              <w:rPr>
                <w:rFonts w:cs="Arial"/>
                <w:bCs/>
                <w:iCs/>
                <w:lang w:eastAsia="en-GB"/>
              </w:rPr>
              <w:t>effects decreased by lisdexamfetamine.</w:t>
            </w:r>
          </w:p>
          <w:p w14:paraId="0BFB4151" w14:textId="77777777" w:rsidR="007F2CD7" w:rsidRPr="00561402" w:rsidRDefault="007F2CD7" w:rsidP="008B7037">
            <w:pPr>
              <w:numPr>
                <w:ilvl w:val="0"/>
                <w:numId w:val="11"/>
              </w:numPr>
              <w:autoSpaceDE w:val="0"/>
              <w:autoSpaceDN w:val="0"/>
              <w:adjustRightInd w:val="0"/>
              <w:spacing w:after="120"/>
              <w:rPr>
                <w:rFonts w:cs="Arial"/>
                <w:bCs/>
                <w:iCs/>
                <w:lang w:eastAsia="en-GB"/>
              </w:rPr>
            </w:pPr>
            <w:r w:rsidRPr="00561402">
              <w:rPr>
                <w:rFonts w:cs="Arial"/>
                <w:b/>
                <w:bCs/>
                <w:iCs/>
                <w:lang w:eastAsia="en-GB"/>
              </w:rPr>
              <w:t>Ritonavir, tipranavir:</w:t>
            </w:r>
            <w:r w:rsidRPr="00561402">
              <w:rPr>
                <w:rFonts w:cs="Arial"/>
                <w:bCs/>
                <w:iCs/>
                <w:lang w:eastAsia="en-GB"/>
              </w:rPr>
              <w:t xml:space="preserve"> may increase exposure to lisdexamfetamine</w:t>
            </w:r>
          </w:p>
          <w:p w14:paraId="41058463" w14:textId="77777777" w:rsidR="007F2CD7"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t>Safinamide:</w:t>
            </w:r>
            <w:r w:rsidRPr="00561402">
              <w:rPr>
                <w:rFonts w:cs="Arial"/>
                <w:bCs/>
                <w:iCs/>
                <w:lang w:eastAsia="en-GB"/>
              </w:rPr>
              <w:t xml:space="preserve"> predicted to increase the risk of severe hypertension when given with lisdexamfetamine</w:t>
            </w:r>
          </w:p>
          <w:p w14:paraId="24289A8A" w14:textId="6819C485" w:rsidR="00E50AEB" w:rsidRPr="00561402" w:rsidRDefault="007F2CD7" w:rsidP="008B7037">
            <w:pPr>
              <w:numPr>
                <w:ilvl w:val="0"/>
                <w:numId w:val="11"/>
              </w:numPr>
              <w:autoSpaceDE w:val="0"/>
              <w:autoSpaceDN w:val="0"/>
              <w:adjustRightInd w:val="0"/>
              <w:spacing w:after="120"/>
              <w:rPr>
                <w:rFonts w:cs="Arial"/>
                <w:b/>
                <w:bCs/>
                <w:iCs/>
                <w:lang w:eastAsia="en-GB"/>
              </w:rPr>
            </w:pPr>
            <w:r w:rsidRPr="00561402">
              <w:rPr>
                <w:rFonts w:cs="Arial"/>
                <w:b/>
                <w:bCs/>
                <w:iCs/>
                <w:lang w:eastAsia="en-GB"/>
              </w:rPr>
              <w:lastRenderedPageBreak/>
              <w:t>Atomoxetine</w:t>
            </w:r>
            <w:r w:rsidRPr="00561402">
              <w:rPr>
                <w:rFonts w:cs="Arial"/>
                <w:bCs/>
                <w:iCs/>
                <w:lang w:eastAsia="en-GB"/>
              </w:rPr>
              <w:t>: increased risk of adverse effects</w:t>
            </w:r>
          </w:p>
        </w:tc>
      </w:tr>
      <w:tr w:rsidR="009A16D5" w:rsidRPr="00561402" w14:paraId="24EF260A" w14:textId="77777777" w:rsidTr="75CD906C">
        <w:trPr>
          <w:jc w:val="center"/>
        </w:trPr>
        <w:tc>
          <w:tcPr>
            <w:tcW w:w="10455" w:type="dxa"/>
            <w:gridSpan w:val="3"/>
            <w:tcBorders>
              <w:bottom w:val="nil"/>
            </w:tcBorders>
            <w:shd w:val="clear" w:color="auto" w:fill="F2F2F2" w:themeFill="background1" w:themeFillShade="F2"/>
          </w:tcPr>
          <w:p w14:paraId="6FA6EB67" w14:textId="3453B847" w:rsidR="009A16D5" w:rsidRPr="00561402" w:rsidRDefault="009A16D5" w:rsidP="008B7037">
            <w:pPr>
              <w:pStyle w:val="Heading1"/>
              <w:tabs>
                <w:tab w:val="right" w:pos="10240"/>
              </w:tabs>
              <w:spacing w:line="360" w:lineRule="atLeast"/>
              <w:rPr>
                <w:rStyle w:val="Hyperlink"/>
                <w:rFonts w:eastAsia="Times New Roman" w:cs="Arial"/>
                <w:szCs w:val="24"/>
                <w:lang w:eastAsia="en-GB"/>
              </w:rPr>
            </w:pPr>
            <w:bookmarkStart w:id="8" w:name="Eight_specialist_monitoring"/>
            <w:r w:rsidRPr="00561402">
              <w:rPr>
                <w:lang w:eastAsia="en-GB"/>
              </w:rPr>
              <w:lastRenderedPageBreak/>
              <w:t xml:space="preserve">Baseline investigations, initial </w:t>
            </w:r>
            <w:r w:rsidR="0032558C" w:rsidRPr="00561402">
              <w:rPr>
                <w:lang w:eastAsia="en-GB"/>
              </w:rPr>
              <w:t xml:space="preserve">monitoring </w:t>
            </w:r>
            <w:r w:rsidRPr="00561402">
              <w:rPr>
                <w:lang w:eastAsia="en-GB"/>
              </w:rPr>
              <w:t>and ongoing monitoring to be undertaken by specialist</w:t>
            </w:r>
            <w:bookmarkEnd w:id="8"/>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57CB14F0" w14:textId="1BCC1068" w:rsidR="00723BC1" w:rsidRPr="00561402" w:rsidRDefault="00723BC1" w:rsidP="008B7037">
            <w:pPr>
              <w:rPr>
                <w:b/>
                <w:szCs w:val="24"/>
                <w:lang w:eastAsia="en-GB"/>
              </w:rPr>
            </w:pPr>
            <w:r w:rsidRPr="00561402">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561402" w14:paraId="03C811CF" w14:textId="77777777" w:rsidTr="75CD906C">
        <w:trPr>
          <w:jc w:val="center"/>
        </w:trPr>
        <w:tc>
          <w:tcPr>
            <w:tcW w:w="10455" w:type="dxa"/>
            <w:gridSpan w:val="3"/>
            <w:tcBorders>
              <w:top w:val="nil"/>
            </w:tcBorders>
            <w:shd w:val="clear" w:color="auto" w:fill="auto"/>
          </w:tcPr>
          <w:p w14:paraId="0E5752E6" w14:textId="77777777" w:rsidR="007F2CD7" w:rsidRPr="00561402" w:rsidRDefault="007F2CD7" w:rsidP="008B7037">
            <w:pPr>
              <w:autoSpaceDE w:val="0"/>
              <w:autoSpaceDN w:val="0"/>
              <w:adjustRightInd w:val="0"/>
              <w:spacing w:after="120"/>
              <w:rPr>
                <w:rFonts w:eastAsia="Times New Roman" w:cs="Arial"/>
                <w:b/>
                <w:color w:val="000000"/>
                <w:szCs w:val="24"/>
                <w:lang w:eastAsia="en-GB"/>
              </w:rPr>
            </w:pPr>
            <w:r w:rsidRPr="00561402">
              <w:rPr>
                <w:rFonts w:eastAsia="Times New Roman" w:cs="Arial"/>
                <w:b/>
                <w:color w:val="000000"/>
                <w:szCs w:val="24"/>
                <w:lang w:eastAsia="en-GB"/>
              </w:rPr>
              <w:t>Baseline investigations:</w:t>
            </w:r>
          </w:p>
          <w:p w14:paraId="4713FF85"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653E7378"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A risk assessment for substance misuse and drug diversion</w:t>
            </w:r>
          </w:p>
          <w:p w14:paraId="27E0C0DA"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Blood pressure (BP) and heart rate</w:t>
            </w:r>
          </w:p>
          <w:p w14:paraId="74532124"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Height, weight and body mass index (BMI)</w:t>
            </w:r>
          </w:p>
          <w:p w14:paraId="342B59E4" w14:textId="77777777" w:rsidR="007F2CD7" w:rsidRPr="00561402" w:rsidRDefault="007F2CD7" w:rsidP="008B7037">
            <w:pPr>
              <w:numPr>
                <w:ilvl w:val="0"/>
                <w:numId w:val="5"/>
              </w:numPr>
              <w:spacing w:after="120"/>
              <w:rPr>
                <w:rFonts w:eastAsia="Times New Roman" w:cs="Arial"/>
                <w:szCs w:val="24"/>
                <w:lang w:eastAsia="en-GB"/>
              </w:rPr>
            </w:pPr>
            <w:r w:rsidRPr="00561402">
              <w:rPr>
                <w:rFonts w:eastAsia="Times New Roman" w:cs="Arial"/>
                <w:szCs w:val="24"/>
                <w:lang w:eastAsia="en-GB"/>
              </w:rPr>
              <w:t>Arrange for electrocardiogram (ECG), only if the patient has any of the following:</w:t>
            </w:r>
          </w:p>
          <w:p w14:paraId="7E244462"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History of congenital heart disease or previous cardiac surgery</w:t>
            </w:r>
          </w:p>
          <w:p w14:paraId="50606B85"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Sudden death in a first-degree relative under 40 years suggesting a cardiac disease</w:t>
            </w:r>
          </w:p>
          <w:p w14:paraId="1E09BA57"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Shortness of breath on exertion compared with peers</w:t>
            </w:r>
          </w:p>
          <w:p w14:paraId="763E5A18"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Fainting on exertion or in response to fright or noise</w:t>
            </w:r>
          </w:p>
          <w:p w14:paraId="5113374A"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Palpitations</w:t>
            </w:r>
          </w:p>
          <w:p w14:paraId="693CF35D"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Chest pain suggestive of cardiac origin</w:t>
            </w:r>
          </w:p>
          <w:p w14:paraId="62511CB0" w14:textId="77777777" w:rsidR="007F2CD7" w:rsidRPr="00561402" w:rsidRDefault="007F2CD7" w:rsidP="008B7037">
            <w:pPr>
              <w:numPr>
                <w:ilvl w:val="1"/>
                <w:numId w:val="5"/>
              </w:numPr>
              <w:spacing w:after="120"/>
              <w:ind w:left="663"/>
              <w:rPr>
                <w:rFonts w:eastAsia="Times New Roman" w:cs="Arial"/>
                <w:szCs w:val="24"/>
                <w:lang w:eastAsia="en-GB"/>
              </w:rPr>
            </w:pPr>
            <w:r w:rsidRPr="00561402">
              <w:rPr>
                <w:rFonts w:eastAsia="Times New Roman" w:cs="Arial"/>
                <w:szCs w:val="24"/>
                <w:lang w:eastAsia="en-GB"/>
              </w:rPr>
              <w:t>Signs of heart failure, heart murmur or hypertension</w:t>
            </w:r>
          </w:p>
          <w:p w14:paraId="426952E5" w14:textId="582F0689" w:rsidR="007F2CD7" w:rsidRPr="00561402" w:rsidRDefault="007F2CD7" w:rsidP="00214083">
            <w:pPr>
              <w:numPr>
                <w:ilvl w:val="1"/>
                <w:numId w:val="5"/>
              </w:numPr>
              <w:spacing w:after="120"/>
              <w:ind w:left="663"/>
              <w:rPr>
                <w:rFonts w:eastAsia="Times New Roman" w:cs="Arial"/>
                <w:szCs w:val="24"/>
                <w:lang w:eastAsia="en-GB"/>
              </w:rPr>
            </w:pPr>
            <w:r w:rsidRPr="00561402">
              <w:rPr>
                <w:rFonts w:eastAsia="Times New Roman" w:cs="Arial"/>
                <w:szCs w:val="24"/>
                <w:lang w:eastAsia="en-GB"/>
              </w:rPr>
              <w:t>Current treatment with a medicine that may increase cardiac risk</w:t>
            </w:r>
          </w:p>
          <w:p w14:paraId="5D9DFF5E" w14:textId="77777777" w:rsidR="007F2CD7" w:rsidRPr="00561402" w:rsidRDefault="007F2CD7" w:rsidP="008B7037">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t>Initial monitoring:</w:t>
            </w:r>
          </w:p>
          <w:p w14:paraId="115AB3BC"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Before every change of dose: assess heart rate, blood pressure, and weight. </w:t>
            </w:r>
          </w:p>
          <w:p w14:paraId="5FADED11"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After every change of dose: assess heart rate and blood pressure, and any new or worsening psychiatric symptoms. The specialist should determine the appropriate timing for this monitoring.   </w:t>
            </w:r>
          </w:p>
          <w:p w14:paraId="2E6C80BD" w14:textId="77777777"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Monitor for aggressive behaviour or hostility</w:t>
            </w:r>
          </w:p>
          <w:p w14:paraId="2319BE80" w14:textId="1B90968E" w:rsidR="007F2CD7" w:rsidRPr="00561402" w:rsidRDefault="007F2CD7" w:rsidP="008B7037">
            <w:pPr>
              <w:numPr>
                <w:ilvl w:val="0"/>
                <w:numId w:val="5"/>
              </w:num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Assessment of symptom improvement. Discontinue if no improvement is observed after one month. </w:t>
            </w:r>
          </w:p>
          <w:p w14:paraId="14EC7911" w14:textId="5D26F17D" w:rsidR="00214083" w:rsidRPr="00561402" w:rsidRDefault="00214083" w:rsidP="00214083">
            <w:pPr>
              <w:autoSpaceDE w:val="0"/>
              <w:autoSpaceDN w:val="0"/>
              <w:adjustRightInd w:val="0"/>
              <w:spacing w:after="120"/>
              <w:rPr>
                <w:rFonts w:eastAsia="Times New Roman" w:cs="Arial"/>
                <w:szCs w:val="24"/>
                <w:lang w:eastAsia="en-GB"/>
              </w:rPr>
            </w:pPr>
          </w:p>
          <w:p w14:paraId="3A0B2266" w14:textId="77777777" w:rsidR="00214083" w:rsidRPr="00561402" w:rsidRDefault="00214083" w:rsidP="00214083">
            <w:pPr>
              <w:autoSpaceDE w:val="0"/>
              <w:autoSpaceDN w:val="0"/>
              <w:adjustRightInd w:val="0"/>
              <w:spacing w:after="120"/>
              <w:rPr>
                <w:rFonts w:eastAsia="Times New Roman" w:cs="Arial"/>
                <w:szCs w:val="24"/>
                <w:lang w:eastAsia="en-GB"/>
              </w:rPr>
            </w:pPr>
          </w:p>
          <w:p w14:paraId="2DAE0B58" w14:textId="77777777" w:rsidR="007F2CD7" w:rsidRPr="00561402" w:rsidRDefault="007F2CD7" w:rsidP="008B7037">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t>Ongoing monitoring (ADHD):</w:t>
            </w:r>
          </w:p>
          <w:p w14:paraId="08F5F674" w14:textId="77777777" w:rsidR="007F2CD7" w:rsidRPr="00561402" w:rsidRDefault="007F2CD7" w:rsidP="008B7037">
            <w:p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5EFC7E8E" w:rsidR="009A16D5" w:rsidRPr="00561402" w:rsidRDefault="007F2CD7" w:rsidP="008B7037">
            <w:pPr>
              <w:spacing w:after="120"/>
              <w:rPr>
                <w:rFonts w:cs="Arial"/>
                <w:szCs w:val="24"/>
                <w:lang w:eastAsia="en-GB"/>
              </w:rPr>
            </w:pPr>
            <w:r w:rsidRPr="00561402">
              <w:rPr>
                <w:rFonts w:eastAsia="Times New Roman" w:cs="Arial"/>
                <w:szCs w:val="24"/>
                <w:lang w:eastAsia="en-GB"/>
              </w:rPr>
              <w:t>Review outcomes should be communicated to the primary care prescriber in writing, with any urgent changes also communicated by telephone.</w:t>
            </w:r>
          </w:p>
        </w:tc>
      </w:tr>
      <w:tr w:rsidR="009A16D5" w:rsidRPr="00561402" w14:paraId="6695C431" w14:textId="77777777" w:rsidTr="75CD906C">
        <w:trPr>
          <w:jc w:val="center"/>
        </w:trPr>
        <w:tc>
          <w:tcPr>
            <w:tcW w:w="10455" w:type="dxa"/>
            <w:gridSpan w:val="3"/>
            <w:shd w:val="clear" w:color="auto" w:fill="F2F2F2" w:themeFill="background1" w:themeFillShade="F2"/>
          </w:tcPr>
          <w:p w14:paraId="631F17A8" w14:textId="533F0BDD" w:rsidR="009A16D5" w:rsidRPr="00561402" w:rsidRDefault="009A16D5" w:rsidP="008B7037">
            <w:pPr>
              <w:pStyle w:val="Heading1"/>
              <w:tabs>
                <w:tab w:val="right" w:pos="10238"/>
              </w:tabs>
              <w:spacing w:after="240" w:line="360" w:lineRule="atLeast"/>
              <w:rPr>
                <w:strike/>
                <w:lang w:eastAsia="en-GB"/>
              </w:rPr>
            </w:pPr>
            <w:bookmarkStart w:id="9" w:name="Nine_primary_care_monitoring"/>
            <w:r w:rsidRPr="00561402">
              <w:rPr>
                <w:lang w:eastAsia="en-GB"/>
              </w:rPr>
              <w:lastRenderedPageBreak/>
              <w:t xml:space="preserve">Ongoing monitoring requirements to be undertaken </w:t>
            </w:r>
            <w:r w:rsidR="00846A4A" w:rsidRPr="00561402">
              <w:rPr>
                <w:lang w:eastAsia="en-GB"/>
              </w:rPr>
              <w:br/>
            </w:r>
            <w:r w:rsidRPr="00561402">
              <w:rPr>
                <w:lang w:eastAsia="en-GB"/>
              </w:rPr>
              <w:t>by primary care</w:t>
            </w:r>
            <w:bookmarkEnd w:id="9"/>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25F94340" w14:textId="50E56A73" w:rsidR="009A16D5" w:rsidRPr="00561402" w:rsidRDefault="009A16D5" w:rsidP="008B7037">
            <w:pPr>
              <w:spacing w:after="0"/>
              <w:rPr>
                <w:b/>
                <w:szCs w:val="24"/>
                <w:lang w:eastAsia="en-GB"/>
              </w:rPr>
            </w:pPr>
            <w:r w:rsidRPr="00561402">
              <w:rPr>
                <w:lang w:eastAsia="en-GB"/>
              </w:rPr>
              <w:t xml:space="preserve">See </w:t>
            </w:r>
            <w:hyperlink w:anchor="Ten_ADRs_and_Management" w:history="1">
              <w:r w:rsidRPr="00561402">
                <w:rPr>
                  <w:rStyle w:val="Hyperlink"/>
                  <w:rFonts w:eastAsia="Times New Roman" w:cs="Arial"/>
                  <w:iCs/>
                  <w:lang w:eastAsia="en-GB"/>
                </w:rPr>
                <w:t>section 10</w:t>
              </w:r>
            </w:hyperlink>
            <w:r w:rsidRPr="00561402">
              <w:rPr>
                <w:lang w:eastAsia="en-GB"/>
              </w:rPr>
              <w:t xml:space="preserve"> for further guidance on management of adverse effects/responding to monitoring results.</w:t>
            </w:r>
          </w:p>
        </w:tc>
      </w:tr>
      <w:tr w:rsidR="009A16D5" w:rsidRPr="00561402" w14:paraId="636A3198" w14:textId="77777777" w:rsidTr="75CD906C">
        <w:trPr>
          <w:trHeight w:val="140"/>
          <w:jc w:val="center"/>
        </w:trPr>
        <w:tc>
          <w:tcPr>
            <w:tcW w:w="5227" w:type="dxa"/>
            <w:gridSpan w:val="2"/>
            <w:shd w:val="clear" w:color="auto" w:fill="F2F2F2" w:themeFill="background1" w:themeFillShade="F2"/>
          </w:tcPr>
          <w:p w14:paraId="4512E5AE" w14:textId="25E4F33E" w:rsidR="009A16D5" w:rsidRPr="00561402" w:rsidRDefault="009A16D5" w:rsidP="008B7037">
            <w:pPr>
              <w:keepNext/>
              <w:spacing w:before="60" w:after="60"/>
              <w:jc w:val="center"/>
              <w:rPr>
                <w:rFonts w:eastAsia="Times New Roman" w:cs="Arial"/>
                <w:b/>
                <w:szCs w:val="24"/>
                <w:lang w:eastAsia="en-GB"/>
              </w:rPr>
            </w:pPr>
            <w:r w:rsidRPr="00561402">
              <w:rPr>
                <w:rFonts w:eastAsia="Times New Roman" w:cs="Arial"/>
                <w:b/>
                <w:szCs w:val="24"/>
                <w:lang w:eastAsia="en-GB"/>
              </w:rPr>
              <w:t>Monitoring</w:t>
            </w:r>
            <w:r w:rsidR="00221A17" w:rsidRPr="00561402">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561402" w:rsidRDefault="009A16D5" w:rsidP="008B7037">
            <w:pPr>
              <w:spacing w:before="60" w:after="60"/>
              <w:jc w:val="center"/>
              <w:rPr>
                <w:rFonts w:eastAsia="Times New Roman" w:cs="Arial"/>
                <w:b/>
                <w:szCs w:val="24"/>
                <w:lang w:eastAsia="en-GB"/>
              </w:rPr>
            </w:pPr>
            <w:r w:rsidRPr="00561402">
              <w:rPr>
                <w:rFonts w:eastAsia="Times New Roman" w:cs="Arial"/>
                <w:b/>
                <w:szCs w:val="24"/>
                <w:lang w:eastAsia="en-GB"/>
              </w:rPr>
              <w:t>Frequency</w:t>
            </w:r>
          </w:p>
        </w:tc>
      </w:tr>
      <w:tr w:rsidR="007F2CD7" w:rsidRPr="00561402" w14:paraId="6767A09B" w14:textId="77777777" w:rsidTr="75CD906C">
        <w:trPr>
          <w:trHeight w:val="140"/>
          <w:jc w:val="center"/>
        </w:trPr>
        <w:tc>
          <w:tcPr>
            <w:tcW w:w="5227" w:type="dxa"/>
            <w:gridSpan w:val="2"/>
            <w:shd w:val="clear" w:color="auto" w:fill="auto"/>
          </w:tcPr>
          <w:p w14:paraId="3A3E60CF"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Blood pressure and heart rate, and assessment for cardiovascular signs or symptoms</w:t>
            </w:r>
          </w:p>
          <w:p w14:paraId="0614BA06"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Weight and appetite</w:t>
            </w:r>
          </w:p>
          <w:p w14:paraId="64311CF8" w14:textId="77777777" w:rsidR="007F2CD7" w:rsidRPr="00561402" w:rsidRDefault="007F2CD7" w:rsidP="008B7037">
            <w:pPr>
              <w:pStyle w:val="ListParagraph"/>
              <w:numPr>
                <w:ilvl w:val="0"/>
                <w:numId w:val="5"/>
              </w:num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Assessment for new or worsening psychiatric and neurological signs or symptoms (e.g. tics, anxiety, symptoms of bipolar disorder) </w:t>
            </w:r>
          </w:p>
          <w:p w14:paraId="1D69D13A" w14:textId="4B31370D" w:rsidR="007F2CD7" w:rsidRPr="00561402" w:rsidRDefault="007F2CD7" w:rsidP="008B7037">
            <w:pPr>
              <w:pStyle w:val="ListParagraph"/>
              <w:numPr>
                <w:ilvl w:val="0"/>
                <w:numId w:val="5"/>
              </w:numPr>
              <w:autoSpaceDE w:val="0"/>
              <w:autoSpaceDN w:val="0"/>
              <w:adjustRightInd w:val="0"/>
              <w:spacing w:after="120"/>
              <w:rPr>
                <w:rFonts w:eastAsia="Times New Roman" w:cs="Arial"/>
                <w:b/>
                <w:szCs w:val="24"/>
                <w:lang w:eastAsia="en-GB"/>
              </w:rPr>
            </w:pPr>
            <w:r w:rsidRPr="00561402">
              <w:rPr>
                <w:rFonts w:eastAsia="Times New Roman" w:cstheme="minorHAnsi"/>
                <w:color w:val="000000"/>
                <w:lang w:eastAsia="en-GB"/>
              </w:rPr>
              <w:t>Explore whether patient is experiencing any difficulties with sleep</w:t>
            </w:r>
          </w:p>
        </w:tc>
        <w:tc>
          <w:tcPr>
            <w:tcW w:w="5228" w:type="dxa"/>
            <w:shd w:val="clear" w:color="auto" w:fill="auto"/>
          </w:tcPr>
          <w:p w14:paraId="5CBD5B62" w14:textId="0A48EE25" w:rsidR="007F2CD7" w:rsidRPr="00561402" w:rsidRDefault="007F2CD7" w:rsidP="008B7037">
            <w:pPr>
              <w:rPr>
                <w:b/>
                <w:szCs w:val="24"/>
                <w:lang w:eastAsia="en-GB"/>
              </w:rPr>
            </w:pPr>
            <w:r w:rsidRPr="00561402">
              <w:rPr>
                <w:rFonts w:eastAsia="Times New Roman" w:cstheme="minorHAnsi"/>
                <w:iCs/>
                <w:color w:val="000000"/>
                <w:lang w:eastAsia="en-GB"/>
              </w:rPr>
              <w:t xml:space="preserve">Every 6 months, and after any change of dose recommended by specialist team. </w:t>
            </w:r>
          </w:p>
        </w:tc>
      </w:tr>
      <w:tr w:rsidR="007F2CD7" w:rsidRPr="00561402" w14:paraId="0F38AB0A" w14:textId="77777777" w:rsidTr="75CD906C">
        <w:trPr>
          <w:trHeight w:val="140"/>
          <w:jc w:val="center"/>
        </w:trPr>
        <w:tc>
          <w:tcPr>
            <w:tcW w:w="5227" w:type="dxa"/>
            <w:gridSpan w:val="2"/>
            <w:shd w:val="clear" w:color="auto" w:fill="auto"/>
          </w:tcPr>
          <w:p w14:paraId="072D2682" w14:textId="20D585E0" w:rsidR="007F2CD7" w:rsidRPr="00561402" w:rsidRDefault="007F2CD7" w:rsidP="008B7037">
            <w:pPr>
              <w:pStyle w:val="ListParagraph"/>
              <w:numPr>
                <w:ilvl w:val="0"/>
                <w:numId w:val="8"/>
              </w:numPr>
              <w:spacing w:after="120"/>
              <w:rPr>
                <w:rFonts w:eastAsia="Times New Roman" w:cs="Arial"/>
                <w:szCs w:val="24"/>
                <w:lang w:eastAsia="en-GB"/>
              </w:rPr>
            </w:pPr>
            <w:r w:rsidRPr="00561402">
              <w:rPr>
                <w:rFonts w:eastAsia="Times New Roman" w:cstheme="minorHAnsi"/>
                <w:color w:val="000000"/>
                <w:lang w:eastAsia="en-GB"/>
              </w:rPr>
              <w:t>Assessment</w:t>
            </w:r>
            <w:r w:rsidRPr="00561402">
              <w:t xml:space="preserve"> </w:t>
            </w:r>
            <w:r w:rsidRPr="00561402">
              <w:rPr>
                <w:rFonts w:eastAsia="Times New Roman" w:cstheme="minorHAnsi"/>
                <w:color w:val="000000"/>
                <w:lang w:eastAsia="en-GB"/>
              </w:rPr>
              <w:t>of adherence, and for any indication of lisdexamfetamine abuse, misuse, or diversion</w:t>
            </w:r>
          </w:p>
        </w:tc>
        <w:tc>
          <w:tcPr>
            <w:tcW w:w="5228" w:type="dxa"/>
            <w:shd w:val="clear" w:color="auto" w:fill="auto"/>
          </w:tcPr>
          <w:p w14:paraId="6A2B03AB" w14:textId="02713543" w:rsidR="007F2CD7" w:rsidRPr="00561402" w:rsidRDefault="007F2CD7" w:rsidP="008B7037">
            <w:pPr>
              <w:rPr>
                <w:lang w:eastAsia="en-GB"/>
              </w:rPr>
            </w:pPr>
            <w:r w:rsidRPr="00561402">
              <w:rPr>
                <w:rFonts w:eastAsia="Times New Roman" w:cstheme="minorHAnsi"/>
                <w:iCs/>
                <w:color w:val="000000"/>
                <w:lang w:eastAsia="en-GB"/>
              </w:rPr>
              <w:t>As required, based on the patient’s needs and individual circumstances</w:t>
            </w:r>
          </w:p>
        </w:tc>
      </w:tr>
      <w:tr w:rsidR="007F2CD7" w:rsidRPr="00561402" w14:paraId="2C0454E3" w14:textId="77777777" w:rsidTr="75CD906C">
        <w:trPr>
          <w:trHeight w:val="140"/>
          <w:jc w:val="center"/>
        </w:trPr>
        <w:tc>
          <w:tcPr>
            <w:tcW w:w="5227" w:type="dxa"/>
            <w:gridSpan w:val="2"/>
            <w:shd w:val="clear" w:color="auto" w:fill="auto"/>
          </w:tcPr>
          <w:p w14:paraId="7A396C6A" w14:textId="5DFBD887" w:rsidR="007F2CD7" w:rsidRPr="00561402" w:rsidRDefault="007F2CD7" w:rsidP="00AB0236">
            <w:pPr>
              <w:pStyle w:val="ListParagraph"/>
              <w:numPr>
                <w:ilvl w:val="0"/>
                <w:numId w:val="8"/>
              </w:numPr>
              <w:rPr>
                <w:lang w:eastAsia="en-GB"/>
              </w:rPr>
            </w:pPr>
            <w:r w:rsidRPr="00561402">
              <w:rPr>
                <w:rFonts w:eastAsia="Times New Roman" w:cstheme="minorHAnsi"/>
                <w:color w:val="000000"/>
                <w:lang w:eastAsia="en-GB"/>
              </w:rPr>
              <w:t xml:space="preserve">Review to ensure patient has been offered and attended an annual review with a </w:t>
            </w:r>
            <w:r w:rsidRPr="00561402">
              <w:rPr>
                <w:rFonts w:eastAsia="Times New Roman" w:cstheme="minorHAnsi"/>
                <w:color w:val="000000"/>
                <w:lang w:eastAsia="en-GB"/>
              </w:rPr>
              <w:lastRenderedPageBreak/>
              <w:t>healthcare professional with expertise in ADHD</w:t>
            </w:r>
          </w:p>
        </w:tc>
        <w:tc>
          <w:tcPr>
            <w:tcW w:w="5228" w:type="dxa"/>
            <w:shd w:val="clear" w:color="auto" w:fill="auto"/>
          </w:tcPr>
          <w:p w14:paraId="08011160" w14:textId="42B850BF" w:rsidR="007F2CD7" w:rsidRPr="00561402" w:rsidRDefault="007F2CD7" w:rsidP="008B7037">
            <w:pPr>
              <w:rPr>
                <w:lang w:eastAsia="en-GB"/>
              </w:rPr>
            </w:pPr>
            <w:r w:rsidRPr="00561402">
              <w:rPr>
                <w:rFonts w:eastAsia="Times New Roman" w:cstheme="minorHAnsi"/>
                <w:iCs/>
                <w:color w:val="000000"/>
                <w:lang w:eastAsia="en-GB"/>
              </w:rPr>
              <w:lastRenderedPageBreak/>
              <w:t>Annually</w:t>
            </w:r>
          </w:p>
        </w:tc>
      </w:tr>
      <w:tr w:rsidR="3E2DD5A8" w:rsidRPr="00561402" w14:paraId="5E7E71F7" w14:textId="77777777" w:rsidTr="75CD906C">
        <w:trPr>
          <w:trHeight w:val="140"/>
          <w:jc w:val="center"/>
        </w:trPr>
        <w:tc>
          <w:tcPr>
            <w:tcW w:w="10455" w:type="dxa"/>
            <w:gridSpan w:val="3"/>
            <w:shd w:val="clear" w:color="auto" w:fill="auto"/>
          </w:tcPr>
          <w:p w14:paraId="6978A83E" w14:textId="79AB5AC5" w:rsidR="3E2DD5A8" w:rsidRPr="00561402" w:rsidRDefault="3E2DD5A8" w:rsidP="3E2DD5A8">
            <w:pPr>
              <w:spacing w:line="257" w:lineRule="auto"/>
            </w:pPr>
            <w:r w:rsidRPr="00561402">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561402" w14:paraId="042BD065" w14:textId="77777777" w:rsidTr="75CD906C">
        <w:trPr>
          <w:jc w:val="center"/>
        </w:trPr>
        <w:tc>
          <w:tcPr>
            <w:tcW w:w="10455" w:type="dxa"/>
            <w:gridSpan w:val="3"/>
            <w:shd w:val="clear" w:color="auto" w:fill="F2F2F2" w:themeFill="background1" w:themeFillShade="F2"/>
          </w:tcPr>
          <w:p w14:paraId="32599F9D" w14:textId="4BCAEC5E" w:rsidR="005F463D" w:rsidRPr="00561402" w:rsidRDefault="005F463D" w:rsidP="008B7037">
            <w:pPr>
              <w:pStyle w:val="Heading1"/>
              <w:tabs>
                <w:tab w:val="right" w:pos="10238"/>
              </w:tabs>
              <w:spacing w:line="360" w:lineRule="atLeast"/>
              <w:ind w:left="599" w:hanging="599"/>
              <w:rPr>
                <w:lang w:eastAsia="en-GB"/>
              </w:rPr>
            </w:pPr>
            <w:bookmarkStart w:id="10" w:name="Ten_ADRs_and_Management"/>
            <w:r w:rsidRPr="00561402">
              <w:rPr>
                <w:lang w:eastAsia="en-GB"/>
              </w:rPr>
              <w:t>Adverse effects and other management</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10"/>
          <w:p w14:paraId="334D0561" w14:textId="77777777" w:rsidR="005F463D" w:rsidRPr="00561402" w:rsidRDefault="005F463D" w:rsidP="008B7037">
            <w:pPr>
              <w:spacing w:after="120"/>
              <w:rPr>
                <w:rStyle w:val="Hyperlink"/>
                <w:rFonts w:eastAsia="Calibri" w:cs="Arial"/>
                <w:noProof/>
                <w:sz w:val="22"/>
                <w:lang w:eastAsia="en-GB"/>
              </w:rPr>
            </w:pPr>
            <w:r w:rsidRPr="00561402">
              <w:rPr>
                <w:b/>
                <w:bCs/>
              </w:rPr>
              <w:t xml:space="preserve">Any serious adverse reactions should be reported to the MHRA via the Yellow Card scheme. Visit </w:t>
            </w:r>
            <w:hyperlink r:id="rId31" w:tooltip="http://www.mhra.gov.uk/yellowcard" w:history="1">
              <w:r w:rsidRPr="00561402">
                <w:rPr>
                  <w:rStyle w:val="Hyperlink"/>
                  <w:rFonts w:eastAsia="Calibri" w:cs="Arial"/>
                  <w:noProof/>
                  <w:sz w:val="22"/>
                  <w:lang w:eastAsia="en-GB"/>
                </w:rPr>
                <w:t>www.mhra.gov.uk/yellowcard</w:t>
              </w:r>
            </w:hyperlink>
          </w:p>
          <w:p w14:paraId="6CDD62FF" w14:textId="2CD42EAF" w:rsidR="005F463D" w:rsidRPr="00561402" w:rsidRDefault="005F463D" w:rsidP="008B7037">
            <w:pPr>
              <w:spacing w:after="120"/>
              <w:rPr>
                <w:noProof/>
                <w:sz w:val="20"/>
                <w:szCs w:val="20"/>
                <w:lang w:eastAsia="en-GB"/>
              </w:rPr>
            </w:pPr>
            <w:r w:rsidRPr="00561402">
              <w:rPr>
                <w:rStyle w:val="Hyperlink"/>
                <w:rFonts w:eastAsia="Calibri" w:cs="Arial"/>
                <w:noProof/>
                <w:color w:val="000000"/>
                <w:sz w:val="22"/>
                <w:u w:val="none"/>
                <w:lang w:eastAsia="en-GB"/>
              </w:rPr>
              <w:t>For information on incidence of ADRs see relevant summaries of product characteristics</w:t>
            </w:r>
          </w:p>
        </w:tc>
      </w:tr>
      <w:tr w:rsidR="005F463D" w:rsidRPr="00561402" w14:paraId="3C261EF2" w14:textId="77777777" w:rsidTr="75CD906C">
        <w:trPr>
          <w:jc w:val="center"/>
        </w:trPr>
        <w:tc>
          <w:tcPr>
            <w:tcW w:w="5227" w:type="dxa"/>
            <w:gridSpan w:val="2"/>
            <w:shd w:val="clear" w:color="auto" w:fill="F2F2F2" w:themeFill="background1" w:themeFillShade="F2"/>
          </w:tcPr>
          <w:p w14:paraId="516C3772" w14:textId="24C8DC24" w:rsidR="005F463D" w:rsidRPr="00561402" w:rsidRDefault="005F463D" w:rsidP="008B7037">
            <w:pPr>
              <w:spacing w:before="60" w:after="60"/>
              <w:jc w:val="center"/>
              <w:rPr>
                <w:rFonts w:eastAsia="Times New Roman" w:cs="Arial"/>
                <w:b/>
                <w:lang w:eastAsia="en-GB"/>
              </w:rPr>
            </w:pPr>
            <w:r w:rsidRPr="00561402">
              <w:rPr>
                <w:rFonts w:eastAsia="Times New Roman" w:cs="Arial"/>
                <w:b/>
                <w:lang w:eastAsia="en-GB"/>
              </w:rPr>
              <w:t>Result</w:t>
            </w:r>
          </w:p>
        </w:tc>
        <w:tc>
          <w:tcPr>
            <w:tcW w:w="5228" w:type="dxa"/>
            <w:shd w:val="clear" w:color="auto" w:fill="F2F2F2" w:themeFill="background1" w:themeFillShade="F2"/>
          </w:tcPr>
          <w:p w14:paraId="0CA8A09B" w14:textId="4301643C" w:rsidR="005F463D" w:rsidRPr="00561402" w:rsidRDefault="005F463D" w:rsidP="008B7037">
            <w:pPr>
              <w:spacing w:before="60" w:after="60"/>
              <w:jc w:val="center"/>
              <w:rPr>
                <w:rFonts w:eastAsia="Times New Roman" w:cs="Arial"/>
                <w:b/>
                <w:lang w:eastAsia="en-GB"/>
              </w:rPr>
            </w:pPr>
            <w:r w:rsidRPr="00561402">
              <w:rPr>
                <w:rFonts w:eastAsia="Times New Roman" w:cs="Arial"/>
                <w:b/>
                <w:lang w:eastAsia="en-GB"/>
              </w:rPr>
              <w:t>Action for primary care</w:t>
            </w:r>
          </w:p>
        </w:tc>
      </w:tr>
      <w:tr w:rsidR="3E2DD5A8" w:rsidRPr="00561402" w14:paraId="7DBFDB19" w14:textId="77777777" w:rsidTr="75CD906C">
        <w:trPr>
          <w:jc w:val="center"/>
        </w:trPr>
        <w:tc>
          <w:tcPr>
            <w:tcW w:w="10455" w:type="dxa"/>
            <w:gridSpan w:val="3"/>
            <w:shd w:val="clear" w:color="auto" w:fill="F2F2F2" w:themeFill="background1" w:themeFillShade="F2"/>
          </w:tcPr>
          <w:p w14:paraId="48B1FFA2" w14:textId="256B0A96" w:rsidR="3E2DD5A8" w:rsidRPr="00561402" w:rsidRDefault="3E2DD5A8" w:rsidP="3E2DD5A8">
            <w:pPr>
              <w:spacing w:line="257" w:lineRule="auto"/>
              <w:jc w:val="center"/>
            </w:pPr>
            <w:r w:rsidRPr="00561402">
              <w:rPr>
                <w:rFonts w:eastAsia="Arial" w:cs="Arial"/>
                <w:b/>
                <w:bCs/>
                <w:szCs w:val="24"/>
              </w:rPr>
              <w:t>As well as responding to absolute values in laboratory tests, a rapid change or a consistent trend in any value should prompt caution and extra vigilance.</w:t>
            </w:r>
          </w:p>
        </w:tc>
      </w:tr>
      <w:tr w:rsidR="007F2CD7" w:rsidRPr="00561402" w14:paraId="1FA82767" w14:textId="77777777" w:rsidTr="75CD906C">
        <w:trPr>
          <w:trHeight w:val="78"/>
          <w:jc w:val="center"/>
        </w:trPr>
        <w:tc>
          <w:tcPr>
            <w:tcW w:w="5227" w:type="dxa"/>
            <w:gridSpan w:val="2"/>
            <w:shd w:val="clear" w:color="auto" w:fill="auto"/>
          </w:tcPr>
          <w:p w14:paraId="02EB5D0E" w14:textId="5EB6FAF1" w:rsidR="007F2CD7" w:rsidRPr="00561402" w:rsidRDefault="007F2CD7" w:rsidP="008B7037">
            <w:pPr>
              <w:rPr>
                <w:b/>
                <w:bCs/>
                <w:lang w:eastAsia="en-GB"/>
              </w:rPr>
            </w:pPr>
            <w:r w:rsidRPr="00561402">
              <w:rPr>
                <w:rFonts w:eastAsia="Times New Roman" w:cstheme="minorHAnsi"/>
                <w:lang w:eastAsia="en-GB"/>
              </w:rPr>
              <w:t>Resting HR greater than 120bpm, arrhythmia/palpitations, clinically significant increase in systolic BP</w:t>
            </w:r>
          </w:p>
        </w:tc>
        <w:tc>
          <w:tcPr>
            <w:tcW w:w="5228" w:type="dxa"/>
            <w:shd w:val="clear" w:color="auto" w:fill="auto"/>
          </w:tcPr>
          <w:p w14:paraId="23097788" w14:textId="77777777" w:rsidR="007F2CD7" w:rsidRPr="00561402" w:rsidRDefault="007F2CD7" w:rsidP="008B7037">
            <w:pPr>
              <w:pStyle w:val="ListParagraph"/>
              <w:numPr>
                <w:ilvl w:val="0"/>
                <w:numId w:val="12"/>
              </w:numPr>
              <w:spacing w:before="60" w:after="60"/>
              <w:ind w:left="473"/>
              <w:rPr>
                <w:rFonts w:eastAsia="Times New Roman" w:cstheme="minorHAnsi"/>
                <w:b/>
                <w:lang w:eastAsia="en-GB"/>
              </w:rPr>
            </w:pPr>
            <w:r w:rsidRPr="00561402">
              <w:rPr>
                <w:rFonts w:eastAsia="Times New Roman" w:cstheme="minorHAnsi"/>
                <w:lang w:eastAsia="en-GB"/>
              </w:rPr>
              <w:t>In context of recent dose increase, revert to previous dose and discuss with specialist for ongoing management</w:t>
            </w:r>
          </w:p>
          <w:p w14:paraId="6897B92F" w14:textId="7419F644" w:rsidR="007F2CD7" w:rsidRPr="00561402" w:rsidRDefault="007F2CD7" w:rsidP="008B7037">
            <w:pPr>
              <w:pStyle w:val="ListParagraph"/>
              <w:numPr>
                <w:ilvl w:val="0"/>
                <w:numId w:val="12"/>
              </w:numPr>
              <w:spacing w:before="60" w:after="60"/>
              <w:ind w:left="473"/>
              <w:rPr>
                <w:rFonts w:eastAsia="Times New Roman" w:cstheme="minorHAnsi"/>
                <w:b/>
                <w:lang w:eastAsia="en-GB"/>
              </w:rPr>
            </w:pPr>
            <w:r w:rsidRPr="00561402">
              <w:rPr>
                <w:rFonts w:eastAsia="Times New Roman" w:cstheme="minorHAnsi"/>
                <w:lang w:eastAsia="en-GB"/>
              </w:rPr>
              <w:t>In absence of recent dose changes, reduce dose by half and discuss with specialist or cardiology for further advice.</w:t>
            </w:r>
          </w:p>
        </w:tc>
      </w:tr>
      <w:tr w:rsidR="007F2CD7" w:rsidRPr="00561402" w14:paraId="66089C4A" w14:textId="77777777" w:rsidTr="75CD906C">
        <w:trPr>
          <w:trHeight w:val="78"/>
          <w:jc w:val="center"/>
        </w:trPr>
        <w:tc>
          <w:tcPr>
            <w:tcW w:w="5227" w:type="dxa"/>
            <w:gridSpan w:val="2"/>
            <w:shd w:val="clear" w:color="auto" w:fill="auto"/>
          </w:tcPr>
          <w:p w14:paraId="786F5C7A" w14:textId="3EEE2274" w:rsidR="007F2CD7" w:rsidRPr="00561402" w:rsidRDefault="007F2CD7" w:rsidP="008B7037">
            <w:pPr>
              <w:rPr>
                <w:rFonts w:eastAsia="Times New Roman" w:cs="Arial"/>
                <w:b/>
                <w:lang w:eastAsia="en-GB"/>
              </w:rPr>
            </w:pPr>
            <w:r w:rsidRPr="00561402">
              <w:rPr>
                <w:rFonts w:eastAsia="Times New Roman" w:cstheme="minorHAnsi"/>
                <w:lang w:eastAsia="en-GB"/>
              </w:rPr>
              <w:t>New or worsening seizures</w:t>
            </w:r>
          </w:p>
        </w:tc>
        <w:tc>
          <w:tcPr>
            <w:tcW w:w="5228" w:type="dxa"/>
            <w:shd w:val="clear" w:color="auto" w:fill="auto"/>
          </w:tcPr>
          <w:p w14:paraId="469F3D89" w14:textId="06508363" w:rsidR="007F2CD7" w:rsidRPr="00561402" w:rsidRDefault="007F2CD7" w:rsidP="008B7037">
            <w:pPr>
              <w:rPr>
                <w:rFonts w:eastAsia="Times New Roman" w:cs="Arial"/>
                <w:b/>
                <w:lang w:eastAsia="en-GB"/>
              </w:rPr>
            </w:pPr>
            <w:r w:rsidRPr="00561402">
              <w:rPr>
                <w:rFonts w:eastAsia="Times New Roman" w:cstheme="minorHAnsi"/>
                <w:lang w:eastAsia="en-GB"/>
              </w:rPr>
              <w:t xml:space="preserve">Stop treatment and discuss with specialist. Discontinuation may be indicated. </w:t>
            </w:r>
          </w:p>
        </w:tc>
      </w:tr>
      <w:tr w:rsidR="007F2CD7" w:rsidRPr="00561402" w14:paraId="602C2B8E" w14:textId="77777777" w:rsidTr="75CD906C">
        <w:trPr>
          <w:trHeight w:val="4380"/>
          <w:jc w:val="center"/>
        </w:trPr>
        <w:tc>
          <w:tcPr>
            <w:tcW w:w="5227" w:type="dxa"/>
            <w:gridSpan w:val="2"/>
            <w:shd w:val="clear" w:color="auto" w:fill="auto"/>
          </w:tcPr>
          <w:p w14:paraId="760699F1" w14:textId="2E95F2E3" w:rsidR="007F2CD7" w:rsidRPr="00561402" w:rsidRDefault="007F2CD7" w:rsidP="008B7037">
            <w:pPr>
              <w:rPr>
                <w:rFonts w:eastAsia="Times New Roman" w:cs="Arial"/>
                <w:b/>
                <w:lang w:eastAsia="en-GB"/>
              </w:rPr>
            </w:pPr>
            <w:r w:rsidRPr="00561402">
              <w:rPr>
                <w:rFonts w:eastAsia="Times New Roman" w:cstheme="minorHAnsi"/>
                <w:lang w:eastAsia="en-GB"/>
              </w:rPr>
              <w:lastRenderedPageBreak/>
              <w:t>Anorexia or weight loss, weight or BMI outside healthy range</w:t>
            </w:r>
          </w:p>
        </w:tc>
        <w:tc>
          <w:tcPr>
            <w:tcW w:w="5228" w:type="dxa"/>
            <w:shd w:val="clear" w:color="auto" w:fill="auto"/>
          </w:tcPr>
          <w:p w14:paraId="428FAB81" w14:textId="77777777" w:rsidR="007F2CD7" w:rsidRPr="00561402" w:rsidRDefault="007F2CD7" w:rsidP="008B7037">
            <w:pPr>
              <w:spacing w:before="60" w:after="60"/>
              <w:rPr>
                <w:rFonts w:eastAsia="Times New Roman" w:cstheme="minorHAnsi"/>
                <w:lang w:eastAsia="en-GB"/>
              </w:rPr>
            </w:pPr>
            <w:r w:rsidRPr="00561402">
              <w:rPr>
                <w:rFonts w:eastAsia="Times New Roman" w:cstheme="minorHAnsi"/>
                <w:lang w:eastAsia="en-GB"/>
              </w:rPr>
              <w:t xml:space="preserve">Exclude other reasons for weight loss.  Exclude other reasons for weight loss. Give advice as per </w:t>
            </w:r>
            <w:hyperlink r:id="rId32" w:history="1">
              <w:r w:rsidRPr="00561402">
                <w:rPr>
                  <w:rFonts w:eastAsia="Times New Roman" w:cstheme="minorHAnsi"/>
                  <w:color w:val="0000FF" w:themeColor="hyperlink"/>
                  <w:u w:val="single"/>
                  <w:lang w:eastAsia="en-GB"/>
                </w:rPr>
                <w:t>NICE NG87</w:t>
              </w:r>
            </w:hyperlink>
            <w:r w:rsidRPr="00561402">
              <w:rPr>
                <w:rFonts w:eastAsia="Times New Roman" w:cstheme="minorHAnsi"/>
                <w:lang w:eastAsia="en-GB"/>
              </w:rPr>
              <w:t xml:space="preserve">: </w:t>
            </w:r>
          </w:p>
          <w:p w14:paraId="1CB34670"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take medication with or after food, not before</w:t>
            </w:r>
          </w:p>
          <w:p w14:paraId="24A1F09C"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additional meals or snacks early in the morning or late in the evening when stimulant effects have worn off</w:t>
            </w:r>
          </w:p>
          <w:p w14:paraId="739853CE"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obtaining dietary advice</w:t>
            </w:r>
          </w:p>
          <w:p w14:paraId="35D3FC73" w14:textId="77777777" w:rsidR="007F2CD7" w:rsidRPr="00561402" w:rsidRDefault="007F2CD7" w:rsidP="008B7037">
            <w:pPr>
              <w:numPr>
                <w:ilvl w:val="0"/>
                <w:numId w:val="12"/>
              </w:numPr>
              <w:spacing w:before="60" w:after="60"/>
              <w:ind w:left="473"/>
              <w:rPr>
                <w:rFonts w:eastAsia="Times New Roman" w:cstheme="minorHAnsi"/>
                <w:lang w:eastAsia="en-GB"/>
              </w:rPr>
            </w:pPr>
            <w:r w:rsidRPr="00561402">
              <w:rPr>
                <w:rFonts w:eastAsia="Times New Roman" w:cstheme="minorHAnsi"/>
                <w:lang w:eastAsia="en-GB"/>
              </w:rPr>
              <w:t>consuming high-calorie foods of good nutritional value</w:t>
            </w:r>
          </w:p>
          <w:p w14:paraId="7360B5D2" w14:textId="20888FEF" w:rsidR="007F2CD7" w:rsidRPr="00561402" w:rsidRDefault="007F2CD7" w:rsidP="008B7037">
            <w:pPr>
              <w:rPr>
                <w:rFonts w:eastAsia="Times New Roman" w:cs="Arial"/>
                <w:b/>
                <w:lang w:eastAsia="en-GB"/>
              </w:rPr>
            </w:pPr>
            <w:r w:rsidRPr="00561402">
              <w:rPr>
                <w:rFonts w:eastAsia="Times New Roman" w:cstheme="minorHAnsi"/>
                <w:lang w:eastAsia="en-GB"/>
              </w:rPr>
              <w:t>Discuss with specialist if difficulty persists; dose reduction, treatment break, or change of medication may be required.</w:t>
            </w:r>
          </w:p>
        </w:tc>
      </w:tr>
      <w:tr w:rsidR="007F2CD7" w:rsidRPr="00561402" w14:paraId="3ADBA703" w14:textId="77777777" w:rsidTr="75CD906C">
        <w:trPr>
          <w:trHeight w:val="78"/>
          <w:jc w:val="center"/>
        </w:trPr>
        <w:tc>
          <w:tcPr>
            <w:tcW w:w="5227" w:type="dxa"/>
            <w:gridSpan w:val="2"/>
            <w:shd w:val="clear" w:color="auto" w:fill="auto"/>
          </w:tcPr>
          <w:p w14:paraId="54080CBD" w14:textId="426579BB" w:rsidR="007F2CD7" w:rsidRPr="00561402" w:rsidRDefault="007F2CD7" w:rsidP="008B7037">
            <w:pPr>
              <w:rPr>
                <w:rFonts w:eastAsia="Times New Roman" w:cs="Arial"/>
                <w:b/>
                <w:lang w:eastAsia="en-GB"/>
              </w:rPr>
            </w:pPr>
            <w:r w:rsidRPr="00561402">
              <w:rPr>
                <w:rFonts w:eastAsia="Times New Roman" w:cstheme="minorHAnsi"/>
                <w:lang w:eastAsia="en-GB"/>
              </w:rPr>
              <w:t>Insomnia, sleep disturbance/nightmares, sedation, sexual dysfunction</w:t>
            </w:r>
          </w:p>
        </w:tc>
        <w:tc>
          <w:tcPr>
            <w:tcW w:w="5228" w:type="dxa"/>
            <w:shd w:val="clear" w:color="auto" w:fill="auto"/>
          </w:tcPr>
          <w:p w14:paraId="198FC094" w14:textId="5F60479B" w:rsidR="007F2CD7" w:rsidRPr="00561402" w:rsidRDefault="007F2CD7" w:rsidP="008B7037">
            <w:pPr>
              <w:rPr>
                <w:rFonts w:eastAsia="Times New Roman" w:cs="Arial"/>
                <w:b/>
                <w:lang w:eastAsia="en-GB"/>
              </w:rPr>
            </w:pPr>
            <w:r w:rsidRPr="00561402">
              <w:rPr>
                <w:rFonts w:eastAsia="Times New Roman" w:cstheme="minorHAnsi"/>
                <w:lang w:eastAsia="en-GB"/>
              </w:rPr>
              <w:t>Review timing of doses and continue treatment unless severe, Give advice on sleep hygiene. Discuss with specialist if required</w:t>
            </w:r>
          </w:p>
        </w:tc>
      </w:tr>
      <w:tr w:rsidR="007F2CD7" w:rsidRPr="00561402" w14:paraId="60C0C622" w14:textId="77777777" w:rsidTr="75CD906C">
        <w:trPr>
          <w:trHeight w:val="78"/>
          <w:jc w:val="center"/>
        </w:trPr>
        <w:tc>
          <w:tcPr>
            <w:tcW w:w="5227" w:type="dxa"/>
            <w:gridSpan w:val="2"/>
            <w:tcBorders>
              <w:bottom w:val="single" w:sz="4" w:space="0" w:color="auto"/>
            </w:tcBorders>
            <w:shd w:val="clear" w:color="auto" w:fill="auto"/>
          </w:tcPr>
          <w:p w14:paraId="26B69ADA" w14:textId="44700C39" w:rsidR="007F2CD7" w:rsidRPr="00561402" w:rsidRDefault="007F2CD7" w:rsidP="008B7037">
            <w:pPr>
              <w:rPr>
                <w:rFonts w:eastAsia="Times New Roman" w:cs="Arial"/>
                <w:b/>
                <w:lang w:eastAsia="en-GB"/>
              </w:rPr>
            </w:pPr>
            <w:r w:rsidRPr="00561402">
              <w:rPr>
                <w:rFonts w:eastAsia="Times New Roman" w:cstheme="minorHAnsi"/>
                <w:lang w:eastAsia="en-GB"/>
              </w:rPr>
              <w:t>Nausea, diarrhoea, abdominal cramps, constipation, dry mouth, headache, dizziness, enuresis, increased daytime urination, tics</w:t>
            </w:r>
          </w:p>
        </w:tc>
        <w:tc>
          <w:tcPr>
            <w:tcW w:w="5228" w:type="dxa"/>
            <w:tcBorders>
              <w:bottom w:val="single" w:sz="4" w:space="0" w:color="auto"/>
            </w:tcBorders>
            <w:shd w:val="clear" w:color="auto" w:fill="auto"/>
          </w:tcPr>
          <w:p w14:paraId="17A2EF3D" w14:textId="089FE082" w:rsidR="007F2CD7" w:rsidRPr="00561402" w:rsidRDefault="007F2CD7" w:rsidP="008B7037">
            <w:pPr>
              <w:rPr>
                <w:rFonts w:eastAsia="Times New Roman" w:cs="Arial"/>
                <w:b/>
                <w:lang w:eastAsia="en-GB"/>
              </w:rPr>
            </w:pPr>
            <w:r w:rsidRPr="00561402">
              <w:rPr>
                <w:rFonts w:eastAsia="Times New Roman" w:cstheme="minorHAnsi"/>
                <w:lang w:eastAsia="en-GB"/>
              </w:rPr>
              <w:t>Continue treatment unless severe. Some symptoms may be alleviated by concomitant food intake. Discuss with specialist if required</w:t>
            </w:r>
          </w:p>
        </w:tc>
      </w:tr>
      <w:tr w:rsidR="007F2CD7" w:rsidRPr="00561402" w14:paraId="121D5EF6" w14:textId="77777777" w:rsidTr="75CD906C">
        <w:trPr>
          <w:trHeight w:val="1546"/>
          <w:jc w:val="center"/>
        </w:trPr>
        <w:tc>
          <w:tcPr>
            <w:tcW w:w="5227" w:type="dxa"/>
            <w:gridSpan w:val="2"/>
            <w:tcBorders>
              <w:bottom w:val="single" w:sz="4" w:space="0" w:color="auto"/>
            </w:tcBorders>
            <w:shd w:val="clear" w:color="auto" w:fill="auto"/>
          </w:tcPr>
          <w:p w14:paraId="44FF10ED" w14:textId="2A908132" w:rsidR="007F2CD7" w:rsidRPr="00561402" w:rsidRDefault="007F2CD7" w:rsidP="008B7037">
            <w:pPr>
              <w:rPr>
                <w:b/>
                <w:lang w:eastAsia="en-GB"/>
              </w:rPr>
            </w:pPr>
            <w:r w:rsidRPr="00561402">
              <w:rPr>
                <w:rFonts w:eastAsia="Times New Roman" w:cstheme="minorHAnsi"/>
                <w:lang w:eastAsia="en-GB"/>
              </w:rPr>
              <w:t>New or worsening psychiatric or neuropsychiatric symptoms, e.g. mania, depression, paranoia, anxiety and agitation</w:t>
            </w:r>
          </w:p>
        </w:tc>
        <w:tc>
          <w:tcPr>
            <w:tcW w:w="5228" w:type="dxa"/>
            <w:tcBorders>
              <w:bottom w:val="single" w:sz="4" w:space="0" w:color="auto"/>
            </w:tcBorders>
            <w:shd w:val="clear" w:color="auto" w:fill="auto"/>
          </w:tcPr>
          <w:p w14:paraId="08391D15" w14:textId="4B0334C9" w:rsidR="007F2CD7" w:rsidRPr="00561402" w:rsidRDefault="007F2CD7" w:rsidP="008B7037">
            <w:pPr>
              <w:rPr>
                <w:lang w:eastAsia="en-GB"/>
              </w:rPr>
            </w:pPr>
            <w:r w:rsidRPr="00561402">
              <w:rPr>
                <w:rFonts w:eastAsia="Times New Roman" w:cstheme="minorHAnsi"/>
                <w:lang w:eastAsia="en-GB"/>
              </w:rPr>
              <w:t>Discuss with specialist. Stop treatment and consider referral to acute mental health team if suicidal thoughts, mania, or psychosis are present</w:t>
            </w:r>
          </w:p>
        </w:tc>
      </w:tr>
      <w:tr w:rsidR="007F2CD7" w:rsidRPr="00561402" w14:paraId="17877724" w14:textId="77777777" w:rsidTr="75CD906C">
        <w:trPr>
          <w:trHeight w:val="78"/>
          <w:jc w:val="center"/>
        </w:trPr>
        <w:tc>
          <w:tcPr>
            <w:tcW w:w="5227" w:type="dxa"/>
            <w:gridSpan w:val="2"/>
            <w:tcBorders>
              <w:bottom w:val="single" w:sz="4" w:space="0" w:color="auto"/>
            </w:tcBorders>
            <w:shd w:val="clear" w:color="auto" w:fill="auto"/>
          </w:tcPr>
          <w:p w14:paraId="0EC60364" w14:textId="674E4EF1" w:rsidR="007F2CD7" w:rsidRPr="00561402" w:rsidRDefault="007F2CD7" w:rsidP="008B7037">
            <w:pPr>
              <w:rPr>
                <w:rFonts w:eastAsia="Times New Roman"/>
                <w:lang w:eastAsia="en-GB"/>
              </w:rPr>
            </w:pPr>
            <w:r w:rsidRPr="00561402">
              <w:rPr>
                <w:rFonts w:eastAsia="Times New Roman" w:cstheme="minorHAnsi"/>
                <w:lang w:eastAsia="en-GB"/>
              </w:rPr>
              <w:t>Symptoms of serotonin syndrome, e.g. agitation, hallucinations, coma, tachycardia, labile blood pressure, hyperthermia, hyperreflexia, incoordination, rigidity, nausea, vomiting, diarrhoea</w:t>
            </w:r>
          </w:p>
        </w:tc>
        <w:tc>
          <w:tcPr>
            <w:tcW w:w="5228" w:type="dxa"/>
            <w:tcBorders>
              <w:bottom w:val="single" w:sz="4" w:space="0" w:color="auto"/>
            </w:tcBorders>
            <w:shd w:val="clear" w:color="auto" w:fill="auto"/>
          </w:tcPr>
          <w:p w14:paraId="5EE00427" w14:textId="77777777" w:rsidR="007F2CD7" w:rsidRPr="00561402" w:rsidRDefault="007F2CD7" w:rsidP="008B7037">
            <w:pPr>
              <w:spacing w:before="60" w:after="60"/>
              <w:rPr>
                <w:rFonts w:eastAsia="Times New Roman" w:cstheme="minorHAnsi"/>
                <w:lang w:eastAsia="en-GB"/>
              </w:rPr>
            </w:pPr>
            <w:r w:rsidRPr="00561402">
              <w:rPr>
                <w:rFonts w:eastAsia="Times New Roman" w:cstheme="minorHAnsi"/>
                <w:lang w:eastAsia="en-GB"/>
              </w:rPr>
              <w:t xml:space="preserve">Discontinue lisdexamfetamine as soon as possible. Management depends on severity; use clinical judgement and seek advice if necessary. </w:t>
            </w:r>
          </w:p>
          <w:p w14:paraId="5D7CCB13" w14:textId="530C3DFC" w:rsidR="007F2CD7" w:rsidRPr="00561402" w:rsidRDefault="007F2CD7" w:rsidP="008B7037">
            <w:pPr>
              <w:rPr>
                <w:rFonts w:eastAsia="Times New Roman"/>
                <w:lang w:eastAsia="en-GB"/>
              </w:rPr>
            </w:pPr>
            <w:r w:rsidRPr="00561402">
              <w:rPr>
                <w:rFonts w:eastAsia="Times New Roman" w:cstheme="minorHAnsi"/>
                <w:lang w:eastAsia="en-GB"/>
              </w:rPr>
              <w:t>Discuss with specialist team to determine whether lisdexamfetamine can be re-started.</w:t>
            </w:r>
          </w:p>
        </w:tc>
      </w:tr>
      <w:tr w:rsidR="007F2CD7" w:rsidRPr="00561402" w14:paraId="1E67F3AD" w14:textId="77777777" w:rsidTr="75CD906C">
        <w:trPr>
          <w:trHeight w:val="78"/>
          <w:jc w:val="center"/>
        </w:trPr>
        <w:tc>
          <w:tcPr>
            <w:tcW w:w="5227" w:type="dxa"/>
            <w:gridSpan w:val="2"/>
            <w:tcBorders>
              <w:bottom w:val="single" w:sz="4" w:space="0" w:color="auto"/>
            </w:tcBorders>
            <w:shd w:val="clear" w:color="auto" w:fill="auto"/>
          </w:tcPr>
          <w:p w14:paraId="78B5E752" w14:textId="3FF03B75" w:rsidR="007F2CD7" w:rsidRPr="00561402" w:rsidRDefault="007F2CD7" w:rsidP="008B7037">
            <w:pPr>
              <w:rPr>
                <w:rFonts w:eastAsia="Times New Roman"/>
                <w:lang w:eastAsia="en-GB"/>
              </w:rPr>
            </w:pPr>
            <w:r w:rsidRPr="00561402">
              <w:lastRenderedPageBreak/>
              <w:t>Suspicion of abuse, misuse, or diversion</w:t>
            </w:r>
          </w:p>
        </w:tc>
        <w:tc>
          <w:tcPr>
            <w:tcW w:w="5228" w:type="dxa"/>
            <w:tcBorders>
              <w:bottom w:val="single" w:sz="4" w:space="0" w:color="auto"/>
            </w:tcBorders>
            <w:shd w:val="clear" w:color="auto" w:fill="auto"/>
          </w:tcPr>
          <w:p w14:paraId="75782D1F" w14:textId="0AD75A6A" w:rsidR="007F2CD7" w:rsidRPr="00561402" w:rsidRDefault="007F2CD7" w:rsidP="008B7037">
            <w:pPr>
              <w:rPr>
                <w:rFonts w:eastAsia="Times New Roman"/>
                <w:lang w:eastAsia="en-GB"/>
              </w:rPr>
            </w:pPr>
            <w:r w:rsidRPr="00561402">
              <w:t>Discuss with specialist team</w:t>
            </w:r>
          </w:p>
        </w:tc>
      </w:tr>
      <w:tr w:rsidR="002C1756" w:rsidRPr="00561402" w14:paraId="2008B3A6" w14:textId="77777777" w:rsidTr="75CD906C">
        <w:trPr>
          <w:jc w:val="center"/>
        </w:trPr>
        <w:tc>
          <w:tcPr>
            <w:tcW w:w="10455" w:type="dxa"/>
            <w:gridSpan w:val="3"/>
            <w:tcBorders>
              <w:bottom w:val="nil"/>
            </w:tcBorders>
            <w:shd w:val="clear" w:color="auto" w:fill="F2F2F2" w:themeFill="background1" w:themeFillShade="F2"/>
          </w:tcPr>
          <w:p w14:paraId="077ED3AB" w14:textId="17AE4BBA" w:rsidR="002C1756" w:rsidRPr="00561402" w:rsidRDefault="002C1756" w:rsidP="008B7037">
            <w:pPr>
              <w:pStyle w:val="Heading1"/>
              <w:tabs>
                <w:tab w:val="right" w:pos="10240"/>
              </w:tabs>
              <w:spacing w:line="360" w:lineRule="atLeast"/>
              <w:ind w:left="599" w:hanging="599"/>
              <w:rPr>
                <w:lang w:eastAsia="en-GB"/>
              </w:rPr>
            </w:pPr>
            <w:bookmarkStart w:id="11" w:name="Eleven_advice_to_patients"/>
            <w:r w:rsidRPr="00561402">
              <w:rPr>
                <w:lang w:eastAsia="en-GB"/>
              </w:rPr>
              <w:t>Advice to patients and carers</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bookmarkEnd w:id="11"/>
          <w:p w14:paraId="3F28EC94" w14:textId="278AF31B" w:rsidR="002C1756" w:rsidRPr="00561402" w:rsidRDefault="002C1756" w:rsidP="008B7037">
            <w:pPr>
              <w:rPr>
                <w:lang w:eastAsia="en-GB"/>
              </w:rPr>
            </w:pPr>
            <w:r w:rsidRPr="00561402">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561402" w14:paraId="2A2B1EB7" w14:textId="77777777" w:rsidTr="75CD906C">
        <w:trPr>
          <w:jc w:val="center"/>
        </w:trPr>
        <w:tc>
          <w:tcPr>
            <w:tcW w:w="10455" w:type="dxa"/>
            <w:gridSpan w:val="3"/>
            <w:tcBorders>
              <w:top w:val="nil"/>
              <w:bottom w:val="single" w:sz="4" w:space="0" w:color="auto"/>
            </w:tcBorders>
            <w:shd w:val="clear" w:color="auto" w:fill="auto"/>
          </w:tcPr>
          <w:p w14:paraId="5CE2FDFC" w14:textId="77777777" w:rsidR="007F2CD7" w:rsidRPr="00561402" w:rsidRDefault="007F2CD7" w:rsidP="008B7037">
            <w:pPr>
              <w:spacing w:before="60" w:after="60"/>
              <w:rPr>
                <w:rFonts w:eastAsia="Times New Roman" w:cs="Arial"/>
                <w:b/>
                <w:szCs w:val="24"/>
                <w:lang w:eastAsia="en-GB"/>
              </w:rPr>
            </w:pPr>
            <w:r w:rsidRPr="00561402">
              <w:rPr>
                <w:rFonts w:eastAsia="Times New Roman" w:cs="Arial"/>
                <w:b/>
                <w:szCs w:val="24"/>
                <w:lang w:eastAsia="en-GB"/>
              </w:rPr>
              <w:t xml:space="preserve">The patient/carer should be advised to report any of the following signs or symptoms to their primary care prescriber without delay:           </w:t>
            </w:r>
          </w:p>
          <w:p w14:paraId="0B368677" w14:textId="4AD9FC58"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 xml:space="preserve">Any mood changes, such </w:t>
            </w:r>
            <w:r w:rsidR="00051E9C" w:rsidRPr="00561402">
              <w:rPr>
                <w:rFonts w:eastAsia="Times New Roman" w:cs="Arial"/>
                <w:szCs w:val="24"/>
                <w:lang w:eastAsia="en-GB"/>
              </w:rPr>
              <w:t>as depression</w:t>
            </w:r>
            <w:r w:rsidRPr="00561402">
              <w:rPr>
                <w:rFonts w:eastAsia="Times New Roman" w:cs="Arial"/>
                <w:szCs w:val="24"/>
                <w:lang w:eastAsia="en-GB"/>
              </w:rPr>
              <w:t>, paranoia, anxiety or agitation, psychosis, mania and suicidal ideation</w:t>
            </w:r>
          </w:p>
          <w:p w14:paraId="45D13582"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Palpitations, chest pain or syncope</w:t>
            </w:r>
          </w:p>
          <w:p w14:paraId="05FE9180"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Cerebrovascular symptoms, such as severe headache, numbness, weakness, paralysis, and impairment of coordination, vision, speech, language, or memory</w:t>
            </w:r>
          </w:p>
          <w:p w14:paraId="122083BD"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Abdominal pain, malaise, jaundice or darkening of urine</w:t>
            </w:r>
          </w:p>
          <w:p w14:paraId="046AB1E5"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Skin rashes, or bruising easily</w:t>
            </w:r>
          </w:p>
          <w:p w14:paraId="0C375591" w14:textId="77777777" w:rsidR="007F2CD7" w:rsidRPr="00561402" w:rsidRDefault="007F2CD7" w:rsidP="008B7037">
            <w:pPr>
              <w:numPr>
                <w:ilvl w:val="0"/>
                <w:numId w:val="13"/>
              </w:numPr>
              <w:spacing w:before="60" w:after="60"/>
              <w:rPr>
                <w:rFonts w:eastAsia="Times New Roman" w:cs="Arial"/>
                <w:szCs w:val="24"/>
                <w:lang w:eastAsia="en-GB"/>
              </w:rPr>
            </w:pPr>
            <w:r w:rsidRPr="00561402">
              <w:rPr>
                <w:rFonts w:eastAsia="Times New Roman" w:cs="Arial"/>
                <w:szCs w:val="24"/>
                <w:lang w:eastAsia="en-GB"/>
              </w:rPr>
              <w:t>Any visual changes such as difficulty with accommodation or blurring of vision</w:t>
            </w:r>
          </w:p>
          <w:p w14:paraId="70716D73" w14:textId="3E98E663" w:rsidR="007F2CD7" w:rsidRPr="00561402" w:rsidRDefault="007F2CD7" w:rsidP="00051E9C">
            <w:pPr>
              <w:numPr>
                <w:ilvl w:val="0"/>
                <w:numId w:val="13"/>
              </w:numPr>
              <w:spacing w:before="60" w:after="60"/>
              <w:rPr>
                <w:rFonts w:eastAsia="Times New Roman" w:cs="Arial"/>
                <w:szCs w:val="24"/>
                <w:lang w:eastAsia="en-GB"/>
              </w:rPr>
            </w:pPr>
            <w:r w:rsidRPr="00561402">
              <w:rPr>
                <w:rFonts w:eastAsia="Times New Roman" w:cs="Arial"/>
                <w:szCs w:val="24"/>
                <w:lang w:eastAsia="en-GB"/>
              </w:rPr>
              <w:t>If they suspect they may be pregnant, or are planning a pregnancy. Patients of childbearing potential should use appropriate contraception, and take a pregnancy test if they think there is a possibility they could be pregnant.</w:t>
            </w:r>
          </w:p>
          <w:p w14:paraId="4A80B67C" w14:textId="77777777" w:rsidR="007F2CD7" w:rsidRPr="00561402" w:rsidRDefault="007F2CD7" w:rsidP="008B7037">
            <w:pPr>
              <w:spacing w:before="60" w:after="60"/>
              <w:rPr>
                <w:rFonts w:eastAsia="Times New Roman" w:cs="Arial"/>
                <w:b/>
                <w:szCs w:val="24"/>
                <w:lang w:eastAsia="en-GB"/>
              </w:rPr>
            </w:pPr>
            <w:r w:rsidRPr="00561402">
              <w:rPr>
                <w:rFonts w:eastAsia="Times New Roman" w:cs="Arial"/>
                <w:b/>
                <w:szCs w:val="24"/>
                <w:lang w:eastAsia="en-GB"/>
              </w:rPr>
              <w:t>The patient/carer should be advised:</w:t>
            </w:r>
          </w:p>
          <w:p w14:paraId="46E5877E" w14:textId="77777777" w:rsidR="007F2CD7" w:rsidRPr="00561402" w:rsidRDefault="007F2CD7" w:rsidP="008B7037">
            <w:pPr>
              <w:numPr>
                <w:ilvl w:val="0"/>
                <w:numId w:val="13"/>
              </w:numPr>
              <w:spacing w:after="200"/>
              <w:ind w:left="357" w:hanging="357"/>
              <w:rPr>
                <w:rFonts w:eastAsia="Times New Roman" w:cs="Arial"/>
                <w:szCs w:val="24"/>
                <w:lang w:eastAsia="en-GB"/>
              </w:rPr>
            </w:pPr>
            <w:r w:rsidRPr="00561402">
              <w:rPr>
                <w:rFonts w:eastAsia="Times New Roman" w:cs="Arial"/>
                <w:szCs w:val="24"/>
                <w:lang w:eastAsia="en-GB"/>
              </w:rPr>
              <w:t>Attend regularly for monitoring and review appointments with primary care and specialist, and keep contact details up to date with both prescribers. It may not be safe to continue prescribing without regular review, and patients should be aware that their medicines could be stopped if they do not attend appointments.</w:t>
            </w:r>
          </w:p>
          <w:p w14:paraId="6E8BBB72" w14:textId="77777777" w:rsidR="007F2CD7" w:rsidRPr="00561402" w:rsidRDefault="007F2CD7" w:rsidP="008B7037">
            <w:pPr>
              <w:numPr>
                <w:ilvl w:val="0"/>
                <w:numId w:val="2"/>
              </w:numPr>
              <w:spacing w:before="60" w:after="60"/>
              <w:ind w:left="357" w:hanging="357"/>
              <w:rPr>
                <w:rFonts w:eastAsia="Times New Roman" w:cs="Arial"/>
                <w:szCs w:val="24"/>
                <w:lang w:eastAsia="en-GB"/>
              </w:rPr>
            </w:pPr>
            <w:r w:rsidRPr="00561402">
              <w:rPr>
                <w:rFonts w:eastAsia="Times New Roman" w:cs="Arial"/>
                <w:szCs w:val="24"/>
                <w:lang w:eastAsia="en-GB"/>
              </w:rPr>
              <w:t xml:space="preserve">Lisdexamfetamine can affect impair cognitive function and is subject to drug driving laws, therefore patients must ensure their ability to drive is not impaired before driving. For information on 2015 legislation regarding driving whilst taking certain controlled drugs, including amfetamines, see </w:t>
            </w:r>
            <w:hyperlink r:id="rId33" w:history="1">
              <w:r w:rsidRPr="00561402">
                <w:rPr>
                  <w:rFonts w:cs="Arial"/>
                  <w:color w:val="0000FF" w:themeColor="hyperlink"/>
                  <w:szCs w:val="24"/>
                  <w:u w:val="single"/>
                </w:rPr>
                <w:t>drugs and driving: the law</w:t>
              </w:r>
            </w:hyperlink>
            <w:r w:rsidRPr="00561402">
              <w:rPr>
                <w:rFonts w:cs="Arial"/>
                <w:color w:val="0000FF" w:themeColor="hyperlink"/>
                <w:szCs w:val="24"/>
                <w:u w:val="single"/>
              </w:rPr>
              <w:t xml:space="preserve">. </w:t>
            </w:r>
            <w:r w:rsidRPr="00561402">
              <w:rPr>
                <w:rFonts w:eastAsia="Times New Roman" w:cs="Arial"/>
                <w:szCs w:val="24"/>
                <w:lang w:eastAsia="en-GB"/>
              </w:rPr>
              <w:t xml:space="preserve">People who drive must inform the DVLA if their ADHD, narcolepsy or medicines affect their ability to drive safely. See </w:t>
            </w:r>
            <w:hyperlink r:id="rId34" w:history="1">
              <w:r w:rsidRPr="00561402">
                <w:rPr>
                  <w:rFonts w:eastAsia="Times New Roman" w:cs="Arial"/>
                  <w:color w:val="0000FF" w:themeColor="hyperlink"/>
                  <w:szCs w:val="24"/>
                  <w:u w:val="single"/>
                  <w:lang w:eastAsia="en-GB"/>
                </w:rPr>
                <w:t>https://www.gov.uk/adhd-and-driving</w:t>
              </w:r>
            </w:hyperlink>
            <w:r w:rsidRPr="00561402">
              <w:rPr>
                <w:rFonts w:eastAsia="Times New Roman" w:cs="Arial"/>
                <w:szCs w:val="24"/>
                <w:lang w:eastAsia="en-GB"/>
              </w:rPr>
              <w:t xml:space="preserve"> or </w:t>
            </w:r>
            <w:hyperlink r:id="rId35" w:history="1">
              <w:r w:rsidRPr="00561402">
                <w:rPr>
                  <w:rFonts w:eastAsia="Times New Roman" w:cs="Arial"/>
                  <w:color w:val="0000FF" w:themeColor="hyperlink"/>
                  <w:szCs w:val="24"/>
                  <w:u w:val="single"/>
                  <w:lang w:eastAsia="en-GB"/>
                </w:rPr>
                <w:t>https://www.gov.uk/narcolepsy-and-driving</w:t>
              </w:r>
            </w:hyperlink>
            <w:r w:rsidRPr="00561402">
              <w:rPr>
                <w:rFonts w:eastAsia="Times New Roman" w:cs="Arial"/>
                <w:szCs w:val="24"/>
                <w:lang w:eastAsia="en-GB"/>
              </w:rPr>
              <w:t xml:space="preserve">. </w:t>
            </w:r>
          </w:p>
          <w:p w14:paraId="01A2F9FB" w14:textId="77777777" w:rsidR="007F2CD7" w:rsidRPr="00561402" w:rsidRDefault="007F2CD7" w:rsidP="75CD906C">
            <w:pPr>
              <w:numPr>
                <w:ilvl w:val="0"/>
                <w:numId w:val="13"/>
              </w:numPr>
              <w:spacing w:before="60" w:after="60"/>
              <w:ind w:left="357" w:hanging="357"/>
              <w:rPr>
                <w:rFonts w:eastAsia="Times New Roman" w:cs="Arial"/>
                <w:lang w:eastAsia="en-GB"/>
              </w:rPr>
            </w:pPr>
            <w:r w:rsidRPr="00561402">
              <w:rPr>
                <w:rFonts w:cs="Arial"/>
              </w:rPr>
              <w:t xml:space="preserve">Avoid alcohol while taking lisdexamfetamine, as it may make some side effects worse. Avoid recreational drugs. </w:t>
            </w:r>
            <w:r w:rsidRPr="00561402">
              <w:rPr>
                <w:rFonts w:eastAsia="Times New Roman" w:cs="Arial"/>
                <w:lang w:eastAsia="en-GB"/>
              </w:rPr>
              <w:t>Due to the risks of severe depression, and fatigue, abrupt withdrawal after a prolonged period of intake of high doses of lisdexamfetamine should be avoided. Patients wishing to reduce their dose or stop lisdexamfetamine treatment should discuss with their specialist before doing so.</w:t>
            </w:r>
          </w:p>
          <w:p w14:paraId="5611F653" w14:textId="49EFDEE6" w:rsidR="007F2CD7" w:rsidRPr="00561402" w:rsidRDefault="007F2CD7" w:rsidP="008B7037">
            <w:pPr>
              <w:numPr>
                <w:ilvl w:val="0"/>
                <w:numId w:val="13"/>
              </w:numPr>
              <w:spacing w:before="60" w:after="60"/>
              <w:ind w:left="357" w:hanging="357"/>
              <w:rPr>
                <w:rFonts w:eastAsia="Times New Roman" w:cs="Arial"/>
                <w:szCs w:val="24"/>
                <w:lang w:eastAsia="en-GB"/>
              </w:rPr>
            </w:pPr>
            <w:r w:rsidRPr="00561402">
              <w:rPr>
                <w:rFonts w:eastAsia="Times New Roman" w:cs="Arial"/>
                <w:szCs w:val="24"/>
                <w:lang w:eastAsia="en-GB"/>
              </w:rPr>
              <w:lastRenderedPageBreak/>
              <w:t>Lisdexamfetamine is a schedule 2 controlled drug. Patients may be required to prove their identity when collecting prescriptions, and should store lisdexamfetamine safely and securely. It must not be shared with anyone else. There are restrictions on travelling with controlled drugs: see https://www.gov.uk/guidance/controlled-drugs-personal-licences.</w:t>
            </w:r>
          </w:p>
          <w:p w14:paraId="0A23BB40" w14:textId="77777777" w:rsidR="007F2CD7" w:rsidRPr="00561402" w:rsidRDefault="007F2CD7" w:rsidP="008B7037">
            <w:pPr>
              <w:spacing w:before="60" w:after="60"/>
              <w:rPr>
                <w:rFonts w:eastAsia="Times New Roman" w:cs="Arial"/>
                <w:szCs w:val="24"/>
                <w:lang w:eastAsia="en-GB"/>
              </w:rPr>
            </w:pPr>
            <w:r w:rsidRPr="00561402">
              <w:rPr>
                <w:rFonts w:eastAsia="Times New Roman" w:cs="Arial"/>
                <w:b/>
                <w:szCs w:val="24"/>
                <w:u w:val="single"/>
                <w:lang w:eastAsia="en-GB"/>
              </w:rPr>
              <w:t>Patient information</w:t>
            </w:r>
            <w:r w:rsidRPr="00561402">
              <w:rPr>
                <w:rFonts w:eastAsia="Times New Roman" w:cs="Arial"/>
                <w:szCs w:val="24"/>
                <w:lang w:eastAsia="en-GB"/>
              </w:rPr>
              <w:t>:</w:t>
            </w:r>
          </w:p>
          <w:p w14:paraId="17D34BB6" w14:textId="77777777" w:rsidR="007F2CD7" w:rsidRPr="00561402" w:rsidRDefault="007F2CD7" w:rsidP="008B7037">
            <w:pPr>
              <w:numPr>
                <w:ilvl w:val="0"/>
                <w:numId w:val="14"/>
              </w:numPr>
              <w:spacing w:before="60" w:after="60"/>
              <w:rPr>
                <w:rFonts w:eastAsia="Times New Roman" w:cs="Arial"/>
                <w:szCs w:val="24"/>
                <w:lang w:eastAsia="en-GB"/>
              </w:rPr>
            </w:pPr>
            <w:r w:rsidRPr="00561402">
              <w:rPr>
                <w:rFonts w:eastAsia="Times New Roman" w:cs="Arial"/>
                <w:szCs w:val="24"/>
                <w:lang w:eastAsia="en-GB"/>
              </w:rPr>
              <w:t xml:space="preserve">Royal College of Psychiatrists – ADHD in adults. </w:t>
            </w:r>
            <w:hyperlink r:id="rId36" w:history="1">
              <w:r w:rsidRPr="00561402">
                <w:rPr>
                  <w:rFonts w:eastAsia="Times New Roman" w:cs="Arial"/>
                  <w:color w:val="0000FF" w:themeColor="hyperlink"/>
                  <w:szCs w:val="24"/>
                  <w:u w:val="single"/>
                  <w:lang w:eastAsia="en-GB"/>
                </w:rPr>
                <w:t>https://www.rcpsych.ac.uk/mental-health/problems-disorders/adhd-in-adults</w:t>
              </w:r>
            </w:hyperlink>
            <w:r w:rsidRPr="00561402">
              <w:rPr>
                <w:rFonts w:eastAsia="Times New Roman" w:cs="Arial"/>
                <w:szCs w:val="24"/>
                <w:lang w:eastAsia="en-GB"/>
              </w:rPr>
              <w:t xml:space="preserve"> </w:t>
            </w:r>
          </w:p>
          <w:p w14:paraId="200C4735" w14:textId="77777777" w:rsidR="007F2CD7" w:rsidRPr="00561402" w:rsidRDefault="007F2CD7" w:rsidP="008B7037">
            <w:pPr>
              <w:numPr>
                <w:ilvl w:val="0"/>
                <w:numId w:val="14"/>
              </w:numPr>
              <w:spacing w:before="60" w:after="60"/>
              <w:rPr>
                <w:rFonts w:eastAsia="Times New Roman" w:cs="Arial"/>
                <w:szCs w:val="24"/>
                <w:lang w:eastAsia="en-GB"/>
              </w:rPr>
            </w:pPr>
            <w:r w:rsidRPr="00561402">
              <w:rPr>
                <w:rFonts w:eastAsia="Times New Roman" w:cs="Arial"/>
                <w:szCs w:val="24"/>
                <w:lang w:eastAsia="en-GB"/>
              </w:rPr>
              <w:t xml:space="preserve">NHS – Attention deficit hyperactivity disorder. </w:t>
            </w:r>
            <w:hyperlink r:id="rId37" w:history="1">
              <w:r w:rsidRPr="00561402">
                <w:rPr>
                  <w:rFonts w:eastAsia="Times New Roman" w:cs="Arial"/>
                  <w:color w:val="0000FF" w:themeColor="hyperlink"/>
                  <w:szCs w:val="24"/>
                  <w:u w:val="single"/>
                  <w:lang w:eastAsia="en-GB"/>
                </w:rPr>
                <w:t>https://www.nhs.uk/conditions/attention-deficit-hyperactivity-disorder-adhd/</w:t>
              </w:r>
            </w:hyperlink>
            <w:r w:rsidRPr="00561402">
              <w:rPr>
                <w:rFonts w:eastAsia="Times New Roman" w:cs="Arial"/>
                <w:szCs w:val="24"/>
                <w:lang w:eastAsia="en-GB"/>
              </w:rPr>
              <w:t xml:space="preserve"> </w:t>
            </w:r>
          </w:p>
          <w:p w14:paraId="22A8C0EC" w14:textId="77777777" w:rsidR="007F2CD7" w:rsidRPr="00561402" w:rsidRDefault="007F2CD7" w:rsidP="008B7037">
            <w:pPr>
              <w:numPr>
                <w:ilvl w:val="0"/>
                <w:numId w:val="14"/>
              </w:numPr>
              <w:spacing w:before="60" w:after="60"/>
              <w:rPr>
                <w:rFonts w:eastAsia="Times New Roman" w:cs="Arial"/>
                <w:b/>
                <w:color w:val="000000"/>
                <w:szCs w:val="24"/>
                <w:u w:val="single"/>
                <w:lang w:eastAsia="en-GB"/>
              </w:rPr>
            </w:pPr>
            <w:r w:rsidRPr="00561402">
              <w:rPr>
                <w:rFonts w:eastAsia="Times New Roman" w:cs="Arial"/>
                <w:szCs w:val="24"/>
                <w:lang w:eastAsia="en-GB"/>
              </w:rPr>
              <w:t xml:space="preserve">Narcolepsy UK – lisdexamfetamine. </w:t>
            </w:r>
            <w:hyperlink r:id="rId38" w:history="1">
              <w:r w:rsidRPr="00561402">
                <w:rPr>
                  <w:rFonts w:eastAsia="Times New Roman" w:cs="Arial"/>
                  <w:color w:val="0000FF" w:themeColor="hyperlink"/>
                  <w:szCs w:val="24"/>
                  <w:u w:val="single"/>
                  <w:lang w:eastAsia="en-GB"/>
                </w:rPr>
                <w:t>https://www.narcolepsy.org.uk/resources/lisdexamfetamine</w:t>
              </w:r>
            </w:hyperlink>
            <w:r w:rsidRPr="00561402">
              <w:rPr>
                <w:rFonts w:eastAsia="Times New Roman" w:cs="Arial"/>
                <w:szCs w:val="24"/>
                <w:lang w:eastAsia="en-GB"/>
              </w:rPr>
              <w:t xml:space="preserve"> </w:t>
            </w:r>
          </w:p>
          <w:p w14:paraId="54A71DB2" w14:textId="4754FE33" w:rsidR="002C1756" w:rsidRPr="00561402" w:rsidRDefault="007F2CD7" w:rsidP="008B7037">
            <w:pPr>
              <w:numPr>
                <w:ilvl w:val="0"/>
                <w:numId w:val="14"/>
              </w:numPr>
              <w:spacing w:before="60" w:after="60"/>
              <w:rPr>
                <w:rFonts w:eastAsia="Times New Roman" w:cs="Arial"/>
                <w:b/>
                <w:color w:val="000000"/>
                <w:szCs w:val="24"/>
                <w:u w:val="single"/>
                <w:lang w:eastAsia="en-GB"/>
              </w:rPr>
            </w:pPr>
            <w:r w:rsidRPr="00561402">
              <w:rPr>
                <w:rFonts w:eastAsia="Times New Roman" w:cs="Arial"/>
                <w:szCs w:val="24"/>
                <w:lang w:eastAsia="en-GB"/>
              </w:rPr>
              <w:t xml:space="preserve">NHS – Narcolepsy. </w:t>
            </w:r>
            <w:hyperlink r:id="rId39" w:history="1">
              <w:r w:rsidRPr="00561402">
                <w:rPr>
                  <w:rFonts w:eastAsia="Times New Roman" w:cs="Arial"/>
                  <w:color w:val="0000FF" w:themeColor="hyperlink"/>
                  <w:szCs w:val="24"/>
                  <w:u w:val="single"/>
                  <w:lang w:eastAsia="en-GB"/>
                </w:rPr>
                <w:t>https://www.nhs.uk/conditions/narcolepsy/</w:t>
              </w:r>
            </w:hyperlink>
            <w:r w:rsidR="002C1756" w:rsidRPr="00561402">
              <w:rPr>
                <w:rFonts w:eastAsia="Times New Roman" w:cs="Arial"/>
                <w:szCs w:val="24"/>
                <w:lang w:eastAsia="en-GB"/>
              </w:rPr>
              <w:t xml:space="preserve"> </w:t>
            </w:r>
          </w:p>
        </w:tc>
      </w:tr>
      <w:tr w:rsidR="002C1756" w:rsidRPr="00561402" w14:paraId="79305DF7" w14:textId="77777777" w:rsidTr="75CD906C">
        <w:trPr>
          <w:jc w:val="center"/>
        </w:trPr>
        <w:tc>
          <w:tcPr>
            <w:tcW w:w="10455" w:type="dxa"/>
            <w:gridSpan w:val="3"/>
            <w:tcBorders>
              <w:bottom w:val="nil"/>
            </w:tcBorders>
            <w:shd w:val="clear" w:color="auto" w:fill="F2F2F2" w:themeFill="background1" w:themeFillShade="F2"/>
          </w:tcPr>
          <w:p w14:paraId="2E2ABBD7" w14:textId="4FC17E28" w:rsidR="002C1756" w:rsidRPr="00561402" w:rsidRDefault="002C1756" w:rsidP="008B7037">
            <w:pPr>
              <w:pStyle w:val="Heading1"/>
              <w:tabs>
                <w:tab w:val="right" w:pos="10240"/>
              </w:tabs>
              <w:spacing w:line="360" w:lineRule="atLeast"/>
              <w:ind w:left="599" w:hanging="599"/>
              <w:rPr>
                <w:lang w:eastAsia="en-GB"/>
              </w:rPr>
            </w:pPr>
            <w:bookmarkStart w:id="12" w:name="Twelve_pregnancy_paternity"/>
            <w:r w:rsidRPr="00561402">
              <w:rPr>
                <w:lang w:eastAsia="en-GB"/>
              </w:rPr>
              <w:lastRenderedPageBreak/>
              <w:t>Pregnancy, paternal exposure and breast feeding</w:t>
            </w:r>
            <w:bookmarkEnd w:id="12"/>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5B7A2D80" w14:textId="3874F34F" w:rsidR="002C1756" w:rsidRPr="00561402" w:rsidRDefault="002C1756" w:rsidP="008B7037">
            <w:pPr>
              <w:rPr>
                <w:color w:val="000000"/>
                <w:lang w:eastAsia="en-GB"/>
              </w:rPr>
            </w:pPr>
            <w:r w:rsidRPr="00561402">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561402" w14:paraId="24C2F939" w14:textId="77777777" w:rsidTr="75CD906C">
        <w:trPr>
          <w:jc w:val="center"/>
        </w:trPr>
        <w:tc>
          <w:tcPr>
            <w:tcW w:w="10455" w:type="dxa"/>
            <w:gridSpan w:val="3"/>
            <w:tcBorders>
              <w:top w:val="nil"/>
              <w:bottom w:val="single" w:sz="4" w:space="0" w:color="auto"/>
            </w:tcBorders>
            <w:shd w:val="clear" w:color="auto" w:fill="auto"/>
          </w:tcPr>
          <w:p w14:paraId="1FB3101C" w14:textId="77777777" w:rsidR="007F2CD7" w:rsidRPr="00561402" w:rsidRDefault="007F2CD7"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Pregnancy</w:t>
            </w:r>
            <w:r w:rsidRPr="00561402">
              <w:rPr>
                <w:rFonts w:eastAsia="Times New Roman" w:cstheme="minorHAnsi"/>
                <w:b/>
                <w:color w:val="000000"/>
                <w:lang w:eastAsia="en-GB"/>
              </w:rPr>
              <w:t>:</w:t>
            </w:r>
          </w:p>
          <w:p w14:paraId="337DCCE0"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 active metabolite of lisdexamfetamine, dexamfetamine, is thought to cross the placenta. The limited data available shows an increased risk of premature birth and preeclampsia. Infants may also develop withdrawal symptoms such as dysphoria, hyperexcitability and pronounced exhaustion. </w:t>
            </w:r>
          </w:p>
          <w:p w14:paraId="7C298AE2"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If a patient becomes pregnant or is planning a pregnancy during treatment they should discuss treatment options with their specialist.</w:t>
            </w:r>
            <w:r w:rsidRPr="00561402">
              <w:t xml:space="preserve"> </w:t>
            </w:r>
            <w:r w:rsidRPr="00561402">
              <w:rPr>
                <w:rFonts w:eastAsia="Times New Roman" w:cstheme="minorHAnsi"/>
                <w:color w:val="000000"/>
                <w:lang w:eastAsia="en-GB"/>
              </w:rPr>
              <w:t>The specialist will reassume prescribing responsibility, ending the shared care agreement.  Lisdexamfetamine should only be used during pregnancy if the potential benefit outweighs the risks.</w:t>
            </w:r>
          </w:p>
          <w:p w14:paraId="0BC696C7" w14:textId="683B01B8"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Healthcare professional information available from:  </w:t>
            </w:r>
            <w:hyperlink r:id="rId40" w:history="1">
              <w:r w:rsidRPr="00561402">
                <w:rPr>
                  <w:rStyle w:val="Hyperlink"/>
                  <w:rFonts w:eastAsia="Times New Roman" w:cstheme="minorHAnsi"/>
                  <w:lang w:eastAsia="en-GB"/>
                </w:rPr>
                <w:t>https://www.medicinesinpregnancy.org/bumps/monographs/USE-OF-AMFETAMINES-IN-PREGNANCY/</w:t>
              </w:r>
            </w:hyperlink>
            <w:r w:rsidRPr="00561402">
              <w:rPr>
                <w:rFonts w:eastAsia="Times New Roman" w:cstheme="minorHAnsi"/>
                <w:color w:val="000000"/>
                <w:lang w:eastAsia="en-GB"/>
              </w:rPr>
              <w:t xml:space="preserve"> </w:t>
            </w:r>
          </w:p>
          <w:p w14:paraId="5C93117B" w14:textId="77777777" w:rsidR="007F2CD7" w:rsidRPr="00561402" w:rsidRDefault="007F2CD7" w:rsidP="008B7037">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Breastfeeding</w:t>
            </w:r>
            <w:r w:rsidRPr="00561402">
              <w:rPr>
                <w:rFonts w:eastAsia="Times New Roman" w:cstheme="minorHAnsi"/>
                <w:b/>
                <w:color w:val="000000"/>
                <w:lang w:eastAsia="en-GB"/>
              </w:rPr>
              <w:t>:</w:t>
            </w:r>
          </w:p>
          <w:p w14:paraId="11127693" w14:textId="77777777"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There is no published evidence for safety of lisdexamfetamine in breastfeeding. The manufacturers recommend against use, and the UK Drugs in Lactation Service recommend caution (see link below). Lisdexamfetamine metabolites, including dexamfetamine, are excreted in human milk, therefore a risk to infants cannot be excluded. An individual risk assessment must be made, taking into account the benefit of breast feeding for the child and the benefit of therapy for the woman. </w:t>
            </w:r>
          </w:p>
          <w:p w14:paraId="32EA8B8E" w14:textId="680B7D0D" w:rsidR="007F2CD7" w:rsidRPr="00561402" w:rsidRDefault="007F2CD7" w:rsidP="008B7037">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lastRenderedPageBreak/>
              <w:t xml:space="preserve">Healthcare professional information available from: </w:t>
            </w:r>
            <w:hyperlink r:id="rId41" w:history="1">
              <w:r w:rsidRPr="00561402">
                <w:rPr>
                  <w:rStyle w:val="Hyperlink"/>
                  <w:rFonts w:eastAsia="Times New Roman" w:cstheme="minorHAnsi"/>
                  <w:lang w:eastAsia="en-GB"/>
                </w:rPr>
                <w:t>https://www.sps.nhs.uk/articles/safety-in-lactation-drugs-for-adhd/</w:t>
              </w:r>
            </w:hyperlink>
            <w:r w:rsidRPr="00561402">
              <w:rPr>
                <w:rFonts w:eastAsia="Times New Roman" w:cstheme="minorHAnsi"/>
                <w:color w:val="000000"/>
                <w:lang w:eastAsia="en-GB"/>
              </w:rPr>
              <w:t xml:space="preserve"> </w:t>
            </w:r>
          </w:p>
          <w:p w14:paraId="6AF89A0E" w14:textId="77777777" w:rsidR="007F2CD7" w:rsidRPr="00561402" w:rsidRDefault="007F2CD7" w:rsidP="008B7037">
            <w:pPr>
              <w:autoSpaceDE w:val="0"/>
              <w:autoSpaceDN w:val="0"/>
              <w:adjustRightInd w:val="0"/>
              <w:spacing w:before="60" w:after="60"/>
              <w:rPr>
                <w:rFonts w:eastAsia="Times New Roman" w:cstheme="minorHAnsi"/>
                <w:color w:val="000000"/>
                <w:u w:val="single"/>
                <w:lang w:eastAsia="en-GB"/>
              </w:rPr>
            </w:pPr>
            <w:r w:rsidRPr="00561402">
              <w:rPr>
                <w:rFonts w:eastAsia="Times New Roman" w:cstheme="minorHAnsi"/>
                <w:b/>
                <w:color w:val="000000"/>
                <w:u w:val="single"/>
                <w:lang w:eastAsia="en-GB"/>
              </w:rPr>
              <w:t>Paternal exposure</w:t>
            </w:r>
            <w:r w:rsidRPr="00561402">
              <w:rPr>
                <w:rFonts w:eastAsia="Times New Roman" w:cstheme="minorHAnsi"/>
                <w:color w:val="000000"/>
                <w:u w:val="single"/>
                <w:lang w:eastAsia="en-GB"/>
              </w:rPr>
              <w:t>:</w:t>
            </w:r>
          </w:p>
          <w:p w14:paraId="28BE39FA" w14:textId="5E3AF243" w:rsidR="002C1756" w:rsidRPr="00561402" w:rsidRDefault="007F2CD7" w:rsidP="008B7037">
            <w:pPr>
              <w:autoSpaceDE w:val="0"/>
              <w:autoSpaceDN w:val="0"/>
              <w:adjustRightInd w:val="0"/>
              <w:spacing w:after="120"/>
              <w:rPr>
                <w:rFonts w:eastAsia="Times New Roman" w:cs="Arial"/>
                <w:color w:val="000000"/>
                <w:szCs w:val="24"/>
                <w:lang w:eastAsia="en-GB"/>
              </w:rPr>
            </w:pPr>
            <w:r w:rsidRPr="00561402">
              <w:rPr>
                <w:rFonts w:eastAsia="Times New Roman" w:cstheme="minorHAnsi"/>
                <w:color w:val="000000"/>
                <w:lang w:eastAsia="en-GB"/>
              </w:rPr>
              <w:t xml:space="preserve">No evidence regarding adverse outcomes following paternal exposure was identified.  </w:t>
            </w:r>
          </w:p>
        </w:tc>
      </w:tr>
    </w:tbl>
    <w:p w14:paraId="73A4DAE7" w14:textId="77777777" w:rsidR="00846A4A" w:rsidRPr="00561402" w:rsidRDefault="00846A4A" w:rsidP="008B7037">
      <w:bookmarkStart w:id="13" w:name="Thirteen_specialist_contact"/>
      <w:r w:rsidRPr="00561402">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561402" w14:paraId="3A78E10C" w14:textId="77777777" w:rsidTr="007C7494">
        <w:trPr>
          <w:jc w:val="center"/>
        </w:trPr>
        <w:tc>
          <w:tcPr>
            <w:tcW w:w="10455" w:type="dxa"/>
            <w:tcBorders>
              <w:bottom w:val="nil"/>
            </w:tcBorders>
            <w:shd w:val="clear" w:color="auto" w:fill="F2F2F2"/>
          </w:tcPr>
          <w:p w14:paraId="2536982E" w14:textId="5A651A0A" w:rsidR="002C1756" w:rsidRPr="00561402" w:rsidRDefault="002C1756" w:rsidP="008B7037">
            <w:pPr>
              <w:pStyle w:val="Heading1"/>
              <w:tabs>
                <w:tab w:val="right" w:pos="10238"/>
              </w:tabs>
              <w:spacing w:line="360" w:lineRule="atLeast"/>
              <w:ind w:left="599" w:hanging="599"/>
              <w:rPr>
                <w:lang w:eastAsia="en-GB"/>
              </w:rPr>
            </w:pPr>
            <w:r w:rsidRPr="00561402">
              <w:rPr>
                <w:lang w:eastAsia="en-GB"/>
              </w:rPr>
              <w:lastRenderedPageBreak/>
              <w:t>Specialist contact information</w:t>
            </w:r>
            <w:bookmarkEnd w:id="13"/>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561402" w:rsidRDefault="002C1756" w:rsidP="008B7037">
            <w:pPr>
              <w:spacing w:before="60" w:after="60"/>
              <w:rPr>
                <w:rFonts w:eastAsia="Times New Roman" w:cs="Arial"/>
                <w:i/>
              </w:rPr>
            </w:pPr>
            <w:r w:rsidRPr="00561402">
              <w:rPr>
                <w:rFonts w:eastAsia="Times New Roman" w:cs="Arial"/>
              </w:rPr>
              <w:t xml:space="preserve">Name: </w:t>
            </w:r>
            <w:r w:rsidRPr="00561402">
              <w:rPr>
                <w:rFonts w:eastAsia="Times New Roman" w:cs="Arial"/>
                <w:i/>
              </w:rPr>
              <w:fldChar w:fldCharType="begin">
                <w:ffData>
                  <w:name w:val=""/>
                  <w:enabled/>
                  <w:calcOnExit w:val="0"/>
                  <w:textInput>
                    <w:default w:val="[insert name]"/>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name]</w:t>
            </w:r>
            <w:r w:rsidRPr="00561402">
              <w:rPr>
                <w:rFonts w:eastAsia="Times New Roman" w:cs="Arial"/>
                <w:i/>
              </w:rPr>
              <w:fldChar w:fldCharType="end"/>
            </w:r>
          </w:p>
          <w:p w14:paraId="304A730E" w14:textId="77777777" w:rsidR="002C1756" w:rsidRPr="00561402" w:rsidRDefault="002C1756" w:rsidP="008B7037">
            <w:pPr>
              <w:spacing w:before="60" w:after="60"/>
              <w:rPr>
                <w:rFonts w:eastAsia="Times New Roman" w:cs="Arial"/>
              </w:rPr>
            </w:pPr>
            <w:r w:rsidRPr="00561402">
              <w:rPr>
                <w:rFonts w:eastAsia="Times New Roman" w:cs="Arial"/>
              </w:rPr>
              <w:t xml:space="preserve">Role and specialty: </w:t>
            </w:r>
            <w:r w:rsidRPr="00561402">
              <w:rPr>
                <w:rFonts w:eastAsia="Times New Roman" w:cs="Arial"/>
                <w:i/>
              </w:rPr>
              <w:fldChar w:fldCharType="begin">
                <w:ffData>
                  <w:name w:val=""/>
                  <w:enabled/>
                  <w:calcOnExit w:val="0"/>
                  <w:textInput>
                    <w:default w:val="[insert role and specialty]"/>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role and specialty]</w:t>
            </w:r>
            <w:r w:rsidRPr="00561402">
              <w:rPr>
                <w:rFonts w:eastAsia="Times New Roman" w:cs="Arial"/>
                <w:i/>
              </w:rPr>
              <w:fldChar w:fldCharType="end"/>
            </w:r>
          </w:p>
          <w:p w14:paraId="332CA4A5" w14:textId="77777777" w:rsidR="002C1756" w:rsidRPr="00561402" w:rsidRDefault="002C1756" w:rsidP="008B7037">
            <w:pPr>
              <w:spacing w:before="60" w:after="60"/>
              <w:rPr>
                <w:rFonts w:eastAsia="Times New Roman" w:cs="Arial"/>
                <w:i/>
              </w:rPr>
            </w:pPr>
            <w:r w:rsidRPr="00561402">
              <w:rPr>
                <w:rFonts w:eastAsia="Times New Roman" w:cs="Arial"/>
              </w:rPr>
              <w:t xml:space="preserve">Daytime telephone number: </w:t>
            </w:r>
            <w:r w:rsidRPr="00561402">
              <w:rPr>
                <w:rFonts w:eastAsia="Times New Roman" w:cs="Arial"/>
                <w:i/>
              </w:rPr>
              <w:fldChar w:fldCharType="begin">
                <w:ffData>
                  <w:name w:val=""/>
                  <w:enabled/>
                  <w:calcOnExit w:val="0"/>
                  <w:textInput>
                    <w:default w:val="[insert daytime telephone number]"/>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daytime telephone number]</w:t>
            </w:r>
            <w:r w:rsidRPr="00561402">
              <w:rPr>
                <w:rFonts w:eastAsia="Times New Roman" w:cs="Arial"/>
                <w:i/>
              </w:rPr>
              <w:fldChar w:fldCharType="end"/>
            </w:r>
          </w:p>
          <w:p w14:paraId="52B52F7F" w14:textId="77777777" w:rsidR="002C1756" w:rsidRPr="00561402" w:rsidRDefault="002C1756" w:rsidP="008B7037">
            <w:pPr>
              <w:spacing w:before="60" w:after="60"/>
              <w:rPr>
                <w:rFonts w:eastAsia="Times New Roman" w:cs="Arial"/>
                <w:i/>
              </w:rPr>
            </w:pPr>
            <w:r w:rsidRPr="00561402">
              <w:rPr>
                <w:rFonts w:eastAsia="Times New Roman" w:cs="Arial"/>
              </w:rPr>
              <w:t xml:space="preserve">Email address: </w:t>
            </w:r>
            <w:r w:rsidRPr="00561402">
              <w:rPr>
                <w:rFonts w:eastAsia="Times New Roman" w:cs="Arial"/>
                <w:i/>
              </w:rPr>
              <w:fldChar w:fldCharType="begin">
                <w:ffData>
                  <w:name w:val=""/>
                  <w:enabled/>
                  <w:calcOnExit w:val="0"/>
                  <w:textInput>
                    <w:default w:val="[insert email address]"/>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email address]</w:t>
            </w:r>
            <w:r w:rsidRPr="00561402">
              <w:rPr>
                <w:rFonts w:eastAsia="Times New Roman" w:cs="Arial"/>
                <w:i/>
              </w:rPr>
              <w:fldChar w:fldCharType="end"/>
            </w:r>
          </w:p>
          <w:p w14:paraId="0BEC0803" w14:textId="77777777" w:rsidR="002C1756" w:rsidRPr="00561402" w:rsidRDefault="002C1756" w:rsidP="008B7037">
            <w:pPr>
              <w:spacing w:before="60" w:after="60"/>
              <w:rPr>
                <w:rFonts w:eastAsia="Times New Roman" w:cs="Arial"/>
              </w:rPr>
            </w:pPr>
            <w:r w:rsidRPr="00561402">
              <w:rPr>
                <w:rFonts w:eastAsia="Times New Roman" w:cs="Arial"/>
              </w:rPr>
              <w:t xml:space="preserve">Alternative contact: </w:t>
            </w:r>
            <w:r w:rsidRPr="00561402">
              <w:rPr>
                <w:rFonts w:eastAsia="Times New Roman" w:cs="Arial"/>
                <w:i/>
              </w:rPr>
              <w:fldChar w:fldCharType="begin">
                <w:ffData>
                  <w:name w:val=""/>
                  <w:enabled/>
                  <w:calcOnExit w:val="0"/>
                  <w:textInput>
                    <w:default w:val="[insert contact information, e.g. for clinic or specialist nurse]"/>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contact information, e.g. for clinic or specialist nurse]</w:t>
            </w:r>
            <w:r w:rsidRPr="00561402">
              <w:rPr>
                <w:rFonts w:eastAsia="Times New Roman" w:cs="Arial"/>
                <w:i/>
              </w:rPr>
              <w:fldChar w:fldCharType="end"/>
            </w:r>
          </w:p>
          <w:p w14:paraId="68E5A417" w14:textId="714FC113" w:rsidR="002C1756" w:rsidRPr="00561402" w:rsidRDefault="002C1756" w:rsidP="008B7037">
            <w:pPr>
              <w:spacing w:before="60" w:after="60"/>
              <w:rPr>
                <w:rFonts w:eastAsia="Times New Roman" w:cs="Arial"/>
                <w:i/>
              </w:rPr>
            </w:pPr>
            <w:r w:rsidRPr="00561402">
              <w:rPr>
                <w:rFonts w:eastAsia="Times New Roman" w:cs="Arial"/>
              </w:rPr>
              <w:t xml:space="preserve">Out of hours contact details: </w:t>
            </w:r>
            <w:r w:rsidRPr="00561402">
              <w:rPr>
                <w:rFonts w:eastAsia="Times New Roman" w:cs="Arial"/>
                <w:i/>
              </w:rPr>
              <w:fldChar w:fldCharType="begin">
                <w:ffData>
                  <w:name w:val=""/>
                  <w:enabled/>
                  <w:calcOnExit w:val="0"/>
                  <w:textInput>
                    <w:default w:val="[insert contact information, e.g. for duty doctor]"/>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contact information, e.g. for duty doctor]</w:t>
            </w:r>
            <w:r w:rsidRPr="00561402">
              <w:rPr>
                <w:rFonts w:eastAsia="Times New Roman" w:cs="Arial"/>
                <w:i/>
              </w:rPr>
              <w:fldChar w:fldCharType="end"/>
            </w:r>
          </w:p>
        </w:tc>
      </w:tr>
      <w:tr w:rsidR="002C1756" w:rsidRPr="00561402" w14:paraId="1AD14A2A" w14:textId="77777777" w:rsidTr="007C7494">
        <w:trPr>
          <w:jc w:val="center"/>
        </w:trPr>
        <w:tc>
          <w:tcPr>
            <w:tcW w:w="10455" w:type="dxa"/>
            <w:tcBorders>
              <w:bottom w:val="nil"/>
            </w:tcBorders>
            <w:shd w:val="clear" w:color="auto" w:fill="F2F2F2"/>
          </w:tcPr>
          <w:p w14:paraId="201683F6" w14:textId="41E7CC27" w:rsidR="002C1756" w:rsidRPr="00561402" w:rsidRDefault="002C1756" w:rsidP="008B7037">
            <w:pPr>
              <w:pStyle w:val="Heading1"/>
              <w:tabs>
                <w:tab w:val="right" w:pos="10238"/>
              </w:tabs>
              <w:spacing w:line="360" w:lineRule="atLeast"/>
              <w:ind w:left="599" w:hanging="599"/>
              <w:rPr>
                <w:sz w:val="20"/>
                <w:lang w:val="en-US" w:eastAsia="en-GB"/>
              </w:rPr>
            </w:pPr>
            <w:bookmarkStart w:id="14" w:name="Fourteen_additional_info"/>
            <w:r w:rsidRPr="00561402">
              <w:rPr>
                <w:lang w:eastAsia="en-GB"/>
              </w:rPr>
              <w:t>Additional information</w:t>
            </w:r>
            <w:bookmarkEnd w:id="14"/>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0650CF87" w14:textId="77777777" w:rsidTr="007C7494">
        <w:trPr>
          <w:jc w:val="center"/>
        </w:trPr>
        <w:tc>
          <w:tcPr>
            <w:tcW w:w="10455" w:type="dxa"/>
            <w:tcBorders>
              <w:top w:val="nil"/>
              <w:bottom w:val="single" w:sz="4" w:space="0" w:color="auto"/>
            </w:tcBorders>
            <w:shd w:val="clear" w:color="auto" w:fill="auto"/>
          </w:tcPr>
          <w:p w14:paraId="07617E61" w14:textId="77777777" w:rsidR="007F2CD7" w:rsidRPr="00561402" w:rsidRDefault="007F2CD7" w:rsidP="008B7037">
            <w:pPr>
              <w:spacing w:before="60" w:after="60"/>
              <w:rPr>
                <w:rFonts w:eastAsia="Times New Roman" w:cstheme="minorHAnsi"/>
                <w:szCs w:val="24"/>
                <w:lang w:eastAsia="en-GB"/>
              </w:rPr>
            </w:pPr>
            <w:r w:rsidRPr="00561402">
              <w:rPr>
                <w:rFonts w:eastAsia="Times New Roman" w:cstheme="minorHAnsi"/>
                <w:szCs w:val="24"/>
                <w:lang w:eastAsia="en-GB"/>
              </w:rPr>
              <w:t>Where patient care is transferred from one specialist service or GP practice to another, a new shared care agreement must be completed. Ensure that the specialist is informed of any changes to the patient’s GP or their contact details.</w:t>
            </w:r>
          </w:p>
          <w:p w14:paraId="6F1EA946" w14:textId="4239FCA5" w:rsidR="002C1756" w:rsidRPr="00561402" w:rsidRDefault="007F2CD7" w:rsidP="008B7037">
            <w:pPr>
              <w:rPr>
                <w:lang w:eastAsia="en-GB"/>
              </w:rPr>
            </w:pPr>
            <w:r w:rsidRPr="00561402">
              <w:rPr>
                <w:rFonts w:eastAsia="Times New Roman" w:cstheme="minorHAnsi"/>
                <w:szCs w:val="24"/>
                <w:lang w:eastAsia="en-GB"/>
              </w:rPr>
              <w:t>All involved healthcare professionals should ensure a prompt transfer of care that includes effective information sharing and continued access to the medicines by the patient during the transition.</w:t>
            </w:r>
          </w:p>
        </w:tc>
      </w:tr>
      <w:tr w:rsidR="002C1756" w:rsidRPr="00561402" w14:paraId="40A4CE02" w14:textId="77777777" w:rsidTr="007C7494">
        <w:trPr>
          <w:jc w:val="center"/>
        </w:trPr>
        <w:tc>
          <w:tcPr>
            <w:tcW w:w="10455" w:type="dxa"/>
            <w:tcBorders>
              <w:bottom w:val="nil"/>
            </w:tcBorders>
            <w:shd w:val="clear" w:color="auto" w:fill="F2F2F2"/>
          </w:tcPr>
          <w:p w14:paraId="469E4408" w14:textId="3AC79B0D" w:rsidR="002C1756" w:rsidRPr="00561402" w:rsidRDefault="002C1756" w:rsidP="008B7037">
            <w:pPr>
              <w:pStyle w:val="Heading1"/>
              <w:tabs>
                <w:tab w:val="right" w:pos="10240"/>
              </w:tabs>
              <w:spacing w:line="360" w:lineRule="atLeast"/>
              <w:ind w:left="599" w:hanging="599"/>
              <w:rPr>
                <w:lang w:eastAsia="en-GB"/>
              </w:rPr>
            </w:pPr>
            <w:bookmarkStart w:id="15" w:name="Fifteen_references"/>
            <w:r w:rsidRPr="00561402">
              <w:rPr>
                <w:lang w:eastAsia="en-GB"/>
              </w:rPr>
              <w:t>References</w:t>
            </w:r>
            <w:bookmarkEnd w:id="15"/>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tc>
      </w:tr>
      <w:tr w:rsidR="002C1756" w:rsidRPr="00561402" w14:paraId="583AE708" w14:textId="77777777" w:rsidTr="00575F99">
        <w:trPr>
          <w:trHeight w:val="1305"/>
          <w:jc w:val="center"/>
        </w:trPr>
        <w:tc>
          <w:tcPr>
            <w:tcW w:w="10455" w:type="dxa"/>
            <w:tcBorders>
              <w:top w:val="nil"/>
              <w:bottom w:val="single" w:sz="4" w:space="0" w:color="auto"/>
            </w:tcBorders>
            <w:shd w:val="clear" w:color="auto" w:fill="auto"/>
          </w:tcPr>
          <w:p w14:paraId="0D91F5A9" w14:textId="77777777" w:rsidR="007F2CD7" w:rsidRPr="00561402" w:rsidRDefault="007F2CD7" w:rsidP="00051E9C">
            <w:pPr>
              <w:pStyle w:val="ListParagraph"/>
              <w:numPr>
                <w:ilvl w:val="0"/>
                <w:numId w:val="15"/>
              </w:numPr>
              <w:spacing w:after="0"/>
              <w:rPr>
                <w:lang w:eastAsia="en-GB"/>
              </w:rPr>
            </w:pPr>
            <w:r w:rsidRPr="00561402">
              <w:rPr>
                <w:lang w:eastAsia="en-GB"/>
              </w:rPr>
              <w:t>NICE NG87:</w:t>
            </w:r>
            <w:r w:rsidRPr="00561402">
              <w:t xml:space="preserve"> </w:t>
            </w:r>
            <w:r w:rsidRPr="00561402">
              <w:rPr>
                <w:lang w:eastAsia="en-GB"/>
              </w:rPr>
              <w:t xml:space="preserve">Attention deficit hyperactivity disorder: diagnosis and management. Last updated September 2019. Accessed via </w:t>
            </w:r>
            <w:hyperlink r:id="rId42" w:history="1">
              <w:r w:rsidRPr="00561402">
                <w:rPr>
                  <w:rStyle w:val="Hyperlink"/>
                  <w:rFonts w:eastAsia="Times New Roman" w:cstheme="minorHAnsi"/>
                  <w:lang w:eastAsia="en-GB"/>
                </w:rPr>
                <w:t>https://www.nice.org.uk/guidance/ng87/</w:t>
              </w:r>
            </w:hyperlink>
            <w:r w:rsidRPr="00561402">
              <w:rPr>
                <w:lang w:eastAsia="en-GB"/>
              </w:rPr>
              <w:t xml:space="preserve"> on 04/05/21</w:t>
            </w:r>
          </w:p>
          <w:p w14:paraId="3389FEA8" w14:textId="77777777" w:rsidR="007F2CD7" w:rsidRPr="00561402" w:rsidRDefault="007F2CD7" w:rsidP="00051E9C">
            <w:pPr>
              <w:pStyle w:val="ListParagraph"/>
              <w:numPr>
                <w:ilvl w:val="0"/>
                <w:numId w:val="15"/>
              </w:numPr>
              <w:spacing w:after="0"/>
              <w:rPr>
                <w:lang w:eastAsia="en-GB"/>
              </w:rPr>
            </w:pPr>
            <w:r w:rsidRPr="00561402">
              <w:rPr>
                <w:lang w:eastAsia="en-GB"/>
              </w:rPr>
              <w:t xml:space="preserve">eBNF. Lisdexamfetamine, last updated 4th September 2020. Accessed via </w:t>
            </w:r>
            <w:hyperlink r:id="rId43" w:history="1">
              <w:r w:rsidRPr="00561402">
                <w:rPr>
                  <w:rStyle w:val="Hyperlink"/>
                </w:rPr>
                <w:t>https://bnf.nice.org.uk/</w:t>
              </w:r>
            </w:hyperlink>
            <w:r w:rsidRPr="00561402">
              <w:t xml:space="preserve"> </w:t>
            </w:r>
            <w:r w:rsidRPr="00561402">
              <w:rPr>
                <w:lang w:eastAsia="en-GB"/>
              </w:rPr>
              <w:t>on 04/05/2021</w:t>
            </w:r>
          </w:p>
          <w:p w14:paraId="4FFB3797" w14:textId="77777777" w:rsidR="007F2CD7" w:rsidRPr="00561402" w:rsidRDefault="007F2CD7" w:rsidP="00051E9C">
            <w:pPr>
              <w:pStyle w:val="ListParagraph"/>
              <w:numPr>
                <w:ilvl w:val="0"/>
                <w:numId w:val="15"/>
              </w:numPr>
              <w:spacing w:after="0"/>
              <w:rPr>
                <w:lang w:eastAsia="en-GB"/>
              </w:rPr>
            </w:pPr>
            <w:r w:rsidRPr="00561402">
              <w:t xml:space="preserve">Lisdexamfetamine dimesylate 20 mg hard capsules (Elvanse®). Date of revision of the text: 11/01/21. Accessed via </w:t>
            </w:r>
            <w:hyperlink r:id="rId44" w:history="1">
              <w:r w:rsidRPr="00561402">
                <w:rPr>
                  <w:rStyle w:val="Hyperlink"/>
                  <w:rFonts w:eastAsia="Times New Roman" w:cstheme="minorHAnsi"/>
                  <w:lang w:eastAsia="en-GB"/>
                </w:rPr>
                <w:t>https://www.medicines.org.uk/emc/product/2979/smpc</w:t>
              </w:r>
            </w:hyperlink>
            <w:r w:rsidRPr="00561402">
              <w:rPr>
                <w:lang w:eastAsia="en-GB"/>
              </w:rPr>
              <w:t xml:space="preserve"> on 13/05/21</w:t>
            </w:r>
          </w:p>
          <w:p w14:paraId="73907D69" w14:textId="77777777" w:rsidR="007F2CD7" w:rsidRPr="00561402" w:rsidRDefault="007F2CD7" w:rsidP="00051E9C">
            <w:pPr>
              <w:pStyle w:val="ListParagraph"/>
              <w:numPr>
                <w:ilvl w:val="0"/>
                <w:numId w:val="15"/>
              </w:numPr>
              <w:spacing w:after="0"/>
              <w:rPr>
                <w:lang w:eastAsia="en-GB"/>
              </w:rPr>
            </w:pPr>
            <w:r w:rsidRPr="00561402">
              <w:t xml:space="preserve">Lisdexamfetamine dimesylate 30 mg hard capsules (Elvanse® Adult). Date of revision of the text: 11/01/21. Accessed via </w:t>
            </w:r>
            <w:hyperlink r:id="rId45" w:history="1">
              <w:r w:rsidRPr="00561402">
                <w:rPr>
                  <w:rStyle w:val="Hyperlink"/>
                  <w:rFonts w:eastAsia="Times New Roman" w:cstheme="minorHAnsi"/>
                  <w:lang w:eastAsia="en-GB"/>
                </w:rPr>
                <w:t>https://www.medicines.org.uk/emc/product/6828/smpc</w:t>
              </w:r>
            </w:hyperlink>
            <w:r w:rsidRPr="00561402">
              <w:rPr>
                <w:lang w:eastAsia="en-GB"/>
              </w:rPr>
              <w:t xml:space="preserve"> on 13/05/21</w:t>
            </w:r>
          </w:p>
          <w:p w14:paraId="09281205" w14:textId="77777777" w:rsidR="007F2CD7" w:rsidRPr="00561402" w:rsidRDefault="007F2CD7" w:rsidP="00051E9C">
            <w:pPr>
              <w:pStyle w:val="ListParagraph"/>
              <w:numPr>
                <w:ilvl w:val="0"/>
                <w:numId w:val="15"/>
              </w:numPr>
              <w:spacing w:after="0"/>
              <w:rPr>
                <w:lang w:eastAsia="en-GB"/>
              </w:rPr>
            </w:pPr>
            <w:r w:rsidRPr="00561402">
              <w:t xml:space="preserve">The Renal Association. CKD Stages. Accessed via </w:t>
            </w:r>
            <w:hyperlink r:id="rId46" w:history="1">
              <w:r w:rsidRPr="00561402">
                <w:rPr>
                  <w:rStyle w:val="Hyperlink"/>
                  <w:rFonts w:eastAsia="Times New Roman" w:cstheme="minorHAnsi"/>
                  <w:lang w:eastAsia="en-GB"/>
                </w:rPr>
                <w:t>https://renal.org/health-professionals/information-resources/uk-eckd-guide/ckd-stages</w:t>
              </w:r>
            </w:hyperlink>
            <w:r w:rsidRPr="00561402">
              <w:rPr>
                <w:lang w:eastAsia="en-GB"/>
              </w:rPr>
              <w:t xml:space="preserve"> on 13/05/21 </w:t>
            </w:r>
          </w:p>
          <w:p w14:paraId="6147FA71" w14:textId="77777777" w:rsidR="007F2CD7" w:rsidRPr="00561402" w:rsidRDefault="007F2CD7" w:rsidP="00051E9C">
            <w:pPr>
              <w:pStyle w:val="ListParagraph"/>
              <w:numPr>
                <w:ilvl w:val="0"/>
                <w:numId w:val="15"/>
              </w:numPr>
              <w:spacing w:after="0"/>
              <w:rPr>
                <w:lang w:eastAsia="en-GB"/>
              </w:rPr>
            </w:pPr>
            <w:r w:rsidRPr="00561402">
              <w:t xml:space="preserve">NICE. NG46: Controlled drugs: safe use and management. April 2016. Accessed via </w:t>
            </w:r>
            <w:hyperlink r:id="rId47" w:history="1">
              <w:r w:rsidRPr="00561402">
                <w:rPr>
                  <w:rStyle w:val="Hyperlink"/>
                </w:rPr>
                <w:t>https://www.nice.org.uk/guidance/ng46/</w:t>
              </w:r>
            </w:hyperlink>
            <w:r w:rsidRPr="00561402">
              <w:t xml:space="preserve"> on 05/05/2021</w:t>
            </w:r>
          </w:p>
          <w:p w14:paraId="215FBCD6" w14:textId="77777777" w:rsidR="007F2CD7" w:rsidRPr="00561402" w:rsidRDefault="007F2CD7" w:rsidP="00051E9C">
            <w:pPr>
              <w:pStyle w:val="ListParagraph"/>
              <w:numPr>
                <w:ilvl w:val="0"/>
                <w:numId w:val="15"/>
              </w:numPr>
              <w:spacing w:after="0"/>
              <w:rPr>
                <w:lang w:eastAsia="en-GB"/>
              </w:rPr>
            </w:pPr>
            <w:r w:rsidRPr="00561402">
              <w:t xml:space="preserve">Gov.uk: Drugs and driving: the lawGov.uk. Drugs and driving: the law. Accessed via </w:t>
            </w:r>
            <w:hyperlink r:id="rId48" w:history="1">
              <w:r w:rsidRPr="00561402">
                <w:rPr>
                  <w:rStyle w:val="Hyperlink"/>
                </w:rPr>
                <w:t>https://www.gov.uk/drug-driving-law</w:t>
              </w:r>
            </w:hyperlink>
            <w:r w:rsidRPr="00561402">
              <w:t xml:space="preserve"> on </w:t>
            </w:r>
            <w:r w:rsidRPr="00561402">
              <w:rPr>
                <w:lang w:eastAsia="en-GB"/>
              </w:rPr>
              <w:t>13/05/21</w:t>
            </w:r>
          </w:p>
          <w:p w14:paraId="70DC13EA" w14:textId="77777777" w:rsidR="007F2CD7" w:rsidRPr="00561402" w:rsidRDefault="007F2CD7" w:rsidP="00051E9C">
            <w:pPr>
              <w:pStyle w:val="ListParagraph"/>
              <w:numPr>
                <w:ilvl w:val="0"/>
                <w:numId w:val="15"/>
              </w:numPr>
              <w:spacing w:after="0"/>
              <w:rPr>
                <w:lang w:eastAsia="en-GB"/>
              </w:rPr>
            </w:pPr>
            <w:r w:rsidRPr="00561402">
              <w:rPr>
                <w:lang w:eastAsia="en-GB"/>
              </w:rPr>
              <w:t xml:space="preserve">Specialist Pharmacy Service. Safety in Lactation: Drugs for ADHD. Last updated October 2020. Accessed via </w:t>
            </w:r>
            <w:hyperlink r:id="rId49" w:history="1">
              <w:r w:rsidRPr="00561402">
                <w:rPr>
                  <w:rStyle w:val="Hyperlink"/>
                  <w:rFonts w:eastAsia="Times New Roman" w:cstheme="minorHAnsi"/>
                  <w:lang w:eastAsia="en-GB"/>
                </w:rPr>
                <w:t>https://www.sps.nhs.uk/articles/safety-in-lactation-drugs-for-adhd/</w:t>
              </w:r>
            </w:hyperlink>
            <w:r w:rsidRPr="00561402">
              <w:rPr>
                <w:lang w:eastAsia="en-GB"/>
              </w:rPr>
              <w:t xml:space="preserve"> on 13/05/2021 </w:t>
            </w:r>
          </w:p>
          <w:p w14:paraId="79414682" w14:textId="5987741A" w:rsidR="001E3E2A" w:rsidRPr="00561402" w:rsidRDefault="007F2CD7" w:rsidP="00051E9C">
            <w:pPr>
              <w:pStyle w:val="ListParagraph"/>
              <w:numPr>
                <w:ilvl w:val="0"/>
                <w:numId w:val="3"/>
              </w:numPr>
              <w:spacing w:after="0"/>
              <w:ind w:left="357" w:hanging="357"/>
              <w:rPr>
                <w:rFonts w:eastAsia="Times New Roman" w:cs="Arial"/>
                <w:lang w:eastAsia="en-GB"/>
              </w:rPr>
            </w:pPr>
            <w:r w:rsidRPr="00561402">
              <w:rPr>
                <w:lang w:eastAsia="en-GB"/>
              </w:rPr>
              <w:lastRenderedPageBreak/>
              <w:t xml:space="preserve">NICE Clinical Knowledge Summaries. Attention deficit hyperactivity disorder: last revised January 2021. Accessed via </w:t>
            </w:r>
            <w:hyperlink r:id="rId50" w:history="1">
              <w:r w:rsidRPr="00561402">
                <w:rPr>
                  <w:rStyle w:val="Hyperlink"/>
                  <w:rFonts w:eastAsia="Times New Roman" w:cstheme="minorHAnsi"/>
                  <w:lang w:eastAsia="en-GB"/>
                </w:rPr>
                <w:t>https://cks.nice.org.uk/topics/attention-deficit-hyperactivity-disorder/prescribing-information/amfetamines/</w:t>
              </w:r>
            </w:hyperlink>
            <w:r w:rsidRPr="00561402">
              <w:rPr>
                <w:lang w:eastAsia="en-GB"/>
              </w:rPr>
              <w:t xml:space="preserve"> on 13/05/21</w:t>
            </w:r>
          </w:p>
        </w:tc>
      </w:tr>
      <w:tr w:rsidR="002C1756" w:rsidRPr="00561402" w14:paraId="42F50346" w14:textId="77777777" w:rsidTr="007C7494">
        <w:trPr>
          <w:jc w:val="center"/>
        </w:trPr>
        <w:tc>
          <w:tcPr>
            <w:tcW w:w="10455" w:type="dxa"/>
            <w:tcBorders>
              <w:bottom w:val="nil"/>
            </w:tcBorders>
            <w:shd w:val="clear" w:color="auto" w:fill="F2F2F2"/>
          </w:tcPr>
          <w:p w14:paraId="24F76BF3" w14:textId="4C261A28" w:rsidR="002C1756" w:rsidRPr="00561402" w:rsidRDefault="002C1756" w:rsidP="008B7037">
            <w:pPr>
              <w:pStyle w:val="Heading1"/>
              <w:tabs>
                <w:tab w:val="right" w:pos="10240"/>
              </w:tabs>
              <w:spacing w:line="360" w:lineRule="atLeast"/>
              <w:ind w:left="599" w:hanging="599"/>
              <w:rPr>
                <w:lang w:eastAsia="en-GB"/>
              </w:rPr>
            </w:pPr>
            <w:bookmarkStart w:id="16" w:name="Sixteen_relevant_guidance"/>
            <w:r w:rsidRPr="00561402">
              <w:rPr>
                <w:lang w:eastAsia="en-GB"/>
              </w:rPr>
              <w:lastRenderedPageBreak/>
              <w:t>Other relevant national guidance</w:t>
            </w:r>
            <w:bookmarkEnd w:id="16"/>
            <w:r w:rsidR="007F3977" w:rsidRPr="00561402">
              <w:rPr>
                <w:lang w:eastAsia="en-GB"/>
              </w:rPr>
              <w:t xml:space="preserve"> </w:t>
            </w:r>
            <w:r w:rsidR="007F3977" w:rsidRPr="00561402">
              <w:rPr>
                <w:lang w:eastAsia="en-GB"/>
              </w:rPr>
              <w:tab/>
            </w:r>
            <w:hyperlink w:anchor="Responsibilities" w:history="1">
              <w:r w:rsidR="007F3977" w:rsidRPr="00561402">
                <w:rPr>
                  <w:rStyle w:val="Hyperlink"/>
                  <w:rFonts w:eastAsia="Times New Roman" w:cs="Arial"/>
                  <w:b w:val="0"/>
                  <w:bCs w:val="0"/>
                  <w:sz w:val="24"/>
                  <w:szCs w:val="24"/>
                  <w:lang w:eastAsia="en-GB"/>
                </w:rPr>
                <w:t>Back to top</w:t>
              </w:r>
            </w:hyperlink>
          </w:p>
        </w:tc>
      </w:tr>
      <w:tr w:rsidR="002C1756" w:rsidRPr="00561402" w14:paraId="4CE5A668" w14:textId="77777777" w:rsidTr="007C7494">
        <w:trPr>
          <w:jc w:val="center"/>
        </w:trPr>
        <w:tc>
          <w:tcPr>
            <w:tcW w:w="10455" w:type="dxa"/>
            <w:tcBorders>
              <w:top w:val="nil"/>
              <w:bottom w:val="single" w:sz="4" w:space="0" w:color="auto"/>
            </w:tcBorders>
            <w:shd w:val="clear" w:color="auto" w:fill="auto"/>
          </w:tcPr>
          <w:p w14:paraId="46EDEACC"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Shared Care for Medicines Guidance – A Standard Approach (RMOC). Available from </w:t>
            </w:r>
            <w:hyperlink r:id="rId51" w:history="1">
              <w:r w:rsidRPr="00561402">
                <w:rPr>
                  <w:rStyle w:val="Hyperlink"/>
                  <w:rFonts w:eastAsia="Times New Roman" w:cstheme="minorHAnsi"/>
                  <w:lang w:eastAsia="en-GB"/>
                </w:rPr>
                <w:t>https://www.sps.nhs.uk/articles/rmoc-shared-care-guidance/</w:t>
              </w:r>
            </w:hyperlink>
            <w:r w:rsidRPr="00561402">
              <w:rPr>
                <w:rFonts w:eastAsia="Times New Roman" w:cstheme="minorHAnsi"/>
                <w:lang w:eastAsia="en-GB"/>
              </w:rPr>
              <w:t xml:space="preserve"> </w:t>
            </w:r>
          </w:p>
          <w:p w14:paraId="305562DC"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NHSE guidance – </w:t>
            </w:r>
            <w:r w:rsidRPr="00561402">
              <w:t xml:space="preserve">Responsibility for prescribing between primary &amp; secondary/tertiary care. Available from </w:t>
            </w:r>
            <w:hyperlink r:id="rId52" w:history="1">
              <w:r w:rsidRPr="00561402">
                <w:rPr>
                  <w:rStyle w:val="Hyperlink"/>
                </w:rPr>
                <w:t>https://www.england.nhs.uk/publication/responsibility-for-prescribing-between-primary-and-secondary-tertiary-care/</w:t>
              </w:r>
            </w:hyperlink>
            <w:r w:rsidRPr="00561402">
              <w:t xml:space="preserve"> </w:t>
            </w:r>
          </w:p>
          <w:p w14:paraId="56BE6817" w14:textId="77777777" w:rsidR="00575F99" w:rsidRPr="00561402" w:rsidRDefault="00575F99" w:rsidP="008B7037">
            <w:pPr>
              <w:pStyle w:val="ListParagraph"/>
              <w:numPr>
                <w:ilvl w:val="0"/>
                <w:numId w:val="4"/>
              </w:numPr>
              <w:spacing w:before="60" w:after="60"/>
              <w:ind w:left="357" w:hanging="357"/>
              <w:rPr>
                <w:rFonts w:eastAsia="Times New Roman" w:cstheme="minorHAnsi"/>
                <w:lang w:eastAsia="en-GB"/>
              </w:rPr>
            </w:pPr>
            <w:r w:rsidRPr="00561402">
              <w:rPr>
                <w:rFonts w:eastAsia="Times New Roman" w:cstheme="minorHAnsi"/>
                <w:lang w:eastAsia="en-GB"/>
              </w:rPr>
              <w:t xml:space="preserve">General Medical Council. Good practice in prescribing and managing medicines and devices. Shared care. Available from </w:t>
            </w:r>
            <w:hyperlink r:id="rId53" w:history="1">
              <w:r w:rsidRPr="00561402">
                <w:rPr>
                  <w:rStyle w:val="Hyperlink"/>
                  <w:rFonts w:eastAsia="Times New Roman" w:cstheme="minorHAnsi"/>
                  <w:lang w:eastAsia="en-GB"/>
                </w:rPr>
                <w:t>https://www.gmc-uk.org/ethical-guidance/ethical-guidance-for-doctors/good-practice-in-prescribing-and-managing-medicines-and-devices/shared-care</w:t>
              </w:r>
            </w:hyperlink>
            <w:r w:rsidRPr="00561402">
              <w:rPr>
                <w:rFonts w:eastAsia="Times New Roman" w:cstheme="minorHAnsi"/>
                <w:lang w:eastAsia="en-GB"/>
              </w:rPr>
              <w:t xml:space="preserve"> </w:t>
            </w:r>
          </w:p>
          <w:p w14:paraId="17D120D7" w14:textId="61AC0FD9" w:rsidR="002C1756" w:rsidRPr="00561402" w:rsidRDefault="00575F99" w:rsidP="008B7037">
            <w:pPr>
              <w:pStyle w:val="ListParagraph"/>
              <w:numPr>
                <w:ilvl w:val="0"/>
                <w:numId w:val="4"/>
              </w:numPr>
              <w:spacing w:after="120"/>
              <w:rPr>
                <w:rFonts w:eastAsia="Times New Roman" w:cs="Arial"/>
                <w:lang w:eastAsia="en-GB"/>
              </w:rPr>
            </w:pPr>
            <w:r w:rsidRPr="00561402">
              <w:rPr>
                <w:rFonts w:eastAsia="Times New Roman" w:cstheme="minorHAnsi"/>
                <w:lang w:eastAsia="en-GB"/>
              </w:rPr>
              <w:t xml:space="preserve">NICE NG197: Shared decision making. Last updated June 2021. </w:t>
            </w:r>
            <w:hyperlink r:id="rId54" w:history="1">
              <w:r w:rsidRPr="00561402">
                <w:rPr>
                  <w:rStyle w:val="Hyperlink"/>
                  <w:rFonts w:eastAsia="Times New Roman" w:cstheme="minorHAnsi"/>
                  <w:lang w:eastAsia="en-GB"/>
                </w:rPr>
                <w:t>https://www.nice.org.uk/guidance/ng197/</w:t>
              </w:r>
            </w:hyperlink>
            <w:r w:rsidRPr="00561402">
              <w:rPr>
                <w:rFonts w:eastAsia="Times New Roman" w:cstheme="minorHAnsi"/>
                <w:lang w:eastAsia="en-GB"/>
              </w:rPr>
              <w:t>.</w:t>
            </w:r>
          </w:p>
        </w:tc>
      </w:tr>
      <w:tr w:rsidR="00B92DDF" w:rsidRPr="00561402" w14:paraId="47C81485" w14:textId="77777777" w:rsidTr="007C7494">
        <w:trPr>
          <w:jc w:val="center"/>
        </w:trPr>
        <w:tc>
          <w:tcPr>
            <w:tcW w:w="10455" w:type="dxa"/>
            <w:tcBorders>
              <w:bottom w:val="nil"/>
            </w:tcBorders>
            <w:shd w:val="clear" w:color="auto" w:fill="F2F2F2"/>
          </w:tcPr>
          <w:p w14:paraId="24773817" w14:textId="201B7BAE" w:rsidR="00B92DDF" w:rsidRPr="00561402" w:rsidRDefault="00B92DDF" w:rsidP="008B7037">
            <w:pPr>
              <w:pStyle w:val="Heading1"/>
              <w:tabs>
                <w:tab w:val="right" w:pos="10240"/>
              </w:tabs>
              <w:spacing w:line="360" w:lineRule="atLeast"/>
              <w:ind w:left="599" w:hanging="599"/>
              <w:rPr>
                <w:lang w:eastAsia="en-GB"/>
              </w:rPr>
            </w:pPr>
            <w:r w:rsidRPr="00561402">
              <w:rPr>
                <w:lang w:eastAsia="en-GB"/>
              </w:rPr>
              <w:t xml:space="preserve">Local arrangements for referral </w:t>
            </w:r>
            <w:r w:rsidRPr="00561402">
              <w:rPr>
                <w:lang w:eastAsia="en-GB"/>
              </w:rPr>
              <w:tab/>
            </w:r>
            <w:hyperlink w:anchor="Responsibilities" w:history="1">
              <w:r w:rsidRPr="00561402">
                <w:rPr>
                  <w:rStyle w:val="Hyperlink"/>
                  <w:rFonts w:eastAsia="Times New Roman" w:cs="Arial"/>
                  <w:b w:val="0"/>
                  <w:bCs w:val="0"/>
                  <w:sz w:val="24"/>
                  <w:szCs w:val="24"/>
                  <w:lang w:eastAsia="en-GB"/>
                </w:rPr>
                <w:t>Back to top</w:t>
              </w:r>
            </w:hyperlink>
          </w:p>
          <w:p w14:paraId="0CAF9A88" w14:textId="77777777" w:rsidR="00B92DDF" w:rsidRPr="00561402" w:rsidRDefault="00B92DDF" w:rsidP="008B7037">
            <w:pPr>
              <w:spacing w:before="60" w:after="60"/>
              <w:rPr>
                <w:rFonts w:eastAsia="Times New Roman" w:cs="Arial"/>
                <w:lang w:eastAsia="en-GB"/>
              </w:rPr>
            </w:pPr>
            <w:r w:rsidRPr="00561402">
              <w:rPr>
                <w:rFonts w:eastAsia="Times New Roman" w:cs="Arial"/>
                <w:bCs/>
                <w:lang w:eastAsia="en-GB"/>
              </w:rPr>
              <w:t>Define the referral procedure from hospital to primary care prescriber &amp; route of return should the patient’s condition change.</w:t>
            </w:r>
          </w:p>
        </w:tc>
      </w:tr>
      <w:tr w:rsidR="00B92DDF" w:rsidRPr="00561402" w14:paraId="1EFCF2EC" w14:textId="77777777" w:rsidTr="007C7494">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862E88" w:rsidRDefault="00B92DDF" w:rsidP="008B7037">
                <w:pPr>
                  <w:spacing w:before="60" w:after="60"/>
                  <w:rPr>
                    <w:rFonts w:eastAsia="Times New Roman" w:cs="Arial"/>
                    <w:b/>
                    <w:bCs/>
                    <w:color w:val="000000"/>
                    <w:lang w:val="en" w:eastAsia="en-GB"/>
                  </w:rPr>
                </w:pPr>
                <w:r w:rsidRPr="00862E88">
                  <w:rPr>
                    <w:rFonts w:eastAsia="Times New Roman" w:cs="Arial"/>
                    <w:b/>
                    <w:bCs/>
                    <w:lang w:eastAsia="en-GB"/>
                  </w:rPr>
                  <w:t>To be agreed and completed locally</w:t>
                </w:r>
              </w:p>
            </w:sdtContent>
          </w:sdt>
          <w:p w14:paraId="51A4166B" w14:textId="77777777" w:rsidR="00B92DDF" w:rsidRPr="00561402" w:rsidRDefault="00B92DDF" w:rsidP="008B7037">
            <w:pPr>
              <w:spacing w:before="60" w:after="60"/>
              <w:rPr>
                <w:rFonts w:eastAsia="Times New Roman" w:cs="Arial"/>
                <w:color w:val="000000"/>
                <w:lang w:val="en" w:eastAsia="en-GB"/>
              </w:rPr>
            </w:pPr>
            <w:r w:rsidRPr="00561402">
              <w:rPr>
                <w:rFonts w:eastAsia="Times New Roman" w:cs="Arial"/>
                <w:lang w:eastAsia="en-GB"/>
              </w:rPr>
              <w:t xml:space="preserve"> </w:t>
            </w:r>
          </w:p>
        </w:tc>
      </w:tr>
    </w:tbl>
    <w:p w14:paraId="4F3763D2" w14:textId="0DE927B2" w:rsidR="0087662D" w:rsidRPr="00561402" w:rsidRDefault="0087662D" w:rsidP="008B7037">
      <w:pPr>
        <w:spacing w:after="0"/>
        <w:rPr>
          <w:rFonts w:ascii="Times New Roman" w:eastAsia="Times New Roman" w:hAnsi="Times New Roman" w:cs="Times New Roman"/>
          <w:szCs w:val="24"/>
          <w:lang w:eastAsia="en-GB"/>
        </w:rPr>
      </w:pPr>
    </w:p>
    <w:p w14:paraId="1AFD53FF" w14:textId="77777777" w:rsidR="00295135" w:rsidRPr="00561402" w:rsidRDefault="00295135" w:rsidP="008B7037">
      <w:pPr>
        <w:pStyle w:val="mmFooter"/>
        <w:spacing w:before="0" w:beforeAutospacing="0" w:after="0" w:afterAutospacing="0" w:line="360" w:lineRule="atLeast"/>
        <w:jc w:val="left"/>
      </w:pPr>
      <w:r w:rsidRPr="00561402">
        <w:t xml:space="preserve">APC board date: </w:t>
      </w:r>
    </w:p>
    <w:p w14:paraId="038C15E9" w14:textId="77777777" w:rsidR="00295135" w:rsidRPr="00561402" w:rsidRDefault="00295135" w:rsidP="008B7037">
      <w:pPr>
        <w:pStyle w:val="mmFooter"/>
        <w:spacing w:before="0" w:beforeAutospacing="0" w:after="0" w:afterAutospacing="0" w:line="360" w:lineRule="atLeast"/>
        <w:jc w:val="left"/>
      </w:pPr>
      <w:r w:rsidRPr="00561402">
        <w:t xml:space="preserve">Last updated: </w:t>
      </w:r>
    </w:p>
    <w:p w14:paraId="75924742" w14:textId="77777777" w:rsidR="00A063A1" w:rsidRPr="00561402" w:rsidRDefault="00A063A1" w:rsidP="008B7037">
      <w:pPr>
        <w:rPr>
          <w:rFonts w:ascii="Calibri" w:hAnsi="Calibri" w:cs="Calibri"/>
          <w:b/>
          <w:u w:val="single"/>
        </w:rPr>
      </w:pPr>
    </w:p>
    <w:p w14:paraId="4F2BAA2E" w14:textId="77777777" w:rsidR="005F6358" w:rsidRPr="00561402" w:rsidRDefault="005F6358" w:rsidP="008B7037">
      <w:pPr>
        <w:rPr>
          <w:rFonts w:cstheme="minorHAnsi"/>
        </w:rPr>
      </w:pPr>
      <w:r w:rsidRPr="00561402">
        <w:rPr>
          <w:rFonts w:cstheme="minorHAnsi"/>
        </w:rPr>
        <w:br w:type="page"/>
      </w:r>
    </w:p>
    <w:p w14:paraId="592C80B3" w14:textId="77777777" w:rsidR="005F6358" w:rsidRPr="00561402" w:rsidRDefault="005F6358" w:rsidP="008B7037">
      <w:pPr>
        <w:pStyle w:val="Heading1"/>
        <w:numPr>
          <w:ilvl w:val="0"/>
          <w:numId w:val="0"/>
        </w:numPr>
        <w:spacing w:line="360" w:lineRule="atLeast"/>
      </w:pPr>
      <w:bookmarkStart w:id="17" w:name="_Toc64632334"/>
      <w:r w:rsidRPr="00561402">
        <w:lastRenderedPageBreak/>
        <w:t>Appendix 1: Shared Care Request letter (Specialist to Primary Care Prescriber)</w:t>
      </w:r>
      <w:bookmarkEnd w:id="17"/>
    </w:p>
    <w:p w14:paraId="6F4986C2" w14:textId="0F09DD99" w:rsidR="005F6358" w:rsidRPr="00561402" w:rsidRDefault="005F6358" w:rsidP="008B7037">
      <w:pPr>
        <w:spacing w:after="120"/>
        <w:rPr>
          <w:rFonts w:eastAsia="Times New Roman" w:cstheme="minorHAnsi"/>
        </w:rPr>
      </w:pPr>
      <w:r w:rsidRPr="00561402">
        <w:rPr>
          <w:rFonts w:eastAsia="Times New Roman" w:cstheme="minorHAnsi"/>
        </w:rPr>
        <w:t xml:space="preserve">Dear </w:t>
      </w:r>
      <w:r w:rsidRPr="00561402">
        <w:rPr>
          <w:rFonts w:eastAsia="Times New Roman" w:cstheme="minorHAnsi"/>
        </w:rPr>
        <w:tab/>
      </w:r>
      <w:r w:rsidRPr="00561402">
        <w:rPr>
          <w:rFonts w:eastAsia="Times New Roman" w:cstheme="minorHAnsi"/>
          <w:i/>
        </w:rPr>
        <w:fldChar w:fldCharType="begin">
          <w:ffData>
            <w:name w:val="Text57"/>
            <w:enabled/>
            <w:calcOnExit w:val="0"/>
            <w:textInput>
              <w:default w:val="[insert Primary Care Prescriber's name]"/>
            </w:textInput>
          </w:ffData>
        </w:fldChar>
      </w:r>
      <w:r w:rsidRPr="00561402">
        <w:rPr>
          <w:rFonts w:eastAsia="Times New Roman" w:cstheme="minorHAnsi"/>
          <w:i/>
        </w:rPr>
        <w:instrText xml:space="preserve"> </w:instrText>
      </w:r>
      <w:bookmarkStart w:id="18" w:name="Text57"/>
      <w:r w:rsidRPr="00561402">
        <w:rPr>
          <w:rFonts w:eastAsia="Times New Roman" w:cstheme="minorHAnsi"/>
          <w:i/>
        </w:rPr>
        <w:instrText xml:space="preserve">FORMTEXT </w:instrText>
      </w:r>
      <w:r w:rsidRPr="00561402">
        <w:rPr>
          <w:rFonts w:eastAsia="Times New Roman" w:cstheme="minorHAnsi"/>
          <w:i/>
        </w:rPr>
      </w:r>
      <w:r w:rsidRPr="00561402">
        <w:rPr>
          <w:rFonts w:eastAsia="Times New Roman" w:cstheme="minorHAnsi"/>
          <w:i/>
        </w:rPr>
        <w:fldChar w:fldCharType="separate"/>
      </w:r>
      <w:r w:rsidRPr="00561402">
        <w:rPr>
          <w:rFonts w:eastAsia="Times New Roman" w:cstheme="minorHAnsi"/>
          <w:i/>
          <w:noProof/>
        </w:rPr>
        <w:t>[insert Primary Care Prescriber's name]</w:t>
      </w:r>
      <w:r w:rsidRPr="00561402">
        <w:rPr>
          <w:rFonts w:eastAsia="Times New Roman" w:cstheme="minorHAnsi"/>
          <w:i/>
        </w:rPr>
        <w:fldChar w:fldCharType="end"/>
      </w:r>
      <w:bookmarkEnd w:id="18"/>
    </w:p>
    <w:p w14:paraId="72C3AB8C" w14:textId="45F0A941" w:rsidR="005F6358" w:rsidRPr="00561402" w:rsidRDefault="005F6358" w:rsidP="008B7037">
      <w:pPr>
        <w:spacing w:after="0"/>
        <w:rPr>
          <w:rFonts w:eastAsia="Times New Roman" w:cstheme="minorHAnsi"/>
        </w:rPr>
      </w:pPr>
      <w:r w:rsidRPr="00561402">
        <w:rPr>
          <w:rFonts w:eastAsia="Times New Roman" w:cstheme="minorHAnsi"/>
        </w:rPr>
        <w:t>Patient name:</w:t>
      </w:r>
      <w:r w:rsidRPr="00561402">
        <w:rPr>
          <w:rFonts w:eastAsia="Times New Roman" w:cstheme="minorHAnsi"/>
          <w:i/>
        </w:rPr>
        <w:fldChar w:fldCharType="begin">
          <w:ffData>
            <w:name w:val="Text58"/>
            <w:enabled/>
            <w:calcOnExit w:val="0"/>
            <w:textInput>
              <w:default w:val="[insert patient's name]"/>
            </w:textInput>
          </w:ffData>
        </w:fldChar>
      </w:r>
      <w:r w:rsidRPr="00561402">
        <w:rPr>
          <w:rFonts w:eastAsia="Times New Roman" w:cstheme="minorHAnsi"/>
          <w:i/>
        </w:rPr>
        <w:instrText xml:space="preserve"> </w:instrText>
      </w:r>
      <w:bookmarkStart w:id="19" w:name="Text58"/>
      <w:r w:rsidRPr="00561402">
        <w:rPr>
          <w:rFonts w:eastAsia="Times New Roman" w:cstheme="minorHAnsi"/>
          <w:i/>
        </w:rPr>
        <w:instrText xml:space="preserve">FORMTEXT </w:instrText>
      </w:r>
      <w:r w:rsidRPr="00561402">
        <w:rPr>
          <w:rFonts w:eastAsia="Times New Roman" w:cstheme="minorHAnsi"/>
          <w:i/>
        </w:rPr>
      </w:r>
      <w:r w:rsidRPr="00561402">
        <w:rPr>
          <w:rFonts w:eastAsia="Times New Roman" w:cstheme="minorHAnsi"/>
          <w:i/>
        </w:rPr>
        <w:fldChar w:fldCharType="separate"/>
      </w:r>
      <w:r w:rsidRPr="00561402">
        <w:rPr>
          <w:rFonts w:eastAsia="Times New Roman" w:cstheme="minorHAnsi"/>
          <w:i/>
          <w:noProof/>
        </w:rPr>
        <w:t>[insert patient's name]</w:t>
      </w:r>
      <w:r w:rsidRPr="00561402">
        <w:rPr>
          <w:rFonts w:eastAsia="Times New Roman" w:cstheme="minorHAnsi"/>
          <w:i/>
        </w:rPr>
        <w:fldChar w:fldCharType="end"/>
      </w:r>
      <w:bookmarkEnd w:id="19"/>
    </w:p>
    <w:p w14:paraId="5799096D" w14:textId="41C03EA6" w:rsidR="005F6358" w:rsidRPr="00561402" w:rsidRDefault="005F6358" w:rsidP="008B7037">
      <w:pPr>
        <w:spacing w:after="0"/>
        <w:rPr>
          <w:rFonts w:eastAsia="Times New Roman" w:cstheme="minorHAnsi"/>
          <w:i/>
        </w:rPr>
      </w:pPr>
      <w:r w:rsidRPr="00561402">
        <w:rPr>
          <w:rFonts w:eastAsia="Times New Roman" w:cstheme="minorHAnsi"/>
        </w:rPr>
        <w:t>Date of birth:</w:t>
      </w:r>
      <w:r w:rsidRPr="00561402">
        <w:rPr>
          <w:rFonts w:eastAsia="Times New Roman" w:cstheme="minorHAnsi"/>
        </w:rPr>
        <w:tab/>
      </w:r>
      <w:r w:rsidRPr="00561402">
        <w:rPr>
          <w:rFonts w:eastAsia="Times New Roman" w:cstheme="minorHAnsi"/>
          <w:i/>
        </w:rPr>
        <w:fldChar w:fldCharType="begin">
          <w:ffData>
            <w:name w:val="Text59"/>
            <w:enabled/>
            <w:calcOnExit w:val="0"/>
            <w:textInput>
              <w:default w:val="[insert date of birth]"/>
            </w:textInput>
          </w:ffData>
        </w:fldChar>
      </w:r>
      <w:r w:rsidRPr="00561402">
        <w:rPr>
          <w:rFonts w:eastAsia="Times New Roman" w:cstheme="minorHAnsi"/>
          <w:i/>
        </w:rPr>
        <w:instrText xml:space="preserve"> FORMTEXT </w:instrText>
      </w:r>
      <w:r w:rsidRPr="00561402">
        <w:rPr>
          <w:rFonts w:eastAsia="Times New Roman" w:cstheme="minorHAnsi"/>
          <w:i/>
        </w:rPr>
      </w:r>
      <w:r w:rsidRPr="00561402">
        <w:rPr>
          <w:rFonts w:eastAsia="Times New Roman" w:cstheme="minorHAnsi"/>
          <w:i/>
        </w:rPr>
        <w:fldChar w:fldCharType="separate"/>
      </w:r>
      <w:r w:rsidRPr="00561402">
        <w:rPr>
          <w:rFonts w:eastAsia="Times New Roman" w:cstheme="minorHAnsi"/>
          <w:i/>
          <w:noProof/>
        </w:rPr>
        <w:t>[insert date of birth]</w:t>
      </w:r>
      <w:r w:rsidRPr="00561402">
        <w:rPr>
          <w:rFonts w:eastAsia="Times New Roman" w:cstheme="minorHAnsi"/>
          <w:i/>
        </w:rPr>
        <w:fldChar w:fldCharType="end"/>
      </w:r>
    </w:p>
    <w:p w14:paraId="250B8646" w14:textId="5CEE2366" w:rsidR="005F6358" w:rsidRPr="00561402" w:rsidRDefault="005F6358" w:rsidP="008B7037">
      <w:pPr>
        <w:spacing w:after="0"/>
        <w:rPr>
          <w:rFonts w:eastAsia="Times New Roman" w:cstheme="minorHAnsi"/>
        </w:rPr>
      </w:pPr>
      <w:r w:rsidRPr="00561402">
        <w:rPr>
          <w:rFonts w:eastAsia="Times New Roman" w:cstheme="minorHAnsi"/>
        </w:rPr>
        <w:t>NHS Number</w:t>
      </w:r>
      <w:r w:rsidRPr="00561402">
        <w:rPr>
          <w:rFonts w:eastAsia="Times New Roman" w:cstheme="minorHAnsi"/>
          <w:i/>
        </w:rPr>
        <w:t xml:space="preserve">: </w:t>
      </w:r>
      <w:r w:rsidRPr="00561402">
        <w:rPr>
          <w:rFonts w:eastAsia="Times New Roman" w:cstheme="minorHAnsi"/>
          <w:i/>
        </w:rPr>
        <w:fldChar w:fldCharType="begin">
          <w:ffData>
            <w:name w:val=""/>
            <w:enabled/>
            <w:calcOnExit w:val="0"/>
            <w:textInput>
              <w:default w:val="[insert NHS Number]"/>
            </w:textInput>
          </w:ffData>
        </w:fldChar>
      </w:r>
      <w:r w:rsidRPr="00561402">
        <w:rPr>
          <w:rFonts w:eastAsia="Times New Roman" w:cstheme="minorHAnsi"/>
          <w:i/>
        </w:rPr>
        <w:instrText xml:space="preserve"> FORMTEXT </w:instrText>
      </w:r>
      <w:r w:rsidRPr="00561402">
        <w:rPr>
          <w:rFonts w:eastAsia="Times New Roman" w:cstheme="minorHAnsi"/>
          <w:i/>
        </w:rPr>
      </w:r>
      <w:r w:rsidRPr="00561402">
        <w:rPr>
          <w:rFonts w:eastAsia="Times New Roman" w:cstheme="minorHAnsi"/>
          <w:i/>
        </w:rPr>
        <w:fldChar w:fldCharType="separate"/>
      </w:r>
      <w:r w:rsidRPr="00561402">
        <w:rPr>
          <w:rFonts w:eastAsia="Times New Roman" w:cstheme="minorHAnsi"/>
          <w:i/>
          <w:noProof/>
        </w:rPr>
        <w:t>[insert NHS Number]</w:t>
      </w:r>
      <w:r w:rsidRPr="00561402">
        <w:rPr>
          <w:rFonts w:eastAsia="Times New Roman" w:cstheme="minorHAnsi"/>
          <w:i/>
        </w:rPr>
        <w:fldChar w:fldCharType="end"/>
      </w:r>
    </w:p>
    <w:p w14:paraId="351B9AA2" w14:textId="5C66C38A" w:rsidR="00F13240" w:rsidRPr="00561402" w:rsidRDefault="005F6358" w:rsidP="008B7037">
      <w:pPr>
        <w:spacing w:after="120"/>
        <w:rPr>
          <w:rFonts w:eastAsia="Times New Roman" w:cstheme="minorHAnsi"/>
          <w:i/>
        </w:rPr>
      </w:pPr>
      <w:r w:rsidRPr="00561402">
        <w:rPr>
          <w:rFonts w:eastAsia="Times New Roman" w:cstheme="minorHAnsi"/>
        </w:rPr>
        <w:t>Diagnosis:</w:t>
      </w:r>
      <w:r w:rsidRPr="00561402">
        <w:rPr>
          <w:rFonts w:eastAsia="Times New Roman" w:cstheme="minorHAnsi"/>
        </w:rPr>
        <w:tab/>
      </w:r>
      <w:r w:rsidRPr="00561402">
        <w:rPr>
          <w:rFonts w:eastAsia="Times New Roman" w:cstheme="minorHAnsi"/>
          <w:i/>
        </w:rPr>
        <w:fldChar w:fldCharType="begin">
          <w:ffData>
            <w:name w:val="Text60"/>
            <w:enabled/>
            <w:calcOnExit w:val="0"/>
            <w:textInput>
              <w:default w:val="[insert diagnosis]"/>
            </w:textInput>
          </w:ffData>
        </w:fldChar>
      </w:r>
      <w:r w:rsidRPr="00561402">
        <w:rPr>
          <w:rFonts w:eastAsia="Times New Roman" w:cstheme="minorHAnsi"/>
          <w:i/>
        </w:rPr>
        <w:instrText xml:space="preserve"> </w:instrText>
      </w:r>
      <w:bookmarkStart w:id="20" w:name="Text60"/>
      <w:r w:rsidRPr="00561402">
        <w:rPr>
          <w:rFonts w:eastAsia="Times New Roman" w:cstheme="minorHAnsi"/>
          <w:i/>
        </w:rPr>
        <w:instrText xml:space="preserve">FORMTEXT </w:instrText>
      </w:r>
      <w:r w:rsidRPr="00561402">
        <w:rPr>
          <w:rFonts w:eastAsia="Times New Roman" w:cstheme="minorHAnsi"/>
          <w:i/>
        </w:rPr>
      </w:r>
      <w:r w:rsidRPr="00561402">
        <w:rPr>
          <w:rFonts w:eastAsia="Times New Roman" w:cstheme="minorHAnsi"/>
          <w:i/>
        </w:rPr>
        <w:fldChar w:fldCharType="separate"/>
      </w:r>
      <w:r w:rsidRPr="00561402">
        <w:rPr>
          <w:rFonts w:eastAsia="Times New Roman" w:cstheme="minorHAnsi"/>
          <w:i/>
          <w:noProof/>
        </w:rPr>
        <w:t>[insert diagnosis]</w:t>
      </w:r>
      <w:r w:rsidRPr="00561402">
        <w:rPr>
          <w:rFonts w:eastAsia="Times New Roman" w:cstheme="minorHAnsi"/>
          <w:i/>
        </w:rPr>
        <w:fldChar w:fldCharType="end"/>
      </w:r>
      <w:bookmarkEnd w:id="20"/>
    </w:p>
    <w:p w14:paraId="4BA0920C" w14:textId="77777777" w:rsidR="005F6358" w:rsidRPr="00561402" w:rsidRDefault="005F6358" w:rsidP="008B7037">
      <w:pPr>
        <w:spacing w:after="120"/>
        <w:rPr>
          <w:i/>
          <w:iCs/>
        </w:rPr>
      </w:pPr>
      <w:r w:rsidRPr="00561402">
        <w:t xml:space="preserve">As per the agreed </w:t>
      </w:r>
      <w:r w:rsidRPr="00561402">
        <w:rPr>
          <w:i/>
        </w:rPr>
        <w:fldChar w:fldCharType="begin">
          <w:ffData>
            <w:name w:val=""/>
            <w:enabled/>
            <w:calcOnExit w:val="0"/>
            <w:textInput>
              <w:default w:val="[insert APC name]"/>
            </w:textInput>
          </w:ffData>
        </w:fldChar>
      </w:r>
      <w:r w:rsidRPr="00561402">
        <w:rPr>
          <w:i/>
        </w:rPr>
        <w:instrText xml:space="preserve"> FORMTEXT </w:instrText>
      </w:r>
      <w:r w:rsidRPr="00561402">
        <w:rPr>
          <w:i/>
        </w:rPr>
      </w:r>
      <w:r w:rsidRPr="00561402">
        <w:rPr>
          <w:i/>
        </w:rPr>
        <w:fldChar w:fldCharType="separate"/>
      </w:r>
      <w:r w:rsidRPr="00561402">
        <w:rPr>
          <w:i/>
          <w:noProof/>
        </w:rPr>
        <w:t>[insert APC name]</w:t>
      </w:r>
      <w:r w:rsidRPr="00561402">
        <w:rPr>
          <w:i/>
        </w:rPr>
        <w:fldChar w:fldCharType="end"/>
      </w:r>
      <w:r w:rsidRPr="00561402">
        <w:t xml:space="preserve">shared care protocol for </w:t>
      </w:r>
      <w:r w:rsidRPr="00561402">
        <w:rPr>
          <w:i/>
        </w:rPr>
        <w:fldChar w:fldCharType="begin">
          <w:ffData>
            <w:name w:val="Text61"/>
            <w:enabled/>
            <w:calcOnExit w:val="0"/>
            <w:textInput>
              <w:default w:val="[insert medicine name]"/>
            </w:textInput>
          </w:ffData>
        </w:fldChar>
      </w:r>
      <w:r w:rsidRPr="00561402">
        <w:rPr>
          <w:i/>
        </w:rPr>
        <w:instrText xml:space="preserve"> </w:instrText>
      </w:r>
      <w:bookmarkStart w:id="21" w:name="Text61"/>
      <w:r w:rsidRPr="00561402">
        <w:rPr>
          <w:i/>
        </w:rPr>
        <w:instrText xml:space="preserve">FORMTEXT </w:instrText>
      </w:r>
      <w:r w:rsidRPr="00561402">
        <w:rPr>
          <w:i/>
        </w:rPr>
      </w:r>
      <w:r w:rsidRPr="00561402">
        <w:rPr>
          <w:i/>
        </w:rPr>
        <w:fldChar w:fldCharType="separate"/>
      </w:r>
      <w:r w:rsidRPr="00561402">
        <w:rPr>
          <w:i/>
          <w:noProof/>
        </w:rPr>
        <w:t>[insert medicine name]</w:t>
      </w:r>
      <w:r w:rsidRPr="00561402">
        <w:rPr>
          <w:i/>
        </w:rPr>
        <w:fldChar w:fldCharType="end"/>
      </w:r>
      <w:bookmarkEnd w:id="21"/>
      <w:r w:rsidRPr="00561402">
        <w:t xml:space="preserve"> for the treatment of </w:t>
      </w:r>
      <w:r w:rsidRPr="00561402">
        <w:rPr>
          <w:i/>
        </w:rPr>
        <w:fldChar w:fldCharType="begin">
          <w:ffData>
            <w:name w:val="Text62"/>
            <w:enabled/>
            <w:calcOnExit w:val="0"/>
            <w:textInput>
              <w:default w:val="[insert indication]"/>
            </w:textInput>
          </w:ffData>
        </w:fldChar>
      </w:r>
      <w:r w:rsidRPr="00561402">
        <w:rPr>
          <w:i/>
        </w:rPr>
        <w:instrText xml:space="preserve"> FORMTEXT </w:instrText>
      </w:r>
      <w:r w:rsidRPr="00561402">
        <w:rPr>
          <w:i/>
        </w:rPr>
      </w:r>
      <w:r w:rsidRPr="00561402">
        <w:rPr>
          <w:i/>
        </w:rPr>
        <w:fldChar w:fldCharType="separate"/>
      </w:r>
      <w:r w:rsidRPr="00561402">
        <w:rPr>
          <w:i/>
          <w:noProof/>
        </w:rPr>
        <w:t>[insert indication]</w:t>
      </w:r>
      <w:r w:rsidRPr="00561402">
        <w:rPr>
          <w:i/>
        </w:rPr>
        <w:fldChar w:fldCharType="end"/>
      </w:r>
      <w:r w:rsidRPr="00561402">
        <w:rPr>
          <w:i/>
        </w:rPr>
        <w:t xml:space="preserve">, </w:t>
      </w:r>
      <w:r w:rsidRPr="00561402">
        <w:t>this patient is now suitable for prescribing to move to primary care.</w:t>
      </w:r>
    </w:p>
    <w:p w14:paraId="2093DFBA" w14:textId="1BEE152D" w:rsidR="005F6358" w:rsidRPr="00561402" w:rsidRDefault="005F6358" w:rsidP="008B7037">
      <w:pPr>
        <w:spacing w:after="120"/>
      </w:pPr>
      <w:r w:rsidRPr="00561402">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561402" w:rsidRDefault="005F6358" w:rsidP="008B7037">
      <w:r w:rsidRPr="00561402">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561402" w14:paraId="0B8EECC0" w14:textId="77777777" w:rsidTr="00F13240">
        <w:tc>
          <w:tcPr>
            <w:tcW w:w="7650" w:type="dxa"/>
            <w:shd w:val="clear" w:color="auto" w:fill="D9D9D9" w:themeFill="background1" w:themeFillShade="D9"/>
            <w:vAlign w:val="center"/>
          </w:tcPr>
          <w:p w14:paraId="230FB15B" w14:textId="77777777" w:rsidR="005F6358" w:rsidRPr="00561402" w:rsidRDefault="005F6358" w:rsidP="008B7037">
            <w:pPr>
              <w:spacing w:before="60" w:after="60"/>
              <w:jc w:val="center"/>
              <w:rPr>
                <w:rFonts w:eastAsia="Times New Roman" w:cstheme="minorHAnsi"/>
                <w:b/>
                <w:sz w:val="20"/>
                <w:szCs w:val="20"/>
              </w:rPr>
            </w:pPr>
          </w:p>
        </w:tc>
        <w:tc>
          <w:tcPr>
            <w:tcW w:w="2126" w:type="dxa"/>
            <w:shd w:val="clear" w:color="auto" w:fill="D9D9D9" w:themeFill="background1" w:themeFillShade="D9"/>
            <w:vAlign w:val="center"/>
          </w:tcPr>
          <w:p w14:paraId="2C13B837" w14:textId="77777777" w:rsidR="005F6358" w:rsidRPr="00561402" w:rsidRDefault="005F6358" w:rsidP="008B7037">
            <w:pPr>
              <w:spacing w:before="60" w:after="60"/>
              <w:jc w:val="center"/>
              <w:rPr>
                <w:rFonts w:eastAsia="Times New Roman" w:cstheme="minorHAnsi"/>
                <w:b/>
                <w:sz w:val="20"/>
                <w:szCs w:val="20"/>
              </w:rPr>
            </w:pPr>
            <w:r w:rsidRPr="00561402">
              <w:rPr>
                <w:rFonts w:eastAsia="Times New Roman" w:cstheme="minorHAnsi"/>
                <w:b/>
                <w:sz w:val="20"/>
                <w:szCs w:val="20"/>
              </w:rPr>
              <w:t>Specialist to complete</w:t>
            </w:r>
          </w:p>
        </w:tc>
      </w:tr>
      <w:tr w:rsidR="005F6358" w:rsidRPr="00561402" w14:paraId="36312264" w14:textId="77777777" w:rsidTr="00F13240">
        <w:tc>
          <w:tcPr>
            <w:tcW w:w="7650" w:type="dxa"/>
            <w:vAlign w:val="center"/>
          </w:tcPr>
          <w:p w14:paraId="051D4244"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The patient has been initiated on this therapy and has been on an optimised dose for the following period of time:</w:t>
            </w:r>
          </w:p>
        </w:tc>
        <w:tc>
          <w:tcPr>
            <w:tcW w:w="2126" w:type="dxa"/>
          </w:tcPr>
          <w:p w14:paraId="4E83ED3D" w14:textId="77777777" w:rsidR="005F6358" w:rsidRPr="00561402" w:rsidRDefault="005F6358" w:rsidP="008B7037">
            <w:pPr>
              <w:spacing w:before="60" w:after="60"/>
              <w:rPr>
                <w:rFonts w:eastAsia="Times New Roman" w:cstheme="minorHAnsi"/>
                <w:i/>
                <w:sz w:val="20"/>
                <w:szCs w:val="20"/>
              </w:rPr>
            </w:pPr>
          </w:p>
        </w:tc>
      </w:tr>
      <w:tr w:rsidR="005F6358" w:rsidRPr="00561402" w14:paraId="296A4D6C" w14:textId="77777777" w:rsidTr="00F13240">
        <w:tc>
          <w:tcPr>
            <w:tcW w:w="7650" w:type="dxa"/>
            <w:vAlign w:val="center"/>
          </w:tcPr>
          <w:p w14:paraId="16011904"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561402" w:rsidRDefault="005F6358" w:rsidP="008B7037">
            <w:pPr>
              <w:spacing w:before="60" w:after="60"/>
              <w:jc w:val="center"/>
              <w:rPr>
                <w:rFonts w:eastAsia="Times New Roman" w:cstheme="minorHAnsi"/>
                <w:i/>
                <w:sz w:val="20"/>
                <w:szCs w:val="20"/>
              </w:rPr>
            </w:pPr>
            <w:r w:rsidRPr="00561402">
              <w:rPr>
                <w:rFonts w:eastAsia="Times New Roman" w:cstheme="minorHAnsi"/>
                <w:i/>
                <w:sz w:val="20"/>
                <w:szCs w:val="20"/>
              </w:rPr>
              <w:t>Yes  /  No</w:t>
            </w:r>
          </w:p>
        </w:tc>
      </w:tr>
      <w:tr w:rsidR="005F6358" w:rsidRPr="00561402" w14:paraId="60A05EDF" w14:textId="77777777" w:rsidTr="00F13240">
        <w:tc>
          <w:tcPr>
            <w:tcW w:w="7650" w:type="dxa"/>
            <w:vAlign w:val="center"/>
          </w:tcPr>
          <w:p w14:paraId="6E28F5C8"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561402" w:rsidRDefault="005F6358" w:rsidP="008B7037">
            <w:pPr>
              <w:spacing w:before="60" w:after="60"/>
              <w:jc w:val="center"/>
              <w:rPr>
                <w:rFonts w:eastAsia="Times New Roman" w:cstheme="minorHAnsi"/>
                <w:i/>
                <w:sz w:val="20"/>
                <w:szCs w:val="20"/>
              </w:rPr>
            </w:pPr>
            <w:r w:rsidRPr="00561402">
              <w:rPr>
                <w:rFonts w:eastAsia="Times New Roman" w:cstheme="minorHAnsi"/>
                <w:i/>
                <w:sz w:val="20"/>
                <w:szCs w:val="20"/>
              </w:rPr>
              <w:t>Yes  /  No</w:t>
            </w:r>
          </w:p>
        </w:tc>
      </w:tr>
      <w:tr w:rsidR="005F6358" w:rsidRPr="00561402" w14:paraId="57D89858" w14:textId="77777777" w:rsidTr="00F13240">
        <w:tc>
          <w:tcPr>
            <w:tcW w:w="7650" w:type="dxa"/>
            <w:vAlign w:val="center"/>
          </w:tcPr>
          <w:p w14:paraId="03647C77"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The risks and benefits of treatment have been explained to the patient</w:t>
            </w:r>
          </w:p>
        </w:tc>
        <w:tc>
          <w:tcPr>
            <w:tcW w:w="2126" w:type="dxa"/>
            <w:vAlign w:val="center"/>
          </w:tcPr>
          <w:p w14:paraId="4107807A"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2FD663D7" w14:textId="77777777" w:rsidTr="00F13240">
        <w:tc>
          <w:tcPr>
            <w:tcW w:w="7650" w:type="dxa"/>
            <w:vAlign w:val="center"/>
          </w:tcPr>
          <w:p w14:paraId="2B594182"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The roles of the specialist/specialist team/</w:t>
            </w:r>
            <w:r w:rsidRPr="00561402">
              <w:rPr>
                <w:sz w:val="20"/>
                <w:szCs w:val="20"/>
              </w:rPr>
              <w:t xml:space="preserve"> </w:t>
            </w:r>
            <w:r w:rsidRPr="00561402">
              <w:rPr>
                <w:rFonts w:eastAsia="Times New Roman" w:cstheme="minorHAnsi"/>
                <w:i/>
                <w:sz w:val="20"/>
                <w:szCs w:val="20"/>
              </w:rPr>
              <w:t>Primary Care Prescriber / Patient and pharmacist have been explained and agreed</w:t>
            </w:r>
          </w:p>
        </w:tc>
        <w:tc>
          <w:tcPr>
            <w:tcW w:w="2126" w:type="dxa"/>
            <w:vAlign w:val="center"/>
          </w:tcPr>
          <w:p w14:paraId="1A32F464"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336ADA04" w14:textId="77777777" w:rsidTr="00F13240">
        <w:tc>
          <w:tcPr>
            <w:tcW w:w="7650" w:type="dxa"/>
            <w:vAlign w:val="center"/>
          </w:tcPr>
          <w:p w14:paraId="4EC0FBD5"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1137386B" w14:textId="77777777" w:rsidTr="00F13240">
        <w:tc>
          <w:tcPr>
            <w:tcW w:w="7650" w:type="dxa"/>
            <w:vAlign w:val="center"/>
          </w:tcPr>
          <w:p w14:paraId="253AA4D8"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I have enclosed a copy of the shared care protocol  which covers this treatment/the SCP can be found here (insert electronic/ web link)</w:t>
            </w:r>
          </w:p>
        </w:tc>
        <w:tc>
          <w:tcPr>
            <w:tcW w:w="2126" w:type="dxa"/>
            <w:vAlign w:val="center"/>
          </w:tcPr>
          <w:p w14:paraId="55D2C0B1"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179E7E01" w14:textId="77777777" w:rsidTr="00F13240">
        <w:tc>
          <w:tcPr>
            <w:tcW w:w="7650" w:type="dxa"/>
            <w:vAlign w:val="center"/>
          </w:tcPr>
          <w:p w14:paraId="0E7C2CDA"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I have included with the letter copies of the information the patient has received</w:t>
            </w:r>
          </w:p>
        </w:tc>
        <w:tc>
          <w:tcPr>
            <w:tcW w:w="2126" w:type="dxa"/>
            <w:vAlign w:val="center"/>
          </w:tcPr>
          <w:p w14:paraId="4CD161B7" w14:textId="77777777" w:rsidR="005F6358" w:rsidRPr="00561402" w:rsidRDefault="005F6358" w:rsidP="008B7037">
            <w:pPr>
              <w:spacing w:before="60" w:after="60"/>
              <w:jc w:val="center"/>
              <w:rPr>
                <w:i/>
                <w:sz w:val="20"/>
                <w:szCs w:val="20"/>
              </w:rPr>
            </w:pPr>
            <w:r w:rsidRPr="00561402">
              <w:rPr>
                <w:i/>
                <w:sz w:val="20"/>
                <w:szCs w:val="20"/>
              </w:rPr>
              <w:t>Yes  /  No</w:t>
            </w:r>
          </w:p>
        </w:tc>
      </w:tr>
      <w:tr w:rsidR="005F6358" w:rsidRPr="00561402" w14:paraId="4D499DCE" w14:textId="77777777" w:rsidTr="00F13240">
        <w:tc>
          <w:tcPr>
            <w:tcW w:w="7650" w:type="dxa"/>
            <w:vAlign w:val="center"/>
          </w:tcPr>
          <w:p w14:paraId="36549BA5"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I have provided the patient with sufficient medication to last until</w:t>
            </w:r>
          </w:p>
        </w:tc>
        <w:tc>
          <w:tcPr>
            <w:tcW w:w="2126" w:type="dxa"/>
          </w:tcPr>
          <w:p w14:paraId="66E3D404" w14:textId="77777777" w:rsidR="005F6358" w:rsidRPr="00561402" w:rsidRDefault="005F6358" w:rsidP="008B7037">
            <w:pPr>
              <w:spacing w:before="60" w:after="60"/>
              <w:rPr>
                <w:rFonts w:eastAsia="Times New Roman" w:cstheme="minorHAnsi"/>
                <w:i/>
                <w:sz w:val="20"/>
                <w:szCs w:val="20"/>
              </w:rPr>
            </w:pPr>
          </w:p>
        </w:tc>
      </w:tr>
      <w:tr w:rsidR="005F6358" w:rsidRPr="00561402" w14:paraId="33D9304A" w14:textId="77777777" w:rsidTr="00F13240">
        <w:tc>
          <w:tcPr>
            <w:tcW w:w="7650" w:type="dxa"/>
            <w:vAlign w:val="center"/>
          </w:tcPr>
          <w:p w14:paraId="1C37C772" w14:textId="77777777" w:rsidR="005F6358" w:rsidRPr="00561402" w:rsidRDefault="005F6358" w:rsidP="008B7037">
            <w:pPr>
              <w:spacing w:before="60" w:after="60"/>
              <w:jc w:val="right"/>
              <w:rPr>
                <w:rFonts w:eastAsia="Times New Roman" w:cstheme="minorHAnsi"/>
                <w:i/>
                <w:sz w:val="20"/>
                <w:szCs w:val="20"/>
              </w:rPr>
            </w:pPr>
            <w:r w:rsidRPr="00561402">
              <w:rPr>
                <w:rFonts w:eastAsia="Times New Roman" w:cstheme="minorHAnsi"/>
                <w:i/>
                <w:sz w:val="20"/>
                <w:szCs w:val="20"/>
              </w:rPr>
              <w:t>I have arranged a follow up with this patient in the following timescale</w:t>
            </w:r>
          </w:p>
        </w:tc>
        <w:tc>
          <w:tcPr>
            <w:tcW w:w="2126" w:type="dxa"/>
          </w:tcPr>
          <w:p w14:paraId="22EB3190" w14:textId="77777777" w:rsidR="005F6358" w:rsidRPr="00561402" w:rsidRDefault="005F6358" w:rsidP="008B7037">
            <w:pPr>
              <w:spacing w:before="60" w:after="60"/>
              <w:rPr>
                <w:rFonts w:eastAsia="Times New Roman" w:cstheme="minorHAnsi"/>
                <w:i/>
                <w:sz w:val="20"/>
                <w:szCs w:val="20"/>
              </w:rPr>
            </w:pPr>
          </w:p>
        </w:tc>
      </w:tr>
    </w:tbl>
    <w:p w14:paraId="5B46CF59" w14:textId="77777777" w:rsidR="005F6358" w:rsidRPr="00561402" w:rsidRDefault="005F6358" w:rsidP="008B7037">
      <w:pPr>
        <w:spacing w:after="60"/>
      </w:pPr>
      <w:r w:rsidRPr="00561402">
        <w:lastRenderedPageBreak/>
        <w:t xml:space="preserve">Treatment was started on </w:t>
      </w:r>
      <w:r w:rsidRPr="00561402">
        <w:rPr>
          <w:i/>
        </w:rPr>
        <w:fldChar w:fldCharType="begin">
          <w:ffData>
            <w:name w:val="Text63"/>
            <w:enabled/>
            <w:calcOnExit w:val="0"/>
            <w:textInput>
              <w:default w:val="[insert date started]"/>
            </w:textInput>
          </w:ffData>
        </w:fldChar>
      </w:r>
      <w:r w:rsidRPr="00561402">
        <w:rPr>
          <w:i/>
        </w:rPr>
        <w:instrText xml:space="preserve"> FORMTEXT </w:instrText>
      </w:r>
      <w:r w:rsidRPr="00561402">
        <w:rPr>
          <w:i/>
        </w:rPr>
      </w:r>
      <w:r w:rsidRPr="00561402">
        <w:rPr>
          <w:i/>
        </w:rPr>
        <w:fldChar w:fldCharType="separate"/>
      </w:r>
      <w:r w:rsidRPr="00561402">
        <w:rPr>
          <w:i/>
          <w:noProof/>
        </w:rPr>
        <w:t>[insert date started]</w:t>
      </w:r>
      <w:r w:rsidRPr="00561402">
        <w:rPr>
          <w:i/>
        </w:rPr>
        <w:fldChar w:fldCharType="end"/>
      </w:r>
      <w:r w:rsidRPr="00561402">
        <w:t xml:space="preserve"> and the current dose is </w:t>
      </w:r>
      <w:r w:rsidRPr="00561402">
        <w:rPr>
          <w:i/>
        </w:rPr>
        <w:fldChar w:fldCharType="begin">
          <w:ffData>
            <w:name w:val="Text64"/>
            <w:enabled/>
            <w:calcOnExit w:val="0"/>
            <w:textInput>
              <w:default w:val="[insert dose and frequency]"/>
            </w:textInput>
          </w:ffData>
        </w:fldChar>
      </w:r>
      <w:bookmarkStart w:id="22" w:name="Text64"/>
      <w:r w:rsidRPr="00561402">
        <w:rPr>
          <w:i/>
        </w:rPr>
        <w:instrText xml:space="preserve"> FORMTEXT </w:instrText>
      </w:r>
      <w:r w:rsidRPr="00561402">
        <w:rPr>
          <w:i/>
        </w:rPr>
      </w:r>
      <w:r w:rsidRPr="00561402">
        <w:rPr>
          <w:i/>
        </w:rPr>
        <w:fldChar w:fldCharType="separate"/>
      </w:r>
      <w:r w:rsidRPr="00561402">
        <w:rPr>
          <w:i/>
          <w:noProof/>
        </w:rPr>
        <w:t>[insert dose and frequency]</w:t>
      </w:r>
      <w:r w:rsidRPr="00561402">
        <w:rPr>
          <w:i/>
        </w:rPr>
        <w:fldChar w:fldCharType="end"/>
      </w:r>
      <w:bookmarkEnd w:id="22"/>
      <w:r w:rsidRPr="00561402">
        <w:t>.</w:t>
      </w:r>
    </w:p>
    <w:p w14:paraId="468D6DF6" w14:textId="77777777" w:rsidR="005F6358" w:rsidRPr="00561402" w:rsidRDefault="005F6358" w:rsidP="008B7037">
      <w:pPr>
        <w:spacing w:after="60"/>
        <w:rPr>
          <w:rFonts w:eastAsia="Times New Roman" w:cstheme="minorHAnsi"/>
        </w:rPr>
      </w:pPr>
      <w:r w:rsidRPr="00561402">
        <w:rPr>
          <w:rFonts w:eastAsia="Times New Roman" w:cstheme="minorHAnsi"/>
        </w:rPr>
        <w:t xml:space="preserve">If you are in agreement, please undertake monitoring and treatment from </w:t>
      </w:r>
      <w:r w:rsidRPr="00561402">
        <w:rPr>
          <w:rFonts w:eastAsia="Times New Roman" w:cstheme="minorHAnsi"/>
          <w:i/>
        </w:rPr>
        <w:fldChar w:fldCharType="begin">
          <w:ffData>
            <w:name w:val="Text65"/>
            <w:enabled/>
            <w:calcOnExit w:val="0"/>
            <w:textInput>
              <w:default w:val="[insert date]"/>
            </w:textInput>
          </w:ffData>
        </w:fldChar>
      </w:r>
      <w:r w:rsidRPr="00561402">
        <w:rPr>
          <w:rFonts w:eastAsia="Times New Roman" w:cstheme="minorHAnsi"/>
          <w:i/>
        </w:rPr>
        <w:instrText xml:space="preserve"> FORMTEXT </w:instrText>
      </w:r>
      <w:r w:rsidRPr="00561402">
        <w:rPr>
          <w:rFonts w:eastAsia="Times New Roman" w:cstheme="minorHAnsi"/>
          <w:i/>
        </w:rPr>
      </w:r>
      <w:r w:rsidRPr="00561402">
        <w:rPr>
          <w:rFonts w:eastAsia="Times New Roman" w:cstheme="minorHAnsi"/>
          <w:i/>
        </w:rPr>
        <w:fldChar w:fldCharType="separate"/>
      </w:r>
      <w:r w:rsidRPr="00561402">
        <w:rPr>
          <w:rFonts w:eastAsia="Times New Roman" w:cstheme="minorHAnsi"/>
          <w:i/>
          <w:noProof/>
        </w:rPr>
        <w:t>[insert date]</w:t>
      </w:r>
      <w:r w:rsidRPr="00561402">
        <w:rPr>
          <w:rFonts w:eastAsia="Times New Roman" w:cstheme="minorHAnsi"/>
          <w:i/>
        </w:rPr>
        <w:fldChar w:fldCharType="end"/>
      </w:r>
      <w:r w:rsidRPr="00561402">
        <w:rPr>
          <w:rFonts w:eastAsia="Times New Roman" w:cstheme="minorHAnsi"/>
          <w:i/>
        </w:rPr>
        <w:t xml:space="preserve"> </w:t>
      </w:r>
      <w:r w:rsidRPr="00561402">
        <w:rPr>
          <w:rFonts w:eastAsia="Times New Roman" w:cstheme="minorHAnsi"/>
        </w:rPr>
        <w:t>NB: date must be at least 1 month from initiation of treatment.</w:t>
      </w:r>
    </w:p>
    <w:p w14:paraId="3AC04E09" w14:textId="77777777" w:rsidR="005F6358" w:rsidRPr="00561402" w:rsidRDefault="005F6358" w:rsidP="008B7037">
      <w:pPr>
        <w:spacing w:after="60"/>
        <w:rPr>
          <w:rFonts w:eastAsia="Times New Roman" w:cstheme="minorHAnsi"/>
        </w:rPr>
      </w:pPr>
      <w:r w:rsidRPr="00561402">
        <w:rPr>
          <w:rFonts w:eastAsia="Times New Roman" w:cstheme="minorHAnsi"/>
        </w:rPr>
        <w:t xml:space="preserve">The next blood monitoring is due on </w:t>
      </w:r>
      <w:r w:rsidRPr="00561402">
        <w:rPr>
          <w:i/>
        </w:rPr>
        <w:fldChar w:fldCharType="begin">
          <w:ffData>
            <w:name w:val="Text63"/>
            <w:enabled/>
            <w:calcOnExit w:val="0"/>
            <w:textInput>
              <w:default w:val="[insert date]"/>
            </w:textInput>
          </w:ffData>
        </w:fldChar>
      </w:r>
      <w:bookmarkStart w:id="23" w:name="Text63"/>
      <w:r w:rsidRPr="00561402">
        <w:rPr>
          <w:i/>
        </w:rPr>
        <w:instrText xml:space="preserve"> FORMTEXT </w:instrText>
      </w:r>
      <w:r w:rsidRPr="00561402">
        <w:rPr>
          <w:i/>
        </w:rPr>
      </w:r>
      <w:r w:rsidRPr="00561402">
        <w:rPr>
          <w:i/>
        </w:rPr>
        <w:fldChar w:fldCharType="separate"/>
      </w:r>
      <w:r w:rsidRPr="00561402">
        <w:rPr>
          <w:i/>
          <w:noProof/>
        </w:rPr>
        <w:t>[insert date]</w:t>
      </w:r>
      <w:r w:rsidRPr="00561402">
        <w:rPr>
          <w:i/>
        </w:rPr>
        <w:fldChar w:fldCharType="end"/>
      </w:r>
      <w:bookmarkEnd w:id="23"/>
      <w:r w:rsidRPr="00561402">
        <w:rPr>
          <w:i/>
        </w:rPr>
        <w:t xml:space="preserve"> </w:t>
      </w:r>
      <w:r w:rsidRPr="00561402">
        <w:rPr>
          <w:rFonts w:eastAsia="Times New Roman" w:cstheme="minorHAnsi"/>
        </w:rPr>
        <w:t>and should be continued in line with the shared care guideline.</w:t>
      </w:r>
    </w:p>
    <w:p w14:paraId="7E7E76AC" w14:textId="54DF6627" w:rsidR="005F6358" w:rsidRPr="00561402" w:rsidRDefault="003F53C9" w:rsidP="008B7037">
      <w:pPr>
        <w:spacing w:after="60"/>
        <w:rPr>
          <w:rFonts w:eastAsia="Times New Roman" w:cstheme="minorHAnsi"/>
        </w:rPr>
      </w:pPr>
      <w:r w:rsidRPr="00561402">
        <w:rPr>
          <w:rFonts w:eastAsia="Times New Roman" w:cstheme="minorHAnsi"/>
        </w:rPr>
        <w:t>Please respond to this request for shared care, in writing, within 14 days of the request being made where possible.</w:t>
      </w:r>
    </w:p>
    <w:p w14:paraId="195EC5EE" w14:textId="052044EF" w:rsidR="008B7037" w:rsidRPr="00561402" w:rsidRDefault="008B7037" w:rsidP="008B7037">
      <w:pPr>
        <w:spacing w:after="60"/>
        <w:rPr>
          <w:rFonts w:eastAsia="Times New Roman" w:cstheme="minorHAnsi"/>
        </w:rPr>
      </w:pPr>
    </w:p>
    <w:p w14:paraId="42014B42" w14:textId="5FB8EEC1" w:rsidR="008B7037" w:rsidRPr="00561402" w:rsidRDefault="008B7037" w:rsidP="008B7037">
      <w:pPr>
        <w:spacing w:after="60"/>
        <w:rPr>
          <w:rFonts w:eastAsia="Times New Roman" w:cstheme="minorHAnsi"/>
        </w:rPr>
      </w:pPr>
    </w:p>
    <w:p w14:paraId="54AC4757" w14:textId="6975D8AC" w:rsidR="008B7037" w:rsidRPr="00561402" w:rsidRDefault="008B7037" w:rsidP="008B7037">
      <w:pPr>
        <w:spacing w:after="60"/>
        <w:rPr>
          <w:rFonts w:eastAsia="Times New Roman" w:cstheme="minorHAnsi"/>
        </w:rPr>
      </w:pPr>
    </w:p>
    <w:p w14:paraId="69062BE1" w14:textId="37790F90" w:rsidR="008B7037" w:rsidRPr="00561402" w:rsidRDefault="008B7037" w:rsidP="008B7037">
      <w:pPr>
        <w:spacing w:after="60"/>
        <w:rPr>
          <w:rFonts w:eastAsia="Times New Roman" w:cstheme="minorHAnsi"/>
        </w:rPr>
      </w:pPr>
    </w:p>
    <w:p w14:paraId="3A56CF8C" w14:textId="013C9300" w:rsidR="008B7037" w:rsidRPr="00561402" w:rsidRDefault="008B7037" w:rsidP="008B7037">
      <w:pPr>
        <w:spacing w:after="60"/>
        <w:rPr>
          <w:rFonts w:eastAsia="Times New Roman" w:cstheme="minorHAnsi"/>
        </w:rPr>
      </w:pPr>
    </w:p>
    <w:p w14:paraId="0BE01649" w14:textId="26C74A3F" w:rsidR="008B7037" w:rsidRPr="00561402" w:rsidRDefault="008B7037" w:rsidP="008B7037">
      <w:pPr>
        <w:spacing w:after="60"/>
        <w:rPr>
          <w:rFonts w:eastAsia="Times New Roman" w:cstheme="minorHAnsi"/>
        </w:rPr>
      </w:pPr>
    </w:p>
    <w:p w14:paraId="467814C0" w14:textId="6E5F6D41" w:rsidR="008B7037" w:rsidRPr="00561402" w:rsidRDefault="008B7037" w:rsidP="008B7037">
      <w:pPr>
        <w:spacing w:after="60"/>
        <w:rPr>
          <w:rFonts w:eastAsia="Times New Roman" w:cstheme="minorHAnsi"/>
        </w:rPr>
      </w:pPr>
    </w:p>
    <w:p w14:paraId="5DEF3F5D" w14:textId="613F9B84" w:rsidR="008B7037" w:rsidRPr="00561402" w:rsidRDefault="008B7037" w:rsidP="008B7037">
      <w:pPr>
        <w:spacing w:after="60"/>
        <w:rPr>
          <w:rFonts w:eastAsia="Times New Roman" w:cstheme="minorHAnsi"/>
        </w:rPr>
      </w:pPr>
    </w:p>
    <w:p w14:paraId="603E0F96" w14:textId="292FB731" w:rsidR="008B7037" w:rsidRPr="00561402" w:rsidRDefault="008B7037" w:rsidP="008B7037">
      <w:pPr>
        <w:spacing w:after="60"/>
        <w:rPr>
          <w:rFonts w:eastAsia="Times New Roman" w:cstheme="minorHAnsi"/>
        </w:rPr>
      </w:pPr>
    </w:p>
    <w:p w14:paraId="2693A4A0" w14:textId="1FE889E3" w:rsidR="008B7037" w:rsidRPr="00561402" w:rsidRDefault="008B7037" w:rsidP="008B7037">
      <w:pPr>
        <w:spacing w:after="60"/>
        <w:rPr>
          <w:rFonts w:eastAsia="Times New Roman" w:cstheme="minorHAnsi"/>
        </w:rPr>
      </w:pPr>
    </w:p>
    <w:p w14:paraId="36FE9285" w14:textId="35F17745" w:rsidR="008B7037" w:rsidRPr="00561402" w:rsidRDefault="008B7037" w:rsidP="008B7037">
      <w:pPr>
        <w:spacing w:after="60"/>
        <w:rPr>
          <w:rFonts w:eastAsia="Times New Roman" w:cstheme="minorHAnsi"/>
        </w:rPr>
      </w:pPr>
    </w:p>
    <w:p w14:paraId="0B796E75" w14:textId="5CA2ED1F" w:rsidR="008B7037" w:rsidRPr="00561402" w:rsidRDefault="008B7037" w:rsidP="008B7037">
      <w:pPr>
        <w:spacing w:after="60"/>
        <w:rPr>
          <w:rFonts w:eastAsia="Times New Roman" w:cstheme="minorHAnsi"/>
        </w:rPr>
      </w:pPr>
    </w:p>
    <w:p w14:paraId="716F9733" w14:textId="10A41747" w:rsidR="008B7037" w:rsidRPr="00561402" w:rsidRDefault="008B7037" w:rsidP="008B7037">
      <w:pPr>
        <w:spacing w:after="60"/>
        <w:rPr>
          <w:rFonts w:eastAsia="Times New Roman" w:cstheme="minorHAnsi"/>
        </w:rPr>
      </w:pPr>
    </w:p>
    <w:p w14:paraId="021DB51F" w14:textId="7EB121D9" w:rsidR="008B7037" w:rsidRPr="00561402" w:rsidRDefault="008B7037" w:rsidP="008B7037">
      <w:pPr>
        <w:spacing w:after="60"/>
        <w:rPr>
          <w:rFonts w:eastAsia="Times New Roman" w:cstheme="minorHAnsi"/>
        </w:rPr>
      </w:pPr>
    </w:p>
    <w:p w14:paraId="6C6C7DC3" w14:textId="30EBF3DC" w:rsidR="008B7037" w:rsidRPr="00561402" w:rsidRDefault="008B7037" w:rsidP="008B7037">
      <w:pPr>
        <w:spacing w:after="60"/>
        <w:rPr>
          <w:rFonts w:eastAsia="Times New Roman" w:cstheme="minorHAnsi"/>
        </w:rPr>
      </w:pPr>
    </w:p>
    <w:p w14:paraId="66F71BD5" w14:textId="7AA00353" w:rsidR="008B7037" w:rsidRPr="00561402" w:rsidRDefault="008B7037" w:rsidP="008B7037">
      <w:pPr>
        <w:spacing w:after="60"/>
        <w:rPr>
          <w:rFonts w:eastAsia="Times New Roman" w:cstheme="minorHAnsi"/>
        </w:rPr>
      </w:pPr>
    </w:p>
    <w:p w14:paraId="67AC7838" w14:textId="22D3E1BF" w:rsidR="008B7037" w:rsidRPr="00561402" w:rsidRDefault="008B7037" w:rsidP="008B7037">
      <w:pPr>
        <w:spacing w:after="60"/>
        <w:rPr>
          <w:rFonts w:eastAsia="Times New Roman" w:cstheme="minorHAnsi"/>
        </w:rPr>
      </w:pPr>
    </w:p>
    <w:p w14:paraId="35882B4A" w14:textId="24F283ED" w:rsidR="008B7037" w:rsidRPr="00561402" w:rsidRDefault="008B7037" w:rsidP="008B7037">
      <w:pPr>
        <w:spacing w:after="60"/>
        <w:rPr>
          <w:rFonts w:eastAsia="Times New Roman" w:cstheme="minorHAnsi"/>
        </w:rPr>
      </w:pPr>
    </w:p>
    <w:p w14:paraId="06BBE7C1" w14:textId="6398C12D" w:rsidR="008B7037" w:rsidRPr="00561402" w:rsidRDefault="008B7037" w:rsidP="008B7037">
      <w:pPr>
        <w:spacing w:after="60"/>
        <w:rPr>
          <w:rFonts w:eastAsia="Times New Roman" w:cstheme="minorHAnsi"/>
        </w:rPr>
      </w:pPr>
    </w:p>
    <w:p w14:paraId="7637D2A1" w14:textId="08E29408" w:rsidR="008B7037" w:rsidRPr="00561402" w:rsidRDefault="008B7037" w:rsidP="008B7037">
      <w:pPr>
        <w:spacing w:after="60"/>
        <w:rPr>
          <w:rFonts w:eastAsia="Times New Roman" w:cstheme="minorHAnsi"/>
        </w:rPr>
      </w:pPr>
    </w:p>
    <w:p w14:paraId="7755BE4F" w14:textId="3717A235" w:rsidR="008B7037" w:rsidRPr="00561402" w:rsidRDefault="008B7037" w:rsidP="008B7037">
      <w:pPr>
        <w:spacing w:after="60"/>
        <w:rPr>
          <w:rFonts w:eastAsia="Times New Roman" w:cstheme="minorHAnsi"/>
        </w:rPr>
      </w:pPr>
    </w:p>
    <w:p w14:paraId="20B698F5" w14:textId="744A026B" w:rsidR="008B7037" w:rsidRPr="00561402" w:rsidRDefault="008B7037" w:rsidP="008B7037">
      <w:pPr>
        <w:spacing w:after="60"/>
        <w:rPr>
          <w:rFonts w:eastAsia="Times New Roman" w:cstheme="minorHAnsi"/>
        </w:rPr>
      </w:pPr>
    </w:p>
    <w:p w14:paraId="564BC3D2" w14:textId="4EF1C495" w:rsidR="008B7037" w:rsidRPr="00561402" w:rsidRDefault="008B7037" w:rsidP="008B7037">
      <w:pPr>
        <w:spacing w:after="60"/>
        <w:rPr>
          <w:rFonts w:eastAsia="Times New Roman" w:cstheme="minorHAnsi"/>
        </w:rPr>
      </w:pPr>
    </w:p>
    <w:p w14:paraId="2C0F7A52" w14:textId="6CD50F0B" w:rsidR="008B7037" w:rsidRPr="00561402" w:rsidRDefault="008B7037" w:rsidP="008B7037">
      <w:pPr>
        <w:spacing w:after="60"/>
        <w:rPr>
          <w:rFonts w:eastAsia="Times New Roman" w:cstheme="minorHAnsi"/>
        </w:rPr>
      </w:pPr>
    </w:p>
    <w:p w14:paraId="44AF033F" w14:textId="56CC916E" w:rsidR="008B7037" w:rsidRPr="00561402" w:rsidRDefault="008B7037" w:rsidP="008B7037">
      <w:pPr>
        <w:spacing w:after="60"/>
        <w:rPr>
          <w:rFonts w:eastAsia="Times New Roman" w:cstheme="minorHAnsi"/>
        </w:rPr>
      </w:pPr>
    </w:p>
    <w:p w14:paraId="00F3FC96" w14:textId="53497E75" w:rsidR="008B7037" w:rsidRPr="00561402" w:rsidRDefault="008B7037" w:rsidP="008B7037">
      <w:pPr>
        <w:spacing w:after="60"/>
        <w:rPr>
          <w:rFonts w:eastAsia="Times New Roman" w:cstheme="minorHAnsi"/>
        </w:rPr>
      </w:pPr>
    </w:p>
    <w:p w14:paraId="458533A8" w14:textId="77777777" w:rsidR="008B7037" w:rsidRPr="00561402" w:rsidRDefault="008B7037" w:rsidP="008B7037">
      <w:pPr>
        <w:spacing w:after="60"/>
      </w:pPr>
    </w:p>
    <w:p w14:paraId="41BD8DEF" w14:textId="77777777" w:rsidR="005F6358" w:rsidRPr="00561402" w:rsidRDefault="005F6358" w:rsidP="008B7037">
      <w:pPr>
        <w:pStyle w:val="Heading1"/>
        <w:numPr>
          <w:ilvl w:val="0"/>
          <w:numId w:val="0"/>
        </w:numPr>
        <w:spacing w:line="360" w:lineRule="atLeast"/>
      </w:pPr>
      <w:bookmarkStart w:id="24" w:name="_Appendix_3"/>
      <w:bookmarkStart w:id="25" w:name="_Toc28084478"/>
      <w:bookmarkStart w:id="26" w:name="_Toc64632335"/>
      <w:bookmarkEnd w:id="24"/>
      <w:r w:rsidRPr="00561402">
        <w:lastRenderedPageBreak/>
        <w:t xml:space="preserve">Appendix </w:t>
      </w:r>
      <w:bookmarkEnd w:id="25"/>
      <w:r w:rsidRPr="00561402">
        <w:t>2: Shared Care Agreement Letter (Primary Care Prescriber to Specialist)</w:t>
      </w:r>
      <w:bookmarkEnd w:id="26"/>
    </w:p>
    <w:p w14:paraId="1FFAE8B0" w14:textId="77777777" w:rsidR="005F6358" w:rsidRPr="00561402" w:rsidRDefault="005F6358" w:rsidP="008B7037">
      <w:pPr>
        <w:spacing w:after="0"/>
        <w:rPr>
          <w:rFonts w:eastAsia="Times New Roman" w:cs="Arial"/>
          <w:b/>
          <w:bCs/>
          <w:sz w:val="32"/>
          <w:szCs w:val="20"/>
        </w:rPr>
      </w:pPr>
    </w:p>
    <w:p w14:paraId="77BD59C3" w14:textId="77777777" w:rsidR="005F6358" w:rsidRPr="00561402" w:rsidRDefault="005F6358" w:rsidP="008B7037">
      <w:pPr>
        <w:rPr>
          <w:rFonts w:cs="Arial"/>
          <w:b/>
        </w:rPr>
      </w:pPr>
      <w:r w:rsidRPr="00561402">
        <w:rPr>
          <w:rFonts w:cs="Arial"/>
          <w:b/>
        </w:rPr>
        <w:t>Primary Care Prescriber Response</w:t>
      </w:r>
    </w:p>
    <w:p w14:paraId="36298607" w14:textId="5A6DE2F7" w:rsidR="005F6358" w:rsidRPr="00561402" w:rsidRDefault="005F6358" w:rsidP="008B7037">
      <w:pPr>
        <w:spacing w:after="0"/>
        <w:rPr>
          <w:rFonts w:eastAsia="Times New Roman" w:cs="Arial"/>
        </w:rPr>
      </w:pPr>
      <w:r w:rsidRPr="00561402">
        <w:rPr>
          <w:rFonts w:eastAsia="Times New Roman" w:cs="Arial"/>
        </w:rPr>
        <w:t>Dear</w:t>
      </w:r>
      <w:r w:rsidRPr="00561402">
        <w:rPr>
          <w:rFonts w:eastAsia="Times New Roman" w:cs="Arial"/>
        </w:rPr>
        <w:tab/>
      </w:r>
      <w:r w:rsidRPr="00561402">
        <w:rPr>
          <w:rFonts w:eastAsia="Times New Roman" w:cs="Arial"/>
        </w:rPr>
        <w:tab/>
        <w:t xml:space="preserve"> </w:t>
      </w:r>
      <w:r w:rsidR="00F13240" w:rsidRPr="00561402">
        <w:rPr>
          <w:rFonts w:eastAsia="Times New Roman" w:cs="Arial"/>
        </w:rPr>
        <w:tab/>
      </w:r>
      <w:r w:rsidRPr="00561402">
        <w:rPr>
          <w:rFonts w:eastAsia="Times New Roman" w:cs="Arial"/>
          <w:i/>
        </w:rPr>
        <w:fldChar w:fldCharType="begin">
          <w:ffData>
            <w:name w:val="Text69"/>
            <w:enabled/>
            <w:calcOnExit w:val="0"/>
            <w:textInput>
              <w:default w:val="[insert Doctor's name]"/>
            </w:textInput>
          </w:ffData>
        </w:fldChar>
      </w:r>
      <w:bookmarkStart w:id="27" w:name="Text69"/>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Doctor's name]</w:t>
      </w:r>
      <w:r w:rsidRPr="00561402">
        <w:rPr>
          <w:rFonts w:eastAsia="Times New Roman" w:cs="Arial"/>
          <w:i/>
        </w:rPr>
        <w:fldChar w:fldCharType="end"/>
      </w:r>
      <w:bookmarkEnd w:id="27"/>
    </w:p>
    <w:p w14:paraId="2419F036" w14:textId="77777777" w:rsidR="005F6358" w:rsidRPr="00561402" w:rsidRDefault="005F6358" w:rsidP="008B7037">
      <w:pPr>
        <w:spacing w:after="0"/>
        <w:rPr>
          <w:rFonts w:eastAsia="Times New Roman" w:cs="Arial"/>
          <w:i/>
        </w:rPr>
      </w:pPr>
      <w:r w:rsidRPr="00561402">
        <w:rPr>
          <w:rFonts w:eastAsia="Times New Roman" w:cs="Arial"/>
        </w:rPr>
        <w:t xml:space="preserve">Patient </w:t>
      </w:r>
      <w:r w:rsidRPr="00561402">
        <w:rPr>
          <w:rFonts w:eastAsia="Times New Roman" w:cs="Arial"/>
        </w:rPr>
        <w:tab/>
      </w:r>
      <w:r w:rsidRPr="00561402">
        <w:rPr>
          <w:rFonts w:eastAsia="Times New Roman" w:cs="Arial"/>
        </w:rPr>
        <w:tab/>
      </w:r>
      <w:r w:rsidRPr="00561402">
        <w:rPr>
          <w:rFonts w:eastAsia="Times New Roman" w:cs="Arial"/>
          <w:i/>
        </w:rPr>
        <w:fldChar w:fldCharType="begin">
          <w:ffData>
            <w:name w:val="Text70"/>
            <w:enabled/>
            <w:calcOnExit w:val="0"/>
            <w:textInput>
              <w:default w:val="[insert Patient's name]"/>
            </w:textInput>
          </w:ffData>
        </w:fldChar>
      </w:r>
      <w:bookmarkStart w:id="28" w:name="Text70"/>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Patient's name]</w:t>
      </w:r>
      <w:r w:rsidRPr="00561402">
        <w:rPr>
          <w:rFonts w:eastAsia="Times New Roman" w:cs="Arial"/>
          <w:i/>
        </w:rPr>
        <w:fldChar w:fldCharType="end"/>
      </w:r>
      <w:bookmarkEnd w:id="28"/>
    </w:p>
    <w:p w14:paraId="1A136DF1" w14:textId="167A58F4" w:rsidR="005F6358" w:rsidRPr="00561402" w:rsidRDefault="005F6358" w:rsidP="008B7037">
      <w:pPr>
        <w:spacing w:after="0"/>
        <w:rPr>
          <w:rFonts w:eastAsia="Times New Roman" w:cs="Arial"/>
          <w:iCs/>
        </w:rPr>
      </w:pPr>
      <w:r w:rsidRPr="00561402">
        <w:rPr>
          <w:rFonts w:eastAsia="Times New Roman" w:cs="Arial"/>
        </w:rPr>
        <w:t>NHS Number</w:t>
      </w:r>
      <w:r w:rsidRPr="00561402">
        <w:rPr>
          <w:rFonts w:eastAsia="Times New Roman" w:cs="Arial"/>
        </w:rPr>
        <w:tab/>
      </w:r>
      <w:r w:rsidR="00F13240" w:rsidRPr="00561402">
        <w:rPr>
          <w:rFonts w:eastAsia="Times New Roman" w:cs="Arial"/>
        </w:rPr>
        <w:tab/>
      </w:r>
      <w:r w:rsidRPr="00561402">
        <w:rPr>
          <w:rFonts w:eastAsia="Times New Roman" w:cs="Arial"/>
          <w:i/>
        </w:rPr>
        <w:fldChar w:fldCharType="begin">
          <w:ffData>
            <w:name w:val=""/>
            <w:enabled/>
            <w:calcOnExit w:val="0"/>
            <w:textInput>
              <w:default w:val="[insert NHS Number]"/>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NHS Number]</w:t>
      </w:r>
      <w:r w:rsidRPr="00561402">
        <w:rPr>
          <w:rFonts w:eastAsia="Times New Roman" w:cs="Arial"/>
          <w:i/>
        </w:rPr>
        <w:fldChar w:fldCharType="end"/>
      </w:r>
    </w:p>
    <w:p w14:paraId="5DEE2732" w14:textId="2681FC21" w:rsidR="005F6358" w:rsidRPr="00561402" w:rsidRDefault="005F6358" w:rsidP="008B7037">
      <w:pPr>
        <w:spacing w:after="0"/>
        <w:rPr>
          <w:rFonts w:eastAsia="Times New Roman" w:cs="Arial"/>
          <w:i/>
          <w:iCs/>
        </w:rPr>
      </w:pPr>
      <w:r w:rsidRPr="00561402">
        <w:rPr>
          <w:rFonts w:eastAsia="Times New Roman" w:cs="Arial"/>
        </w:rPr>
        <w:t>Identifier</w:t>
      </w:r>
      <w:r w:rsidRPr="00561402">
        <w:rPr>
          <w:rFonts w:eastAsia="Times New Roman" w:cs="Arial"/>
        </w:rPr>
        <w:tab/>
      </w:r>
      <w:r w:rsidR="00F13240" w:rsidRPr="00561402">
        <w:rPr>
          <w:rFonts w:eastAsia="Times New Roman" w:cs="Arial"/>
        </w:rPr>
        <w:tab/>
      </w:r>
      <w:r w:rsidRPr="00561402">
        <w:rPr>
          <w:rFonts w:eastAsia="Times New Roman" w:cs="Arial"/>
          <w:i/>
        </w:rPr>
        <w:fldChar w:fldCharType="begin">
          <w:ffData>
            <w:name w:val="Text71"/>
            <w:enabled/>
            <w:calcOnExit w:val="0"/>
            <w:textInput>
              <w:default w:val="[insert patient's date of birth and/oraddress]"/>
            </w:textInput>
          </w:ffData>
        </w:fldChar>
      </w:r>
      <w:bookmarkStart w:id="29" w:name="Text71"/>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patient's date of birth and/oraddress]</w:t>
      </w:r>
      <w:r w:rsidRPr="00561402">
        <w:rPr>
          <w:rFonts w:eastAsia="Times New Roman" w:cs="Arial"/>
          <w:i/>
        </w:rPr>
        <w:fldChar w:fldCharType="end"/>
      </w:r>
      <w:bookmarkEnd w:id="29"/>
    </w:p>
    <w:p w14:paraId="1462A147" w14:textId="77777777" w:rsidR="005F6358" w:rsidRPr="00561402" w:rsidRDefault="005F6358" w:rsidP="008B7037">
      <w:pPr>
        <w:spacing w:after="0"/>
        <w:rPr>
          <w:rFonts w:eastAsia="Times New Roman" w:cs="Arial"/>
          <w:i/>
          <w:iCs/>
        </w:rPr>
      </w:pPr>
    </w:p>
    <w:p w14:paraId="5BC3417C" w14:textId="77777777" w:rsidR="005F6358" w:rsidRPr="00561402" w:rsidRDefault="005F6358" w:rsidP="008B7037">
      <w:pPr>
        <w:spacing w:after="0"/>
        <w:rPr>
          <w:rFonts w:eastAsia="Times New Roman" w:cs="Arial"/>
        </w:rPr>
      </w:pPr>
      <w:r w:rsidRPr="00561402">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561402" w:rsidRDefault="005F6358" w:rsidP="008B7037">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561402" w14:paraId="78F58A4F" w14:textId="77777777" w:rsidTr="00E3221B">
        <w:tc>
          <w:tcPr>
            <w:tcW w:w="3320" w:type="dxa"/>
            <w:shd w:val="clear" w:color="auto" w:fill="D9D9D9" w:themeFill="background1" w:themeFillShade="D9"/>
          </w:tcPr>
          <w:p w14:paraId="55EA8A96" w14:textId="77777777" w:rsidR="005F6358" w:rsidRPr="00561402" w:rsidRDefault="005F6358" w:rsidP="008B7037">
            <w:pPr>
              <w:jc w:val="center"/>
              <w:rPr>
                <w:rFonts w:eastAsia="Times New Roman" w:cs="Arial"/>
              </w:rPr>
            </w:pPr>
            <w:r w:rsidRPr="00561402">
              <w:rPr>
                <w:rFonts w:eastAsia="Times New Roman" w:cs="Arial"/>
              </w:rPr>
              <w:t>Medicine</w:t>
            </w:r>
          </w:p>
        </w:tc>
        <w:tc>
          <w:tcPr>
            <w:tcW w:w="3321" w:type="dxa"/>
            <w:shd w:val="clear" w:color="auto" w:fill="D9D9D9" w:themeFill="background1" w:themeFillShade="D9"/>
          </w:tcPr>
          <w:p w14:paraId="21D38F36" w14:textId="77777777" w:rsidR="005F6358" w:rsidRPr="00561402" w:rsidRDefault="005F6358" w:rsidP="008B7037">
            <w:pPr>
              <w:jc w:val="center"/>
              <w:rPr>
                <w:rFonts w:eastAsia="Times New Roman" w:cs="Arial"/>
              </w:rPr>
            </w:pPr>
            <w:r w:rsidRPr="00561402">
              <w:rPr>
                <w:rFonts w:eastAsia="Times New Roman" w:cs="Arial"/>
              </w:rPr>
              <w:t>Route</w:t>
            </w:r>
          </w:p>
        </w:tc>
        <w:tc>
          <w:tcPr>
            <w:tcW w:w="3321" w:type="dxa"/>
            <w:shd w:val="clear" w:color="auto" w:fill="D9D9D9" w:themeFill="background1" w:themeFillShade="D9"/>
          </w:tcPr>
          <w:p w14:paraId="4C29C19D" w14:textId="77777777" w:rsidR="005F6358" w:rsidRPr="00561402" w:rsidRDefault="005F6358" w:rsidP="008B7037">
            <w:pPr>
              <w:jc w:val="center"/>
              <w:rPr>
                <w:rFonts w:eastAsia="Times New Roman" w:cs="Arial"/>
              </w:rPr>
            </w:pPr>
            <w:r w:rsidRPr="00561402">
              <w:rPr>
                <w:rFonts w:eastAsia="Times New Roman" w:cs="Arial"/>
              </w:rPr>
              <w:t>Dose &amp; frequency</w:t>
            </w:r>
          </w:p>
        </w:tc>
      </w:tr>
      <w:tr w:rsidR="005F6358" w:rsidRPr="00561402" w14:paraId="1EB3B9B3" w14:textId="77777777" w:rsidTr="00E3221B">
        <w:tc>
          <w:tcPr>
            <w:tcW w:w="3320" w:type="dxa"/>
          </w:tcPr>
          <w:p w14:paraId="7EC7F693" w14:textId="77777777" w:rsidR="005F6358" w:rsidRPr="00561402" w:rsidRDefault="005F6358" w:rsidP="008B7037">
            <w:pPr>
              <w:rPr>
                <w:rFonts w:eastAsia="Times New Roman" w:cs="Arial"/>
              </w:rPr>
            </w:pPr>
          </w:p>
        </w:tc>
        <w:tc>
          <w:tcPr>
            <w:tcW w:w="3321" w:type="dxa"/>
          </w:tcPr>
          <w:p w14:paraId="584B6B99" w14:textId="77777777" w:rsidR="005F6358" w:rsidRPr="00561402" w:rsidRDefault="005F6358" w:rsidP="008B7037">
            <w:pPr>
              <w:rPr>
                <w:rFonts w:eastAsia="Times New Roman" w:cs="Arial"/>
              </w:rPr>
            </w:pPr>
          </w:p>
        </w:tc>
        <w:tc>
          <w:tcPr>
            <w:tcW w:w="3321" w:type="dxa"/>
          </w:tcPr>
          <w:p w14:paraId="606BB2B5" w14:textId="77777777" w:rsidR="005F6358" w:rsidRPr="00561402" w:rsidRDefault="005F6358" w:rsidP="008B7037">
            <w:pPr>
              <w:rPr>
                <w:rFonts w:eastAsia="Times New Roman" w:cs="Arial"/>
              </w:rPr>
            </w:pPr>
          </w:p>
        </w:tc>
      </w:tr>
    </w:tbl>
    <w:p w14:paraId="6FE7C9BD" w14:textId="77777777" w:rsidR="005F6358" w:rsidRPr="00561402" w:rsidRDefault="005F6358" w:rsidP="008B7037">
      <w:pPr>
        <w:spacing w:after="0"/>
        <w:rPr>
          <w:rFonts w:eastAsia="Times New Roman" w:cs="Arial"/>
        </w:rPr>
      </w:pPr>
    </w:p>
    <w:p w14:paraId="0AB69963" w14:textId="77777777" w:rsidR="005F6358" w:rsidRPr="00561402" w:rsidRDefault="005F6358" w:rsidP="008B7037">
      <w:pPr>
        <w:spacing w:after="0"/>
        <w:rPr>
          <w:rFonts w:eastAsia="Times New Roman" w:cs="Arial"/>
          <w:bCs/>
        </w:rPr>
      </w:pPr>
      <w:r w:rsidRPr="00561402">
        <w:rPr>
          <w:rFonts w:eastAsia="Times New Roman" w:cs="Arial"/>
          <w:bCs/>
        </w:rPr>
        <w:t xml:space="preserve">I can confirm that I am willing to take on this responsibility from </w:t>
      </w:r>
      <w:r w:rsidRPr="00561402">
        <w:rPr>
          <w:rFonts w:cs="Arial"/>
          <w:i/>
        </w:rPr>
        <w:fldChar w:fldCharType="begin">
          <w:ffData>
            <w:name w:val="Text63"/>
            <w:enabled/>
            <w:calcOnExit w:val="0"/>
            <w:textInput>
              <w:default w:val="[insert date]"/>
            </w:textInput>
          </w:ffData>
        </w:fldChar>
      </w:r>
      <w:r w:rsidRPr="00561402">
        <w:rPr>
          <w:rFonts w:cs="Arial"/>
          <w:i/>
        </w:rPr>
        <w:instrText xml:space="preserve"> FORMTEXT </w:instrText>
      </w:r>
      <w:r w:rsidRPr="00561402">
        <w:rPr>
          <w:rFonts w:cs="Arial"/>
          <w:i/>
        </w:rPr>
      </w:r>
      <w:r w:rsidRPr="00561402">
        <w:rPr>
          <w:rFonts w:cs="Arial"/>
          <w:i/>
        </w:rPr>
        <w:fldChar w:fldCharType="separate"/>
      </w:r>
      <w:r w:rsidRPr="00561402">
        <w:rPr>
          <w:rFonts w:cs="Arial"/>
          <w:i/>
          <w:noProof/>
        </w:rPr>
        <w:t>[insert date]</w:t>
      </w:r>
      <w:r w:rsidRPr="00561402">
        <w:rPr>
          <w:rFonts w:cs="Arial"/>
          <w:i/>
        </w:rPr>
        <w:fldChar w:fldCharType="end"/>
      </w:r>
      <w:r w:rsidRPr="00561402">
        <w:rPr>
          <w:rFonts w:cs="Arial"/>
          <w:i/>
        </w:rPr>
        <w:t xml:space="preserve"> </w:t>
      </w:r>
      <w:r w:rsidRPr="00561402">
        <w:rPr>
          <w:rFonts w:eastAsia="Times New Roman" w:cs="Arial"/>
          <w:bCs/>
        </w:rPr>
        <w:t>and will complete the monitoring as set out in the shared care protocol for this medicine/condition.</w:t>
      </w:r>
    </w:p>
    <w:p w14:paraId="1A2733A6" w14:textId="77777777" w:rsidR="005F6358" w:rsidRPr="00561402" w:rsidRDefault="005F6358" w:rsidP="008B7037">
      <w:pPr>
        <w:spacing w:after="0"/>
        <w:ind w:left="720"/>
        <w:rPr>
          <w:rFonts w:eastAsia="Times New Roman" w:cs="Arial"/>
          <w:bCs/>
        </w:rPr>
      </w:pPr>
    </w:p>
    <w:p w14:paraId="6CF5221F" w14:textId="77777777" w:rsidR="005F6358" w:rsidRPr="00561402" w:rsidRDefault="005F6358" w:rsidP="008B7037">
      <w:pPr>
        <w:spacing w:after="0"/>
        <w:rPr>
          <w:rFonts w:eastAsia="Times New Roman" w:cs="Arial"/>
          <w:bCs/>
        </w:rPr>
      </w:pPr>
      <w:r w:rsidRPr="00561402">
        <w:rPr>
          <w:rFonts w:eastAsia="Times New Roman" w:cs="Arial"/>
          <w:bCs/>
        </w:rPr>
        <w:t>Primary Care Prescriber signature: _______________________________</w:t>
      </w:r>
      <w:r w:rsidRPr="00561402">
        <w:rPr>
          <w:rFonts w:eastAsia="Times New Roman" w:cs="Arial"/>
          <w:bCs/>
        </w:rPr>
        <w:tab/>
        <w:t xml:space="preserve">Date: ____________ </w:t>
      </w:r>
    </w:p>
    <w:p w14:paraId="132AEFA8" w14:textId="77777777" w:rsidR="005F6358" w:rsidRPr="00561402" w:rsidRDefault="005F6358" w:rsidP="008B7037">
      <w:pPr>
        <w:spacing w:after="0"/>
        <w:ind w:left="720"/>
        <w:rPr>
          <w:rFonts w:eastAsia="Times New Roman" w:cs="Arial"/>
          <w:bCs/>
        </w:rPr>
      </w:pPr>
    </w:p>
    <w:p w14:paraId="7138C530" w14:textId="77777777" w:rsidR="005F6358" w:rsidRPr="00561402" w:rsidRDefault="005F6358" w:rsidP="008B7037">
      <w:pPr>
        <w:spacing w:after="0"/>
        <w:ind w:left="720"/>
        <w:rPr>
          <w:rFonts w:eastAsia="Times New Roman" w:cs="Arial"/>
          <w:bCs/>
        </w:rPr>
      </w:pPr>
    </w:p>
    <w:p w14:paraId="29F1B561" w14:textId="77777777" w:rsidR="005F6358" w:rsidRPr="00561402" w:rsidRDefault="005F6358" w:rsidP="008B7037">
      <w:pPr>
        <w:spacing w:after="0"/>
        <w:ind w:left="720"/>
        <w:rPr>
          <w:rFonts w:eastAsia="Times New Roman" w:cs="Arial"/>
          <w:bCs/>
        </w:rPr>
      </w:pPr>
    </w:p>
    <w:p w14:paraId="38C8164B" w14:textId="77777777" w:rsidR="005F6358" w:rsidRPr="00561402" w:rsidRDefault="005F6358" w:rsidP="008B7037">
      <w:pPr>
        <w:spacing w:after="0"/>
        <w:rPr>
          <w:rFonts w:eastAsia="Times New Roman" w:cs="Arial"/>
          <w:bCs/>
        </w:rPr>
      </w:pPr>
      <w:r w:rsidRPr="00561402">
        <w:rPr>
          <w:rFonts w:eastAsia="Times New Roman" w:cs="Arial"/>
          <w:bCs/>
        </w:rPr>
        <w:t>Primary Care Prescriber address/practice stamp</w:t>
      </w:r>
    </w:p>
    <w:p w14:paraId="6F0BFCBB" w14:textId="77777777" w:rsidR="005F6358" w:rsidRPr="00561402" w:rsidRDefault="005F6358" w:rsidP="008B7037">
      <w:pPr>
        <w:rPr>
          <w:rFonts w:eastAsia="Times New Roman" w:cs="Arial"/>
          <w:bCs/>
        </w:rPr>
      </w:pPr>
      <w:r w:rsidRPr="00561402">
        <w:rPr>
          <w:rFonts w:eastAsia="Times New Roman" w:cs="Arial"/>
          <w:bCs/>
        </w:rPr>
        <w:br w:type="page"/>
      </w:r>
    </w:p>
    <w:p w14:paraId="39EB88B2" w14:textId="77777777" w:rsidR="005F6358" w:rsidRPr="00561402" w:rsidRDefault="005F6358" w:rsidP="008B7037">
      <w:pPr>
        <w:pStyle w:val="Heading1"/>
        <w:numPr>
          <w:ilvl w:val="0"/>
          <w:numId w:val="0"/>
        </w:numPr>
        <w:spacing w:line="360" w:lineRule="atLeast"/>
      </w:pPr>
      <w:bookmarkStart w:id="30" w:name="_Appendix_4"/>
      <w:bookmarkStart w:id="31" w:name="_Toc28084479"/>
      <w:bookmarkStart w:id="32" w:name="_Toc64632336"/>
      <w:bookmarkEnd w:id="30"/>
      <w:r w:rsidRPr="00561402">
        <w:lastRenderedPageBreak/>
        <w:t xml:space="preserve">Appendix </w:t>
      </w:r>
      <w:bookmarkEnd w:id="31"/>
      <w:r w:rsidRPr="00561402">
        <w:t>3: Shared Care Refusal Letter (Primary Care Prescriber to Specialist)</w:t>
      </w:r>
      <w:bookmarkEnd w:id="32"/>
    </w:p>
    <w:p w14:paraId="1BE7EAC2" w14:textId="77777777" w:rsidR="005F6358" w:rsidRPr="00561402" w:rsidRDefault="005F6358" w:rsidP="008B7037">
      <w:pPr>
        <w:autoSpaceDE w:val="0"/>
        <w:autoSpaceDN w:val="0"/>
        <w:adjustRightInd w:val="0"/>
        <w:spacing w:after="0"/>
        <w:rPr>
          <w:rFonts w:eastAsia="Times New Roman" w:cs="Arial"/>
          <w:lang w:eastAsia="en-GB"/>
        </w:rPr>
      </w:pPr>
    </w:p>
    <w:p w14:paraId="2B25E301" w14:textId="77777777" w:rsidR="005F6358" w:rsidRPr="00561402" w:rsidRDefault="005F6358" w:rsidP="008B7037">
      <w:pPr>
        <w:autoSpaceDE w:val="0"/>
        <w:autoSpaceDN w:val="0"/>
        <w:adjustRightInd w:val="0"/>
        <w:spacing w:after="0"/>
        <w:rPr>
          <w:rFonts w:eastAsia="Times New Roman" w:cs="Arial"/>
          <w:b/>
          <w:lang w:eastAsia="en-GB"/>
        </w:rPr>
      </w:pPr>
      <w:r w:rsidRPr="00561402">
        <w:rPr>
          <w:rFonts w:eastAsia="Times New Roman" w:cs="Arial"/>
          <w:b/>
          <w:lang w:eastAsia="en-GB"/>
        </w:rPr>
        <w:t xml:space="preserve">Re: </w:t>
      </w:r>
    </w:p>
    <w:p w14:paraId="67825EA0" w14:textId="77777777" w:rsidR="005F6358" w:rsidRPr="00561402" w:rsidRDefault="005F6358" w:rsidP="008B7037">
      <w:pPr>
        <w:spacing w:after="0"/>
        <w:rPr>
          <w:rFonts w:eastAsia="Times New Roman" w:cs="Arial"/>
          <w:i/>
        </w:rPr>
      </w:pPr>
      <w:r w:rsidRPr="00561402">
        <w:rPr>
          <w:rFonts w:eastAsia="Times New Roman" w:cs="Arial"/>
        </w:rPr>
        <w:t xml:space="preserve">Patient </w:t>
      </w:r>
      <w:r w:rsidRPr="00561402">
        <w:rPr>
          <w:rFonts w:eastAsia="Times New Roman" w:cs="Arial"/>
        </w:rPr>
        <w:tab/>
      </w:r>
      <w:r w:rsidRPr="00561402">
        <w:rPr>
          <w:rFonts w:eastAsia="Times New Roman" w:cs="Arial"/>
        </w:rPr>
        <w:tab/>
      </w:r>
      <w:r w:rsidRPr="00561402">
        <w:rPr>
          <w:rFonts w:eastAsia="Times New Roman" w:cs="Arial"/>
          <w:i/>
        </w:rPr>
        <w:fldChar w:fldCharType="begin">
          <w:ffData>
            <w:name w:val="Text70"/>
            <w:enabled/>
            <w:calcOnExit w:val="0"/>
            <w:textInput>
              <w:default w:val="[insert Patient's name]"/>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Patient's name]</w:t>
      </w:r>
      <w:r w:rsidRPr="00561402">
        <w:rPr>
          <w:rFonts w:eastAsia="Times New Roman" w:cs="Arial"/>
          <w:i/>
        </w:rPr>
        <w:fldChar w:fldCharType="end"/>
      </w:r>
    </w:p>
    <w:p w14:paraId="16D9DC91" w14:textId="120EC865" w:rsidR="005F6358" w:rsidRPr="00561402" w:rsidRDefault="005F6358" w:rsidP="008B7037">
      <w:pPr>
        <w:spacing w:after="0"/>
        <w:rPr>
          <w:rFonts w:eastAsia="Times New Roman" w:cs="Arial"/>
          <w:iCs/>
        </w:rPr>
      </w:pPr>
      <w:r w:rsidRPr="00561402">
        <w:rPr>
          <w:rFonts w:eastAsia="Times New Roman" w:cs="Arial"/>
        </w:rPr>
        <w:t>NHS Number</w:t>
      </w:r>
      <w:r w:rsidRPr="00561402">
        <w:rPr>
          <w:rFonts w:eastAsia="Times New Roman" w:cs="Arial"/>
        </w:rPr>
        <w:tab/>
      </w:r>
      <w:r w:rsidR="00F13240" w:rsidRPr="00561402">
        <w:rPr>
          <w:rFonts w:eastAsia="Times New Roman" w:cs="Arial"/>
        </w:rPr>
        <w:tab/>
      </w:r>
      <w:r w:rsidRPr="00561402">
        <w:rPr>
          <w:rFonts w:eastAsia="Times New Roman" w:cs="Arial"/>
          <w:i/>
        </w:rPr>
        <w:fldChar w:fldCharType="begin">
          <w:ffData>
            <w:name w:val=""/>
            <w:enabled/>
            <w:calcOnExit w:val="0"/>
            <w:textInput>
              <w:default w:val="[insert NHS Number]"/>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NHS Number]</w:t>
      </w:r>
      <w:r w:rsidRPr="00561402">
        <w:rPr>
          <w:rFonts w:eastAsia="Times New Roman" w:cs="Arial"/>
          <w:i/>
        </w:rPr>
        <w:fldChar w:fldCharType="end"/>
      </w:r>
    </w:p>
    <w:p w14:paraId="02399B20" w14:textId="5C2A8331" w:rsidR="005F6358" w:rsidRPr="00561402" w:rsidRDefault="005F6358" w:rsidP="008B7037">
      <w:pPr>
        <w:spacing w:after="0"/>
        <w:rPr>
          <w:rFonts w:eastAsia="Times New Roman" w:cs="Arial"/>
          <w:i/>
        </w:rPr>
      </w:pPr>
      <w:r w:rsidRPr="00561402">
        <w:rPr>
          <w:rFonts w:eastAsia="Times New Roman" w:cs="Arial"/>
        </w:rPr>
        <w:t>Identifier</w:t>
      </w:r>
      <w:r w:rsidRPr="00561402">
        <w:rPr>
          <w:rFonts w:eastAsia="Times New Roman" w:cs="Arial"/>
        </w:rPr>
        <w:tab/>
      </w:r>
      <w:r w:rsidR="00F13240" w:rsidRPr="00561402">
        <w:rPr>
          <w:rFonts w:eastAsia="Times New Roman" w:cs="Arial"/>
        </w:rPr>
        <w:tab/>
      </w:r>
      <w:r w:rsidRPr="00561402">
        <w:rPr>
          <w:rFonts w:eastAsia="Times New Roman" w:cs="Arial"/>
          <w:i/>
        </w:rPr>
        <w:fldChar w:fldCharType="begin">
          <w:ffData>
            <w:name w:val="Text71"/>
            <w:enabled/>
            <w:calcOnExit w:val="0"/>
            <w:textInput>
              <w:default w:val="[insert patient's date of birth and/oraddress]"/>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patient's date of birth and/oraddress]</w:t>
      </w:r>
      <w:r w:rsidRPr="00561402">
        <w:rPr>
          <w:rFonts w:eastAsia="Times New Roman" w:cs="Arial"/>
          <w:i/>
        </w:rPr>
        <w:fldChar w:fldCharType="end"/>
      </w:r>
    </w:p>
    <w:p w14:paraId="7700C6D4" w14:textId="77777777" w:rsidR="005F6358" w:rsidRPr="00561402" w:rsidRDefault="005F6358" w:rsidP="008B7037">
      <w:pPr>
        <w:spacing w:after="0"/>
        <w:rPr>
          <w:rFonts w:eastAsia="Times New Roman" w:cs="Arial"/>
          <w:i/>
          <w:iCs/>
        </w:rPr>
      </w:pPr>
    </w:p>
    <w:p w14:paraId="73D8B9A9" w14:textId="77777777" w:rsidR="005F6358" w:rsidRPr="00561402" w:rsidRDefault="005F6358" w:rsidP="008B7037">
      <w:pPr>
        <w:autoSpaceDE w:val="0"/>
        <w:autoSpaceDN w:val="0"/>
        <w:adjustRightInd w:val="0"/>
        <w:spacing w:after="240"/>
        <w:rPr>
          <w:rFonts w:eastAsia="Times New Roman" w:cs="Arial"/>
          <w:b/>
          <w:bCs/>
          <w:lang w:eastAsia="en-GB"/>
        </w:rPr>
      </w:pPr>
      <w:r w:rsidRPr="00561402">
        <w:rPr>
          <w:rFonts w:eastAsia="Times New Roman" w:cs="Arial"/>
          <w:lang w:eastAsia="en-GB"/>
        </w:rPr>
        <w:t>Thank you for your request for me to accept prescribing responsibility for this patient.</w:t>
      </w:r>
    </w:p>
    <w:p w14:paraId="252BA6D0" w14:textId="77777777" w:rsidR="005F6358" w:rsidRPr="00561402" w:rsidRDefault="005F6358" w:rsidP="008B7037">
      <w:pPr>
        <w:autoSpaceDE w:val="0"/>
        <w:autoSpaceDN w:val="0"/>
        <w:adjustRightInd w:val="0"/>
        <w:spacing w:after="240"/>
        <w:rPr>
          <w:rFonts w:eastAsia="Times New Roman" w:cs="Arial"/>
          <w:bCs/>
          <w:lang w:eastAsia="en-GB"/>
        </w:rPr>
      </w:pPr>
      <w:r w:rsidRPr="00561402">
        <w:rPr>
          <w:rFonts w:eastAsia="Times New Roman" w:cs="Arial"/>
          <w:lang w:eastAsia="en-GB"/>
        </w:rPr>
        <w:t xml:space="preserve">In the interest of patient safety NHS </w:t>
      </w:r>
      <w:r w:rsidRPr="00561402">
        <w:rPr>
          <w:rFonts w:eastAsia="Times New Roman" w:cs="Arial"/>
          <w:i/>
        </w:rPr>
        <w:fldChar w:fldCharType="begin">
          <w:ffData>
            <w:name w:val=""/>
            <w:enabled/>
            <w:calcOnExit w:val="0"/>
            <w:textInput>
              <w:default w:val="[insert CCG name]"/>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CCG name]</w:t>
      </w:r>
      <w:r w:rsidRPr="00561402">
        <w:rPr>
          <w:rFonts w:eastAsia="Times New Roman" w:cs="Arial"/>
          <w:i/>
        </w:rPr>
        <w:fldChar w:fldCharType="end"/>
      </w:r>
      <w:r w:rsidRPr="00561402">
        <w:rPr>
          <w:rFonts w:eastAsia="Times New Roman" w:cs="Arial"/>
          <w:b/>
          <w:lang w:eastAsia="en-GB"/>
        </w:rPr>
        <w:t>,</w:t>
      </w:r>
      <w:r w:rsidRPr="00561402">
        <w:rPr>
          <w:rFonts w:eastAsia="Times New Roman" w:cs="Arial"/>
          <w:lang w:eastAsia="en-GB"/>
        </w:rPr>
        <w:t xml:space="preserve"> in conjunction with local acute trusts have classified </w:t>
      </w:r>
      <w:r w:rsidRPr="00561402">
        <w:rPr>
          <w:rFonts w:eastAsia="Times New Roman" w:cs="Arial"/>
          <w:i/>
        </w:rPr>
        <w:fldChar w:fldCharType="begin">
          <w:ffData>
            <w:name w:val=""/>
            <w:enabled/>
            <w:calcOnExit w:val="0"/>
            <w:textInput>
              <w:default w:val="[insert medicine name]"/>
            </w:textInput>
          </w:ffData>
        </w:fldChar>
      </w:r>
      <w:r w:rsidRPr="00561402">
        <w:rPr>
          <w:rFonts w:eastAsia="Times New Roman" w:cs="Arial"/>
          <w:i/>
        </w:rPr>
        <w:instrText xml:space="preserve"> FORMTEXT </w:instrText>
      </w:r>
      <w:r w:rsidRPr="00561402">
        <w:rPr>
          <w:rFonts w:eastAsia="Times New Roman" w:cs="Arial"/>
          <w:i/>
        </w:rPr>
      </w:r>
      <w:r w:rsidRPr="00561402">
        <w:rPr>
          <w:rFonts w:eastAsia="Times New Roman" w:cs="Arial"/>
          <w:i/>
        </w:rPr>
        <w:fldChar w:fldCharType="separate"/>
      </w:r>
      <w:r w:rsidRPr="00561402">
        <w:rPr>
          <w:rFonts w:eastAsia="Times New Roman" w:cs="Arial"/>
          <w:i/>
          <w:noProof/>
        </w:rPr>
        <w:t>[insert medicine name]</w:t>
      </w:r>
      <w:r w:rsidRPr="00561402">
        <w:rPr>
          <w:rFonts w:eastAsia="Times New Roman" w:cs="Arial"/>
          <w:i/>
        </w:rPr>
        <w:fldChar w:fldCharType="end"/>
      </w:r>
      <w:r w:rsidRPr="00561402">
        <w:rPr>
          <w:rFonts w:eastAsia="Times New Roman" w:cs="Arial"/>
          <w:bCs/>
          <w:lang w:eastAsia="en-GB"/>
        </w:rPr>
        <w:t>as a Shared Care drug, and requires a number of conditions to be met before transfer can be made to primary care.</w:t>
      </w:r>
    </w:p>
    <w:p w14:paraId="442D194A" w14:textId="77777777" w:rsidR="005F6358" w:rsidRPr="00561402" w:rsidRDefault="005F6358" w:rsidP="008B7037">
      <w:pPr>
        <w:autoSpaceDE w:val="0"/>
        <w:autoSpaceDN w:val="0"/>
        <w:adjustRightInd w:val="0"/>
        <w:spacing w:after="240"/>
        <w:rPr>
          <w:rFonts w:eastAsia="Times New Roman" w:cs="Arial"/>
          <w:b/>
          <w:bCs/>
          <w:sz w:val="20"/>
          <w:szCs w:val="20"/>
          <w:lang w:eastAsia="en-GB"/>
        </w:rPr>
      </w:pPr>
      <w:r w:rsidRPr="00561402">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561402" w14:paraId="65190CF4" w14:textId="77777777" w:rsidTr="00F13240">
        <w:trPr>
          <w:cantSplit/>
        </w:trPr>
        <w:tc>
          <w:tcPr>
            <w:tcW w:w="211" w:type="pct"/>
          </w:tcPr>
          <w:p w14:paraId="1130104A" w14:textId="77777777" w:rsidR="005F6358" w:rsidRPr="00561402" w:rsidRDefault="005F6358" w:rsidP="008B7037">
            <w:pPr>
              <w:autoSpaceDE w:val="0"/>
              <w:autoSpaceDN w:val="0"/>
              <w:adjustRightInd w:val="0"/>
              <w:spacing w:after="0"/>
              <w:jc w:val="center"/>
              <w:rPr>
                <w:rFonts w:eastAsia="Times New Roman" w:cs="Arial"/>
                <w:b/>
                <w:bCs/>
                <w:sz w:val="20"/>
                <w:szCs w:val="20"/>
                <w:lang w:eastAsia="en-GB"/>
              </w:rPr>
            </w:pPr>
            <w:r w:rsidRPr="00561402">
              <w:rPr>
                <w:rFonts w:eastAsia="Times New Roman" w:cs="Arial"/>
                <w:b/>
                <w:bCs/>
                <w:sz w:val="20"/>
                <w:szCs w:val="20"/>
                <w:lang w:eastAsia="en-GB"/>
              </w:rPr>
              <w:t xml:space="preserve">   </w:t>
            </w:r>
          </w:p>
        </w:tc>
        <w:tc>
          <w:tcPr>
            <w:tcW w:w="4183" w:type="pct"/>
          </w:tcPr>
          <w:p w14:paraId="7BEDA9A4" w14:textId="77777777" w:rsidR="005F6358" w:rsidRPr="00561402" w:rsidRDefault="005F6358" w:rsidP="008B7037">
            <w:pPr>
              <w:autoSpaceDE w:val="0"/>
              <w:autoSpaceDN w:val="0"/>
              <w:adjustRightInd w:val="0"/>
              <w:spacing w:after="120"/>
              <w:jc w:val="center"/>
              <w:rPr>
                <w:rFonts w:eastAsia="Times New Roman" w:cs="Arial"/>
                <w:b/>
                <w:bCs/>
                <w:sz w:val="20"/>
                <w:szCs w:val="20"/>
                <w:lang w:eastAsia="en-GB"/>
              </w:rPr>
            </w:pPr>
          </w:p>
        </w:tc>
        <w:tc>
          <w:tcPr>
            <w:tcW w:w="606" w:type="pct"/>
          </w:tcPr>
          <w:p w14:paraId="6791F2B6" w14:textId="77777777" w:rsidR="005F6358" w:rsidRPr="00561402" w:rsidRDefault="005F6358" w:rsidP="008B7037">
            <w:pPr>
              <w:autoSpaceDE w:val="0"/>
              <w:autoSpaceDN w:val="0"/>
              <w:adjustRightInd w:val="0"/>
              <w:spacing w:after="0"/>
              <w:jc w:val="center"/>
              <w:rPr>
                <w:rFonts w:eastAsia="Times New Roman" w:cs="Arial"/>
                <w:b/>
                <w:bCs/>
                <w:sz w:val="20"/>
                <w:szCs w:val="20"/>
                <w:lang w:eastAsia="en-GB"/>
              </w:rPr>
            </w:pPr>
            <w:r w:rsidRPr="00561402">
              <w:rPr>
                <w:rFonts w:eastAsia="Times New Roman" w:cs="Arial"/>
                <w:b/>
                <w:bCs/>
                <w:sz w:val="20"/>
                <w:szCs w:val="20"/>
                <w:lang w:eastAsia="en-GB"/>
              </w:rPr>
              <w:t>Tick which apply</w:t>
            </w:r>
          </w:p>
        </w:tc>
      </w:tr>
      <w:tr w:rsidR="005F6358" w:rsidRPr="00561402" w14:paraId="06E31781" w14:textId="77777777" w:rsidTr="00F13240">
        <w:trPr>
          <w:cantSplit/>
        </w:trPr>
        <w:tc>
          <w:tcPr>
            <w:tcW w:w="211" w:type="pct"/>
          </w:tcPr>
          <w:p w14:paraId="0D12C882"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t>1.</w:t>
            </w:r>
          </w:p>
        </w:tc>
        <w:tc>
          <w:tcPr>
            <w:tcW w:w="4183" w:type="pct"/>
          </w:tcPr>
          <w:p w14:paraId="24A2CADE"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561402" w:rsidRDefault="005F6358" w:rsidP="008B7037">
            <w:pPr>
              <w:autoSpaceDE w:val="0"/>
              <w:autoSpaceDN w:val="0"/>
              <w:adjustRightInd w:val="0"/>
              <w:spacing w:after="120"/>
              <w:rPr>
                <w:rFonts w:eastAsia="Times New Roman" w:cs="Arial"/>
                <w:bCs/>
                <w:sz w:val="20"/>
                <w:szCs w:val="20"/>
                <w:lang w:eastAsia="en-GB"/>
              </w:rPr>
            </w:pPr>
            <w:r w:rsidRPr="00561402">
              <w:rPr>
                <w:rFonts w:eastAsia="Times New Roman" w:cs="Arial"/>
                <w:bCs/>
                <w:sz w:val="20"/>
                <w:szCs w:val="20"/>
                <w:lang w:eastAsia="en-GB"/>
              </w:rPr>
              <w:t xml:space="preserve">As the patients primary care prescriber I do not feel clinically confident to manage this patient’s condition because </w:t>
            </w:r>
            <w:r w:rsidRPr="00561402">
              <w:rPr>
                <w:rFonts w:eastAsia="Times New Roman" w:cs="Arial"/>
                <w:i/>
                <w:sz w:val="20"/>
                <w:szCs w:val="20"/>
              </w:rPr>
              <w:fldChar w:fldCharType="begin">
                <w:ffData>
                  <w:name w:val=""/>
                  <w:enabled/>
                  <w:calcOnExit w:val="0"/>
                  <w:textInput>
                    <w:default w:val="[insert reason]"/>
                  </w:textInput>
                </w:ffData>
              </w:fldChar>
            </w:r>
            <w:r w:rsidRPr="00561402">
              <w:rPr>
                <w:rFonts w:eastAsia="Times New Roman" w:cs="Arial"/>
                <w:i/>
                <w:sz w:val="20"/>
                <w:szCs w:val="20"/>
              </w:rPr>
              <w:instrText xml:space="preserve"> FORMTEXT </w:instrText>
            </w:r>
            <w:r w:rsidRPr="00561402">
              <w:rPr>
                <w:rFonts w:eastAsia="Times New Roman" w:cs="Arial"/>
                <w:i/>
                <w:sz w:val="20"/>
                <w:szCs w:val="20"/>
              </w:rPr>
            </w:r>
            <w:r w:rsidRPr="00561402">
              <w:rPr>
                <w:rFonts w:eastAsia="Times New Roman" w:cs="Arial"/>
                <w:i/>
                <w:sz w:val="20"/>
                <w:szCs w:val="20"/>
              </w:rPr>
              <w:fldChar w:fldCharType="separate"/>
            </w:r>
            <w:r w:rsidRPr="00561402">
              <w:rPr>
                <w:rFonts w:eastAsia="Times New Roman" w:cs="Arial"/>
                <w:i/>
                <w:noProof/>
                <w:sz w:val="20"/>
                <w:szCs w:val="20"/>
              </w:rPr>
              <w:t>[insert reason]</w:t>
            </w:r>
            <w:r w:rsidRPr="00561402">
              <w:rPr>
                <w:rFonts w:eastAsia="Times New Roman" w:cs="Arial"/>
                <w:i/>
                <w:sz w:val="20"/>
                <w:szCs w:val="20"/>
              </w:rPr>
              <w:fldChar w:fldCharType="end"/>
            </w:r>
            <w:r w:rsidRPr="00561402">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6095A7DF" w14:textId="77777777" w:rsidTr="00F13240">
        <w:trPr>
          <w:cantSplit/>
        </w:trPr>
        <w:tc>
          <w:tcPr>
            <w:tcW w:w="211" w:type="pct"/>
          </w:tcPr>
          <w:p w14:paraId="51095E2B"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lastRenderedPageBreak/>
              <w:t>2.</w:t>
            </w:r>
          </w:p>
        </w:tc>
        <w:tc>
          <w:tcPr>
            <w:tcW w:w="4183" w:type="pct"/>
          </w:tcPr>
          <w:p w14:paraId="6F6E7B33"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561402" w:rsidRDefault="005F6358" w:rsidP="008B7037">
            <w:pPr>
              <w:autoSpaceDE w:val="0"/>
              <w:autoSpaceDN w:val="0"/>
              <w:adjustRightInd w:val="0"/>
              <w:spacing w:after="120"/>
              <w:rPr>
                <w:rFonts w:eastAsia="Times New Roman" w:cs="Arial"/>
                <w:bCs/>
                <w:sz w:val="20"/>
                <w:szCs w:val="20"/>
                <w:lang w:eastAsia="en-GB"/>
              </w:rPr>
            </w:pPr>
            <w:r w:rsidRPr="00561402">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51D5B5F5" w14:textId="77777777" w:rsidTr="00F13240">
        <w:trPr>
          <w:cantSplit/>
        </w:trPr>
        <w:tc>
          <w:tcPr>
            <w:tcW w:w="211" w:type="pct"/>
          </w:tcPr>
          <w:p w14:paraId="68560AF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t>3.</w:t>
            </w:r>
          </w:p>
        </w:tc>
        <w:tc>
          <w:tcPr>
            <w:tcW w:w="4183" w:type="pct"/>
          </w:tcPr>
          <w:p w14:paraId="47EFE10D" w14:textId="77777777" w:rsidR="005F6358" w:rsidRPr="00561402" w:rsidRDefault="005F6358" w:rsidP="008B7037">
            <w:pPr>
              <w:autoSpaceDE w:val="0"/>
              <w:autoSpaceDN w:val="0"/>
              <w:adjustRightInd w:val="0"/>
              <w:spacing w:after="120"/>
              <w:rPr>
                <w:rFonts w:eastAsia="Times New Roman" w:cs="Arial"/>
                <w:b/>
                <w:bCs/>
                <w:sz w:val="20"/>
                <w:szCs w:val="20"/>
                <w:lang w:eastAsia="en-GB"/>
              </w:rPr>
            </w:pPr>
            <w:r w:rsidRPr="00561402">
              <w:rPr>
                <w:rFonts w:eastAsia="Times New Roman" w:cs="Arial"/>
                <w:b/>
                <w:bCs/>
                <w:sz w:val="20"/>
                <w:szCs w:val="20"/>
                <w:lang w:eastAsia="en-GB"/>
              </w:rPr>
              <w:t>A minimum duration of supply by the initiating clinician</w:t>
            </w:r>
          </w:p>
          <w:p w14:paraId="58998D75"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561402" w:rsidRDefault="005F6358" w:rsidP="008B7037">
            <w:pPr>
              <w:autoSpaceDE w:val="0"/>
              <w:autoSpaceDN w:val="0"/>
              <w:adjustRightInd w:val="0"/>
              <w:spacing w:after="120"/>
              <w:rPr>
                <w:rFonts w:eastAsia="Times New Roman" w:cs="Arial"/>
                <w:sz w:val="20"/>
                <w:szCs w:val="20"/>
                <w:lang w:eastAsia="en-GB"/>
              </w:rPr>
            </w:pPr>
            <w:r w:rsidRPr="00561402">
              <w:rPr>
                <w:rFonts w:eastAsia="Times New Roman" w:cs="Arial"/>
                <w:b/>
                <w:i/>
                <w:sz w:val="20"/>
                <w:szCs w:val="20"/>
                <w:lang w:eastAsia="en-GB"/>
              </w:rPr>
              <w:t>Until the patient has had the appropriate length of supply the responsibility for providing the patient with their medication remains with you</w:t>
            </w:r>
            <w:r w:rsidRPr="00561402">
              <w:rPr>
                <w:rFonts w:eastAsia="Times New Roman" w:cs="Arial"/>
                <w:b/>
                <w:bCs/>
                <w:i/>
                <w:sz w:val="20"/>
                <w:szCs w:val="20"/>
                <w:lang w:eastAsia="en-GB"/>
              </w:rPr>
              <w:t>.</w:t>
            </w:r>
          </w:p>
        </w:tc>
        <w:tc>
          <w:tcPr>
            <w:tcW w:w="606" w:type="pct"/>
          </w:tcPr>
          <w:p w14:paraId="19AE6141"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089988B7" w14:textId="77777777" w:rsidTr="00F13240">
        <w:trPr>
          <w:cantSplit/>
        </w:trPr>
        <w:tc>
          <w:tcPr>
            <w:tcW w:w="211" w:type="pct"/>
          </w:tcPr>
          <w:p w14:paraId="0EB24C74"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t>4.</w:t>
            </w:r>
          </w:p>
        </w:tc>
        <w:tc>
          <w:tcPr>
            <w:tcW w:w="4183" w:type="pct"/>
          </w:tcPr>
          <w:p w14:paraId="692BA673"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Initiation and optimisation by the initiating specialist</w:t>
            </w:r>
          </w:p>
          <w:p w14:paraId="4A9D7F57"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2013151E" w14:textId="77777777" w:rsidTr="00F13240">
        <w:trPr>
          <w:cantSplit/>
        </w:trPr>
        <w:tc>
          <w:tcPr>
            <w:tcW w:w="211" w:type="pct"/>
          </w:tcPr>
          <w:p w14:paraId="051E7B39"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t>5.</w:t>
            </w:r>
          </w:p>
        </w:tc>
        <w:tc>
          <w:tcPr>
            <w:tcW w:w="4183" w:type="pct"/>
          </w:tcPr>
          <w:p w14:paraId="7D69E9A8"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Shared Care Protocol not received</w:t>
            </w:r>
          </w:p>
          <w:p w14:paraId="6335DBD3"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561402">
              <w:rPr>
                <w:rFonts w:eastAsia="Times New Roman" w:cs="Arial"/>
                <w:b/>
                <w:i/>
                <w:sz w:val="20"/>
                <w:szCs w:val="20"/>
                <w:lang w:eastAsia="en-GB"/>
              </w:rPr>
              <w:t>.</w:t>
            </w:r>
          </w:p>
          <w:p w14:paraId="243F08FE" w14:textId="77777777" w:rsidR="005F6358" w:rsidRPr="00561402" w:rsidRDefault="005F6358" w:rsidP="008B7037">
            <w:pPr>
              <w:autoSpaceDE w:val="0"/>
              <w:autoSpaceDN w:val="0"/>
              <w:adjustRightInd w:val="0"/>
              <w:spacing w:after="120"/>
              <w:rPr>
                <w:rFonts w:eastAsia="Times New Roman" w:cs="Arial"/>
                <w:b/>
                <w:i/>
                <w:sz w:val="20"/>
                <w:szCs w:val="20"/>
                <w:lang w:eastAsia="en-GB"/>
              </w:rPr>
            </w:pPr>
            <w:r w:rsidRPr="00561402">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561402">
              <w:rPr>
                <w:rFonts w:eastAsia="Times New Roman" w:cs="Arial"/>
                <w:b/>
                <w:i/>
                <w:sz w:val="20"/>
                <w:szCs w:val="20"/>
                <w:lang w:eastAsia="en-GB"/>
              </w:rPr>
              <w:t xml:space="preserve">  </w:t>
            </w:r>
          </w:p>
          <w:p w14:paraId="2148BBDC" w14:textId="77777777" w:rsidR="005F6358" w:rsidRPr="00561402" w:rsidRDefault="005F6358" w:rsidP="008B7037">
            <w:pPr>
              <w:autoSpaceDE w:val="0"/>
              <w:autoSpaceDN w:val="0"/>
              <w:adjustRightInd w:val="0"/>
              <w:spacing w:after="120"/>
              <w:rPr>
                <w:rFonts w:eastAsia="Times New Roman" w:cs="Arial"/>
                <w:sz w:val="20"/>
                <w:szCs w:val="20"/>
                <w:lang w:eastAsia="en-GB"/>
              </w:rPr>
            </w:pPr>
            <w:r w:rsidRPr="00561402">
              <w:rPr>
                <w:rFonts w:eastAsia="Times New Roman" w:cs="Arial"/>
                <w:b/>
                <w:i/>
                <w:sz w:val="20"/>
                <w:szCs w:val="20"/>
                <w:lang w:eastAsia="en-GB"/>
              </w:rPr>
              <w:t>Until I receive the appropriate SCP, responsibility for providing the patient with their medication remains with you</w:t>
            </w:r>
            <w:r w:rsidRPr="00561402">
              <w:rPr>
                <w:rFonts w:eastAsia="Times New Roman" w:cs="Arial"/>
                <w:b/>
                <w:bCs/>
                <w:i/>
                <w:sz w:val="20"/>
                <w:szCs w:val="20"/>
                <w:lang w:eastAsia="en-GB"/>
              </w:rPr>
              <w:t>.</w:t>
            </w:r>
          </w:p>
        </w:tc>
        <w:tc>
          <w:tcPr>
            <w:tcW w:w="606" w:type="pct"/>
          </w:tcPr>
          <w:p w14:paraId="7E5BBA9D"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r w:rsidR="005F6358" w:rsidRPr="00561402" w14:paraId="2B399447" w14:textId="77777777" w:rsidTr="00F13240">
        <w:trPr>
          <w:cantSplit/>
        </w:trPr>
        <w:tc>
          <w:tcPr>
            <w:tcW w:w="211" w:type="pct"/>
          </w:tcPr>
          <w:p w14:paraId="171DF1F3"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r w:rsidRPr="00561402">
              <w:rPr>
                <w:rFonts w:eastAsia="Times New Roman" w:cs="Arial"/>
                <w:b/>
                <w:bCs/>
                <w:sz w:val="20"/>
                <w:szCs w:val="20"/>
                <w:lang w:eastAsia="en-GB"/>
              </w:rPr>
              <w:lastRenderedPageBreak/>
              <w:t>6.</w:t>
            </w:r>
          </w:p>
        </w:tc>
        <w:tc>
          <w:tcPr>
            <w:tcW w:w="4183" w:type="pct"/>
          </w:tcPr>
          <w:p w14:paraId="72D7A6C7" w14:textId="77777777" w:rsidR="005F6358" w:rsidRPr="00561402" w:rsidRDefault="005F6358" w:rsidP="008B7037">
            <w:pPr>
              <w:autoSpaceDE w:val="0"/>
              <w:autoSpaceDN w:val="0"/>
              <w:adjustRightInd w:val="0"/>
              <w:spacing w:after="120"/>
              <w:rPr>
                <w:rFonts w:eastAsia="Times New Roman" w:cs="Arial"/>
                <w:b/>
                <w:sz w:val="20"/>
                <w:szCs w:val="20"/>
                <w:lang w:eastAsia="en-GB"/>
              </w:rPr>
            </w:pPr>
            <w:r w:rsidRPr="00561402">
              <w:rPr>
                <w:rFonts w:eastAsia="Times New Roman" w:cs="Arial"/>
                <w:b/>
                <w:sz w:val="20"/>
                <w:szCs w:val="20"/>
                <w:lang w:eastAsia="en-GB"/>
              </w:rPr>
              <w:t>Other (Primary Care Prescriber to complete if there are other reasons why shared care cannot be accepted)</w:t>
            </w:r>
          </w:p>
          <w:p w14:paraId="562626A3"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10A52F48"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2C139E7F"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p w14:paraId="07B4309A" w14:textId="77777777" w:rsidR="005F6358" w:rsidRPr="00561402" w:rsidRDefault="005F6358" w:rsidP="008B7037">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561402" w:rsidRDefault="005F6358" w:rsidP="008B7037">
            <w:pPr>
              <w:autoSpaceDE w:val="0"/>
              <w:autoSpaceDN w:val="0"/>
              <w:adjustRightInd w:val="0"/>
              <w:spacing w:after="0"/>
              <w:rPr>
                <w:rFonts w:eastAsia="Times New Roman" w:cs="Arial"/>
                <w:b/>
                <w:bCs/>
                <w:sz w:val="20"/>
                <w:szCs w:val="20"/>
                <w:lang w:eastAsia="en-GB"/>
              </w:rPr>
            </w:pPr>
          </w:p>
        </w:tc>
      </w:tr>
    </w:tbl>
    <w:p w14:paraId="5AFA3438" w14:textId="77777777" w:rsidR="005F6358" w:rsidRPr="00561402" w:rsidRDefault="005F6358" w:rsidP="008B7037">
      <w:pPr>
        <w:autoSpaceDE w:val="0"/>
        <w:autoSpaceDN w:val="0"/>
        <w:adjustRightInd w:val="0"/>
        <w:spacing w:after="0"/>
        <w:rPr>
          <w:rFonts w:eastAsia="Times New Roman" w:cs="Arial"/>
          <w:b/>
          <w:bCs/>
          <w:lang w:eastAsia="en-GB"/>
        </w:rPr>
      </w:pPr>
    </w:p>
    <w:p w14:paraId="4BB22CAC" w14:textId="77777777" w:rsidR="005F6358" w:rsidRPr="00561402" w:rsidRDefault="005F6358" w:rsidP="008B7037">
      <w:pPr>
        <w:autoSpaceDE w:val="0"/>
        <w:autoSpaceDN w:val="0"/>
        <w:adjustRightInd w:val="0"/>
        <w:spacing w:after="0"/>
        <w:rPr>
          <w:rFonts w:eastAsia="Times New Roman" w:cs="Arial"/>
          <w:bCs/>
          <w:lang w:eastAsia="en-GB"/>
        </w:rPr>
      </w:pPr>
      <w:r w:rsidRPr="00561402">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561402" w:rsidRDefault="005F6358" w:rsidP="008B7037">
      <w:pPr>
        <w:autoSpaceDE w:val="0"/>
        <w:autoSpaceDN w:val="0"/>
        <w:adjustRightInd w:val="0"/>
        <w:spacing w:after="0"/>
        <w:rPr>
          <w:rFonts w:eastAsia="Times New Roman" w:cs="Arial"/>
          <w:bCs/>
          <w:lang w:eastAsia="en-GB"/>
        </w:rPr>
      </w:pPr>
    </w:p>
    <w:p w14:paraId="0280FF79" w14:textId="77777777" w:rsidR="005F6358" w:rsidRPr="00561402" w:rsidRDefault="005F6358" w:rsidP="008B7037">
      <w:pPr>
        <w:autoSpaceDE w:val="0"/>
        <w:autoSpaceDN w:val="0"/>
        <w:adjustRightInd w:val="0"/>
        <w:spacing w:after="0"/>
        <w:rPr>
          <w:rFonts w:eastAsia="Times New Roman" w:cs="Arial"/>
          <w:lang w:eastAsia="en-GB"/>
        </w:rPr>
      </w:pPr>
      <w:r w:rsidRPr="00561402">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561402" w:rsidRDefault="005F6358" w:rsidP="008B7037">
      <w:pPr>
        <w:autoSpaceDE w:val="0"/>
        <w:autoSpaceDN w:val="0"/>
        <w:adjustRightInd w:val="0"/>
        <w:spacing w:after="0"/>
        <w:rPr>
          <w:rFonts w:eastAsia="Times New Roman" w:cs="Arial"/>
          <w:lang w:eastAsia="en-GB"/>
        </w:rPr>
      </w:pPr>
    </w:p>
    <w:p w14:paraId="7DD8E7BA" w14:textId="77777777" w:rsidR="005F6358" w:rsidRPr="00561402" w:rsidRDefault="005F6358" w:rsidP="008B7037">
      <w:pPr>
        <w:autoSpaceDE w:val="0"/>
        <w:autoSpaceDN w:val="0"/>
        <w:adjustRightInd w:val="0"/>
        <w:spacing w:after="0"/>
        <w:rPr>
          <w:rFonts w:eastAsia="Times New Roman" w:cs="Arial"/>
          <w:lang w:eastAsia="en-GB"/>
        </w:rPr>
      </w:pPr>
      <w:r w:rsidRPr="00561402">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561402" w:rsidRDefault="005F6358" w:rsidP="008B7037">
      <w:pPr>
        <w:autoSpaceDE w:val="0"/>
        <w:autoSpaceDN w:val="0"/>
        <w:adjustRightInd w:val="0"/>
        <w:spacing w:after="0"/>
        <w:rPr>
          <w:rFonts w:eastAsia="Times New Roman" w:cs="Arial"/>
          <w:lang w:eastAsia="en-GB"/>
        </w:rPr>
      </w:pPr>
    </w:p>
    <w:p w14:paraId="55351CD5" w14:textId="77777777" w:rsidR="005F6358" w:rsidRPr="00561402" w:rsidRDefault="005F6358" w:rsidP="008B7037">
      <w:pPr>
        <w:spacing w:after="0"/>
        <w:rPr>
          <w:rFonts w:eastAsia="Times New Roman" w:cs="Arial"/>
          <w:lang w:eastAsia="en-GB"/>
        </w:rPr>
      </w:pPr>
      <w:r w:rsidRPr="00561402">
        <w:rPr>
          <w:rFonts w:eastAsia="Times New Roman" w:cs="Arial"/>
          <w:lang w:eastAsia="en-GB"/>
        </w:rPr>
        <w:t>Yours sincerely</w:t>
      </w:r>
    </w:p>
    <w:p w14:paraId="719FE9CC" w14:textId="77777777" w:rsidR="005F6358" w:rsidRPr="00561402" w:rsidRDefault="005F6358" w:rsidP="008B7037">
      <w:pPr>
        <w:spacing w:after="0"/>
        <w:rPr>
          <w:rFonts w:eastAsia="Times New Roman" w:cs="Arial"/>
          <w:lang w:eastAsia="en-GB"/>
        </w:rPr>
      </w:pPr>
    </w:p>
    <w:p w14:paraId="1ED92FD2" w14:textId="77777777" w:rsidR="005F6358" w:rsidRPr="00561402" w:rsidRDefault="005F6358" w:rsidP="008B7037">
      <w:pPr>
        <w:spacing w:after="0"/>
        <w:rPr>
          <w:rFonts w:eastAsia="Times New Roman" w:cs="Arial"/>
          <w:lang w:eastAsia="en-GB"/>
        </w:rPr>
      </w:pPr>
    </w:p>
    <w:p w14:paraId="0D0C56BF" w14:textId="77777777" w:rsidR="005F6358" w:rsidRPr="00561402" w:rsidRDefault="005F6358" w:rsidP="008B7037">
      <w:pPr>
        <w:autoSpaceDE w:val="0"/>
        <w:autoSpaceDN w:val="0"/>
        <w:adjustRightInd w:val="0"/>
        <w:spacing w:after="0"/>
        <w:rPr>
          <w:rFonts w:eastAsia="Times New Roman" w:cs="Arial"/>
          <w:b/>
          <w:bCs/>
        </w:rPr>
      </w:pPr>
      <w:r w:rsidRPr="00561402">
        <w:rPr>
          <w:rFonts w:eastAsia="Times New Roman" w:cs="Arial"/>
          <w:b/>
          <w:bCs/>
        </w:rPr>
        <w:t>Primary Care Prescriber signature: _______________________________</w:t>
      </w:r>
      <w:r w:rsidRPr="00561402">
        <w:rPr>
          <w:rFonts w:eastAsia="Times New Roman" w:cs="Arial"/>
          <w:b/>
          <w:bCs/>
        </w:rPr>
        <w:tab/>
        <w:t xml:space="preserve">Date: ____________ </w:t>
      </w:r>
    </w:p>
    <w:p w14:paraId="2D688D7E" w14:textId="77777777" w:rsidR="005F6358" w:rsidRPr="00561402" w:rsidRDefault="005F6358" w:rsidP="008B7037">
      <w:pPr>
        <w:autoSpaceDE w:val="0"/>
        <w:autoSpaceDN w:val="0"/>
        <w:adjustRightInd w:val="0"/>
        <w:spacing w:after="0"/>
        <w:rPr>
          <w:rFonts w:eastAsia="Times New Roman" w:cs="Arial"/>
          <w:b/>
          <w:bCs/>
        </w:rPr>
      </w:pPr>
    </w:p>
    <w:p w14:paraId="1F08E5C7" w14:textId="77777777" w:rsidR="005F6358" w:rsidRPr="00561402" w:rsidRDefault="005F6358" w:rsidP="008B7037">
      <w:pPr>
        <w:autoSpaceDE w:val="0"/>
        <w:autoSpaceDN w:val="0"/>
        <w:adjustRightInd w:val="0"/>
        <w:spacing w:after="0"/>
        <w:rPr>
          <w:rFonts w:eastAsia="Times New Roman" w:cs="Arial"/>
          <w:b/>
          <w:bCs/>
        </w:rPr>
      </w:pPr>
    </w:p>
    <w:p w14:paraId="3363D651" w14:textId="77777777" w:rsidR="005F6358" w:rsidRPr="00561402" w:rsidRDefault="005F6358" w:rsidP="008B7037">
      <w:pPr>
        <w:autoSpaceDE w:val="0"/>
        <w:autoSpaceDN w:val="0"/>
        <w:adjustRightInd w:val="0"/>
        <w:spacing w:after="0"/>
        <w:rPr>
          <w:rFonts w:eastAsia="Times New Roman" w:cs="Arial"/>
          <w:b/>
          <w:bCs/>
        </w:rPr>
      </w:pPr>
    </w:p>
    <w:p w14:paraId="18219ECB" w14:textId="77777777" w:rsidR="005F6358" w:rsidRPr="00F13240" w:rsidRDefault="005F6358" w:rsidP="008B7037">
      <w:pPr>
        <w:autoSpaceDE w:val="0"/>
        <w:autoSpaceDN w:val="0"/>
        <w:adjustRightInd w:val="0"/>
        <w:spacing w:after="0"/>
        <w:rPr>
          <w:rFonts w:eastAsia="Times New Roman" w:cs="Arial"/>
          <w:sz w:val="20"/>
          <w:szCs w:val="20"/>
          <w:lang w:eastAsia="en-GB"/>
        </w:rPr>
      </w:pPr>
      <w:r w:rsidRPr="00561402">
        <w:rPr>
          <w:rFonts w:eastAsia="Times New Roman" w:cs="Arial"/>
          <w:b/>
          <w:bCs/>
        </w:rPr>
        <w:t>Primary Care Prescriber address/practice stamp</w:t>
      </w:r>
    </w:p>
    <w:p w14:paraId="5CD5A284" w14:textId="77777777" w:rsidR="005F6358" w:rsidRPr="00F13240" w:rsidRDefault="005F6358" w:rsidP="008B7037">
      <w:pPr>
        <w:autoSpaceDE w:val="0"/>
        <w:autoSpaceDN w:val="0"/>
        <w:adjustRightInd w:val="0"/>
        <w:spacing w:after="0"/>
        <w:rPr>
          <w:rFonts w:eastAsia="Times New Roman" w:cs="Arial"/>
          <w:lang w:eastAsia="en-GB"/>
        </w:rPr>
      </w:pPr>
    </w:p>
    <w:p w14:paraId="45E2BB9B" w14:textId="77777777" w:rsidR="00877E1D" w:rsidRPr="00F13240" w:rsidRDefault="00877E1D" w:rsidP="008B7037">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58000" w14:textId="77777777" w:rsidR="00B72090" w:rsidRDefault="00B72090" w:rsidP="0087662D">
      <w:pPr>
        <w:spacing w:after="0" w:line="240" w:lineRule="auto"/>
      </w:pPr>
      <w:r>
        <w:separator/>
      </w:r>
    </w:p>
  </w:endnote>
  <w:endnote w:type="continuationSeparator" w:id="0">
    <w:p w14:paraId="3BB0EEDF" w14:textId="77777777" w:rsidR="00B72090" w:rsidRDefault="00B72090" w:rsidP="0087662D">
      <w:pPr>
        <w:spacing w:after="0" w:line="240" w:lineRule="auto"/>
      </w:pPr>
      <w:r>
        <w:continuationSeparator/>
      </w:r>
    </w:p>
  </w:endnote>
  <w:endnote w:type="continuationNotice" w:id="1">
    <w:p w14:paraId="676A7DBD" w14:textId="77777777" w:rsidR="00B72090" w:rsidRDefault="00B72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4014D249" w:rsidR="002C3526" w:rsidRPr="00EF4D31" w:rsidRDefault="002C3526"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554570EA">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6E0437">
          <w:rPr>
            <w:noProof/>
            <w:color w:val="768692"/>
            <w:sz w:val="25"/>
            <w:szCs w:val="25"/>
          </w:rPr>
          <w:t>Lisdexamfetamine for patients within adult services</w:t>
        </w:r>
        <w:r w:rsidRPr="00EF4D31">
          <w:rPr>
            <w:noProof/>
            <w:color w:val="768692"/>
            <w:sz w:val="25"/>
            <w:szCs w:val="25"/>
          </w:rPr>
          <w:fldChar w:fldCharType="end"/>
        </w:r>
      </w:p>
      <w:p w14:paraId="4994ED65" w14:textId="1269D3F0" w:rsidR="002C3526" w:rsidRDefault="006E0437"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BD303" w14:textId="77777777" w:rsidR="00B72090" w:rsidRDefault="00B72090" w:rsidP="0087662D">
      <w:pPr>
        <w:spacing w:after="0" w:line="240" w:lineRule="auto"/>
      </w:pPr>
      <w:r>
        <w:separator/>
      </w:r>
    </w:p>
  </w:footnote>
  <w:footnote w:type="continuationSeparator" w:id="0">
    <w:p w14:paraId="45F6CB94" w14:textId="77777777" w:rsidR="00B72090" w:rsidRDefault="00B72090" w:rsidP="0087662D">
      <w:pPr>
        <w:spacing w:after="0" w:line="240" w:lineRule="auto"/>
      </w:pPr>
      <w:r>
        <w:continuationSeparator/>
      </w:r>
    </w:p>
  </w:footnote>
  <w:footnote w:type="continuationNotice" w:id="1">
    <w:p w14:paraId="43100886" w14:textId="77777777" w:rsidR="00B72090" w:rsidRDefault="00B72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2C3526"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2C3526" w:rsidRDefault="002C3526" w:rsidP="00C3089D">
              <w:pPr>
                <w:pStyle w:val="Classification"/>
              </w:pPr>
              <w:r>
                <w:t>Classification: Official</w:t>
              </w:r>
            </w:p>
          </w:tc>
        </w:sdtContent>
      </w:sdt>
    </w:tr>
    <w:tr w:rsidR="002C3526" w14:paraId="059FB345" w14:textId="77777777" w:rsidTr="00C3089D">
      <w:tc>
        <w:tcPr>
          <w:tcW w:w="6727" w:type="dxa"/>
        </w:tcPr>
        <w:p w14:paraId="540958C7" w14:textId="3B149F4C" w:rsidR="002C3526" w:rsidRDefault="002C3526" w:rsidP="00C3089D">
          <w:pPr>
            <w:pStyle w:val="Classification"/>
          </w:pPr>
          <w:r>
            <w:t>Publication approval reference: PAR1621</w:t>
          </w:r>
          <w:r w:rsidR="00561402">
            <w:t>_v</w:t>
          </w:r>
        </w:p>
      </w:tc>
    </w:tr>
  </w:tbl>
  <w:p w14:paraId="6C9D6A08" w14:textId="2A9C7C86" w:rsidR="002C3526" w:rsidRDefault="00561402">
    <w:pPr>
      <w:pStyle w:val="Header"/>
    </w:pPr>
    <w:r>
      <w:rPr>
        <w:noProof/>
      </w:rPr>
      <w:drawing>
        <wp:anchor distT="0" distB="0" distL="114300" distR="114300" simplePos="0" relativeHeight="251664384" behindDoc="1" locked="0" layoutInCell="1" allowOverlap="1" wp14:anchorId="573A0F65" wp14:editId="4792EBE8">
          <wp:simplePos x="0" y="0"/>
          <wp:positionH relativeFrom="page">
            <wp:posOffset>6016694</wp:posOffset>
          </wp:positionH>
          <wp:positionV relativeFrom="page">
            <wp:posOffset>449580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526">
      <w:rPr>
        <w:noProof/>
      </w:rPr>
      <w:drawing>
        <wp:anchor distT="0" distB="0" distL="114300" distR="114300" simplePos="0" relativeHeight="251660288" behindDoc="1" locked="0" layoutInCell="1" allowOverlap="1" wp14:anchorId="1B143649" wp14:editId="0DFD8B03">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59E2"/>
    <w:multiLevelType w:val="hybridMultilevel"/>
    <w:tmpl w:val="3A4E4D74"/>
    <w:lvl w:ilvl="0" w:tplc="DB7EF6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12C1A"/>
    <w:multiLevelType w:val="hybridMultilevel"/>
    <w:tmpl w:val="EB944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F5BEA"/>
    <w:multiLevelType w:val="hybridMultilevel"/>
    <w:tmpl w:val="57CC9C00"/>
    <w:lvl w:ilvl="0" w:tplc="2C1C8F76">
      <w:start w:val="1"/>
      <w:numFmt w:val="bullet"/>
      <w:lvlText w:val=""/>
      <w:lvlJc w:val="left"/>
      <w:pPr>
        <w:ind w:left="720" w:hanging="360"/>
      </w:pPr>
      <w:rPr>
        <w:rFonts w:ascii="Symbol" w:hAnsi="Symbol" w:hint="default"/>
      </w:rPr>
    </w:lvl>
    <w:lvl w:ilvl="1" w:tplc="3AC04498">
      <w:start w:val="1"/>
      <w:numFmt w:val="bullet"/>
      <w:lvlText w:val=""/>
      <w:lvlJc w:val="left"/>
      <w:pPr>
        <w:ind w:left="1440" w:hanging="360"/>
      </w:pPr>
      <w:rPr>
        <w:rFonts w:ascii="Symbol" w:hAnsi="Symbol" w:hint="default"/>
      </w:rPr>
    </w:lvl>
    <w:lvl w:ilvl="2" w:tplc="E2EAECF4">
      <w:start w:val="1"/>
      <w:numFmt w:val="bullet"/>
      <w:lvlText w:val=""/>
      <w:lvlJc w:val="left"/>
      <w:pPr>
        <w:ind w:left="2160" w:hanging="360"/>
      </w:pPr>
      <w:rPr>
        <w:rFonts w:ascii="Wingdings" w:hAnsi="Wingdings" w:hint="default"/>
      </w:rPr>
    </w:lvl>
    <w:lvl w:ilvl="3" w:tplc="EA3456FC">
      <w:start w:val="1"/>
      <w:numFmt w:val="bullet"/>
      <w:lvlText w:val=""/>
      <w:lvlJc w:val="left"/>
      <w:pPr>
        <w:ind w:left="2880" w:hanging="360"/>
      </w:pPr>
      <w:rPr>
        <w:rFonts w:ascii="Symbol" w:hAnsi="Symbol" w:hint="default"/>
      </w:rPr>
    </w:lvl>
    <w:lvl w:ilvl="4" w:tplc="53DA6C42">
      <w:start w:val="1"/>
      <w:numFmt w:val="bullet"/>
      <w:lvlText w:val="o"/>
      <w:lvlJc w:val="left"/>
      <w:pPr>
        <w:ind w:left="3600" w:hanging="360"/>
      </w:pPr>
      <w:rPr>
        <w:rFonts w:ascii="Courier New" w:hAnsi="Courier New" w:hint="default"/>
      </w:rPr>
    </w:lvl>
    <w:lvl w:ilvl="5" w:tplc="7E0C26B6">
      <w:start w:val="1"/>
      <w:numFmt w:val="bullet"/>
      <w:lvlText w:val=""/>
      <w:lvlJc w:val="left"/>
      <w:pPr>
        <w:ind w:left="4320" w:hanging="360"/>
      </w:pPr>
      <w:rPr>
        <w:rFonts w:ascii="Wingdings" w:hAnsi="Wingdings" w:hint="default"/>
      </w:rPr>
    </w:lvl>
    <w:lvl w:ilvl="6" w:tplc="9AD08E86">
      <w:start w:val="1"/>
      <w:numFmt w:val="bullet"/>
      <w:lvlText w:val=""/>
      <w:lvlJc w:val="left"/>
      <w:pPr>
        <w:ind w:left="5040" w:hanging="360"/>
      </w:pPr>
      <w:rPr>
        <w:rFonts w:ascii="Symbol" w:hAnsi="Symbol" w:hint="default"/>
      </w:rPr>
    </w:lvl>
    <w:lvl w:ilvl="7" w:tplc="4DCCF20E">
      <w:start w:val="1"/>
      <w:numFmt w:val="bullet"/>
      <w:lvlText w:val="o"/>
      <w:lvlJc w:val="left"/>
      <w:pPr>
        <w:ind w:left="5760" w:hanging="360"/>
      </w:pPr>
      <w:rPr>
        <w:rFonts w:ascii="Courier New" w:hAnsi="Courier New" w:hint="default"/>
      </w:rPr>
    </w:lvl>
    <w:lvl w:ilvl="8" w:tplc="9730B1D0">
      <w:start w:val="1"/>
      <w:numFmt w:val="bullet"/>
      <w:lvlText w:val=""/>
      <w:lvlJc w:val="left"/>
      <w:pPr>
        <w:ind w:left="6480" w:hanging="360"/>
      </w:pPr>
      <w:rPr>
        <w:rFonts w:ascii="Wingdings" w:hAnsi="Wingdings" w:hint="default"/>
      </w:rPr>
    </w:lvl>
  </w:abstractNum>
  <w:abstractNum w:abstractNumId="7"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F22F71"/>
    <w:multiLevelType w:val="hybridMultilevel"/>
    <w:tmpl w:val="A1F0F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DA3C86"/>
    <w:multiLevelType w:val="hybridMultilevel"/>
    <w:tmpl w:val="4382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B02142"/>
    <w:multiLevelType w:val="hybridMultilevel"/>
    <w:tmpl w:val="589A6868"/>
    <w:lvl w:ilvl="0" w:tplc="DFC08692">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color w:val="005EB8"/>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8"/>
  </w:num>
  <w:num w:numId="5">
    <w:abstractNumId w:val="9"/>
  </w:num>
  <w:num w:numId="6">
    <w:abstractNumId w:val="0"/>
  </w:num>
  <w:num w:numId="7">
    <w:abstractNumId w:val="5"/>
  </w:num>
  <w:num w:numId="8">
    <w:abstractNumId w:val="3"/>
  </w:num>
  <w:num w:numId="9">
    <w:abstractNumId w:val="7"/>
  </w:num>
  <w:num w:numId="10">
    <w:abstractNumId w:val="13"/>
  </w:num>
  <w:num w:numId="11">
    <w:abstractNumId w:val="14"/>
  </w:num>
  <w:num w:numId="12">
    <w:abstractNumId w:val="4"/>
  </w:num>
  <w:num w:numId="13">
    <w:abstractNumId w:val="1"/>
  </w:num>
  <w:num w:numId="14">
    <w:abstractNumId w:val="11"/>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1E9C"/>
    <w:rsid w:val="00053E69"/>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17315"/>
    <w:rsid w:val="001206C6"/>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4083"/>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526"/>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4C69"/>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1402"/>
    <w:rsid w:val="0056444A"/>
    <w:rsid w:val="00567D84"/>
    <w:rsid w:val="00575F99"/>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245C"/>
    <w:rsid w:val="006B4B99"/>
    <w:rsid w:val="006B6C80"/>
    <w:rsid w:val="006C44AF"/>
    <w:rsid w:val="006C782B"/>
    <w:rsid w:val="006D4AFF"/>
    <w:rsid w:val="006D4B1B"/>
    <w:rsid w:val="006D4DCC"/>
    <w:rsid w:val="006D559B"/>
    <w:rsid w:val="006D77DA"/>
    <w:rsid w:val="006E0437"/>
    <w:rsid w:val="006E2338"/>
    <w:rsid w:val="006E2D55"/>
    <w:rsid w:val="006E40C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2CD7"/>
    <w:rsid w:val="007F3977"/>
    <w:rsid w:val="007F3F28"/>
    <w:rsid w:val="008009CB"/>
    <w:rsid w:val="00802960"/>
    <w:rsid w:val="00802BC6"/>
    <w:rsid w:val="00805F12"/>
    <w:rsid w:val="00806A3A"/>
    <w:rsid w:val="00806AB9"/>
    <w:rsid w:val="008210A6"/>
    <w:rsid w:val="00822096"/>
    <w:rsid w:val="008359A8"/>
    <w:rsid w:val="00841BE2"/>
    <w:rsid w:val="008426BA"/>
    <w:rsid w:val="008466C6"/>
    <w:rsid w:val="00846A4A"/>
    <w:rsid w:val="00856710"/>
    <w:rsid w:val="00862DC4"/>
    <w:rsid w:val="00862E88"/>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B7037"/>
    <w:rsid w:val="008B767E"/>
    <w:rsid w:val="008D3057"/>
    <w:rsid w:val="008D5F8F"/>
    <w:rsid w:val="008D6AED"/>
    <w:rsid w:val="008E48C4"/>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298F"/>
    <w:rsid w:val="00983EF3"/>
    <w:rsid w:val="00985C56"/>
    <w:rsid w:val="00986D3D"/>
    <w:rsid w:val="00991D9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0236"/>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57C9B"/>
    <w:rsid w:val="00B61CA4"/>
    <w:rsid w:val="00B648CF"/>
    <w:rsid w:val="00B67DAB"/>
    <w:rsid w:val="00B708F7"/>
    <w:rsid w:val="00B712E5"/>
    <w:rsid w:val="00B71EE0"/>
    <w:rsid w:val="00B72090"/>
    <w:rsid w:val="00B82416"/>
    <w:rsid w:val="00B858F0"/>
    <w:rsid w:val="00B87A67"/>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63064"/>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CF37C7"/>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562F"/>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AFD7CB5"/>
    <w:rsid w:val="1014B5D7"/>
    <w:rsid w:val="11692FF0"/>
    <w:rsid w:val="15886AE8"/>
    <w:rsid w:val="2E93F233"/>
    <w:rsid w:val="3A1A6CD9"/>
    <w:rsid w:val="3E2DD5A8"/>
    <w:rsid w:val="67C06949"/>
    <w:rsid w:val="75CD9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medicines.org.uk/emc/search?q=lisdexamfetamine" TargetMode="External"/><Relationship Id="rId39" Type="http://schemas.openxmlformats.org/officeDocument/2006/relationships/hyperlink" Target="https://www.nhs.uk/conditions/narcolepsy/" TargetMode="External"/><Relationship Id="rId21" Type="http://schemas.openxmlformats.org/officeDocument/2006/relationships/hyperlink" Target="https://www.nice.org.uk/guidance/ng87/chapter/Recommendations" TargetMode="External"/><Relationship Id="rId34" Type="http://schemas.openxmlformats.org/officeDocument/2006/relationships/hyperlink" Target="https://www.gov.uk/adhd-and-driving" TargetMode="External"/><Relationship Id="rId42" Type="http://schemas.openxmlformats.org/officeDocument/2006/relationships/hyperlink" Target="https://www.nice.org.uk/guidance/ng87/" TargetMode="External"/><Relationship Id="rId47" Type="http://schemas.openxmlformats.org/officeDocument/2006/relationships/hyperlink" Target="https://www.nice.org.uk/guidance/ng46/" TargetMode="External"/><Relationship Id="rId50" Type="http://schemas.openxmlformats.org/officeDocument/2006/relationships/hyperlink" Target="https://cks.nice.org.uk/topics/attention-deficit-hyperactivity-disorder/prescribing-information/amfetamines/"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www.medicines.org.uk/emc/" TargetMode="External"/><Relationship Id="rId33" Type="http://schemas.openxmlformats.org/officeDocument/2006/relationships/hyperlink" Target="https://www.gov.uk/drug-driving-law" TargetMode="External"/><Relationship Id="rId38" Type="http://schemas.openxmlformats.org/officeDocument/2006/relationships/hyperlink" Target="https://www.narcolepsy.org.uk/resources/lisdexamfetamine" TargetMode="External"/><Relationship Id="rId46" Type="http://schemas.openxmlformats.org/officeDocument/2006/relationships/hyperlink" Target="https://renal.org/health-professionals/information-resources/uk-eckd-guide/ckd-stages"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s://bnf.nice.org.uk/drugs/" TargetMode="External"/><Relationship Id="rId41" Type="http://schemas.openxmlformats.org/officeDocument/2006/relationships/hyperlink" Target="https://www.sps.nhs.uk/articles/safety-in-lactation-drugs-for-adhd/" TargetMode="External"/><Relationship Id="rId54" Type="http://schemas.openxmlformats.org/officeDocument/2006/relationships/hyperlink" Target="https://www.nice.org.uk/guidance/ng1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bnf.nice.org.uk/drugs/" TargetMode="External"/><Relationship Id="rId32" Type="http://schemas.openxmlformats.org/officeDocument/2006/relationships/hyperlink" Target="https://www.nice.org.uk/guidance/ng87/" TargetMode="External"/><Relationship Id="rId37" Type="http://schemas.openxmlformats.org/officeDocument/2006/relationships/hyperlink" Target="https://www.nhs.uk/conditions/attention-deficit-hyperactivity-disorder-adhd/" TargetMode="External"/><Relationship Id="rId40" Type="http://schemas.openxmlformats.org/officeDocument/2006/relationships/hyperlink" Target="https://www.medicinesinpregnancy.org/bumps/monographs/USE-OF-AMFETAMINES-IN-PREGNANCY/" TargetMode="External"/><Relationship Id="rId45" Type="http://schemas.openxmlformats.org/officeDocument/2006/relationships/hyperlink" Target="https://www.medicines.org.uk/emc/product/6828/smpc" TargetMode="External"/><Relationship Id="rId53" Type="http://schemas.openxmlformats.org/officeDocument/2006/relationships/hyperlink" Target="https://www.gmc-uk.org/ethical-guidance/ethical-guidance-for-doctors/good-practice-in-prescribing-and-managing-medicines-and-devices/shared-care"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medicines.org.uk/emc/search?q=lisdexamfetamine" TargetMode="External"/><Relationship Id="rId28" Type="http://schemas.openxmlformats.org/officeDocument/2006/relationships/hyperlink" Target="https://bnf.nice.org.uk/guidance/controlled-drugs-and-drug-dependence.html" TargetMode="External"/><Relationship Id="rId36" Type="http://schemas.openxmlformats.org/officeDocument/2006/relationships/hyperlink" Target="https://www.rcpsych.ac.uk/mental-health/problems-disorders/adhd-in-adults" TargetMode="External"/><Relationship Id="rId49" Type="http://schemas.openxmlformats.org/officeDocument/2006/relationships/hyperlink" Target="https://www.sps.nhs.uk/articles/safety-in-lactation-drugs-for-adhd/"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mhra.gov.uk/yellowcard" TargetMode="External"/><Relationship Id="rId44" Type="http://schemas.openxmlformats.org/officeDocument/2006/relationships/hyperlink" Target="https://www.medicines.org.uk/emc/product/2979/smpc" TargetMode="External"/><Relationship Id="rId52" Type="http://schemas.openxmlformats.org/officeDocument/2006/relationships/hyperlink" Target="https://www.england.nhs.uk/publication/responsibility-for-prescribing-between-primary-and-secondary-tertiary-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nice.org.uk/guidance/ng46/chapter/Recommendations" TargetMode="External"/><Relationship Id="rId27" Type="http://schemas.openxmlformats.org/officeDocument/2006/relationships/hyperlink" Target="https://www.medicines.org.uk/emc/search?q=lisdexamfetamine" TargetMode="External"/><Relationship Id="rId30" Type="http://schemas.openxmlformats.org/officeDocument/2006/relationships/hyperlink" Target="https://www.medicines.org.uk/emc/" TargetMode="External"/><Relationship Id="rId35" Type="http://schemas.openxmlformats.org/officeDocument/2006/relationships/hyperlink" Target="https://www.gov.uk/narcolepsy-and-driving" TargetMode="External"/><Relationship Id="rId43" Type="http://schemas.openxmlformats.org/officeDocument/2006/relationships/hyperlink" Target="https://bnf.nice.org.uk/" TargetMode="External"/><Relationship Id="rId48" Type="http://schemas.openxmlformats.org/officeDocument/2006/relationships/hyperlink" Target="https://www.gov.uk/drug-driving-law"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sps.nhs.uk/articles/rmoc-shared-care-guidanc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0D12BE"/>
    <w:rsid w:val="006A364A"/>
    <w:rsid w:val="00786261"/>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83591-FD7D-427C-94D0-8E6ABE21205E}">
  <ds:schemaRefs>
    <ds:schemaRef ds:uri="43a50285-5f70-4108-b46d-573e29e5fa1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6039</Words>
  <Characters>34426</Characters>
  <Application>Microsoft Office Word</Application>
  <DocSecurity>0</DocSecurity>
  <Lines>286</Lines>
  <Paragraphs>80</Paragraphs>
  <ScaleCrop>false</ScaleCrop>
  <Company>NHS</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2022-07-04T15:02:00Z</cp:lastPrinted>
  <dcterms:created xsi:type="dcterms:W3CDTF">2022-07-04T15:02:00Z</dcterms:created>
  <dcterms:modified xsi:type="dcterms:W3CDTF">2022-07-04T15:02:00Z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