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17AC5F6B" w:rsidR="00C3089D" w:rsidRPr="00CF00BA" w:rsidRDefault="00C3089D" w:rsidP="00C3089D">
      <w:pPr>
        <w:spacing w:line="240" w:lineRule="auto"/>
        <w:ind w:left="-709" w:right="-711"/>
        <w:rPr>
          <w:rFonts w:cs="Arial"/>
          <w:sz w:val="36"/>
          <w:szCs w:val="36"/>
        </w:rPr>
      </w:pPr>
      <w:r w:rsidRPr="00CF00BA">
        <w:rPr>
          <w:rFonts w:cs="Arial"/>
          <w:sz w:val="36"/>
          <w:szCs w:val="36"/>
        </w:rPr>
        <w:t>National shared care protocol:</w:t>
      </w:r>
    </w:p>
    <w:p w14:paraId="3E70BE5B" w14:textId="77777777" w:rsidR="000469BF" w:rsidRPr="00CF00BA" w:rsidRDefault="000469BF" w:rsidP="000469BF">
      <w:pPr>
        <w:pStyle w:val="Title"/>
        <w:ind w:left="-709"/>
      </w:pPr>
      <w:r w:rsidRPr="00CF00BA">
        <w:t xml:space="preserve">Hydroxychloroquine for patients within adult services </w:t>
      </w:r>
    </w:p>
    <w:p w14:paraId="0BEDCEE3" w14:textId="68FEA42D" w:rsidR="004206F9" w:rsidRPr="00CF00BA" w:rsidRDefault="004D3E80"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C80968" w:rsidRPr="00CF00BA">
            <w:t>4 July 2022</w:t>
          </w:r>
        </w:sdtContent>
      </w:sdt>
      <w:r w:rsidR="004206F9" w:rsidRPr="00CF00BA">
        <w:t>, Version 1</w:t>
      </w:r>
    </w:p>
    <w:p w14:paraId="7D1EF5D9" w14:textId="45DF89F1" w:rsidR="004206F9" w:rsidRPr="00CF00BA" w:rsidRDefault="004206F9" w:rsidP="004206F9">
      <w:pPr>
        <w:ind w:left="-709"/>
      </w:pPr>
      <w:r w:rsidRPr="00CF00BA">
        <w:t>Review date – January 2025</w:t>
      </w:r>
    </w:p>
    <w:p w14:paraId="2BBBB067" w14:textId="6890FC8D" w:rsidR="00A53382" w:rsidRPr="00CF00BA" w:rsidRDefault="00A53382" w:rsidP="004206F9">
      <w:pPr>
        <w:ind w:left="-709"/>
      </w:pPr>
      <w:r w:rsidRPr="00CF00BA">
        <w:rPr>
          <w:noProof/>
        </w:rPr>
        <mc:AlternateContent>
          <mc:Choice Requires="wps">
            <w:drawing>
              <wp:inline distT="45720" distB="45720" distL="114300" distR="114300" wp14:anchorId="1D35954D" wp14:editId="7CA152D5">
                <wp:extent cx="6616700" cy="1078302"/>
                <wp:effectExtent l="0" t="0" r="12700" b="2667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078302"/>
                        </a:xfrm>
                        <a:prstGeom prst="rect">
                          <a:avLst/>
                        </a:prstGeom>
                        <a:solidFill>
                          <a:srgbClr val="FFFFFF"/>
                        </a:solidFill>
                        <a:ln w="9525">
                          <a:solidFill>
                            <a:srgbClr val="000000"/>
                          </a:solidFill>
                          <a:miter lim="800000"/>
                          <a:headEnd/>
                          <a:tailEnd/>
                        </a:ln>
                      </wps:spPr>
                      <wps:txbx>
                        <w:txbxContent>
                          <w:p w14:paraId="44409550" w14:textId="77777777" w:rsidR="00450216" w:rsidRPr="00C55EA7" w:rsidRDefault="00450216" w:rsidP="00450216">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2BFE91C" w14:textId="0ADC65F8" w:rsidR="00A53382" w:rsidRPr="00450216" w:rsidRDefault="00A53382" w:rsidP="00450216">
                            <w:pPr>
                              <w:spacing w:after="50"/>
                              <w:rPr>
                                <w:b/>
                                <w:bCs/>
                              </w:rPr>
                            </w:pPr>
                          </w:p>
                        </w:txbxContent>
                      </wps:txbx>
                      <wps:bodyPr rot="0" vert="horz" wrap="square" lIns="91440" tIns="45720" rIns="91440" bIns="45720" anchor="t" anchorCtr="0">
                        <a:noAutofit/>
                      </wps:bodyPr>
                    </wps:wsp>
                  </a:graphicData>
                </a:graphic>
              </wp:inline>
            </w:drawing>
          </mc:Choice>
          <mc:Fallback>
            <w:pict>
              <v:shapetype w14:anchorId="1D35954D" id="_x0000_t202" coordsize="21600,21600" o:spt="202" path="m,l,21600r21600,l21600,xe">
                <v:stroke joinstyle="miter"/>
                <v:path gradientshapeok="t" o:connecttype="rect"/>
              </v:shapetype>
              <v:shape id="Text Box 2" o:spid="_x0000_s1026" type="#_x0000_t202" style="width:521pt;height:8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">
                <v:textbox>
                  <w:txbxContent>
                    <w:p w14:paraId="44409550" w14:textId="77777777" w:rsidR="00450216" w:rsidRPr="00C55EA7" w:rsidRDefault="00450216" w:rsidP="00450216">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2BFE91C" w14:textId="0ADC65F8" w:rsidR="00A53382" w:rsidRPr="00450216" w:rsidRDefault="00A53382" w:rsidP="00450216">
                      <w:pPr>
                        <w:spacing w:after="50"/>
                        <w:rPr>
                          <w:b/>
                          <w:bCs/>
                        </w:rPr>
                      </w:pPr>
                    </w:p>
                  </w:txbxContent>
                </v:textbox>
                <w10:anchorlock/>
              </v:shape>
            </w:pict>
          </mc:Fallback>
        </mc:AlternateContent>
      </w:r>
    </w:p>
    <w:p w14:paraId="4823396B" w14:textId="77777777" w:rsidR="007C7494" w:rsidRPr="00CF00BA" w:rsidRDefault="007C7494" w:rsidP="004206F9">
      <w:pPr>
        <w:ind w:left="-709"/>
      </w:pPr>
    </w:p>
    <w:p w14:paraId="69FD2FF5" w14:textId="0BDD6974" w:rsidR="007C7494" w:rsidRPr="00CF00BA" w:rsidRDefault="007C7494" w:rsidP="004206F9">
      <w:pPr>
        <w:ind w:left="-709"/>
        <w:sectPr w:rsidR="007C7494" w:rsidRPr="00CF00BA"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CF00BA" w14:paraId="146E6787" w14:textId="77777777" w:rsidTr="009AF2D1">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CF00BA" w:rsidRDefault="00055685" w:rsidP="007C7494">
            <w:pPr>
              <w:pStyle w:val="Heading2"/>
              <w:spacing w:before="0"/>
              <w:rPr>
                <w:lang w:eastAsia="en-GB"/>
              </w:rPr>
            </w:pPr>
            <w:bookmarkStart w:id="0" w:name="Responsibilities"/>
            <w:r w:rsidRPr="00CF00BA">
              <w:rPr>
                <w:lang w:eastAsia="en-GB"/>
              </w:rPr>
              <w:t>Specialist responsibilities</w:t>
            </w:r>
          </w:p>
          <w:bookmarkEnd w:id="0"/>
          <w:p w14:paraId="368C3DE3"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Assess the patient and provide diagnosis; ensure that this diagnosis is within scope of this shared care protocol (</w:t>
            </w:r>
            <w:hyperlink w:anchor="Two_indications" w:history="1">
              <w:r w:rsidRPr="00CF00BA">
                <w:rPr>
                  <w:rFonts w:eastAsia="Times New Roman" w:cs="Arial"/>
                  <w:iCs/>
                  <w:color w:val="0000FF" w:themeColor="hyperlink"/>
                  <w:szCs w:val="24"/>
                  <w:u w:val="single"/>
                  <w:lang w:eastAsia="en-GB"/>
                </w:rPr>
                <w:t>section 2</w:t>
              </w:r>
            </w:hyperlink>
            <w:r w:rsidRPr="00CF00BA">
              <w:rPr>
                <w:rFonts w:eastAsia="Times New Roman" w:cs="Arial"/>
                <w:iCs/>
                <w:color w:val="0000FF" w:themeColor="hyperlink"/>
                <w:szCs w:val="24"/>
                <w:u w:val="single"/>
                <w:lang w:eastAsia="en-GB"/>
              </w:rPr>
              <w:t>)</w:t>
            </w:r>
            <w:r w:rsidRPr="00CF00BA">
              <w:rPr>
                <w:rFonts w:eastAsia="Times New Roman" w:cs="Arial"/>
                <w:iCs/>
                <w:color w:val="000000"/>
                <w:szCs w:val="24"/>
                <w:lang w:eastAsia="en-GB"/>
              </w:rPr>
              <w:t xml:space="preserve"> and communicated to primary care.</w:t>
            </w:r>
          </w:p>
          <w:p w14:paraId="3D2EF493"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Use a shared decision making approach; discuss the benefits and risks of the treatment with the patient and/or their carer and provide the appropriate counselling (see </w:t>
            </w:r>
            <w:hyperlink w:anchor="Eleven_advice_to_patients" w:history="1">
              <w:r w:rsidRPr="00CF00BA">
                <w:rPr>
                  <w:rFonts w:eastAsia="Times New Roman" w:cs="Arial"/>
                  <w:iCs/>
                  <w:color w:val="0000FF" w:themeColor="hyperlink"/>
                  <w:szCs w:val="24"/>
                  <w:u w:val="single"/>
                  <w:lang w:eastAsia="en-GB"/>
                </w:rPr>
                <w:t>section 11</w:t>
              </w:r>
            </w:hyperlink>
            <w:r w:rsidRPr="00CF00BA">
              <w:rPr>
                <w:rFonts w:eastAsia="Times New Roman" w:cs="Arial"/>
                <w:iCs/>
                <w:color w:val="000000"/>
                <w:szCs w:val="24"/>
                <w:lang w:eastAsia="en-GB"/>
              </w:rPr>
              <w:t>), to enable the patient to reach an informed decision. Obtain and document patient consent. Provide an appropriate patient information leaflet.</w:t>
            </w:r>
          </w:p>
          <w:p w14:paraId="4D696D57"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Assess for contraindications and cautions (see </w:t>
            </w:r>
            <w:hyperlink w:anchor="Four_cx_and_cautions" w:history="1">
              <w:r w:rsidRPr="00CF00BA">
                <w:rPr>
                  <w:rFonts w:eastAsia="Times New Roman" w:cs="Arial"/>
                  <w:iCs/>
                  <w:color w:val="0000FF" w:themeColor="hyperlink"/>
                  <w:szCs w:val="24"/>
                  <w:u w:val="single"/>
                  <w:lang w:eastAsia="en-GB"/>
                </w:rPr>
                <w:t>section 4</w:t>
              </w:r>
            </w:hyperlink>
            <w:r w:rsidRPr="00CF00BA">
              <w:rPr>
                <w:rFonts w:eastAsia="Times New Roman" w:cs="Arial"/>
                <w:iCs/>
                <w:color w:val="000000"/>
                <w:szCs w:val="24"/>
                <w:lang w:eastAsia="en-GB"/>
              </w:rPr>
              <w:t>)</w:t>
            </w:r>
            <w:r w:rsidRPr="00CF00BA">
              <w:rPr>
                <w:rFonts w:cs="Arial"/>
                <w:color w:val="000000"/>
                <w:szCs w:val="24"/>
              </w:rPr>
              <w:t xml:space="preserve"> </w:t>
            </w:r>
            <w:r w:rsidRPr="00CF00BA">
              <w:rPr>
                <w:rFonts w:eastAsia="Times New Roman" w:cs="Arial"/>
                <w:iCs/>
                <w:color w:val="000000"/>
                <w:szCs w:val="24"/>
                <w:lang w:eastAsia="en-GB"/>
              </w:rPr>
              <w:t xml:space="preserve">and interactions (see </w:t>
            </w:r>
            <w:hyperlink w:anchor="Seven_interactions" w:history="1">
              <w:r w:rsidRPr="00CF00BA">
                <w:rPr>
                  <w:rFonts w:eastAsia="Times New Roman" w:cs="Arial"/>
                  <w:iCs/>
                  <w:color w:val="0000FF" w:themeColor="hyperlink"/>
                  <w:szCs w:val="24"/>
                  <w:u w:val="single"/>
                  <w:lang w:eastAsia="en-GB"/>
                </w:rPr>
                <w:t>section 7</w:t>
              </w:r>
            </w:hyperlink>
            <w:r w:rsidRPr="00CF00BA">
              <w:rPr>
                <w:rFonts w:eastAsia="Times New Roman" w:cs="Arial"/>
                <w:iCs/>
                <w:color w:val="000000"/>
                <w:szCs w:val="24"/>
                <w:lang w:eastAsia="en-GB"/>
              </w:rPr>
              <w:t>).</w:t>
            </w:r>
          </w:p>
          <w:p w14:paraId="60947673"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Conduct required baseline investigations and initial monitoring (see </w:t>
            </w:r>
            <w:hyperlink w:anchor="Eight_specialist_monitoring" w:history="1">
              <w:r w:rsidRPr="00CF00BA">
                <w:rPr>
                  <w:rFonts w:eastAsia="Times New Roman" w:cs="Arial"/>
                  <w:iCs/>
                  <w:color w:val="0000FF" w:themeColor="hyperlink"/>
                  <w:szCs w:val="24"/>
                  <w:u w:val="single"/>
                  <w:lang w:eastAsia="en-GB"/>
                </w:rPr>
                <w:t>section 8</w:t>
              </w:r>
            </w:hyperlink>
            <w:r w:rsidRPr="00CF00BA">
              <w:rPr>
                <w:rFonts w:eastAsia="Times New Roman" w:cs="Arial"/>
                <w:iCs/>
                <w:color w:val="000000"/>
                <w:szCs w:val="24"/>
                <w:lang w:eastAsia="en-GB"/>
              </w:rPr>
              <w:t>).</w:t>
            </w:r>
          </w:p>
          <w:p w14:paraId="3A90FD6F"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Initiate and optimise treatment as outlined in </w:t>
            </w:r>
            <w:hyperlink w:anchor="Five_dosing" w:history="1">
              <w:r w:rsidRPr="00CF00BA">
                <w:rPr>
                  <w:rFonts w:eastAsia="Times New Roman" w:cs="Arial"/>
                  <w:iCs/>
                  <w:color w:val="0000FF" w:themeColor="hyperlink"/>
                  <w:szCs w:val="24"/>
                  <w:u w:val="single"/>
                  <w:lang w:eastAsia="en-GB"/>
                </w:rPr>
                <w:t>section 5</w:t>
              </w:r>
            </w:hyperlink>
            <w:r w:rsidRPr="00CF00BA">
              <w:rPr>
                <w:rFonts w:eastAsia="Times New Roman" w:cs="Arial"/>
                <w:iCs/>
                <w:color w:val="000000"/>
                <w:szCs w:val="24"/>
                <w:lang w:eastAsia="en-GB"/>
              </w:rPr>
              <w:t xml:space="preserve">. </w:t>
            </w:r>
          </w:p>
          <w:p w14:paraId="67575520"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Prescribe the maintenance treatment for at least 4 weeks. Prescribe sufficient medication to enable transfer to primary care, including where there are unforeseen delays to transfer of care.</w:t>
            </w:r>
          </w:p>
          <w:p w14:paraId="1C69A99C"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Once treatment is optimised, complete the shared care documentation and send to patient’s GP practice detailing the diagnosis, current and ongoing dose, and baseline test results. Include contact information (</w:t>
            </w:r>
            <w:hyperlink w:anchor="Thirteen_specialist_contact" w:history="1">
              <w:r w:rsidRPr="00CF00BA">
                <w:rPr>
                  <w:rFonts w:eastAsia="Times New Roman" w:cs="Arial"/>
                  <w:iCs/>
                  <w:color w:val="0000FF" w:themeColor="hyperlink"/>
                  <w:szCs w:val="24"/>
                  <w:u w:val="single"/>
                  <w:lang w:eastAsia="en-GB"/>
                </w:rPr>
                <w:t>section 13</w:t>
              </w:r>
            </w:hyperlink>
            <w:r w:rsidRPr="00CF00BA">
              <w:rPr>
                <w:rFonts w:eastAsia="Times New Roman" w:cs="Arial"/>
                <w:iCs/>
                <w:color w:val="000000"/>
                <w:szCs w:val="24"/>
                <w:lang w:eastAsia="en-GB"/>
              </w:rPr>
              <w:t>).</w:t>
            </w:r>
          </w:p>
          <w:p w14:paraId="1C9C7840"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lastRenderedPageBreak/>
              <w:t xml:space="preserve">Conduct the required reviews in </w:t>
            </w:r>
            <w:hyperlink w:anchor="Eight_specialist_monitoring" w:history="1">
              <w:r w:rsidRPr="00CF00BA">
                <w:rPr>
                  <w:rFonts w:eastAsia="Times New Roman" w:cs="Arial"/>
                  <w:iCs/>
                  <w:color w:val="0000FF" w:themeColor="hyperlink"/>
                  <w:szCs w:val="24"/>
                  <w:u w:val="single"/>
                  <w:lang w:eastAsia="en-GB"/>
                </w:rPr>
                <w:t>section 8</w:t>
              </w:r>
            </w:hyperlink>
            <w:r w:rsidRPr="00CF00BA">
              <w:rPr>
                <w:rFonts w:eastAsia="Times New Roman" w:cs="Arial"/>
                <w:iCs/>
                <w:color w:val="0000FF" w:themeColor="hyperlink"/>
                <w:szCs w:val="24"/>
                <w:u w:val="single"/>
                <w:lang w:eastAsia="en-GB"/>
              </w:rPr>
              <w:t xml:space="preserve"> </w:t>
            </w:r>
            <w:r w:rsidRPr="00CF00BA">
              <w:rPr>
                <w:rFonts w:eastAsia="Times New Roman" w:cs="Arial"/>
                <w:iCs/>
                <w:color w:val="000000"/>
                <w:szCs w:val="24"/>
                <w:lang w:eastAsia="en-GB"/>
              </w:rPr>
              <w:t>and communicate the results to primary care. After each review, advise primary care whether treatment should be continued and confirm the ongoing dose.</w:t>
            </w:r>
          </w:p>
          <w:p w14:paraId="39BDFA07"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Give advice to primary care on continuing treatment if a woman becomes or wishes to become pregnant.</w:t>
            </w:r>
          </w:p>
          <w:p w14:paraId="482DC306" w14:textId="7777777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Provide advice to primary care on the management of adverse effects if required.</w:t>
            </w:r>
          </w:p>
          <w:p w14:paraId="6907684B" w14:textId="427B9B87" w:rsidR="000469BF" w:rsidRPr="00CF00BA" w:rsidRDefault="000469BF" w:rsidP="00EA58C4">
            <w:pPr>
              <w:numPr>
                <w:ilvl w:val="0"/>
                <w:numId w:val="11"/>
              </w:numPr>
              <w:spacing w:after="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After the patient has been on hydroxychloroquine for five years, refer for ophthalmology monitoring. Patients who are at higher risk of retinal toxicity will need to be referred earlier (see </w:t>
            </w:r>
            <w:hyperlink w:anchor="Nine_primary_care_monitoring" w:history="1">
              <w:r w:rsidRPr="00CF00BA">
                <w:rPr>
                  <w:rFonts w:eastAsia="Times New Roman" w:cs="Arial"/>
                  <w:iCs/>
                  <w:color w:val="0000FF" w:themeColor="hyperlink"/>
                  <w:szCs w:val="24"/>
                  <w:u w:val="single"/>
                  <w:lang w:eastAsia="en-GB"/>
                </w:rPr>
                <w:t>section 9</w:t>
              </w:r>
            </w:hyperlink>
            <w:r w:rsidRPr="00CF00BA">
              <w:rPr>
                <w:rFonts w:eastAsia="Times New Roman" w:cs="Arial"/>
                <w:iCs/>
                <w:color w:val="000000"/>
                <w:szCs w:val="24"/>
                <w:lang w:eastAsia="en-GB"/>
              </w:rPr>
              <w:t>).</w:t>
            </w:r>
          </w:p>
          <w:p w14:paraId="777ACBA6" w14:textId="77777777" w:rsidR="00055685" w:rsidRPr="00CF00BA" w:rsidRDefault="00055685" w:rsidP="007C7494">
            <w:pPr>
              <w:pStyle w:val="Heading2"/>
              <w:rPr>
                <w:lang w:eastAsia="en-GB"/>
              </w:rPr>
            </w:pPr>
            <w:r w:rsidRPr="00CF00BA">
              <w:rPr>
                <w:lang w:eastAsia="en-GB"/>
              </w:rPr>
              <w:t>Primary care responsibilities</w:t>
            </w:r>
          </w:p>
          <w:p w14:paraId="5CA4FFD3"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Respond to the request from the specialist for shared care in writing. It is asked that this be undertaken within 14 days of the request being made, where possible. </w:t>
            </w:r>
          </w:p>
          <w:p w14:paraId="40F72C20"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If accepted, prescribe ongoing treatment as detailed in the specialists request and as per </w:t>
            </w:r>
            <w:hyperlink w:anchor="Five_dosing" w:history="1">
              <w:r w:rsidRPr="00CF00BA">
                <w:rPr>
                  <w:rFonts w:eastAsia="Times New Roman" w:cs="Arial"/>
                  <w:iCs/>
                  <w:color w:val="0000FF" w:themeColor="hyperlink"/>
                  <w:szCs w:val="24"/>
                  <w:u w:val="single"/>
                  <w:lang w:eastAsia="en-GB"/>
                </w:rPr>
                <w:t>section 5</w:t>
              </w:r>
            </w:hyperlink>
            <w:r w:rsidRPr="00CF00BA">
              <w:rPr>
                <w:rFonts w:eastAsia="Times New Roman" w:cs="Arial"/>
                <w:iCs/>
                <w:color w:val="000000"/>
                <w:szCs w:val="24"/>
                <w:lang w:eastAsia="en-GB"/>
              </w:rPr>
              <w:t xml:space="preserve"> taking into any account potential drug interactions in </w:t>
            </w:r>
            <w:hyperlink w:anchor="Seven_interactions" w:history="1">
              <w:r w:rsidRPr="00CF00BA">
                <w:rPr>
                  <w:rFonts w:eastAsia="Times New Roman" w:cs="Arial"/>
                  <w:iCs/>
                  <w:color w:val="0000FF" w:themeColor="hyperlink"/>
                  <w:szCs w:val="24"/>
                  <w:u w:val="single"/>
                  <w:lang w:eastAsia="en-GB"/>
                </w:rPr>
                <w:t>section 7</w:t>
              </w:r>
            </w:hyperlink>
            <w:r w:rsidRPr="00CF00BA">
              <w:rPr>
                <w:rFonts w:eastAsia="Times New Roman" w:cs="Arial"/>
                <w:iCs/>
                <w:color w:val="000000"/>
                <w:szCs w:val="24"/>
                <w:lang w:eastAsia="en-GB"/>
              </w:rPr>
              <w:t>.</w:t>
            </w:r>
          </w:p>
          <w:p w14:paraId="6564A5BC"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Adjust the dose of hydroxychloroquine prescribed as advised by the specialist.</w:t>
            </w:r>
          </w:p>
          <w:p w14:paraId="6136FC87"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Assess for possible interactions with hydroxychloroquine when starting new medicines (see </w:t>
            </w:r>
            <w:hyperlink w:anchor="Seven_interactions" w:history="1">
              <w:r w:rsidRPr="00CF00BA">
                <w:rPr>
                  <w:rFonts w:eastAsia="Times New Roman" w:cs="Arial"/>
                  <w:iCs/>
                  <w:color w:val="0000FF" w:themeColor="hyperlink"/>
                  <w:szCs w:val="24"/>
                  <w:u w:val="single"/>
                  <w:lang w:eastAsia="en-GB"/>
                </w:rPr>
                <w:t>section 7</w:t>
              </w:r>
            </w:hyperlink>
            <w:r w:rsidRPr="00CF00BA">
              <w:rPr>
                <w:rFonts w:eastAsia="Times New Roman" w:cs="Arial"/>
                <w:iCs/>
                <w:color w:val="000000"/>
                <w:szCs w:val="24"/>
                <w:lang w:eastAsia="en-GB"/>
              </w:rPr>
              <w:t>).</w:t>
            </w:r>
          </w:p>
          <w:p w14:paraId="1582C214"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Manage any adverse effects as detailed in </w:t>
            </w:r>
            <w:hyperlink w:anchor="Ten_ADRs_and_Management" w:history="1">
              <w:r w:rsidRPr="00CF00BA">
                <w:rPr>
                  <w:rFonts w:eastAsia="Times New Roman" w:cs="Arial"/>
                  <w:iCs/>
                  <w:color w:val="0000FF" w:themeColor="hyperlink"/>
                  <w:szCs w:val="24"/>
                  <w:u w:val="single"/>
                  <w:lang w:eastAsia="en-GB"/>
                </w:rPr>
                <w:t>section 10</w:t>
              </w:r>
            </w:hyperlink>
            <w:r w:rsidRPr="00CF00BA">
              <w:rPr>
                <w:rFonts w:eastAsia="Times New Roman" w:cs="Arial"/>
                <w:iCs/>
                <w:color w:val="000000"/>
                <w:szCs w:val="24"/>
                <w:lang w:eastAsia="en-GB"/>
              </w:rPr>
              <w:t xml:space="preserve"> and discuss with specialist team when required.</w:t>
            </w:r>
          </w:p>
          <w:p w14:paraId="545C367B"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Stop hydroxychloroquine and discuss urgently with the specialist if retinopathy or cardiomyopathy are confirmed.</w:t>
            </w:r>
          </w:p>
          <w:p w14:paraId="70A2F5E1"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Discuss other adverse effects with the specialist team as clinically appropriate (see </w:t>
            </w:r>
            <w:hyperlink w:anchor="Ten_ADRs_and_Management" w:history="1">
              <w:r w:rsidRPr="00CF00BA">
                <w:rPr>
                  <w:rFonts w:eastAsia="Times New Roman" w:cs="Arial"/>
                  <w:iCs/>
                  <w:color w:val="0000FF" w:themeColor="hyperlink"/>
                  <w:szCs w:val="24"/>
                  <w:u w:val="single"/>
                  <w:lang w:eastAsia="en-GB"/>
                </w:rPr>
                <w:t>section 10</w:t>
              </w:r>
            </w:hyperlink>
            <w:r w:rsidRPr="00CF00BA">
              <w:rPr>
                <w:rFonts w:eastAsia="Times New Roman" w:cs="Arial"/>
                <w:iCs/>
                <w:color w:val="000000"/>
                <w:szCs w:val="24"/>
                <w:lang w:eastAsia="en-GB"/>
              </w:rPr>
              <w:t xml:space="preserve">). </w:t>
            </w:r>
          </w:p>
          <w:p w14:paraId="36BFB9D7"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Contact the specialist team for advice if the patient becomes or plans to become pregnant.</w:t>
            </w:r>
          </w:p>
          <w:p w14:paraId="744945BE"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Stop treatment as advised by the specialist.</w:t>
            </w:r>
          </w:p>
          <w:p w14:paraId="3A0585A8" w14:textId="77777777" w:rsidR="000469BF" w:rsidRPr="00CF00BA" w:rsidRDefault="000469BF" w:rsidP="00EA58C4">
            <w:pPr>
              <w:numPr>
                <w:ilvl w:val="0"/>
                <w:numId w:val="11"/>
              </w:numPr>
              <w:spacing w:after="0"/>
              <w:ind w:left="357" w:hanging="357"/>
              <w:contextualSpacing/>
              <w:rPr>
                <w:rFonts w:eastAsia="Times New Roman" w:cs="Arial"/>
                <w:iCs/>
                <w:color w:val="000000"/>
                <w:szCs w:val="24"/>
                <w:lang w:eastAsia="en-GB"/>
              </w:rPr>
            </w:pPr>
            <w:r w:rsidRPr="00CF00BA">
              <w:rPr>
                <w:rFonts w:eastAsia="Times New Roman" w:cs="Arial"/>
                <w:iCs/>
                <w:color w:val="000000"/>
                <w:szCs w:val="24"/>
                <w:lang w:eastAsia="en-GB"/>
              </w:rPr>
              <w:t xml:space="preserve">Remind the specialist when the patient is approaching five years on hydroxychloroquine and will require referral to ophthalmology for retinal toxicity monitoring. Patients who are at higher risk of retinal toxicity will need to be referred earlier (see </w:t>
            </w:r>
            <w:hyperlink w:anchor="Nine_primary_care_monitoring" w:history="1">
              <w:r w:rsidRPr="00CF00BA">
                <w:rPr>
                  <w:rFonts w:eastAsia="Times New Roman" w:cs="Arial"/>
                  <w:iCs/>
                  <w:color w:val="0000FF" w:themeColor="hyperlink"/>
                  <w:szCs w:val="24"/>
                  <w:u w:val="single"/>
                  <w:lang w:eastAsia="en-GB"/>
                </w:rPr>
                <w:t>section 9</w:t>
              </w:r>
            </w:hyperlink>
            <w:r w:rsidRPr="00CF00BA">
              <w:rPr>
                <w:rFonts w:eastAsia="Times New Roman" w:cs="Arial"/>
                <w:iCs/>
                <w:color w:val="000000"/>
                <w:szCs w:val="24"/>
                <w:lang w:eastAsia="en-GB"/>
              </w:rPr>
              <w:t>).</w:t>
            </w:r>
          </w:p>
          <w:p w14:paraId="0D4A677D" w14:textId="0FE9BA9D" w:rsidR="00055685" w:rsidRPr="00CF00BA" w:rsidRDefault="00055685" w:rsidP="00FA713C">
            <w:pPr>
              <w:pStyle w:val="Heading2"/>
              <w:rPr>
                <w:lang w:eastAsia="en-GB"/>
              </w:rPr>
            </w:pPr>
            <w:r w:rsidRPr="00CF00BA">
              <w:rPr>
                <w:lang w:eastAsia="en-GB"/>
              </w:rPr>
              <w:t>Patient and/or carer responsibilities</w:t>
            </w:r>
          </w:p>
          <w:p w14:paraId="093D38BF" w14:textId="77777777" w:rsidR="000469BF" w:rsidRPr="00CF00BA" w:rsidRDefault="000469BF" w:rsidP="006E68A7">
            <w:pPr>
              <w:numPr>
                <w:ilvl w:val="0"/>
                <w:numId w:val="11"/>
              </w:numPr>
              <w:spacing w:before="60" w:after="60"/>
              <w:ind w:left="357" w:hanging="357"/>
              <w:rPr>
                <w:rFonts w:eastAsia="Times New Roman" w:cs="Arial"/>
                <w:iCs/>
                <w:color w:val="000000"/>
                <w:szCs w:val="24"/>
                <w:lang w:eastAsia="en-GB"/>
              </w:rPr>
            </w:pPr>
            <w:r w:rsidRPr="00CF00BA">
              <w:rPr>
                <w:rFonts w:eastAsia="Times New Roman" w:cs="Arial"/>
                <w:iCs/>
                <w:color w:val="000000"/>
                <w:szCs w:val="24"/>
                <w:lang w:eastAsia="en-GB"/>
              </w:rPr>
              <w:t>Take hydroxychloroquine as prescribed and do not stop taking it without speaking to their primary care prescriber or specialist. Tell anyone who prescribes them a medicine that they are taking hydroxychloroquine.</w:t>
            </w:r>
          </w:p>
          <w:p w14:paraId="0CB69AFB" w14:textId="77777777" w:rsidR="000469BF" w:rsidRPr="00CF00BA" w:rsidRDefault="000469BF" w:rsidP="006E68A7">
            <w:pPr>
              <w:numPr>
                <w:ilvl w:val="0"/>
                <w:numId w:val="11"/>
              </w:numPr>
              <w:spacing w:before="60" w:after="6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Attend regularly for monitoring and review appointments with primary care, specialist, and ophthalmology. Be aware that medicines may be stopped if they do not attend appointments. </w:t>
            </w:r>
          </w:p>
          <w:p w14:paraId="54644D60" w14:textId="77777777" w:rsidR="000469BF" w:rsidRPr="00CF00BA" w:rsidRDefault="000469BF" w:rsidP="006E68A7">
            <w:pPr>
              <w:numPr>
                <w:ilvl w:val="0"/>
                <w:numId w:val="11"/>
              </w:numPr>
              <w:spacing w:before="60" w:after="60"/>
              <w:ind w:left="357" w:hanging="357"/>
              <w:rPr>
                <w:rFonts w:eastAsia="Times New Roman" w:cs="Arial"/>
                <w:iCs/>
                <w:color w:val="000000"/>
                <w:szCs w:val="24"/>
                <w:lang w:eastAsia="en-GB"/>
              </w:rPr>
            </w:pPr>
            <w:r w:rsidRPr="00CF00BA">
              <w:rPr>
                <w:rFonts w:eastAsia="Times New Roman" w:cs="Arial"/>
                <w:iCs/>
                <w:color w:val="000000"/>
                <w:szCs w:val="24"/>
                <w:lang w:eastAsia="en-GB"/>
              </w:rPr>
              <w:t xml:space="preserve">Report adverse effects to their primary care prescriber. Seek immediate medical attention if they develop any symptoms as detailed in </w:t>
            </w:r>
            <w:hyperlink w:anchor="Eleven_advice_to_patients" w:history="1">
              <w:r w:rsidRPr="00CF00BA">
                <w:rPr>
                  <w:rFonts w:eastAsia="Times New Roman" w:cs="Arial"/>
                  <w:iCs/>
                  <w:color w:val="0000FF" w:themeColor="hyperlink"/>
                  <w:szCs w:val="24"/>
                  <w:u w:val="single"/>
                  <w:lang w:eastAsia="en-GB"/>
                </w:rPr>
                <w:t>section 11</w:t>
              </w:r>
            </w:hyperlink>
            <w:r w:rsidRPr="00CF00BA">
              <w:rPr>
                <w:rFonts w:eastAsia="Times New Roman" w:cs="Arial"/>
                <w:iCs/>
                <w:color w:val="000000"/>
                <w:szCs w:val="24"/>
                <w:lang w:eastAsia="en-GB"/>
              </w:rPr>
              <w:t>.</w:t>
            </w:r>
          </w:p>
          <w:p w14:paraId="26F92C93" w14:textId="77777777" w:rsidR="000469BF" w:rsidRPr="00CF00BA" w:rsidRDefault="000469BF" w:rsidP="006E68A7">
            <w:pPr>
              <w:numPr>
                <w:ilvl w:val="0"/>
                <w:numId w:val="11"/>
              </w:numPr>
              <w:spacing w:before="60" w:after="60"/>
              <w:ind w:left="357" w:hanging="357"/>
              <w:rPr>
                <w:rFonts w:eastAsia="Times New Roman" w:cs="Arial"/>
                <w:iCs/>
                <w:color w:val="000000"/>
                <w:szCs w:val="24"/>
                <w:lang w:eastAsia="en-GB"/>
              </w:rPr>
            </w:pPr>
            <w:r w:rsidRPr="00CF00BA">
              <w:rPr>
                <w:rFonts w:eastAsia="Times New Roman" w:cs="Arial"/>
                <w:iCs/>
                <w:color w:val="000000"/>
                <w:szCs w:val="24"/>
                <w:lang w:eastAsia="en-GB"/>
              </w:rPr>
              <w:lastRenderedPageBreak/>
              <w:t>Report the use of any over the counter medications to their prescriber and be aware they should discuss the use of hydroxychloroquine with their pharmacist before purchasing any OTC medicines.</w:t>
            </w:r>
          </w:p>
          <w:p w14:paraId="61DDC8D4" w14:textId="402FCEEE" w:rsidR="00055685" w:rsidRPr="00CF00BA" w:rsidRDefault="000469BF" w:rsidP="006E68A7">
            <w:pPr>
              <w:pStyle w:val="ListParagraph"/>
              <w:numPr>
                <w:ilvl w:val="0"/>
                <w:numId w:val="11"/>
              </w:numPr>
              <w:spacing w:after="120"/>
              <w:ind w:left="357" w:hanging="357"/>
              <w:rPr>
                <w:rFonts w:cs="Arial"/>
                <w:color w:val="000000"/>
                <w:u w:val="single"/>
              </w:rPr>
            </w:pPr>
            <w:r w:rsidRPr="00CF00BA">
              <w:rPr>
                <w:rFonts w:eastAsia="Times New Roman" w:cs="Arial"/>
                <w:iCs/>
                <w:color w:val="000000"/>
                <w:szCs w:val="24"/>
                <w:lang w:eastAsia="en-GB"/>
              </w:rPr>
              <w:t>Inform the specialist or primary care prescriber immediately if they become pregnant or wish to become pregnant.</w:t>
            </w:r>
          </w:p>
        </w:tc>
      </w:tr>
      <w:tr w:rsidR="00055685" w:rsidRPr="00CF00BA" w14:paraId="2BBEC1D0" w14:textId="77777777" w:rsidTr="009AF2D1">
        <w:trPr>
          <w:jc w:val="center"/>
        </w:trPr>
        <w:tc>
          <w:tcPr>
            <w:tcW w:w="10455" w:type="dxa"/>
            <w:gridSpan w:val="3"/>
            <w:tcBorders>
              <w:bottom w:val="nil"/>
            </w:tcBorders>
            <w:shd w:val="clear" w:color="auto" w:fill="F2F2F2" w:themeFill="background1" w:themeFillShade="F2"/>
          </w:tcPr>
          <w:p w14:paraId="14521365" w14:textId="6DDD4E82" w:rsidR="00055685" w:rsidRPr="00CF00BA" w:rsidRDefault="00055685" w:rsidP="00FA713C">
            <w:pPr>
              <w:pStyle w:val="Heading1"/>
              <w:tabs>
                <w:tab w:val="right" w:pos="10238"/>
              </w:tabs>
              <w:rPr>
                <w:rFonts w:cs="Arial"/>
              </w:rPr>
            </w:pPr>
            <w:bookmarkStart w:id="1" w:name="One_background"/>
            <w:r w:rsidRPr="00CF00BA">
              <w:rPr>
                <w:lang w:eastAsia="en-GB"/>
              </w:rPr>
              <w:lastRenderedPageBreak/>
              <w:t>Background</w:t>
            </w:r>
            <w:bookmarkEnd w:id="1"/>
            <w:r w:rsidRPr="00CF00BA">
              <w:rPr>
                <w:lang w:eastAsia="en-GB"/>
              </w:rPr>
              <w:t xml:space="preserve"> </w:t>
            </w:r>
            <w:r w:rsidRPr="00CF00BA">
              <w:rPr>
                <w:lang w:eastAsia="en-GB"/>
              </w:rPr>
              <w:tab/>
            </w:r>
            <w:hyperlink w:anchor="Responsibilities" w:history="1">
              <w:r w:rsidR="00FA713C" w:rsidRPr="00CF00BA">
                <w:rPr>
                  <w:rStyle w:val="Hyperlink"/>
                  <w:rFonts w:eastAsia="Times New Roman" w:cs="Arial"/>
                  <w:b w:val="0"/>
                  <w:bCs w:val="0"/>
                  <w:sz w:val="24"/>
                  <w:szCs w:val="24"/>
                  <w:lang w:eastAsia="en-GB"/>
                </w:rPr>
                <w:t>Back to top</w:t>
              </w:r>
            </w:hyperlink>
          </w:p>
        </w:tc>
      </w:tr>
      <w:tr w:rsidR="00055685" w:rsidRPr="00CF00BA" w14:paraId="295ECE79" w14:textId="77777777" w:rsidTr="009AF2D1">
        <w:trPr>
          <w:jc w:val="center"/>
        </w:trPr>
        <w:tc>
          <w:tcPr>
            <w:tcW w:w="10455" w:type="dxa"/>
            <w:gridSpan w:val="3"/>
            <w:tcBorders>
              <w:top w:val="nil"/>
              <w:bottom w:val="single" w:sz="4" w:space="0" w:color="auto"/>
            </w:tcBorders>
            <w:shd w:val="clear" w:color="auto" w:fill="auto"/>
          </w:tcPr>
          <w:p w14:paraId="56B48295" w14:textId="77777777" w:rsidR="000469BF" w:rsidRPr="00CF00BA" w:rsidRDefault="000469BF" w:rsidP="006E68A7">
            <w:pPr>
              <w:spacing w:before="60" w:after="60"/>
            </w:pPr>
            <w:r w:rsidRPr="00CF00BA">
              <w:t xml:space="preserve">Hydroxychloroquine is an antimalarial and a disease modifying anti-rheumatic drug (DMARD) with several pharmacological actions which may be involved in its therapeutic effect. </w:t>
            </w:r>
          </w:p>
          <w:p w14:paraId="548264B8" w14:textId="69C2FAFF" w:rsidR="00CC6A32" w:rsidRPr="00CF00BA" w:rsidRDefault="000469BF" w:rsidP="006E68A7">
            <w:pPr>
              <w:spacing w:after="120"/>
            </w:pPr>
            <w:r w:rsidRPr="00CF00BA">
              <w:t>Hydroxychloroquine is not licensed for all indications included in this shared care protocol. Its use for the indications below is however supported by various sources and bodies including the BNF, NICE, British Society for Rheumatology (BSR) and British Health Professionals in Rheumatology (BHPR), British Association of Dermatologists (BAD) and British Thoracic Society (BTS).</w:t>
            </w:r>
          </w:p>
        </w:tc>
      </w:tr>
      <w:tr w:rsidR="00055685" w:rsidRPr="00CF00BA" w14:paraId="061A519D" w14:textId="77777777" w:rsidTr="009AF2D1">
        <w:trPr>
          <w:jc w:val="center"/>
        </w:trPr>
        <w:tc>
          <w:tcPr>
            <w:tcW w:w="10455" w:type="dxa"/>
            <w:gridSpan w:val="3"/>
            <w:tcBorders>
              <w:bottom w:val="nil"/>
            </w:tcBorders>
            <w:shd w:val="clear" w:color="auto" w:fill="F2F2F2" w:themeFill="background1" w:themeFillShade="F2"/>
          </w:tcPr>
          <w:p w14:paraId="31A445E6" w14:textId="7822028A" w:rsidR="00055685" w:rsidRPr="00CF00BA" w:rsidRDefault="00055685" w:rsidP="00595041">
            <w:pPr>
              <w:pStyle w:val="Heading1"/>
              <w:tabs>
                <w:tab w:val="right" w:pos="10240"/>
              </w:tabs>
              <w:rPr>
                <w:lang w:eastAsia="en-GB"/>
              </w:rPr>
            </w:pPr>
            <w:bookmarkStart w:id="2" w:name="Two_indications"/>
            <w:r w:rsidRPr="00CF00BA">
              <w:rPr>
                <w:lang w:eastAsia="en-GB"/>
              </w:rPr>
              <w:t>Indications</w:t>
            </w:r>
            <w:bookmarkEnd w:id="2"/>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055685" w:rsidRPr="00CF00BA" w14:paraId="29A3FC11" w14:textId="77777777" w:rsidTr="009AF2D1">
        <w:trPr>
          <w:jc w:val="center"/>
        </w:trPr>
        <w:tc>
          <w:tcPr>
            <w:tcW w:w="10455" w:type="dxa"/>
            <w:gridSpan w:val="3"/>
            <w:tcBorders>
              <w:top w:val="nil"/>
              <w:bottom w:val="single" w:sz="4" w:space="0" w:color="auto"/>
            </w:tcBorders>
            <w:shd w:val="clear" w:color="auto" w:fill="auto"/>
          </w:tcPr>
          <w:p w14:paraId="6ECB5A2A" w14:textId="77777777" w:rsidR="00516AFA" w:rsidRPr="00CF00BA" w:rsidRDefault="00516AFA" w:rsidP="006E68A7">
            <w:pPr>
              <w:spacing w:before="60" w:after="60"/>
              <w:rPr>
                <w:rFonts w:eastAsia="Times New Roman" w:cstheme="minorHAnsi"/>
                <w:color w:val="000000"/>
                <w:lang w:eastAsia="en-GB"/>
              </w:rPr>
            </w:pPr>
            <w:r w:rsidRPr="00CF00BA">
              <w:rPr>
                <w:rFonts w:eastAsia="Times New Roman" w:cstheme="minorHAnsi"/>
                <w:color w:val="000000"/>
                <w:lang w:eastAsia="en-GB"/>
              </w:rPr>
              <w:t>Hydroxychloroquine is licensed for treatment of:</w:t>
            </w:r>
          </w:p>
          <w:p w14:paraId="0A4EFFB6" w14:textId="77777777" w:rsidR="00516AFA" w:rsidRPr="00CF00BA" w:rsidRDefault="00516AFA" w:rsidP="006E68A7">
            <w:pPr>
              <w:pStyle w:val="ListParagraph"/>
              <w:numPr>
                <w:ilvl w:val="0"/>
                <w:numId w:val="12"/>
              </w:numPr>
              <w:spacing w:before="60" w:after="60"/>
              <w:rPr>
                <w:rFonts w:eastAsia="Times New Roman" w:cstheme="minorHAnsi"/>
                <w:color w:val="000000"/>
                <w:lang w:eastAsia="en-GB"/>
              </w:rPr>
            </w:pPr>
            <w:r w:rsidRPr="00CF00BA">
              <w:rPr>
                <w:rFonts w:eastAsia="Times New Roman" w:cstheme="minorHAnsi"/>
                <w:color w:val="000000"/>
                <w:lang w:eastAsia="en-GB"/>
              </w:rPr>
              <w:t xml:space="preserve">Active rheumatoid arthritis </w:t>
            </w:r>
          </w:p>
          <w:p w14:paraId="13B4A5BD" w14:textId="77777777" w:rsidR="00516AFA" w:rsidRPr="00CF00BA" w:rsidRDefault="00516AFA" w:rsidP="006E68A7">
            <w:pPr>
              <w:pStyle w:val="ListParagraph"/>
              <w:numPr>
                <w:ilvl w:val="0"/>
                <w:numId w:val="12"/>
              </w:numPr>
              <w:spacing w:before="60" w:after="60"/>
              <w:rPr>
                <w:rFonts w:eastAsia="Times New Roman" w:cstheme="minorHAnsi"/>
                <w:color w:val="000000"/>
                <w:lang w:eastAsia="en-GB"/>
              </w:rPr>
            </w:pPr>
            <w:r w:rsidRPr="00CF00BA">
              <w:rPr>
                <w:rFonts w:eastAsia="Times New Roman" w:cstheme="minorHAnsi"/>
                <w:color w:val="000000"/>
                <w:lang w:eastAsia="en-GB"/>
              </w:rPr>
              <w:t xml:space="preserve">Systemic and discoid lupus erythematosus </w:t>
            </w:r>
          </w:p>
          <w:p w14:paraId="1446F51E" w14:textId="77777777" w:rsidR="00516AFA" w:rsidRPr="00CF00BA" w:rsidRDefault="00516AFA" w:rsidP="006E68A7">
            <w:pPr>
              <w:pStyle w:val="ListParagraph"/>
              <w:numPr>
                <w:ilvl w:val="0"/>
                <w:numId w:val="12"/>
              </w:numPr>
              <w:spacing w:before="60" w:after="60"/>
              <w:rPr>
                <w:rFonts w:eastAsia="Times New Roman" w:cstheme="minorHAnsi"/>
                <w:color w:val="000000"/>
                <w:lang w:eastAsia="en-GB"/>
              </w:rPr>
            </w:pPr>
            <w:r w:rsidRPr="00CF00BA">
              <w:rPr>
                <w:rFonts w:eastAsia="Times New Roman" w:cstheme="minorHAnsi"/>
                <w:color w:val="000000"/>
                <w:lang w:eastAsia="en-GB"/>
              </w:rPr>
              <w:t xml:space="preserve">Dermatological conditions caused or aggravated by sunlight </w:t>
            </w:r>
          </w:p>
          <w:p w14:paraId="01362EE2" w14:textId="77777777" w:rsidR="00516AFA" w:rsidRPr="00CF00BA" w:rsidRDefault="00516AFA" w:rsidP="006E68A7">
            <w:pPr>
              <w:spacing w:before="60" w:after="60"/>
              <w:rPr>
                <w:rFonts w:eastAsia="Times New Roman" w:cstheme="minorHAnsi"/>
                <w:color w:val="000000"/>
                <w:lang w:eastAsia="en-GB"/>
              </w:rPr>
            </w:pPr>
          </w:p>
          <w:p w14:paraId="16B1434F" w14:textId="77777777" w:rsidR="00516AFA" w:rsidRPr="00CF00BA" w:rsidRDefault="00516AFA" w:rsidP="006E68A7">
            <w:pPr>
              <w:spacing w:after="120"/>
              <w:rPr>
                <w:rFonts w:eastAsia="Times New Roman" w:cstheme="minorHAnsi"/>
                <w:color w:val="000000"/>
                <w:lang w:eastAsia="en-GB"/>
              </w:rPr>
            </w:pPr>
            <w:r w:rsidRPr="00CF00BA">
              <w:rPr>
                <w:rFonts w:eastAsia="Times New Roman" w:cstheme="minorHAnsi"/>
                <w:color w:val="000000"/>
                <w:lang w:eastAsia="en-GB"/>
              </w:rPr>
              <w:t xml:space="preserve">This shared care protocol also includes treatment of chronic inflammatory conditions where off-label use of hydroxychloroquine is appropriate, including </w:t>
            </w:r>
            <w:r w:rsidRPr="00CF00BA">
              <w:rPr>
                <w:rFonts w:cstheme="minorHAnsi"/>
                <w:color w:val="000000"/>
              </w:rPr>
              <w:t>but not limited to the following specialities and conditions</w:t>
            </w:r>
            <w:r w:rsidRPr="00CF00BA">
              <w:rPr>
                <w:rFonts w:eastAsia="Times New Roman" w:cstheme="minorHAnsi"/>
                <w:color w:val="000000"/>
                <w:lang w:eastAsia="en-GB"/>
              </w:rPr>
              <w:t>:</w:t>
            </w:r>
          </w:p>
          <w:p w14:paraId="296FF1D0" w14:textId="77777777" w:rsidR="00516AFA" w:rsidRPr="00CF00BA" w:rsidRDefault="00516AFA" w:rsidP="006E68A7">
            <w:pPr>
              <w:pStyle w:val="ListParagraph"/>
              <w:numPr>
                <w:ilvl w:val="0"/>
                <w:numId w:val="12"/>
              </w:numPr>
              <w:spacing w:before="60" w:after="60"/>
              <w:rPr>
                <w:rFonts w:cs="Arial"/>
                <w:color w:val="000000"/>
              </w:rPr>
            </w:pPr>
            <w:r w:rsidRPr="00CF00BA">
              <w:rPr>
                <w:rFonts w:cs="Arial"/>
                <w:color w:val="000000"/>
              </w:rPr>
              <w:t>Rheumatology (e.g. inflammatory arthritis, connective tissue disease,</w:t>
            </w:r>
            <w:r w:rsidRPr="00CF00BA">
              <w:rPr>
                <w:rFonts w:eastAsia="Times New Roman" w:cstheme="minorHAnsi"/>
                <w:color w:val="000000"/>
                <w:lang w:eastAsia="en-GB"/>
              </w:rPr>
              <w:t xml:space="preserve"> Sjögren’s syndrome,</w:t>
            </w:r>
            <w:r w:rsidRPr="00CF00BA">
              <w:rPr>
                <w:rFonts w:cs="Arial"/>
                <w:color w:val="000000"/>
              </w:rPr>
              <w:t xml:space="preserve"> myositis)</w:t>
            </w:r>
          </w:p>
          <w:p w14:paraId="469C7BD0" w14:textId="77777777" w:rsidR="00516AFA" w:rsidRPr="00CF00BA" w:rsidRDefault="00516AFA" w:rsidP="006E68A7">
            <w:pPr>
              <w:pStyle w:val="ListParagraph"/>
              <w:numPr>
                <w:ilvl w:val="0"/>
                <w:numId w:val="12"/>
              </w:numPr>
              <w:spacing w:before="60" w:after="60"/>
              <w:rPr>
                <w:rFonts w:cs="Arial"/>
                <w:color w:val="000000"/>
              </w:rPr>
            </w:pPr>
            <w:r w:rsidRPr="00CF00BA">
              <w:rPr>
                <w:rFonts w:cs="Arial"/>
                <w:color w:val="000000"/>
              </w:rPr>
              <w:t>Dermatology (e.g. urticaria, other inflammatory skin diseases)</w:t>
            </w:r>
          </w:p>
          <w:p w14:paraId="7C46A214" w14:textId="77777777" w:rsidR="00516AFA" w:rsidRPr="00CF00BA" w:rsidRDefault="00516AFA" w:rsidP="006E68A7">
            <w:pPr>
              <w:pStyle w:val="ListParagraph"/>
              <w:numPr>
                <w:ilvl w:val="0"/>
                <w:numId w:val="12"/>
              </w:numPr>
              <w:spacing w:before="60" w:after="60"/>
              <w:rPr>
                <w:rFonts w:cs="Arial"/>
                <w:color w:val="000000"/>
              </w:rPr>
            </w:pPr>
            <w:r w:rsidRPr="00CF00BA">
              <w:rPr>
                <w:rFonts w:cs="Arial"/>
                <w:color w:val="000000"/>
              </w:rPr>
              <w:t>Respiratory disease (e.g. interstitial lung disease, sarcoidosis).</w:t>
            </w:r>
          </w:p>
          <w:p w14:paraId="3CC4D4BF" w14:textId="77777777" w:rsidR="00516AFA" w:rsidRPr="00CF00BA" w:rsidRDefault="00516AFA" w:rsidP="006E68A7">
            <w:pPr>
              <w:pStyle w:val="ListParagraph"/>
              <w:numPr>
                <w:ilvl w:val="0"/>
                <w:numId w:val="12"/>
              </w:numPr>
              <w:spacing w:before="60" w:after="60"/>
              <w:rPr>
                <w:rFonts w:cs="Arial"/>
                <w:color w:val="000000"/>
              </w:rPr>
            </w:pPr>
            <w:r w:rsidRPr="00CF00BA">
              <w:rPr>
                <w:rFonts w:cs="Arial"/>
                <w:color w:val="000000"/>
              </w:rPr>
              <w:t xml:space="preserve">Renal medicine </w:t>
            </w:r>
          </w:p>
          <w:p w14:paraId="66228A69" w14:textId="77777777" w:rsidR="00516AFA" w:rsidRPr="00CF00BA" w:rsidRDefault="00516AFA" w:rsidP="006E68A7">
            <w:pPr>
              <w:spacing w:before="60" w:after="60"/>
              <w:rPr>
                <w:rFonts w:cstheme="minorHAnsi"/>
                <w:color w:val="000000"/>
              </w:rPr>
            </w:pPr>
            <w:r w:rsidRPr="00CF00BA">
              <w:rPr>
                <w:rFonts w:cstheme="minorHAnsi"/>
                <w:color w:val="000000"/>
              </w:rPr>
              <w:t xml:space="preserve">These additional indications are off-label. The initiating specialist </w:t>
            </w:r>
            <w:r w:rsidRPr="00CF00BA">
              <w:rPr>
                <w:rFonts w:cstheme="minorHAnsi"/>
                <w:color w:val="000000"/>
                <w:u w:val="single"/>
              </w:rPr>
              <w:t>must specify the indication for each patient</w:t>
            </w:r>
            <w:r w:rsidRPr="00CF00BA">
              <w:rPr>
                <w:rFonts w:cstheme="minorHAnsi"/>
                <w:color w:val="000000"/>
              </w:rPr>
              <w:t xml:space="preserve"> when initiating shared care and clearly state when use is off-label.</w:t>
            </w:r>
          </w:p>
          <w:p w14:paraId="5624D4FB" w14:textId="77777777" w:rsidR="00516AFA" w:rsidRPr="00CF00BA" w:rsidRDefault="00516AFA" w:rsidP="006E68A7">
            <w:pPr>
              <w:spacing w:before="60" w:after="60"/>
              <w:rPr>
                <w:rFonts w:cstheme="minorHAnsi"/>
                <w:color w:val="000000"/>
              </w:rPr>
            </w:pPr>
          </w:p>
          <w:p w14:paraId="45C820ED" w14:textId="4086470D" w:rsidR="00E50AEB" w:rsidRPr="00CF00BA" w:rsidRDefault="00516AFA" w:rsidP="006E68A7">
            <w:pPr>
              <w:rPr>
                <w:rFonts w:eastAsia="Times New Roman"/>
                <w:lang w:eastAsia="en-GB"/>
              </w:rPr>
            </w:pPr>
            <w:r w:rsidRPr="00CF00BA">
              <w:rPr>
                <w:rFonts w:cstheme="minorHAnsi"/>
                <w:color w:val="000000"/>
              </w:rPr>
              <w:t>This shared care protocol applies to adults aged 18 and over.</w:t>
            </w:r>
          </w:p>
        </w:tc>
      </w:tr>
      <w:tr w:rsidR="00055685" w:rsidRPr="00CF00BA" w14:paraId="0408E228" w14:textId="77777777" w:rsidTr="009AF2D1">
        <w:trPr>
          <w:jc w:val="center"/>
        </w:trPr>
        <w:tc>
          <w:tcPr>
            <w:tcW w:w="10455" w:type="dxa"/>
            <w:gridSpan w:val="3"/>
            <w:tcBorders>
              <w:bottom w:val="nil"/>
            </w:tcBorders>
            <w:shd w:val="clear" w:color="auto" w:fill="F2F2F2" w:themeFill="background1" w:themeFillShade="F2"/>
          </w:tcPr>
          <w:p w14:paraId="7FEEB7AA" w14:textId="208204A8" w:rsidR="00055685" w:rsidRPr="00CF00BA" w:rsidRDefault="00055685" w:rsidP="00846A4A">
            <w:pPr>
              <w:pStyle w:val="Heading1"/>
              <w:tabs>
                <w:tab w:val="right" w:pos="10238"/>
              </w:tabs>
              <w:rPr>
                <w:color w:val="000000"/>
                <w:sz w:val="16"/>
                <w:szCs w:val="16"/>
                <w:lang w:val="en" w:eastAsia="en-GB"/>
              </w:rPr>
            </w:pPr>
            <w:bookmarkStart w:id="3" w:name="Three_local_indications"/>
            <w:r w:rsidRPr="00CF00BA">
              <w:rPr>
                <w:lang w:eastAsia="en-GB"/>
              </w:rPr>
              <w:lastRenderedPageBreak/>
              <w:t>Locally agreed off-label use</w:t>
            </w:r>
            <w:bookmarkEnd w:id="3"/>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516AFA" w:rsidRPr="00CF00BA" w14:paraId="6AD485E9" w14:textId="77777777" w:rsidTr="009AF2D1">
        <w:trPr>
          <w:jc w:val="center"/>
        </w:trPr>
        <w:tc>
          <w:tcPr>
            <w:tcW w:w="10455" w:type="dxa"/>
            <w:gridSpan w:val="3"/>
            <w:tcBorders>
              <w:top w:val="nil"/>
              <w:bottom w:val="single" w:sz="4" w:space="0" w:color="auto"/>
            </w:tcBorders>
            <w:shd w:val="clear" w:color="auto" w:fill="auto"/>
          </w:tcPr>
          <w:sdt>
            <w:sdtPr>
              <w:rPr>
                <w:rFonts w:eastAsia="Times New Roman" w:cstheme="minorHAnsi"/>
                <w:color w:val="000000"/>
                <w:lang w:val="en" w:eastAsia="en-GB"/>
              </w:rPr>
              <w:id w:val="-477922673"/>
            </w:sdtPr>
            <w:sdtEndPr>
              <w:rPr>
                <w:b/>
                <w:bCs/>
              </w:rPr>
            </w:sdtEndPr>
            <w:sdtContent>
              <w:p w14:paraId="7537701A" w14:textId="1F51EB7D" w:rsidR="00516AFA" w:rsidRPr="004F6453" w:rsidRDefault="00516AFA" w:rsidP="00516AFA">
                <w:pPr>
                  <w:rPr>
                    <w:b/>
                    <w:bCs/>
                    <w:color w:val="000000"/>
                    <w:lang w:val="en" w:eastAsia="en-GB"/>
                  </w:rPr>
                </w:pPr>
                <w:r w:rsidRPr="004F6453">
                  <w:rPr>
                    <w:rFonts w:eastAsia="Times New Roman" w:cstheme="minorHAnsi"/>
                    <w:b/>
                    <w:bCs/>
                    <w:lang w:eastAsia="en-GB"/>
                  </w:rPr>
                  <w:t>To be agreed and completed locally (include supporting information)</w:t>
                </w:r>
              </w:p>
            </w:sdtContent>
          </w:sdt>
          <w:p w14:paraId="3F4A6C3C" w14:textId="77777777" w:rsidR="2A58E9C9" w:rsidRPr="00CF00BA" w:rsidRDefault="2A58E9C9"/>
        </w:tc>
      </w:tr>
      <w:tr w:rsidR="00055685" w:rsidRPr="00CF00BA" w14:paraId="6AC5F0BC" w14:textId="77777777" w:rsidTr="009AF2D1">
        <w:trPr>
          <w:jc w:val="center"/>
        </w:trPr>
        <w:tc>
          <w:tcPr>
            <w:tcW w:w="10455" w:type="dxa"/>
            <w:gridSpan w:val="3"/>
            <w:tcBorders>
              <w:bottom w:val="nil"/>
            </w:tcBorders>
            <w:shd w:val="clear" w:color="auto" w:fill="F2F2F2" w:themeFill="background1" w:themeFillShade="F2"/>
          </w:tcPr>
          <w:p w14:paraId="09AB2071" w14:textId="5380C4B8" w:rsidR="00055685" w:rsidRPr="00CF00BA" w:rsidRDefault="00055685" w:rsidP="00595041">
            <w:pPr>
              <w:pStyle w:val="Heading1"/>
              <w:tabs>
                <w:tab w:val="right" w:pos="10240"/>
              </w:tabs>
              <w:rPr>
                <w:lang w:eastAsia="en-GB"/>
              </w:rPr>
            </w:pPr>
            <w:bookmarkStart w:id="4" w:name="Four_cx_and_cautions"/>
            <w:r w:rsidRPr="00CF00BA">
              <w:rPr>
                <w:lang w:eastAsia="en-GB"/>
              </w:rPr>
              <w:t>Contraindications and cautions</w:t>
            </w:r>
            <w:r w:rsidRPr="00CF00BA">
              <w:tab/>
            </w:r>
            <w:hyperlink w:anchor="Responsibilities">
              <w:r w:rsidRPr="00CF00BA">
                <w:rPr>
                  <w:rStyle w:val="Hyperlink"/>
                  <w:rFonts w:eastAsia="Times New Roman" w:cs="Arial"/>
                  <w:b w:val="0"/>
                  <w:bCs w:val="0"/>
                  <w:sz w:val="24"/>
                  <w:szCs w:val="24"/>
                  <w:lang w:eastAsia="en-GB"/>
                </w:rPr>
                <w:t>Back to top</w:t>
              </w:r>
            </w:hyperlink>
          </w:p>
          <w:bookmarkEnd w:id="4"/>
          <w:p w14:paraId="7CBFF278" w14:textId="19F1C07E" w:rsidR="00055685" w:rsidRPr="00CF00BA" w:rsidRDefault="2A58E9C9" w:rsidP="2A58E9C9">
            <w:pPr>
              <w:spacing w:after="0" w:line="257" w:lineRule="auto"/>
              <w:rPr>
                <w:rFonts w:eastAsia="Arial" w:cs="Arial"/>
                <w:color w:val="000000" w:themeColor="text1"/>
                <w:szCs w:val="24"/>
              </w:rPr>
            </w:pPr>
            <w:r w:rsidRPr="00CF00BA">
              <w:rPr>
                <w:rFonts w:eastAsia="Arial" w:cs="Arial"/>
                <w:color w:val="000000" w:themeColor="text1"/>
                <w:szCs w:val="24"/>
              </w:rPr>
              <w:t>This information does not replace the Summary of Product Characteristics (</w:t>
            </w:r>
            <w:r w:rsidRPr="00CF00BA">
              <w:rPr>
                <w:rFonts w:eastAsia="Arial" w:cs="Arial"/>
                <w:szCs w:val="24"/>
              </w:rPr>
              <w:t xml:space="preserve">SPC), and should be read in conjunction with it. Please see </w:t>
            </w:r>
            <w:hyperlink r:id="rId21">
              <w:r w:rsidRPr="00CF00BA">
                <w:rPr>
                  <w:rStyle w:val="Hyperlink"/>
                  <w:rFonts w:eastAsia="Arial" w:cs="Arial"/>
                  <w:szCs w:val="24"/>
                </w:rPr>
                <w:t>BNF</w:t>
              </w:r>
            </w:hyperlink>
            <w:r w:rsidRPr="00CF00BA">
              <w:rPr>
                <w:rFonts w:eastAsia="Arial" w:cs="Arial"/>
                <w:color w:val="000000" w:themeColor="text1"/>
                <w:szCs w:val="24"/>
              </w:rPr>
              <w:t xml:space="preserve"> &amp; </w:t>
            </w:r>
            <w:hyperlink r:id="rId22">
              <w:r w:rsidRPr="00CF00BA">
                <w:rPr>
                  <w:rStyle w:val="Hyperlink"/>
                  <w:rFonts w:eastAsia="Arial" w:cs="Arial"/>
                  <w:szCs w:val="24"/>
                </w:rPr>
                <w:t>SPC</w:t>
              </w:r>
            </w:hyperlink>
            <w:r w:rsidRPr="00CF00BA">
              <w:rPr>
                <w:rFonts w:eastAsia="Arial" w:cs="Arial"/>
                <w:color w:val="000000" w:themeColor="text1"/>
                <w:szCs w:val="24"/>
              </w:rPr>
              <w:t xml:space="preserve">  f</w:t>
            </w:r>
            <w:r w:rsidRPr="00CF00BA">
              <w:rPr>
                <w:rFonts w:eastAsia="Arial" w:cs="Arial"/>
                <w:szCs w:val="24"/>
              </w:rPr>
              <w:t>or comprehensive information.</w:t>
            </w:r>
          </w:p>
        </w:tc>
      </w:tr>
      <w:tr w:rsidR="002D6DA8" w:rsidRPr="00CF00BA" w14:paraId="15455F3C" w14:textId="77777777" w:rsidTr="009AF2D1">
        <w:trPr>
          <w:jc w:val="center"/>
        </w:trPr>
        <w:tc>
          <w:tcPr>
            <w:tcW w:w="10455" w:type="dxa"/>
            <w:gridSpan w:val="3"/>
            <w:tcBorders>
              <w:top w:val="nil"/>
              <w:bottom w:val="single" w:sz="4" w:space="0" w:color="auto"/>
            </w:tcBorders>
            <w:shd w:val="clear" w:color="auto" w:fill="auto"/>
          </w:tcPr>
          <w:p w14:paraId="5E9F1519" w14:textId="77777777" w:rsidR="00224B60" w:rsidRPr="00CF00BA" w:rsidRDefault="00224B60" w:rsidP="005C0784">
            <w:pPr>
              <w:autoSpaceDE w:val="0"/>
              <w:autoSpaceDN w:val="0"/>
              <w:adjustRightInd w:val="0"/>
              <w:spacing w:before="60" w:after="60"/>
              <w:rPr>
                <w:rFonts w:eastAsia="Times New Roman" w:cs="Arial"/>
                <w:b/>
                <w:color w:val="000000"/>
                <w:szCs w:val="24"/>
                <w:lang w:eastAsia="en-GB"/>
              </w:rPr>
            </w:pPr>
            <w:r w:rsidRPr="00CF00BA">
              <w:rPr>
                <w:rFonts w:eastAsia="Times New Roman" w:cs="Arial"/>
                <w:b/>
                <w:color w:val="000000"/>
                <w:szCs w:val="24"/>
                <w:lang w:eastAsia="en-GB"/>
              </w:rPr>
              <w:t>Contraindications:</w:t>
            </w:r>
          </w:p>
          <w:p w14:paraId="17F957D2" w14:textId="77777777" w:rsidR="00224B60" w:rsidRPr="00CF00BA" w:rsidRDefault="00224B60" w:rsidP="005C0784">
            <w:pPr>
              <w:numPr>
                <w:ilvl w:val="0"/>
                <w:numId w:val="5"/>
              </w:numPr>
              <w:autoSpaceDE w:val="0"/>
              <w:autoSpaceDN w:val="0"/>
              <w:adjustRightInd w:val="0"/>
              <w:spacing w:before="60" w:after="60"/>
              <w:rPr>
                <w:rFonts w:eastAsia="Times New Roman" w:cs="Arial"/>
                <w:bCs/>
                <w:iCs/>
                <w:color w:val="000000"/>
                <w:szCs w:val="24"/>
                <w:lang w:eastAsia="en-GB"/>
              </w:rPr>
            </w:pPr>
            <w:r w:rsidRPr="00CF00BA">
              <w:rPr>
                <w:rFonts w:eastAsia="Times New Roman" w:cs="Arial"/>
                <w:bCs/>
                <w:iCs/>
                <w:color w:val="000000"/>
                <w:szCs w:val="24"/>
                <w:lang w:eastAsia="en-GB"/>
              </w:rPr>
              <w:t>Hypersensitivity to hydroxychloroquine or 4-aminoquinoline compounds</w:t>
            </w:r>
          </w:p>
          <w:p w14:paraId="31A83135" w14:textId="000FEA60" w:rsidR="00224B60" w:rsidRPr="00CF00BA" w:rsidRDefault="00224B60" w:rsidP="005C0784">
            <w:pPr>
              <w:numPr>
                <w:ilvl w:val="0"/>
                <w:numId w:val="5"/>
              </w:numPr>
              <w:autoSpaceDE w:val="0"/>
              <w:autoSpaceDN w:val="0"/>
              <w:adjustRightInd w:val="0"/>
              <w:spacing w:before="60" w:after="60"/>
              <w:rPr>
                <w:rFonts w:eastAsia="Times New Roman" w:cs="Arial"/>
                <w:bCs/>
                <w:iCs/>
                <w:color w:val="000000"/>
                <w:szCs w:val="24"/>
                <w:lang w:eastAsia="en-GB"/>
              </w:rPr>
            </w:pPr>
            <w:r w:rsidRPr="00CF00BA">
              <w:rPr>
                <w:rFonts w:eastAsia="Times New Roman" w:cs="Arial"/>
                <w:bCs/>
                <w:iCs/>
                <w:color w:val="000000"/>
                <w:szCs w:val="24"/>
                <w:lang w:eastAsia="en-GB"/>
              </w:rPr>
              <w:t xml:space="preserve">Pre-existing maculopathy </w:t>
            </w:r>
          </w:p>
          <w:p w14:paraId="72AD7C4A" w14:textId="77777777" w:rsidR="00224B60" w:rsidRPr="00CF00BA" w:rsidRDefault="00224B60" w:rsidP="005C0784">
            <w:pPr>
              <w:autoSpaceDE w:val="0"/>
              <w:autoSpaceDN w:val="0"/>
              <w:adjustRightInd w:val="0"/>
              <w:spacing w:before="60" w:after="60"/>
              <w:rPr>
                <w:rFonts w:eastAsia="Times New Roman" w:cs="Arial"/>
                <w:b/>
                <w:color w:val="000000"/>
                <w:szCs w:val="24"/>
                <w:lang w:eastAsia="en-GB"/>
              </w:rPr>
            </w:pPr>
            <w:r w:rsidRPr="00CF00BA">
              <w:rPr>
                <w:rFonts w:eastAsia="Times New Roman" w:cs="Arial"/>
                <w:b/>
                <w:bCs/>
                <w:iCs/>
                <w:color w:val="000000"/>
                <w:szCs w:val="24"/>
                <w:lang w:eastAsia="en-GB"/>
              </w:rPr>
              <w:t>Cautions</w:t>
            </w:r>
            <w:r w:rsidRPr="00CF00BA">
              <w:rPr>
                <w:rFonts w:eastAsia="Times New Roman" w:cs="Arial"/>
                <w:b/>
                <w:color w:val="000000"/>
                <w:szCs w:val="24"/>
                <w:lang w:eastAsia="en-GB"/>
              </w:rPr>
              <w:t>:</w:t>
            </w:r>
          </w:p>
          <w:p w14:paraId="04861B5F"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Concurrent use of medicines which may cause adverse ocular or skin reactions</w:t>
            </w:r>
          </w:p>
          <w:p w14:paraId="27D4C1FD"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Diabetes mellitus, and those taking anti-diabetic drugs (including SGLT-2 inhibitors) for any indication (hydroxychloroquine treatment may lower blood glucose)</w:t>
            </w:r>
          </w:p>
          <w:p w14:paraId="2822BC69"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Glucose-6-phosphate dehydrogenase deficiency</w:t>
            </w:r>
          </w:p>
          <w:p w14:paraId="57A2D625"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Increased risk of retinopathy with high doses (&gt;5 mg/kg/day), long-term treatment (&gt;5 years), eGFR &lt;60 mL/min/1.73m</w:t>
            </w:r>
            <w:r w:rsidRPr="00CF00BA">
              <w:rPr>
                <w:rFonts w:cs="Arial"/>
                <w:szCs w:val="24"/>
                <w:vertAlign w:val="superscript"/>
                <w:lang w:eastAsia="en-GB"/>
              </w:rPr>
              <w:t>2</w:t>
            </w:r>
            <w:r w:rsidRPr="00CF00BA">
              <w:rPr>
                <w:rFonts w:cs="Arial"/>
                <w:szCs w:val="24"/>
                <w:lang w:eastAsia="en-GB"/>
              </w:rPr>
              <w:t xml:space="preserve"> or concurrent tamoxifen use. </w:t>
            </w:r>
          </w:p>
          <w:p w14:paraId="1CFE26A8"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Myasthenia gravis or psoriasis (may exacerbate)</w:t>
            </w:r>
          </w:p>
          <w:p w14:paraId="5D1DAD02"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Porphyria cutanea tarda, and other acute porphyrias</w:t>
            </w:r>
          </w:p>
          <w:p w14:paraId="5683057C"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Renal or hepatic disease and concurrent use of drugs known to affect these organs</w:t>
            </w:r>
          </w:p>
          <w:p w14:paraId="7B764521"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Sensitivity to quinine</w:t>
            </w:r>
          </w:p>
          <w:p w14:paraId="0346F017" w14:textId="77777777" w:rsidR="00224B60" w:rsidRPr="00CF00BA" w:rsidRDefault="00224B60" w:rsidP="005C0784">
            <w:pPr>
              <w:pStyle w:val="ListParagraph"/>
              <w:numPr>
                <w:ilvl w:val="0"/>
                <w:numId w:val="5"/>
              </w:numPr>
              <w:spacing w:before="60" w:after="60"/>
              <w:rPr>
                <w:rFonts w:cs="Arial"/>
                <w:szCs w:val="24"/>
                <w:lang w:eastAsia="en-GB"/>
              </w:rPr>
            </w:pPr>
            <w:r w:rsidRPr="00CF00BA">
              <w:rPr>
                <w:rFonts w:cs="Arial"/>
                <w:szCs w:val="24"/>
                <w:lang w:eastAsia="en-GB"/>
              </w:rPr>
              <w:t>Severe gastrointestinal, neurological (especially for those with a history  of epilepsy – may lower the seizure threshold), or blood disorders</w:t>
            </w:r>
          </w:p>
          <w:p w14:paraId="42E98FFB" w14:textId="53754173" w:rsidR="001B096D" w:rsidRPr="00CF00BA" w:rsidRDefault="00224B60" w:rsidP="005C0784">
            <w:pPr>
              <w:pStyle w:val="ListParagraph"/>
              <w:numPr>
                <w:ilvl w:val="0"/>
                <w:numId w:val="5"/>
              </w:numPr>
              <w:autoSpaceDE w:val="0"/>
              <w:autoSpaceDN w:val="0"/>
              <w:adjustRightInd w:val="0"/>
              <w:spacing w:after="120"/>
              <w:rPr>
                <w:rFonts w:eastAsia="Times New Roman" w:cs="Arial"/>
                <w:iCs/>
              </w:rPr>
            </w:pPr>
            <w:r w:rsidRPr="00CF00BA">
              <w:rPr>
                <w:rFonts w:cs="Arial"/>
                <w:szCs w:val="24"/>
                <w:lang w:eastAsia="en-GB"/>
              </w:rPr>
              <w:t>Significant cardiac arrhythmias due to the risk of QT interval prolongation</w:t>
            </w:r>
          </w:p>
        </w:tc>
      </w:tr>
      <w:tr w:rsidR="00055685" w:rsidRPr="00CF00BA" w14:paraId="36F2D6DF" w14:textId="77777777" w:rsidTr="009AF2D1">
        <w:trPr>
          <w:jc w:val="center"/>
        </w:trPr>
        <w:tc>
          <w:tcPr>
            <w:tcW w:w="10455" w:type="dxa"/>
            <w:gridSpan w:val="3"/>
            <w:tcBorders>
              <w:bottom w:val="nil"/>
            </w:tcBorders>
            <w:shd w:val="clear" w:color="auto" w:fill="F2F2F2" w:themeFill="background1" w:themeFillShade="F2"/>
          </w:tcPr>
          <w:p w14:paraId="3A956B78" w14:textId="2E5A4A81" w:rsidR="00055685" w:rsidRPr="00CF00BA" w:rsidRDefault="00055685" w:rsidP="00DE19AD">
            <w:pPr>
              <w:pStyle w:val="Heading1"/>
              <w:tabs>
                <w:tab w:val="right" w:pos="10240"/>
              </w:tabs>
              <w:rPr>
                <w:lang w:eastAsia="en-GB"/>
              </w:rPr>
            </w:pPr>
            <w:bookmarkStart w:id="5" w:name="Five_dosing"/>
            <w:r w:rsidRPr="00CF00BA">
              <w:rPr>
                <w:lang w:eastAsia="en-GB"/>
              </w:rPr>
              <w:lastRenderedPageBreak/>
              <w:t>Initiation and ongoing dose regime</w:t>
            </w:r>
            <w:r w:rsidR="00364CD9" w:rsidRPr="00CF00BA">
              <w:rPr>
                <w:lang w:eastAsia="en-GB"/>
              </w:rPr>
              <w:t>n</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bookmarkEnd w:id="5"/>
          <w:p w14:paraId="47424437" w14:textId="08D82408" w:rsidR="0032558C" w:rsidRPr="00CF00BA" w:rsidRDefault="0032558C" w:rsidP="00BC1D5A">
            <w:pPr>
              <w:pStyle w:val="ListParagraph"/>
              <w:numPr>
                <w:ilvl w:val="0"/>
                <w:numId w:val="8"/>
              </w:numPr>
              <w:ind w:left="357" w:hanging="357"/>
              <w:rPr>
                <w:rFonts w:eastAsia="Times New Roman" w:cs="Arial"/>
                <w:lang w:eastAsia="en-GB"/>
              </w:rPr>
            </w:pPr>
            <w:r w:rsidRPr="00CF00BA">
              <w:rPr>
                <w:rFonts w:eastAsia="Times New Roman" w:cs="Arial"/>
                <w:lang w:eastAsia="en-GB"/>
              </w:rPr>
              <w:t xml:space="preserve">Transfer of monitoring and prescribing to primary care is normally after </w:t>
            </w:r>
            <w:r w:rsidRPr="00CF00BA">
              <w:rPr>
                <w:rFonts w:eastAsia="Times New Roman" w:cs="Arial"/>
                <w:szCs w:val="24"/>
                <w:lang w:eastAsia="en-GB"/>
              </w:rPr>
              <w:t xml:space="preserve">at least 12 weeks, and when </w:t>
            </w:r>
            <w:r w:rsidRPr="00CF00BA">
              <w:rPr>
                <w:rFonts w:eastAsia="Times New Roman" w:cs="Arial"/>
                <w:lang w:eastAsia="en-GB"/>
              </w:rPr>
              <w:t>the patient’s dose has been optimised and with satisfactory investigation results for at least 4 weeks</w:t>
            </w:r>
            <w:r w:rsidR="00256BBF" w:rsidRPr="00CF00BA">
              <w:rPr>
                <w:rFonts w:eastAsia="Times New Roman" w:cs="Arial"/>
                <w:lang w:eastAsia="en-GB"/>
              </w:rPr>
              <w:t>.</w:t>
            </w:r>
          </w:p>
          <w:p w14:paraId="2C925FC2" w14:textId="77777777" w:rsidR="00055685" w:rsidRPr="00CF00BA" w:rsidRDefault="00055685" w:rsidP="00BC1D5A">
            <w:pPr>
              <w:pStyle w:val="ListParagraph"/>
              <w:numPr>
                <w:ilvl w:val="0"/>
                <w:numId w:val="4"/>
              </w:numPr>
              <w:ind w:left="357" w:hanging="357"/>
              <w:rPr>
                <w:rFonts w:eastAsia="Times New Roman" w:cs="Arial"/>
                <w:szCs w:val="24"/>
                <w:lang w:eastAsia="en-GB"/>
              </w:rPr>
            </w:pPr>
            <w:r w:rsidRPr="00CF00BA">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CF00BA" w:rsidRDefault="00055685" w:rsidP="00BC1D5A">
            <w:pPr>
              <w:pStyle w:val="ListParagraph"/>
              <w:numPr>
                <w:ilvl w:val="0"/>
                <w:numId w:val="4"/>
              </w:numPr>
              <w:ind w:left="357" w:hanging="357"/>
              <w:rPr>
                <w:rFonts w:eastAsia="Times New Roman" w:cs="Arial"/>
                <w:szCs w:val="24"/>
                <w:lang w:eastAsia="en-GB"/>
              </w:rPr>
            </w:pPr>
            <w:r w:rsidRPr="00CF00BA">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CF00BA">
              <w:rPr>
                <w:rFonts w:eastAsia="Times New Roman" w:cs="Arial"/>
                <w:szCs w:val="24"/>
                <w:lang w:eastAsia="en-GB"/>
              </w:rPr>
              <w:t>.</w:t>
            </w:r>
          </w:p>
          <w:p w14:paraId="3F3031CA" w14:textId="1F29AD9B" w:rsidR="00055685" w:rsidRPr="00CF00BA" w:rsidRDefault="00055685" w:rsidP="00BC1D5A">
            <w:pPr>
              <w:pStyle w:val="ListParagraph"/>
              <w:numPr>
                <w:ilvl w:val="0"/>
                <w:numId w:val="4"/>
              </w:numPr>
              <w:spacing w:after="120"/>
              <w:rPr>
                <w:rFonts w:eastAsia="Times New Roman" w:cs="Arial"/>
                <w:iCs/>
                <w:color w:val="000000"/>
              </w:rPr>
            </w:pPr>
            <w:r w:rsidRPr="00CF00BA">
              <w:rPr>
                <w:rFonts w:eastAsia="Times New Roman" w:cs="Arial"/>
                <w:szCs w:val="24"/>
                <w:lang w:eastAsia="en-GB"/>
              </w:rPr>
              <w:t>Termination of treatment will be</w:t>
            </w:r>
            <w:r w:rsidRPr="00CF00BA">
              <w:rPr>
                <w:rFonts w:eastAsia="Times New Roman" w:cs="Arial"/>
                <w:b/>
                <w:szCs w:val="24"/>
                <w:lang w:eastAsia="en-GB"/>
              </w:rPr>
              <w:t xml:space="preserve"> </w:t>
            </w:r>
            <w:r w:rsidRPr="00CF00BA">
              <w:rPr>
                <w:rFonts w:eastAsia="Times New Roman" w:cs="Arial"/>
                <w:szCs w:val="24"/>
                <w:lang w:eastAsia="en-GB"/>
              </w:rPr>
              <w:t>the responsibility of the specialist.</w:t>
            </w:r>
          </w:p>
        </w:tc>
      </w:tr>
      <w:tr w:rsidR="00055685" w:rsidRPr="00CF00BA" w14:paraId="05FF7F42" w14:textId="77777777" w:rsidTr="009AF2D1">
        <w:trPr>
          <w:jc w:val="center"/>
        </w:trPr>
        <w:tc>
          <w:tcPr>
            <w:tcW w:w="10455" w:type="dxa"/>
            <w:gridSpan w:val="3"/>
            <w:tcBorders>
              <w:top w:val="nil"/>
            </w:tcBorders>
            <w:shd w:val="clear" w:color="auto" w:fill="auto"/>
          </w:tcPr>
          <w:p w14:paraId="7B5E2CCE" w14:textId="77777777" w:rsidR="00224B60" w:rsidRPr="00CF00BA" w:rsidRDefault="00224B60" w:rsidP="005C0784">
            <w:pPr>
              <w:spacing w:before="60" w:after="60"/>
              <w:rPr>
                <w:rFonts w:eastAsia="Times New Roman" w:cs="Arial"/>
                <w:b/>
                <w:iCs/>
                <w:color w:val="000000"/>
                <w:szCs w:val="24"/>
                <w:u w:val="single"/>
              </w:rPr>
            </w:pPr>
            <w:r w:rsidRPr="00CF00BA">
              <w:rPr>
                <w:rFonts w:eastAsia="Times New Roman" w:cs="Arial"/>
                <w:b/>
                <w:iCs/>
                <w:color w:val="000000"/>
                <w:szCs w:val="24"/>
                <w:u w:val="single"/>
              </w:rPr>
              <w:t>Initial stabilisation:</w:t>
            </w:r>
          </w:p>
          <w:p w14:paraId="66E9CF0C" w14:textId="77777777" w:rsidR="00224B60" w:rsidRPr="00CF00BA" w:rsidRDefault="00224B60" w:rsidP="005C0784">
            <w:pPr>
              <w:spacing w:before="60" w:after="60"/>
              <w:rPr>
                <w:rFonts w:eastAsia="Times New Roman" w:cs="Arial"/>
                <w:iCs/>
                <w:color w:val="000000"/>
                <w:szCs w:val="24"/>
              </w:rPr>
            </w:pPr>
            <w:r w:rsidRPr="00CF00BA">
              <w:rPr>
                <w:rFonts w:eastAsia="Times New Roman" w:cs="Arial"/>
                <w:iCs/>
                <w:color w:val="000000"/>
                <w:szCs w:val="24"/>
              </w:rPr>
              <w:t>200mg to 400 mg daily. Dose should not exceed 6.5 mg/kg/day (based on actual body weight).</w:t>
            </w:r>
          </w:p>
          <w:p w14:paraId="32B8F513" w14:textId="77777777" w:rsidR="00224B60" w:rsidRPr="00CF00BA" w:rsidRDefault="00224B60" w:rsidP="005C0784">
            <w:pPr>
              <w:spacing w:before="60" w:after="60"/>
              <w:rPr>
                <w:rFonts w:eastAsia="Times New Roman" w:cs="Arial"/>
                <w:b/>
                <w:iCs/>
                <w:szCs w:val="24"/>
              </w:rPr>
            </w:pPr>
            <w:r w:rsidRPr="00CF00BA">
              <w:rPr>
                <w:rFonts w:eastAsia="Times New Roman" w:cs="Arial"/>
                <w:b/>
                <w:iCs/>
                <w:color w:val="000000"/>
                <w:szCs w:val="24"/>
              </w:rPr>
              <w:t>The initial period</w:t>
            </w:r>
            <w:r w:rsidRPr="00CF00BA">
              <w:rPr>
                <w:rFonts w:eastAsia="Times New Roman" w:cs="Arial"/>
                <w:iCs/>
                <w:color w:val="000000"/>
                <w:szCs w:val="24"/>
              </w:rPr>
              <w:t xml:space="preserve"> </w:t>
            </w:r>
            <w:r w:rsidRPr="00CF00BA">
              <w:rPr>
                <w:rFonts w:eastAsia="Times New Roman" w:cs="Arial"/>
                <w:b/>
                <w:iCs/>
                <w:szCs w:val="24"/>
              </w:rPr>
              <w:t>must be prescribed by the initiating specialist.</w:t>
            </w:r>
          </w:p>
          <w:p w14:paraId="7C9E9B16" w14:textId="77777777" w:rsidR="00224B60" w:rsidRPr="00CF00BA" w:rsidRDefault="00224B60" w:rsidP="005C0784">
            <w:pPr>
              <w:spacing w:before="60" w:after="60"/>
              <w:rPr>
                <w:rFonts w:eastAsia="Times New Roman" w:cs="Arial"/>
                <w:iCs/>
                <w:color w:val="000000"/>
                <w:szCs w:val="24"/>
              </w:rPr>
            </w:pPr>
          </w:p>
          <w:p w14:paraId="6BB09C3E" w14:textId="77777777" w:rsidR="00224B60" w:rsidRPr="00CF00BA" w:rsidRDefault="00224B60" w:rsidP="005C0784">
            <w:pPr>
              <w:spacing w:before="60" w:after="60"/>
              <w:rPr>
                <w:rFonts w:eastAsia="Times New Roman" w:cs="Arial"/>
                <w:iCs/>
                <w:color w:val="000000"/>
                <w:szCs w:val="24"/>
              </w:rPr>
            </w:pPr>
            <w:r w:rsidRPr="00CF00BA">
              <w:rPr>
                <w:rFonts w:eastAsia="Times New Roman" w:cs="Arial"/>
                <w:b/>
                <w:iCs/>
                <w:color w:val="000000"/>
                <w:szCs w:val="24"/>
                <w:u w:val="single"/>
              </w:rPr>
              <w:t>Maintenance dose (following initial stabilisation):</w:t>
            </w:r>
          </w:p>
          <w:p w14:paraId="7166DD19" w14:textId="77777777" w:rsidR="00224B60" w:rsidRPr="00CF00BA" w:rsidRDefault="00224B60" w:rsidP="005C0784">
            <w:pPr>
              <w:spacing w:before="60" w:after="60"/>
              <w:rPr>
                <w:rFonts w:eastAsia="Times New Roman" w:cs="Arial"/>
                <w:iCs/>
                <w:color w:val="000000"/>
                <w:szCs w:val="24"/>
              </w:rPr>
            </w:pPr>
            <w:r w:rsidRPr="00CF00BA">
              <w:rPr>
                <w:rFonts w:eastAsia="Times New Roman" w:cs="Arial"/>
                <w:iCs/>
                <w:color w:val="000000"/>
                <w:szCs w:val="24"/>
              </w:rPr>
              <w:t xml:space="preserve">200mg to 400 mg daily. The risk of significant toxicity increases with doses above 5 mg/kg/day (based on actual body weight). </w:t>
            </w:r>
          </w:p>
          <w:p w14:paraId="123CFB8D" w14:textId="77777777" w:rsidR="00224B60" w:rsidRPr="00CF00BA" w:rsidRDefault="00224B60" w:rsidP="005C0784">
            <w:pPr>
              <w:spacing w:before="60" w:after="60"/>
              <w:rPr>
                <w:rFonts w:eastAsia="Times New Roman" w:cs="Arial"/>
                <w:b/>
                <w:iCs/>
                <w:color w:val="000000"/>
                <w:szCs w:val="24"/>
              </w:rPr>
            </w:pPr>
            <w:r w:rsidRPr="00CF00BA">
              <w:rPr>
                <w:rFonts w:eastAsia="Times New Roman" w:cs="Arial"/>
                <w:b/>
                <w:iCs/>
                <w:color w:val="000000"/>
                <w:szCs w:val="24"/>
              </w:rPr>
              <w:t>The initial maintenance dose must be prescribed by the initiating specialist.</w:t>
            </w:r>
          </w:p>
          <w:p w14:paraId="488B0040" w14:textId="77777777" w:rsidR="00224B60" w:rsidRPr="00CF00BA" w:rsidRDefault="00224B60" w:rsidP="005C0784">
            <w:pPr>
              <w:spacing w:before="60" w:after="60"/>
              <w:rPr>
                <w:rFonts w:eastAsia="Times New Roman" w:cs="Arial"/>
                <w:b/>
                <w:iCs/>
                <w:color w:val="000000"/>
                <w:szCs w:val="24"/>
              </w:rPr>
            </w:pPr>
          </w:p>
          <w:p w14:paraId="179581A7" w14:textId="77777777" w:rsidR="00224B60" w:rsidRPr="00CF00BA" w:rsidRDefault="00224B60" w:rsidP="005C0784">
            <w:pPr>
              <w:spacing w:before="60" w:after="60"/>
              <w:rPr>
                <w:rFonts w:eastAsia="Times New Roman" w:cs="Arial"/>
                <w:b/>
                <w:iCs/>
                <w:color w:val="000000"/>
                <w:szCs w:val="24"/>
                <w:u w:val="single"/>
              </w:rPr>
            </w:pPr>
            <w:r w:rsidRPr="00CF00BA">
              <w:rPr>
                <w:rFonts w:eastAsia="Times New Roman" w:cs="Arial"/>
                <w:b/>
                <w:iCs/>
                <w:color w:val="000000"/>
                <w:szCs w:val="24"/>
                <w:u w:val="single"/>
              </w:rPr>
              <w:t>Conditions requiring dose adjustment:</w:t>
            </w:r>
          </w:p>
          <w:p w14:paraId="5D9B9472" w14:textId="77777777" w:rsidR="00224B60" w:rsidRPr="00CF00BA" w:rsidRDefault="00224B60" w:rsidP="005C0784">
            <w:pPr>
              <w:spacing w:before="60" w:after="60"/>
              <w:rPr>
                <w:rFonts w:eastAsia="Times New Roman" w:cs="Arial"/>
                <w:iCs/>
                <w:color w:val="000000"/>
                <w:szCs w:val="24"/>
              </w:rPr>
            </w:pPr>
            <w:r w:rsidRPr="00CF00BA">
              <w:rPr>
                <w:rFonts w:eastAsia="Times New Roman" w:cs="Arial"/>
                <w:iCs/>
                <w:color w:val="000000"/>
                <w:szCs w:val="24"/>
              </w:rPr>
              <w:t>In patients taking 400mg daily, the dose can be reduced to 200mg when no further improvement is evident. The maintenance dose may be increased to 400mg daily if the response lessens.</w:t>
            </w:r>
          </w:p>
          <w:p w14:paraId="0103B33B" w14:textId="349ABCC5" w:rsidR="00055685" w:rsidRPr="00CF00BA" w:rsidRDefault="00224B60" w:rsidP="005C0784">
            <w:pPr>
              <w:rPr>
                <w:b/>
                <w:u w:val="single"/>
              </w:rPr>
            </w:pPr>
            <w:r w:rsidRPr="00CF00BA">
              <w:rPr>
                <w:rFonts w:eastAsia="Times New Roman" w:cs="Arial"/>
                <w:iCs/>
                <w:color w:val="000000"/>
                <w:szCs w:val="24"/>
              </w:rPr>
              <w:t>Dose adjustment and caution are recommended in renal or hepatic impairment.</w:t>
            </w:r>
            <w:r w:rsidR="009A16D5" w:rsidRPr="00CF00BA">
              <w:t xml:space="preserve"> </w:t>
            </w:r>
          </w:p>
        </w:tc>
      </w:tr>
      <w:tr w:rsidR="00055685" w:rsidRPr="00CF00BA" w14:paraId="4CDE4318" w14:textId="77777777" w:rsidTr="009AF2D1">
        <w:trPr>
          <w:jc w:val="center"/>
        </w:trPr>
        <w:tc>
          <w:tcPr>
            <w:tcW w:w="10455" w:type="dxa"/>
            <w:gridSpan w:val="3"/>
            <w:shd w:val="clear" w:color="auto" w:fill="F2F2F2" w:themeFill="background1" w:themeFillShade="F2"/>
          </w:tcPr>
          <w:p w14:paraId="4C936032" w14:textId="4743B980" w:rsidR="00055685" w:rsidRPr="00CF00BA" w:rsidRDefault="00055685" w:rsidP="00426DE1">
            <w:pPr>
              <w:pStyle w:val="Heading1"/>
              <w:tabs>
                <w:tab w:val="right" w:pos="10240"/>
              </w:tabs>
              <w:rPr>
                <w:lang w:eastAsia="en-GB"/>
              </w:rPr>
            </w:pPr>
            <w:bookmarkStart w:id="6" w:name="Six_pharmaceutical"/>
            <w:r w:rsidRPr="00CF00BA">
              <w:rPr>
                <w:lang w:eastAsia="en-GB"/>
              </w:rPr>
              <w:t xml:space="preserve">Pharmaceutical aspects </w:t>
            </w:r>
            <w:bookmarkEnd w:id="6"/>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224B60" w:rsidRPr="00CF00BA" w14:paraId="24522E4E" w14:textId="77777777" w:rsidTr="009AF2D1">
        <w:trPr>
          <w:trHeight w:val="99"/>
          <w:jc w:val="center"/>
        </w:trPr>
        <w:tc>
          <w:tcPr>
            <w:tcW w:w="1838" w:type="dxa"/>
            <w:shd w:val="clear" w:color="auto" w:fill="auto"/>
            <w:vAlign w:val="center"/>
          </w:tcPr>
          <w:p w14:paraId="5EA76DFC" w14:textId="2E798548" w:rsidR="00224B60" w:rsidRPr="00CF00BA" w:rsidRDefault="00224B60" w:rsidP="00224B60">
            <w:pPr>
              <w:rPr>
                <w:b/>
                <w:bCs/>
                <w:iCs/>
                <w:color w:val="000000"/>
                <w:lang w:eastAsia="en-GB"/>
              </w:rPr>
            </w:pPr>
            <w:r w:rsidRPr="00CF00BA">
              <w:rPr>
                <w:rFonts w:eastAsia="Times New Roman" w:cstheme="minorHAnsi"/>
                <w:szCs w:val="24"/>
                <w:lang w:eastAsia="en-GB"/>
              </w:rPr>
              <w:t>Route of administration:</w:t>
            </w:r>
          </w:p>
        </w:tc>
        <w:tc>
          <w:tcPr>
            <w:tcW w:w="8617" w:type="dxa"/>
            <w:gridSpan w:val="2"/>
            <w:shd w:val="clear" w:color="auto" w:fill="auto"/>
          </w:tcPr>
          <w:p w14:paraId="48C763F3" w14:textId="64DD8913" w:rsidR="00224B60" w:rsidRPr="00CF00BA" w:rsidRDefault="00224B60" w:rsidP="00224B60">
            <w:pPr>
              <w:autoSpaceDE w:val="0"/>
              <w:autoSpaceDN w:val="0"/>
              <w:adjustRightInd w:val="0"/>
              <w:spacing w:before="60" w:after="60" w:line="240" w:lineRule="auto"/>
              <w:rPr>
                <w:rFonts w:eastAsia="Times New Roman" w:cs="Arial"/>
                <w:b/>
                <w:bCs/>
                <w:iCs/>
                <w:color w:val="000000"/>
                <w:lang w:eastAsia="en-GB"/>
              </w:rPr>
            </w:pPr>
            <w:r w:rsidRPr="00CF00BA">
              <w:rPr>
                <w:rFonts w:eastAsia="Times New Roman" w:cstheme="minorHAnsi"/>
                <w:szCs w:val="24"/>
                <w:lang w:eastAsia="en-GB"/>
              </w:rPr>
              <w:t>Oral</w:t>
            </w:r>
          </w:p>
        </w:tc>
      </w:tr>
      <w:tr w:rsidR="00224B60" w:rsidRPr="00CF00BA" w14:paraId="4CD28C8C" w14:textId="77777777" w:rsidTr="009AF2D1">
        <w:trPr>
          <w:trHeight w:val="97"/>
          <w:jc w:val="center"/>
        </w:trPr>
        <w:tc>
          <w:tcPr>
            <w:tcW w:w="1838" w:type="dxa"/>
            <w:shd w:val="clear" w:color="auto" w:fill="auto"/>
            <w:vAlign w:val="center"/>
          </w:tcPr>
          <w:p w14:paraId="18421745" w14:textId="3D1C11A6" w:rsidR="00224B60" w:rsidRPr="00CF00BA" w:rsidRDefault="00224B60" w:rsidP="00224B60">
            <w:pPr>
              <w:rPr>
                <w:b/>
                <w:bCs/>
                <w:iCs/>
                <w:color w:val="000000"/>
                <w:lang w:eastAsia="en-GB"/>
              </w:rPr>
            </w:pPr>
            <w:r w:rsidRPr="00CF00BA">
              <w:rPr>
                <w:rFonts w:eastAsia="Times New Roman" w:cstheme="minorHAnsi"/>
                <w:szCs w:val="24"/>
                <w:lang w:eastAsia="en-GB"/>
              </w:rPr>
              <w:t>Formulation:</w:t>
            </w:r>
          </w:p>
        </w:tc>
        <w:tc>
          <w:tcPr>
            <w:tcW w:w="8617" w:type="dxa"/>
            <w:gridSpan w:val="2"/>
            <w:shd w:val="clear" w:color="auto" w:fill="auto"/>
          </w:tcPr>
          <w:p w14:paraId="75EA91BD" w14:textId="77777777" w:rsidR="00224B60" w:rsidRPr="00CF00BA" w:rsidRDefault="00224B60" w:rsidP="00224B60">
            <w:pPr>
              <w:autoSpaceDE w:val="0"/>
              <w:autoSpaceDN w:val="0"/>
              <w:adjustRightInd w:val="0"/>
              <w:spacing w:before="60" w:after="60" w:line="240" w:lineRule="auto"/>
              <w:rPr>
                <w:rFonts w:eastAsia="Times New Roman" w:cstheme="minorHAnsi"/>
                <w:bCs/>
                <w:iCs/>
                <w:color w:val="000000"/>
                <w:lang w:eastAsia="en-GB"/>
              </w:rPr>
            </w:pPr>
            <w:r w:rsidRPr="00CF00BA">
              <w:rPr>
                <w:rFonts w:eastAsia="Times New Roman" w:cstheme="minorHAnsi"/>
                <w:bCs/>
                <w:iCs/>
                <w:color w:val="000000"/>
                <w:lang w:eastAsia="en-GB"/>
              </w:rPr>
              <w:t>Hydroxychloroquine sulfate 200 mg tablets</w:t>
            </w:r>
          </w:p>
          <w:p w14:paraId="1312A1B6" w14:textId="42E5E916" w:rsidR="00224B60" w:rsidRPr="00CF00BA" w:rsidRDefault="00224B60" w:rsidP="00BC1D5A">
            <w:pPr>
              <w:pStyle w:val="ListParagraph"/>
              <w:numPr>
                <w:ilvl w:val="0"/>
                <w:numId w:val="6"/>
              </w:numPr>
              <w:shd w:val="clear" w:color="auto" w:fill="FFFFFF"/>
              <w:spacing w:after="120"/>
              <w:rPr>
                <w:rFonts w:eastAsia="Times New Roman" w:cs="Arial"/>
                <w:iCs/>
                <w:noProof/>
                <w:color w:val="000000"/>
                <w:lang w:val="en-US" w:eastAsia="en-GB"/>
              </w:rPr>
            </w:pPr>
            <w:r w:rsidRPr="00CF00BA">
              <w:rPr>
                <w:rFonts w:eastAsia="Times New Roman" w:cstheme="minorHAnsi"/>
                <w:bCs/>
                <w:iCs/>
                <w:color w:val="000000"/>
                <w:lang w:eastAsia="en-GB"/>
              </w:rPr>
              <w:t xml:space="preserve">300mg tablets are available but do not offer a clinical advantage and are not preferred. As an alternative, alternate day dosing with 200 mg and 400 mg may be used. </w:t>
            </w:r>
          </w:p>
        </w:tc>
      </w:tr>
      <w:tr w:rsidR="00224B60" w:rsidRPr="00CF00BA" w14:paraId="32A1142F" w14:textId="77777777" w:rsidTr="009AF2D1">
        <w:trPr>
          <w:trHeight w:val="97"/>
          <w:jc w:val="center"/>
        </w:trPr>
        <w:tc>
          <w:tcPr>
            <w:tcW w:w="1838" w:type="dxa"/>
            <w:shd w:val="clear" w:color="auto" w:fill="auto"/>
            <w:vAlign w:val="center"/>
          </w:tcPr>
          <w:p w14:paraId="33657BA5" w14:textId="6D98BB80" w:rsidR="00224B60" w:rsidRPr="00CF00BA" w:rsidRDefault="00224B60" w:rsidP="00224B60">
            <w:pPr>
              <w:rPr>
                <w:b/>
                <w:bCs/>
                <w:iCs/>
                <w:color w:val="000000"/>
                <w:lang w:eastAsia="en-GB"/>
              </w:rPr>
            </w:pPr>
            <w:r w:rsidRPr="00CF00BA">
              <w:rPr>
                <w:rFonts w:eastAsia="Times New Roman" w:cstheme="minorHAnsi"/>
                <w:szCs w:val="24"/>
                <w:lang w:eastAsia="en-GB"/>
              </w:rPr>
              <w:lastRenderedPageBreak/>
              <w:t>Administration details:</w:t>
            </w:r>
          </w:p>
        </w:tc>
        <w:tc>
          <w:tcPr>
            <w:tcW w:w="8617" w:type="dxa"/>
            <w:gridSpan w:val="2"/>
            <w:shd w:val="clear" w:color="auto" w:fill="auto"/>
          </w:tcPr>
          <w:p w14:paraId="0E78AD3B" w14:textId="77777777" w:rsidR="00224B60" w:rsidRPr="00CF00BA" w:rsidRDefault="00224B60" w:rsidP="00224B60">
            <w:pPr>
              <w:spacing w:before="60" w:after="60" w:line="240" w:lineRule="auto"/>
              <w:rPr>
                <w:rFonts w:eastAsia="Times New Roman" w:cstheme="minorHAnsi"/>
                <w:lang w:eastAsia="en-GB"/>
              </w:rPr>
            </w:pPr>
            <w:r w:rsidRPr="00CF00BA">
              <w:rPr>
                <w:rFonts w:eastAsia="Times New Roman" w:cstheme="minorHAnsi"/>
                <w:lang w:eastAsia="en-GB"/>
              </w:rPr>
              <w:t>Each dose should be taken with food.</w:t>
            </w:r>
          </w:p>
          <w:p w14:paraId="4466B100" w14:textId="469A6449" w:rsidR="00224B60" w:rsidRPr="00CF00BA" w:rsidRDefault="00224B60" w:rsidP="00224B60">
            <w:pPr>
              <w:rPr>
                <w:b/>
                <w:bCs/>
                <w:iCs/>
                <w:color w:val="000000"/>
                <w:lang w:eastAsia="en-GB"/>
              </w:rPr>
            </w:pPr>
            <w:r w:rsidRPr="00CF00BA">
              <w:rPr>
                <w:rFonts w:eastAsia="Times New Roman" w:cstheme="minorHAnsi"/>
                <w:lang w:eastAsia="en-GB"/>
              </w:rPr>
              <w:t xml:space="preserve">If necessary, tablets may be crushed and dispersed in water (unlicensed). </w:t>
            </w:r>
          </w:p>
        </w:tc>
      </w:tr>
      <w:tr w:rsidR="00224B60" w:rsidRPr="00CF00BA" w14:paraId="7AF4C7E7" w14:textId="77777777" w:rsidTr="009AF2D1">
        <w:trPr>
          <w:trHeight w:val="97"/>
          <w:jc w:val="center"/>
        </w:trPr>
        <w:tc>
          <w:tcPr>
            <w:tcW w:w="1838" w:type="dxa"/>
            <w:tcBorders>
              <w:bottom w:val="single" w:sz="4" w:space="0" w:color="auto"/>
            </w:tcBorders>
            <w:shd w:val="clear" w:color="auto" w:fill="auto"/>
            <w:vAlign w:val="center"/>
          </w:tcPr>
          <w:p w14:paraId="1C2DED5A" w14:textId="00071546" w:rsidR="00224B60" w:rsidRPr="00CF00BA" w:rsidRDefault="00224B60" w:rsidP="00224B60">
            <w:pPr>
              <w:rPr>
                <w:b/>
                <w:bCs/>
                <w:iCs/>
                <w:color w:val="000000"/>
                <w:lang w:eastAsia="en-GB"/>
              </w:rPr>
            </w:pPr>
            <w:r w:rsidRPr="00CF00BA">
              <w:rPr>
                <w:rFonts w:eastAsia="Times New Roman" w:cstheme="minorHAnsi"/>
                <w:szCs w:val="24"/>
                <w:lang w:eastAsia="en-GB"/>
              </w:rPr>
              <w:t>Other important information:</w:t>
            </w:r>
          </w:p>
        </w:tc>
        <w:tc>
          <w:tcPr>
            <w:tcW w:w="8617" w:type="dxa"/>
            <w:gridSpan w:val="2"/>
            <w:tcBorders>
              <w:bottom w:val="single" w:sz="4" w:space="0" w:color="auto"/>
            </w:tcBorders>
            <w:shd w:val="clear" w:color="auto" w:fill="auto"/>
          </w:tcPr>
          <w:p w14:paraId="689017FA" w14:textId="4D56D3C4" w:rsidR="00224B60" w:rsidRPr="00CF00BA" w:rsidRDefault="00224B60" w:rsidP="00224B60">
            <w:pPr>
              <w:rPr>
                <w:b/>
                <w:bCs/>
                <w:iCs/>
                <w:color w:val="000000"/>
                <w:lang w:eastAsia="en-GB"/>
              </w:rPr>
            </w:pPr>
            <w:r w:rsidRPr="00CF00BA">
              <w:rPr>
                <w:rFonts w:eastAsia="Times New Roman" w:cstheme="minorHAnsi"/>
                <w:szCs w:val="24"/>
                <w:lang w:eastAsia="en-GB"/>
              </w:rPr>
              <w:t>Antacids may reduce absorption of hydroxychloroquine. Oral antacids should be avoided for 4 hours before and after the dose.</w:t>
            </w:r>
          </w:p>
        </w:tc>
      </w:tr>
      <w:tr w:rsidR="009A16D5" w:rsidRPr="00CF00BA" w14:paraId="43330AD8" w14:textId="77777777" w:rsidTr="009AF2D1">
        <w:trPr>
          <w:jc w:val="center"/>
        </w:trPr>
        <w:tc>
          <w:tcPr>
            <w:tcW w:w="10455" w:type="dxa"/>
            <w:gridSpan w:val="3"/>
            <w:tcBorders>
              <w:bottom w:val="nil"/>
            </w:tcBorders>
            <w:shd w:val="clear" w:color="auto" w:fill="F2F2F2" w:themeFill="background1" w:themeFillShade="F2"/>
          </w:tcPr>
          <w:p w14:paraId="2293CECB" w14:textId="43830C9A" w:rsidR="009A16D5" w:rsidRPr="00CF00BA" w:rsidRDefault="009A16D5" w:rsidP="00426DE1">
            <w:pPr>
              <w:pStyle w:val="Heading1"/>
              <w:tabs>
                <w:tab w:val="right" w:pos="10240"/>
              </w:tabs>
              <w:rPr>
                <w:lang w:eastAsia="en-GB"/>
              </w:rPr>
            </w:pPr>
            <w:bookmarkStart w:id="7" w:name="Seven_interactions"/>
            <w:r w:rsidRPr="00CF00BA">
              <w:rPr>
                <w:lang w:eastAsia="en-GB"/>
              </w:rPr>
              <w:t>Significant medicine interactions</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bookmarkEnd w:id="7"/>
          <w:p w14:paraId="561D758A" w14:textId="4578A44B" w:rsidR="009A16D5" w:rsidRPr="00CF00BA" w:rsidRDefault="2A58E9C9" w:rsidP="2A58E9C9">
            <w:pPr>
              <w:rPr>
                <w:rFonts w:eastAsia="Times New Roman"/>
                <w:color w:val="000000"/>
                <w:lang w:eastAsia="en-GB"/>
              </w:rPr>
            </w:pPr>
            <w:r w:rsidRPr="00CF00BA">
              <w:rPr>
                <w:rFonts w:eastAsia="Arial" w:cs="Arial"/>
                <w:color w:val="000000" w:themeColor="text1"/>
                <w:szCs w:val="24"/>
                <w:lang w:val="en-US"/>
              </w:rPr>
              <w:t xml:space="preserve">The following list is not exhaustive. Please see </w:t>
            </w:r>
            <w:hyperlink r:id="rId23">
              <w:r w:rsidRPr="00CF00BA">
                <w:rPr>
                  <w:rStyle w:val="Hyperlink"/>
                  <w:rFonts w:eastAsia="Arial" w:cs="Arial"/>
                  <w:szCs w:val="24"/>
                  <w:lang w:val="en-US"/>
                </w:rPr>
                <w:t>BNF</w:t>
              </w:r>
            </w:hyperlink>
            <w:r w:rsidRPr="00CF00BA">
              <w:rPr>
                <w:rFonts w:eastAsia="Arial" w:cs="Arial"/>
                <w:color w:val="000000" w:themeColor="text1"/>
                <w:szCs w:val="24"/>
                <w:lang w:val="en-US"/>
              </w:rPr>
              <w:t xml:space="preserve"> or </w:t>
            </w:r>
            <w:hyperlink r:id="rId24">
              <w:r w:rsidRPr="00CF00BA">
                <w:rPr>
                  <w:rStyle w:val="Hyperlink"/>
                  <w:rFonts w:eastAsia="Arial" w:cs="Arial"/>
                  <w:szCs w:val="24"/>
                  <w:lang w:val="en-US"/>
                </w:rPr>
                <w:t>SPC</w:t>
              </w:r>
            </w:hyperlink>
            <w:r w:rsidRPr="00CF00BA">
              <w:rPr>
                <w:rFonts w:eastAsia="Arial" w:cs="Arial"/>
                <w:color w:val="000000" w:themeColor="text1"/>
                <w:szCs w:val="24"/>
                <w:lang w:val="en-US"/>
              </w:rPr>
              <w:t xml:space="preserve"> for comprehensive information and recommended management.</w:t>
            </w:r>
          </w:p>
        </w:tc>
      </w:tr>
      <w:tr w:rsidR="009A16D5" w:rsidRPr="00CF00BA" w14:paraId="44BD7062" w14:textId="77777777" w:rsidTr="009AF2D1">
        <w:trPr>
          <w:jc w:val="center"/>
        </w:trPr>
        <w:tc>
          <w:tcPr>
            <w:tcW w:w="10455" w:type="dxa"/>
            <w:gridSpan w:val="3"/>
            <w:tcBorders>
              <w:top w:val="nil"/>
              <w:bottom w:val="single" w:sz="4" w:space="0" w:color="auto"/>
            </w:tcBorders>
            <w:shd w:val="clear" w:color="auto" w:fill="auto"/>
          </w:tcPr>
          <w:p w14:paraId="210B8EF3" w14:textId="77777777" w:rsidR="00224B60" w:rsidRPr="00CF00BA" w:rsidRDefault="00224B60" w:rsidP="005C0784">
            <w:pPr>
              <w:autoSpaceDE w:val="0"/>
              <w:autoSpaceDN w:val="0"/>
              <w:adjustRightInd w:val="0"/>
              <w:spacing w:before="60" w:after="60"/>
              <w:rPr>
                <w:rFonts w:eastAsia="Times New Roman" w:cs="Arial"/>
                <w:bCs/>
                <w:iCs/>
                <w:color w:val="000000"/>
                <w:szCs w:val="24"/>
                <w:lang w:eastAsia="en-GB"/>
              </w:rPr>
            </w:pPr>
            <w:r w:rsidRPr="00CF00BA">
              <w:rPr>
                <w:rFonts w:eastAsia="Times New Roman" w:cs="Arial"/>
                <w:b/>
                <w:bCs/>
                <w:iCs/>
                <w:szCs w:val="24"/>
                <w:lang w:eastAsia="en-GB"/>
              </w:rPr>
              <w:t>The following drugs must not be prescribed without consultation with the specialist:</w:t>
            </w:r>
          </w:p>
          <w:p w14:paraId="5377D3F9" w14:textId="77777777" w:rsidR="00224B60" w:rsidRPr="00CF00BA" w:rsidRDefault="00224B60" w:rsidP="005C0784">
            <w:pPr>
              <w:numPr>
                <w:ilvl w:val="0"/>
                <w:numId w:val="14"/>
              </w:numPr>
              <w:spacing w:after="0"/>
              <w:rPr>
                <w:rFonts w:cs="Arial"/>
                <w:szCs w:val="24"/>
              </w:rPr>
            </w:pPr>
            <w:r w:rsidRPr="00CF00BA">
              <w:rPr>
                <w:rFonts w:cs="Arial"/>
                <w:b/>
                <w:szCs w:val="24"/>
              </w:rPr>
              <w:t>Drugs that can prolong the QT interval: for example, amiodarone, moxifloxacin, quinine, citalopram</w:t>
            </w:r>
            <w:r w:rsidRPr="00CF00BA">
              <w:rPr>
                <w:rFonts w:cs="Arial"/>
                <w:szCs w:val="24"/>
              </w:rPr>
              <w:t xml:space="preserve">. Avoid concomitant use; possible increased risk of QT prolongation/ventricular arrhythmias. </w:t>
            </w:r>
          </w:p>
          <w:p w14:paraId="370BCD2D" w14:textId="77777777" w:rsidR="00224B60" w:rsidRPr="00CF00BA" w:rsidRDefault="00224B60" w:rsidP="005C0784">
            <w:pPr>
              <w:numPr>
                <w:ilvl w:val="0"/>
                <w:numId w:val="14"/>
              </w:numPr>
              <w:spacing w:after="0"/>
              <w:rPr>
                <w:rFonts w:cs="Arial"/>
                <w:szCs w:val="24"/>
              </w:rPr>
            </w:pPr>
            <w:r w:rsidRPr="00CF00BA">
              <w:rPr>
                <w:rFonts w:cs="Arial"/>
                <w:b/>
                <w:szCs w:val="24"/>
              </w:rPr>
              <w:t>Antidiabetic drugs and/or insulin</w:t>
            </w:r>
            <w:r w:rsidRPr="00CF00BA">
              <w:rPr>
                <w:rFonts w:cs="Arial"/>
                <w:szCs w:val="24"/>
              </w:rPr>
              <w:t>: hypoglycaemic effect may be enhanced, may need dose adjustment of antidiabetic medication.</w:t>
            </w:r>
          </w:p>
          <w:p w14:paraId="5ACB0965" w14:textId="77777777" w:rsidR="00224B60" w:rsidRPr="00CF00BA" w:rsidRDefault="00224B60" w:rsidP="005C0784">
            <w:pPr>
              <w:numPr>
                <w:ilvl w:val="0"/>
                <w:numId w:val="14"/>
              </w:numPr>
              <w:spacing w:after="0"/>
              <w:rPr>
                <w:rFonts w:cs="Arial"/>
                <w:szCs w:val="24"/>
              </w:rPr>
            </w:pPr>
            <w:r w:rsidRPr="00CF00BA">
              <w:rPr>
                <w:rFonts w:cs="Arial"/>
                <w:b/>
                <w:szCs w:val="24"/>
              </w:rPr>
              <w:t>Cimetidine</w:t>
            </w:r>
            <w:r w:rsidRPr="00CF00BA">
              <w:rPr>
                <w:rFonts w:cs="Arial"/>
                <w:szCs w:val="24"/>
              </w:rPr>
              <w:t>: possible increase in plasma concentration of hydroxychloroquine.</w:t>
            </w:r>
          </w:p>
          <w:p w14:paraId="3A343D8F" w14:textId="77777777" w:rsidR="00224B60" w:rsidRPr="00CF00BA" w:rsidRDefault="00224B60" w:rsidP="005C0784">
            <w:pPr>
              <w:numPr>
                <w:ilvl w:val="0"/>
                <w:numId w:val="14"/>
              </w:numPr>
              <w:spacing w:after="0"/>
              <w:rPr>
                <w:rFonts w:cs="Arial"/>
                <w:szCs w:val="24"/>
              </w:rPr>
            </w:pPr>
            <w:r w:rsidRPr="00CF00BA">
              <w:rPr>
                <w:rFonts w:cs="Arial"/>
                <w:b/>
                <w:szCs w:val="24"/>
              </w:rPr>
              <w:t>Ciclosporin</w:t>
            </w:r>
            <w:r w:rsidRPr="00CF00BA">
              <w:rPr>
                <w:rFonts w:cs="Arial"/>
                <w:szCs w:val="24"/>
              </w:rPr>
              <w:t>: possible increase in plasma concentration of ciclosporin (combination used by some specialists).</w:t>
            </w:r>
          </w:p>
          <w:p w14:paraId="012A76F0" w14:textId="77777777" w:rsidR="00224B60" w:rsidRPr="00CF00BA" w:rsidRDefault="00224B60" w:rsidP="005C0784">
            <w:pPr>
              <w:numPr>
                <w:ilvl w:val="0"/>
                <w:numId w:val="14"/>
              </w:numPr>
              <w:spacing w:after="0"/>
              <w:rPr>
                <w:rFonts w:cs="Arial"/>
                <w:szCs w:val="24"/>
              </w:rPr>
            </w:pPr>
            <w:r w:rsidRPr="00CF00BA">
              <w:rPr>
                <w:rFonts w:cs="Arial"/>
                <w:b/>
                <w:szCs w:val="24"/>
              </w:rPr>
              <w:t>Digoxin</w:t>
            </w:r>
            <w:r w:rsidRPr="00CF00BA">
              <w:rPr>
                <w:rFonts w:cs="Arial"/>
                <w:szCs w:val="24"/>
              </w:rPr>
              <w:t>: possible increase in plasma concentration of digoxin.</w:t>
            </w:r>
          </w:p>
          <w:p w14:paraId="55217C73" w14:textId="77777777" w:rsidR="00224B60" w:rsidRPr="00CF00BA" w:rsidRDefault="00224B60" w:rsidP="005C0784">
            <w:pPr>
              <w:numPr>
                <w:ilvl w:val="0"/>
                <w:numId w:val="14"/>
              </w:numPr>
              <w:spacing w:after="0"/>
              <w:rPr>
                <w:rFonts w:cs="Arial"/>
                <w:szCs w:val="24"/>
              </w:rPr>
            </w:pPr>
            <w:r w:rsidRPr="00CF00BA">
              <w:rPr>
                <w:rFonts w:cs="Arial"/>
                <w:b/>
                <w:szCs w:val="24"/>
              </w:rPr>
              <w:t>Mefloquine and other drugs known to lower the convulsion threshold</w:t>
            </w:r>
            <w:r w:rsidRPr="00CF00BA">
              <w:rPr>
                <w:rFonts w:cs="Arial"/>
                <w:szCs w:val="24"/>
              </w:rPr>
              <w:t>: possible increased risk of convulsions.</w:t>
            </w:r>
          </w:p>
          <w:p w14:paraId="00B02884" w14:textId="77777777" w:rsidR="00224B60" w:rsidRPr="00CF00BA" w:rsidRDefault="00224B60" w:rsidP="005C0784">
            <w:pPr>
              <w:numPr>
                <w:ilvl w:val="0"/>
                <w:numId w:val="14"/>
              </w:numPr>
              <w:spacing w:after="0"/>
              <w:rPr>
                <w:rFonts w:cs="Arial"/>
                <w:szCs w:val="24"/>
              </w:rPr>
            </w:pPr>
            <w:r w:rsidRPr="00CF00BA">
              <w:rPr>
                <w:rFonts w:cs="Arial"/>
                <w:b/>
                <w:szCs w:val="24"/>
              </w:rPr>
              <w:t>Penicillamine</w:t>
            </w:r>
            <w:r w:rsidRPr="00CF00BA">
              <w:rPr>
                <w:rFonts w:cs="Arial"/>
                <w:szCs w:val="24"/>
              </w:rPr>
              <w:t xml:space="preserve">: possible increased risk of haematological toxicity. </w:t>
            </w:r>
          </w:p>
          <w:p w14:paraId="36D87216" w14:textId="6905E581" w:rsidR="00224B60" w:rsidRPr="00CF00BA" w:rsidRDefault="00224B60" w:rsidP="00E12942">
            <w:pPr>
              <w:numPr>
                <w:ilvl w:val="0"/>
                <w:numId w:val="14"/>
              </w:numPr>
              <w:spacing w:after="0"/>
              <w:rPr>
                <w:rFonts w:cs="Arial"/>
                <w:szCs w:val="24"/>
              </w:rPr>
            </w:pPr>
            <w:r w:rsidRPr="00CF00BA">
              <w:rPr>
                <w:rFonts w:cs="Arial"/>
                <w:b/>
                <w:szCs w:val="24"/>
              </w:rPr>
              <w:t>Tamoxifen</w:t>
            </w:r>
            <w:r w:rsidRPr="00CF00BA">
              <w:rPr>
                <w:rFonts w:cs="Arial"/>
                <w:szCs w:val="24"/>
              </w:rPr>
              <w:t xml:space="preserve">: increased risk of retinal toxicity, necessitates annual ophthalmic monitoring (see </w:t>
            </w:r>
            <w:hyperlink w:anchor="_4." w:history="1">
              <w:r w:rsidRPr="00CF00BA">
                <w:rPr>
                  <w:rFonts w:cs="Arial"/>
                  <w:color w:val="0000FF" w:themeColor="hyperlink"/>
                  <w:szCs w:val="24"/>
                  <w:u w:val="single"/>
                </w:rPr>
                <w:t>section 4</w:t>
              </w:r>
            </w:hyperlink>
            <w:r w:rsidRPr="00CF00BA">
              <w:rPr>
                <w:rFonts w:cs="Arial"/>
                <w:szCs w:val="24"/>
              </w:rPr>
              <w:t>).</w:t>
            </w:r>
          </w:p>
          <w:p w14:paraId="289D7B1D" w14:textId="77777777" w:rsidR="00224B60" w:rsidRPr="00CF00BA" w:rsidRDefault="00224B60" w:rsidP="005C0784">
            <w:pPr>
              <w:spacing w:before="60" w:after="60"/>
              <w:rPr>
                <w:rFonts w:cs="Arial"/>
                <w:b/>
                <w:szCs w:val="24"/>
              </w:rPr>
            </w:pPr>
            <w:r w:rsidRPr="00CF00BA">
              <w:rPr>
                <w:rFonts w:cs="Arial"/>
                <w:b/>
                <w:szCs w:val="24"/>
              </w:rPr>
              <w:t>The following drugs may be prescribed with caution:</w:t>
            </w:r>
          </w:p>
          <w:p w14:paraId="3C88CCD8" w14:textId="77777777" w:rsidR="00224B60" w:rsidRPr="00CF00BA" w:rsidRDefault="00224B60" w:rsidP="005C0784">
            <w:pPr>
              <w:numPr>
                <w:ilvl w:val="0"/>
                <w:numId w:val="15"/>
              </w:numPr>
              <w:spacing w:before="60" w:after="60"/>
              <w:ind w:left="357" w:hanging="357"/>
              <w:rPr>
                <w:rFonts w:cs="Arial"/>
                <w:szCs w:val="24"/>
              </w:rPr>
            </w:pPr>
            <w:r w:rsidRPr="00CF00BA">
              <w:rPr>
                <w:rFonts w:cs="Arial"/>
                <w:b/>
                <w:szCs w:val="24"/>
              </w:rPr>
              <w:t>Antacids and calcium carbonate-containing supplements</w:t>
            </w:r>
            <w:r w:rsidRPr="00CF00BA">
              <w:rPr>
                <w:rFonts w:cs="Arial"/>
                <w:szCs w:val="24"/>
              </w:rPr>
              <w:t xml:space="preserve">: may reduce absorption of hydroxychloroquine; separate administration by at least four hours. Other calcium salts do not appear to interact. </w:t>
            </w:r>
          </w:p>
          <w:p w14:paraId="672754FB" w14:textId="77777777" w:rsidR="00224B60" w:rsidRPr="00CF00BA" w:rsidRDefault="00224B60" w:rsidP="005C0784">
            <w:pPr>
              <w:numPr>
                <w:ilvl w:val="0"/>
                <w:numId w:val="15"/>
              </w:numPr>
              <w:spacing w:before="60" w:after="60"/>
              <w:ind w:left="357" w:hanging="357"/>
              <w:rPr>
                <w:rFonts w:cs="Arial"/>
                <w:szCs w:val="24"/>
              </w:rPr>
            </w:pPr>
            <w:r w:rsidRPr="00CF00BA">
              <w:rPr>
                <w:rFonts w:cs="Arial"/>
                <w:b/>
                <w:szCs w:val="24"/>
              </w:rPr>
              <w:t>Antiepileptics</w:t>
            </w:r>
            <w:r w:rsidRPr="00CF00BA">
              <w:rPr>
                <w:rFonts w:cs="Arial"/>
                <w:szCs w:val="24"/>
              </w:rPr>
              <w:t xml:space="preserve">: activity of antiepileptic drugs may be impaired with hydroxychloroquine. Additionally, hydroxychloroquine may lower the seizure threshold.  </w:t>
            </w:r>
          </w:p>
          <w:p w14:paraId="6AF40B34" w14:textId="77777777" w:rsidR="00224B60" w:rsidRPr="00CF00BA" w:rsidRDefault="00224B60" w:rsidP="005C0784">
            <w:pPr>
              <w:numPr>
                <w:ilvl w:val="0"/>
                <w:numId w:val="15"/>
              </w:numPr>
              <w:spacing w:before="60" w:after="60"/>
              <w:ind w:left="357" w:hanging="357"/>
              <w:rPr>
                <w:rFonts w:eastAsia="Times New Roman" w:cs="Arial"/>
                <w:bCs/>
                <w:iCs/>
                <w:color w:val="000000"/>
                <w:szCs w:val="24"/>
                <w:lang w:eastAsia="en-GB"/>
              </w:rPr>
            </w:pPr>
            <w:r w:rsidRPr="00CF00BA">
              <w:rPr>
                <w:rFonts w:cs="Arial"/>
                <w:b/>
                <w:szCs w:val="24"/>
              </w:rPr>
              <w:t>Neostigmine and pyridostigmine</w:t>
            </w:r>
            <w:r w:rsidRPr="00CF00BA">
              <w:rPr>
                <w:rFonts w:cs="Arial"/>
                <w:szCs w:val="24"/>
              </w:rPr>
              <w:t>: effects may be antagonised by hydroxychloroquine.</w:t>
            </w:r>
          </w:p>
          <w:p w14:paraId="34B9C591" w14:textId="77777777" w:rsidR="005C0784" w:rsidRPr="00CF00BA" w:rsidRDefault="00224B60" w:rsidP="005C0784">
            <w:pPr>
              <w:pStyle w:val="ListParagraph"/>
              <w:numPr>
                <w:ilvl w:val="0"/>
                <w:numId w:val="7"/>
              </w:numPr>
              <w:autoSpaceDE w:val="0"/>
              <w:autoSpaceDN w:val="0"/>
              <w:adjustRightInd w:val="0"/>
              <w:rPr>
                <w:rFonts w:eastAsia="Times New Roman" w:cs="Arial"/>
                <w:bCs/>
                <w:iCs/>
                <w:color w:val="000000"/>
                <w:szCs w:val="24"/>
                <w:lang w:eastAsia="en-GB"/>
              </w:rPr>
            </w:pPr>
            <w:r w:rsidRPr="00CF00BA">
              <w:rPr>
                <w:rFonts w:cs="Arial"/>
                <w:b/>
                <w:szCs w:val="24"/>
              </w:rPr>
              <w:t>Intra-dermal rabies vaccine</w:t>
            </w:r>
            <w:r w:rsidRPr="00CF00BA">
              <w:rPr>
                <w:rFonts w:cs="Arial"/>
                <w:szCs w:val="24"/>
              </w:rPr>
              <w:t>: possible reduced antibody response</w:t>
            </w:r>
          </w:p>
          <w:p w14:paraId="24289A8A" w14:textId="42F10E2E" w:rsidR="00E50AEB" w:rsidRPr="00CF00BA" w:rsidRDefault="009A16D5" w:rsidP="005C0784">
            <w:pPr>
              <w:pStyle w:val="ListParagraph"/>
              <w:numPr>
                <w:ilvl w:val="0"/>
                <w:numId w:val="7"/>
              </w:numPr>
              <w:autoSpaceDE w:val="0"/>
              <w:autoSpaceDN w:val="0"/>
              <w:adjustRightInd w:val="0"/>
              <w:rPr>
                <w:rFonts w:eastAsia="Times New Roman" w:cs="Arial"/>
                <w:bCs/>
                <w:iCs/>
                <w:color w:val="000000"/>
                <w:szCs w:val="24"/>
                <w:lang w:eastAsia="en-GB"/>
              </w:rPr>
            </w:pPr>
            <w:r w:rsidRPr="00CF00BA">
              <w:rPr>
                <w:rFonts w:eastAsia="Times New Roman" w:cs="Arial"/>
                <w:b/>
                <w:bCs/>
                <w:iCs/>
                <w:color w:val="000000"/>
                <w:szCs w:val="24"/>
                <w:lang w:eastAsia="en-GB"/>
              </w:rPr>
              <w:t xml:space="preserve">Topiramate </w:t>
            </w:r>
            <w:r w:rsidRPr="00CF00BA">
              <w:rPr>
                <w:rFonts w:eastAsia="Times New Roman" w:cs="Arial"/>
                <w:bCs/>
                <w:iCs/>
                <w:color w:val="000000"/>
                <w:szCs w:val="24"/>
                <w:lang w:eastAsia="en-GB"/>
              </w:rPr>
              <w:t>– increased risk of toxicity when co-administered with valproate, monitor for signs and symptoms of encephalopathy or hyperammonaemia</w:t>
            </w:r>
          </w:p>
        </w:tc>
      </w:tr>
      <w:tr w:rsidR="009A16D5" w:rsidRPr="00CF00BA" w14:paraId="24EF260A" w14:textId="77777777" w:rsidTr="009AF2D1">
        <w:trPr>
          <w:jc w:val="center"/>
        </w:trPr>
        <w:tc>
          <w:tcPr>
            <w:tcW w:w="10455" w:type="dxa"/>
            <w:gridSpan w:val="3"/>
            <w:tcBorders>
              <w:bottom w:val="nil"/>
            </w:tcBorders>
            <w:shd w:val="clear" w:color="auto" w:fill="F2F2F2" w:themeFill="background1" w:themeFillShade="F2"/>
          </w:tcPr>
          <w:p w14:paraId="6FA6EB67" w14:textId="3453B847" w:rsidR="009A16D5" w:rsidRPr="00CF00BA" w:rsidRDefault="009A16D5" w:rsidP="00723BC1">
            <w:pPr>
              <w:pStyle w:val="Heading1"/>
              <w:tabs>
                <w:tab w:val="right" w:pos="10240"/>
              </w:tabs>
              <w:rPr>
                <w:rStyle w:val="Hyperlink"/>
                <w:rFonts w:eastAsia="Times New Roman" w:cs="Arial"/>
                <w:szCs w:val="24"/>
                <w:lang w:eastAsia="en-GB"/>
              </w:rPr>
            </w:pPr>
            <w:bookmarkStart w:id="8" w:name="Eight_specialist_monitoring"/>
            <w:r w:rsidRPr="00CF00BA">
              <w:rPr>
                <w:lang w:eastAsia="en-GB"/>
              </w:rPr>
              <w:lastRenderedPageBreak/>
              <w:t xml:space="preserve">Baseline investigations, initial </w:t>
            </w:r>
            <w:r w:rsidR="0032558C" w:rsidRPr="00CF00BA">
              <w:rPr>
                <w:lang w:eastAsia="en-GB"/>
              </w:rPr>
              <w:t xml:space="preserve">monitoring </w:t>
            </w:r>
            <w:r w:rsidRPr="00CF00BA">
              <w:rPr>
                <w:lang w:eastAsia="en-GB"/>
              </w:rPr>
              <w:t>and ongoing monitoring to be undertaken by specialist</w:t>
            </w:r>
            <w:bookmarkEnd w:id="8"/>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p w14:paraId="57CB14F0" w14:textId="1BCC1068" w:rsidR="00723BC1" w:rsidRPr="00CF00BA" w:rsidRDefault="00723BC1" w:rsidP="00723BC1">
            <w:pPr>
              <w:rPr>
                <w:b/>
                <w:szCs w:val="24"/>
                <w:lang w:eastAsia="en-GB"/>
              </w:rPr>
            </w:pPr>
            <w:r w:rsidRPr="00CF00BA">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CF00BA" w14:paraId="03C811CF" w14:textId="77777777" w:rsidTr="009AF2D1">
        <w:trPr>
          <w:jc w:val="center"/>
        </w:trPr>
        <w:tc>
          <w:tcPr>
            <w:tcW w:w="10455" w:type="dxa"/>
            <w:gridSpan w:val="3"/>
            <w:tcBorders>
              <w:top w:val="nil"/>
            </w:tcBorders>
            <w:shd w:val="clear" w:color="auto" w:fill="auto"/>
          </w:tcPr>
          <w:p w14:paraId="1D0B23B5" w14:textId="77777777" w:rsidR="00224B60" w:rsidRPr="00CF00BA" w:rsidRDefault="00224B60" w:rsidP="00224B60">
            <w:pPr>
              <w:autoSpaceDE w:val="0"/>
              <w:autoSpaceDN w:val="0"/>
              <w:adjustRightInd w:val="0"/>
              <w:spacing w:before="60" w:after="60" w:line="240" w:lineRule="auto"/>
              <w:rPr>
                <w:rFonts w:eastAsia="Times New Roman" w:cs="Arial"/>
                <w:b/>
                <w:color w:val="000000"/>
                <w:szCs w:val="24"/>
                <w:lang w:eastAsia="en-GB"/>
              </w:rPr>
            </w:pPr>
            <w:r w:rsidRPr="00CF00BA">
              <w:rPr>
                <w:rFonts w:eastAsia="Times New Roman" w:cs="Arial"/>
                <w:b/>
                <w:color w:val="000000"/>
                <w:szCs w:val="24"/>
                <w:lang w:eastAsia="en-GB"/>
              </w:rPr>
              <w:t>Baseline investigations:</w:t>
            </w:r>
          </w:p>
          <w:p w14:paraId="4F6589C8"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Urea and electrolytes (U&amp;Es)  &amp; creatinine clearance (CrCl)</w:t>
            </w:r>
          </w:p>
          <w:p w14:paraId="05638BE3"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Alanine aminotransferase (ALT) and/or aspartate aminotransferase (AST), &amp; albumin</w:t>
            </w:r>
          </w:p>
          <w:p w14:paraId="56FA28DA"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Full blood count (FBC)</w:t>
            </w:r>
          </w:p>
          <w:p w14:paraId="55FE2589"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Weight</w:t>
            </w:r>
          </w:p>
          <w:p w14:paraId="11F2D9A8"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Height and blood pressure (if indicated)</w:t>
            </w:r>
          </w:p>
          <w:p w14:paraId="2C94B030"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 xml:space="preserve">Assess for co-morbidities which may influence DMARD choice, including risk factors for retinopathy (e.g. concomitant tamoxifen use, eGFR &lt;60 mL/min) </w:t>
            </w:r>
          </w:p>
          <w:p w14:paraId="5F37F714" w14:textId="77777777" w:rsidR="00224B60" w:rsidRPr="00CF00BA" w:rsidRDefault="00224B60" w:rsidP="00BC1D5A">
            <w:pPr>
              <w:numPr>
                <w:ilvl w:val="0"/>
                <w:numId w:val="3"/>
              </w:numPr>
              <w:autoSpaceDE w:val="0"/>
              <w:autoSpaceDN w:val="0"/>
              <w:adjustRightInd w:val="0"/>
              <w:spacing w:after="0" w:line="240" w:lineRule="auto"/>
              <w:ind w:left="357" w:hanging="357"/>
              <w:contextualSpacing/>
              <w:rPr>
                <w:rFonts w:eastAsia="Times New Roman" w:cs="Arial"/>
                <w:color w:val="000000"/>
                <w:szCs w:val="24"/>
                <w:lang w:eastAsia="en-GB"/>
              </w:rPr>
            </w:pPr>
            <w:r w:rsidRPr="00CF00BA">
              <w:rPr>
                <w:rFonts w:eastAsia="Times New Roman" w:cs="Arial"/>
                <w:color w:val="000000"/>
                <w:szCs w:val="24"/>
                <w:lang w:eastAsia="en-GB"/>
              </w:rPr>
              <w:t xml:space="preserve">Electrocardiogram (ECG), if concerns exist regarding the QT-interval, see </w:t>
            </w:r>
            <w:hyperlink w:anchor="Four_cx_and_cautions" w:history="1">
              <w:r w:rsidRPr="00CF00BA">
                <w:rPr>
                  <w:rFonts w:eastAsia="Times New Roman" w:cs="Arial"/>
                  <w:color w:val="0000FF" w:themeColor="hyperlink"/>
                  <w:szCs w:val="24"/>
                  <w:u w:val="single"/>
                  <w:lang w:eastAsia="en-GB"/>
                </w:rPr>
                <w:t>section 4</w:t>
              </w:r>
            </w:hyperlink>
            <w:r w:rsidRPr="00CF00BA">
              <w:rPr>
                <w:rFonts w:eastAsia="Times New Roman" w:cs="Arial"/>
                <w:color w:val="000000"/>
                <w:szCs w:val="24"/>
                <w:lang w:eastAsia="en-GB"/>
              </w:rPr>
              <w:t xml:space="preserve"> and </w:t>
            </w:r>
            <w:hyperlink w:anchor="Seven_interactions" w:history="1">
              <w:r w:rsidRPr="00CF00BA">
                <w:rPr>
                  <w:rFonts w:eastAsia="Times New Roman" w:cs="Arial"/>
                  <w:color w:val="0000FF" w:themeColor="hyperlink"/>
                  <w:szCs w:val="24"/>
                  <w:u w:val="single"/>
                  <w:lang w:eastAsia="en-GB"/>
                </w:rPr>
                <w:t>section 7</w:t>
              </w:r>
            </w:hyperlink>
            <w:r w:rsidRPr="00CF00BA">
              <w:rPr>
                <w:rFonts w:eastAsia="Times New Roman" w:cs="Arial"/>
                <w:color w:val="000000"/>
                <w:szCs w:val="24"/>
                <w:lang w:eastAsia="en-GB"/>
              </w:rPr>
              <w:t xml:space="preserve">. </w:t>
            </w:r>
          </w:p>
          <w:p w14:paraId="010EABB6" w14:textId="77777777" w:rsidR="00224B60" w:rsidRPr="00CF00BA" w:rsidRDefault="00224B60" w:rsidP="00224B60">
            <w:pPr>
              <w:autoSpaceDE w:val="0"/>
              <w:autoSpaceDN w:val="0"/>
              <w:adjustRightInd w:val="0"/>
              <w:spacing w:after="0" w:line="240" w:lineRule="auto"/>
              <w:rPr>
                <w:rFonts w:eastAsia="Times New Roman" w:cs="Arial"/>
                <w:color w:val="000000"/>
                <w:szCs w:val="24"/>
                <w:lang w:eastAsia="en-GB"/>
              </w:rPr>
            </w:pPr>
          </w:p>
          <w:p w14:paraId="2ADE18BF" w14:textId="77777777" w:rsidR="00224B60" w:rsidRPr="00CF00BA" w:rsidRDefault="00224B60" w:rsidP="00224B60">
            <w:pPr>
              <w:autoSpaceDE w:val="0"/>
              <w:autoSpaceDN w:val="0"/>
              <w:adjustRightInd w:val="0"/>
              <w:spacing w:before="60" w:after="60" w:line="240" w:lineRule="auto"/>
              <w:rPr>
                <w:rFonts w:eastAsia="Times New Roman" w:cs="Arial"/>
                <w:b/>
                <w:szCs w:val="24"/>
                <w:lang w:eastAsia="en-GB"/>
              </w:rPr>
            </w:pPr>
            <w:r w:rsidRPr="00CF00BA">
              <w:rPr>
                <w:rFonts w:eastAsia="Times New Roman" w:cs="Arial"/>
                <w:b/>
                <w:szCs w:val="24"/>
                <w:lang w:eastAsia="en-GB"/>
              </w:rPr>
              <w:t>Ongoing monitoring:</w:t>
            </w:r>
          </w:p>
          <w:p w14:paraId="256810A3" w14:textId="77777777" w:rsidR="00224B60" w:rsidRPr="00CF00BA" w:rsidRDefault="00224B60" w:rsidP="00BC1D5A">
            <w:pPr>
              <w:numPr>
                <w:ilvl w:val="0"/>
                <w:numId w:val="16"/>
              </w:numPr>
              <w:autoSpaceDE w:val="0"/>
              <w:autoSpaceDN w:val="0"/>
              <w:adjustRightInd w:val="0"/>
              <w:spacing w:before="60" w:after="60" w:line="240" w:lineRule="auto"/>
              <w:contextualSpacing/>
              <w:rPr>
                <w:rFonts w:eastAsia="Times New Roman" w:cs="Arial"/>
                <w:b/>
                <w:szCs w:val="24"/>
                <w:lang w:eastAsia="en-GB"/>
              </w:rPr>
            </w:pPr>
            <w:r w:rsidRPr="00CF00BA">
              <w:rPr>
                <w:rFonts w:eastAsia="Times New Roman" w:cs="Arial"/>
                <w:szCs w:val="24"/>
                <w:lang w:eastAsia="en-GB"/>
              </w:rPr>
              <w:t xml:space="preserve">No routine ongoing laboratory monitoring is required for hydroxychloroquine. Monitoring may be required if the patient is prescribed an additional DMARD. </w:t>
            </w:r>
          </w:p>
          <w:p w14:paraId="2452F381" w14:textId="77777777" w:rsidR="00224B60" w:rsidRPr="00CF00BA" w:rsidRDefault="00224B60" w:rsidP="00BC1D5A">
            <w:pPr>
              <w:numPr>
                <w:ilvl w:val="0"/>
                <w:numId w:val="16"/>
              </w:numPr>
              <w:autoSpaceDE w:val="0"/>
              <w:autoSpaceDN w:val="0"/>
              <w:adjustRightInd w:val="0"/>
              <w:spacing w:before="60" w:after="60" w:line="240" w:lineRule="auto"/>
              <w:contextualSpacing/>
              <w:rPr>
                <w:rFonts w:eastAsia="Times New Roman" w:cs="Arial"/>
                <w:b/>
                <w:szCs w:val="24"/>
                <w:lang w:eastAsia="en-GB"/>
              </w:rPr>
            </w:pPr>
            <w:r w:rsidRPr="00CF00BA">
              <w:rPr>
                <w:rFonts w:eastAsia="Times New Roman" w:cs="Arial"/>
                <w:szCs w:val="24"/>
                <w:lang w:eastAsia="en-GB"/>
              </w:rPr>
              <w:t xml:space="preserve">The specialist will retain the responsibility for monitoring the patient’s ongoing response to treatment, and advise if a dose change or treatment cessation is appropriate. This should be undertaken annually. </w:t>
            </w:r>
          </w:p>
          <w:p w14:paraId="1D545320" w14:textId="77777777" w:rsidR="00224B60" w:rsidRPr="00CF00BA" w:rsidRDefault="00224B60" w:rsidP="00BC1D5A">
            <w:pPr>
              <w:numPr>
                <w:ilvl w:val="0"/>
                <w:numId w:val="16"/>
              </w:numPr>
              <w:autoSpaceDE w:val="0"/>
              <w:autoSpaceDN w:val="0"/>
              <w:adjustRightInd w:val="0"/>
              <w:spacing w:before="60" w:after="60" w:line="240" w:lineRule="auto"/>
              <w:contextualSpacing/>
              <w:rPr>
                <w:rFonts w:eastAsia="Times New Roman" w:cs="Arial"/>
                <w:szCs w:val="24"/>
                <w:lang w:eastAsia="en-GB"/>
              </w:rPr>
            </w:pPr>
            <w:r w:rsidRPr="00CF00BA">
              <w:rPr>
                <w:rFonts w:eastAsia="Times New Roman" w:cs="Arial"/>
                <w:szCs w:val="24"/>
                <w:lang w:eastAsia="en-GB"/>
              </w:rPr>
              <w:t xml:space="preserve">After each review, advise primary care whether treatment should be continued, confirm the ongoing dose, and whether the ongoing monitoring outlined in </w:t>
            </w:r>
            <w:hyperlink w:anchor="Nine_primary_care_monitoring" w:history="1">
              <w:r w:rsidRPr="00CF00BA">
                <w:rPr>
                  <w:rFonts w:eastAsia="Times New Roman" w:cs="Arial"/>
                  <w:color w:val="0000FF" w:themeColor="hyperlink"/>
                  <w:szCs w:val="24"/>
                  <w:u w:val="single"/>
                  <w:lang w:eastAsia="en-GB"/>
                </w:rPr>
                <w:t>section 9</w:t>
              </w:r>
            </w:hyperlink>
            <w:r w:rsidRPr="00CF00BA">
              <w:rPr>
                <w:rFonts w:eastAsia="Times New Roman" w:cs="Arial"/>
                <w:szCs w:val="24"/>
                <w:lang w:eastAsia="en-GB"/>
              </w:rPr>
              <w:t xml:space="preserve"> remains appropriate.</w:t>
            </w:r>
          </w:p>
          <w:p w14:paraId="01BE7CD8" w14:textId="6616E878" w:rsidR="009A16D5" w:rsidRPr="00CF00BA" w:rsidRDefault="00224B60" w:rsidP="00BC1D5A">
            <w:pPr>
              <w:numPr>
                <w:ilvl w:val="0"/>
                <w:numId w:val="16"/>
              </w:numPr>
              <w:autoSpaceDE w:val="0"/>
              <w:autoSpaceDN w:val="0"/>
              <w:adjustRightInd w:val="0"/>
              <w:spacing w:before="60" w:after="60" w:line="240" w:lineRule="auto"/>
              <w:contextualSpacing/>
              <w:rPr>
                <w:rFonts w:eastAsia="Times New Roman" w:cs="Arial"/>
                <w:szCs w:val="24"/>
                <w:lang w:eastAsia="en-GB"/>
              </w:rPr>
            </w:pPr>
            <w:r w:rsidRPr="00CF00BA">
              <w:rPr>
                <w:rFonts w:eastAsia="Times New Roman" w:cs="Arial"/>
                <w:szCs w:val="24"/>
                <w:lang w:eastAsia="en-GB"/>
              </w:rPr>
              <w:t xml:space="preserve">After the patient has been on hydroxychloroquine for five years, refer to ophthalmology (or other commissioned service as appropriate) for annual monitoring for retinopathy. Patients who are at higher risk of retinal toxicity will need to be referred earlier. See </w:t>
            </w:r>
            <w:hyperlink w:anchor="Nine_primary_care_monitoring" w:history="1">
              <w:r w:rsidRPr="00CF00BA">
                <w:rPr>
                  <w:rFonts w:eastAsia="Times New Roman" w:cs="Arial"/>
                  <w:color w:val="0000FF" w:themeColor="hyperlink"/>
                  <w:szCs w:val="24"/>
                  <w:u w:val="single"/>
                  <w:lang w:eastAsia="en-GB"/>
                </w:rPr>
                <w:t>section 9</w:t>
              </w:r>
            </w:hyperlink>
            <w:r w:rsidRPr="00CF00BA">
              <w:rPr>
                <w:rFonts w:eastAsia="Times New Roman" w:cs="Arial"/>
                <w:szCs w:val="24"/>
                <w:lang w:eastAsia="en-GB"/>
              </w:rPr>
              <w:t xml:space="preserve"> below for risk factors. </w:t>
            </w:r>
          </w:p>
        </w:tc>
      </w:tr>
      <w:tr w:rsidR="009A16D5" w:rsidRPr="00CF00BA" w14:paraId="6695C431" w14:textId="77777777" w:rsidTr="009AF2D1">
        <w:trPr>
          <w:jc w:val="center"/>
        </w:trPr>
        <w:tc>
          <w:tcPr>
            <w:tcW w:w="10455" w:type="dxa"/>
            <w:gridSpan w:val="3"/>
            <w:shd w:val="clear" w:color="auto" w:fill="F2F2F2" w:themeFill="background1" w:themeFillShade="F2"/>
          </w:tcPr>
          <w:p w14:paraId="631F17A8" w14:textId="533F0BDD" w:rsidR="009A16D5" w:rsidRPr="00CF00BA" w:rsidRDefault="009A16D5" w:rsidP="000469BF">
            <w:pPr>
              <w:pStyle w:val="Heading1"/>
              <w:tabs>
                <w:tab w:val="right" w:pos="10238"/>
              </w:tabs>
              <w:spacing w:after="240"/>
              <w:rPr>
                <w:strike/>
                <w:lang w:eastAsia="en-GB"/>
              </w:rPr>
            </w:pPr>
            <w:bookmarkStart w:id="9" w:name="Nine_primary_care_monitoring"/>
            <w:r w:rsidRPr="00CF00BA">
              <w:rPr>
                <w:lang w:eastAsia="en-GB"/>
              </w:rPr>
              <w:t xml:space="preserve">Ongoing monitoring requirements to be undertaken </w:t>
            </w:r>
            <w:r w:rsidR="00846A4A" w:rsidRPr="00CF00BA">
              <w:rPr>
                <w:lang w:eastAsia="en-GB"/>
              </w:rPr>
              <w:br/>
            </w:r>
            <w:r w:rsidRPr="00CF00BA">
              <w:rPr>
                <w:lang w:eastAsia="en-GB"/>
              </w:rPr>
              <w:t>by primary care</w:t>
            </w:r>
            <w:bookmarkEnd w:id="9"/>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p w14:paraId="25F94340" w14:textId="50E56A73" w:rsidR="009A16D5" w:rsidRPr="00CF00BA" w:rsidRDefault="009A16D5" w:rsidP="00EF4D31">
            <w:pPr>
              <w:spacing w:after="0"/>
              <w:rPr>
                <w:b/>
                <w:szCs w:val="24"/>
                <w:lang w:eastAsia="en-GB"/>
              </w:rPr>
            </w:pPr>
            <w:r w:rsidRPr="00CF00BA">
              <w:rPr>
                <w:lang w:eastAsia="en-GB"/>
              </w:rPr>
              <w:t xml:space="preserve">See </w:t>
            </w:r>
            <w:hyperlink w:anchor="Ten_ADRs_and_Management" w:history="1">
              <w:r w:rsidRPr="00CF00BA">
                <w:rPr>
                  <w:rStyle w:val="Hyperlink"/>
                  <w:rFonts w:eastAsia="Times New Roman" w:cs="Arial"/>
                  <w:iCs/>
                  <w:lang w:eastAsia="en-GB"/>
                </w:rPr>
                <w:t>section 10</w:t>
              </w:r>
            </w:hyperlink>
            <w:r w:rsidRPr="00CF00BA">
              <w:rPr>
                <w:lang w:eastAsia="en-GB"/>
              </w:rPr>
              <w:t xml:space="preserve"> for further guidance on management of adverse effects/responding to monitoring results.</w:t>
            </w:r>
          </w:p>
        </w:tc>
      </w:tr>
      <w:tr w:rsidR="00940AA2" w:rsidRPr="00CF00BA" w14:paraId="636A3198" w14:textId="77777777" w:rsidTr="009AF2D1">
        <w:trPr>
          <w:trHeight w:val="140"/>
          <w:jc w:val="center"/>
        </w:trPr>
        <w:tc>
          <w:tcPr>
            <w:tcW w:w="5227" w:type="dxa"/>
            <w:gridSpan w:val="2"/>
            <w:shd w:val="clear" w:color="auto" w:fill="F2F2F2" w:themeFill="background1" w:themeFillShade="F2"/>
          </w:tcPr>
          <w:p w14:paraId="4512E5AE" w14:textId="07A0FCFB" w:rsidR="00940AA2" w:rsidRPr="00CF00BA" w:rsidRDefault="00940AA2" w:rsidP="00940AA2">
            <w:pPr>
              <w:keepNext/>
              <w:spacing w:before="60" w:after="60" w:line="240" w:lineRule="auto"/>
              <w:jc w:val="center"/>
              <w:rPr>
                <w:rFonts w:eastAsia="Times New Roman" w:cs="Arial"/>
                <w:b/>
                <w:szCs w:val="24"/>
                <w:lang w:eastAsia="en-GB"/>
              </w:rPr>
            </w:pPr>
            <w:r w:rsidRPr="00CF00BA">
              <w:rPr>
                <w:rFonts w:eastAsia="Times New Roman" w:cstheme="minorHAnsi"/>
                <w:b/>
                <w:szCs w:val="24"/>
                <w:lang w:eastAsia="en-GB"/>
              </w:rPr>
              <w:t>Monitoring</w:t>
            </w:r>
          </w:p>
        </w:tc>
        <w:tc>
          <w:tcPr>
            <w:tcW w:w="5228" w:type="dxa"/>
            <w:shd w:val="clear" w:color="auto" w:fill="F2F2F2" w:themeFill="background1" w:themeFillShade="F2"/>
          </w:tcPr>
          <w:p w14:paraId="5B122D8C" w14:textId="4615D877" w:rsidR="00940AA2" w:rsidRPr="00CF00BA" w:rsidRDefault="00940AA2" w:rsidP="00940AA2">
            <w:pPr>
              <w:spacing w:before="60" w:after="60" w:line="240" w:lineRule="auto"/>
              <w:jc w:val="center"/>
              <w:rPr>
                <w:rFonts w:eastAsia="Times New Roman" w:cs="Arial"/>
                <w:b/>
                <w:szCs w:val="24"/>
                <w:lang w:eastAsia="en-GB"/>
              </w:rPr>
            </w:pPr>
            <w:r w:rsidRPr="00CF00BA">
              <w:rPr>
                <w:rFonts w:eastAsia="Times New Roman" w:cstheme="minorHAnsi"/>
                <w:b/>
                <w:szCs w:val="24"/>
                <w:lang w:eastAsia="en-GB"/>
              </w:rPr>
              <w:t>Frequency</w:t>
            </w:r>
          </w:p>
        </w:tc>
      </w:tr>
      <w:tr w:rsidR="00940AA2" w:rsidRPr="00CF00BA" w14:paraId="6767A09B" w14:textId="77777777" w:rsidTr="009AF2D1">
        <w:trPr>
          <w:trHeight w:val="140"/>
          <w:jc w:val="center"/>
        </w:trPr>
        <w:tc>
          <w:tcPr>
            <w:tcW w:w="5227" w:type="dxa"/>
            <w:gridSpan w:val="2"/>
            <w:shd w:val="clear" w:color="auto" w:fill="auto"/>
          </w:tcPr>
          <w:p w14:paraId="6FD1960B" w14:textId="77777777" w:rsidR="00940AA2" w:rsidRPr="00CF00BA" w:rsidRDefault="00940AA2" w:rsidP="006A2910">
            <w:pPr>
              <w:autoSpaceDE w:val="0"/>
              <w:autoSpaceDN w:val="0"/>
              <w:adjustRightInd w:val="0"/>
              <w:spacing w:after="0"/>
              <w:rPr>
                <w:rFonts w:eastAsia="Times New Roman" w:cs="Arial"/>
                <w:bCs/>
                <w:iCs/>
                <w:color w:val="000000"/>
                <w:lang w:eastAsia="en-GB"/>
              </w:rPr>
            </w:pPr>
            <w:r w:rsidRPr="00CF00BA">
              <w:rPr>
                <w:rFonts w:eastAsia="Times New Roman" w:cs="Arial"/>
                <w:bCs/>
                <w:iCs/>
                <w:color w:val="000000"/>
                <w:lang w:eastAsia="en-GB"/>
              </w:rPr>
              <w:t xml:space="preserve">Remind the specialist when the patient is approaching </w:t>
            </w:r>
            <w:r w:rsidRPr="00CF00BA">
              <w:rPr>
                <w:rFonts w:eastAsia="Times New Roman" w:cs="Arial"/>
                <w:b/>
                <w:bCs/>
                <w:iCs/>
                <w:color w:val="000000"/>
                <w:lang w:eastAsia="en-GB"/>
              </w:rPr>
              <w:t>5 years of treatment</w:t>
            </w:r>
            <w:r w:rsidRPr="00CF00BA">
              <w:rPr>
                <w:rFonts w:eastAsia="Times New Roman" w:cs="Arial"/>
                <w:bCs/>
                <w:iCs/>
                <w:color w:val="000000"/>
                <w:lang w:eastAsia="en-GB"/>
              </w:rPr>
              <w:t xml:space="preserve"> (or </w:t>
            </w:r>
            <w:r w:rsidRPr="00CF00BA">
              <w:rPr>
                <w:rFonts w:eastAsia="Times New Roman" w:cs="Arial"/>
                <w:b/>
                <w:bCs/>
                <w:iCs/>
                <w:color w:val="000000"/>
                <w:lang w:eastAsia="en-GB"/>
              </w:rPr>
              <w:t>1 year</w:t>
            </w:r>
            <w:r w:rsidRPr="00CF00BA">
              <w:rPr>
                <w:rFonts w:eastAsia="Times New Roman" w:cs="Arial"/>
                <w:bCs/>
                <w:iCs/>
                <w:color w:val="000000"/>
                <w:lang w:eastAsia="en-GB"/>
              </w:rPr>
              <w:t xml:space="preserve"> in patients with additional risk factors). These patients require referral from the specialist to ophthalmology (or other commissioned service </w:t>
            </w:r>
            <w:r w:rsidRPr="00CF00BA">
              <w:rPr>
                <w:rFonts w:eastAsia="Times New Roman" w:cs="Arial"/>
                <w:bCs/>
                <w:iCs/>
                <w:color w:val="000000"/>
                <w:lang w:eastAsia="en-GB"/>
              </w:rPr>
              <w:lastRenderedPageBreak/>
              <w:t xml:space="preserve">as appropriate) for annual retinopathy monitoring. See </w:t>
            </w:r>
            <w:hyperlink r:id="rId25" w:history="1">
              <w:r w:rsidRPr="00CF00BA">
                <w:rPr>
                  <w:rStyle w:val="Hyperlink"/>
                  <w:rFonts w:eastAsia="Times New Roman" w:cs="Arial"/>
                  <w:bCs/>
                  <w:iCs/>
                  <w:lang w:eastAsia="en-GB"/>
                </w:rPr>
                <w:t>RCOphth guidelines</w:t>
              </w:r>
            </w:hyperlink>
            <w:r w:rsidRPr="00CF00BA">
              <w:rPr>
                <w:rFonts w:eastAsia="Times New Roman" w:cs="Arial"/>
                <w:color w:val="000000"/>
                <w:lang w:eastAsia="en-GB"/>
              </w:rPr>
              <w:t xml:space="preserve">. </w:t>
            </w:r>
          </w:p>
          <w:p w14:paraId="5676215A" w14:textId="77777777" w:rsidR="00940AA2" w:rsidRPr="00CF00BA" w:rsidRDefault="00940AA2" w:rsidP="006A2910">
            <w:pPr>
              <w:autoSpaceDE w:val="0"/>
              <w:autoSpaceDN w:val="0"/>
              <w:adjustRightInd w:val="0"/>
              <w:spacing w:after="0"/>
              <w:rPr>
                <w:rFonts w:eastAsia="Times New Roman" w:cs="Arial"/>
                <w:color w:val="000000"/>
                <w:lang w:eastAsia="en-GB"/>
              </w:rPr>
            </w:pPr>
          </w:p>
          <w:p w14:paraId="37E7F176" w14:textId="0CEA4F31" w:rsidR="00940AA2" w:rsidRPr="00CF00BA" w:rsidRDefault="00940AA2" w:rsidP="006A2910">
            <w:pPr>
              <w:spacing w:after="0"/>
              <w:rPr>
                <w:rFonts w:cs="Arial"/>
                <w:b/>
                <w:szCs w:val="24"/>
                <w:lang w:eastAsia="en-GB"/>
              </w:rPr>
            </w:pPr>
            <w:r w:rsidRPr="00CF00BA">
              <w:rPr>
                <w:rFonts w:eastAsia="Times New Roman" w:cs="Arial"/>
                <w:color w:val="000000"/>
                <w:lang w:eastAsia="en-GB"/>
              </w:rPr>
              <w:t>Risk factors may change over time; primary care should discuss with specialist if new risk factors that are ‘high risk’ are identified before the five-year mark.</w:t>
            </w:r>
          </w:p>
        </w:tc>
        <w:tc>
          <w:tcPr>
            <w:tcW w:w="5228" w:type="dxa"/>
            <w:shd w:val="clear" w:color="auto" w:fill="auto"/>
          </w:tcPr>
          <w:p w14:paraId="13ECC7F2" w14:textId="77777777" w:rsidR="00940AA2" w:rsidRPr="00CF00BA" w:rsidRDefault="00940AA2" w:rsidP="006A2910">
            <w:pPr>
              <w:pStyle w:val="ListParagraph"/>
              <w:numPr>
                <w:ilvl w:val="0"/>
                <w:numId w:val="17"/>
              </w:numPr>
              <w:autoSpaceDE w:val="0"/>
              <w:autoSpaceDN w:val="0"/>
              <w:adjustRightInd w:val="0"/>
              <w:spacing w:before="60" w:after="0"/>
              <w:contextualSpacing/>
              <w:rPr>
                <w:rFonts w:eastAsia="Times New Roman" w:cs="Arial"/>
                <w:color w:val="000000"/>
                <w:lang w:eastAsia="en-GB"/>
              </w:rPr>
            </w:pPr>
            <w:r w:rsidRPr="00CF00BA">
              <w:rPr>
                <w:rFonts w:eastAsia="Times New Roman" w:cs="Arial"/>
                <w:iCs/>
                <w:color w:val="000000"/>
                <w:lang w:eastAsia="en-GB"/>
              </w:rPr>
              <w:lastRenderedPageBreak/>
              <w:t xml:space="preserve">Annually after 5 years of treatment, </w:t>
            </w:r>
            <w:r w:rsidRPr="00CF00BA">
              <w:rPr>
                <w:rFonts w:eastAsia="Times New Roman" w:cs="Arial"/>
                <w:b/>
                <w:iCs/>
                <w:color w:val="000000"/>
                <w:lang w:eastAsia="en-GB"/>
              </w:rPr>
              <w:t xml:space="preserve">or </w:t>
            </w:r>
          </w:p>
          <w:p w14:paraId="7DBF4AC7" w14:textId="77777777" w:rsidR="00940AA2" w:rsidRPr="00CF00BA" w:rsidRDefault="00940AA2" w:rsidP="006A2910">
            <w:pPr>
              <w:pStyle w:val="ListParagraph"/>
              <w:numPr>
                <w:ilvl w:val="0"/>
                <w:numId w:val="17"/>
              </w:numPr>
              <w:autoSpaceDE w:val="0"/>
              <w:autoSpaceDN w:val="0"/>
              <w:adjustRightInd w:val="0"/>
              <w:spacing w:before="60" w:after="0"/>
              <w:contextualSpacing/>
              <w:rPr>
                <w:rFonts w:eastAsia="Times New Roman" w:cs="Arial"/>
                <w:color w:val="000000"/>
                <w:lang w:eastAsia="en-GB"/>
              </w:rPr>
            </w:pPr>
            <w:r w:rsidRPr="00CF00BA">
              <w:rPr>
                <w:rFonts w:eastAsia="Times New Roman" w:cs="Arial"/>
                <w:iCs/>
                <w:color w:val="000000"/>
                <w:lang w:eastAsia="en-GB"/>
              </w:rPr>
              <w:t xml:space="preserve">After 1 year if additional risk factors are present. </w:t>
            </w:r>
            <w:r w:rsidRPr="00CF00BA">
              <w:rPr>
                <w:rFonts w:eastAsia="Times New Roman" w:cs="Arial"/>
                <w:color w:val="000000"/>
                <w:lang w:eastAsia="en-GB"/>
              </w:rPr>
              <w:t xml:space="preserve">Risk factors include: </w:t>
            </w:r>
          </w:p>
          <w:p w14:paraId="2EA4B984" w14:textId="77777777" w:rsidR="00940AA2" w:rsidRPr="00CF00BA" w:rsidRDefault="00940AA2" w:rsidP="006A2910">
            <w:pPr>
              <w:pStyle w:val="ListParagraph"/>
              <w:numPr>
                <w:ilvl w:val="0"/>
                <w:numId w:val="18"/>
              </w:numPr>
              <w:autoSpaceDE w:val="0"/>
              <w:autoSpaceDN w:val="0"/>
              <w:adjustRightInd w:val="0"/>
              <w:spacing w:after="0"/>
              <w:contextualSpacing/>
              <w:rPr>
                <w:rFonts w:eastAsia="Times New Roman" w:cs="Arial"/>
                <w:color w:val="000000"/>
                <w:lang w:eastAsia="en-GB"/>
              </w:rPr>
            </w:pPr>
            <w:r w:rsidRPr="00CF00BA">
              <w:rPr>
                <w:rFonts w:eastAsia="Times New Roman" w:cs="Arial"/>
                <w:color w:val="000000"/>
                <w:lang w:eastAsia="en-GB"/>
              </w:rPr>
              <w:t>concomitant tamoxifen use</w:t>
            </w:r>
          </w:p>
          <w:p w14:paraId="006DD54C" w14:textId="77777777" w:rsidR="00940AA2" w:rsidRPr="00CF00BA" w:rsidRDefault="00940AA2" w:rsidP="006A2910">
            <w:pPr>
              <w:pStyle w:val="ListParagraph"/>
              <w:numPr>
                <w:ilvl w:val="0"/>
                <w:numId w:val="18"/>
              </w:numPr>
              <w:autoSpaceDE w:val="0"/>
              <w:autoSpaceDN w:val="0"/>
              <w:adjustRightInd w:val="0"/>
              <w:spacing w:after="0"/>
              <w:contextualSpacing/>
              <w:rPr>
                <w:rFonts w:eastAsia="Times New Roman" w:cs="Arial"/>
                <w:b/>
                <w:szCs w:val="24"/>
                <w:lang w:eastAsia="en-GB"/>
              </w:rPr>
            </w:pPr>
            <w:r w:rsidRPr="00CF00BA">
              <w:rPr>
                <w:rFonts w:eastAsia="Times New Roman" w:cs="Arial"/>
                <w:color w:val="000000"/>
                <w:lang w:eastAsia="en-GB"/>
              </w:rPr>
              <w:t>impaired renal function (eGFR &lt;60mL/min/1.73m</w:t>
            </w:r>
            <w:r w:rsidRPr="00CF00BA">
              <w:rPr>
                <w:rFonts w:eastAsia="Times New Roman" w:cs="Arial"/>
                <w:color w:val="000000"/>
                <w:vertAlign w:val="superscript"/>
                <w:lang w:eastAsia="en-GB"/>
              </w:rPr>
              <w:t>2</w:t>
            </w:r>
            <w:r w:rsidRPr="00CF00BA">
              <w:rPr>
                <w:rFonts w:eastAsia="Times New Roman" w:cs="Arial"/>
                <w:color w:val="000000"/>
                <w:lang w:eastAsia="en-GB"/>
              </w:rPr>
              <w:t>)</w:t>
            </w:r>
          </w:p>
          <w:p w14:paraId="5CBD5B62" w14:textId="109C7E02" w:rsidR="00940AA2" w:rsidRPr="00CF00BA" w:rsidRDefault="00940AA2" w:rsidP="006A2910">
            <w:pPr>
              <w:pStyle w:val="ListParagraph"/>
              <w:spacing w:after="0"/>
              <w:ind w:left="360"/>
              <w:rPr>
                <w:rFonts w:cs="Arial"/>
                <w:b/>
                <w:szCs w:val="24"/>
                <w:lang w:eastAsia="en-GB"/>
              </w:rPr>
            </w:pPr>
            <w:r w:rsidRPr="00CF00BA">
              <w:rPr>
                <w:rFonts w:eastAsia="Times New Roman" w:cs="Arial"/>
                <w:color w:val="000000"/>
                <w:lang w:eastAsia="en-GB"/>
              </w:rPr>
              <w:lastRenderedPageBreak/>
              <w:t>hydroxychloroquine dose (&gt;5mg/kg/day)</w:t>
            </w:r>
          </w:p>
        </w:tc>
      </w:tr>
      <w:tr w:rsidR="00940AA2" w:rsidRPr="00CF00BA" w14:paraId="0F38AB0A" w14:textId="77777777" w:rsidTr="009AF2D1">
        <w:trPr>
          <w:trHeight w:val="140"/>
          <w:jc w:val="center"/>
        </w:trPr>
        <w:tc>
          <w:tcPr>
            <w:tcW w:w="5227" w:type="dxa"/>
            <w:gridSpan w:val="2"/>
            <w:shd w:val="clear" w:color="auto" w:fill="auto"/>
          </w:tcPr>
          <w:p w14:paraId="4EB4F898" w14:textId="4F682DD0" w:rsidR="00940AA2" w:rsidRPr="00CF00BA" w:rsidRDefault="00940AA2" w:rsidP="006A2910">
            <w:pPr>
              <w:pStyle w:val="ListParagraph"/>
              <w:numPr>
                <w:ilvl w:val="0"/>
                <w:numId w:val="19"/>
              </w:numPr>
              <w:autoSpaceDE w:val="0"/>
              <w:autoSpaceDN w:val="0"/>
              <w:adjustRightInd w:val="0"/>
              <w:spacing w:after="0"/>
              <w:ind w:left="360"/>
              <w:contextualSpacing/>
              <w:rPr>
                <w:rFonts w:eastAsia="Times New Roman" w:cs="Arial"/>
                <w:bCs/>
                <w:iCs/>
                <w:color w:val="000000"/>
                <w:lang w:eastAsia="en-GB"/>
              </w:rPr>
            </w:pPr>
            <w:r w:rsidRPr="00CF00BA">
              <w:rPr>
                <w:rFonts w:eastAsia="Times New Roman" w:cs="Arial"/>
                <w:bCs/>
                <w:iCs/>
                <w:color w:val="000000"/>
                <w:lang w:eastAsia="en-GB"/>
              </w:rPr>
              <w:lastRenderedPageBreak/>
              <w:t>Patients aged 70-79 years old could be eligible for the shingles vaccine (</w:t>
            </w:r>
            <w:r w:rsidR="00CB1C6B" w:rsidRPr="00CF00BA">
              <w:rPr>
                <w:rFonts w:eastAsia="Times New Roman" w:cs="Arial"/>
                <w:bCs/>
                <w:iCs/>
                <w:color w:val="000000"/>
                <w:lang w:eastAsia="en-GB"/>
              </w:rPr>
              <w:t xml:space="preserve">herpes </w:t>
            </w:r>
            <w:r w:rsidRPr="00CF00BA">
              <w:rPr>
                <w:rFonts w:eastAsia="Times New Roman" w:cs="Arial"/>
                <w:bCs/>
                <w:iCs/>
                <w:color w:val="000000"/>
                <w:lang w:eastAsia="en-GB"/>
              </w:rPr>
              <w:t xml:space="preserve">zoster). For patients who are immunosuppressed (e.g. those taking prednisolone at a dose of 10 mg or more for more than 4 weeks in the prior 3 months, or 20 mg or more for more than 10 days in the prior month) a non-live vaccine should be used. Specialist input may be required. If patient is taking additional DMARDs, check advice for all drugs. For more information see </w:t>
            </w:r>
            <w:hyperlink r:id="rId26" w:history="1">
              <w:r w:rsidRPr="00CF00BA">
                <w:rPr>
                  <w:rStyle w:val="Hyperlink"/>
                  <w:rFonts w:cs="Arial"/>
                </w:rPr>
                <w:t>The Green Book, Chapter 28a</w:t>
              </w:r>
            </w:hyperlink>
            <w:r w:rsidRPr="00CF00BA">
              <w:rPr>
                <w:rFonts w:eastAsia="Times New Roman" w:cs="Arial"/>
                <w:bCs/>
                <w:iCs/>
                <w:color w:val="000000"/>
                <w:lang w:eastAsia="en-GB"/>
              </w:rPr>
              <w:t xml:space="preserve">. </w:t>
            </w:r>
          </w:p>
          <w:p w14:paraId="248635F0" w14:textId="77777777" w:rsidR="00940AA2" w:rsidRPr="00CF00BA" w:rsidRDefault="00940AA2" w:rsidP="006A2910">
            <w:pPr>
              <w:pStyle w:val="ListParagraph"/>
              <w:numPr>
                <w:ilvl w:val="0"/>
                <w:numId w:val="19"/>
              </w:numPr>
              <w:autoSpaceDE w:val="0"/>
              <w:autoSpaceDN w:val="0"/>
              <w:adjustRightInd w:val="0"/>
              <w:spacing w:after="0"/>
              <w:ind w:left="360"/>
              <w:contextualSpacing/>
              <w:rPr>
                <w:rFonts w:eastAsia="Times New Roman" w:cs="Arial"/>
                <w:bCs/>
                <w:iCs/>
                <w:color w:val="000000"/>
                <w:lang w:eastAsia="en-GB"/>
              </w:rPr>
            </w:pPr>
            <w:r w:rsidRPr="00CF00BA">
              <w:rPr>
                <w:rFonts w:eastAsia="Times New Roman" w:cs="Arial"/>
                <w:b/>
                <w:bCs/>
                <w:iCs/>
                <w:color w:val="000000"/>
                <w:lang w:eastAsia="en-GB"/>
              </w:rPr>
              <w:t xml:space="preserve">Annual </w:t>
            </w:r>
            <w:r w:rsidRPr="00CF00BA">
              <w:rPr>
                <w:rFonts w:eastAsia="Times New Roman" w:cs="Arial"/>
                <w:bCs/>
                <w:iCs/>
                <w:color w:val="000000"/>
                <w:lang w:eastAsia="en-GB"/>
              </w:rPr>
              <w:t>influenza (</w:t>
            </w:r>
            <w:hyperlink r:id="rId27" w:history="1">
              <w:r w:rsidRPr="00CF00BA">
                <w:rPr>
                  <w:rStyle w:val="Hyperlink"/>
                  <w:rFonts w:eastAsia="Times New Roman" w:cs="Arial"/>
                  <w:bCs/>
                  <w:iCs/>
                  <w:lang w:eastAsia="en-GB"/>
                </w:rPr>
                <w:t>The Green Book, Chapter 19</w:t>
              </w:r>
            </w:hyperlink>
            <w:r w:rsidRPr="00CF00BA">
              <w:rPr>
                <w:rFonts w:eastAsia="Times New Roman" w:cs="Arial"/>
                <w:bCs/>
                <w:iCs/>
                <w:color w:val="000000"/>
                <w:lang w:eastAsia="en-GB"/>
              </w:rPr>
              <w:t xml:space="preserve">) vaccinations are recommended. </w:t>
            </w:r>
          </w:p>
          <w:p w14:paraId="072D2682" w14:textId="19AD32E5" w:rsidR="00940AA2" w:rsidRPr="00CF00BA" w:rsidRDefault="00940AA2" w:rsidP="006A2910">
            <w:pPr>
              <w:pStyle w:val="ListParagraph"/>
              <w:numPr>
                <w:ilvl w:val="0"/>
                <w:numId w:val="19"/>
              </w:numPr>
              <w:autoSpaceDE w:val="0"/>
              <w:autoSpaceDN w:val="0"/>
              <w:adjustRightInd w:val="0"/>
              <w:spacing w:after="0"/>
              <w:ind w:left="360"/>
              <w:contextualSpacing/>
              <w:rPr>
                <w:rFonts w:eastAsia="Times New Roman" w:cs="Arial"/>
                <w:bCs/>
                <w:iCs/>
                <w:color w:val="000000"/>
                <w:lang w:eastAsia="en-GB"/>
              </w:rPr>
            </w:pPr>
            <w:r w:rsidRPr="00CF00BA">
              <w:rPr>
                <w:rFonts w:cs="Arial"/>
              </w:rPr>
              <w:t xml:space="preserve">COVID-19 vaccination is safe and recommended (see </w:t>
            </w:r>
            <w:hyperlink r:id="rId28" w:history="1">
              <w:r w:rsidRPr="00CF00BA">
                <w:rPr>
                  <w:rStyle w:val="Hyperlink"/>
                  <w:rFonts w:cs="Arial"/>
                </w:rPr>
                <w:t>The Green Book, Chapter 14a</w:t>
              </w:r>
            </w:hyperlink>
            <w:r w:rsidRPr="00CF00BA">
              <w:rPr>
                <w:rFonts w:cs="Arial"/>
              </w:rPr>
              <w:t>).</w:t>
            </w:r>
          </w:p>
        </w:tc>
        <w:tc>
          <w:tcPr>
            <w:tcW w:w="5228" w:type="dxa"/>
            <w:shd w:val="clear" w:color="auto" w:fill="auto"/>
          </w:tcPr>
          <w:p w14:paraId="77F83F3B" w14:textId="77777777" w:rsidR="00940AA2" w:rsidRPr="00CF00BA" w:rsidRDefault="00940AA2" w:rsidP="006A2910">
            <w:pPr>
              <w:pStyle w:val="ListParagraph"/>
              <w:numPr>
                <w:ilvl w:val="0"/>
                <w:numId w:val="20"/>
              </w:numPr>
              <w:spacing w:before="60" w:after="0"/>
              <w:contextualSpacing/>
              <w:rPr>
                <w:rFonts w:eastAsia="Times New Roman" w:cs="Arial"/>
                <w:iCs/>
                <w:color w:val="000000"/>
                <w:lang w:eastAsia="en-GB"/>
              </w:rPr>
            </w:pPr>
            <w:r w:rsidRPr="00CF00BA">
              <w:rPr>
                <w:rFonts w:eastAsia="Times New Roman" w:cs="Arial"/>
                <w:iCs/>
                <w:color w:val="000000"/>
                <w:lang w:eastAsia="en-GB"/>
              </w:rPr>
              <w:t>Shingles vaccination: one-off.</w:t>
            </w:r>
          </w:p>
          <w:p w14:paraId="099EBD7D" w14:textId="77777777" w:rsidR="00940AA2" w:rsidRPr="00CF00BA" w:rsidRDefault="00940AA2" w:rsidP="006A2910">
            <w:pPr>
              <w:pStyle w:val="ListParagraph"/>
              <w:numPr>
                <w:ilvl w:val="0"/>
                <w:numId w:val="20"/>
              </w:numPr>
              <w:spacing w:before="60" w:after="0"/>
              <w:contextualSpacing/>
              <w:rPr>
                <w:rFonts w:eastAsia="Times New Roman" w:cs="Arial"/>
                <w:b/>
                <w:szCs w:val="24"/>
                <w:lang w:eastAsia="en-GB"/>
              </w:rPr>
            </w:pPr>
            <w:r w:rsidRPr="00CF00BA">
              <w:rPr>
                <w:rFonts w:eastAsia="Times New Roman" w:cs="Arial"/>
                <w:iCs/>
                <w:color w:val="000000"/>
                <w:lang w:eastAsia="en-GB"/>
              </w:rPr>
              <w:t xml:space="preserve">Influenza vaccination: annual. </w:t>
            </w:r>
            <w:r w:rsidRPr="00CF00BA">
              <w:rPr>
                <w:rFonts w:eastAsia="Times New Roman" w:cs="Arial"/>
                <w:bCs/>
                <w:iCs/>
                <w:color w:val="000000"/>
                <w:lang w:eastAsia="en-GB"/>
              </w:rPr>
              <w:t>It is advisable to add the patient to the influenza vaccine list.</w:t>
            </w:r>
          </w:p>
          <w:p w14:paraId="6A2B03AB" w14:textId="29D80C0D" w:rsidR="00940AA2" w:rsidRPr="00CF00BA" w:rsidRDefault="00940AA2" w:rsidP="006A2910">
            <w:pPr>
              <w:pStyle w:val="ListParagraph"/>
              <w:numPr>
                <w:ilvl w:val="0"/>
                <w:numId w:val="20"/>
              </w:numPr>
              <w:spacing w:after="0"/>
              <w:rPr>
                <w:rFonts w:cs="Arial"/>
                <w:lang w:eastAsia="en-GB"/>
              </w:rPr>
            </w:pPr>
            <w:r w:rsidRPr="00CF00BA">
              <w:rPr>
                <w:rFonts w:eastAsia="Times New Roman" w:cs="Arial"/>
                <w:iCs/>
                <w:color w:val="000000"/>
                <w:lang w:eastAsia="en-GB"/>
              </w:rPr>
              <w:t>COVID-19 vaccination as per national schedule.</w:t>
            </w:r>
          </w:p>
        </w:tc>
      </w:tr>
      <w:tr w:rsidR="00940AA2" w:rsidRPr="00CF00BA" w14:paraId="2C0454E3" w14:textId="77777777" w:rsidTr="009AF2D1">
        <w:trPr>
          <w:trHeight w:val="140"/>
          <w:jc w:val="center"/>
        </w:trPr>
        <w:tc>
          <w:tcPr>
            <w:tcW w:w="10455" w:type="dxa"/>
            <w:gridSpan w:val="3"/>
            <w:shd w:val="clear" w:color="auto" w:fill="auto"/>
          </w:tcPr>
          <w:p w14:paraId="08011160" w14:textId="30BC6447" w:rsidR="00940AA2" w:rsidRPr="00CF00BA" w:rsidRDefault="00940AA2" w:rsidP="006A2910">
            <w:pPr>
              <w:spacing w:after="0"/>
              <w:rPr>
                <w:rFonts w:cs="Arial"/>
                <w:b/>
                <w:bCs/>
                <w:lang w:eastAsia="en-GB"/>
              </w:rPr>
            </w:pPr>
            <w:r w:rsidRPr="00CF00BA">
              <w:rPr>
                <w:rFonts w:cs="Arial"/>
                <w:b/>
                <w:bCs/>
                <w:lang w:eastAsia="en-GB"/>
              </w:rPr>
              <w:t>(If relevant) If monitoring results are forwarded to the specialist team, please include clear clinical information on the reason for sending, to inform action to be taken by secondary care.</w:t>
            </w:r>
          </w:p>
        </w:tc>
      </w:tr>
      <w:tr w:rsidR="00940AA2" w:rsidRPr="00CF00BA" w14:paraId="042BD065" w14:textId="77777777" w:rsidTr="009AF2D1">
        <w:trPr>
          <w:jc w:val="center"/>
        </w:trPr>
        <w:tc>
          <w:tcPr>
            <w:tcW w:w="10455" w:type="dxa"/>
            <w:gridSpan w:val="3"/>
            <w:shd w:val="clear" w:color="auto" w:fill="F2F2F2" w:themeFill="background1" w:themeFillShade="F2"/>
          </w:tcPr>
          <w:p w14:paraId="32599F9D" w14:textId="4BCAEC5E" w:rsidR="00940AA2" w:rsidRPr="00CF00BA" w:rsidRDefault="00940AA2" w:rsidP="00940AA2">
            <w:pPr>
              <w:pStyle w:val="Heading1"/>
              <w:tabs>
                <w:tab w:val="right" w:pos="10238"/>
              </w:tabs>
              <w:ind w:left="599" w:hanging="599"/>
              <w:rPr>
                <w:lang w:eastAsia="en-GB"/>
              </w:rPr>
            </w:pPr>
            <w:bookmarkStart w:id="10" w:name="Ten_ADRs_and_Management"/>
            <w:r w:rsidRPr="00CF00BA">
              <w:rPr>
                <w:lang w:eastAsia="en-GB"/>
              </w:rPr>
              <w:t>Adverse effects and other management</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bookmarkEnd w:id="10"/>
          <w:p w14:paraId="334D0561" w14:textId="77777777" w:rsidR="00940AA2" w:rsidRPr="00CF00BA" w:rsidRDefault="00940AA2" w:rsidP="00940AA2">
            <w:pPr>
              <w:spacing w:after="120"/>
              <w:rPr>
                <w:rStyle w:val="Hyperlink"/>
                <w:rFonts w:eastAsia="Calibri" w:cs="Arial"/>
                <w:noProof/>
                <w:sz w:val="22"/>
                <w:lang w:eastAsia="en-GB"/>
              </w:rPr>
            </w:pPr>
            <w:r w:rsidRPr="00CF00BA">
              <w:rPr>
                <w:b/>
                <w:bCs/>
              </w:rPr>
              <w:t xml:space="preserve">Any serious adverse reactions should be reported to the MHRA via the Yellow Card scheme. Visit </w:t>
            </w:r>
            <w:hyperlink r:id="rId29" w:tooltip="http://www.mhra.gov.uk/yellowcard" w:history="1">
              <w:r w:rsidRPr="00CF00BA">
                <w:rPr>
                  <w:rStyle w:val="Hyperlink"/>
                  <w:rFonts w:eastAsia="Calibri" w:cs="Arial"/>
                  <w:noProof/>
                  <w:sz w:val="22"/>
                  <w:lang w:eastAsia="en-GB"/>
                </w:rPr>
                <w:t>www.mhra.gov.uk/yellowcard</w:t>
              </w:r>
            </w:hyperlink>
          </w:p>
          <w:p w14:paraId="6CDD62FF" w14:textId="2CD42EAF" w:rsidR="00940AA2" w:rsidRPr="00CF00BA" w:rsidRDefault="00940AA2" w:rsidP="00940AA2">
            <w:pPr>
              <w:spacing w:after="120"/>
              <w:rPr>
                <w:noProof/>
                <w:sz w:val="20"/>
                <w:szCs w:val="20"/>
                <w:lang w:eastAsia="en-GB"/>
              </w:rPr>
            </w:pPr>
            <w:r w:rsidRPr="00CF00BA">
              <w:rPr>
                <w:rStyle w:val="Hyperlink"/>
                <w:rFonts w:eastAsia="Calibri" w:cs="Arial"/>
                <w:noProof/>
                <w:color w:val="000000"/>
                <w:sz w:val="22"/>
                <w:u w:val="none"/>
                <w:lang w:eastAsia="en-GB"/>
              </w:rPr>
              <w:t>For information on incidence of ADRs see relevant summaries of product characteristics</w:t>
            </w:r>
          </w:p>
        </w:tc>
      </w:tr>
      <w:tr w:rsidR="00940AA2" w:rsidRPr="00CF00BA" w14:paraId="3C261EF2" w14:textId="77777777" w:rsidTr="009AF2D1">
        <w:trPr>
          <w:jc w:val="center"/>
        </w:trPr>
        <w:tc>
          <w:tcPr>
            <w:tcW w:w="5227" w:type="dxa"/>
            <w:gridSpan w:val="2"/>
            <w:shd w:val="clear" w:color="auto" w:fill="F2F2F2" w:themeFill="background1" w:themeFillShade="F2"/>
          </w:tcPr>
          <w:p w14:paraId="516C3772" w14:textId="24C8DC24" w:rsidR="00940AA2" w:rsidRPr="00CF00BA" w:rsidRDefault="00940AA2" w:rsidP="006A2910">
            <w:pPr>
              <w:spacing w:after="0"/>
              <w:jc w:val="center"/>
              <w:rPr>
                <w:rFonts w:eastAsia="Times New Roman" w:cs="Arial"/>
                <w:b/>
                <w:lang w:eastAsia="en-GB"/>
              </w:rPr>
            </w:pPr>
            <w:r w:rsidRPr="00CF00BA">
              <w:rPr>
                <w:rFonts w:eastAsia="Times New Roman" w:cs="Arial"/>
                <w:b/>
                <w:lang w:eastAsia="en-GB"/>
              </w:rPr>
              <w:t>Result</w:t>
            </w:r>
          </w:p>
        </w:tc>
        <w:tc>
          <w:tcPr>
            <w:tcW w:w="5228" w:type="dxa"/>
            <w:shd w:val="clear" w:color="auto" w:fill="F2F2F2" w:themeFill="background1" w:themeFillShade="F2"/>
          </w:tcPr>
          <w:p w14:paraId="0CA8A09B" w14:textId="4301643C" w:rsidR="00940AA2" w:rsidRPr="00CF00BA" w:rsidRDefault="00940AA2" w:rsidP="006A2910">
            <w:pPr>
              <w:spacing w:after="0"/>
              <w:jc w:val="center"/>
              <w:rPr>
                <w:rFonts w:eastAsia="Times New Roman" w:cs="Arial"/>
                <w:b/>
                <w:lang w:eastAsia="en-GB"/>
              </w:rPr>
            </w:pPr>
            <w:r w:rsidRPr="00CF00BA">
              <w:rPr>
                <w:rFonts w:eastAsia="Times New Roman" w:cs="Arial"/>
                <w:b/>
                <w:lang w:eastAsia="en-GB"/>
              </w:rPr>
              <w:t>Action for primary care</w:t>
            </w:r>
          </w:p>
        </w:tc>
      </w:tr>
      <w:tr w:rsidR="00940AA2" w:rsidRPr="00CF00BA" w14:paraId="6C44DC1D" w14:textId="77777777" w:rsidTr="009AF2D1">
        <w:trPr>
          <w:jc w:val="center"/>
        </w:trPr>
        <w:tc>
          <w:tcPr>
            <w:tcW w:w="10455" w:type="dxa"/>
            <w:gridSpan w:val="3"/>
            <w:shd w:val="clear" w:color="auto" w:fill="auto"/>
          </w:tcPr>
          <w:p w14:paraId="00D7A796" w14:textId="77777777" w:rsidR="00940AA2" w:rsidRPr="00CF00BA" w:rsidRDefault="00940AA2" w:rsidP="006A2910">
            <w:pPr>
              <w:spacing w:after="0"/>
              <w:jc w:val="center"/>
              <w:rPr>
                <w:rFonts w:cs="Arial"/>
                <w:b/>
                <w:bCs/>
                <w:lang w:eastAsia="en-GB"/>
              </w:rPr>
            </w:pPr>
            <w:r w:rsidRPr="00CF00BA">
              <w:rPr>
                <w:rFonts w:cs="Arial"/>
                <w:b/>
                <w:bCs/>
                <w:lang w:eastAsia="en-GB"/>
              </w:rPr>
              <w:lastRenderedPageBreak/>
              <w:t>As well as responding to absolute values in laboratory tests, a rapid change or a consistent trend in any value should prompt caution and extra vigilance</w:t>
            </w:r>
          </w:p>
        </w:tc>
      </w:tr>
      <w:tr w:rsidR="00940AA2" w:rsidRPr="00CF00BA" w14:paraId="1FA82767" w14:textId="77777777" w:rsidTr="009AF2D1">
        <w:trPr>
          <w:trHeight w:val="78"/>
          <w:jc w:val="center"/>
        </w:trPr>
        <w:tc>
          <w:tcPr>
            <w:tcW w:w="5227" w:type="dxa"/>
            <w:gridSpan w:val="2"/>
            <w:shd w:val="clear" w:color="auto" w:fill="auto"/>
          </w:tcPr>
          <w:p w14:paraId="02EB5D0E" w14:textId="41C845A5" w:rsidR="00940AA2" w:rsidRPr="00CF00BA" w:rsidRDefault="00940AA2" w:rsidP="006A2910">
            <w:pPr>
              <w:spacing w:after="0"/>
              <w:rPr>
                <w:rFonts w:cs="Arial"/>
                <w:b/>
                <w:bCs/>
                <w:lang w:eastAsia="en-GB"/>
              </w:rPr>
            </w:pPr>
            <w:r w:rsidRPr="00CF00BA">
              <w:rPr>
                <w:rFonts w:eastAsia="Times New Roman" w:cs="Arial"/>
                <w:lang w:eastAsia="en-GB"/>
              </w:rPr>
              <w:t>Retinopathy monitoring: possible or definite retinal toxicity</w:t>
            </w:r>
          </w:p>
        </w:tc>
        <w:tc>
          <w:tcPr>
            <w:tcW w:w="5228" w:type="dxa"/>
            <w:shd w:val="clear" w:color="auto" w:fill="auto"/>
          </w:tcPr>
          <w:p w14:paraId="3B24ADC6" w14:textId="77777777" w:rsidR="00940AA2" w:rsidRPr="00CF00BA" w:rsidRDefault="00940AA2" w:rsidP="006A2910">
            <w:pPr>
              <w:pStyle w:val="ListParagraph"/>
              <w:numPr>
                <w:ilvl w:val="0"/>
                <w:numId w:val="13"/>
              </w:numPr>
              <w:spacing w:after="0"/>
              <w:rPr>
                <w:rFonts w:eastAsia="Times New Roman" w:cs="Arial"/>
                <w:lang w:eastAsia="en-GB"/>
              </w:rPr>
            </w:pPr>
            <w:r w:rsidRPr="00CF00BA">
              <w:rPr>
                <w:rFonts w:eastAsia="Times New Roman" w:cs="Arial"/>
                <w:b/>
                <w:lang w:eastAsia="en-GB"/>
              </w:rPr>
              <w:t xml:space="preserve">Possible retinopathy: </w:t>
            </w:r>
            <w:r w:rsidRPr="00CF00BA">
              <w:rPr>
                <w:rFonts w:eastAsia="Times New Roman" w:cs="Arial"/>
                <w:lang w:eastAsia="en-GB"/>
              </w:rPr>
              <w:t xml:space="preserve">Consider whether withholding is in the best interests of the patient (See </w:t>
            </w:r>
            <w:hyperlink r:id="rId30" w:history="1">
              <w:r w:rsidRPr="00CF00BA">
                <w:rPr>
                  <w:rStyle w:val="Hyperlink"/>
                  <w:rFonts w:eastAsia="Times New Roman" w:cs="Arial"/>
                  <w:lang w:eastAsia="en-GB"/>
                </w:rPr>
                <w:t>RCOphth guidelines</w:t>
              </w:r>
            </w:hyperlink>
            <w:r w:rsidRPr="00CF00BA">
              <w:rPr>
                <w:rFonts w:eastAsia="Times New Roman" w:cs="Arial"/>
                <w:lang w:eastAsia="en-GB"/>
              </w:rPr>
              <w:t xml:space="preserve"> for recommendations on managing possible retinopathy), specialist to be informed and to determine follow-up plan. </w:t>
            </w:r>
          </w:p>
          <w:p w14:paraId="6897B92F" w14:textId="092B4ED0" w:rsidR="00940AA2" w:rsidRPr="00CF00BA" w:rsidRDefault="00940AA2" w:rsidP="006A2910">
            <w:pPr>
              <w:spacing w:after="0"/>
              <w:rPr>
                <w:rFonts w:eastAsia="Times New Roman" w:cs="Arial"/>
                <w:b/>
                <w:lang w:eastAsia="en-GB"/>
              </w:rPr>
            </w:pPr>
            <w:r w:rsidRPr="00CF00BA">
              <w:rPr>
                <w:rFonts w:eastAsia="Times New Roman" w:cs="Arial"/>
                <w:b/>
                <w:bCs/>
                <w:lang w:eastAsia="en-GB"/>
              </w:rPr>
              <w:t>Definite retinopathy:</w:t>
            </w:r>
            <w:r w:rsidRPr="00CF00BA">
              <w:rPr>
                <w:rFonts w:eastAsia="Times New Roman" w:cs="Arial"/>
                <w:bCs/>
                <w:lang w:eastAsia="en-GB"/>
              </w:rPr>
              <w:t xml:space="preserve"> primary care to ensure </w:t>
            </w:r>
            <w:r w:rsidRPr="00CF00BA">
              <w:rPr>
                <w:rFonts w:eastAsia="Times New Roman" w:cs="Arial"/>
                <w:b/>
                <w:bCs/>
                <w:lang w:eastAsia="en-GB"/>
              </w:rPr>
              <w:t>withheld</w:t>
            </w:r>
            <w:r w:rsidRPr="00CF00BA">
              <w:rPr>
                <w:rFonts w:eastAsia="Times New Roman" w:cs="Arial"/>
                <w:bCs/>
                <w:lang w:eastAsia="en-GB"/>
              </w:rPr>
              <w:t xml:space="preserve"> pending urgent discussion between patient and specialist.</w:t>
            </w:r>
          </w:p>
        </w:tc>
      </w:tr>
      <w:tr w:rsidR="00940AA2" w:rsidRPr="00CF00BA" w14:paraId="66089C4A" w14:textId="77777777" w:rsidTr="009AF2D1">
        <w:trPr>
          <w:trHeight w:val="78"/>
          <w:jc w:val="center"/>
        </w:trPr>
        <w:tc>
          <w:tcPr>
            <w:tcW w:w="5227" w:type="dxa"/>
            <w:gridSpan w:val="2"/>
            <w:shd w:val="clear" w:color="auto" w:fill="auto"/>
          </w:tcPr>
          <w:p w14:paraId="786F5C7A" w14:textId="5D7B38C8" w:rsidR="00940AA2" w:rsidRPr="00CF00BA" w:rsidRDefault="00940AA2" w:rsidP="006A2910">
            <w:pPr>
              <w:spacing w:after="0"/>
              <w:rPr>
                <w:rFonts w:eastAsia="Times New Roman" w:cs="Arial"/>
                <w:b/>
                <w:lang w:eastAsia="en-GB"/>
              </w:rPr>
            </w:pPr>
            <w:r w:rsidRPr="00CF00BA">
              <w:rPr>
                <w:rFonts w:eastAsia="Times New Roman" w:cs="Arial"/>
                <w:lang w:eastAsia="en-GB"/>
              </w:rPr>
              <w:t>Vision disturbances including blurred vision, changes in visual acuity or abnormal colour vision</w:t>
            </w:r>
          </w:p>
        </w:tc>
        <w:tc>
          <w:tcPr>
            <w:tcW w:w="5228" w:type="dxa"/>
            <w:shd w:val="clear" w:color="auto" w:fill="auto"/>
          </w:tcPr>
          <w:p w14:paraId="469F3D89" w14:textId="5B3E4BD6" w:rsidR="00940AA2" w:rsidRPr="00CF00BA" w:rsidRDefault="00940AA2" w:rsidP="006A2910">
            <w:pPr>
              <w:spacing w:after="0"/>
              <w:rPr>
                <w:rFonts w:eastAsia="Times New Roman" w:cs="Arial"/>
                <w:b/>
                <w:lang w:eastAsia="en-GB"/>
              </w:rPr>
            </w:pPr>
            <w:r w:rsidRPr="00CF00BA">
              <w:rPr>
                <w:rFonts w:eastAsia="Times New Roman" w:cs="Arial"/>
                <w:lang w:eastAsia="en-GB"/>
              </w:rPr>
              <w:t>Refer to optometrist/ ophthalmologist; discuss with specialist team</w:t>
            </w:r>
          </w:p>
        </w:tc>
      </w:tr>
      <w:tr w:rsidR="00940AA2" w:rsidRPr="00CF00BA" w14:paraId="602C2B8E" w14:textId="77777777" w:rsidTr="009AF2D1">
        <w:trPr>
          <w:trHeight w:val="78"/>
          <w:jc w:val="center"/>
        </w:trPr>
        <w:tc>
          <w:tcPr>
            <w:tcW w:w="5227" w:type="dxa"/>
            <w:gridSpan w:val="2"/>
            <w:shd w:val="clear" w:color="auto" w:fill="auto"/>
          </w:tcPr>
          <w:p w14:paraId="760699F1" w14:textId="7FF04241" w:rsidR="00940AA2" w:rsidRPr="00CF00BA" w:rsidRDefault="00940AA2" w:rsidP="006A2910">
            <w:pPr>
              <w:spacing w:after="0"/>
              <w:rPr>
                <w:rFonts w:eastAsia="Times New Roman" w:cs="Arial"/>
                <w:b/>
                <w:lang w:eastAsia="en-GB"/>
              </w:rPr>
            </w:pPr>
            <w:r w:rsidRPr="00CF00BA">
              <w:rPr>
                <w:rFonts w:eastAsia="Times New Roman" w:cs="Arial"/>
                <w:lang w:eastAsia="en-GB"/>
              </w:rPr>
              <w:t>Symptoms or signs of cardiomyopathy e.g. breathlessness, swelling in the abdomen and ankles, palpitations, cardiac conduction disorders and ECG changes.</w:t>
            </w:r>
          </w:p>
        </w:tc>
        <w:tc>
          <w:tcPr>
            <w:tcW w:w="5228" w:type="dxa"/>
            <w:shd w:val="clear" w:color="auto" w:fill="auto"/>
          </w:tcPr>
          <w:p w14:paraId="3F2ABEEF" w14:textId="77777777" w:rsidR="00940AA2" w:rsidRPr="00CF00BA" w:rsidRDefault="00940AA2" w:rsidP="006A2910">
            <w:pPr>
              <w:spacing w:after="0"/>
              <w:rPr>
                <w:rFonts w:eastAsia="Times New Roman" w:cs="Arial"/>
                <w:lang w:eastAsia="en-GB"/>
              </w:rPr>
            </w:pPr>
            <w:r w:rsidRPr="00CF00BA">
              <w:rPr>
                <w:rFonts w:eastAsia="Times New Roman" w:cs="Arial"/>
                <w:lang w:eastAsia="en-GB"/>
              </w:rPr>
              <w:t>Review for reversible causes.</w:t>
            </w:r>
          </w:p>
          <w:p w14:paraId="7360B5D2" w14:textId="65EBB276" w:rsidR="00940AA2" w:rsidRPr="00CF00BA" w:rsidRDefault="00940AA2" w:rsidP="006A2910">
            <w:pPr>
              <w:spacing w:after="0"/>
              <w:rPr>
                <w:rFonts w:eastAsia="Times New Roman" w:cs="Arial"/>
                <w:b/>
                <w:lang w:eastAsia="en-GB"/>
              </w:rPr>
            </w:pPr>
            <w:r w:rsidRPr="00CF00BA">
              <w:rPr>
                <w:rFonts w:eastAsia="Times New Roman" w:cs="Arial"/>
                <w:lang w:eastAsia="en-GB"/>
              </w:rPr>
              <w:t>Discuss with specialist team urgently and consider withholding. If cardiomyopathy occurs due to hydroxychloroquine treatment, hydroxychloroquine must be withheld.</w:t>
            </w:r>
          </w:p>
        </w:tc>
      </w:tr>
      <w:tr w:rsidR="00940AA2" w:rsidRPr="00CF00BA" w14:paraId="3ADBA703" w14:textId="77777777" w:rsidTr="009AF2D1">
        <w:trPr>
          <w:trHeight w:val="78"/>
          <w:jc w:val="center"/>
        </w:trPr>
        <w:tc>
          <w:tcPr>
            <w:tcW w:w="5227" w:type="dxa"/>
            <w:gridSpan w:val="2"/>
            <w:shd w:val="clear" w:color="auto" w:fill="auto"/>
          </w:tcPr>
          <w:p w14:paraId="54080CBD" w14:textId="1E2A3854" w:rsidR="00940AA2" w:rsidRPr="00CF00BA" w:rsidRDefault="00940AA2" w:rsidP="006A2910">
            <w:pPr>
              <w:spacing w:after="0"/>
              <w:rPr>
                <w:rFonts w:eastAsia="Times New Roman" w:cs="Arial"/>
                <w:b/>
                <w:lang w:eastAsia="en-GB"/>
              </w:rPr>
            </w:pPr>
            <w:r w:rsidRPr="00CF00BA">
              <w:rPr>
                <w:rFonts w:eastAsia="Times New Roman" w:cs="Arial"/>
                <w:lang w:eastAsia="en-GB"/>
              </w:rPr>
              <w:t>Headache, gastrointestinal disturbances e.g. abdominal pain, nausea, diarrhoea, vomiting</w:t>
            </w:r>
          </w:p>
        </w:tc>
        <w:tc>
          <w:tcPr>
            <w:tcW w:w="5228" w:type="dxa"/>
            <w:shd w:val="clear" w:color="auto" w:fill="auto"/>
          </w:tcPr>
          <w:p w14:paraId="198FC094" w14:textId="54BFB1BA" w:rsidR="00940AA2" w:rsidRPr="00CF00BA" w:rsidRDefault="00940AA2" w:rsidP="006A2910">
            <w:pPr>
              <w:spacing w:after="0"/>
              <w:rPr>
                <w:rFonts w:eastAsia="Times New Roman" w:cs="Arial"/>
                <w:b/>
                <w:lang w:eastAsia="en-GB"/>
              </w:rPr>
            </w:pPr>
            <w:r w:rsidRPr="00CF00BA">
              <w:rPr>
                <w:rFonts w:eastAsia="Times New Roman" w:cs="Arial"/>
                <w:lang w:eastAsia="en-GB"/>
              </w:rPr>
              <w:t>Review for reversible causes; discuss with specialist team if persistent or severe</w:t>
            </w:r>
          </w:p>
        </w:tc>
      </w:tr>
      <w:tr w:rsidR="00940AA2" w:rsidRPr="00CF00BA" w14:paraId="60C0C622" w14:textId="77777777" w:rsidTr="009AF2D1">
        <w:trPr>
          <w:trHeight w:val="78"/>
          <w:jc w:val="center"/>
        </w:trPr>
        <w:tc>
          <w:tcPr>
            <w:tcW w:w="5227" w:type="dxa"/>
            <w:gridSpan w:val="2"/>
            <w:shd w:val="clear" w:color="auto" w:fill="auto"/>
          </w:tcPr>
          <w:p w14:paraId="26B69ADA" w14:textId="591203C9" w:rsidR="00940AA2" w:rsidRPr="00CF00BA" w:rsidRDefault="00940AA2" w:rsidP="006A2910">
            <w:pPr>
              <w:spacing w:after="0"/>
              <w:rPr>
                <w:rFonts w:eastAsia="Times New Roman" w:cs="Arial"/>
                <w:b/>
                <w:lang w:eastAsia="en-GB"/>
              </w:rPr>
            </w:pPr>
            <w:r w:rsidRPr="00CF00BA">
              <w:rPr>
                <w:rFonts w:eastAsia="Times New Roman" w:cs="Arial"/>
                <w:lang w:eastAsia="en-GB"/>
              </w:rPr>
              <w:t xml:space="preserve">Skin and subcutaneous tissue disorders e.g. pruritic erythematous macular rash occurring soon after treatment commenced, blue-black pigmentation of the skin, bleaching of skin &amp; hair  </w:t>
            </w:r>
          </w:p>
        </w:tc>
        <w:tc>
          <w:tcPr>
            <w:tcW w:w="5228" w:type="dxa"/>
            <w:shd w:val="clear" w:color="auto" w:fill="auto"/>
          </w:tcPr>
          <w:p w14:paraId="17A2EF3D" w14:textId="23282058" w:rsidR="00940AA2" w:rsidRPr="00CF00BA" w:rsidRDefault="00940AA2" w:rsidP="006A2910">
            <w:pPr>
              <w:spacing w:after="0"/>
              <w:rPr>
                <w:rFonts w:eastAsia="Times New Roman" w:cs="Arial"/>
                <w:b/>
                <w:lang w:eastAsia="en-GB"/>
              </w:rPr>
            </w:pPr>
            <w:r w:rsidRPr="00CF00BA">
              <w:rPr>
                <w:rFonts w:eastAsia="Times New Roman" w:cs="Arial"/>
                <w:lang w:eastAsia="en-GB"/>
              </w:rPr>
              <w:t>Withhold and discuss with specialist team</w:t>
            </w:r>
          </w:p>
        </w:tc>
      </w:tr>
      <w:tr w:rsidR="00940AA2" w:rsidRPr="00CF00BA" w14:paraId="121D5EF6" w14:textId="77777777" w:rsidTr="009AF2D1">
        <w:trPr>
          <w:trHeight w:val="78"/>
          <w:jc w:val="center"/>
        </w:trPr>
        <w:tc>
          <w:tcPr>
            <w:tcW w:w="5227" w:type="dxa"/>
            <w:gridSpan w:val="2"/>
            <w:shd w:val="clear" w:color="auto" w:fill="auto"/>
          </w:tcPr>
          <w:p w14:paraId="44FF10ED" w14:textId="556DA024" w:rsidR="00940AA2" w:rsidRPr="00CF00BA" w:rsidRDefault="00940AA2" w:rsidP="006A2910">
            <w:pPr>
              <w:spacing w:after="0"/>
              <w:rPr>
                <w:rFonts w:cs="Arial"/>
                <w:b/>
                <w:lang w:eastAsia="en-GB"/>
              </w:rPr>
            </w:pPr>
            <w:r w:rsidRPr="00CF00BA">
              <w:rPr>
                <w:rFonts w:eastAsia="Times New Roman" w:cs="Arial"/>
                <w:lang w:eastAsia="en-GB"/>
              </w:rPr>
              <w:t>Skeletal muscle myopathy or neuromyopathy</w:t>
            </w:r>
          </w:p>
        </w:tc>
        <w:tc>
          <w:tcPr>
            <w:tcW w:w="5228" w:type="dxa"/>
            <w:shd w:val="clear" w:color="auto" w:fill="auto"/>
          </w:tcPr>
          <w:p w14:paraId="08391D15" w14:textId="69A56C8D" w:rsidR="00940AA2" w:rsidRPr="00CF00BA" w:rsidRDefault="00940AA2" w:rsidP="006A2910">
            <w:pPr>
              <w:spacing w:after="0"/>
              <w:rPr>
                <w:rFonts w:cs="Arial"/>
                <w:lang w:eastAsia="en-GB"/>
              </w:rPr>
            </w:pPr>
            <w:r w:rsidRPr="00CF00BA">
              <w:rPr>
                <w:rFonts w:eastAsia="Times New Roman" w:cs="Arial"/>
                <w:lang w:eastAsia="en-GB"/>
              </w:rPr>
              <w:t>Review for reversible causes; withhold and discuss with specialist team</w:t>
            </w:r>
          </w:p>
        </w:tc>
      </w:tr>
      <w:tr w:rsidR="00940AA2" w:rsidRPr="00CF00BA" w14:paraId="17877724" w14:textId="77777777" w:rsidTr="009AF2D1">
        <w:trPr>
          <w:trHeight w:val="78"/>
          <w:jc w:val="center"/>
        </w:trPr>
        <w:tc>
          <w:tcPr>
            <w:tcW w:w="5227" w:type="dxa"/>
            <w:gridSpan w:val="2"/>
            <w:tcBorders>
              <w:bottom w:val="single" w:sz="4" w:space="0" w:color="auto"/>
            </w:tcBorders>
            <w:shd w:val="clear" w:color="auto" w:fill="auto"/>
          </w:tcPr>
          <w:p w14:paraId="0EC60364" w14:textId="0A425782" w:rsidR="00940AA2" w:rsidRPr="00CF00BA" w:rsidRDefault="00940AA2" w:rsidP="006A2910">
            <w:pPr>
              <w:spacing w:after="0"/>
              <w:rPr>
                <w:rFonts w:eastAsia="Times New Roman" w:cs="Arial"/>
                <w:lang w:eastAsia="en-GB"/>
              </w:rPr>
            </w:pPr>
            <w:r w:rsidRPr="00CF00BA">
              <w:rPr>
                <w:rFonts w:eastAsia="Times New Roman" w:cs="Arial"/>
                <w:lang w:eastAsia="en-GB"/>
              </w:rPr>
              <w:t>Signs and symptoms of bone marrow suppression e.g. sore throat, oral ulceration, abnormal bleeding/bruising, signs of infection</w:t>
            </w:r>
          </w:p>
        </w:tc>
        <w:tc>
          <w:tcPr>
            <w:tcW w:w="5228" w:type="dxa"/>
            <w:tcBorders>
              <w:bottom w:val="single" w:sz="4" w:space="0" w:color="auto"/>
            </w:tcBorders>
            <w:shd w:val="clear" w:color="auto" w:fill="auto"/>
          </w:tcPr>
          <w:p w14:paraId="2E23DA7D" w14:textId="77777777" w:rsidR="00940AA2" w:rsidRPr="00CF00BA" w:rsidRDefault="00940AA2" w:rsidP="006A2910">
            <w:pPr>
              <w:spacing w:after="0"/>
              <w:rPr>
                <w:rFonts w:eastAsia="Times New Roman" w:cs="Arial"/>
                <w:lang w:eastAsia="en-GB"/>
              </w:rPr>
            </w:pPr>
            <w:r w:rsidRPr="00CF00BA">
              <w:rPr>
                <w:rFonts w:eastAsia="Times New Roman" w:cs="Arial"/>
                <w:lang w:eastAsia="en-GB"/>
              </w:rPr>
              <w:t>Review for reversible causes. Be aware that the underlying condition may contribute to bone marrow suppression. Although the risk is low, if bone marrow suppression is suspected, discontinue treatment and obtain an urgent FBC and other bloods as appropriate. Discuss with specialist team.</w:t>
            </w:r>
          </w:p>
          <w:p w14:paraId="5D7CCB13" w14:textId="2AD6A527" w:rsidR="00940AA2" w:rsidRPr="00CF00BA" w:rsidRDefault="00940AA2" w:rsidP="006A2910">
            <w:pPr>
              <w:spacing w:after="0"/>
              <w:rPr>
                <w:rFonts w:eastAsia="Times New Roman" w:cs="Arial"/>
                <w:lang w:eastAsia="en-GB"/>
              </w:rPr>
            </w:pPr>
          </w:p>
        </w:tc>
      </w:tr>
      <w:tr w:rsidR="00940AA2" w:rsidRPr="00CF00BA" w14:paraId="2008B3A6" w14:textId="77777777" w:rsidTr="009AF2D1">
        <w:trPr>
          <w:jc w:val="center"/>
        </w:trPr>
        <w:tc>
          <w:tcPr>
            <w:tcW w:w="10455" w:type="dxa"/>
            <w:gridSpan w:val="3"/>
            <w:tcBorders>
              <w:bottom w:val="nil"/>
            </w:tcBorders>
            <w:shd w:val="clear" w:color="auto" w:fill="F2F2F2" w:themeFill="background1" w:themeFillShade="F2"/>
          </w:tcPr>
          <w:p w14:paraId="077ED3AB" w14:textId="17AE4BBA" w:rsidR="00940AA2" w:rsidRPr="00CF00BA" w:rsidRDefault="00940AA2" w:rsidP="00940AA2">
            <w:pPr>
              <w:pStyle w:val="Heading1"/>
              <w:tabs>
                <w:tab w:val="right" w:pos="10240"/>
              </w:tabs>
              <w:ind w:left="599" w:hanging="599"/>
              <w:rPr>
                <w:lang w:eastAsia="en-GB"/>
              </w:rPr>
            </w:pPr>
            <w:bookmarkStart w:id="11" w:name="Eleven_advice_to_patients"/>
            <w:r w:rsidRPr="00CF00BA">
              <w:rPr>
                <w:lang w:eastAsia="en-GB"/>
              </w:rPr>
              <w:lastRenderedPageBreak/>
              <w:t>Advice to patients and carers</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bookmarkEnd w:id="11"/>
          <w:p w14:paraId="3F28EC94" w14:textId="278AF31B" w:rsidR="00940AA2" w:rsidRPr="00CF00BA" w:rsidRDefault="00940AA2" w:rsidP="00940AA2">
            <w:pPr>
              <w:rPr>
                <w:lang w:eastAsia="en-GB"/>
              </w:rPr>
            </w:pPr>
            <w:r w:rsidRPr="00CF00BA">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940AA2" w:rsidRPr="00CF00BA" w14:paraId="2A2B1EB7" w14:textId="77777777" w:rsidTr="009AF2D1">
        <w:trPr>
          <w:jc w:val="center"/>
        </w:trPr>
        <w:tc>
          <w:tcPr>
            <w:tcW w:w="10455" w:type="dxa"/>
            <w:gridSpan w:val="3"/>
            <w:tcBorders>
              <w:top w:val="nil"/>
              <w:bottom w:val="single" w:sz="4" w:space="0" w:color="auto"/>
            </w:tcBorders>
            <w:shd w:val="clear" w:color="auto" w:fill="auto"/>
          </w:tcPr>
          <w:p w14:paraId="450E77EC" w14:textId="77777777" w:rsidR="00940AA2" w:rsidRPr="00CF00BA" w:rsidRDefault="00940AA2" w:rsidP="006A2910">
            <w:pPr>
              <w:spacing w:before="60" w:after="60"/>
              <w:rPr>
                <w:rFonts w:cs="Arial"/>
                <w:color w:val="000000"/>
                <w:szCs w:val="24"/>
              </w:rPr>
            </w:pPr>
            <w:r w:rsidRPr="00CF00BA">
              <w:rPr>
                <w:rFonts w:cs="Arial"/>
                <w:color w:val="000000"/>
                <w:szCs w:val="24"/>
              </w:rPr>
              <w:t xml:space="preserve">The patient should be advised to report any of the following signs or symptoms to their primary care prescriber without delay:          </w:t>
            </w:r>
          </w:p>
          <w:p w14:paraId="571B7126" w14:textId="77777777" w:rsidR="00940AA2" w:rsidRPr="00CF00BA" w:rsidRDefault="00940AA2" w:rsidP="006A2910">
            <w:pPr>
              <w:pStyle w:val="Default"/>
              <w:numPr>
                <w:ilvl w:val="0"/>
                <w:numId w:val="9"/>
              </w:numPr>
              <w:spacing w:line="360" w:lineRule="atLeast"/>
            </w:pPr>
            <w:r w:rsidRPr="00CF00BA">
              <w:t>Vision disturbances including blurred vision, changes in visual acuity or abnormal colour vision.</w:t>
            </w:r>
          </w:p>
          <w:p w14:paraId="52D0A588" w14:textId="77777777" w:rsidR="00940AA2" w:rsidRPr="00CF00BA" w:rsidRDefault="00940AA2" w:rsidP="006A2910">
            <w:pPr>
              <w:pStyle w:val="Default"/>
              <w:numPr>
                <w:ilvl w:val="0"/>
                <w:numId w:val="9"/>
              </w:numPr>
              <w:spacing w:line="360" w:lineRule="atLeast"/>
            </w:pPr>
            <w:r w:rsidRPr="00CF00BA">
              <w:t>Signs or symptoms of bone marrow suppression, such as a sore throat, oral ulceration, abnormal bleeding or bruising, or other signs of infection.</w:t>
            </w:r>
          </w:p>
          <w:p w14:paraId="296B2D5F" w14:textId="77777777" w:rsidR="00940AA2" w:rsidRPr="00CF00BA" w:rsidRDefault="00940AA2" w:rsidP="006A2910">
            <w:pPr>
              <w:pStyle w:val="Default"/>
              <w:numPr>
                <w:ilvl w:val="0"/>
                <w:numId w:val="9"/>
              </w:numPr>
              <w:spacing w:line="360" w:lineRule="atLeast"/>
            </w:pPr>
            <w:r w:rsidRPr="00CF00BA">
              <w:t>Rash</w:t>
            </w:r>
          </w:p>
          <w:p w14:paraId="0FB85C9F" w14:textId="77777777" w:rsidR="00940AA2" w:rsidRPr="00CF00BA" w:rsidRDefault="00940AA2" w:rsidP="006A2910">
            <w:pPr>
              <w:pStyle w:val="Default"/>
              <w:numPr>
                <w:ilvl w:val="0"/>
                <w:numId w:val="9"/>
              </w:numPr>
              <w:spacing w:line="360" w:lineRule="atLeast"/>
            </w:pPr>
            <w:r w:rsidRPr="00CF00BA">
              <w:t>Muscle weakness</w:t>
            </w:r>
          </w:p>
          <w:p w14:paraId="2EC601B3" w14:textId="77777777" w:rsidR="00940AA2" w:rsidRPr="00CF00BA" w:rsidRDefault="00940AA2" w:rsidP="006A2910">
            <w:pPr>
              <w:pStyle w:val="Default"/>
              <w:numPr>
                <w:ilvl w:val="0"/>
                <w:numId w:val="9"/>
              </w:numPr>
              <w:spacing w:line="360" w:lineRule="atLeast"/>
            </w:pPr>
            <w:r w:rsidRPr="00CF00BA">
              <w:t>Symptoms of hypoglycaemia, including dizziness, weakness, or hunger</w:t>
            </w:r>
          </w:p>
          <w:p w14:paraId="7D3C03DE" w14:textId="77777777" w:rsidR="00940AA2" w:rsidRPr="00CF00BA" w:rsidRDefault="00940AA2" w:rsidP="006A2910">
            <w:pPr>
              <w:pStyle w:val="Default"/>
              <w:numPr>
                <w:ilvl w:val="0"/>
                <w:numId w:val="9"/>
              </w:numPr>
              <w:spacing w:line="360" w:lineRule="atLeast"/>
            </w:pPr>
            <w:r w:rsidRPr="00CF00BA">
              <w:t>Actual or planned pregnancy or breastfeeding</w:t>
            </w:r>
          </w:p>
          <w:p w14:paraId="026D65AC" w14:textId="77777777" w:rsidR="00940AA2" w:rsidRPr="00CF00BA" w:rsidRDefault="00940AA2" w:rsidP="006A2910">
            <w:pPr>
              <w:spacing w:before="60" w:after="60"/>
              <w:rPr>
                <w:rFonts w:cs="Arial"/>
                <w:color w:val="000000"/>
                <w:szCs w:val="24"/>
              </w:rPr>
            </w:pPr>
          </w:p>
          <w:p w14:paraId="39E21B13" w14:textId="77777777" w:rsidR="00940AA2" w:rsidRPr="00CF00BA" w:rsidRDefault="00940AA2" w:rsidP="006A2910">
            <w:pPr>
              <w:spacing w:before="60" w:after="60"/>
              <w:rPr>
                <w:rFonts w:cs="Arial"/>
                <w:color w:val="000000"/>
                <w:szCs w:val="24"/>
              </w:rPr>
            </w:pPr>
            <w:r w:rsidRPr="00CF00BA">
              <w:rPr>
                <w:rFonts w:cs="Arial"/>
                <w:color w:val="000000"/>
                <w:szCs w:val="24"/>
              </w:rPr>
              <w:t>The patient should be advised:</w:t>
            </w:r>
          </w:p>
          <w:p w14:paraId="32358C76" w14:textId="77777777" w:rsidR="00940AA2" w:rsidRPr="00CF00BA" w:rsidRDefault="00940AA2" w:rsidP="006A2910">
            <w:pPr>
              <w:pStyle w:val="Default"/>
              <w:numPr>
                <w:ilvl w:val="0"/>
                <w:numId w:val="9"/>
              </w:numPr>
              <w:spacing w:line="360" w:lineRule="atLeast"/>
            </w:pPr>
            <w:r w:rsidRPr="00CF00BA">
              <w:t>Avoid over-the-counter and prescribed antacids for four hours before and after doses of hydroxychloroquine.</w:t>
            </w:r>
          </w:p>
          <w:p w14:paraId="4B5A4C34" w14:textId="77777777" w:rsidR="00940AA2" w:rsidRPr="00CF00BA" w:rsidRDefault="00940AA2" w:rsidP="006A2910">
            <w:pPr>
              <w:pStyle w:val="Default"/>
              <w:numPr>
                <w:ilvl w:val="0"/>
                <w:numId w:val="9"/>
              </w:numPr>
              <w:spacing w:line="360" w:lineRule="atLeast"/>
            </w:pPr>
            <w:r w:rsidRPr="00CF00BA">
              <w:t xml:space="preserve">A number of patients who take hydroxychloroquine may experience some loss of their peripheral and central vision. Patients who drive must inform the DVLA if their eyesight is affected. For further information see: </w:t>
            </w:r>
            <w:hyperlink r:id="rId31" w:history="1">
              <w:r w:rsidRPr="00CF00BA">
                <w:rPr>
                  <w:color w:val="0000FF"/>
                  <w:u w:val="single"/>
                </w:rPr>
                <w:t>https://www.gov.uk/driving-eyesight-rules</w:t>
              </w:r>
            </w:hyperlink>
            <w:r w:rsidRPr="00CF00BA">
              <w:t xml:space="preserve"> </w:t>
            </w:r>
          </w:p>
          <w:p w14:paraId="622A4FB7" w14:textId="77777777" w:rsidR="00940AA2" w:rsidRPr="00CF00BA" w:rsidRDefault="00940AA2" w:rsidP="006A2910">
            <w:pPr>
              <w:pStyle w:val="Default"/>
              <w:numPr>
                <w:ilvl w:val="0"/>
                <w:numId w:val="9"/>
              </w:numPr>
              <w:spacing w:line="360" w:lineRule="atLeast"/>
            </w:pPr>
            <w:r w:rsidRPr="00CF00BA">
              <w:t>That vaccination in line with current national advice (e.g. for COVID-19, influenza) is safe and recommended.</w:t>
            </w:r>
          </w:p>
          <w:p w14:paraId="41990421" w14:textId="0A3E4BA5" w:rsidR="00940AA2" w:rsidRPr="00CF00BA" w:rsidRDefault="00940AA2" w:rsidP="006A2910">
            <w:pPr>
              <w:pStyle w:val="Default"/>
              <w:numPr>
                <w:ilvl w:val="0"/>
                <w:numId w:val="9"/>
              </w:numPr>
              <w:spacing w:line="360" w:lineRule="atLeast"/>
            </w:pPr>
            <w:r w:rsidRPr="00CF00BA">
              <w:t>Tell anyone who prescribes them a medicine that they are taking hydroxychloroquine. Always ask a pharmacist before purchasing any medicines over the counter, including herbal remedies, and ask if they are safe.</w:t>
            </w:r>
          </w:p>
          <w:p w14:paraId="27064054" w14:textId="77777777" w:rsidR="00940AA2" w:rsidRPr="00CF00BA" w:rsidRDefault="00940AA2" w:rsidP="006A2910">
            <w:pPr>
              <w:spacing w:before="60" w:after="60"/>
              <w:rPr>
                <w:rFonts w:cs="Arial"/>
                <w:color w:val="000000"/>
                <w:szCs w:val="24"/>
              </w:rPr>
            </w:pPr>
            <w:r w:rsidRPr="00CF00BA">
              <w:rPr>
                <w:rFonts w:cs="Arial"/>
                <w:color w:val="000000"/>
                <w:szCs w:val="24"/>
                <w:u w:val="single"/>
              </w:rPr>
              <w:t>Patient information</w:t>
            </w:r>
            <w:r w:rsidRPr="00CF00BA">
              <w:rPr>
                <w:rFonts w:cs="Arial"/>
                <w:color w:val="000000"/>
                <w:szCs w:val="24"/>
              </w:rPr>
              <w:t>:</w:t>
            </w:r>
          </w:p>
          <w:p w14:paraId="35DEA544" w14:textId="77777777" w:rsidR="00940AA2" w:rsidRPr="00CF00BA" w:rsidRDefault="00940AA2" w:rsidP="006A2910">
            <w:pPr>
              <w:pStyle w:val="ListParagraph"/>
              <w:numPr>
                <w:ilvl w:val="0"/>
                <w:numId w:val="21"/>
              </w:numPr>
              <w:autoSpaceDE w:val="0"/>
              <w:autoSpaceDN w:val="0"/>
              <w:adjustRightInd w:val="0"/>
              <w:spacing w:before="60" w:after="0"/>
              <w:rPr>
                <w:rFonts w:cs="Arial"/>
                <w:color w:val="0000FF"/>
                <w:szCs w:val="24"/>
                <w:u w:val="single"/>
              </w:rPr>
            </w:pPr>
            <w:r w:rsidRPr="00CF00BA">
              <w:rPr>
                <w:rFonts w:cs="Arial"/>
                <w:color w:val="000000"/>
                <w:szCs w:val="24"/>
              </w:rPr>
              <w:t xml:space="preserve">General information: </w:t>
            </w:r>
            <w:hyperlink r:id="rId32" w:history="1">
              <w:r w:rsidRPr="00CF00BA">
                <w:rPr>
                  <w:rFonts w:cs="Arial"/>
                  <w:color w:val="0000FF"/>
                  <w:szCs w:val="24"/>
                  <w:u w:val="single"/>
                </w:rPr>
                <w:t>https://patient.info/medicine/hydroxychloroquine-tablets-quinoric</w:t>
              </w:r>
            </w:hyperlink>
          </w:p>
          <w:p w14:paraId="3976F7DF" w14:textId="77777777" w:rsidR="00940AA2" w:rsidRPr="00CF00BA" w:rsidRDefault="00940AA2" w:rsidP="006A2910">
            <w:pPr>
              <w:pStyle w:val="ListParagraph"/>
              <w:numPr>
                <w:ilvl w:val="0"/>
                <w:numId w:val="21"/>
              </w:numPr>
              <w:autoSpaceDE w:val="0"/>
              <w:autoSpaceDN w:val="0"/>
              <w:adjustRightInd w:val="0"/>
              <w:spacing w:before="60" w:after="0"/>
              <w:rPr>
                <w:rFonts w:cs="Arial"/>
                <w:color w:val="000000"/>
                <w:szCs w:val="24"/>
              </w:rPr>
            </w:pPr>
            <w:r w:rsidRPr="00CF00BA">
              <w:rPr>
                <w:rFonts w:cs="Arial"/>
                <w:color w:val="000000"/>
                <w:szCs w:val="24"/>
              </w:rPr>
              <w:t xml:space="preserve">Rheumatology: </w:t>
            </w:r>
            <w:hyperlink r:id="rId33" w:history="1">
              <w:r w:rsidRPr="00CF00BA">
                <w:rPr>
                  <w:rFonts w:cs="Arial"/>
                  <w:color w:val="0000FF"/>
                  <w:szCs w:val="24"/>
                  <w:u w:val="single"/>
                </w:rPr>
                <w:t>https://www.versusarthritis.org/about-arthritis/treatments/drugs/hydroxychloroquine/</w:t>
              </w:r>
            </w:hyperlink>
          </w:p>
          <w:p w14:paraId="240FFB82" w14:textId="77777777" w:rsidR="00940AA2" w:rsidRPr="00CF00BA" w:rsidRDefault="00940AA2" w:rsidP="006A2910">
            <w:pPr>
              <w:pStyle w:val="ListParagraph"/>
              <w:numPr>
                <w:ilvl w:val="0"/>
                <w:numId w:val="21"/>
              </w:numPr>
              <w:autoSpaceDE w:val="0"/>
              <w:autoSpaceDN w:val="0"/>
              <w:adjustRightInd w:val="0"/>
              <w:spacing w:before="60" w:after="60"/>
              <w:rPr>
                <w:rFonts w:cs="Arial"/>
                <w:color w:val="0000FF"/>
                <w:szCs w:val="24"/>
                <w:u w:val="single"/>
              </w:rPr>
            </w:pPr>
            <w:r w:rsidRPr="00CF00BA">
              <w:rPr>
                <w:rFonts w:cs="Arial"/>
                <w:color w:val="000000"/>
                <w:szCs w:val="24"/>
              </w:rPr>
              <w:t xml:space="preserve">Dermatology: </w:t>
            </w:r>
            <w:hyperlink r:id="rId34" w:history="1">
              <w:r w:rsidRPr="00CF00BA">
                <w:rPr>
                  <w:rFonts w:cs="Arial"/>
                  <w:color w:val="0000FF"/>
                  <w:szCs w:val="24"/>
                  <w:u w:val="single"/>
                </w:rPr>
                <w:t>https://www.bad.org.uk/for-the-public/patient-information-leaflets/hydroxychloroquine</w:t>
              </w:r>
            </w:hyperlink>
          </w:p>
          <w:p w14:paraId="54A71DB2" w14:textId="5959F8D3" w:rsidR="00940AA2" w:rsidRPr="00CF00BA" w:rsidRDefault="00940AA2" w:rsidP="006A2910">
            <w:pPr>
              <w:pStyle w:val="ListParagraph"/>
              <w:numPr>
                <w:ilvl w:val="0"/>
                <w:numId w:val="21"/>
              </w:numPr>
              <w:autoSpaceDE w:val="0"/>
              <w:autoSpaceDN w:val="0"/>
              <w:adjustRightInd w:val="0"/>
              <w:spacing w:before="60" w:after="60"/>
              <w:rPr>
                <w:rFonts w:cs="Arial"/>
                <w:color w:val="000000"/>
                <w:szCs w:val="24"/>
              </w:rPr>
            </w:pPr>
            <w:r w:rsidRPr="00CF00BA">
              <w:rPr>
                <w:rFonts w:cs="Arial"/>
                <w:color w:val="000000"/>
                <w:szCs w:val="24"/>
              </w:rPr>
              <w:t xml:space="preserve">Patient information leaflets are also available from </w:t>
            </w:r>
            <w:hyperlink r:id="rId35" w:history="1">
              <w:r w:rsidRPr="00CF00BA">
                <w:rPr>
                  <w:rFonts w:cs="Arial"/>
                  <w:color w:val="0000FF"/>
                  <w:szCs w:val="24"/>
                  <w:u w:val="single"/>
                </w:rPr>
                <w:t>https://www.medicines.org.uk/emc/search?q=hydroxychloroquine</w:t>
              </w:r>
            </w:hyperlink>
            <w:r w:rsidRPr="00CF00BA">
              <w:rPr>
                <w:rFonts w:cs="Arial"/>
                <w:color w:val="000000"/>
                <w:szCs w:val="24"/>
              </w:rPr>
              <w:t xml:space="preserve"> </w:t>
            </w:r>
          </w:p>
        </w:tc>
      </w:tr>
      <w:tr w:rsidR="00940AA2" w:rsidRPr="00CF00BA" w14:paraId="79305DF7" w14:textId="77777777" w:rsidTr="009AF2D1">
        <w:trPr>
          <w:jc w:val="center"/>
        </w:trPr>
        <w:tc>
          <w:tcPr>
            <w:tcW w:w="10455" w:type="dxa"/>
            <w:gridSpan w:val="3"/>
            <w:tcBorders>
              <w:bottom w:val="nil"/>
            </w:tcBorders>
            <w:shd w:val="clear" w:color="auto" w:fill="F2F2F2" w:themeFill="background1" w:themeFillShade="F2"/>
          </w:tcPr>
          <w:p w14:paraId="2E2ABBD7" w14:textId="4FC17E28" w:rsidR="00940AA2" w:rsidRPr="00CF00BA" w:rsidRDefault="00940AA2" w:rsidP="00940AA2">
            <w:pPr>
              <w:pStyle w:val="Heading1"/>
              <w:tabs>
                <w:tab w:val="right" w:pos="10240"/>
              </w:tabs>
              <w:ind w:left="599" w:hanging="599"/>
              <w:rPr>
                <w:lang w:eastAsia="en-GB"/>
              </w:rPr>
            </w:pPr>
            <w:bookmarkStart w:id="12" w:name="Twelve_pregnancy_paternity"/>
            <w:r w:rsidRPr="00CF00BA">
              <w:rPr>
                <w:lang w:eastAsia="en-GB"/>
              </w:rPr>
              <w:lastRenderedPageBreak/>
              <w:t>Pregnancy, paternal exposure and breast feeding</w:t>
            </w:r>
            <w:bookmarkEnd w:id="12"/>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p w14:paraId="5B7A2D80" w14:textId="3874F34F" w:rsidR="00940AA2" w:rsidRPr="00CF00BA" w:rsidRDefault="00940AA2" w:rsidP="00940AA2">
            <w:pPr>
              <w:rPr>
                <w:color w:val="000000"/>
                <w:lang w:eastAsia="en-GB"/>
              </w:rPr>
            </w:pPr>
            <w:r w:rsidRPr="00CF00BA">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940AA2" w:rsidRPr="00CF00BA" w14:paraId="24C2F939" w14:textId="77777777" w:rsidTr="009AF2D1">
        <w:trPr>
          <w:jc w:val="center"/>
        </w:trPr>
        <w:tc>
          <w:tcPr>
            <w:tcW w:w="10455" w:type="dxa"/>
            <w:gridSpan w:val="3"/>
            <w:tcBorders>
              <w:top w:val="nil"/>
              <w:bottom w:val="single" w:sz="4" w:space="0" w:color="auto"/>
            </w:tcBorders>
            <w:shd w:val="clear" w:color="auto" w:fill="auto"/>
          </w:tcPr>
          <w:p w14:paraId="6BF6150F" w14:textId="77777777" w:rsidR="00940AA2" w:rsidRPr="00CF00BA" w:rsidRDefault="00940AA2" w:rsidP="668AB4C6">
            <w:pPr>
              <w:autoSpaceDE w:val="0"/>
              <w:autoSpaceDN w:val="0"/>
              <w:adjustRightInd w:val="0"/>
              <w:spacing w:after="120"/>
              <w:rPr>
                <w:rFonts w:eastAsia="Arial" w:cs="Arial"/>
                <w:color w:val="000000"/>
                <w:lang w:eastAsia="en-GB"/>
              </w:rPr>
            </w:pPr>
            <w:r w:rsidRPr="00CF00BA">
              <w:rPr>
                <w:rFonts w:eastAsia="Arial" w:cs="Arial"/>
                <w:color w:val="000000" w:themeColor="text1"/>
                <w:lang w:eastAsia="en-GB"/>
              </w:rPr>
              <w:t xml:space="preserve">The </w:t>
            </w:r>
            <w:hyperlink r:id="rId36" w:anchor="90343097">
              <w:r w:rsidRPr="00CF00BA">
                <w:rPr>
                  <w:rStyle w:val="Hyperlink"/>
                  <w:rFonts w:eastAsia="Arial" w:cs="Arial"/>
                  <w:lang w:eastAsia="en-GB"/>
                </w:rPr>
                <w:t>BSR and BHPR guideline on prescribing DMARDs in pregnancy and breastfeeding</w:t>
              </w:r>
            </w:hyperlink>
            <w:r w:rsidRPr="00CF00BA">
              <w:rPr>
                <w:rFonts w:eastAsia="Arial" w:cs="Arial"/>
                <w:color w:val="000000" w:themeColor="text1"/>
                <w:lang w:eastAsia="en-GB"/>
              </w:rPr>
              <w:t xml:space="preserve"> advises the following:</w:t>
            </w:r>
          </w:p>
          <w:p w14:paraId="5A92C620" w14:textId="77777777" w:rsidR="00940AA2" w:rsidRPr="00CF00BA" w:rsidRDefault="00940AA2" w:rsidP="00C12F02">
            <w:pPr>
              <w:autoSpaceDE w:val="0"/>
              <w:autoSpaceDN w:val="0"/>
              <w:adjustRightInd w:val="0"/>
              <w:spacing w:before="60" w:after="60"/>
              <w:rPr>
                <w:rFonts w:eastAsia="Times New Roman" w:cstheme="minorHAnsi"/>
                <w:b/>
                <w:color w:val="000000"/>
                <w:lang w:eastAsia="en-GB"/>
              </w:rPr>
            </w:pPr>
            <w:r w:rsidRPr="00CF00BA">
              <w:rPr>
                <w:rFonts w:eastAsia="Times New Roman" w:cstheme="minorHAnsi"/>
                <w:b/>
                <w:color w:val="000000"/>
                <w:u w:val="single"/>
                <w:lang w:eastAsia="en-GB"/>
              </w:rPr>
              <w:t>Pregnancy</w:t>
            </w:r>
            <w:r w:rsidRPr="00CF00BA">
              <w:rPr>
                <w:rFonts w:eastAsia="Times New Roman" w:cstheme="minorHAnsi"/>
                <w:b/>
                <w:color w:val="000000"/>
                <w:lang w:eastAsia="en-GB"/>
              </w:rPr>
              <w:t>:</w:t>
            </w:r>
          </w:p>
          <w:p w14:paraId="453FAD92" w14:textId="64614DA5" w:rsidR="00940AA2" w:rsidRPr="00CF00BA" w:rsidRDefault="00940AA2" w:rsidP="00C12F02">
            <w:pPr>
              <w:autoSpaceDE w:val="0"/>
              <w:autoSpaceDN w:val="0"/>
              <w:adjustRightInd w:val="0"/>
              <w:spacing w:after="0"/>
              <w:rPr>
                <w:rFonts w:eastAsia="Times New Roman" w:cstheme="minorHAnsi"/>
                <w:color w:val="000000"/>
                <w:lang w:eastAsia="en-GB"/>
              </w:rPr>
            </w:pPr>
            <w:r w:rsidRPr="00CF00BA">
              <w:rPr>
                <w:rFonts w:eastAsia="Times New Roman" w:cstheme="minorHAnsi"/>
                <w:color w:val="000000"/>
                <w:lang w:eastAsia="en-GB"/>
              </w:rPr>
              <w:t xml:space="preserve">Hydroxychloroquine can be continued throughout pregnancy. </w:t>
            </w:r>
          </w:p>
          <w:p w14:paraId="13E3679E" w14:textId="095FF19B" w:rsidR="00940AA2" w:rsidRPr="00CF00BA" w:rsidRDefault="00940AA2" w:rsidP="00C12F02">
            <w:pPr>
              <w:autoSpaceDE w:val="0"/>
              <w:autoSpaceDN w:val="0"/>
              <w:adjustRightInd w:val="0"/>
              <w:spacing w:before="60" w:after="60"/>
              <w:rPr>
                <w:rFonts w:eastAsia="Times New Roman" w:cstheme="minorHAnsi"/>
                <w:color w:val="FF0000"/>
                <w:lang w:eastAsia="en-GB"/>
              </w:rPr>
            </w:pPr>
            <w:r w:rsidRPr="00CF00BA">
              <w:rPr>
                <w:rFonts w:eastAsia="Times New Roman" w:cstheme="minorHAnsi"/>
                <w:color w:val="000000"/>
                <w:lang w:eastAsia="en-GB"/>
              </w:rPr>
              <w:t xml:space="preserve">Information for patients and carers: </w:t>
            </w:r>
            <w:hyperlink r:id="rId37" w:history="1">
              <w:r w:rsidRPr="00CF00BA">
                <w:rPr>
                  <w:rStyle w:val="Hyperlink"/>
                  <w:rFonts w:eastAsia="Times New Roman" w:cstheme="minorHAnsi"/>
                  <w:lang w:eastAsia="en-GB"/>
                </w:rPr>
                <w:t>https://www.medicinesinpregnancy.org/Medicine--pregnancy/Hydroxychloroquine/</w:t>
              </w:r>
            </w:hyperlink>
            <w:r w:rsidRPr="00CF00BA">
              <w:rPr>
                <w:rFonts w:eastAsia="Times New Roman" w:cstheme="minorHAnsi"/>
                <w:color w:val="000000"/>
                <w:lang w:eastAsia="en-GB"/>
              </w:rPr>
              <w:t xml:space="preserve">. </w:t>
            </w:r>
          </w:p>
          <w:p w14:paraId="160AE61A" w14:textId="77777777" w:rsidR="00940AA2" w:rsidRPr="00CF00BA" w:rsidRDefault="00940AA2" w:rsidP="00C12F02">
            <w:pPr>
              <w:autoSpaceDE w:val="0"/>
              <w:autoSpaceDN w:val="0"/>
              <w:adjustRightInd w:val="0"/>
              <w:spacing w:before="60" w:after="60"/>
              <w:rPr>
                <w:rFonts w:eastAsia="Times New Roman" w:cstheme="minorHAnsi"/>
                <w:b/>
                <w:color w:val="000000"/>
                <w:lang w:eastAsia="en-GB"/>
              </w:rPr>
            </w:pPr>
            <w:r w:rsidRPr="00CF00BA">
              <w:rPr>
                <w:rFonts w:eastAsia="Times New Roman" w:cstheme="minorHAnsi"/>
                <w:b/>
                <w:color w:val="000000"/>
                <w:u w:val="single"/>
                <w:lang w:eastAsia="en-GB"/>
              </w:rPr>
              <w:t>Breastfeeding</w:t>
            </w:r>
            <w:r w:rsidRPr="00CF00BA">
              <w:rPr>
                <w:rFonts w:eastAsia="Times New Roman" w:cstheme="minorHAnsi"/>
                <w:b/>
                <w:color w:val="000000"/>
                <w:lang w:eastAsia="en-GB"/>
              </w:rPr>
              <w:t>:</w:t>
            </w:r>
          </w:p>
          <w:p w14:paraId="3B2A34C9" w14:textId="77777777" w:rsidR="00940AA2" w:rsidRPr="00CF00BA" w:rsidRDefault="00940AA2" w:rsidP="00C12F02">
            <w:pPr>
              <w:autoSpaceDE w:val="0"/>
              <w:autoSpaceDN w:val="0"/>
              <w:adjustRightInd w:val="0"/>
              <w:spacing w:after="0"/>
              <w:rPr>
                <w:rFonts w:eastAsia="Times New Roman" w:cstheme="minorHAnsi"/>
                <w:color w:val="000000"/>
                <w:lang w:eastAsia="en-GB"/>
              </w:rPr>
            </w:pPr>
            <w:r w:rsidRPr="00CF00BA">
              <w:rPr>
                <w:rFonts w:eastAsia="Times New Roman" w:cstheme="minorHAnsi"/>
                <w:color w:val="000000"/>
                <w:lang w:eastAsia="en-GB"/>
              </w:rPr>
              <w:t>Hydroxychloroquine is compatible with breastfeeding, though does pass into breast milk in small quantities.</w:t>
            </w:r>
          </w:p>
          <w:p w14:paraId="3F9FDDF2" w14:textId="1C252491" w:rsidR="00940AA2" w:rsidRPr="00CF00BA" w:rsidRDefault="00940AA2" w:rsidP="00C12F02">
            <w:pPr>
              <w:autoSpaceDE w:val="0"/>
              <w:autoSpaceDN w:val="0"/>
              <w:adjustRightInd w:val="0"/>
              <w:spacing w:before="60" w:after="60"/>
              <w:rPr>
                <w:rFonts w:eastAsia="Times New Roman" w:cstheme="minorHAnsi"/>
                <w:color w:val="FF0000"/>
                <w:lang w:eastAsia="en-GB"/>
              </w:rPr>
            </w:pPr>
            <w:r w:rsidRPr="00CF00BA">
              <w:rPr>
                <w:rFonts w:eastAsia="Times New Roman" w:cstheme="minorHAnsi"/>
                <w:color w:val="000000"/>
                <w:lang w:eastAsia="en-GB"/>
              </w:rPr>
              <w:t xml:space="preserve">Information for healthcare professionals: </w:t>
            </w:r>
            <w:hyperlink r:id="rId38" w:history="1">
              <w:r w:rsidRPr="00CF00BA">
                <w:rPr>
                  <w:rStyle w:val="Hyperlink"/>
                  <w:rFonts w:eastAsia="Times New Roman" w:cstheme="minorHAnsi"/>
                  <w:lang w:eastAsia="en-GB"/>
                </w:rPr>
                <w:t>https://www.sps.nhs.uk/medicines/hydroxychloroquine/</w:t>
              </w:r>
            </w:hyperlink>
            <w:r w:rsidRPr="00CF00BA">
              <w:rPr>
                <w:rFonts w:eastAsia="Times New Roman" w:cstheme="minorHAnsi"/>
                <w:color w:val="000000"/>
                <w:lang w:eastAsia="en-GB"/>
              </w:rPr>
              <w:t xml:space="preserve">. </w:t>
            </w:r>
          </w:p>
          <w:p w14:paraId="731253B8" w14:textId="77777777" w:rsidR="00940AA2" w:rsidRPr="00CF00BA" w:rsidRDefault="00940AA2" w:rsidP="00C12F02">
            <w:pPr>
              <w:autoSpaceDE w:val="0"/>
              <w:autoSpaceDN w:val="0"/>
              <w:adjustRightInd w:val="0"/>
              <w:spacing w:before="60" w:after="60"/>
              <w:rPr>
                <w:rFonts w:eastAsia="Times New Roman" w:cstheme="minorHAnsi"/>
                <w:color w:val="000000"/>
                <w:lang w:eastAsia="en-GB"/>
              </w:rPr>
            </w:pPr>
            <w:r w:rsidRPr="00CF00BA">
              <w:rPr>
                <w:rFonts w:eastAsia="Times New Roman" w:cstheme="minorHAnsi"/>
                <w:b/>
                <w:color w:val="000000"/>
                <w:u w:val="single"/>
                <w:lang w:eastAsia="en-GB"/>
              </w:rPr>
              <w:t>Paternal exposure</w:t>
            </w:r>
            <w:r w:rsidRPr="00CF00BA">
              <w:rPr>
                <w:rFonts w:eastAsia="Times New Roman" w:cstheme="minorHAnsi"/>
                <w:color w:val="000000"/>
                <w:lang w:eastAsia="en-GB"/>
              </w:rPr>
              <w:t>:</w:t>
            </w:r>
          </w:p>
          <w:p w14:paraId="28BE39FA" w14:textId="53480AF0" w:rsidR="00940AA2" w:rsidRPr="00CF00BA" w:rsidRDefault="00940AA2" w:rsidP="00C12F02">
            <w:pPr>
              <w:rPr>
                <w:rFonts w:eastAsia="Times New Roman" w:cstheme="minorHAnsi"/>
                <w:color w:val="000000"/>
                <w:lang w:eastAsia="en-GB"/>
              </w:rPr>
            </w:pPr>
            <w:r w:rsidRPr="00CF00BA">
              <w:rPr>
                <w:rFonts w:eastAsia="Times New Roman" w:cstheme="minorHAnsi"/>
                <w:color w:val="000000"/>
                <w:lang w:eastAsia="en-GB"/>
              </w:rPr>
              <w:t>Hydroxychloroquine is compatible with paternal exposure.</w:t>
            </w:r>
          </w:p>
        </w:tc>
      </w:tr>
    </w:tbl>
    <w:p w14:paraId="73A4DAE7" w14:textId="7F62EDF1" w:rsidR="00846A4A" w:rsidRPr="00CF00BA" w:rsidRDefault="00846A4A">
      <w:bookmarkStart w:id="13"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CF00BA" w14:paraId="3A78E10C" w14:textId="77777777" w:rsidTr="007C7494">
        <w:trPr>
          <w:jc w:val="center"/>
        </w:trPr>
        <w:tc>
          <w:tcPr>
            <w:tcW w:w="10455" w:type="dxa"/>
            <w:tcBorders>
              <w:bottom w:val="nil"/>
            </w:tcBorders>
            <w:shd w:val="clear" w:color="auto" w:fill="F2F2F2"/>
          </w:tcPr>
          <w:p w14:paraId="2536982E" w14:textId="5A651A0A" w:rsidR="002C1756" w:rsidRPr="00CF00BA" w:rsidRDefault="002C1756" w:rsidP="007F3977">
            <w:pPr>
              <w:pStyle w:val="Heading1"/>
              <w:tabs>
                <w:tab w:val="right" w:pos="10238"/>
              </w:tabs>
              <w:ind w:left="599" w:hanging="599"/>
              <w:rPr>
                <w:lang w:eastAsia="en-GB"/>
              </w:rPr>
            </w:pPr>
            <w:r w:rsidRPr="00CF00BA">
              <w:rPr>
                <w:lang w:eastAsia="en-GB"/>
              </w:rPr>
              <w:t>Specialist contact information</w:t>
            </w:r>
            <w:bookmarkEnd w:id="13"/>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2C1756" w:rsidRPr="00CF00BA" w14:paraId="4CD4F732" w14:textId="77777777" w:rsidTr="007C7494">
        <w:trPr>
          <w:jc w:val="center"/>
        </w:trPr>
        <w:tc>
          <w:tcPr>
            <w:tcW w:w="10455" w:type="dxa"/>
            <w:tcBorders>
              <w:top w:val="nil"/>
              <w:bottom w:val="single" w:sz="4" w:space="0" w:color="auto"/>
            </w:tcBorders>
            <w:shd w:val="clear" w:color="auto" w:fill="auto"/>
          </w:tcPr>
          <w:p w14:paraId="75E36945" w14:textId="77777777" w:rsidR="002C1756" w:rsidRPr="00CF00BA" w:rsidRDefault="002C1756" w:rsidP="002C1756">
            <w:pPr>
              <w:spacing w:before="60" w:after="60" w:line="240" w:lineRule="auto"/>
              <w:rPr>
                <w:rFonts w:eastAsia="Times New Roman" w:cs="Arial"/>
                <w:i/>
              </w:rPr>
            </w:pPr>
            <w:r w:rsidRPr="00CF00BA">
              <w:rPr>
                <w:rFonts w:eastAsia="Times New Roman" w:cs="Arial"/>
              </w:rPr>
              <w:t xml:space="preserve">Name: </w:t>
            </w:r>
            <w:r w:rsidRPr="00CF00BA">
              <w:rPr>
                <w:rFonts w:eastAsia="Times New Roman" w:cs="Arial"/>
                <w:i/>
              </w:rPr>
              <w:fldChar w:fldCharType="begin">
                <w:ffData>
                  <w:name w:val=""/>
                  <w:enabled/>
                  <w:calcOnExit w:val="0"/>
                  <w:textInput>
                    <w:default w:val="[insert name]"/>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name]</w:t>
            </w:r>
            <w:r w:rsidRPr="00CF00BA">
              <w:rPr>
                <w:rFonts w:eastAsia="Times New Roman" w:cs="Arial"/>
                <w:i/>
              </w:rPr>
              <w:fldChar w:fldCharType="end"/>
            </w:r>
          </w:p>
          <w:p w14:paraId="304A730E" w14:textId="77777777" w:rsidR="002C1756" w:rsidRPr="00CF00BA" w:rsidRDefault="002C1756" w:rsidP="002C1756">
            <w:pPr>
              <w:spacing w:before="60" w:after="60" w:line="240" w:lineRule="auto"/>
              <w:rPr>
                <w:rFonts w:eastAsia="Times New Roman" w:cs="Arial"/>
              </w:rPr>
            </w:pPr>
            <w:r w:rsidRPr="00CF00BA">
              <w:rPr>
                <w:rFonts w:eastAsia="Times New Roman" w:cs="Arial"/>
              </w:rPr>
              <w:t xml:space="preserve">Role and specialty: </w:t>
            </w:r>
            <w:r w:rsidRPr="00CF00BA">
              <w:rPr>
                <w:rFonts w:eastAsia="Times New Roman" w:cs="Arial"/>
                <w:i/>
              </w:rPr>
              <w:fldChar w:fldCharType="begin">
                <w:ffData>
                  <w:name w:val=""/>
                  <w:enabled/>
                  <w:calcOnExit w:val="0"/>
                  <w:textInput>
                    <w:default w:val="[insert role and specialty]"/>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role and specialty]</w:t>
            </w:r>
            <w:r w:rsidRPr="00CF00BA">
              <w:rPr>
                <w:rFonts w:eastAsia="Times New Roman" w:cs="Arial"/>
                <w:i/>
              </w:rPr>
              <w:fldChar w:fldCharType="end"/>
            </w:r>
          </w:p>
          <w:p w14:paraId="332CA4A5" w14:textId="77777777" w:rsidR="002C1756" w:rsidRPr="00CF00BA" w:rsidRDefault="002C1756" w:rsidP="002C1756">
            <w:pPr>
              <w:spacing w:before="60" w:after="60" w:line="240" w:lineRule="auto"/>
              <w:rPr>
                <w:rFonts w:eastAsia="Times New Roman" w:cs="Arial"/>
                <w:i/>
              </w:rPr>
            </w:pPr>
            <w:r w:rsidRPr="00CF00BA">
              <w:rPr>
                <w:rFonts w:eastAsia="Times New Roman" w:cs="Arial"/>
              </w:rPr>
              <w:t xml:space="preserve">Daytime telephone number: </w:t>
            </w:r>
            <w:r w:rsidRPr="00CF00BA">
              <w:rPr>
                <w:rFonts w:eastAsia="Times New Roman" w:cs="Arial"/>
                <w:i/>
              </w:rPr>
              <w:fldChar w:fldCharType="begin">
                <w:ffData>
                  <w:name w:val=""/>
                  <w:enabled/>
                  <w:calcOnExit w:val="0"/>
                  <w:textInput>
                    <w:default w:val="[insert daytime telephone number]"/>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daytime telephone number]</w:t>
            </w:r>
            <w:r w:rsidRPr="00CF00BA">
              <w:rPr>
                <w:rFonts w:eastAsia="Times New Roman" w:cs="Arial"/>
                <w:i/>
              </w:rPr>
              <w:fldChar w:fldCharType="end"/>
            </w:r>
          </w:p>
          <w:p w14:paraId="52B52F7F" w14:textId="77777777" w:rsidR="002C1756" w:rsidRPr="00CF00BA" w:rsidRDefault="002C1756" w:rsidP="002C1756">
            <w:pPr>
              <w:spacing w:before="60" w:after="60" w:line="240" w:lineRule="auto"/>
              <w:rPr>
                <w:rFonts w:eastAsia="Times New Roman" w:cs="Arial"/>
                <w:i/>
              </w:rPr>
            </w:pPr>
            <w:r w:rsidRPr="00CF00BA">
              <w:rPr>
                <w:rFonts w:eastAsia="Times New Roman" w:cs="Arial"/>
              </w:rPr>
              <w:t xml:space="preserve">Email address: </w:t>
            </w:r>
            <w:r w:rsidRPr="00CF00BA">
              <w:rPr>
                <w:rFonts w:eastAsia="Times New Roman" w:cs="Arial"/>
                <w:i/>
              </w:rPr>
              <w:fldChar w:fldCharType="begin">
                <w:ffData>
                  <w:name w:val=""/>
                  <w:enabled/>
                  <w:calcOnExit w:val="0"/>
                  <w:textInput>
                    <w:default w:val="[insert email address]"/>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email address]</w:t>
            </w:r>
            <w:r w:rsidRPr="00CF00BA">
              <w:rPr>
                <w:rFonts w:eastAsia="Times New Roman" w:cs="Arial"/>
                <w:i/>
              </w:rPr>
              <w:fldChar w:fldCharType="end"/>
            </w:r>
          </w:p>
          <w:p w14:paraId="0BEC0803" w14:textId="77777777" w:rsidR="002C1756" w:rsidRPr="00CF00BA" w:rsidRDefault="002C1756" w:rsidP="002C1756">
            <w:pPr>
              <w:spacing w:before="60" w:after="60" w:line="240" w:lineRule="auto"/>
              <w:rPr>
                <w:rFonts w:eastAsia="Times New Roman" w:cs="Arial"/>
              </w:rPr>
            </w:pPr>
            <w:r w:rsidRPr="00CF00BA">
              <w:rPr>
                <w:rFonts w:eastAsia="Times New Roman" w:cs="Arial"/>
              </w:rPr>
              <w:t xml:space="preserve">Alternative contact: </w:t>
            </w:r>
            <w:r w:rsidRPr="00CF00BA">
              <w:rPr>
                <w:rFonts w:eastAsia="Times New Roman" w:cs="Arial"/>
                <w:i/>
              </w:rPr>
              <w:fldChar w:fldCharType="begin">
                <w:ffData>
                  <w:name w:val=""/>
                  <w:enabled/>
                  <w:calcOnExit w:val="0"/>
                  <w:textInput>
                    <w:default w:val="[insert contact information, e.g. for clinic or specialist nurse]"/>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contact information, e.g. for clinic or specialist nurse]</w:t>
            </w:r>
            <w:r w:rsidRPr="00CF00BA">
              <w:rPr>
                <w:rFonts w:eastAsia="Times New Roman" w:cs="Arial"/>
                <w:i/>
              </w:rPr>
              <w:fldChar w:fldCharType="end"/>
            </w:r>
          </w:p>
          <w:p w14:paraId="68E5A417" w14:textId="07DBEE83" w:rsidR="002C1756" w:rsidRPr="00CF00BA" w:rsidRDefault="002C1756" w:rsidP="002C1756">
            <w:pPr>
              <w:spacing w:before="60" w:after="60" w:line="240" w:lineRule="auto"/>
              <w:rPr>
                <w:rFonts w:eastAsia="Times New Roman" w:cs="Arial"/>
                <w:i/>
              </w:rPr>
            </w:pPr>
            <w:r w:rsidRPr="00CF00BA">
              <w:rPr>
                <w:rFonts w:eastAsia="Times New Roman" w:cs="Arial"/>
              </w:rPr>
              <w:t xml:space="preserve">Out of hours contact details: </w:t>
            </w:r>
            <w:r w:rsidRPr="00CF00BA">
              <w:rPr>
                <w:rFonts w:eastAsia="Times New Roman" w:cs="Arial"/>
                <w:i/>
              </w:rPr>
              <w:fldChar w:fldCharType="begin">
                <w:ffData>
                  <w:name w:val=""/>
                  <w:enabled/>
                  <w:calcOnExit w:val="0"/>
                  <w:textInput>
                    <w:default w:val="[insert contact information, e.g. for duty doctor]"/>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contact information, e.g. for duty doctor]</w:t>
            </w:r>
            <w:r w:rsidRPr="00CF00BA">
              <w:rPr>
                <w:rFonts w:eastAsia="Times New Roman" w:cs="Arial"/>
                <w:i/>
              </w:rPr>
              <w:fldChar w:fldCharType="end"/>
            </w:r>
          </w:p>
        </w:tc>
      </w:tr>
      <w:tr w:rsidR="002C1756" w:rsidRPr="00CF00BA" w14:paraId="1AD14A2A" w14:textId="77777777" w:rsidTr="007C7494">
        <w:trPr>
          <w:jc w:val="center"/>
        </w:trPr>
        <w:tc>
          <w:tcPr>
            <w:tcW w:w="10455" w:type="dxa"/>
            <w:tcBorders>
              <w:bottom w:val="nil"/>
            </w:tcBorders>
            <w:shd w:val="clear" w:color="auto" w:fill="F2F2F2"/>
          </w:tcPr>
          <w:p w14:paraId="201683F6" w14:textId="41E7CC27" w:rsidR="002C1756" w:rsidRPr="00CF00BA" w:rsidRDefault="002C1756" w:rsidP="007F3977">
            <w:pPr>
              <w:pStyle w:val="Heading1"/>
              <w:tabs>
                <w:tab w:val="right" w:pos="10238"/>
              </w:tabs>
              <w:ind w:left="599" w:hanging="599"/>
              <w:rPr>
                <w:sz w:val="20"/>
                <w:lang w:val="en-US" w:eastAsia="en-GB"/>
              </w:rPr>
            </w:pPr>
            <w:bookmarkStart w:id="14" w:name="Fourteen_additional_info"/>
            <w:r w:rsidRPr="00CF00BA">
              <w:rPr>
                <w:lang w:eastAsia="en-GB"/>
              </w:rPr>
              <w:t>Additional information</w:t>
            </w:r>
            <w:bookmarkEnd w:id="14"/>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2C1756" w:rsidRPr="00CF00BA" w14:paraId="0650CF87" w14:textId="77777777" w:rsidTr="007C7494">
        <w:trPr>
          <w:jc w:val="center"/>
        </w:trPr>
        <w:tc>
          <w:tcPr>
            <w:tcW w:w="10455" w:type="dxa"/>
            <w:tcBorders>
              <w:top w:val="nil"/>
              <w:bottom w:val="single" w:sz="4" w:space="0" w:color="auto"/>
            </w:tcBorders>
            <w:shd w:val="clear" w:color="auto" w:fill="auto"/>
          </w:tcPr>
          <w:p w14:paraId="6F1EA946" w14:textId="17A1F998" w:rsidR="002C1756" w:rsidRPr="00CF00BA" w:rsidRDefault="00940AA2" w:rsidP="007F3977">
            <w:pPr>
              <w:rPr>
                <w:lang w:eastAsia="en-GB"/>
              </w:rPr>
            </w:pPr>
            <w:r w:rsidRPr="00CF00BA">
              <w:rPr>
                <w:rFonts w:eastAsia="Times New Roman" w:cstheme="minorHAnsi"/>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CF00BA" w14:paraId="40A4CE02" w14:textId="77777777" w:rsidTr="007C7494">
        <w:trPr>
          <w:jc w:val="center"/>
        </w:trPr>
        <w:tc>
          <w:tcPr>
            <w:tcW w:w="10455" w:type="dxa"/>
            <w:tcBorders>
              <w:bottom w:val="nil"/>
            </w:tcBorders>
            <w:shd w:val="clear" w:color="auto" w:fill="F2F2F2"/>
          </w:tcPr>
          <w:p w14:paraId="469E4408" w14:textId="3AC79B0D" w:rsidR="002C1756" w:rsidRPr="00CF00BA" w:rsidRDefault="002C1756" w:rsidP="007F3977">
            <w:pPr>
              <w:pStyle w:val="Heading1"/>
              <w:tabs>
                <w:tab w:val="right" w:pos="10240"/>
              </w:tabs>
              <w:ind w:left="599" w:hanging="599"/>
              <w:rPr>
                <w:lang w:eastAsia="en-GB"/>
              </w:rPr>
            </w:pPr>
            <w:bookmarkStart w:id="15" w:name="Fifteen_references"/>
            <w:r w:rsidRPr="00CF00BA">
              <w:rPr>
                <w:lang w:eastAsia="en-GB"/>
              </w:rPr>
              <w:lastRenderedPageBreak/>
              <w:t>References</w:t>
            </w:r>
            <w:bookmarkEnd w:id="15"/>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tc>
      </w:tr>
      <w:tr w:rsidR="002C1756" w:rsidRPr="00CF00BA" w14:paraId="583AE708" w14:textId="77777777" w:rsidTr="007C7494">
        <w:trPr>
          <w:jc w:val="center"/>
        </w:trPr>
        <w:tc>
          <w:tcPr>
            <w:tcW w:w="10455" w:type="dxa"/>
            <w:tcBorders>
              <w:top w:val="nil"/>
              <w:bottom w:val="single" w:sz="4" w:space="0" w:color="auto"/>
            </w:tcBorders>
            <w:shd w:val="clear" w:color="auto" w:fill="auto"/>
          </w:tcPr>
          <w:p w14:paraId="347D62D8"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eBNF accessed via </w:t>
            </w:r>
            <w:hyperlink r:id="rId39" w:history="1">
              <w:r w:rsidRPr="00CF00BA">
                <w:rPr>
                  <w:rStyle w:val="Hyperlink"/>
                  <w:rFonts w:eastAsia="Times New Roman" w:cstheme="minorHAnsi"/>
                  <w:lang w:eastAsia="en-GB"/>
                </w:rPr>
                <w:t>https://bnf.nice.org.uk/drug/hydroxychloroquine-sulfate.html</w:t>
              </w:r>
            </w:hyperlink>
            <w:r w:rsidRPr="00CF00BA">
              <w:rPr>
                <w:rFonts w:eastAsia="Times New Roman" w:cstheme="minorHAnsi"/>
                <w:lang w:eastAsia="en-GB"/>
              </w:rPr>
              <w:t xml:space="preserve"> on 08/04/2021</w:t>
            </w:r>
          </w:p>
          <w:p w14:paraId="4945C8CB"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Hydroxychloroquine sulfate 200 mg film-coated tablets (Quinoric®). Bristol Laboratories. Date of revision of the text: 13/10/2020. Accessed via </w:t>
            </w:r>
            <w:hyperlink r:id="rId40" w:history="1">
              <w:r w:rsidRPr="00CF00BA">
                <w:rPr>
                  <w:rStyle w:val="Hyperlink"/>
                  <w:rFonts w:eastAsia="Times New Roman" w:cstheme="minorHAnsi"/>
                  <w:lang w:eastAsia="en-GB"/>
                </w:rPr>
                <w:t>https://www.medicines.org.uk/emc/product/477/smpc</w:t>
              </w:r>
            </w:hyperlink>
            <w:r w:rsidRPr="00CF00BA">
              <w:rPr>
                <w:rFonts w:eastAsia="Times New Roman" w:cstheme="minorHAnsi"/>
                <w:lang w:eastAsia="en-GB"/>
              </w:rPr>
              <w:t xml:space="preserve"> on 08/04/2021</w:t>
            </w:r>
          </w:p>
          <w:p w14:paraId="1534E2CC"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Hydroxychloroquine sulfate 200 mg film-coated tablets. Zentiva. Date of revision of the text: 17/07/21. Accessed via </w:t>
            </w:r>
            <w:hyperlink r:id="rId41" w:history="1">
              <w:r w:rsidRPr="00CF00BA">
                <w:rPr>
                  <w:rStyle w:val="Hyperlink"/>
                  <w:rFonts w:eastAsia="Times New Roman" w:cstheme="minorHAnsi"/>
                  <w:lang w:eastAsia="en-GB"/>
                </w:rPr>
                <w:t>https://www.medicines.org.uk/emc/product/1764/smpc</w:t>
              </w:r>
            </w:hyperlink>
            <w:r w:rsidRPr="00CF00BA">
              <w:rPr>
                <w:rFonts w:eastAsia="Times New Roman" w:cstheme="minorHAnsi"/>
                <w:lang w:eastAsia="en-GB"/>
              </w:rPr>
              <w:t xml:space="preserve"> on 26/01/22</w:t>
            </w:r>
          </w:p>
          <w:p w14:paraId="28ED77CA"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Hydroxychloroquine sulfate 200 mg film-coated tablets. Accord. Date of revision of the text: 31/08/2021. Accessed via </w:t>
            </w:r>
            <w:hyperlink r:id="rId42" w:history="1">
              <w:r w:rsidRPr="00CF00BA">
                <w:rPr>
                  <w:rStyle w:val="Hyperlink"/>
                  <w:rFonts w:eastAsia="Times New Roman" w:cstheme="minorHAnsi"/>
                  <w:lang w:eastAsia="en-GB"/>
                </w:rPr>
                <w:t>https://www.medicines.org.uk/emc/product/11326/smpc</w:t>
              </w:r>
            </w:hyperlink>
            <w:r w:rsidRPr="00CF00BA">
              <w:rPr>
                <w:rFonts w:eastAsia="Times New Roman" w:cstheme="minorHAnsi"/>
                <w:lang w:eastAsia="en-GB"/>
              </w:rPr>
              <w:t xml:space="preserve"> on 26/01/22</w:t>
            </w:r>
          </w:p>
          <w:p w14:paraId="39194564"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Hydroxychloroquine sulfate 200 mg film-coated tablets. Blackrock Pharmaceuticals. Date of revision of the text: 11/11/2020. Accessed via </w:t>
            </w:r>
            <w:hyperlink r:id="rId43" w:history="1">
              <w:r w:rsidRPr="00CF00BA">
                <w:rPr>
                  <w:rStyle w:val="Hyperlink"/>
                  <w:rFonts w:eastAsia="Times New Roman" w:cstheme="minorHAnsi"/>
                  <w:lang w:eastAsia="en-GB"/>
                </w:rPr>
                <w:t>https://www.medicines.org.uk/emc/product/11540/smpc</w:t>
              </w:r>
            </w:hyperlink>
            <w:r w:rsidRPr="00CF00BA">
              <w:rPr>
                <w:rFonts w:eastAsia="Times New Roman" w:cstheme="minorHAnsi"/>
                <w:lang w:eastAsia="en-GB"/>
              </w:rPr>
              <w:t xml:space="preserve"> on 08/04/2021</w:t>
            </w:r>
          </w:p>
          <w:p w14:paraId="1987F256" w14:textId="77777777" w:rsidR="00BC1D5A" w:rsidRPr="00CF00BA" w:rsidRDefault="00BC1D5A" w:rsidP="00632FAA">
            <w:pPr>
              <w:pStyle w:val="ListParagraph"/>
              <w:numPr>
                <w:ilvl w:val="0"/>
                <w:numId w:val="1"/>
              </w:numPr>
              <w:spacing w:after="0"/>
              <w:rPr>
                <w:rStyle w:val="Hyperlink"/>
                <w:rFonts w:eastAsia="Times New Roman" w:cstheme="minorHAnsi"/>
                <w:color w:val="auto"/>
                <w:u w:val="none"/>
                <w:lang w:eastAsia="en-GB"/>
              </w:rPr>
            </w:pPr>
            <w:r w:rsidRPr="00CF00BA">
              <w:rPr>
                <w:rFonts w:eastAsia="Times New Roman" w:cstheme="minorHAnsi"/>
                <w:lang w:eastAsia="en-GB"/>
              </w:rPr>
              <w:t xml:space="preserve">Hydroxychloroquine sulfate 200 mg film-coated tablets. Ipca Laboratories. Date of revision of the text: 07/04/2020. Accessed via </w:t>
            </w:r>
            <w:hyperlink r:id="rId44" w:history="1">
              <w:r w:rsidRPr="00CF00BA">
                <w:rPr>
                  <w:rStyle w:val="Hyperlink"/>
                  <w:rFonts w:eastAsia="Times New Roman" w:cstheme="minorHAnsi"/>
                  <w:lang w:eastAsia="en-GB"/>
                </w:rPr>
                <w:t>https://www.medicines.org.uk/emc/product/11516/smpc</w:t>
              </w:r>
            </w:hyperlink>
            <w:r w:rsidRPr="00CF00BA">
              <w:rPr>
                <w:rStyle w:val="Hyperlink"/>
                <w:rFonts w:eastAsia="Times New Roman" w:cstheme="minorHAnsi"/>
                <w:u w:val="none"/>
                <w:lang w:eastAsia="en-GB"/>
              </w:rPr>
              <w:t xml:space="preserve"> </w:t>
            </w:r>
            <w:r w:rsidRPr="00CF00BA">
              <w:rPr>
                <w:rStyle w:val="Hyperlink"/>
                <w:rFonts w:eastAsia="Times New Roman" w:cstheme="minorHAnsi"/>
                <w:color w:val="000000"/>
                <w:u w:val="none"/>
                <w:lang w:eastAsia="en-GB"/>
              </w:rPr>
              <w:t>accessed on 08/04/2021</w:t>
            </w:r>
          </w:p>
          <w:p w14:paraId="0F687B07"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British Society of Rheumatology and British Health Professionals in Rheumatology. 2017. </w:t>
            </w:r>
            <w:r w:rsidRPr="00CF00BA">
              <w:t>Guidelines for the prescription and monitoring of non-biologic disease-modifying anti-rheumatic drugs</w:t>
            </w:r>
            <w:r w:rsidRPr="00CF00BA">
              <w:rPr>
                <w:rFonts w:eastAsia="Times New Roman" w:cstheme="minorHAnsi"/>
                <w:lang w:eastAsia="en-GB"/>
              </w:rPr>
              <w:t xml:space="preserve">. Accessed via </w:t>
            </w:r>
            <w:hyperlink r:id="rId45" w:anchor="97289292" w:history="1">
              <w:r w:rsidRPr="00CF00BA">
                <w:rPr>
                  <w:rStyle w:val="Hyperlink"/>
                  <w:rFonts w:eastAsia="Times New Roman" w:cstheme="minorHAnsi"/>
                  <w:lang w:eastAsia="en-GB"/>
                </w:rPr>
                <w:t>https://academic.oup.com/rheumatology/article/56/6/865/3053478#97289292</w:t>
              </w:r>
            </w:hyperlink>
            <w:r w:rsidRPr="00CF00BA">
              <w:rPr>
                <w:rFonts w:eastAsia="Times New Roman" w:cstheme="minorHAnsi"/>
                <w:lang w:eastAsia="en-GB"/>
              </w:rPr>
              <w:t xml:space="preserve"> on 03/02/2021.</w:t>
            </w:r>
          </w:p>
          <w:p w14:paraId="36446E58"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British Society of Rheumatology and British Health Professionals in Rheumatology. 2016. </w:t>
            </w:r>
            <w:r w:rsidRPr="00CF00BA">
              <w:t>Guideline on prescribing drugs in pregnancy and breastfeeding – Part I: standard and biologic disease modifying anti-rheumatic drugs and corticosteroids</w:t>
            </w:r>
            <w:r w:rsidRPr="00CF00BA">
              <w:rPr>
                <w:rFonts w:eastAsia="Times New Roman" w:cstheme="minorHAnsi"/>
                <w:lang w:eastAsia="en-GB"/>
              </w:rPr>
              <w:t xml:space="preserve">. Accessed via </w:t>
            </w:r>
            <w:hyperlink r:id="rId46" w:anchor="90343097" w:history="1">
              <w:r w:rsidRPr="00CF00BA">
                <w:rPr>
                  <w:rStyle w:val="Hyperlink"/>
                  <w:rFonts w:eastAsia="Times New Roman" w:cstheme="minorHAnsi"/>
                  <w:lang w:eastAsia="en-GB"/>
                </w:rPr>
                <w:t>https://academic.oup.com/rheumatology/article/55/9/1693/1744535#90343097</w:t>
              </w:r>
            </w:hyperlink>
            <w:r w:rsidRPr="00CF00BA">
              <w:rPr>
                <w:rFonts w:eastAsia="Times New Roman" w:cstheme="minorHAnsi"/>
                <w:lang w:eastAsia="en-GB"/>
              </w:rPr>
              <w:t xml:space="preserve"> on 03/02/2021.</w:t>
            </w:r>
          </w:p>
          <w:p w14:paraId="7A4A05A6"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British Thoracic Society in collaboration with the Thoracic</w:t>
            </w:r>
            <w:r w:rsidRPr="00CF00BA">
              <w:t xml:space="preserve"> </w:t>
            </w:r>
            <w:r w:rsidRPr="00CF00BA">
              <w:rPr>
                <w:rFonts w:eastAsia="Times New Roman" w:cstheme="minorHAnsi"/>
                <w:lang w:eastAsia="en-GB"/>
              </w:rPr>
              <w:t xml:space="preserve">Society of Australia and New Zealand and the Irish Thoracic Society. 2008. </w:t>
            </w:r>
            <w:r w:rsidRPr="00CF00BA">
              <w:t>Interstitial lung disease guideline</w:t>
            </w:r>
            <w:r w:rsidRPr="00CF00BA">
              <w:rPr>
                <w:rFonts w:eastAsia="Times New Roman" w:cstheme="minorHAnsi"/>
                <w:lang w:eastAsia="en-GB"/>
              </w:rPr>
              <w:t xml:space="preserve"> (archived). Accessed via </w:t>
            </w:r>
            <w:hyperlink r:id="rId47" w:history="1">
              <w:r w:rsidRPr="00CF00BA">
                <w:rPr>
                  <w:rStyle w:val="Hyperlink"/>
                  <w:rFonts w:eastAsia="Times New Roman" w:cstheme="minorHAnsi"/>
                  <w:lang w:eastAsia="en-GB"/>
                </w:rPr>
                <w:t>https://www.brit-thoracic.org.uk/quality-improvement/guideline-archive/</w:t>
              </w:r>
            </w:hyperlink>
            <w:r w:rsidRPr="00CF00BA">
              <w:rPr>
                <w:rFonts w:eastAsia="Times New Roman" w:cstheme="minorHAnsi"/>
                <w:lang w:eastAsia="en-GB"/>
              </w:rPr>
              <w:t xml:space="preserve"> 03/02/2021.</w:t>
            </w:r>
          </w:p>
          <w:p w14:paraId="04C7AFCA"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Renal Drug Database. Hydroxychloroquine sulphate. Reviewed 20/02/2018. Accessed via </w:t>
            </w:r>
            <w:hyperlink r:id="rId48" w:history="1">
              <w:r w:rsidRPr="00CF00BA">
                <w:rPr>
                  <w:rStyle w:val="Hyperlink"/>
                  <w:rFonts w:eastAsia="Times New Roman" w:cstheme="minorHAnsi"/>
                  <w:lang w:eastAsia="en-GB"/>
                </w:rPr>
                <w:t>https://renaldrugdatabase.com/monographs/hydroxychloroquine-sulphate</w:t>
              </w:r>
            </w:hyperlink>
            <w:r w:rsidRPr="00CF00BA">
              <w:rPr>
                <w:rFonts w:eastAsia="Times New Roman" w:cstheme="minorHAnsi"/>
                <w:lang w:eastAsia="en-GB"/>
              </w:rPr>
              <w:t xml:space="preserve"> on 15/09/2021.  </w:t>
            </w:r>
          </w:p>
          <w:p w14:paraId="7BAF7CDF"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rPr>
                <w:rFonts w:eastAsia="Times New Roman" w:cstheme="minorHAnsi"/>
                <w:lang w:eastAsia="en-GB"/>
              </w:rPr>
              <w:t xml:space="preserve">Royal College of Ophthalmologists. 2020. </w:t>
            </w:r>
            <w:r w:rsidRPr="00CF00BA">
              <w:t xml:space="preserve">Hydroxychloroquine and Chloroquine Retinopathy: Recommendations on Monitoring. Accessed via </w:t>
            </w:r>
            <w:hyperlink r:id="rId49" w:history="1">
              <w:r w:rsidRPr="00CF00BA">
                <w:rPr>
                  <w:rStyle w:val="Hyperlink"/>
                </w:rPr>
                <w:t>https://www.rcophth.ac.uk/standards-publications-research/clinical-guidelines/</w:t>
              </w:r>
            </w:hyperlink>
            <w:r w:rsidRPr="00CF00BA">
              <w:t xml:space="preserve"> on 03/02/2021.</w:t>
            </w:r>
          </w:p>
          <w:p w14:paraId="16566276"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t xml:space="preserve">Immunisation against infectious diseases </w:t>
            </w:r>
            <w:r w:rsidRPr="00CF00BA">
              <w:rPr>
                <w:rFonts w:cstheme="minorHAnsi"/>
              </w:rPr>
              <w:t>(The Green Book)</w:t>
            </w:r>
            <w:r w:rsidRPr="00CF00BA">
              <w:t xml:space="preserve">. Accessed </w:t>
            </w:r>
            <w:r w:rsidRPr="00CF00BA">
              <w:rPr>
                <w:rFonts w:cstheme="minorHAnsi"/>
              </w:rPr>
              <w:t xml:space="preserve">via </w:t>
            </w:r>
            <w:hyperlink r:id="rId50" w:history="1">
              <w:r w:rsidRPr="00CF00BA">
                <w:rPr>
                  <w:rStyle w:val="Hyperlink"/>
                  <w:rFonts w:cstheme="minorHAnsi"/>
                </w:rPr>
                <w:t>https://www.gov.uk/government/collections/immunisation-against-infectious-disease-the-green-book</w:t>
              </w:r>
            </w:hyperlink>
            <w:r w:rsidRPr="00CF00BA">
              <w:rPr>
                <w:rFonts w:cstheme="minorHAnsi"/>
              </w:rPr>
              <w:t xml:space="preserve"> on </w:t>
            </w:r>
            <w:r w:rsidRPr="00CF00BA">
              <w:t>03/02/2021.</w:t>
            </w:r>
          </w:p>
          <w:p w14:paraId="462F1EA0" w14:textId="77777777" w:rsidR="00BC1D5A" w:rsidRPr="00CF00BA" w:rsidRDefault="00BC1D5A" w:rsidP="00632FAA">
            <w:pPr>
              <w:pStyle w:val="ListParagraph"/>
              <w:numPr>
                <w:ilvl w:val="0"/>
                <w:numId w:val="1"/>
              </w:numPr>
              <w:spacing w:after="0"/>
              <w:rPr>
                <w:rFonts w:eastAsia="Times New Roman" w:cstheme="minorHAnsi"/>
                <w:lang w:eastAsia="en-GB"/>
              </w:rPr>
            </w:pPr>
            <w:r w:rsidRPr="00CF00BA">
              <w:lastRenderedPageBreak/>
              <w:t xml:space="preserve">NICE Clinical Knowledge Summary. DMARDS: Hydroxychloroquine. Last revised April 2020. Accessed via </w:t>
            </w:r>
            <w:hyperlink r:id="rId51" w:history="1">
              <w:r w:rsidRPr="00CF00BA">
                <w:rPr>
                  <w:rStyle w:val="Hyperlink"/>
                </w:rPr>
                <w:t>https://cks.nice.org.uk/topics/dmards/management/hydroxychloroquine/</w:t>
              </w:r>
            </w:hyperlink>
            <w:r w:rsidRPr="00CF00BA">
              <w:t xml:space="preserve"> on 03/02/2021.</w:t>
            </w:r>
          </w:p>
          <w:p w14:paraId="18B6C3EF" w14:textId="77777777" w:rsidR="00BC1D5A" w:rsidRPr="00CF00BA" w:rsidRDefault="00BC1D5A" w:rsidP="00632FAA">
            <w:pPr>
              <w:pStyle w:val="ListParagraph"/>
              <w:numPr>
                <w:ilvl w:val="0"/>
                <w:numId w:val="1"/>
              </w:numPr>
              <w:spacing w:before="60" w:after="60"/>
              <w:rPr>
                <w:rFonts w:eastAsia="Times New Roman" w:cstheme="minorHAnsi"/>
                <w:lang w:eastAsia="en-GB"/>
              </w:rPr>
            </w:pPr>
            <w:r w:rsidRPr="00CF00BA">
              <w:t xml:space="preserve">Stockley’s Drug Interactions. Accessed via </w:t>
            </w:r>
            <w:hyperlink r:id="rId52" w:history="1">
              <w:r w:rsidRPr="00CF00BA">
                <w:rPr>
                  <w:rStyle w:val="Hyperlink"/>
                </w:rPr>
                <w:t>www.medicinescomplete.com</w:t>
              </w:r>
            </w:hyperlink>
            <w:r w:rsidRPr="00CF00BA">
              <w:t xml:space="preserve"> on 08/04/2021</w:t>
            </w:r>
            <w:r w:rsidRPr="00CF00BA">
              <w:rPr>
                <w:rFonts w:eastAsia="Times New Roman" w:cstheme="minorHAnsi"/>
                <w:lang w:eastAsia="en-GB"/>
              </w:rPr>
              <w:t xml:space="preserve"> </w:t>
            </w:r>
          </w:p>
          <w:p w14:paraId="36875934" w14:textId="77777777" w:rsidR="00BC1D5A" w:rsidRPr="00CF00BA" w:rsidRDefault="00BC1D5A" w:rsidP="00632FAA">
            <w:pPr>
              <w:pStyle w:val="ListParagraph"/>
              <w:numPr>
                <w:ilvl w:val="0"/>
                <w:numId w:val="1"/>
              </w:numPr>
              <w:spacing w:before="60" w:after="60"/>
              <w:rPr>
                <w:rFonts w:eastAsia="Times New Roman" w:cstheme="minorHAnsi"/>
                <w:lang w:eastAsia="en-GB"/>
              </w:rPr>
            </w:pPr>
            <w:r w:rsidRPr="00CF00BA">
              <w:rPr>
                <w:rFonts w:eastAsia="Times New Roman" w:cstheme="minorHAnsi"/>
                <w:lang w:eastAsia="en-GB"/>
              </w:rPr>
              <w:t xml:space="preserve">NEWT Guidelines. Hydroxychloroquine. Last updated November 2012. Accessed via </w:t>
            </w:r>
            <w:hyperlink r:id="rId53" w:history="1">
              <w:r w:rsidRPr="00CF00BA">
                <w:rPr>
                  <w:rStyle w:val="Hyperlink"/>
                  <w:rFonts w:eastAsia="Times New Roman" w:cstheme="minorHAnsi"/>
                  <w:lang w:eastAsia="en-GB"/>
                </w:rPr>
                <w:t>https://access.newtguidelines.com/H/Hydroxychloroquine.html</w:t>
              </w:r>
            </w:hyperlink>
            <w:r w:rsidRPr="00CF00BA">
              <w:rPr>
                <w:rFonts w:eastAsia="Times New Roman" w:cstheme="minorHAnsi"/>
                <w:lang w:eastAsia="en-GB"/>
              </w:rPr>
              <w:t xml:space="preserve"> on 18/01/2021.</w:t>
            </w:r>
          </w:p>
          <w:p w14:paraId="79414682" w14:textId="0175EE45" w:rsidR="001E3E2A" w:rsidRPr="00CF00BA" w:rsidRDefault="00BC1D5A" w:rsidP="00632FAA">
            <w:pPr>
              <w:numPr>
                <w:ilvl w:val="0"/>
                <w:numId w:val="1"/>
              </w:numPr>
              <w:spacing w:after="50"/>
              <w:ind w:left="357" w:hanging="357"/>
              <w:rPr>
                <w:rFonts w:eastAsia="Times New Roman" w:cs="Arial"/>
                <w:lang w:eastAsia="en-GB"/>
              </w:rPr>
            </w:pPr>
            <w:r w:rsidRPr="00CF00BA">
              <w:rPr>
                <w:rFonts w:eastAsia="Times New Roman" w:cstheme="minorHAnsi"/>
                <w:lang w:eastAsia="en-GB"/>
              </w:rPr>
              <w:t xml:space="preserve">RMOC Advice on the monitoring requirements for HCQ: </w:t>
            </w:r>
            <w:r w:rsidRPr="00CF00BA">
              <w:rPr>
                <w:rFonts w:eastAsia="Times New Roman" w:cstheme="minorHAnsi"/>
                <w:i/>
                <w:lang w:eastAsia="en-GB"/>
              </w:rPr>
              <w:t>final draft pending publication</w:t>
            </w:r>
            <w:r w:rsidRPr="00CF00BA">
              <w:rPr>
                <w:rFonts w:eastAsia="Times New Roman" w:cstheme="minorHAnsi"/>
                <w:lang w:eastAsia="en-GB"/>
              </w:rPr>
              <w:t>.</w:t>
            </w:r>
          </w:p>
        </w:tc>
      </w:tr>
      <w:tr w:rsidR="002C1756" w:rsidRPr="00CF00BA" w14:paraId="42F50346" w14:textId="77777777" w:rsidTr="007C7494">
        <w:trPr>
          <w:jc w:val="center"/>
        </w:trPr>
        <w:tc>
          <w:tcPr>
            <w:tcW w:w="10455" w:type="dxa"/>
            <w:tcBorders>
              <w:bottom w:val="nil"/>
            </w:tcBorders>
            <w:shd w:val="clear" w:color="auto" w:fill="F2F2F2"/>
          </w:tcPr>
          <w:p w14:paraId="24F76BF3" w14:textId="4C261A28" w:rsidR="002C1756" w:rsidRPr="00CF00BA" w:rsidRDefault="002C1756" w:rsidP="007F3977">
            <w:pPr>
              <w:pStyle w:val="Heading1"/>
              <w:tabs>
                <w:tab w:val="right" w:pos="10240"/>
              </w:tabs>
              <w:ind w:left="599" w:hanging="599"/>
              <w:rPr>
                <w:lang w:eastAsia="en-GB"/>
              </w:rPr>
            </w:pPr>
            <w:bookmarkStart w:id="16" w:name="Sixteen_relevant_guidance"/>
            <w:r w:rsidRPr="00CF00BA">
              <w:rPr>
                <w:lang w:eastAsia="en-GB"/>
              </w:rPr>
              <w:lastRenderedPageBreak/>
              <w:t>Other relevant national guidance</w:t>
            </w:r>
            <w:bookmarkEnd w:id="16"/>
            <w:r w:rsidR="007F3977" w:rsidRPr="00CF00BA">
              <w:rPr>
                <w:lang w:eastAsia="en-GB"/>
              </w:rPr>
              <w:t xml:space="preserve"> </w:t>
            </w:r>
            <w:r w:rsidR="007F3977" w:rsidRPr="00CF00BA">
              <w:rPr>
                <w:lang w:eastAsia="en-GB"/>
              </w:rPr>
              <w:tab/>
            </w:r>
            <w:hyperlink w:anchor="Responsibilities" w:history="1">
              <w:r w:rsidR="007F3977" w:rsidRPr="00CF00BA">
                <w:rPr>
                  <w:rStyle w:val="Hyperlink"/>
                  <w:rFonts w:eastAsia="Times New Roman" w:cs="Arial"/>
                  <w:b w:val="0"/>
                  <w:bCs w:val="0"/>
                  <w:sz w:val="24"/>
                  <w:szCs w:val="24"/>
                  <w:lang w:eastAsia="en-GB"/>
                </w:rPr>
                <w:t>Back to top</w:t>
              </w:r>
            </w:hyperlink>
          </w:p>
        </w:tc>
      </w:tr>
      <w:tr w:rsidR="002C1756" w:rsidRPr="00CF00BA" w14:paraId="4CE5A668" w14:textId="77777777" w:rsidTr="007C7494">
        <w:trPr>
          <w:jc w:val="center"/>
        </w:trPr>
        <w:tc>
          <w:tcPr>
            <w:tcW w:w="10455" w:type="dxa"/>
            <w:tcBorders>
              <w:top w:val="nil"/>
              <w:bottom w:val="single" w:sz="4" w:space="0" w:color="auto"/>
            </w:tcBorders>
            <w:shd w:val="clear" w:color="auto" w:fill="auto"/>
          </w:tcPr>
          <w:p w14:paraId="789B02DF" w14:textId="77777777" w:rsidR="00BC1D5A" w:rsidRPr="00CF00BA" w:rsidRDefault="00BC1D5A" w:rsidP="0057584D">
            <w:pPr>
              <w:pStyle w:val="ListParagraph"/>
              <w:numPr>
                <w:ilvl w:val="0"/>
                <w:numId w:val="2"/>
              </w:numPr>
              <w:spacing w:before="60" w:after="60"/>
              <w:ind w:left="357" w:hanging="357"/>
              <w:rPr>
                <w:rFonts w:eastAsia="Times New Roman" w:cstheme="minorHAnsi"/>
                <w:lang w:eastAsia="en-GB"/>
              </w:rPr>
            </w:pPr>
            <w:r w:rsidRPr="00CF00BA">
              <w:rPr>
                <w:rFonts w:eastAsia="Times New Roman" w:cstheme="minorHAnsi"/>
                <w:lang w:eastAsia="en-GB"/>
              </w:rPr>
              <w:t xml:space="preserve">Shared Care for Medicines Guidance – A Standard Approach (RMOC). Available from </w:t>
            </w:r>
            <w:hyperlink r:id="rId54" w:history="1">
              <w:r w:rsidRPr="00CF00BA">
                <w:rPr>
                  <w:rStyle w:val="Hyperlink"/>
                  <w:rFonts w:eastAsia="Times New Roman" w:cstheme="minorHAnsi"/>
                  <w:lang w:eastAsia="en-GB"/>
                </w:rPr>
                <w:t>https://www.sps.nhs.uk/articles/rmoc-shared-care-guidance/</w:t>
              </w:r>
            </w:hyperlink>
            <w:r w:rsidRPr="00CF00BA">
              <w:rPr>
                <w:rFonts w:eastAsia="Times New Roman" w:cstheme="minorHAnsi"/>
                <w:lang w:eastAsia="en-GB"/>
              </w:rPr>
              <w:t xml:space="preserve"> </w:t>
            </w:r>
          </w:p>
          <w:p w14:paraId="6DCA1434" w14:textId="77777777" w:rsidR="00BC1D5A" w:rsidRPr="00CF00BA" w:rsidRDefault="00BC1D5A" w:rsidP="0057584D">
            <w:pPr>
              <w:pStyle w:val="ListParagraph"/>
              <w:numPr>
                <w:ilvl w:val="0"/>
                <w:numId w:val="2"/>
              </w:numPr>
              <w:spacing w:before="60" w:after="60"/>
              <w:ind w:left="357" w:hanging="357"/>
              <w:rPr>
                <w:rFonts w:eastAsia="Times New Roman" w:cstheme="minorHAnsi"/>
                <w:lang w:eastAsia="en-GB"/>
              </w:rPr>
            </w:pPr>
            <w:r w:rsidRPr="00CF00BA">
              <w:rPr>
                <w:rFonts w:eastAsia="Times New Roman" w:cstheme="minorHAnsi"/>
                <w:lang w:eastAsia="en-GB"/>
              </w:rPr>
              <w:t xml:space="preserve">NHSE guidance – </w:t>
            </w:r>
            <w:r w:rsidRPr="00CF00BA">
              <w:t xml:space="preserve">Responsibility for prescribing between primary &amp; secondary/tertiary care. Available from </w:t>
            </w:r>
            <w:hyperlink r:id="rId55" w:history="1">
              <w:r w:rsidRPr="00CF00BA">
                <w:rPr>
                  <w:rStyle w:val="Hyperlink"/>
                </w:rPr>
                <w:t>https://www.england.nhs.uk/publication/responsibility-for-prescribing-between-primary-and-secondary-tertiary-care/</w:t>
              </w:r>
            </w:hyperlink>
            <w:r w:rsidRPr="00CF00BA">
              <w:t xml:space="preserve"> </w:t>
            </w:r>
          </w:p>
          <w:p w14:paraId="7C75FE02" w14:textId="77777777" w:rsidR="00BC1D5A" w:rsidRPr="00CF00BA" w:rsidRDefault="00BC1D5A" w:rsidP="0057584D">
            <w:pPr>
              <w:pStyle w:val="ListParagraph"/>
              <w:numPr>
                <w:ilvl w:val="0"/>
                <w:numId w:val="2"/>
              </w:numPr>
              <w:spacing w:before="60" w:after="60"/>
              <w:ind w:left="357" w:hanging="357"/>
              <w:rPr>
                <w:rFonts w:eastAsia="Times New Roman" w:cstheme="minorHAnsi"/>
                <w:lang w:eastAsia="en-GB"/>
              </w:rPr>
            </w:pPr>
            <w:r w:rsidRPr="00CF00BA">
              <w:rPr>
                <w:rFonts w:eastAsia="Times New Roman" w:cstheme="minorHAnsi"/>
                <w:lang w:eastAsia="en-GB"/>
              </w:rPr>
              <w:t xml:space="preserve">General Medical Council. Good practice in prescribing and managing medicines and devices. Shared care. Available from </w:t>
            </w:r>
            <w:hyperlink r:id="rId56" w:history="1">
              <w:r w:rsidRPr="00CF00BA">
                <w:rPr>
                  <w:rStyle w:val="Hyperlink"/>
                  <w:rFonts w:eastAsia="Times New Roman" w:cstheme="minorHAnsi"/>
                  <w:lang w:eastAsia="en-GB"/>
                </w:rPr>
                <w:t>https://www.gmc-uk.org/ethical-guidance/ethical-guidance-for-doctors/good-practice-in-prescribing-and-managing-medicines-and-devices/shared-care</w:t>
              </w:r>
            </w:hyperlink>
            <w:r w:rsidRPr="00CF00BA">
              <w:rPr>
                <w:rFonts w:eastAsia="Times New Roman" w:cstheme="minorHAnsi"/>
                <w:lang w:eastAsia="en-GB"/>
              </w:rPr>
              <w:t xml:space="preserve"> </w:t>
            </w:r>
          </w:p>
          <w:p w14:paraId="17D120D7" w14:textId="559E7AF3" w:rsidR="002C1756" w:rsidRPr="00CF00BA" w:rsidRDefault="00BC1D5A" w:rsidP="0057584D">
            <w:pPr>
              <w:pStyle w:val="ListParagraph"/>
              <w:numPr>
                <w:ilvl w:val="0"/>
                <w:numId w:val="2"/>
              </w:numPr>
              <w:spacing w:after="120"/>
              <w:rPr>
                <w:rFonts w:eastAsia="Times New Roman" w:cs="Arial"/>
                <w:lang w:eastAsia="en-GB"/>
              </w:rPr>
            </w:pPr>
            <w:r w:rsidRPr="00CF00BA">
              <w:rPr>
                <w:rFonts w:eastAsia="Times New Roman" w:cstheme="minorHAnsi"/>
                <w:lang w:eastAsia="en-GB"/>
              </w:rPr>
              <w:t xml:space="preserve">NICE NG197: Shared decision making. Last updated June 2021. </w:t>
            </w:r>
            <w:hyperlink r:id="rId57" w:history="1">
              <w:r w:rsidRPr="00CF00BA">
                <w:rPr>
                  <w:rStyle w:val="Hyperlink"/>
                  <w:rFonts w:eastAsia="Times New Roman" w:cstheme="minorHAnsi"/>
                  <w:lang w:eastAsia="en-GB"/>
                </w:rPr>
                <w:t>https://www.nice.org.uk/guidance/ng197/</w:t>
              </w:r>
            </w:hyperlink>
            <w:r w:rsidRPr="00CF00BA">
              <w:rPr>
                <w:rFonts w:eastAsia="Times New Roman" w:cstheme="minorHAnsi"/>
                <w:lang w:eastAsia="en-GB"/>
              </w:rPr>
              <w:t>.</w:t>
            </w:r>
          </w:p>
        </w:tc>
      </w:tr>
      <w:tr w:rsidR="00B92DDF" w:rsidRPr="00CF00BA" w14:paraId="47C81485" w14:textId="77777777" w:rsidTr="007C7494">
        <w:trPr>
          <w:jc w:val="center"/>
        </w:trPr>
        <w:tc>
          <w:tcPr>
            <w:tcW w:w="10455" w:type="dxa"/>
            <w:tcBorders>
              <w:bottom w:val="nil"/>
            </w:tcBorders>
            <w:shd w:val="clear" w:color="auto" w:fill="F2F2F2"/>
          </w:tcPr>
          <w:p w14:paraId="24773817" w14:textId="201B7BAE" w:rsidR="00B92DDF" w:rsidRPr="00CF00BA" w:rsidRDefault="00B92DDF" w:rsidP="00846A4A">
            <w:pPr>
              <w:pStyle w:val="Heading1"/>
              <w:tabs>
                <w:tab w:val="right" w:pos="10240"/>
              </w:tabs>
              <w:ind w:left="599" w:hanging="599"/>
              <w:rPr>
                <w:lang w:eastAsia="en-GB"/>
              </w:rPr>
            </w:pPr>
            <w:r w:rsidRPr="00CF00BA">
              <w:rPr>
                <w:lang w:eastAsia="en-GB"/>
              </w:rPr>
              <w:t xml:space="preserve">Local arrangements for referral </w:t>
            </w:r>
            <w:r w:rsidRPr="00CF00BA">
              <w:rPr>
                <w:lang w:eastAsia="en-GB"/>
              </w:rPr>
              <w:tab/>
            </w:r>
            <w:hyperlink w:anchor="Responsibilities" w:history="1">
              <w:r w:rsidRPr="00CF00BA">
                <w:rPr>
                  <w:rStyle w:val="Hyperlink"/>
                  <w:rFonts w:eastAsia="Times New Roman" w:cs="Arial"/>
                  <w:b w:val="0"/>
                  <w:bCs w:val="0"/>
                  <w:sz w:val="24"/>
                  <w:szCs w:val="24"/>
                  <w:lang w:eastAsia="en-GB"/>
                </w:rPr>
                <w:t>Back to top</w:t>
              </w:r>
            </w:hyperlink>
          </w:p>
          <w:p w14:paraId="0CAF9A88" w14:textId="77777777" w:rsidR="00B92DDF" w:rsidRPr="00CF00BA" w:rsidRDefault="00B92DDF" w:rsidP="00B92DDF">
            <w:pPr>
              <w:spacing w:before="60" w:after="60" w:line="240" w:lineRule="auto"/>
              <w:rPr>
                <w:rFonts w:eastAsia="Times New Roman" w:cs="Arial"/>
                <w:lang w:eastAsia="en-GB"/>
              </w:rPr>
            </w:pPr>
            <w:r w:rsidRPr="00CF00BA">
              <w:rPr>
                <w:rFonts w:eastAsia="Times New Roman" w:cs="Arial"/>
                <w:bCs/>
                <w:lang w:eastAsia="en-GB"/>
              </w:rPr>
              <w:t>Define the referral procedure from hospital to primary care prescriber &amp; route of return should the patient’s condition change.</w:t>
            </w:r>
          </w:p>
        </w:tc>
      </w:tr>
      <w:tr w:rsidR="00B92DDF" w:rsidRPr="00CF00BA" w14:paraId="1EFCF2EC" w14:textId="77777777" w:rsidTr="007C7494">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4F6453" w:rsidRDefault="00B92DDF" w:rsidP="00B92DDF">
                <w:pPr>
                  <w:spacing w:before="60" w:after="60" w:line="240" w:lineRule="auto"/>
                  <w:rPr>
                    <w:rFonts w:eastAsia="Times New Roman" w:cs="Arial"/>
                    <w:b/>
                    <w:bCs/>
                    <w:color w:val="000000"/>
                    <w:lang w:val="en" w:eastAsia="en-GB"/>
                  </w:rPr>
                </w:pPr>
                <w:r w:rsidRPr="004F6453">
                  <w:rPr>
                    <w:rFonts w:eastAsia="Times New Roman" w:cs="Arial"/>
                    <w:b/>
                    <w:bCs/>
                    <w:lang w:eastAsia="en-GB"/>
                  </w:rPr>
                  <w:t>To be agreed and completed locally</w:t>
                </w:r>
              </w:p>
            </w:sdtContent>
          </w:sdt>
          <w:p w14:paraId="51A4166B" w14:textId="77777777" w:rsidR="00B92DDF" w:rsidRPr="00CF00BA" w:rsidRDefault="00B92DDF" w:rsidP="00B92DDF">
            <w:pPr>
              <w:spacing w:before="60" w:after="60" w:line="240" w:lineRule="auto"/>
              <w:rPr>
                <w:rFonts w:eastAsia="Times New Roman" w:cs="Arial"/>
                <w:color w:val="000000"/>
                <w:lang w:val="en" w:eastAsia="en-GB"/>
              </w:rPr>
            </w:pPr>
            <w:r w:rsidRPr="00CF00BA">
              <w:rPr>
                <w:rFonts w:eastAsia="Times New Roman" w:cs="Arial"/>
                <w:lang w:eastAsia="en-GB"/>
              </w:rPr>
              <w:t xml:space="preserve"> </w:t>
            </w:r>
          </w:p>
        </w:tc>
      </w:tr>
    </w:tbl>
    <w:p w14:paraId="4F3763D2" w14:textId="0DE927B2" w:rsidR="0087662D" w:rsidRPr="00CF00BA"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CF00BA" w:rsidRDefault="00295135" w:rsidP="00295135">
      <w:pPr>
        <w:pStyle w:val="mmFooter"/>
        <w:spacing w:before="0" w:beforeAutospacing="0" w:after="0" w:afterAutospacing="0"/>
        <w:jc w:val="left"/>
      </w:pPr>
      <w:r w:rsidRPr="00CF00BA">
        <w:t xml:space="preserve">APC board date: </w:t>
      </w:r>
    </w:p>
    <w:p w14:paraId="038C15E9" w14:textId="77777777" w:rsidR="00295135" w:rsidRPr="00CF00BA" w:rsidRDefault="00295135" w:rsidP="00295135">
      <w:pPr>
        <w:pStyle w:val="mmFooter"/>
        <w:spacing w:before="0" w:beforeAutospacing="0" w:after="0" w:afterAutospacing="0"/>
        <w:jc w:val="left"/>
      </w:pPr>
      <w:r w:rsidRPr="00CF00BA">
        <w:t xml:space="preserve">Last updated: </w:t>
      </w:r>
    </w:p>
    <w:p w14:paraId="75924742" w14:textId="77777777" w:rsidR="00A063A1" w:rsidRPr="00CF00BA" w:rsidRDefault="00A063A1" w:rsidP="00877E1D">
      <w:pPr>
        <w:rPr>
          <w:rFonts w:ascii="Calibri" w:hAnsi="Calibri" w:cs="Calibri"/>
          <w:b/>
          <w:u w:val="single"/>
        </w:rPr>
      </w:pPr>
    </w:p>
    <w:p w14:paraId="4F2BAA2E" w14:textId="77777777" w:rsidR="005F6358" w:rsidRPr="00CF00BA" w:rsidRDefault="005F6358" w:rsidP="005F6358">
      <w:pPr>
        <w:rPr>
          <w:rFonts w:cstheme="minorHAnsi"/>
        </w:rPr>
      </w:pPr>
      <w:r w:rsidRPr="00CF00BA">
        <w:rPr>
          <w:rFonts w:cstheme="minorHAnsi"/>
        </w:rPr>
        <w:br w:type="page"/>
      </w:r>
    </w:p>
    <w:p w14:paraId="592C80B3" w14:textId="77777777" w:rsidR="005F6358" w:rsidRPr="00CF00BA" w:rsidRDefault="005F6358" w:rsidP="00F13240">
      <w:pPr>
        <w:pStyle w:val="Heading1"/>
        <w:numPr>
          <w:ilvl w:val="0"/>
          <w:numId w:val="0"/>
        </w:numPr>
      </w:pPr>
      <w:bookmarkStart w:id="17" w:name="_Toc64632334"/>
      <w:r w:rsidRPr="00CF00BA">
        <w:lastRenderedPageBreak/>
        <w:t>Appendix 1: Shared Care Request letter (Specialist to Primary Care Prescriber)</w:t>
      </w:r>
      <w:bookmarkEnd w:id="17"/>
    </w:p>
    <w:p w14:paraId="6F4986C2" w14:textId="72C0FC56" w:rsidR="005F6358" w:rsidRPr="00CF00BA" w:rsidRDefault="005F6358" w:rsidP="00F13240">
      <w:pPr>
        <w:spacing w:after="120"/>
        <w:rPr>
          <w:rFonts w:eastAsia="Times New Roman" w:cstheme="minorHAnsi"/>
        </w:rPr>
      </w:pPr>
      <w:r w:rsidRPr="00CF00BA">
        <w:rPr>
          <w:rFonts w:eastAsia="Times New Roman" w:cstheme="minorHAnsi"/>
        </w:rPr>
        <w:t xml:space="preserve">Dear </w:t>
      </w:r>
      <w:r w:rsidRPr="00CF00BA">
        <w:rPr>
          <w:rFonts w:eastAsia="Times New Roman" w:cstheme="minorHAnsi"/>
        </w:rPr>
        <w:tab/>
      </w:r>
      <w:r w:rsidRPr="00CF00BA">
        <w:rPr>
          <w:rFonts w:eastAsia="Times New Roman" w:cstheme="minorHAnsi"/>
        </w:rPr>
        <w:tab/>
      </w:r>
      <w:r w:rsidR="00F13240" w:rsidRPr="00CF00BA">
        <w:rPr>
          <w:rFonts w:eastAsia="Times New Roman" w:cstheme="minorHAnsi"/>
        </w:rPr>
        <w:tab/>
      </w:r>
      <w:r w:rsidRPr="00CF00BA">
        <w:rPr>
          <w:rFonts w:eastAsia="Times New Roman" w:cstheme="minorHAnsi"/>
          <w:i/>
        </w:rPr>
        <w:fldChar w:fldCharType="begin">
          <w:ffData>
            <w:name w:val="Text57"/>
            <w:enabled/>
            <w:calcOnExit w:val="0"/>
            <w:textInput>
              <w:default w:val="[insert Primary Care Prescriber's name]"/>
            </w:textInput>
          </w:ffData>
        </w:fldChar>
      </w:r>
      <w:r w:rsidRPr="00CF00BA">
        <w:rPr>
          <w:rFonts w:eastAsia="Times New Roman" w:cstheme="minorHAnsi"/>
          <w:i/>
        </w:rPr>
        <w:instrText xml:space="preserve"> </w:instrText>
      </w:r>
      <w:bookmarkStart w:id="18" w:name="Text57"/>
      <w:r w:rsidRPr="00CF00BA">
        <w:rPr>
          <w:rFonts w:eastAsia="Times New Roman" w:cstheme="minorHAnsi"/>
          <w:i/>
        </w:rPr>
        <w:instrText xml:space="preserve">FORMTEXT </w:instrText>
      </w:r>
      <w:r w:rsidRPr="00CF00BA">
        <w:rPr>
          <w:rFonts w:eastAsia="Times New Roman" w:cstheme="minorHAnsi"/>
          <w:i/>
        </w:rPr>
      </w:r>
      <w:r w:rsidRPr="00CF00BA">
        <w:rPr>
          <w:rFonts w:eastAsia="Times New Roman" w:cstheme="minorHAnsi"/>
          <w:i/>
        </w:rPr>
        <w:fldChar w:fldCharType="separate"/>
      </w:r>
      <w:r w:rsidRPr="00CF00BA">
        <w:rPr>
          <w:rFonts w:eastAsia="Times New Roman" w:cstheme="minorHAnsi"/>
          <w:i/>
          <w:noProof/>
        </w:rPr>
        <w:t>[insert Primary Care Prescriber's name]</w:t>
      </w:r>
      <w:r w:rsidRPr="00CF00BA">
        <w:rPr>
          <w:rFonts w:eastAsia="Times New Roman" w:cstheme="minorHAnsi"/>
          <w:i/>
        </w:rPr>
        <w:fldChar w:fldCharType="end"/>
      </w:r>
      <w:bookmarkEnd w:id="18"/>
    </w:p>
    <w:p w14:paraId="72C3AB8C" w14:textId="77777777" w:rsidR="005F6358" w:rsidRPr="00CF00BA" w:rsidRDefault="005F6358" w:rsidP="005F6358">
      <w:pPr>
        <w:spacing w:after="0"/>
        <w:rPr>
          <w:rFonts w:eastAsia="Times New Roman" w:cstheme="minorHAnsi"/>
        </w:rPr>
      </w:pPr>
      <w:r w:rsidRPr="00CF00BA">
        <w:rPr>
          <w:rFonts w:eastAsia="Times New Roman" w:cstheme="minorHAnsi"/>
        </w:rPr>
        <w:t>Patient name:</w:t>
      </w:r>
      <w:r w:rsidRPr="00CF00BA">
        <w:rPr>
          <w:rFonts w:eastAsia="Times New Roman" w:cstheme="minorHAnsi"/>
        </w:rPr>
        <w:tab/>
      </w:r>
      <w:r w:rsidRPr="00CF00BA">
        <w:rPr>
          <w:rFonts w:eastAsia="Times New Roman" w:cstheme="minorHAnsi"/>
          <w:i/>
        </w:rPr>
        <w:fldChar w:fldCharType="begin">
          <w:ffData>
            <w:name w:val="Text58"/>
            <w:enabled/>
            <w:calcOnExit w:val="0"/>
            <w:textInput>
              <w:default w:val="[insert patient's name]"/>
            </w:textInput>
          </w:ffData>
        </w:fldChar>
      </w:r>
      <w:r w:rsidRPr="00CF00BA">
        <w:rPr>
          <w:rFonts w:eastAsia="Times New Roman" w:cstheme="minorHAnsi"/>
          <w:i/>
        </w:rPr>
        <w:instrText xml:space="preserve"> </w:instrText>
      </w:r>
      <w:bookmarkStart w:id="19" w:name="Text58"/>
      <w:r w:rsidRPr="00CF00BA">
        <w:rPr>
          <w:rFonts w:eastAsia="Times New Roman" w:cstheme="minorHAnsi"/>
          <w:i/>
        </w:rPr>
        <w:instrText xml:space="preserve">FORMTEXT </w:instrText>
      </w:r>
      <w:r w:rsidRPr="00CF00BA">
        <w:rPr>
          <w:rFonts w:eastAsia="Times New Roman" w:cstheme="minorHAnsi"/>
          <w:i/>
        </w:rPr>
      </w:r>
      <w:r w:rsidRPr="00CF00BA">
        <w:rPr>
          <w:rFonts w:eastAsia="Times New Roman" w:cstheme="minorHAnsi"/>
          <w:i/>
        </w:rPr>
        <w:fldChar w:fldCharType="separate"/>
      </w:r>
      <w:r w:rsidRPr="00CF00BA">
        <w:rPr>
          <w:rFonts w:eastAsia="Times New Roman" w:cstheme="minorHAnsi"/>
          <w:i/>
          <w:noProof/>
        </w:rPr>
        <w:t>[insert patient's name]</w:t>
      </w:r>
      <w:r w:rsidRPr="00CF00BA">
        <w:rPr>
          <w:rFonts w:eastAsia="Times New Roman" w:cstheme="minorHAnsi"/>
          <w:i/>
        </w:rPr>
        <w:fldChar w:fldCharType="end"/>
      </w:r>
      <w:bookmarkEnd w:id="19"/>
    </w:p>
    <w:p w14:paraId="5799096D" w14:textId="4DA60E5B" w:rsidR="005F6358" w:rsidRPr="00CF00BA" w:rsidRDefault="005F6358" w:rsidP="005F6358">
      <w:pPr>
        <w:spacing w:after="0"/>
        <w:rPr>
          <w:rFonts w:eastAsia="Times New Roman" w:cstheme="minorHAnsi"/>
          <w:i/>
        </w:rPr>
      </w:pPr>
      <w:r w:rsidRPr="00CF00BA">
        <w:rPr>
          <w:rFonts w:eastAsia="Times New Roman" w:cstheme="minorHAnsi"/>
        </w:rPr>
        <w:t>Date of birth:</w:t>
      </w:r>
      <w:r w:rsidRPr="00CF00BA">
        <w:rPr>
          <w:rFonts w:eastAsia="Times New Roman" w:cstheme="minorHAnsi"/>
        </w:rPr>
        <w:tab/>
      </w:r>
      <w:r w:rsidR="00F13240" w:rsidRPr="00CF00BA">
        <w:rPr>
          <w:rFonts w:eastAsia="Times New Roman" w:cstheme="minorHAnsi"/>
        </w:rPr>
        <w:tab/>
      </w:r>
      <w:r w:rsidRPr="00CF00BA">
        <w:rPr>
          <w:rFonts w:eastAsia="Times New Roman" w:cstheme="minorHAnsi"/>
          <w:i/>
        </w:rPr>
        <w:fldChar w:fldCharType="begin">
          <w:ffData>
            <w:name w:val="Text59"/>
            <w:enabled/>
            <w:calcOnExit w:val="0"/>
            <w:textInput>
              <w:default w:val="[insert date of birth]"/>
            </w:textInput>
          </w:ffData>
        </w:fldChar>
      </w:r>
      <w:r w:rsidRPr="00CF00BA">
        <w:rPr>
          <w:rFonts w:eastAsia="Times New Roman" w:cstheme="minorHAnsi"/>
          <w:i/>
        </w:rPr>
        <w:instrText xml:space="preserve"> FORMTEXT </w:instrText>
      </w:r>
      <w:r w:rsidRPr="00CF00BA">
        <w:rPr>
          <w:rFonts w:eastAsia="Times New Roman" w:cstheme="minorHAnsi"/>
          <w:i/>
        </w:rPr>
      </w:r>
      <w:r w:rsidRPr="00CF00BA">
        <w:rPr>
          <w:rFonts w:eastAsia="Times New Roman" w:cstheme="minorHAnsi"/>
          <w:i/>
        </w:rPr>
        <w:fldChar w:fldCharType="separate"/>
      </w:r>
      <w:r w:rsidRPr="00CF00BA">
        <w:rPr>
          <w:rFonts w:eastAsia="Times New Roman" w:cstheme="minorHAnsi"/>
          <w:i/>
          <w:noProof/>
        </w:rPr>
        <w:t>[insert date of birth]</w:t>
      </w:r>
      <w:r w:rsidRPr="00CF00BA">
        <w:rPr>
          <w:rFonts w:eastAsia="Times New Roman" w:cstheme="minorHAnsi"/>
          <w:i/>
        </w:rPr>
        <w:fldChar w:fldCharType="end"/>
      </w:r>
    </w:p>
    <w:p w14:paraId="250B8646" w14:textId="77777777" w:rsidR="005F6358" w:rsidRPr="00CF00BA" w:rsidRDefault="005F6358" w:rsidP="005F6358">
      <w:pPr>
        <w:spacing w:after="0"/>
        <w:rPr>
          <w:rFonts w:eastAsia="Times New Roman" w:cstheme="minorHAnsi"/>
        </w:rPr>
      </w:pPr>
      <w:r w:rsidRPr="00CF00BA">
        <w:rPr>
          <w:rFonts w:eastAsia="Times New Roman" w:cstheme="minorHAnsi"/>
        </w:rPr>
        <w:t>NHS Number</w:t>
      </w:r>
      <w:r w:rsidRPr="00CF00BA">
        <w:rPr>
          <w:rFonts w:eastAsia="Times New Roman" w:cstheme="minorHAnsi"/>
          <w:i/>
        </w:rPr>
        <w:t xml:space="preserve">: </w:t>
      </w:r>
      <w:r w:rsidRPr="00CF00BA">
        <w:rPr>
          <w:rFonts w:eastAsia="Times New Roman" w:cstheme="minorHAnsi"/>
          <w:i/>
        </w:rPr>
        <w:tab/>
      </w:r>
      <w:r w:rsidRPr="00CF00BA">
        <w:rPr>
          <w:rFonts w:eastAsia="Times New Roman" w:cstheme="minorHAnsi"/>
          <w:i/>
        </w:rPr>
        <w:fldChar w:fldCharType="begin">
          <w:ffData>
            <w:name w:val=""/>
            <w:enabled/>
            <w:calcOnExit w:val="0"/>
            <w:textInput>
              <w:default w:val="[insert NHS Number]"/>
            </w:textInput>
          </w:ffData>
        </w:fldChar>
      </w:r>
      <w:r w:rsidRPr="00CF00BA">
        <w:rPr>
          <w:rFonts w:eastAsia="Times New Roman" w:cstheme="minorHAnsi"/>
          <w:i/>
        </w:rPr>
        <w:instrText xml:space="preserve"> FORMTEXT </w:instrText>
      </w:r>
      <w:r w:rsidRPr="00CF00BA">
        <w:rPr>
          <w:rFonts w:eastAsia="Times New Roman" w:cstheme="minorHAnsi"/>
          <w:i/>
        </w:rPr>
      </w:r>
      <w:r w:rsidRPr="00CF00BA">
        <w:rPr>
          <w:rFonts w:eastAsia="Times New Roman" w:cstheme="minorHAnsi"/>
          <w:i/>
        </w:rPr>
        <w:fldChar w:fldCharType="separate"/>
      </w:r>
      <w:r w:rsidRPr="00CF00BA">
        <w:rPr>
          <w:rFonts w:eastAsia="Times New Roman" w:cstheme="minorHAnsi"/>
          <w:i/>
          <w:noProof/>
        </w:rPr>
        <w:t>[insert NHS Number]</w:t>
      </w:r>
      <w:r w:rsidRPr="00CF00BA">
        <w:rPr>
          <w:rFonts w:eastAsia="Times New Roman" w:cstheme="minorHAnsi"/>
          <w:i/>
        </w:rPr>
        <w:fldChar w:fldCharType="end"/>
      </w:r>
    </w:p>
    <w:p w14:paraId="351B9AA2" w14:textId="0FA2133C" w:rsidR="00F13240" w:rsidRPr="00CF00BA" w:rsidRDefault="005F6358" w:rsidP="00F13240">
      <w:pPr>
        <w:spacing w:after="120"/>
        <w:rPr>
          <w:rFonts w:eastAsia="Times New Roman" w:cstheme="minorHAnsi"/>
          <w:i/>
        </w:rPr>
      </w:pPr>
      <w:r w:rsidRPr="00CF00BA">
        <w:rPr>
          <w:rFonts w:eastAsia="Times New Roman" w:cstheme="minorHAnsi"/>
        </w:rPr>
        <w:t>Diagnosis:</w:t>
      </w:r>
      <w:r w:rsidRPr="00CF00BA">
        <w:rPr>
          <w:rFonts w:eastAsia="Times New Roman" w:cstheme="minorHAnsi"/>
        </w:rPr>
        <w:tab/>
      </w:r>
      <w:r w:rsidR="00F13240" w:rsidRPr="00CF00BA">
        <w:rPr>
          <w:rFonts w:eastAsia="Times New Roman" w:cstheme="minorHAnsi"/>
        </w:rPr>
        <w:tab/>
      </w:r>
      <w:r w:rsidRPr="00CF00BA">
        <w:rPr>
          <w:rFonts w:eastAsia="Times New Roman" w:cstheme="minorHAnsi"/>
          <w:i/>
        </w:rPr>
        <w:fldChar w:fldCharType="begin">
          <w:ffData>
            <w:name w:val="Text60"/>
            <w:enabled/>
            <w:calcOnExit w:val="0"/>
            <w:textInput>
              <w:default w:val="[insert diagnosis]"/>
            </w:textInput>
          </w:ffData>
        </w:fldChar>
      </w:r>
      <w:r w:rsidRPr="00CF00BA">
        <w:rPr>
          <w:rFonts w:eastAsia="Times New Roman" w:cstheme="minorHAnsi"/>
          <w:i/>
        </w:rPr>
        <w:instrText xml:space="preserve"> </w:instrText>
      </w:r>
      <w:bookmarkStart w:id="20" w:name="Text60"/>
      <w:r w:rsidRPr="00CF00BA">
        <w:rPr>
          <w:rFonts w:eastAsia="Times New Roman" w:cstheme="minorHAnsi"/>
          <w:i/>
        </w:rPr>
        <w:instrText xml:space="preserve">FORMTEXT </w:instrText>
      </w:r>
      <w:r w:rsidRPr="00CF00BA">
        <w:rPr>
          <w:rFonts w:eastAsia="Times New Roman" w:cstheme="minorHAnsi"/>
          <w:i/>
        </w:rPr>
      </w:r>
      <w:r w:rsidRPr="00CF00BA">
        <w:rPr>
          <w:rFonts w:eastAsia="Times New Roman" w:cstheme="minorHAnsi"/>
          <w:i/>
        </w:rPr>
        <w:fldChar w:fldCharType="separate"/>
      </w:r>
      <w:r w:rsidRPr="00CF00BA">
        <w:rPr>
          <w:rFonts w:eastAsia="Times New Roman" w:cstheme="minorHAnsi"/>
          <w:i/>
          <w:noProof/>
        </w:rPr>
        <w:t>[insert diagnosis]</w:t>
      </w:r>
      <w:r w:rsidRPr="00CF00BA">
        <w:rPr>
          <w:rFonts w:eastAsia="Times New Roman" w:cstheme="minorHAnsi"/>
          <w:i/>
        </w:rPr>
        <w:fldChar w:fldCharType="end"/>
      </w:r>
      <w:bookmarkEnd w:id="20"/>
    </w:p>
    <w:p w14:paraId="4BA0920C" w14:textId="77777777" w:rsidR="005F6358" w:rsidRPr="00CF00BA" w:rsidRDefault="005F6358" w:rsidP="00F13240">
      <w:pPr>
        <w:spacing w:after="120"/>
        <w:rPr>
          <w:i/>
          <w:iCs/>
        </w:rPr>
      </w:pPr>
      <w:r w:rsidRPr="00CF00BA">
        <w:t xml:space="preserve">As per the agreed </w:t>
      </w:r>
      <w:r w:rsidRPr="00CF00BA">
        <w:rPr>
          <w:i/>
        </w:rPr>
        <w:fldChar w:fldCharType="begin">
          <w:ffData>
            <w:name w:val=""/>
            <w:enabled/>
            <w:calcOnExit w:val="0"/>
            <w:textInput>
              <w:default w:val="[insert APC name]"/>
            </w:textInput>
          </w:ffData>
        </w:fldChar>
      </w:r>
      <w:r w:rsidRPr="00CF00BA">
        <w:rPr>
          <w:i/>
        </w:rPr>
        <w:instrText xml:space="preserve"> FORMTEXT </w:instrText>
      </w:r>
      <w:r w:rsidRPr="00CF00BA">
        <w:rPr>
          <w:i/>
        </w:rPr>
      </w:r>
      <w:r w:rsidRPr="00CF00BA">
        <w:rPr>
          <w:i/>
        </w:rPr>
        <w:fldChar w:fldCharType="separate"/>
      </w:r>
      <w:r w:rsidRPr="00CF00BA">
        <w:rPr>
          <w:i/>
          <w:noProof/>
        </w:rPr>
        <w:t>[insert APC name]</w:t>
      </w:r>
      <w:r w:rsidRPr="00CF00BA">
        <w:rPr>
          <w:i/>
        </w:rPr>
        <w:fldChar w:fldCharType="end"/>
      </w:r>
      <w:r w:rsidRPr="00CF00BA">
        <w:t xml:space="preserve">shared care protocol for </w:t>
      </w:r>
      <w:r w:rsidRPr="00CF00BA">
        <w:rPr>
          <w:i/>
        </w:rPr>
        <w:fldChar w:fldCharType="begin">
          <w:ffData>
            <w:name w:val="Text61"/>
            <w:enabled/>
            <w:calcOnExit w:val="0"/>
            <w:textInput>
              <w:default w:val="[insert medicine name]"/>
            </w:textInput>
          </w:ffData>
        </w:fldChar>
      </w:r>
      <w:r w:rsidRPr="00CF00BA">
        <w:rPr>
          <w:i/>
        </w:rPr>
        <w:instrText xml:space="preserve"> </w:instrText>
      </w:r>
      <w:bookmarkStart w:id="21" w:name="Text61"/>
      <w:r w:rsidRPr="00CF00BA">
        <w:rPr>
          <w:i/>
        </w:rPr>
        <w:instrText xml:space="preserve">FORMTEXT </w:instrText>
      </w:r>
      <w:r w:rsidRPr="00CF00BA">
        <w:rPr>
          <w:i/>
        </w:rPr>
      </w:r>
      <w:r w:rsidRPr="00CF00BA">
        <w:rPr>
          <w:i/>
        </w:rPr>
        <w:fldChar w:fldCharType="separate"/>
      </w:r>
      <w:r w:rsidRPr="00CF00BA">
        <w:rPr>
          <w:i/>
          <w:noProof/>
        </w:rPr>
        <w:t>[insert medicine name]</w:t>
      </w:r>
      <w:r w:rsidRPr="00CF00BA">
        <w:rPr>
          <w:i/>
        </w:rPr>
        <w:fldChar w:fldCharType="end"/>
      </w:r>
      <w:bookmarkEnd w:id="21"/>
      <w:r w:rsidRPr="00CF00BA">
        <w:t xml:space="preserve"> for the treatment of </w:t>
      </w:r>
      <w:r w:rsidRPr="00CF00BA">
        <w:rPr>
          <w:i/>
        </w:rPr>
        <w:fldChar w:fldCharType="begin">
          <w:ffData>
            <w:name w:val="Text62"/>
            <w:enabled/>
            <w:calcOnExit w:val="0"/>
            <w:textInput>
              <w:default w:val="[insert indication]"/>
            </w:textInput>
          </w:ffData>
        </w:fldChar>
      </w:r>
      <w:r w:rsidRPr="00CF00BA">
        <w:rPr>
          <w:i/>
        </w:rPr>
        <w:instrText xml:space="preserve"> FORMTEXT </w:instrText>
      </w:r>
      <w:r w:rsidRPr="00CF00BA">
        <w:rPr>
          <w:i/>
        </w:rPr>
      </w:r>
      <w:r w:rsidRPr="00CF00BA">
        <w:rPr>
          <w:i/>
        </w:rPr>
        <w:fldChar w:fldCharType="separate"/>
      </w:r>
      <w:r w:rsidRPr="00CF00BA">
        <w:rPr>
          <w:i/>
          <w:noProof/>
        </w:rPr>
        <w:t>[insert indication]</w:t>
      </w:r>
      <w:r w:rsidRPr="00CF00BA">
        <w:rPr>
          <w:i/>
        </w:rPr>
        <w:fldChar w:fldCharType="end"/>
      </w:r>
      <w:r w:rsidRPr="00CF00BA">
        <w:rPr>
          <w:i/>
        </w:rPr>
        <w:t xml:space="preserve">, </w:t>
      </w:r>
      <w:r w:rsidRPr="00CF00BA">
        <w:t>this patient is now suitable for prescribing to move to primary care.</w:t>
      </w:r>
    </w:p>
    <w:p w14:paraId="2093DFBA" w14:textId="1BEE152D" w:rsidR="005F6358" w:rsidRPr="00CF00BA" w:rsidRDefault="005F6358" w:rsidP="00F13240">
      <w:pPr>
        <w:spacing w:after="120"/>
      </w:pPr>
      <w:r w:rsidRPr="00CF00BA">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CF00BA" w:rsidRDefault="005F6358" w:rsidP="00F13240">
      <w:r w:rsidRPr="00CF00BA">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CF00BA" w14:paraId="0B8EECC0" w14:textId="77777777" w:rsidTr="00F13240">
        <w:tc>
          <w:tcPr>
            <w:tcW w:w="7650" w:type="dxa"/>
            <w:shd w:val="clear" w:color="auto" w:fill="D9D9D9" w:themeFill="background1" w:themeFillShade="D9"/>
            <w:vAlign w:val="center"/>
          </w:tcPr>
          <w:p w14:paraId="230FB15B" w14:textId="77777777" w:rsidR="005F6358" w:rsidRPr="00CF00BA"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CF00BA" w:rsidRDefault="005F6358" w:rsidP="00F13240">
            <w:pPr>
              <w:spacing w:before="60" w:after="60" w:line="276" w:lineRule="auto"/>
              <w:jc w:val="center"/>
              <w:rPr>
                <w:rFonts w:eastAsia="Times New Roman" w:cstheme="minorHAnsi"/>
                <w:b/>
                <w:sz w:val="18"/>
              </w:rPr>
            </w:pPr>
            <w:r w:rsidRPr="00CF00BA">
              <w:rPr>
                <w:rFonts w:eastAsia="Times New Roman" w:cstheme="minorHAnsi"/>
                <w:b/>
                <w:sz w:val="18"/>
              </w:rPr>
              <w:t>Specialist to complete</w:t>
            </w:r>
          </w:p>
        </w:tc>
      </w:tr>
      <w:tr w:rsidR="005F6358" w:rsidRPr="00CF00BA" w14:paraId="36312264" w14:textId="77777777" w:rsidTr="00F13240">
        <w:tc>
          <w:tcPr>
            <w:tcW w:w="7650" w:type="dxa"/>
            <w:vAlign w:val="center"/>
          </w:tcPr>
          <w:p w14:paraId="051D4244"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CF00BA" w:rsidRDefault="005F6358" w:rsidP="00F13240">
            <w:pPr>
              <w:spacing w:before="60" w:after="60" w:line="276" w:lineRule="auto"/>
              <w:rPr>
                <w:rFonts w:eastAsia="Times New Roman" w:cstheme="minorHAnsi"/>
                <w:i/>
                <w:sz w:val="18"/>
              </w:rPr>
            </w:pPr>
          </w:p>
        </w:tc>
      </w:tr>
      <w:tr w:rsidR="005F6358" w:rsidRPr="00CF00BA" w14:paraId="296A4D6C" w14:textId="77777777" w:rsidTr="00F13240">
        <w:tc>
          <w:tcPr>
            <w:tcW w:w="7650" w:type="dxa"/>
            <w:vAlign w:val="center"/>
          </w:tcPr>
          <w:p w14:paraId="16011904"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CF00BA" w:rsidRDefault="005F6358" w:rsidP="00F13240">
            <w:pPr>
              <w:spacing w:before="60" w:after="60" w:line="276" w:lineRule="auto"/>
              <w:jc w:val="center"/>
              <w:rPr>
                <w:rFonts w:eastAsia="Times New Roman" w:cstheme="minorHAnsi"/>
                <w:i/>
                <w:sz w:val="18"/>
              </w:rPr>
            </w:pPr>
            <w:r w:rsidRPr="00CF00BA">
              <w:rPr>
                <w:rFonts w:eastAsia="Times New Roman" w:cstheme="minorHAnsi"/>
                <w:i/>
                <w:sz w:val="18"/>
              </w:rPr>
              <w:t>Yes  /  No</w:t>
            </w:r>
          </w:p>
        </w:tc>
      </w:tr>
      <w:tr w:rsidR="005F6358" w:rsidRPr="00CF00BA" w14:paraId="60A05EDF" w14:textId="77777777" w:rsidTr="00F13240">
        <w:tc>
          <w:tcPr>
            <w:tcW w:w="7650" w:type="dxa"/>
            <w:vAlign w:val="center"/>
          </w:tcPr>
          <w:p w14:paraId="6E28F5C8"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CF00BA" w:rsidRDefault="005F6358" w:rsidP="00F13240">
            <w:pPr>
              <w:spacing w:before="60" w:after="60" w:line="276" w:lineRule="auto"/>
              <w:jc w:val="center"/>
              <w:rPr>
                <w:rFonts w:eastAsia="Times New Roman" w:cstheme="minorHAnsi"/>
                <w:i/>
                <w:sz w:val="18"/>
              </w:rPr>
            </w:pPr>
            <w:r w:rsidRPr="00CF00BA">
              <w:rPr>
                <w:rFonts w:eastAsia="Times New Roman" w:cstheme="minorHAnsi"/>
                <w:i/>
                <w:sz w:val="18"/>
              </w:rPr>
              <w:t>Yes  /  No</w:t>
            </w:r>
          </w:p>
        </w:tc>
      </w:tr>
      <w:tr w:rsidR="005F6358" w:rsidRPr="00CF00BA" w14:paraId="57D89858" w14:textId="77777777" w:rsidTr="00F13240">
        <w:tc>
          <w:tcPr>
            <w:tcW w:w="7650" w:type="dxa"/>
            <w:vAlign w:val="center"/>
          </w:tcPr>
          <w:p w14:paraId="03647C77"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2FD663D7" w14:textId="77777777" w:rsidTr="00F13240">
        <w:tc>
          <w:tcPr>
            <w:tcW w:w="7650" w:type="dxa"/>
            <w:vAlign w:val="center"/>
          </w:tcPr>
          <w:p w14:paraId="2B594182"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The roles of the specialist/specialist team/</w:t>
            </w:r>
            <w:r w:rsidRPr="00CF00BA">
              <w:t xml:space="preserve"> </w:t>
            </w:r>
            <w:r w:rsidRPr="00CF00BA">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336ADA04" w14:textId="77777777" w:rsidTr="00F13240">
        <w:tc>
          <w:tcPr>
            <w:tcW w:w="7650" w:type="dxa"/>
            <w:vAlign w:val="center"/>
          </w:tcPr>
          <w:p w14:paraId="4EC0FBD5"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1137386B" w14:textId="77777777" w:rsidTr="00F13240">
        <w:tc>
          <w:tcPr>
            <w:tcW w:w="7650" w:type="dxa"/>
            <w:vAlign w:val="center"/>
          </w:tcPr>
          <w:p w14:paraId="253AA4D8"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179E7E01" w14:textId="77777777" w:rsidTr="00F13240">
        <w:tc>
          <w:tcPr>
            <w:tcW w:w="7650" w:type="dxa"/>
            <w:vAlign w:val="center"/>
          </w:tcPr>
          <w:p w14:paraId="0E7C2CDA"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CF00BA" w:rsidRDefault="005F6358" w:rsidP="00F13240">
            <w:pPr>
              <w:spacing w:before="60" w:after="60" w:line="276" w:lineRule="auto"/>
              <w:jc w:val="center"/>
              <w:rPr>
                <w:i/>
                <w:sz w:val="18"/>
              </w:rPr>
            </w:pPr>
            <w:r w:rsidRPr="00CF00BA">
              <w:rPr>
                <w:i/>
                <w:sz w:val="18"/>
              </w:rPr>
              <w:t>Yes  /  No</w:t>
            </w:r>
          </w:p>
        </w:tc>
      </w:tr>
      <w:tr w:rsidR="005F6358" w:rsidRPr="00CF00BA" w14:paraId="4D499DCE" w14:textId="77777777" w:rsidTr="00F13240">
        <w:tc>
          <w:tcPr>
            <w:tcW w:w="7650" w:type="dxa"/>
            <w:vAlign w:val="center"/>
          </w:tcPr>
          <w:p w14:paraId="36549BA5"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I have provided the patient with sufficient medication to last until</w:t>
            </w:r>
          </w:p>
        </w:tc>
        <w:tc>
          <w:tcPr>
            <w:tcW w:w="2126" w:type="dxa"/>
          </w:tcPr>
          <w:p w14:paraId="66E3D404" w14:textId="77777777" w:rsidR="005F6358" w:rsidRPr="00CF00BA" w:rsidRDefault="005F6358" w:rsidP="00F13240">
            <w:pPr>
              <w:spacing w:before="60" w:after="60" w:line="276" w:lineRule="auto"/>
              <w:rPr>
                <w:rFonts w:eastAsia="Times New Roman" w:cstheme="minorHAnsi"/>
                <w:i/>
                <w:sz w:val="18"/>
              </w:rPr>
            </w:pPr>
          </w:p>
        </w:tc>
      </w:tr>
      <w:tr w:rsidR="005F6358" w:rsidRPr="00CF00BA" w14:paraId="33D9304A" w14:textId="77777777" w:rsidTr="00F13240">
        <w:tc>
          <w:tcPr>
            <w:tcW w:w="7650" w:type="dxa"/>
            <w:vAlign w:val="center"/>
          </w:tcPr>
          <w:p w14:paraId="1C37C772" w14:textId="77777777" w:rsidR="005F6358" w:rsidRPr="00CF00BA" w:rsidRDefault="005F6358" w:rsidP="00F13240">
            <w:pPr>
              <w:spacing w:before="60" w:after="60" w:line="276" w:lineRule="auto"/>
              <w:jc w:val="right"/>
              <w:rPr>
                <w:rFonts w:eastAsia="Times New Roman" w:cstheme="minorHAnsi"/>
                <w:i/>
                <w:sz w:val="18"/>
              </w:rPr>
            </w:pPr>
            <w:r w:rsidRPr="00CF00BA">
              <w:rPr>
                <w:rFonts w:eastAsia="Times New Roman" w:cstheme="minorHAnsi"/>
                <w:i/>
                <w:sz w:val="18"/>
              </w:rPr>
              <w:t>I have arranged a follow up with this patient in the following timescale</w:t>
            </w:r>
          </w:p>
        </w:tc>
        <w:tc>
          <w:tcPr>
            <w:tcW w:w="2126" w:type="dxa"/>
          </w:tcPr>
          <w:p w14:paraId="22EB3190" w14:textId="77777777" w:rsidR="005F6358" w:rsidRPr="00CF00BA" w:rsidRDefault="005F6358" w:rsidP="00F13240">
            <w:pPr>
              <w:spacing w:before="60" w:after="60" w:line="276" w:lineRule="auto"/>
              <w:rPr>
                <w:rFonts w:eastAsia="Times New Roman" w:cstheme="minorHAnsi"/>
                <w:i/>
                <w:sz w:val="18"/>
              </w:rPr>
            </w:pPr>
          </w:p>
        </w:tc>
      </w:tr>
    </w:tbl>
    <w:p w14:paraId="5B46CF59" w14:textId="77777777" w:rsidR="005F6358" w:rsidRPr="00CF00BA" w:rsidRDefault="005F6358" w:rsidP="005F6358">
      <w:pPr>
        <w:spacing w:after="60"/>
      </w:pPr>
      <w:r w:rsidRPr="00CF00BA">
        <w:t xml:space="preserve">Treatment was started on </w:t>
      </w:r>
      <w:r w:rsidRPr="00CF00BA">
        <w:rPr>
          <w:i/>
        </w:rPr>
        <w:fldChar w:fldCharType="begin">
          <w:ffData>
            <w:name w:val="Text63"/>
            <w:enabled/>
            <w:calcOnExit w:val="0"/>
            <w:textInput>
              <w:default w:val="[insert date started]"/>
            </w:textInput>
          </w:ffData>
        </w:fldChar>
      </w:r>
      <w:r w:rsidRPr="00CF00BA">
        <w:rPr>
          <w:i/>
        </w:rPr>
        <w:instrText xml:space="preserve"> FORMTEXT </w:instrText>
      </w:r>
      <w:r w:rsidRPr="00CF00BA">
        <w:rPr>
          <w:i/>
        </w:rPr>
      </w:r>
      <w:r w:rsidRPr="00CF00BA">
        <w:rPr>
          <w:i/>
        </w:rPr>
        <w:fldChar w:fldCharType="separate"/>
      </w:r>
      <w:r w:rsidRPr="00CF00BA">
        <w:rPr>
          <w:i/>
          <w:noProof/>
        </w:rPr>
        <w:t>[insert date started]</w:t>
      </w:r>
      <w:r w:rsidRPr="00CF00BA">
        <w:rPr>
          <w:i/>
        </w:rPr>
        <w:fldChar w:fldCharType="end"/>
      </w:r>
      <w:r w:rsidRPr="00CF00BA">
        <w:t xml:space="preserve"> and the current dose is </w:t>
      </w:r>
      <w:r w:rsidRPr="00CF00BA">
        <w:rPr>
          <w:i/>
        </w:rPr>
        <w:fldChar w:fldCharType="begin">
          <w:ffData>
            <w:name w:val="Text64"/>
            <w:enabled/>
            <w:calcOnExit w:val="0"/>
            <w:textInput>
              <w:default w:val="[insert dose and frequency]"/>
            </w:textInput>
          </w:ffData>
        </w:fldChar>
      </w:r>
      <w:bookmarkStart w:id="22" w:name="Text64"/>
      <w:r w:rsidRPr="00CF00BA">
        <w:rPr>
          <w:i/>
        </w:rPr>
        <w:instrText xml:space="preserve"> FORMTEXT </w:instrText>
      </w:r>
      <w:r w:rsidRPr="00CF00BA">
        <w:rPr>
          <w:i/>
        </w:rPr>
      </w:r>
      <w:r w:rsidRPr="00CF00BA">
        <w:rPr>
          <w:i/>
        </w:rPr>
        <w:fldChar w:fldCharType="separate"/>
      </w:r>
      <w:r w:rsidRPr="00CF00BA">
        <w:rPr>
          <w:i/>
          <w:noProof/>
        </w:rPr>
        <w:t>[insert dose and frequency]</w:t>
      </w:r>
      <w:r w:rsidRPr="00CF00BA">
        <w:rPr>
          <w:i/>
        </w:rPr>
        <w:fldChar w:fldCharType="end"/>
      </w:r>
      <w:bookmarkEnd w:id="22"/>
      <w:r w:rsidRPr="00CF00BA">
        <w:t>.</w:t>
      </w:r>
    </w:p>
    <w:p w14:paraId="468D6DF6" w14:textId="77777777" w:rsidR="005F6358" w:rsidRPr="00CF00BA" w:rsidRDefault="005F6358" w:rsidP="005F6358">
      <w:pPr>
        <w:spacing w:after="60"/>
        <w:rPr>
          <w:rFonts w:eastAsia="Times New Roman" w:cstheme="minorHAnsi"/>
        </w:rPr>
      </w:pPr>
      <w:r w:rsidRPr="00CF00BA">
        <w:rPr>
          <w:rFonts w:eastAsia="Times New Roman" w:cstheme="minorHAnsi"/>
        </w:rPr>
        <w:t xml:space="preserve">If you are in agreement, please undertake monitoring and treatment from </w:t>
      </w:r>
      <w:r w:rsidRPr="00CF00BA">
        <w:rPr>
          <w:rFonts w:eastAsia="Times New Roman" w:cstheme="minorHAnsi"/>
          <w:i/>
        </w:rPr>
        <w:fldChar w:fldCharType="begin">
          <w:ffData>
            <w:name w:val="Text65"/>
            <w:enabled/>
            <w:calcOnExit w:val="0"/>
            <w:textInput>
              <w:default w:val="[insert date]"/>
            </w:textInput>
          </w:ffData>
        </w:fldChar>
      </w:r>
      <w:r w:rsidRPr="00CF00BA">
        <w:rPr>
          <w:rFonts w:eastAsia="Times New Roman" w:cstheme="minorHAnsi"/>
          <w:i/>
        </w:rPr>
        <w:instrText xml:space="preserve"> FORMTEXT </w:instrText>
      </w:r>
      <w:r w:rsidRPr="00CF00BA">
        <w:rPr>
          <w:rFonts w:eastAsia="Times New Roman" w:cstheme="minorHAnsi"/>
          <w:i/>
        </w:rPr>
      </w:r>
      <w:r w:rsidRPr="00CF00BA">
        <w:rPr>
          <w:rFonts w:eastAsia="Times New Roman" w:cstheme="minorHAnsi"/>
          <w:i/>
        </w:rPr>
        <w:fldChar w:fldCharType="separate"/>
      </w:r>
      <w:r w:rsidRPr="00CF00BA">
        <w:rPr>
          <w:rFonts w:eastAsia="Times New Roman" w:cstheme="minorHAnsi"/>
          <w:i/>
          <w:noProof/>
        </w:rPr>
        <w:t>[insert date]</w:t>
      </w:r>
      <w:r w:rsidRPr="00CF00BA">
        <w:rPr>
          <w:rFonts w:eastAsia="Times New Roman" w:cstheme="minorHAnsi"/>
          <w:i/>
        </w:rPr>
        <w:fldChar w:fldCharType="end"/>
      </w:r>
      <w:r w:rsidRPr="00CF00BA">
        <w:rPr>
          <w:rFonts w:eastAsia="Times New Roman" w:cstheme="minorHAnsi"/>
          <w:i/>
        </w:rPr>
        <w:t xml:space="preserve"> </w:t>
      </w:r>
      <w:r w:rsidRPr="00CF00BA">
        <w:rPr>
          <w:rFonts w:eastAsia="Times New Roman" w:cstheme="minorHAnsi"/>
        </w:rPr>
        <w:t>NB: date must be at least 1 month from initiation of treatment.</w:t>
      </w:r>
    </w:p>
    <w:p w14:paraId="3AC04E09" w14:textId="77777777" w:rsidR="005F6358" w:rsidRPr="00CF00BA" w:rsidRDefault="005F6358" w:rsidP="005F6358">
      <w:pPr>
        <w:spacing w:after="60"/>
        <w:rPr>
          <w:rFonts w:eastAsia="Times New Roman" w:cstheme="minorHAnsi"/>
        </w:rPr>
      </w:pPr>
      <w:r w:rsidRPr="00CF00BA">
        <w:rPr>
          <w:rFonts w:eastAsia="Times New Roman" w:cstheme="minorHAnsi"/>
        </w:rPr>
        <w:t xml:space="preserve">The next blood monitoring is due on </w:t>
      </w:r>
      <w:r w:rsidRPr="00CF00BA">
        <w:rPr>
          <w:i/>
        </w:rPr>
        <w:fldChar w:fldCharType="begin">
          <w:ffData>
            <w:name w:val="Text63"/>
            <w:enabled/>
            <w:calcOnExit w:val="0"/>
            <w:textInput>
              <w:default w:val="[insert date]"/>
            </w:textInput>
          </w:ffData>
        </w:fldChar>
      </w:r>
      <w:bookmarkStart w:id="23" w:name="Text63"/>
      <w:r w:rsidRPr="00CF00BA">
        <w:rPr>
          <w:i/>
        </w:rPr>
        <w:instrText xml:space="preserve"> FORMTEXT </w:instrText>
      </w:r>
      <w:r w:rsidRPr="00CF00BA">
        <w:rPr>
          <w:i/>
        </w:rPr>
      </w:r>
      <w:r w:rsidRPr="00CF00BA">
        <w:rPr>
          <w:i/>
        </w:rPr>
        <w:fldChar w:fldCharType="separate"/>
      </w:r>
      <w:r w:rsidRPr="00CF00BA">
        <w:rPr>
          <w:i/>
          <w:noProof/>
        </w:rPr>
        <w:t>[insert date]</w:t>
      </w:r>
      <w:r w:rsidRPr="00CF00BA">
        <w:rPr>
          <w:i/>
        </w:rPr>
        <w:fldChar w:fldCharType="end"/>
      </w:r>
      <w:bookmarkEnd w:id="23"/>
      <w:r w:rsidRPr="00CF00BA">
        <w:rPr>
          <w:i/>
        </w:rPr>
        <w:t xml:space="preserve"> </w:t>
      </w:r>
      <w:r w:rsidRPr="00CF00BA">
        <w:rPr>
          <w:rFonts w:eastAsia="Times New Roman" w:cstheme="minorHAnsi"/>
        </w:rPr>
        <w:t>and should be continued in line with the shared care guideline.</w:t>
      </w:r>
    </w:p>
    <w:p w14:paraId="7E7E76AC" w14:textId="355D44BA" w:rsidR="005F6358" w:rsidRPr="00CF00BA" w:rsidRDefault="003F53C9" w:rsidP="005F6358">
      <w:pPr>
        <w:spacing w:after="60"/>
      </w:pPr>
      <w:r w:rsidRPr="00CF00BA">
        <w:rPr>
          <w:rFonts w:eastAsia="Times New Roman" w:cstheme="minorHAnsi"/>
        </w:rPr>
        <w:t>Please respond to this request for shared care, in writing, within 14 days of the request being made where possible.</w:t>
      </w:r>
    </w:p>
    <w:p w14:paraId="41BD8DEF" w14:textId="77777777" w:rsidR="005F6358" w:rsidRPr="00CF00BA" w:rsidRDefault="005F6358" w:rsidP="00F13240">
      <w:pPr>
        <w:pStyle w:val="Heading1"/>
        <w:numPr>
          <w:ilvl w:val="0"/>
          <w:numId w:val="0"/>
        </w:numPr>
      </w:pPr>
      <w:bookmarkStart w:id="24" w:name="_Appendix_3"/>
      <w:bookmarkStart w:id="25" w:name="_Toc28084478"/>
      <w:bookmarkStart w:id="26" w:name="_Toc64632335"/>
      <w:bookmarkEnd w:id="24"/>
      <w:r w:rsidRPr="00CF00BA">
        <w:lastRenderedPageBreak/>
        <w:t xml:space="preserve">Appendix </w:t>
      </w:r>
      <w:bookmarkEnd w:id="25"/>
      <w:r w:rsidRPr="00CF00BA">
        <w:t>2: Shared Care Agreement Letter (Primary Care Prescriber to Specialist)</w:t>
      </w:r>
      <w:bookmarkEnd w:id="26"/>
    </w:p>
    <w:p w14:paraId="1FFAE8B0" w14:textId="77777777" w:rsidR="005F6358" w:rsidRPr="00CF00BA" w:rsidRDefault="005F6358" w:rsidP="005F6358">
      <w:pPr>
        <w:spacing w:after="0"/>
        <w:rPr>
          <w:rFonts w:eastAsia="Times New Roman" w:cs="Arial"/>
          <w:b/>
          <w:bCs/>
          <w:sz w:val="32"/>
          <w:szCs w:val="20"/>
        </w:rPr>
      </w:pPr>
    </w:p>
    <w:p w14:paraId="77BD59C3" w14:textId="77777777" w:rsidR="005F6358" w:rsidRPr="00CF00BA" w:rsidRDefault="005F6358" w:rsidP="005F6358">
      <w:pPr>
        <w:rPr>
          <w:rFonts w:cs="Arial"/>
          <w:b/>
        </w:rPr>
      </w:pPr>
      <w:r w:rsidRPr="00CF00BA">
        <w:rPr>
          <w:rFonts w:cs="Arial"/>
          <w:b/>
        </w:rPr>
        <w:t>Primary Care Prescriber Response</w:t>
      </w:r>
    </w:p>
    <w:p w14:paraId="36298607" w14:textId="5A6DE2F7" w:rsidR="005F6358" w:rsidRPr="00CF00BA" w:rsidRDefault="005F6358" w:rsidP="005F6358">
      <w:pPr>
        <w:spacing w:after="0"/>
        <w:rPr>
          <w:rFonts w:eastAsia="Times New Roman" w:cs="Arial"/>
        </w:rPr>
      </w:pPr>
      <w:r w:rsidRPr="00CF00BA">
        <w:rPr>
          <w:rFonts w:eastAsia="Times New Roman" w:cs="Arial"/>
        </w:rPr>
        <w:t>Dear</w:t>
      </w:r>
      <w:r w:rsidRPr="00CF00BA">
        <w:rPr>
          <w:rFonts w:eastAsia="Times New Roman" w:cs="Arial"/>
        </w:rPr>
        <w:tab/>
      </w:r>
      <w:r w:rsidRPr="00CF00BA">
        <w:rPr>
          <w:rFonts w:eastAsia="Times New Roman" w:cs="Arial"/>
        </w:rPr>
        <w:tab/>
        <w:t xml:space="preserve"> </w:t>
      </w:r>
      <w:r w:rsidR="00F13240" w:rsidRPr="00CF00BA">
        <w:rPr>
          <w:rFonts w:eastAsia="Times New Roman" w:cs="Arial"/>
        </w:rPr>
        <w:tab/>
      </w:r>
      <w:r w:rsidRPr="00CF00BA">
        <w:rPr>
          <w:rFonts w:eastAsia="Times New Roman" w:cs="Arial"/>
          <w:i/>
        </w:rPr>
        <w:fldChar w:fldCharType="begin">
          <w:ffData>
            <w:name w:val="Text69"/>
            <w:enabled/>
            <w:calcOnExit w:val="0"/>
            <w:textInput>
              <w:default w:val="[insert Doctor's name]"/>
            </w:textInput>
          </w:ffData>
        </w:fldChar>
      </w:r>
      <w:bookmarkStart w:id="27" w:name="Text69"/>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Doctor's name]</w:t>
      </w:r>
      <w:r w:rsidRPr="00CF00BA">
        <w:rPr>
          <w:rFonts w:eastAsia="Times New Roman" w:cs="Arial"/>
          <w:i/>
        </w:rPr>
        <w:fldChar w:fldCharType="end"/>
      </w:r>
      <w:bookmarkEnd w:id="27"/>
    </w:p>
    <w:p w14:paraId="2419F036" w14:textId="77777777" w:rsidR="005F6358" w:rsidRPr="00CF00BA" w:rsidRDefault="005F6358" w:rsidP="005F6358">
      <w:pPr>
        <w:spacing w:after="0"/>
        <w:rPr>
          <w:rFonts w:eastAsia="Times New Roman" w:cs="Arial"/>
          <w:i/>
        </w:rPr>
      </w:pPr>
      <w:r w:rsidRPr="00CF00BA">
        <w:rPr>
          <w:rFonts w:eastAsia="Times New Roman" w:cs="Arial"/>
        </w:rPr>
        <w:t xml:space="preserve">Patient </w:t>
      </w:r>
      <w:r w:rsidRPr="00CF00BA">
        <w:rPr>
          <w:rFonts w:eastAsia="Times New Roman" w:cs="Arial"/>
        </w:rPr>
        <w:tab/>
      </w:r>
      <w:r w:rsidRPr="00CF00BA">
        <w:rPr>
          <w:rFonts w:eastAsia="Times New Roman" w:cs="Arial"/>
        </w:rPr>
        <w:tab/>
      </w:r>
      <w:r w:rsidRPr="00CF00BA">
        <w:rPr>
          <w:rFonts w:eastAsia="Times New Roman" w:cs="Arial"/>
          <w:i/>
        </w:rPr>
        <w:fldChar w:fldCharType="begin">
          <w:ffData>
            <w:name w:val="Text70"/>
            <w:enabled/>
            <w:calcOnExit w:val="0"/>
            <w:textInput>
              <w:default w:val="[insert Patient's name]"/>
            </w:textInput>
          </w:ffData>
        </w:fldChar>
      </w:r>
      <w:bookmarkStart w:id="28" w:name="Text70"/>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Patient's name]</w:t>
      </w:r>
      <w:r w:rsidRPr="00CF00BA">
        <w:rPr>
          <w:rFonts w:eastAsia="Times New Roman" w:cs="Arial"/>
          <w:i/>
        </w:rPr>
        <w:fldChar w:fldCharType="end"/>
      </w:r>
      <w:bookmarkEnd w:id="28"/>
    </w:p>
    <w:p w14:paraId="1A136DF1" w14:textId="167A58F4" w:rsidR="005F6358" w:rsidRPr="00CF00BA" w:rsidRDefault="005F6358" w:rsidP="005F6358">
      <w:pPr>
        <w:spacing w:after="0"/>
        <w:rPr>
          <w:rFonts w:eastAsia="Times New Roman" w:cs="Arial"/>
          <w:iCs/>
        </w:rPr>
      </w:pPr>
      <w:r w:rsidRPr="00CF00BA">
        <w:rPr>
          <w:rFonts w:eastAsia="Times New Roman" w:cs="Arial"/>
        </w:rPr>
        <w:t>NHS Number</w:t>
      </w:r>
      <w:r w:rsidRPr="00CF00BA">
        <w:rPr>
          <w:rFonts w:eastAsia="Times New Roman" w:cs="Arial"/>
        </w:rPr>
        <w:tab/>
      </w:r>
      <w:r w:rsidR="00F13240" w:rsidRPr="00CF00BA">
        <w:rPr>
          <w:rFonts w:eastAsia="Times New Roman" w:cs="Arial"/>
        </w:rPr>
        <w:tab/>
      </w:r>
      <w:r w:rsidRPr="00CF00BA">
        <w:rPr>
          <w:rFonts w:eastAsia="Times New Roman" w:cs="Arial"/>
          <w:i/>
        </w:rPr>
        <w:fldChar w:fldCharType="begin">
          <w:ffData>
            <w:name w:val=""/>
            <w:enabled/>
            <w:calcOnExit w:val="0"/>
            <w:textInput>
              <w:default w:val="[insert NHS Number]"/>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NHS Number]</w:t>
      </w:r>
      <w:r w:rsidRPr="00CF00BA">
        <w:rPr>
          <w:rFonts w:eastAsia="Times New Roman" w:cs="Arial"/>
          <w:i/>
        </w:rPr>
        <w:fldChar w:fldCharType="end"/>
      </w:r>
    </w:p>
    <w:p w14:paraId="5DEE2732" w14:textId="2681FC21" w:rsidR="005F6358" w:rsidRPr="00CF00BA" w:rsidRDefault="005F6358" w:rsidP="005F6358">
      <w:pPr>
        <w:spacing w:after="0"/>
        <w:rPr>
          <w:rFonts w:eastAsia="Times New Roman" w:cs="Arial"/>
          <w:i/>
          <w:iCs/>
        </w:rPr>
      </w:pPr>
      <w:r w:rsidRPr="00CF00BA">
        <w:rPr>
          <w:rFonts w:eastAsia="Times New Roman" w:cs="Arial"/>
        </w:rPr>
        <w:t>Identifier</w:t>
      </w:r>
      <w:r w:rsidRPr="00CF00BA">
        <w:rPr>
          <w:rFonts w:eastAsia="Times New Roman" w:cs="Arial"/>
        </w:rPr>
        <w:tab/>
      </w:r>
      <w:r w:rsidR="00F13240" w:rsidRPr="00CF00BA">
        <w:rPr>
          <w:rFonts w:eastAsia="Times New Roman" w:cs="Arial"/>
        </w:rPr>
        <w:tab/>
      </w:r>
      <w:r w:rsidRPr="00CF00BA">
        <w:rPr>
          <w:rFonts w:eastAsia="Times New Roman" w:cs="Arial"/>
          <w:i/>
        </w:rPr>
        <w:fldChar w:fldCharType="begin">
          <w:ffData>
            <w:name w:val="Text71"/>
            <w:enabled/>
            <w:calcOnExit w:val="0"/>
            <w:textInput>
              <w:default w:val="[insert patient's date of birth and/oraddress]"/>
            </w:textInput>
          </w:ffData>
        </w:fldChar>
      </w:r>
      <w:bookmarkStart w:id="29" w:name="Text71"/>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patient's date of birth and/oraddress]</w:t>
      </w:r>
      <w:r w:rsidRPr="00CF00BA">
        <w:rPr>
          <w:rFonts w:eastAsia="Times New Roman" w:cs="Arial"/>
          <w:i/>
        </w:rPr>
        <w:fldChar w:fldCharType="end"/>
      </w:r>
      <w:bookmarkEnd w:id="29"/>
    </w:p>
    <w:p w14:paraId="1462A147" w14:textId="77777777" w:rsidR="005F6358" w:rsidRPr="00CF00BA" w:rsidRDefault="005F6358" w:rsidP="005F6358">
      <w:pPr>
        <w:spacing w:after="0"/>
        <w:rPr>
          <w:rFonts w:eastAsia="Times New Roman" w:cs="Arial"/>
          <w:i/>
          <w:iCs/>
        </w:rPr>
      </w:pPr>
    </w:p>
    <w:p w14:paraId="5BC3417C" w14:textId="77777777" w:rsidR="005F6358" w:rsidRPr="00CF00BA" w:rsidRDefault="005F6358" w:rsidP="005F6358">
      <w:pPr>
        <w:spacing w:after="0"/>
        <w:rPr>
          <w:rFonts w:eastAsia="Times New Roman" w:cs="Arial"/>
        </w:rPr>
      </w:pPr>
      <w:r w:rsidRPr="00CF00BA">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CF00BA"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CF00BA" w14:paraId="78F58A4F" w14:textId="77777777" w:rsidTr="00E3221B">
        <w:tc>
          <w:tcPr>
            <w:tcW w:w="3320" w:type="dxa"/>
            <w:shd w:val="clear" w:color="auto" w:fill="D9D9D9" w:themeFill="background1" w:themeFillShade="D9"/>
          </w:tcPr>
          <w:p w14:paraId="55EA8A96" w14:textId="77777777" w:rsidR="005F6358" w:rsidRPr="00CF00BA" w:rsidRDefault="005F6358" w:rsidP="00E3221B">
            <w:pPr>
              <w:jc w:val="center"/>
              <w:rPr>
                <w:rFonts w:eastAsia="Times New Roman" w:cs="Arial"/>
              </w:rPr>
            </w:pPr>
            <w:r w:rsidRPr="00CF00BA">
              <w:rPr>
                <w:rFonts w:eastAsia="Times New Roman" w:cs="Arial"/>
              </w:rPr>
              <w:t>Medicine</w:t>
            </w:r>
          </w:p>
        </w:tc>
        <w:tc>
          <w:tcPr>
            <w:tcW w:w="3321" w:type="dxa"/>
            <w:shd w:val="clear" w:color="auto" w:fill="D9D9D9" w:themeFill="background1" w:themeFillShade="D9"/>
          </w:tcPr>
          <w:p w14:paraId="21D38F36" w14:textId="77777777" w:rsidR="005F6358" w:rsidRPr="00CF00BA" w:rsidRDefault="005F6358" w:rsidP="00E3221B">
            <w:pPr>
              <w:jc w:val="center"/>
              <w:rPr>
                <w:rFonts w:eastAsia="Times New Roman" w:cs="Arial"/>
              </w:rPr>
            </w:pPr>
            <w:r w:rsidRPr="00CF00BA">
              <w:rPr>
                <w:rFonts w:eastAsia="Times New Roman" w:cs="Arial"/>
              </w:rPr>
              <w:t>Route</w:t>
            </w:r>
          </w:p>
        </w:tc>
        <w:tc>
          <w:tcPr>
            <w:tcW w:w="3321" w:type="dxa"/>
            <w:shd w:val="clear" w:color="auto" w:fill="D9D9D9" w:themeFill="background1" w:themeFillShade="D9"/>
          </w:tcPr>
          <w:p w14:paraId="4C29C19D" w14:textId="77777777" w:rsidR="005F6358" w:rsidRPr="00CF00BA" w:rsidRDefault="005F6358" w:rsidP="00E3221B">
            <w:pPr>
              <w:jc w:val="center"/>
              <w:rPr>
                <w:rFonts w:eastAsia="Times New Roman" w:cs="Arial"/>
              </w:rPr>
            </w:pPr>
            <w:r w:rsidRPr="00CF00BA">
              <w:rPr>
                <w:rFonts w:eastAsia="Times New Roman" w:cs="Arial"/>
              </w:rPr>
              <w:t>Dose &amp; frequency</w:t>
            </w:r>
          </w:p>
        </w:tc>
      </w:tr>
      <w:tr w:rsidR="005F6358" w:rsidRPr="00CF00BA" w14:paraId="1EB3B9B3" w14:textId="77777777" w:rsidTr="00E3221B">
        <w:tc>
          <w:tcPr>
            <w:tcW w:w="3320" w:type="dxa"/>
          </w:tcPr>
          <w:p w14:paraId="7EC7F693" w14:textId="77777777" w:rsidR="005F6358" w:rsidRPr="00CF00BA" w:rsidRDefault="005F6358" w:rsidP="00E3221B">
            <w:pPr>
              <w:rPr>
                <w:rFonts w:eastAsia="Times New Roman" w:cs="Arial"/>
              </w:rPr>
            </w:pPr>
          </w:p>
        </w:tc>
        <w:tc>
          <w:tcPr>
            <w:tcW w:w="3321" w:type="dxa"/>
          </w:tcPr>
          <w:p w14:paraId="584B6B99" w14:textId="77777777" w:rsidR="005F6358" w:rsidRPr="00CF00BA" w:rsidRDefault="005F6358" w:rsidP="00E3221B">
            <w:pPr>
              <w:rPr>
                <w:rFonts w:eastAsia="Times New Roman" w:cs="Arial"/>
              </w:rPr>
            </w:pPr>
          </w:p>
        </w:tc>
        <w:tc>
          <w:tcPr>
            <w:tcW w:w="3321" w:type="dxa"/>
          </w:tcPr>
          <w:p w14:paraId="606BB2B5" w14:textId="77777777" w:rsidR="005F6358" w:rsidRPr="00CF00BA" w:rsidRDefault="005F6358" w:rsidP="00E3221B">
            <w:pPr>
              <w:rPr>
                <w:rFonts w:eastAsia="Times New Roman" w:cs="Arial"/>
              </w:rPr>
            </w:pPr>
          </w:p>
        </w:tc>
      </w:tr>
    </w:tbl>
    <w:p w14:paraId="6FE7C9BD" w14:textId="77777777" w:rsidR="005F6358" w:rsidRPr="00CF00BA" w:rsidRDefault="005F6358" w:rsidP="005F6358">
      <w:pPr>
        <w:spacing w:after="0"/>
        <w:rPr>
          <w:rFonts w:eastAsia="Times New Roman" w:cs="Arial"/>
        </w:rPr>
      </w:pPr>
    </w:p>
    <w:p w14:paraId="0AB69963" w14:textId="77777777" w:rsidR="005F6358" w:rsidRPr="00CF00BA" w:rsidRDefault="005F6358" w:rsidP="005F6358">
      <w:pPr>
        <w:spacing w:after="0"/>
        <w:rPr>
          <w:rFonts w:eastAsia="Times New Roman" w:cs="Arial"/>
          <w:bCs/>
        </w:rPr>
      </w:pPr>
      <w:r w:rsidRPr="00CF00BA">
        <w:rPr>
          <w:rFonts w:eastAsia="Times New Roman" w:cs="Arial"/>
          <w:bCs/>
        </w:rPr>
        <w:t xml:space="preserve">I can confirm that I am willing to take on this responsibility from </w:t>
      </w:r>
      <w:r w:rsidRPr="00CF00BA">
        <w:rPr>
          <w:rFonts w:cs="Arial"/>
          <w:i/>
        </w:rPr>
        <w:fldChar w:fldCharType="begin">
          <w:ffData>
            <w:name w:val="Text63"/>
            <w:enabled/>
            <w:calcOnExit w:val="0"/>
            <w:textInput>
              <w:default w:val="[insert date]"/>
            </w:textInput>
          </w:ffData>
        </w:fldChar>
      </w:r>
      <w:r w:rsidRPr="00CF00BA">
        <w:rPr>
          <w:rFonts w:cs="Arial"/>
          <w:i/>
        </w:rPr>
        <w:instrText xml:space="preserve"> FORMTEXT </w:instrText>
      </w:r>
      <w:r w:rsidRPr="00CF00BA">
        <w:rPr>
          <w:rFonts w:cs="Arial"/>
          <w:i/>
        </w:rPr>
      </w:r>
      <w:r w:rsidRPr="00CF00BA">
        <w:rPr>
          <w:rFonts w:cs="Arial"/>
          <w:i/>
        </w:rPr>
        <w:fldChar w:fldCharType="separate"/>
      </w:r>
      <w:r w:rsidRPr="00CF00BA">
        <w:rPr>
          <w:rFonts w:cs="Arial"/>
          <w:i/>
          <w:noProof/>
        </w:rPr>
        <w:t>[insert date]</w:t>
      </w:r>
      <w:r w:rsidRPr="00CF00BA">
        <w:rPr>
          <w:rFonts w:cs="Arial"/>
          <w:i/>
        </w:rPr>
        <w:fldChar w:fldCharType="end"/>
      </w:r>
      <w:r w:rsidRPr="00CF00BA">
        <w:rPr>
          <w:rFonts w:cs="Arial"/>
          <w:i/>
        </w:rPr>
        <w:t xml:space="preserve"> </w:t>
      </w:r>
      <w:r w:rsidRPr="00CF00BA">
        <w:rPr>
          <w:rFonts w:eastAsia="Times New Roman" w:cs="Arial"/>
          <w:bCs/>
        </w:rPr>
        <w:t>and will complete the monitoring as set out in the shared care protocol for this medicine/condition.</w:t>
      </w:r>
    </w:p>
    <w:p w14:paraId="1A2733A6" w14:textId="77777777" w:rsidR="005F6358" w:rsidRPr="00CF00BA" w:rsidRDefault="005F6358" w:rsidP="005F6358">
      <w:pPr>
        <w:spacing w:after="0"/>
        <w:ind w:left="720"/>
        <w:rPr>
          <w:rFonts w:eastAsia="Times New Roman" w:cs="Arial"/>
          <w:bCs/>
        </w:rPr>
      </w:pPr>
    </w:p>
    <w:p w14:paraId="6CF5221F" w14:textId="77777777" w:rsidR="005F6358" w:rsidRPr="00CF00BA" w:rsidRDefault="005F6358" w:rsidP="005F6358">
      <w:pPr>
        <w:spacing w:after="0"/>
        <w:rPr>
          <w:rFonts w:eastAsia="Times New Roman" w:cs="Arial"/>
          <w:bCs/>
        </w:rPr>
      </w:pPr>
      <w:r w:rsidRPr="00CF00BA">
        <w:rPr>
          <w:rFonts w:eastAsia="Times New Roman" w:cs="Arial"/>
          <w:bCs/>
        </w:rPr>
        <w:t>Primary Care Prescriber signature: _______________________________</w:t>
      </w:r>
      <w:r w:rsidRPr="00CF00BA">
        <w:rPr>
          <w:rFonts w:eastAsia="Times New Roman" w:cs="Arial"/>
          <w:bCs/>
        </w:rPr>
        <w:tab/>
        <w:t xml:space="preserve">Date: ____________ </w:t>
      </w:r>
    </w:p>
    <w:p w14:paraId="132AEFA8" w14:textId="77777777" w:rsidR="005F6358" w:rsidRPr="00CF00BA" w:rsidRDefault="005F6358" w:rsidP="005F6358">
      <w:pPr>
        <w:spacing w:after="0"/>
        <w:ind w:left="720"/>
        <w:rPr>
          <w:rFonts w:eastAsia="Times New Roman" w:cs="Arial"/>
          <w:bCs/>
        </w:rPr>
      </w:pPr>
    </w:p>
    <w:p w14:paraId="7138C530" w14:textId="77777777" w:rsidR="005F6358" w:rsidRPr="00CF00BA" w:rsidRDefault="005F6358" w:rsidP="005F6358">
      <w:pPr>
        <w:spacing w:after="0"/>
        <w:ind w:left="720"/>
        <w:rPr>
          <w:rFonts w:eastAsia="Times New Roman" w:cs="Arial"/>
          <w:bCs/>
        </w:rPr>
      </w:pPr>
    </w:p>
    <w:p w14:paraId="29F1B561" w14:textId="77777777" w:rsidR="005F6358" w:rsidRPr="00CF00BA" w:rsidRDefault="005F6358" w:rsidP="005F6358">
      <w:pPr>
        <w:spacing w:after="0"/>
        <w:ind w:left="720"/>
        <w:rPr>
          <w:rFonts w:eastAsia="Times New Roman" w:cs="Arial"/>
          <w:bCs/>
        </w:rPr>
      </w:pPr>
    </w:p>
    <w:p w14:paraId="38C8164B" w14:textId="77777777" w:rsidR="005F6358" w:rsidRPr="00CF00BA" w:rsidRDefault="005F6358" w:rsidP="005F6358">
      <w:pPr>
        <w:spacing w:after="0"/>
        <w:rPr>
          <w:rFonts w:eastAsia="Times New Roman" w:cs="Arial"/>
          <w:bCs/>
        </w:rPr>
      </w:pPr>
      <w:r w:rsidRPr="00CF00BA">
        <w:rPr>
          <w:rFonts w:eastAsia="Times New Roman" w:cs="Arial"/>
          <w:bCs/>
        </w:rPr>
        <w:t>Primary Care Prescriber address/practice stamp</w:t>
      </w:r>
    </w:p>
    <w:p w14:paraId="6F0BFCBB" w14:textId="77777777" w:rsidR="005F6358" w:rsidRPr="00CF00BA" w:rsidRDefault="005F6358" w:rsidP="005F6358">
      <w:pPr>
        <w:rPr>
          <w:rFonts w:eastAsia="Times New Roman" w:cs="Arial"/>
          <w:bCs/>
        </w:rPr>
      </w:pPr>
      <w:r w:rsidRPr="00CF00BA">
        <w:rPr>
          <w:rFonts w:eastAsia="Times New Roman" w:cs="Arial"/>
          <w:bCs/>
        </w:rPr>
        <w:br w:type="page"/>
      </w:r>
    </w:p>
    <w:p w14:paraId="39EB88B2" w14:textId="77777777" w:rsidR="005F6358" w:rsidRPr="00CF00BA" w:rsidRDefault="005F6358" w:rsidP="00F13240">
      <w:pPr>
        <w:pStyle w:val="Heading1"/>
        <w:numPr>
          <w:ilvl w:val="0"/>
          <w:numId w:val="0"/>
        </w:numPr>
      </w:pPr>
      <w:bookmarkStart w:id="30" w:name="_Appendix_4"/>
      <w:bookmarkStart w:id="31" w:name="_Toc28084479"/>
      <w:bookmarkStart w:id="32" w:name="_Toc64632336"/>
      <w:bookmarkEnd w:id="30"/>
      <w:r w:rsidRPr="00CF00BA">
        <w:lastRenderedPageBreak/>
        <w:t xml:space="preserve">Appendix </w:t>
      </w:r>
      <w:bookmarkEnd w:id="31"/>
      <w:r w:rsidRPr="00CF00BA">
        <w:t>3: Shared Care Refusal Letter (Primary Care Prescriber to Specialist)</w:t>
      </w:r>
      <w:bookmarkEnd w:id="32"/>
    </w:p>
    <w:p w14:paraId="1BE7EAC2" w14:textId="77777777" w:rsidR="005F6358" w:rsidRPr="00CF00BA" w:rsidRDefault="005F6358" w:rsidP="005F6358">
      <w:pPr>
        <w:autoSpaceDE w:val="0"/>
        <w:autoSpaceDN w:val="0"/>
        <w:adjustRightInd w:val="0"/>
        <w:spacing w:after="0"/>
        <w:rPr>
          <w:rFonts w:eastAsia="Times New Roman" w:cs="Arial"/>
          <w:lang w:eastAsia="en-GB"/>
        </w:rPr>
      </w:pPr>
    </w:p>
    <w:p w14:paraId="2B25E301" w14:textId="77777777" w:rsidR="005F6358" w:rsidRPr="00CF00BA" w:rsidRDefault="005F6358" w:rsidP="005F6358">
      <w:pPr>
        <w:autoSpaceDE w:val="0"/>
        <w:autoSpaceDN w:val="0"/>
        <w:adjustRightInd w:val="0"/>
        <w:spacing w:after="0"/>
        <w:rPr>
          <w:rFonts w:eastAsia="Times New Roman" w:cs="Arial"/>
          <w:b/>
          <w:lang w:eastAsia="en-GB"/>
        </w:rPr>
      </w:pPr>
      <w:r w:rsidRPr="00CF00BA">
        <w:rPr>
          <w:rFonts w:eastAsia="Times New Roman" w:cs="Arial"/>
          <w:b/>
          <w:lang w:eastAsia="en-GB"/>
        </w:rPr>
        <w:t xml:space="preserve">Re: </w:t>
      </w:r>
    </w:p>
    <w:p w14:paraId="67825EA0" w14:textId="77777777" w:rsidR="005F6358" w:rsidRPr="00CF00BA" w:rsidRDefault="005F6358" w:rsidP="005F6358">
      <w:pPr>
        <w:spacing w:after="0"/>
        <w:rPr>
          <w:rFonts w:eastAsia="Times New Roman" w:cs="Arial"/>
          <w:i/>
        </w:rPr>
      </w:pPr>
      <w:r w:rsidRPr="00CF00BA">
        <w:rPr>
          <w:rFonts w:eastAsia="Times New Roman" w:cs="Arial"/>
        </w:rPr>
        <w:t xml:space="preserve">Patient </w:t>
      </w:r>
      <w:r w:rsidRPr="00CF00BA">
        <w:rPr>
          <w:rFonts w:eastAsia="Times New Roman" w:cs="Arial"/>
        </w:rPr>
        <w:tab/>
      </w:r>
      <w:r w:rsidRPr="00CF00BA">
        <w:rPr>
          <w:rFonts w:eastAsia="Times New Roman" w:cs="Arial"/>
        </w:rPr>
        <w:tab/>
      </w:r>
      <w:r w:rsidRPr="00CF00BA">
        <w:rPr>
          <w:rFonts w:eastAsia="Times New Roman" w:cs="Arial"/>
          <w:i/>
        </w:rPr>
        <w:fldChar w:fldCharType="begin">
          <w:ffData>
            <w:name w:val="Text70"/>
            <w:enabled/>
            <w:calcOnExit w:val="0"/>
            <w:textInput>
              <w:default w:val="[insert Patient's name]"/>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Patient's name]</w:t>
      </w:r>
      <w:r w:rsidRPr="00CF00BA">
        <w:rPr>
          <w:rFonts w:eastAsia="Times New Roman" w:cs="Arial"/>
          <w:i/>
        </w:rPr>
        <w:fldChar w:fldCharType="end"/>
      </w:r>
    </w:p>
    <w:p w14:paraId="16D9DC91" w14:textId="120EC865" w:rsidR="005F6358" w:rsidRPr="00CF00BA" w:rsidRDefault="005F6358" w:rsidP="005F6358">
      <w:pPr>
        <w:spacing w:after="0"/>
        <w:rPr>
          <w:rFonts w:eastAsia="Times New Roman" w:cs="Arial"/>
          <w:iCs/>
        </w:rPr>
      </w:pPr>
      <w:r w:rsidRPr="00CF00BA">
        <w:rPr>
          <w:rFonts w:eastAsia="Times New Roman" w:cs="Arial"/>
        </w:rPr>
        <w:t>NHS Number</w:t>
      </w:r>
      <w:r w:rsidRPr="00CF00BA">
        <w:rPr>
          <w:rFonts w:eastAsia="Times New Roman" w:cs="Arial"/>
        </w:rPr>
        <w:tab/>
      </w:r>
      <w:r w:rsidR="00F13240" w:rsidRPr="00CF00BA">
        <w:rPr>
          <w:rFonts w:eastAsia="Times New Roman" w:cs="Arial"/>
        </w:rPr>
        <w:tab/>
      </w:r>
      <w:r w:rsidRPr="00CF00BA">
        <w:rPr>
          <w:rFonts w:eastAsia="Times New Roman" w:cs="Arial"/>
          <w:i/>
        </w:rPr>
        <w:fldChar w:fldCharType="begin">
          <w:ffData>
            <w:name w:val=""/>
            <w:enabled/>
            <w:calcOnExit w:val="0"/>
            <w:textInput>
              <w:default w:val="[insert NHS Number]"/>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NHS Number]</w:t>
      </w:r>
      <w:r w:rsidRPr="00CF00BA">
        <w:rPr>
          <w:rFonts w:eastAsia="Times New Roman" w:cs="Arial"/>
          <w:i/>
        </w:rPr>
        <w:fldChar w:fldCharType="end"/>
      </w:r>
    </w:p>
    <w:p w14:paraId="02399B20" w14:textId="5C2A8331" w:rsidR="005F6358" w:rsidRPr="00CF00BA" w:rsidRDefault="005F6358" w:rsidP="005F6358">
      <w:pPr>
        <w:spacing w:after="0"/>
        <w:rPr>
          <w:rFonts w:eastAsia="Times New Roman" w:cs="Arial"/>
          <w:i/>
        </w:rPr>
      </w:pPr>
      <w:r w:rsidRPr="00CF00BA">
        <w:rPr>
          <w:rFonts w:eastAsia="Times New Roman" w:cs="Arial"/>
        </w:rPr>
        <w:t>Identifier</w:t>
      </w:r>
      <w:r w:rsidRPr="00CF00BA">
        <w:rPr>
          <w:rFonts w:eastAsia="Times New Roman" w:cs="Arial"/>
        </w:rPr>
        <w:tab/>
      </w:r>
      <w:r w:rsidR="00F13240" w:rsidRPr="00CF00BA">
        <w:rPr>
          <w:rFonts w:eastAsia="Times New Roman" w:cs="Arial"/>
        </w:rPr>
        <w:tab/>
      </w:r>
      <w:r w:rsidRPr="00CF00BA">
        <w:rPr>
          <w:rFonts w:eastAsia="Times New Roman" w:cs="Arial"/>
          <w:i/>
        </w:rPr>
        <w:fldChar w:fldCharType="begin">
          <w:ffData>
            <w:name w:val="Text71"/>
            <w:enabled/>
            <w:calcOnExit w:val="0"/>
            <w:textInput>
              <w:default w:val="[insert patient's date of birth and/oraddress]"/>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patient's date of birth and/oraddress]</w:t>
      </w:r>
      <w:r w:rsidRPr="00CF00BA">
        <w:rPr>
          <w:rFonts w:eastAsia="Times New Roman" w:cs="Arial"/>
          <w:i/>
        </w:rPr>
        <w:fldChar w:fldCharType="end"/>
      </w:r>
    </w:p>
    <w:p w14:paraId="7700C6D4" w14:textId="77777777" w:rsidR="005F6358" w:rsidRPr="00CF00BA" w:rsidRDefault="005F6358" w:rsidP="005F6358">
      <w:pPr>
        <w:spacing w:after="0"/>
        <w:rPr>
          <w:rFonts w:eastAsia="Times New Roman" w:cs="Arial"/>
          <w:i/>
          <w:iCs/>
        </w:rPr>
      </w:pPr>
    </w:p>
    <w:p w14:paraId="73D8B9A9" w14:textId="77777777" w:rsidR="005F6358" w:rsidRPr="00CF00BA" w:rsidRDefault="005F6358" w:rsidP="00F13240">
      <w:pPr>
        <w:autoSpaceDE w:val="0"/>
        <w:autoSpaceDN w:val="0"/>
        <w:adjustRightInd w:val="0"/>
        <w:spacing w:after="240"/>
        <w:rPr>
          <w:rFonts w:eastAsia="Times New Roman" w:cs="Arial"/>
          <w:b/>
          <w:bCs/>
          <w:lang w:eastAsia="en-GB"/>
        </w:rPr>
      </w:pPr>
      <w:r w:rsidRPr="00CF00BA">
        <w:rPr>
          <w:rFonts w:eastAsia="Times New Roman" w:cs="Arial"/>
          <w:lang w:eastAsia="en-GB"/>
        </w:rPr>
        <w:t>Thank you for your request for me to accept prescribing responsibility for this patient.</w:t>
      </w:r>
    </w:p>
    <w:p w14:paraId="252BA6D0" w14:textId="77777777" w:rsidR="005F6358" w:rsidRPr="00CF00BA" w:rsidRDefault="005F6358" w:rsidP="00F13240">
      <w:pPr>
        <w:autoSpaceDE w:val="0"/>
        <w:autoSpaceDN w:val="0"/>
        <w:adjustRightInd w:val="0"/>
        <w:spacing w:after="240"/>
        <w:rPr>
          <w:rFonts w:eastAsia="Times New Roman" w:cs="Arial"/>
          <w:bCs/>
          <w:lang w:eastAsia="en-GB"/>
        </w:rPr>
      </w:pPr>
      <w:r w:rsidRPr="00CF00BA">
        <w:rPr>
          <w:rFonts w:eastAsia="Times New Roman" w:cs="Arial"/>
          <w:lang w:eastAsia="en-GB"/>
        </w:rPr>
        <w:t xml:space="preserve">In the interest of patient safety NHS </w:t>
      </w:r>
      <w:r w:rsidRPr="00CF00BA">
        <w:rPr>
          <w:rFonts w:eastAsia="Times New Roman" w:cs="Arial"/>
          <w:i/>
        </w:rPr>
        <w:fldChar w:fldCharType="begin">
          <w:ffData>
            <w:name w:val=""/>
            <w:enabled/>
            <w:calcOnExit w:val="0"/>
            <w:textInput>
              <w:default w:val="[insert CCG name]"/>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CCG name]</w:t>
      </w:r>
      <w:r w:rsidRPr="00CF00BA">
        <w:rPr>
          <w:rFonts w:eastAsia="Times New Roman" w:cs="Arial"/>
          <w:i/>
        </w:rPr>
        <w:fldChar w:fldCharType="end"/>
      </w:r>
      <w:r w:rsidRPr="00CF00BA">
        <w:rPr>
          <w:rFonts w:eastAsia="Times New Roman" w:cs="Arial"/>
          <w:b/>
          <w:lang w:eastAsia="en-GB"/>
        </w:rPr>
        <w:t>,</w:t>
      </w:r>
      <w:r w:rsidRPr="00CF00BA">
        <w:rPr>
          <w:rFonts w:eastAsia="Times New Roman" w:cs="Arial"/>
          <w:lang w:eastAsia="en-GB"/>
        </w:rPr>
        <w:t xml:space="preserve"> in conjunction with local acute trusts have classified </w:t>
      </w:r>
      <w:r w:rsidRPr="00CF00BA">
        <w:rPr>
          <w:rFonts w:eastAsia="Times New Roman" w:cs="Arial"/>
          <w:i/>
        </w:rPr>
        <w:fldChar w:fldCharType="begin">
          <w:ffData>
            <w:name w:val=""/>
            <w:enabled/>
            <w:calcOnExit w:val="0"/>
            <w:textInput>
              <w:default w:val="[insert medicine name]"/>
            </w:textInput>
          </w:ffData>
        </w:fldChar>
      </w:r>
      <w:r w:rsidRPr="00CF00BA">
        <w:rPr>
          <w:rFonts w:eastAsia="Times New Roman" w:cs="Arial"/>
          <w:i/>
        </w:rPr>
        <w:instrText xml:space="preserve"> FORMTEXT </w:instrText>
      </w:r>
      <w:r w:rsidRPr="00CF00BA">
        <w:rPr>
          <w:rFonts w:eastAsia="Times New Roman" w:cs="Arial"/>
          <w:i/>
        </w:rPr>
      </w:r>
      <w:r w:rsidRPr="00CF00BA">
        <w:rPr>
          <w:rFonts w:eastAsia="Times New Roman" w:cs="Arial"/>
          <w:i/>
        </w:rPr>
        <w:fldChar w:fldCharType="separate"/>
      </w:r>
      <w:r w:rsidRPr="00CF00BA">
        <w:rPr>
          <w:rFonts w:eastAsia="Times New Roman" w:cs="Arial"/>
          <w:i/>
          <w:noProof/>
        </w:rPr>
        <w:t>[insert medicine name]</w:t>
      </w:r>
      <w:r w:rsidRPr="00CF00BA">
        <w:rPr>
          <w:rFonts w:eastAsia="Times New Roman" w:cs="Arial"/>
          <w:i/>
        </w:rPr>
        <w:fldChar w:fldCharType="end"/>
      </w:r>
      <w:r w:rsidRPr="00CF00BA">
        <w:rPr>
          <w:rFonts w:eastAsia="Times New Roman" w:cs="Arial"/>
          <w:bCs/>
          <w:lang w:eastAsia="en-GB"/>
        </w:rPr>
        <w:t>as a Shared Care drug, and requires a number of conditions to be met before transfer can be made to primary care.</w:t>
      </w:r>
    </w:p>
    <w:p w14:paraId="442D194A" w14:textId="77777777" w:rsidR="005F6358" w:rsidRPr="00CF00BA" w:rsidRDefault="005F6358" w:rsidP="00F13240">
      <w:pPr>
        <w:autoSpaceDE w:val="0"/>
        <w:autoSpaceDN w:val="0"/>
        <w:adjustRightInd w:val="0"/>
        <w:spacing w:after="240"/>
        <w:rPr>
          <w:rFonts w:eastAsia="Times New Roman" w:cs="Arial"/>
          <w:b/>
          <w:bCs/>
          <w:sz w:val="20"/>
          <w:szCs w:val="20"/>
          <w:lang w:eastAsia="en-GB"/>
        </w:rPr>
      </w:pPr>
      <w:r w:rsidRPr="00CF00BA">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CF00BA" w14:paraId="65190CF4" w14:textId="77777777" w:rsidTr="00F13240">
        <w:trPr>
          <w:cantSplit/>
        </w:trPr>
        <w:tc>
          <w:tcPr>
            <w:tcW w:w="211" w:type="pct"/>
          </w:tcPr>
          <w:p w14:paraId="1130104A" w14:textId="77777777" w:rsidR="005F6358" w:rsidRPr="00CF00BA" w:rsidRDefault="005F6358" w:rsidP="00F13240">
            <w:pPr>
              <w:autoSpaceDE w:val="0"/>
              <w:autoSpaceDN w:val="0"/>
              <w:adjustRightInd w:val="0"/>
              <w:spacing w:after="0" w:line="276" w:lineRule="auto"/>
              <w:jc w:val="center"/>
              <w:rPr>
                <w:rFonts w:eastAsia="Times New Roman" w:cs="Arial"/>
                <w:b/>
                <w:bCs/>
                <w:lang w:eastAsia="en-GB"/>
              </w:rPr>
            </w:pPr>
            <w:r w:rsidRPr="00CF00BA">
              <w:rPr>
                <w:rFonts w:eastAsia="Times New Roman" w:cs="Arial"/>
                <w:b/>
                <w:bCs/>
                <w:lang w:eastAsia="en-GB"/>
              </w:rPr>
              <w:t xml:space="preserve">   </w:t>
            </w:r>
          </w:p>
        </w:tc>
        <w:tc>
          <w:tcPr>
            <w:tcW w:w="4183" w:type="pct"/>
          </w:tcPr>
          <w:p w14:paraId="7BEDA9A4" w14:textId="77777777" w:rsidR="005F6358" w:rsidRPr="00CF00BA"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CF00BA" w:rsidRDefault="005F6358" w:rsidP="00F13240">
            <w:pPr>
              <w:autoSpaceDE w:val="0"/>
              <w:autoSpaceDN w:val="0"/>
              <w:adjustRightInd w:val="0"/>
              <w:spacing w:after="0" w:line="276" w:lineRule="auto"/>
              <w:jc w:val="center"/>
              <w:rPr>
                <w:rFonts w:eastAsia="Times New Roman" w:cs="Arial"/>
                <w:b/>
                <w:bCs/>
                <w:sz w:val="18"/>
                <w:lang w:eastAsia="en-GB"/>
              </w:rPr>
            </w:pPr>
            <w:r w:rsidRPr="00CF00BA">
              <w:rPr>
                <w:rFonts w:eastAsia="Times New Roman" w:cs="Arial"/>
                <w:b/>
                <w:bCs/>
                <w:sz w:val="18"/>
                <w:lang w:eastAsia="en-GB"/>
              </w:rPr>
              <w:t>Tick which apply</w:t>
            </w:r>
          </w:p>
        </w:tc>
      </w:tr>
      <w:tr w:rsidR="005F6358" w:rsidRPr="00CF00BA" w14:paraId="06E31781" w14:textId="77777777" w:rsidTr="00F13240">
        <w:trPr>
          <w:cantSplit/>
        </w:trPr>
        <w:tc>
          <w:tcPr>
            <w:tcW w:w="211" w:type="pct"/>
          </w:tcPr>
          <w:p w14:paraId="0D12C882" w14:textId="77777777" w:rsidR="005F6358" w:rsidRPr="00CF00BA" w:rsidRDefault="005F6358" w:rsidP="00F13240">
            <w:pPr>
              <w:autoSpaceDE w:val="0"/>
              <w:autoSpaceDN w:val="0"/>
              <w:adjustRightInd w:val="0"/>
              <w:spacing w:after="0" w:line="276" w:lineRule="auto"/>
              <w:rPr>
                <w:rFonts w:eastAsia="Times New Roman" w:cs="Arial"/>
                <w:b/>
                <w:bCs/>
                <w:sz w:val="20"/>
                <w:szCs w:val="20"/>
                <w:lang w:eastAsia="en-GB"/>
              </w:rPr>
            </w:pPr>
            <w:r w:rsidRPr="00CF00BA">
              <w:rPr>
                <w:rFonts w:eastAsia="Times New Roman" w:cs="Arial"/>
                <w:b/>
                <w:bCs/>
                <w:sz w:val="20"/>
                <w:szCs w:val="20"/>
                <w:lang w:eastAsia="en-GB"/>
              </w:rPr>
              <w:t>1.</w:t>
            </w:r>
          </w:p>
        </w:tc>
        <w:tc>
          <w:tcPr>
            <w:tcW w:w="4183" w:type="pct"/>
          </w:tcPr>
          <w:p w14:paraId="24A2CADE"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CF00BA" w:rsidRDefault="005F6358" w:rsidP="00F13240">
            <w:pPr>
              <w:autoSpaceDE w:val="0"/>
              <w:autoSpaceDN w:val="0"/>
              <w:adjustRightInd w:val="0"/>
              <w:spacing w:after="120" w:line="276" w:lineRule="auto"/>
              <w:rPr>
                <w:rFonts w:eastAsia="Times New Roman" w:cs="Arial"/>
                <w:bCs/>
                <w:sz w:val="20"/>
                <w:szCs w:val="20"/>
                <w:lang w:eastAsia="en-GB"/>
              </w:rPr>
            </w:pPr>
            <w:r w:rsidRPr="00CF00BA">
              <w:rPr>
                <w:rFonts w:eastAsia="Times New Roman" w:cs="Arial"/>
                <w:bCs/>
                <w:sz w:val="20"/>
                <w:szCs w:val="20"/>
                <w:lang w:eastAsia="en-GB"/>
              </w:rPr>
              <w:t xml:space="preserve">As the patients primary care prescriber I do not feel clinically confident to manage this patient’s condition because </w:t>
            </w:r>
            <w:r w:rsidRPr="00CF00BA">
              <w:rPr>
                <w:rFonts w:eastAsia="Times New Roman" w:cs="Arial"/>
                <w:i/>
                <w:sz w:val="20"/>
                <w:szCs w:val="20"/>
              </w:rPr>
              <w:fldChar w:fldCharType="begin">
                <w:ffData>
                  <w:name w:val=""/>
                  <w:enabled/>
                  <w:calcOnExit w:val="0"/>
                  <w:textInput>
                    <w:default w:val="[insert reason]"/>
                  </w:textInput>
                </w:ffData>
              </w:fldChar>
            </w:r>
            <w:r w:rsidRPr="00CF00BA">
              <w:rPr>
                <w:rFonts w:eastAsia="Times New Roman" w:cs="Arial"/>
                <w:i/>
                <w:sz w:val="20"/>
                <w:szCs w:val="20"/>
              </w:rPr>
              <w:instrText xml:space="preserve"> FORMTEXT </w:instrText>
            </w:r>
            <w:r w:rsidRPr="00CF00BA">
              <w:rPr>
                <w:rFonts w:eastAsia="Times New Roman" w:cs="Arial"/>
                <w:i/>
                <w:sz w:val="20"/>
                <w:szCs w:val="20"/>
              </w:rPr>
            </w:r>
            <w:r w:rsidRPr="00CF00BA">
              <w:rPr>
                <w:rFonts w:eastAsia="Times New Roman" w:cs="Arial"/>
                <w:i/>
                <w:sz w:val="20"/>
                <w:szCs w:val="20"/>
              </w:rPr>
              <w:fldChar w:fldCharType="separate"/>
            </w:r>
            <w:r w:rsidRPr="00CF00BA">
              <w:rPr>
                <w:rFonts w:eastAsia="Times New Roman" w:cs="Arial"/>
                <w:i/>
                <w:noProof/>
                <w:sz w:val="20"/>
                <w:szCs w:val="20"/>
              </w:rPr>
              <w:t>[insert reason]</w:t>
            </w:r>
            <w:r w:rsidRPr="00CF00BA">
              <w:rPr>
                <w:rFonts w:eastAsia="Times New Roman" w:cs="Arial"/>
                <w:i/>
                <w:sz w:val="20"/>
                <w:szCs w:val="20"/>
              </w:rPr>
              <w:fldChar w:fldCharType="end"/>
            </w:r>
            <w:r w:rsidRPr="00CF00BA">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CF00BA" w:rsidRDefault="005F6358" w:rsidP="00F13240">
            <w:pPr>
              <w:autoSpaceDE w:val="0"/>
              <w:autoSpaceDN w:val="0"/>
              <w:adjustRightInd w:val="0"/>
              <w:spacing w:after="0" w:line="276" w:lineRule="auto"/>
              <w:rPr>
                <w:rFonts w:eastAsia="Times New Roman" w:cs="Arial"/>
                <w:b/>
                <w:bCs/>
                <w:sz w:val="18"/>
                <w:lang w:eastAsia="en-GB"/>
              </w:rPr>
            </w:pPr>
          </w:p>
        </w:tc>
      </w:tr>
      <w:tr w:rsidR="005F6358" w:rsidRPr="00CF00BA" w14:paraId="6095A7DF" w14:textId="77777777" w:rsidTr="00F13240">
        <w:trPr>
          <w:cantSplit/>
        </w:trPr>
        <w:tc>
          <w:tcPr>
            <w:tcW w:w="211" w:type="pct"/>
          </w:tcPr>
          <w:p w14:paraId="51095E2B" w14:textId="77777777" w:rsidR="005F6358" w:rsidRPr="00CF00BA" w:rsidRDefault="005F6358" w:rsidP="00F13240">
            <w:pPr>
              <w:autoSpaceDE w:val="0"/>
              <w:autoSpaceDN w:val="0"/>
              <w:adjustRightInd w:val="0"/>
              <w:spacing w:after="0" w:line="276" w:lineRule="auto"/>
              <w:rPr>
                <w:rFonts w:eastAsia="Times New Roman" w:cs="Arial"/>
                <w:b/>
                <w:bCs/>
                <w:sz w:val="20"/>
                <w:szCs w:val="20"/>
                <w:lang w:eastAsia="en-GB"/>
              </w:rPr>
            </w:pPr>
            <w:r w:rsidRPr="00CF00BA">
              <w:rPr>
                <w:rFonts w:eastAsia="Times New Roman" w:cs="Arial"/>
                <w:b/>
                <w:bCs/>
                <w:sz w:val="20"/>
                <w:szCs w:val="20"/>
                <w:lang w:eastAsia="en-GB"/>
              </w:rPr>
              <w:t>2.</w:t>
            </w:r>
          </w:p>
        </w:tc>
        <w:tc>
          <w:tcPr>
            <w:tcW w:w="4183" w:type="pct"/>
          </w:tcPr>
          <w:p w14:paraId="6F6E7B33"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CF00BA" w:rsidRDefault="005F6358" w:rsidP="00F13240">
            <w:pPr>
              <w:autoSpaceDE w:val="0"/>
              <w:autoSpaceDN w:val="0"/>
              <w:adjustRightInd w:val="0"/>
              <w:spacing w:after="120" w:line="276" w:lineRule="auto"/>
              <w:rPr>
                <w:rFonts w:eastAsia="Times New Roman" w:cs="Arial"/>
                <w:bCs/>
                <w:sz w:val="20"/>
                <w:szCs w:val="20"/>
                <w:lang w:eastAsia="en-GB"/>
              </w:rPr>
            </w:pPr>
            <w:r w:rsidRPr="00CF00BA">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CF00BA" w:rsidRDefault="005F6358" w:rsidP="00F13240">
            <w:pPr>
              <w:autoSpaceDE w:val="0"/>
              <w:autoSpaceDN w:val="0"/>
              <w:adjustRightInd w:val="0"/>
              <w:spacing w:after="0" w:line="276" w:lineRule="auto"/>
              <w:rPr>
                <w:rFonts w:eastAsia="Times New Roman" w:cs="Arial"/>
                <w:b/>
                <w:bCs/>
                <w:sz w:val="18"/>
                <w:lang w:eastAsia="en-GB"/>
              </w:rPr>
            </w:pPr>
          </w:p>
        </w:tc>
      </w:tr>
      <w:tr w:rsidR="005F6358" w:rsidRPr="00CF00BA" w14:paraId="51D5B5F5" w14:textId="77777777" w:rsidTr="00F13240">
        <w:trPr>
          <w:cantSplit/>
        </w:trPr>
        <w:tc>
          <w:tcPr>
            <w:tcW w:w="211" w:type="pct"/>
          </w:tcPr>
          <w:p w14:paraId="68560AF9" w14:textId="77777777" w:rsidR="005F6358" w:rsidRPr="00CF00BA" w:rsidRDefault="005F6358" w:rsidP="00F13240">
            <w:pPr>
              <w:autoSpaceDE w:val="0"/>
              <w:autoSpaceDN w:val="0"/>
              <w:adjustRightInd w:val="0"/>
              <w:spacing w:after="0" w:line="276" w:lineRule="auto"/>
              <w:rPr>
                <w:rFonts w:eastAsia="Times New Roman" w:cs="Arial"/>
                <w:b/>
                <w:bCs/>
                <w:sz w:val="20"/>
                <w:szCs w:val="20"/>
                <w:lang w:eastAsia="en-GB"/>
              </w:rPr>
            </w:pPr>
            <w:r w:rsidRPr="00CF00BA">
              <w:rPr>
                <w:rFonts w:eastAsia="Times New Roman" w:cs="Arial"/>
                <w:b/>
                <w:bCs/>
                <w:sz w:val="20"/>
                <w:szCs w:val="20"/>
                <w:lang w:eastAsia="en-GB"/>
              </w:rPr>
              <w:lastRenderedPageBreak/>
              <w:t>3.</w:t>
            </w:r>
          </w:p>
        </w:tc>
        <w:tc>
          <w:tcPr>
            <w:tcW w:w="4183" w:type="pct"/>
          </w:tcPr>
          <w:p w14:paraId="47EFE10D" w14:textId="77777777" w:rsidR="005F6358" w:rsidRPr="00CF00BA" w:rsidRDefault="005F6358" w:rsidP="00F13240">
            <w:pPr>
              <w:autoSpaceDE w:val="0"/>
              <w:autoSpaceDN w:val="0"/>
              <w:adjustRightInd w:val="0"/>
              <w:spacing w:after="120" w:line="276" w:lineRule="auto"/>
              <w:rPr>
                <w:rFonts w:eastAsia="Times New Roman" w:cs="Arial"/>
                <w:b/>
                <w:bCs/>
                <w:sz w:val="20"/>
                <w:szCs w:val="20"/>
                <w:lang w:eastAsia="en-GB"/>
              </w:rPr>
            </w:pPr>
            <w:r w:rsidRPr="00CF00BA">
              <w:rPr>
                <w:rFonts w:eastAsia="Times New Roman" w:cs="Arial"/>
                <w:b/>
                <w:bCs/>
                <w:sz w:val="20"/>
                <w:szCs w:val="20"/>
                <w:lang w:eastAsia="en-GB"/>
              </w:rPr>
              <w:t>A minimum duration of supply by the initiating clinician</w:t>
            </w:r>
          </w:p>
          <w:p w14:paraId="58998D75"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CF00BA" w:rsidRDefault="005F6358" w:rsidP="00F13240">
            <w:pPr>
              <w:autoSpaceDE w:val="0"/>
              <w:autoSpaceDN w:val="0"/>
              <w:adjustRightInd w:val="0"/>
              <w:spacing w:after="120" w:line="276" w:lineRule="auto"/>
              <w:rPr>
                <w:rFonts w:eastAsia="Times New Roman" w:cs="Arial"/>
                <w:sz w:val="20"/>
                <w:szCs w:val="20"/>
                <w:lang w:eastAsia="en-GB"/>
              </w:rPr>
            </w:pPr>
            <w:r w:rsidRPr="00CF00BA">
              <w:rPr>
                <w:rFonts w:eastAsia="Times New Roman" w:cs="Arial"/>
                <w:b/>
                <w:i/>
                <w:sz w:val="20"/>
                <w:szCs w:val="20"/>
                <w:lang w:eastAsia="en-GB"/>
              </w:rPr>
              <w:t>Until the patient has had the appropriate length of supply the responsibility for providing the patient with their medication remains with you</w:t>
            </w:r>
            <w:r w:rsidRPr="00CF00BA">
              <w:rPr>
                <w:rFonts w:eastAsia="Times New Roman" w:cs="Arial"/>
                <w:b/>
                <w:bCs/>
                <w:i/>
                <w:sz w:val="20"/>
                <w:szCs w:val="20"/>
                <w:lang w:eastAsia="en-GB"/>
              </w:rPr>
              <w:t>.</w:t>
            </w:r>
          </w:p>
        </w:tc>
        <w:tc>
          <w:tcPr>
            <w:tcW w:w="606" w:type="pct"/>
          </w:tcPr>
          <w:p w14:paraId="19AE6141" w14:textId="77777777" w:rsidR="005F6358" w:rsidRPr="00CF00BA" w:rsidRDefault="005F6358" w:rsidP="00F13240">
            <w:pPr>
              <w:autoSpaceDE w:val="0"/>
              <w:autoSpaceDN w:val="0"/>
              <w:adjustRightInd w:val="0"/>
              <w:spacing w:after="0" w:line="276" w:lineRule="auto"/>
              <w:rPr>
                <w:rFonts w:eastAsia="Times New Roman" w:cs="Arial"/>
                <w:b/>
                <w:bCs/>
                <w:sz w:val="18"/>
                <w:lang w:eastAsia="en-GB"/>
              </w:rPr>
            </w:pPr>
          </w:p>
        </w:tc>
      </w:tr>
      <w:tr w:rsidR="005F6358" w:rsidRPr="00CF00BA" w14:paraId="089988B7" w14:textId="77777777" w:rsidTr="00F13240">
        <w:trPr>
          <w:cantSplit/>
        </w:trPr>
        <w:tc>
          <w:tcPr>
            <w:tcW w:w="211" w:type="pct"/>
          </w:tcPr>
          <w:p w14:paraId="0EB24C74" w14:textId="77777777" w:rsidR="005F6358" w:rsidRPr="00CF00BA" w:rsidRDefault="005F6358" w:rsidP="00F13240">
            <w:pPr>
              <w:autoSpaceDE w:val="0"/>
              <w:autoSpaceDN w:val="0"/>
              <w:adjustRightInd w:val="0"/>
              <w:spacing w:after="0" w:line="276" w:lineRule="auto"/>
              <w:rPr>
                <w:rFonts w:eastAsia="Times New Roman" w:cs="Arial"/>
                <w:b/>
                <w:bCs/>
                <w:sz w:val="20"/>
                <w:szCs w:val="20"/>
                <w:lang w:eastAsia="en-GB"/>
              </w:rPr>
            </w:pPr>
            <w:r w:rsidRPr="00CF00BA">
              <w:rPr>
                <w:rFonts w:eastAsia="Times New Roman" w:cs="Arial"/>
                <w:b/>
                <w:bCs/>
                <w:sz w:val="20"/>
                <w:szCs w:val="20"/>
                <w:lang w:eastAsia="en-GB"/>
              </w:rPr>
              <w:t>4.</w:t>
            </w:r>
          </w:p>
        </w:tc>
        <w:tc>
          <w:tcPr>
            <w:tcW w:w="4183" w:type="pct"/>
          </w:tcPr>
          <w:p w14:paraId="692BA673"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r w:rsidRPr="00CF00BA">
              <w:rPr>
                <w:rFonts w:eastAsia="Times New Roman" w:cs="Arial"/>
                <w:b/>
                <w:sz w:val="20"/>
                <w:szCs w:val="20"/>
                <w:lang w:eastAsia="en-GB"/>
              </w:rPr>
              <w:t>Initiation and optimisation by the initiating specialist</w:t>
            </w:r>
          </w:p>
          <w:p w14:paraId="4A9D7F57"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CF00BA" w:rsidRDefault="005F6358" w:rsidP="00F13240">
            <w:pPr>
              <w:autoSpaceDE w:val="0"/>
              <w:autoSpaceDN w:val="0"/>
              <w:adjustRightInd w:val="0"/>
              <w:spacing w:after="0" w:line="276" w:lineRule="auto"/>
              <w:rPr>
                <w:rFonts w:eastAsia="Times New Roman" w:cs="Arial"/>
                <w:b/>
                <w:bCs/>
                <w:sz w:val="18"/>
                <w:lang w:eastAsia="en-GB"/>
              </w:rPr>
            </w:pPr>
          </w:p>
        </w:tc>
      </w:tr>
      <w:tr w:rsidR="005F6358" w:rsidRPr="00CF00BA" w14:paraId="2013151E" w14:textId="77777777" w:rsidTr="00F13240">
        <w:trPr>
          <w:cantSplit/>
        </w:trPr>
        <w:tc>
          <w:tcPr>
            <w:tcW w:w="211" w:type="pct"/>
          </w:tcPr>
          <w:p w14:paraId="051E7B39" w14:textId="77777777" w:rsidR="005F6358" w:rsidRPr="00CF00BA" w:rsidRDefault="005F6358" w:rsidP="00F13240">
            <w:pPr>
              <w:autoSpaceDE w:val="0"/>
              <w:autoSpaceDN w:val="0"/>
              <w:adjustRightInd w:val="0"/>
              <w:spacing w:after="0" w:line="276" w:lineRule="auto"/>
              <w:rPr>
                <w:rFonts w:eastAsia="Times New Roman" w:cs="Arial"/>
                <w:b/>
                <w:bCs/>
                <w:sz w:val="20"/>
                <w:szCs w:val="20"/>
                <w:lang w:eastAsia="en-GB"/>
              </w:rPr>
            </w:pPr>
            <w:r w:rsidRPr="00CF00BA">
              <w:rPr>
                <w:rFonts w:eastAsia="Times New Roman" w:cs="Arial"/>
                <w:b/>
                <w:bCs/>
                <w:sz w:val="20"/>
                <w:szCs w:val="20"/>
                <w:lang w:eastAsia="en-GB"/>
              </w:rPr>
              <w:t>5.</w:t>
            </w:r>
          </w:p>
        </w:tc>
        <w:tc>
          <w:tcPr>
            <w:tcW w:w="4183" w:type="pct"/>
          </w:tcPr>
          <w:p w14:paraId="7D69E9A8"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r w:rsidRPr="00CF00BA">
              <w:rPr>
                <w:rFonts w:eastAsia="Times New Roman" w:cs="Arial"/>
                <w:b/>
                <w:sz w:val="20"/>
                <w:szCs w:val="20"/>
                <w:lang w:eastAsia="en-GB"/>
              </w:rPr>
              <w:t>Shared Care Protocol not received</w:t>
            </w:r>
          </w:p>
          <w:p w14:paraId="6335DBD3"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CF00BA">
              <w:rPr>
                <w:rFonts w:eastAsia="Times New Roman" w:cs="Arial"/>
                <w:b/>
                <w:i/>
                <w:sz w:val="20"/>
                <w:szCs w:val="20"/>
                <w:lang w:eastAsia="en-GB"/>
              </w:rPr>
              <w:t>.</w:t>
            </w:r>
          </w:p>
          <w:p w14:paraId="243F08FE" w14:textId="77777777" w:rsidR="005F6358" w:rsidRPr="00CF00BA" w:rsidRDefault="005F6358" w:rsidP="00F13240">
            <w:pPr>
              <w:autoSpaceDE w:val="0"/>
              <w:autoSpaceDN w:val="0"/>
              <w:adjustRightInd w:val="0"/>
              <w:spacing w:after="120" w:line="276" w:lineRule="auto"/>
              <w:rPr>
                <w:rFonts w:eastAsia="Times New Roman" w:cs="Arial"/>
                <w:b/>
                <w:i/>
                <w:sz w:val="20"/>
                <w:szCs w:val="20"/>
                <w:lang w:eastAsia="en-GB"/>
              </w:rPr>
            </w:pPr>
            <w:r w:rsidRPr="00CF00BA">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CF00BA">
              <w:rPr>
                <w:rFonts w:eastAsia="Times New Roman" w:cs="Arial"/>
                <w:b/>
                <w:i/>
                <w:sz w:val="20"/>
                <w:szCs w:val="20"/>
                <w:lang w:eastAsia="en-GB"/>
              </w:rPr>
              <w:t xml:space="preserve">  </w:t>
            </w:r>
          </w:p>
          <w:p w14:paraId="2148BBDC" w14:textId="77777777" w:rsidR="005F6358" w:rsidRPr="00CF00BA" w:rsidRDefault="005F6358" w:rsidP="00F13240">
            <w:pPr>
              <w:autoSpaceDE w:val="0"/>
              <w:autoSpaceDN w:val="0"/>
              <w:adjustRightInd w:val="0"/>
              <w:spacing w:after="120" w:line="276" w:lineRule="auto"/>
              <w:rPr>
                <w:rFonts w:eastAsia="Times New Roman" w:cs="Arial"/>
                <w:sz w:val="20"/>
                <w:szCs w:val="20"/>
                <w:lang w:eastAsia="en-GB"/>
              </w:rPr>
            </w:pPr>
            <w:r w:rsidRPr="00CF00BA">
              <w:rPr>
                <w:rFonts w:eastAsia="Times New Roman" w:cs="Arial"/>
                <w:b/>
                <w:i/>
                <w:sz w:val="20"/>
                <w:szCs w:val="20"/>
                <w:lang w:eastAsia="en-GB"/>
              </w:rPr>
              <w:t>Until I receive the appropriate SCP, responsibility for providing the patient with their medication remains with you</w:t>
            </w:r>
            <w:r w:rsidRPr="00CF00BA">
              <w:rPr>
                <w:rFonts w:eastAsia="Times New Roman" w:cs="Arial"/>
                <w:b/>
                <w:bCs/>
                <w:i/>
                <w:sz w:val="20"/>
                <w:szCs w:val="20"/>
                <w:lang w:eastAsia="en-GB"/>
              </w:rPr>
              <w:t>.</w:t>
            </w:r>
          </w:p>
        </w:tc>
        <w:tc>
          <w:tcPr>
            <w:tcW w:w="606" w:type="pct"/>
          </w:tcPr>
          <w:p w14:paraId="7E5BBA9D" w14:textId="77777777" w:rsidR="005F6358" w:rsidRPr="00CF00BA" w:rsidRDefault="005F6358" w:rsidP="00F13240">
            <w:pPr>
              <w:autoSpaceDE w:val="0"/>
              <w:autoSpaceDN w:val="0"/>
              <w:adjustRightInd w:val="0"/>
              <w:spacing w:after="0" w:line="276" w:lineRule="auto"/>
              <w:rPr>
                <w:rFonts w:eastAsia="Times New Roman" w:cs="Arial"/>
                <w:b/>
                <w:bCs/>
                <w:sz w:val="18"/>
                <w:lang w:eastAsia="en-GB"/>
              </w:rPr>
            </w:pPr>
          </w:p>
        </w:tc>
      </w:tr>
      <w:tr w:rsidR="005F6358" w:rsidRPr="00CF00BA" w14:paraId="2B399447" w14:textId="77777777" w:rsidTr="00F13240">
        <w:trPr>
          <w:cantSplit/>
        </w:trPr>
        <w:tc>
          <w:tcPr>
            <w:tcW w:w="211" w:type="pct"/>
          </w:tcPr>
          <w:p w14:paraId="171DF1F3" w14:textId="77777777" w:rsidR="005F6358" w:rsidRPr="00CF00BA" w:rsidRDefault="005F6358" w:rsidP="00F13240">
            <w:pPr>
              <w:autoSpaceDE w:val="0"/>
              <w:autoSpaceDN w:val="0"/>
              <w:adjustRightInd w:val="0"/>
              <w:spacing w:after="0" w:line="276" w:lineRule="auto"/>
              <w:rPr>
                <w:rFonts w:eastAsia="Times New Roman" w:cs="Arial"/>
                <w:b/>
                <w:bCs/>
                <w:sz w:val="20"/>
                <w:szCs w:val="20"/>
                <w:lang w:eastAsia="en-GB"/>
              </w:rPr>
            </w:pPr>
            <w:r w:rsidRPr="00CF00BA">
              <w:rPr>
                <w:rFonts w:eastAsia="Times New Roman" w:cs="Arial"/>
                <w:b/>
                <w:bCs/>
                <w:sz w:val="20"/>
                <w:szCs w:val="20"/>
                <w:lang w:eastAsia="en-GB"/>
              </w:rPr>
              <w:t>6.</w:t>
            </w:r>
          </w:p>
        </w:tc>
        <w:tc>
          <w:tcPr>
            <w:tcW w:w="4183" w:type="pct"/>
          </w:tcPr>
          <w:p w14:paraId="72D7A6C7"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r w:rsidRPr="00CF00BA">
              <w:rPr>
                <w:rFonts w:eastAsia="Times New Roman" w:cs="Arial"/>
                <w:b/>
                <w:sz w:val="20"/>
                <w:szCs w:val="20"/>
                <w:lang w:eastAsia="en-GB"/>
              </w:rPr>
              <w:t>Other (Primary Care Prescriber to complete if there are other reasons why shared care cannot be accepted)</w:t>
            </w:r>
          </w:p>
          <w:p w14:paraId="562626A3"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CF00BA"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CF00BA"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CF00BA" w:rsidRDefault="005F6358" w:rsidP="005F6358">
      <w:pPr>
        <w:autoSpaceDE w:val="0"/>
        <w:autoSpaceDN w:val="0"/>
        <w:adjustRightInd w:val="0"/>
        <w:spacing w:after="0"/>
        <w:rPr>
          <w:rFonts w:eastAsia="Times New Roman" w:cs="Arial"/>
          <w:b/>
          <w:bCs/>
          <w:lang w:eastAsia="en-GB"/>
        </w:rPr>
      </w:pPr>
    </w:p>
    <w:p w14:paraId="4BB22CAC" w14:textId="77777777" w:rsidR="005F6358" w:rsidRPr="00CF00BA" w:rsidRDefault="005F6358" w:rsidP="005F6358">
      <w:pPr>
        <w:autoSpaceDE w:val="0"/>
        <w:autoSpaceDN w:val="0"/>
        <w:adjustRightInd w:val="0"/>
        <w:spacing w:after="0"/>
        <w:rPr>
          <w:rFonts w:eastAsia="Times New Roman" w:cs="Arial"/>
          <w:bCs/>
          <w:lang w:eastAsia="en-GB"/>
        </w:rPr>
      </w:pPr>
      <w:r w:rsidRPr="00CF00BA">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CF00BA" w:rsidRDefault="005F6358" w:rsidP="005F6358">
      <w:pPr>
        <w:autoSpaceDE w:val="0"/>
        <w:autoSpaceDN w:val="0"/>
        <w:adjustRightInd w:val="0"/>
        <w:spacing w:after="0"/>
        <w:rPr>
          <w:rFonts w:eastAsia="Times New Roman" w:cs="Arial"/>
          <w:bCs/>
          <w:lang w:eastAsia="en-GB"/>
        </w:rPr>
      </w:pPr>
    </w:p>
    <w:p w14:paraId="0280FF79" w14:textId="77777777" w:rsidR="005F6358" w:rsidRPr="00CF00BA" w:rsidRDefault="005F6358" w:rsidP="005F6358">
      <w:pPr>
        <w:autoSpaceDE w:val="0"/>
        <w:autoSpaceDN w:val="0"/>
        <w:adjustRightInd w:val="0"/>
        <w:spacing w:after="0"/>
        <w:rPr>
          <w:rFonts w:eastAsia="Times New Roman" w:cs="Arial"/>
          <w:lang w:eastAsia="en-GB"/>
        </w:rPr>
      </w:pPr>
      <w:r w:rsidRPr="00CF00BA">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CF00BA">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CF00BA" w:rsidRDefault="005F6358" w:rsidP="005F6358">
      <w:pPr>
        <w:autoSpaceDE w:val="0"/>
        <w:autoSpaceDN w:val="0"/>
        <w:adjustRightInd w:val="0"/>
        <w:spacing w:after="0"/>
        <w:rPr>
          <w:rFonts w:eastAsia="Times New Roman" w:cs="Arial"/>
          <w:lang w:eastAsia="en-GB"/>
        </w:rPr>
      </w:pPr>
    </w:p>
    <w:p w14:paraId="7DD8E7BA" w14:textId="77777777" w:rsidR="005F6358" w:rsidRPr="00CF00BA" w:rsidRDefault="005F6358" w:rsidP="005F6358">
      <w:pPr>
        <w:autoSpaceDE w:val="0"/>
        <w:autoSpaceDN w:val="0"/>
        <w:adjustRightInd w:val="0"/>
        <w:spacing w:after="0"/>
        <w:rPr>
          <w:rFonts w:eastAsia="Times New Roman" w:cs="Arial"/>
          <w:lang w:eastAsia="en-GB"/>
        </w:rPr>
      </w:pPr>
      <w:r w:rsidRPr="00CF00BA">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CF00BA" w:rsidRDefault="005F6358" w:rsidP="005F6358">
      <w:pPr>
        <w:autoSpaceDE w:val="0"/>
        <w:autoSpaceDN w:val="0"/>
        <w:adjustRightInd w:val="0"/>
        <w:spacing w:after="0"/>
        <w:rPr>
          <w:rFonts w:eastAsia="Times New Roman" w:cs="Arial"/>
          <w:lang w:eastAsia="en-GB"/>
        </w:rPr>
      </w:pPr>
    </w:p>
    <w:p w14:paraId="55351CD5" w14:textId="77777777" w:rsidR="005F6358" w:rsidRPr="00CF00BA" w:rsidRDefault="005F6358" w:rsidP="005F6358">
      <w:pPr>
        <w:spacing w:after="0"/>
        <w:rPr>
          <w:rFonts w:eastAsia="Times New Roman" w:cs="Arial"/>
          <w:lang w:eastAsia="en-GB"/>
        </w:rPr>
      </w:pPr>
      <w:r w:rsidRPr="00CF00BA">
        <w:rPr>
          <w:rFonts w:eastAsia="Times New Roman" w:cs="Arial"/>
          <w:lang w:eastAsia="en-GB"/>
        </w:rPr>
        <w:t>Yours sincerely</w:t>
      </w:r>
    </w:p>
    <w:p w14:paraId="719FE9CC" w14:textId="77777777" w:rsidR="005F6358" w:rsidRPr="00CF00BA" w:rsidRDefault="005F6358" w:rsidP="005F6358">
      <w:pPr>
        <w:spacing w:after="0" w:line="240" w:lineRule="auto"/>
        <w:rPr>
          <w:rFonts w:eastAsia="Times New Roman" w:cs="Arial"/>
          <w:lang w:eastAsia="en-GB"/>
        </w:rPr>
      </w:pPr>
    </w:p>
    <w:p w14:paraId="1ED92FD2" w14:textId="77777777" w:rsidR="005F6358" w:rsidRPr="00CF00BA" w:rsidRDefault="005F6358" w:rsidP="005F6358">
      <w:pPr>
        <w:spacing w:after="0" w:line="240" w:lineRule="auto"/>
        <w:rPr>
          <w:rFonts w:eastAsia="Times New Roman" w:cs="Arial"/>
          <w:lang w:eastAsia="en-GB"/>
        </w:rPr>
      </w:pPr>
    </w:p>
    <w:p w14:paraId="0D0C56BF" w14:textId="77777777" w:rsidR="005F6358" w:rsidRPr="00CF00BA" w:rsidRDefault="005F6358" w:rsidP="005F6358">
      <w:pPr>
        <w:autoSpaceDE w:val="0"/>
        <w:autoSpaceDN w:val="0"/>
        <w:adjustRightInd w:val="0"/>
        <w:spacing w:after="0" w:line="240" w:lineRule="auto"/>
        <w:rPr>
          <w:rFonts w:eastAsia="Times New Roman" w:cs="Arial"/>
          <w:b/>
          <w:bCs/>
        </w:rPr>
      </w:pPr>
      <w:r w:rsidRPr="00CF00BA">
        <w:rPr>
          <w:rFonts w:eastAsia="Times New Roman" w:cs="Arial"/>
          <w:b/>
          <w:bCs/>
        </w:rPr>
        <w:t>Primary Care Prescriber signature: _______________________________</w:t>
      </w:r>
      <w:r w:rsidRPr="00CF00BA">
        <w:rPr>
          <w:rFonts w:eastAsia="Times New Roman" w:cs="Arial"/>
          <w:b/>
          <w:bCs/>
        </w:rPr>
        <w:tab/>
        <w:t xml:space="preserve">Date: ____________ </w:t>
      </w:r>
    </w:p>
    <w:p w14:paraId="2D688D7E" w14:textId="77777777" w:rsidR="005F6358" w:rsidRPr="00CF00BA" w:rsidRDefault="005F6358" w:rsidP="005F6358">
      <w:pPr>
        <w:autoSpaceDE w:val="0"/>
        <w:autoSpaceDN w:val="0"/>
        <w:adjustRightInd w:val="0"/>
        <w:spacing w:after="0" w:line="240" w:lineRule="auto"/>
        <w:rPr>
          <w:rFonts w:eastAsia="Times New Roman" w:cs="Arial"/>
          <w:b/>
          <w:bCs/>
        </w:rPr>
      </w:pPr>
    </w:p>
    <w:p w14:paraId="1F08E5C7" w14:textId="77777777" w:rsidR="005F6358" w:rsidRPr="00CF00BA" w:rsidRDefault="005F6358" w:rsidP="005F6358">
      <w:pPr>
        <w:autoSpaceDE w:val="0"/>
        <w:autoSpaceDN w:val="0"/>
        <w:adjustRightInd w:val="0"/>
        <w:spacing w:after="0" w:line="240" w:lineRule="auto"/>
        <w:rPr>
          <w:rFonts w:eastAsia="Times New Roman" w:cs="Arial"/>
          <w:b/>
          <w:bCs/>
        </w:rPr>
      </w:pPr>
    </w:p>
    <w:p w14:paraId="3363D651" w14:textId="77777777" w:rsidR="005F6358" w:rsidRPr="00CF00BA"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CF00BA">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E8F80" w14:textId="77777777" w:rsidR="000469BF" w:rsidRDefault="000469BF" w:rsidP="0087662D">
      <w:pPr>
        <w:spacing w:after="0" w:line="240" w:lineRule="auto"/>
      </w:pPr>
      <w:r>
        <w:separator/>
      </w:r>
    </w:p>
  </w:endnote>
  <w:endnote w:type="continuationSeparator" w:id="0">
    <w:p w14:paraId="7CEF075C" w14:textId="77777777" w:rsidR="000469BF" w:rsidRDefault="000469BF" w:rsidP="0087662D">
      <w:pPr>
        <w:spacing w:after="0" w:line="240" w:lineRule="auto"/>
      </w:pPr>
      <w:r>
        <w:continuationSeparator/>
      </w:r>
    </w:p>
  </w:endnote>
  <w:endnote w:type="continuationNotice" w:id="1">
    <w:p w14:paraId="33D5AF2B" w14:textId="77777777" w:rsidR="000469BF" w:rsidRDefault="00046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72CA2BA3" w:rsidR="000469BF" w:rsidRPr="00EF4D31" w:rsidRDefault="000469BF"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w14:anchorId="5FD9F328">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4D3E80">
          <w:rPr>
            <w:noProof/>
            <w:color w:val="768692"/>
            <w:sz w:val="25"/>
            <w:szCs w:val="25"/>
          </w:rPr>
          <w:t>Hydroxychloroquine for patients within adult services</w:t>
        </w:r>
        <w:r w:rsidRPr="00EF4D31">
          <w:rPr>
            <w:noProof/>
            <w:color w:val="768692"/>
            <w:sz w:val="25"/>
            <w:szCs w:val="25"/>
          </w:rPr>
          <w:fldChar w:fldCharType="end"/>
        </w:r>
      </w:p>
      <w:p w14:paraId="4994ED65" w14:textId="1269D3F0" w:rsidR="000469BF" w:rsidRDefault="004D3E8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BD70" w14:textId="77777777" w:rsidR="000469BF" w:rsidRDefault="000469BF" w:rsidP="0087662D">
      <w:pPr>
        <w:spacing w:after="0" w:line="240" w:lineRule="auto"/>
      </w:pPr>
      <w:r>
        <w:separator/>
      </w:r>
    </w:p>
  </w:footnote>
  <w:footnote w:type="continuationSeparator" w:id="0">
    <w:p w14:paraId="04A1D090" w14:textId="77777777" w:rsidR="000469BF" w:rsidRDefault="000469BF" w:rsidP="0087662D">
      <w:pPr>
        <w:spacing w:after="0" w:line="240" w:lineRule="auto"/>
      </w:pPr>
      <w:r>
        <w:continuationSeparator/>
      </w:r>
    </w:p>
  </w:footnote>
  <w:footnote w:type="continuationNotice" w:id="1">
    <w:p w14:paraId="569A13FE" w14:textId="77777777" w:rsidR="000469BF" w:rsidRDefault="00046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0469BF"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0469BF" w:rsidRDefault="000469BF" w:rsidP="00C3089D">
              <w:pPr>
                <w:pStyle w:val="Classification"/>
              </w:pPr>
              <w:r>
                <w:t>Classification: Official</w:t>
              </w:r>
            </w:p>
          </w:tc>
        </w:sdtContent>
      </w:sdt>
    </w:tr>
    <w:tr w:rsidR="000469BF" w14:paraId="059FB345" w14:textId="77777777" w:rsidTr="00C3089D">
      <w:tc>
        <w:tcPr>
          <w:tcW w:w="6727" w:type="dxa"/>
        </w:tcPr>
        <w:p w14:paraId="540958C7" w14:textId="19E11802" w:rsidR="000469BF" w:rsidRDefault="000469BF" w:rsidP="00C3089D">
          <w:pPr>
            <w:pStyle w:val="Classification"/>
          </w:pPr>
          <w:r>
            <w:t>Publication approval reference: PAR1621</w:t>
          </w:r>
          <w:r w:rsidR="00CF00BA">
            <w:t>_xii</w:t>
          </w:r>
        </w:p>
      </w:tc>
    </w:tr>
  </w:tbl>
  <w:p w14:paraId="6C9D6A08" w14:textId="0560AAE8" w:rsidR="000469BF" w:rsidRDefault="00CF00BA">
    <w:pPr>
      <w:pStyle w:val="Header"/>
    </w:pPr>
    <w:r>
      <w:rPr>
        <w:noProof/>
      </w:rPr>
      <w:drawing>
        <wp:anchor distT="0" distB="0" distL="114300" distR="114300" simplePos="0" relativeHeight="251664384" behindDoc="1" locked="0" layoutInCell="1" allowOverlap="1" wp14:anchorId="5727F6B8" wp14:editId="71FFD3D7">
          <wp:simplePos x="0" y="0"/>
          <wp:positionH relativeFrom="page">
            <wp:posOffset>5807710</wp:posOffset>
          </wp:positionH>
          <wp:positionV relativeFrom="page">
            <wp:posOffset>487680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9BF">
      <w:rPr>
        <w:noProof/>
      </w:rPr>
      <w:drawing>
        <wp:anchor distT="0" distB="0" distL="114300" distR="114300" simplePos="0" relativeHeight="251660288" behindDoc="1" locked="0" layoutInCell="1" allowOverlap="1" wp14:anchorId="1B143649" wp14:editId="5154B138">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0D6D"/>
    <w:multiLevelType w:val="hybridMultilevel"/>
    <w:tmpl w:val="A2308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FD133B"/>
    <w:multiLevelType w:val="hybridMultilevel"/>
    <w:tmpl w:val="FAA2B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F85885"/>
    <w:multiLevelType w:val="hybridMultilevel"/>
    <w:tmpl w:val="58FC1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B4532"/>
    <w:multiLevelType w:val="hybridMultilevel"/>
    <w:tmpl w:val="34B45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0D5A85"/>
    <w:multiLevelType w:val="hybridMultilevel"/>
    <w:tmpl w:val="1A1E6E4A"/>
    <w:lvl w:ilvl="0" w:tplc="79F0859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0A1277"/>
    <w:multiLevelType w:val="hybridMultilevel"/>
    <w:tmpl w:val="27E29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4F0E8B"/>
    <w:multiLevelType w:val="hybridMultilevel"/>
    <w:tmpl w:val="407668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E968C5"/>
    <w:multiLevelType w:val="hybridMultilevel"/>
    <w:tmpl w:val="361AD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4323F5"/>
    <w:multiLevelType w:val="hybridMultilevel"/>
    <w:tmpl w:val="D980B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B35601"/>
    <w:multiLevelType w:val="hybridMultilevel"/>
    <w:tmpl w:val="6F72D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1"/>
  </w:num>
  <w:num w:numId="3">
    <w:abstractNumId w:val="12"/>
  </w:num>
  <w:num w:numId="4">
    <w:abstractNumId w:val="15"/>
  </w:num>
  <w:num w:numId="5">
    <w:abstractNumId w:val="5"/>
  </w:num>
  <w:num w:numId="6">
    <w:abstractNumId w:val="6"/>
  </w:num>
  <w:num w:numId="7">
    <w:abstractNumId w:val="2"/>
  </w:num>
  <w:num w:numId="8">
    <w:abstractNumId w:val="9"/>
  </w:num>
  <w:num w:numId="9">
    <w:abstractNumId w:val="17"/>
  </w:num>
  <w:num w:numId="10">
    <w:abstractNumId w:val="18"/>
  </w:num>
  <w:num w:numId="11">
    <w:abstractNumId w:val="14"/>
  </w:num>
  <w:num w:numId="12">
    <w:abstractNumId w:val="20"/>
  </w:num>
  <w:num w:numId="13">
    <w:abstractNumId w:val="4"/>
  </w:num>
  <w:num w:numId="14">
    <w:abstractNumId w:val="10"/>
  </w:num>
  <w:num w:numId="15">
    <w:abstractNumId w:val="1"/>
  </w:num>
  <w:num w:numId="16">
    <w:abstractNumId w:val="8"/>
  </w:num>
  <w:num w:numId="17">
    <w:abstractNumId w:val="0"/>
  </w:num>
  <w:num w:numId="18">
    <w:abstractNumId w:val="13"/>
  </w:num>
  <w:num w:numId="19">
    <w:abstractNumId w:val="3"/>
  </w:num>
  <w:num w:numId="20">
    <w:abstractNumId w:val="19"/>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731C"/>
    <w:rsid w:val="00042AE7"/>
    <w:rsid w:val="000469BF"/>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213C9"/>
    <w:rsid w:val="00127457"/>
    <w:rsid w:val="00127FD8"/>
    <w:rsid w:val="00132FF4"/>
    <w:rsid w:val="0014209C"/>
    <w:rsid w:val="0014434C"/>
    <w:rsid w:val="001468BD"/>
    <w:rsid w:val="00150BBB"/>
    <w:rsid w:val="001518FB"/>
    <w:rsid w:val="0015685E"/>
    <w:rsid w:val="001600D6"/>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24B60"/>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5135"/>
    <w:rsid w:val="002A1D88"/>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2A51"/>
    <w:rsid w:val="004206F9"/>
    <w:rsid w:val="004243EF"/>
    <w:rsid w:val="00425C08"/>
    <w:rsid w:val="00426DE1"/>
    <w:rsid w:val="004301BF"/>
    <w:rsid w:val="00431CDC"/>
    <w:rsid w:val="00441F07"/>
    <w:rsid w:val="004470C5"/>
    <w:rsid w:val="004475E1"/>
    <w:rsid w:val="00447C55"/>
    <w:rsid w:val="00450216"/>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D3E80"/>
    <w:rsid w:val="004F0714"/>
    <w:rsid w:val="004F3450"/>
    <w:rsid w:val="004F6453"/>
    <w:rsid w:val="00505A68"/>
    <w:rsid w:val="0051050E"/>
    <w:rsid w:val="00511346"/>
    <w:rsid w:val="005137F4"/>
    <w:rsid w:val="00514D5F"/>
    <w:rsid w:val="00516AFA"/>
    <w:rsid w:val="00516C57"/>
    <w:rsid w:val="00527AE1"/>
    <w:rsid w:val="0053224C"/>
    <w:rsid w:val="005354DC"/>
    <w:rsid w:val="00536A18"/>
    <w:rsid w:val="0054125F"/>
    <w:rsid w:val="00543DA8"/>
    <w:rsid w:val="00544899"/>
    <w:rsid w:val="00551E14"/>
    <w:rsid w:val="00553C58"/>
    <w:rsid w:val="00553DF7"/>
    <w:rsid w:val="0056444A"/>
    <w:rsid w:val="00567D84"/>
    <w:rsid w:val="0057584D"/>
    <w:rsid w:val="00582F77"/>
    <w:rsid w:val="0059083D"/>
    <w:rsid w:val="00595041"/>
    <w:rsid w:val="005A01FF"/>
    <w:rsid w:val="005A175B"/>
    <w:rsid w:val="005A5C7B"/>
    <w:rsid w:val="005B431B"/>
    <w:rsid w:val="005C0784"/>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2FAA"/>
    <w:rsid w:val="00637261"/>
    <w:rsid w:val="0064050C"/>
    <w:rsid w:val="006408B1"/>
    <w:rsid w:val="006505B0"/>
    <w:rsid w:val="006513D3"/>
    <w:rsid w:val="00651BD9"/>
    <w:rsid w:val="006521B8"/>
    <w:rsid w:val="00657F95"/>
    <w:rsid w:val="00666714"/>
    <w:rsid w:val="00672B9B"/>
    <w:rsid w:val="00673B7A"/>
    <w:rsid w:val="00684EB3"/>
    <w:rsid w:val="006A1C3F"/>
    <w:rsid w:val="006A2910"/>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E68A7"/>
    <w:rsid w:val="006F289F"/>
    <w:rsid w:val="006F28E4"/>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0AA2"/>
    <w:rsid w:val="00943E35"/>
    <w:rsid w:val="00944BA0"/>
    <w:rsid w:val="00946248"/>
    <w:rsid w:val="009509FD"/>
    <w:rsid w:val="009533A6"/>
    <w:rsid w:val="00956C8E"/>
    <w:rsid w:val="009610F0"/>
    <w:rsid w:val="00964CEB"/>
    <w:rsid w:val="00965B22"/>
    <w:rsid w:val="009704AA"/>
    <w:rsid w:val="0097517B"/>
    <w:rsid w:val="00982031"/>
    <w:rsid w:val="00983EF3"/>
    <w:rsid w:val="00984CE8"/>
    <w:rsid w:val="00985C56"/>
    <w:rsid w:val="00986D3D"/>
    <w:rsid w:val="00995EAE"/>
    <w:rsid w:val="009A16D5"/>
    <w:rsid w:val="009A2F28"/>
    <w:rsid w:val="009A5568"/>
    <w:rsid w:val="009A5F87"/>
    <w:rsid w:val="009AF2D1"/>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3382"/>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86EAB"/>
    <w:rsid w:val="00B92DDF"/>
    <w:rsid w:val="00B964E3"/>
    <w:rsid w:val="00B97BED"/>
    <w:rsid w:val="00BA1AE8"/>
    <w:rsid w:val="00BA24D9"/>
    <w:rsid w:val="00BB0368"/>
    <w:rsid w:val="00BB49AD"/>
    <w:rsid w:val="00BB5065"/>
    <w:rsid w:val="00BB5C60"/>
    <w:rsid w:val="00BB700A"/>
    <w:rsid w:val="00BC1D5A"/>
    <w:rsid w:val="00BC5C31"/>
    <w:rsid w:val="00BC5E18"/>
    <w:rsid w:val="00BD02D8"/>
    <w:rsid w:val="00BD5B04"/>
    <w:rsid w:val="00BE1451"/>
    <w:rsid w:val="00BF02FA"/>
    <w:rsid w:val="00BF1DF5"/>
    <w:rsid w:val="00BF50E1"/>
    <w:rsid w:val="00C00D54"/>
    <w:rsid w:val="00C01923"/>
    <w:rsid w:val="00C12F02"/>
    <w:rsid w:val="00C13AA2"/>
    <w:rsid w:val="00C238DB"/>
    <w:rsid w:val="00C23955"/>
    <w:rsid w:val="00C24F4B"/>
    <w:rsid w:val="00C275E9"/>
    <w:rsid w:val="00C27AA2"/>
    <w:rsid w:val="00C3089D"/>
    <w:rsid w:val="00C32D59"/>
    <w:rsid w:val="00C32F9E"/>
    <w:rsid w:val="00C3345A"/>
    <w:rsid w:val="00C369E9"/>
    <w:rsid w:val="00C46976"/>
    <w:rsid w:val="00C47FF6"/>
    <w:rsid w:val="00C5228B"/>
    <w:rsid w:val="00C527A1"/>
    <w:rsid w:val="00C62383"/>
    <w:rsid w:val="00C73CAA"/>
    <w:rsid w:val="00C80968"/>
    <w:rsid w:val="00C823A4"/>
    <w:rsid w:val="00C83A02"/>
    <w:rsid w:val="00C85511"/>
    <w:rsid w:val="00C87950"/>
    <w:rsid w:val="00C9099E"/>
    <w:rsid w:val="00C92AFF"/>
    <w:rsid w:val="00C95E86"/>
    <w:rsid w:val="00CA1398"/>
    <w:rsid w:val="00CA2577"/>
    <w:rsid w:val="00CA3320"/>
    <w:rsid w:val="00CB1C6B"/>
    <w:rsid w:val="00CC339E"/>
    <w:rsid w:val="00CC3DC0"/>
    <w:rsid w:val="00CC475D"/>
    <w:rsid w:val="00CC5377"/>
    <w:rsid w:val="00CC68BF"/>
    <w:rsid w:val="00CC6A32"/>
    <w:rsid w:val="00CD1B89"/>
    <w:rsid w:val="00CD6369"/>
    <w:rsid w:val="00CE0B03"/>
    <w:rsid w:val="00CE280B"/>
    <w:rsid w:val="00CE510C"/>
    <w:rsid w:val="00CE782A"/>
    <w:rsid w:val="00CF00B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E41"/>
    <w:rsid w:val="00DA4CF2"/>
    <w:rsid w:val="00DA4F5F"/>
    <w:rsid w:val="00DA666E"/>
    <w:rsid w:val="00DB3315"/>
    <w:rsid w:val="00DB59C8"/>
    <w:rsid w:val="00DC50D1"/>
    <w:rsid w:val="00DC681C"/>
    <w:rsid w:val="00DD0D1C"/>
    <w:rsid w:val="00DD4017"/>
    <w:rsid w:val="00DD64A4"/>
    <w:rsid w:val="00DD6EC1"/>
    <w:rsid w:val="00DE0A69"/>
    <w:rsid w:val="00DE19AD"/>
    <w:rsid w:val="00DE5F89"/>
    <w:rsid w:val="00DE63FD"/>
    <w:rsid w:val="00DF18B5"/>
    <w:rsid w:val="00DF1B3F"/>
    <w:rsid w:val="00DF69E3"/>
    <w:rsid w:val="00DF7950"/>
    <w:rsid w:val="00E014D0"/>
    <w:rsid w:val="00E048B4"/>
    <w:rsid w:val="00E06273"/>
    <w:rsid w:val="00E12942"/>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58C4"/>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29E8A3A"/>
    <w:rsid w:val="1F63E4E5"/>
    <w:rsid w:val="2A58E9C9"/>
    <w:rsid w:val="668AB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0"/>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www.gov.uk/government/publications/shingles-herpes-zoster-the-green-book-chapter-28a" TargetMode="External"/><Relationship Id="rId39" Type="http://schemas.openxmlformats.org/officeDocument/2006/relationships/hyperlink" Target="https://bnf.nice.org.uk/drug/hydroxychloroquine-sulfate.html" TargetMode="External"/><Relationship Id="rId21" Type="http://schemas.openxmlformats.org/officeDocument/2006/relationships/hyperlink" Target="https://bnf.nice.org.uk/drugs/" TargetMode="External"/><Relationship Id="rId34" Type="http://schemas.openxmlformats.org/officeDocument/2006/relationships/hyperlink" Target="https://www.bad.org.uk/for-the-public/patient-information-leaflets/hydroxychloroquine" TargetMode="External"/><Relationship Id="rId42" Type="http://schemas.openxmlformats.org/officeDocument/2006/relationships/hyperlink" Target="https://www.medicines.org.uk/emc/product/11326/smpc" TargetMode="External"/><Relationship Id="rId47" Type="http://schemas.openxmlformats.org/officeDocument/2006/relationships/hyperlink" Target="https://www.brit-thoracic.org.uk/quality-improvement/guideline-archive/" TargetMode="External"/><Relationship Id="rId50" Type="http://schemas.openxmlformats.org/officeDocument/2006/relationships/hyperlink" Target="https://www.gov.uk/government/collections/immunisation-against-infectious-disease-the-green-book" TargetMode="External"/><Relationship Id="rId55" Type="http://schemas.openxmlformats.org/officeDocument/2006/relationships/hyperlink" Target="https://www.england.nhs.uk/publication/responsibility-for-prescribing-between-primary-and-secondary-tertiary-care/" TargetMode="Externa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www.rcophth.ac.uk/resources-listing/2609/" TargetMode="External"/><Relationship Id="rId33" Type="http://schemas.openxmlformats.org/officeDocument/2006/relationships/hyperlink" Target="https://www.versusarthritis.org/about-arthritis/treatments/drugs/hydroxychloroquine/" TargetMode="External"/><Relationship Id="rId38" Type="http://schemas.openxmlformats.org/officeDocument/2006/relationships/hyperlink" Target="https://www.sps.nhs.uk/medicines/hydroxychloroquine/" TargetMode="External"/><Relationship Id="rId46" Type="http://schemas.openxmlformats.org/officeDocument/2006/relationships/hyperlink" Target="https://academic.oup.com/rheumatology/article/55/9/1693/1744535"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header" Target="header1.xml"/><Relationship Id="rId29" Type="http://schemas.openxmlformats.org/officeDocument/2006/relationships/hyperlink" Target="http://www.mhra.gov.uk/yellowcard" TargetMode="External"/><Relationship Id="rId41" Type="http://schemas.openxmlformats.org/officeDocument/2006/relationships/hyperlink" Target="https://www.medicines.org.uk/emc/product/1764/smpc" TargetMode="External"/><Relationship Id="rId54" Type="http://schemas.openxmlformats.org/officeDocument/2006/relationships/hyperlink" Target="https://www.sps.nhs.uk/articles/rmoc-shared-care-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medicines.org.uk/emc/" TargetMode="External"/><Relationship Id="rId32" Type="http://schemas.openxmlformats.org/officeDocument/2006/relationships/hyperlink" Target="https://patient.info/medicine/hydroxychloroquine-tablets-quinoric" TargetMode="External"/><Relationship Id="rId37" Type="http://schemas.openxmlformats.org/officeDocument/2006/relationships/hyperlink" Target="https://www.medicinesinpregnancy.org/Medicine--pregnancy/Hydroxychloroquine/" TargetMode="External"/><Relationship Id="rId40" Type="http://schemas.openxmlformats.org/officeDocument/2006/relationships/hyperlink" Target="https://www.medicines.org.uk/emc/product/477/smpc" TargetMode="External"/><Relationship Id="rId45" Type="http://schemas.openxmlformats.org/officeDocument/2006/relationships/hyperlink" Target="https://academic.oup.com/rheumatology/article/56/6/865/3053478" TargetMode="External"/><Relationship Id="rId53" Type="http://schemas.openxmlformats.org/officeDocument/2006/relationships/hyperlink" Target="https://access.newtguidelines.com/H/Hydroxychloroquine.html"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bnf.nice.org.uk/drugs/" TargetMode="External"/><Relationship Id="rId28" Type="http://schemas.openxmlformats.org/officeDocument/2006/relationships/hyperlink" Target="https://www.gov.uk/government/publications/covid-19-the-green-book-chapter-14a" TargetMode="External"/><Relationship Id="rId36" Type="http://schemas.openxmlformats.org/officeDocument/2006/relationships/hyperlink" Target="https://academic.oup.com/rheumatology/article/55/9/1693/1744535" TargetMode="External"/><Relationship Id="rId49" Type="http://schemas.openxmlformats.org/officeDocument/2006/relationships/hyperlink" Target="https://www.rcophth.ac.uk/standards-publications-research/clinical-guidelines/" TargetMode="External"/><Relationship Id="rId57" Type="http://schemas.openxmlformats.org/officeDocument/2006/relationships/hyperlink" Target="https://www.nice.org.uk/guidance/ng197/"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gov.uk/driving-eyesight-rules" TargetMode="External"/><Relationship Id="rId44" Type="http://schemas.openxmlformats.org/officeDocument/2006/relationships/hyperlink" Target="https://www.medicines.org.uk/emc/product/11516/smpc" TargetMode="External"/><Relationship Id="rId52" Type="http://schemas.openxmlformats.org/officeDocument/2006/relationships/hyperlink" Target="http://www.medicinescomplete.com"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https://www.medicines.org.uk/emc/" TargetMode="External"/><Relationship Id="rId27" Type="http://schemas.openxmlformats.org/officeDocument/2006/relationships/hyperlink" Target="https://www.gov.uk/government/publications/influenza-the-green-book-chapter-19" TargetMode="External"/><Relationship Id="rId30" Type="http://schemas.openxmlformats.org/officeDocument/2006/relationships/hyperlink" Target="https://www.rcophth.ac.uk/resources-listing/2609/" TargetMode="External"/><Relationship Id="rId35" Type="http://schemas.openxmlformats.org/officeDocument/2006/relationships/hyperlink" Target="https://www.medicines.org.uk/emc/search?q=hydroxychloroquine" TargetMode="External"/><Relationship Id="rId43" Type="http://schemas.openxmlformats.org/officeDocument/2006/relationships/hyperlink" Target="https://www.medicines.org.uk/emc/product/11540/smpc" TargetMode="External"/><Relationship Id="rId48" Type="http://schemas.openxmlformats.org/officeDocument/2006/relationships/hyperlink" Target="https://renaldrugdatabase.com/monographs/hydroxychloroquine-sulphate" TargetMode="External"/><Relationship Id="rId56" Type="http://schemas.openxmlformats.org/officeDocument/2006/relationships/hyperlink" Target="https://www.gmc-uk.org/ethical-guidance/ethical-guidance-for-doctors/good-practice-in-prescribing-and-managing-medicines-and-devices/shared-care" TargetMode="External"/><Relationship Id="rId8" Type="http://schemas.openxmlformats.org/officeDocument/2006/relationships/webSettings" Target="webSettings.xml"/><Relationship Id="rId51" Type="http://schemas.openxmlformats.org/officeDocument/2006/relationships/hyperlink" Target="https://cks.nice.org.uk/topics/dmards/management/hydroxychloroquin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6A364A"/>
    <w:rsid w:val="007E254C"/>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3.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83591-FD7D-427C-94D0-8E6ABE21205E}">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8389b850-4317-40c2-99d6-552fc77bed1b"/>
    <ds:schemaRef ds:uri="http://schemas.microsoft.com/office/2006/documentManagement/types"/>
    <ds:schemaRef ds:uri="43a50285-5f70-4108-b46d-573e29e5fa1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5565</Words>
  <Characters>31726</Characters>
  <Application>Microsoft Office Word</Application>
  <DocSecurity>0</DocSecurity>
  <Lines>264</Lines>
  <Paragraphs>74</Paragraphs>
  <ScaleCrop>false</ScaleCrop>
  <Company>NHS</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2022-07-04T15:07:00Z</cp:lastPrinted>
  <dcterms:created xsi:type="dcterms:W3CDTF">2022-07-04T15:07:00Z</dcterms:created>
  <dcterms:modified xsi:type="dcterms:W3CDTF">2022-07-04T15:07:00Z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