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ook w:val="04A0" w:firstRow="1" w:lastRow="0" w:firstColumn="1" w:lastColumn="0" w:noHBand="0" w:noVBand="1"/>
      </w:tblPr>
      <w:tblGrid>
        <w:gridCol w:w="2411"/>
        <w:gridCol w:w="7365"/>
      </w:tblGrid>
      <w:tr w:rsidR="00CB37C8" w:rsidRPr="00C60E6C" w:rsidTr="4ABA5A7E">
        <w:trPr>
          <w:trHeight w:val="563"/>
        </w:trPr>
        <w:tc>
          <w:tcPr>
            <w:tcW w:w="9776"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3C795F">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template</w:t>
            </w:r>
          </w:p>
        </w:tc>
      </w:tr>
      <w:tr w:rsidR="00A4256C" w:rsidRPr="00C60E6C" w:rsidTr="4ABA5A7E">
        <w:trPr>
          <w:trHeight w:val="563"/>
        </w:trPr>
        <w:tc>
          <w:tcPr>
            <w:tcW w:w="9776"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4ABA5A7E">
        <w:trPr>
          <w:trHeight w:val="259"/>
        </w:trPr>
        <w:tc>
          <w:tcPr>
            <w:tcW w:w="2411" w:type="dxa"/>
          </w:tcPr>
          <w:p w:rsidR="00E860B0" w:rsidRPr="007850EB" w:rsidRDefault="00E860B0" w:rsidP="00A4256C">
            <w:pPr>
              <w:rPr>
                <w:rFonts w:ascii="Arial" w:hAnsi="Arial" w:cs="Arial"/>
                <w:b/>
                <w:bCs/>
                <w:sz w:val="24"/>
                <w:szCs w:val="24"/>
              </w:rPr>
            </w:pPr>
            <w:r w:rsidRPr="007850EB">
              <w:rPr>
                <w:rFonts w:ascii="Arial" w:hAnsi="Arial" w:cs="Arial"/>
                <w:b/>
                <w:bCs/>
                <w:sz w:val="24"/>
                <w:szCs w:val="24"/>
              </w:rPr>
              <w:t>Title of the case study</w:t>
            </w:r>
          </w:p>
        </w:tc>
        <w:tc>
          <w:tcPr>
            <w:tcW w:w="7365" w:type="dxa"/>
          </w:tcPr>
          <w:p w:rsidR="005B476D" w:rsidRDefault="00C5220D" w:rsidP="005058D7">
            <w:pPr>
              <w:rPr>
                <w:rFonts w:ascii="Arial" w:hAnsi="Arial" w:cs="Arial"/>
                <w:b/>
                <w:bCs/>
                <w:sz w:val="24"/>
                <w:szCs w:val="24"/>
              </w:rPr>
            </w:pPr>
            <w:r>
              <w:rPr>
                <w:rFonts w:ascii="Arial" w:hAnsi="Arial" w:cs="Arial"/>
                <w:b/>
                <w:bCs/>
                <w:sz w:val="24"/>
                <w:szCs w:val="24"/>
              </w:rPr>
              <w:t xml:space="preserve">Patient and Public Insight </w:t>
            </w:r>
          </w:p>
          <w:p w:rsidR="005058D7" w:rsidRDefault="005B476D" w:rsidP="005058D7">
            <w:pPr>
              <w:rPr>
                <w:rFonts w:ascii="Arial" w:hAnsi="Arial" w:cs="Arial"/>
                <w:b/>
                <w:bCs/>
                <w:sz w:val="24"/>
                <w:szCs w:val="24"/>
              </w:rPr>
            </w:pPr>
            <w:r>
              <w:rPr>
                <w:rFonts w:ascii="Arial" w:hAnsi="Arial" w:cs="Arial"/>
                <w:b/>
                <w:bCs/>
                <w:sz w:val="24"/>
                <w:szCs w:val="24"/>
              </w:rPr>
              <w:t xml:space="preserve">Includes: </w:t>
            </w:r>
            <w:r w:rsidR="00C5220D">
              <w:rPr>
                <w:rFonts w:ascii="Arial" w:hAnsi="Arial" w:cs="Arial"/>
                <w:b/>
                <w:bCs/>
                <w:sz w:val="24"/>
                <w:szCs w:val="24"/>
              </w:rPr>
              <w:t>System Insight Group</w:t>
            </w:r>
            <w:r>
              <w:rPr>
                <w:rFonts w:ascii="Arial" w:hAnsi="Arial" w:cs="Arial"/>
                <w:b/>
                <w:bCs/>
                <w:sz w:val="24"/>
                <w:szCs w:val="24"/>
              </w:rPr>
              <w:t xml:space="preserve"> and </w:t>
            </w:r>
            <w:r w:rsidR="00C5220D">
              <w:rPr>
                <w:rFonts w:ascii="Arial" w:hAnsi="Arial" w:cs="Arial"/>
                <w:b/>
                <w:bCs/>
                <w:sz w:val="24"/>
                <w:szCs w:val="24"/>
              </w:rPr>
              <w:t>Patient and Public Insight Library</w:t>
            </w:r>
          </w:p>
          <w:p w:rsidR="00E860B0" w:rsidRPr="00C60E6C" w:rsidRDefault="00E860B0" w:rsidP="00A4256C">
            <w:pPr>
              <w:rPr>
                <w:rFonts w:ascii="Arial" w:hAnsi="Arial" w:cs="Arial"/>
                <w:sz w:val="24"/>
                <w:szCs w:val="24"/>
              </w:rPr>
            </w:pPr>
          </w:p>
        </w:tc>
      </w:tr>
      <w:tr w:rsidR="00E860B0" w:rsidRPr="00C60E6C" w:rsidTr="4ABA5A7E">
        <w:tc>
          <w:tcPr>
            <w:tcW w:w="2411" w:type="dxa"/>
          </w:tcPr>
          <w:p w:rsidR="00E860B0" w:rsidRPr="007850EB" w:rsidRDefault="00E860B0" w:rsidP="00A4256C">
            <w:pPr>
              <w:rPr>
                <w:rFonts w:ascii="Arial" w:hAnsi="Arial" w:cs="Arial"/>
                <w:b/>
                <w:bCs/>
                <w:sz w:val="24"/>
                <w:szCs w:val="24"/>
              </w:rPr>
            </w:pPr>
            <w:r w:rsidRPr="007850EB">
              <w:rPr>
                <w:rFonts w:ascii="Arial" w:hAnsi="Arial" w:cs="Arial"/>
                <w:b/>
                <w:bCs/>
                <w:sz w:val="24"/>
                <w:szCs w:val="24"/>
              </w:rPr>
              <w:t>Organisation</w:t>
            </w:r>
          </w:p>
        </w:tc>
        <w:tc>
          <w:tcPr>
            <w:tcW w:w="7365" w:type="dxa"/>
          </w:tcPr>
          <w:p w:rsidR="00127036" w:rsidRDefault="00C5220D" w:rsidP="00A4256C">
            <w:pPr>
              <w:rPr>
                <w:rFonts w:ascii="Arial" w:hAnsi="Arial" w:cs="Arial"/>
                <w:sz w:val="24"/>
                <w:szCs w:val="24"/>
              </w:rPr>
            </w:pPr>
            <w:r>
              <w:rPr>
                <w:rFonts w:ascii="Arial" w:hAnsi="Arial" w:cs="Arial"/>
                <w:sz w:val="24"/>
                <w:szCs w:val="24"/>
              </w:rPr>
              <w:t>Joined Up Care Derbyshire – Derby and Derbyshire’s Integrated Care System (ICS)</w:t>
            </w:r>
          </w:p>
          <w:p w:rsidR="007850EB" w:rsidRPr="00C60E6C" w:rsidRDefault="007850EB" w:rsidP="00A4256C">
            <w:pPr>
              <w:rPr>
                <w:rFonts w:ascii="Arial" w:hAnsi="Arial" w:cs="Arial"/>
                <w:sz w:val="24"/>
                <w:szCs w:val="24"/>
              </w:rPr>
            </w:pPr>
          </w:p>
        </w:tc>
      </w:tr>
      <w:tr w:rsidR="00E860B0" w:rsidRPr="00C60E6C" w:rsidTr="4ABA5A7E">
        <w:trPr>
          <w:trHeight w:val="281"/>
        </w:trPr>
        <w:tc>
          <w:tcPr>
            <w:tcW w:w="2411" w:type="dxa"/>
          </w:tcPr>
          <w:p w:rsidR="00E860B0" w:rsidRPr="007850EB" w:rsidRDefault="00E860B0" w:rsidP="00A4256C">
            <w:pPr>
              <w:rPr>
                <w:rFonts w:ascii="Arial" w:hAnsi="Arial" w:cs="Arial"/>
                <w:b/>
                <w:bCs/>
                <w:sz w:val="24"/>
                <w:szCs w:val="24"/>
              </w:rPr>
            </w:pPr>
            <w:r w:rsidRPr="007850EB">
              <w:rPr>
                <w:rFonts w:ascii="Arial" w:hAnsi="Arial" w:cs="Arial"/>
                <w:b/>
                <w:bCs/>
                <w:sz w:val="24"/>
                <w:szCs w:val="24"/>
              </w:rPr>
              <w:t>Synopsis</w:t>
            </w:r>
          </w:p>
        </w:tc>
        <w:tc>
          <w:tcPr>
            <w:tcW w:w="7365" w:type="dxa"/>
          </w:tcPr>
          <w:p w:rsidR="007850EB" w:rsidRDefault="007850EB" w:rsidP="007850EB">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At the start of the Covid-19 pandemic, once we all started to realise that it wasn’t going to be over in a few months and was going to go on for a while, it seemed that every organisation working with the ICS system, i.e., the Local Authority, the VCSE sector, Foundation Trusts and GP practices all wanted to gather insight on how people were experiencing the pandemic, and how it was impacting on their lives. Residents in Derby and Derbyshire began to get inundated with requests to share their experiences, stories, fill in surveys, and respond to all manner of requests</w:t>
            </w:r>
            <w:r w:rsidR="00240F82">
              <w:rPr>
                <w:rFonts w:ascii="Arial" w:eastAsia="Times New Roman" w:hAnsi="Arial" w:cs="Arial"/>
                <w:color w:val="333333"/>
                <w:sz w:val="24"/>
                <w:szCs w:val="24"/>
                <w:lang w:eastAsia="en-GB"/>
              </w:rPr>
              <w:t>. D</w:t>
            </w:r>
            <w:r>
              <w:rPr>
                <w:rFonts w:ascii="Arial" w:eastAsia="Times New Roman" w:hAnsi="Arial" w:cs="Arial"/>
                <w:color w:val="333333"/>
                <w:sz w:val="24"/>
                <w:szCs w:val="24"/>
                <w:lang w:eastAsia="en-GB"/>
              </w:rPr>
              <w:t xml:space="preserve">uplication was rife, as no one was collaborating. </w:t>
            </w:r>
          </w:p>
          <w:p w:rsidR="007850EB" w:rsidRDefault="007850EB" w:rsidP="007850EB">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was particularly apparent when we began to move to remote access to services, i.e., telephone and digital platforms, as there was intense interest in people’s experiences of this, and concerns about digital exclusion, hence people were</w:t>
            </w:r>
            <w:r w:rsidR="005A5C2A">
              <w:rPr>
                <w:rFonts w:ascii="Arial" w:eastAsia="Times New Roman" w:hAnsi="Arial" w:cs="Arial"/>
                <w:color w:val="333333"/>
                <w:sz w:val="24"/>
                <w:szCs w:val="24"/>
                <w:lang w:eastAsia="en-GB"/>
              </w:rPr>
              <w:t xml:space="preserve"> inundated with surveys.</w:t>
            </w:r>
            <w:r>
              <w:rPr>
                <w:rFonts w:ascii="Arial" w:eastAsia="Times New Roman" w:hAnsi="Arial" w:cs="Arial"/>
                <w:color w:val="333333"/>
                <w:sz w:val="24"/>
                <w:szCs w:val="24"/>
                <w:lang w:eastAsia="en-GB"/>
              </w:rPr>
              <w:t xml:space="preserve">  </w:t>
            </w:r>
          </w:p>
          <w:p w:rsidR="00127036" w:rsidRPr="00C60E6C" w:rsidRDefault="007850EB" w:rsidP="00AF6829">
            <w:pPr>
              <w:rPr>
                <w:rFonts w:ascii="Arial" w:hAnsi="Arial" w:cs="Arial"/>
                <w:sz w:val="24"/>
                <w:szCs w:val="24"/>
              </w:rPr>
            </w:pPr>
            <w:r>
              <w:rPr>
                <w:rFonts w:ascii="Arial" w:hAnsi="Arial" w:cs="Arial"/>
                <w:sz w:val="24"/>
                <w:szCs w:val="24"/>
              </w:rPr>
              <w:t xml:space="preserve">To try to prevent duplication and co-ordinate our efforts to gather patient and public insight </w:t>
            </w:r>
            <w:r w:rsidR="00D2386F">
              <w:rPr>
                <w:rFonts w:ascii="Arial" w:hAnsi="Arial" w:cs="Arial"/>
                <w:sz w:val="24"/>
                <w:szCs w:val="24"/>
              </w:rPr>
              <w:t>a</w:t>
            </w:r>
            <w:r>
              <w:rPr>
                <w:rFonts w:ascii="Arial" w:hAnsi="Arial" w:cs="Arial"/>
                <w:sz w:val="24"/>
                <w:szCs w:val="24"/>
              </w:rPr>
              <w:t xml:space="preserve"> System Insight Group</w:t>
            </w:r>
            <w:r w:rsidR="00D2386F">
              <w:rPr>
                <w:rFonts w:ascii="Arial" w:hAnsi="Arial" w:cs="Arial"/>
                <w:sz w:val="24"/>
                <w:szCs w:val="24"/>
              </w:rPr>
              <w:t xml:space="preserve"> was set up</w:t>
            </w:r>
            <w:r w:rsidR="00C31FA4">
              <w:rPr>
                <w:rFonts w:ascii="Arial" w:hAnsi="Arial" w:cs="Arial"/>
                <w:sz w:val="24"/>
                <w:szCs w:val="24"/>
              </w:rPr>
              <w:t>, bringing</w:t>
            </w:r>
            <w:r>
              <w:rPr>
                <w:rFonts w:ascii="Arial" w:hAnsi="Arial" w:cs="Arial"/>
                <w:sz w:val="24"/>
                <w:szCs w:val="24"/>
              </w:rPr>
              <w:t xml:space="preserve"> together patient and public experience and engagement leads from across the system, in NHS Trusts, the Local Authorities, and the VCSE sector. </w:t>
            </w:r>
          </w:p>
        </w:tc>
      </w:tr>
      <w:tr w:rsidR="00E860B0" w:rsidRPr="00C60E6C" w:rsidTr="4ABA5A7E">
        <w:trPr>
          <w:trHeight w:val="859"/>
        </w:trPr>
        <w:tc>
          <w:tcPr>
            <w:tcW w:w="2411" w:type="dxa"/>
          </w:tcPr>
          <w:p w:rsidR="00E860B0" w:rsidRPr="007850EB" w:rsidRDefault="00A4256C" w:rsidP="00A4256C">
            <w:pPr>
              <w:rPr>
                <w:rFonts w:ascii="Arial" w:hAnsi="Arial" w:cs="Arial"/>
                <w:b/>
                <w:bCs/>
                <w:sz w:val="24"/>
                <w:szCs w:val="24"/>
              </w:rPr>
            </w:pPr>
            <w:r w:rsidRPr="007850EB">
              <w:rPr>
                <w:rFonts w:ascii="Arial" w:hAnsi="Arial" w:cs="Arial"/>
                <w:b/>
                <w:bCs/>
                <w:sz w:val="24"/>
                <w:szCs w:val="24"/>
              </w:rPr>
              <w:t>Key contact</w:t>
            </w:r>
          </w:p>
        </w:tc>
        <w:tc>
          <w:tcPr>
            <w:tcW w:w="7365" w:type="dxa"/>
          </w:tcPr>
          <w:p w:rsidR="00A4256C" w:rsidRPr="00C60E6C" w:rsidRDefault="00A4256C" w:rsidP="00A4256C">
            <w:pPr>
              <w:rPr>
                <w:rFonts w:ascii="Arial" w:hAnsi="Arial" w:cs="Arial"/>
                <w:sz w:val="24"/>
                <w:szCs w:val="24"/>
              </w:rPr>
            </w:pPr>
            <w:r w:rsidRPr="00C60E6C">
              <w:rPr>
                <w:rFonts w:ascii="Arial" w:hAnsi="Arial" w:cs="Arial"/>
                <w:sz w:val="24"/>
                <w:szCs w:val="24"/>
              </w:rPr>
              <w:t xml:space="preserve">Name: </w:t>
            </w:r>
            <w:r w:rsidR="00C5220D">
              <w:rPr>
                <w:rFonts w:ascii="Arial" w:hAnsi="Arial" w:cs="Arial"/>
                <w:sz w:val="24"/>
                <w:szCs w:val="24"/>
              </w:rPr>
              <w:t>Karen Lloyd</w:t>
            </w:r>
          </w:p>
          <w:p w:rsidR="00A4256C" w:rsidRDefault="00A4256C" w:rsidP="00A4256C">
            <w:pPr>
              <w:rPr>
                <w:rFonts w:ascii="Arial" w:hAnsi="Arial" w:cs="Arial"/>
                <w:sz w:val="24"/>
                <w:szCs w:val="24"/>
              </w:rPr>
            </w:pPr>
            <w:r w:rsidRPr="00C60E6C">
              <w:rPr>
                <w:rFonts w:ascii="Arial" w:hAnsi="Arial" w:cs="Arial"/>
                <w:sz w:val="24"/>
                <w:szCs w:val="24"/>
              </w:rPr>
              <w:t>Email address:</w:t>
            </w:r>
            <w:r w:rsidR="00C5220D">
              <w:rPr>
                <w:rFonts w:ascii="Arial" w:hAnsi="Arial" w:cs="Arial"/>
                <w:sz w:val="24"/>
                <w:szCs w:val="24"/>
              </w:rPr>
              <w:t xml:space="preserve"> </w:t>
            </w:r>
            <w:hyperlink r:id="rId11" w:history="1">
              <w:r w:rsidR="00C5220D" w:rsidRPr="00184890">
                <w:rPr>
                  <w:rStyle w:val="Hyperlink"/>
                  <w:rFonts w:ascii="Arial" w:hAnsi="Arial" w:cs="Arial"/>
                  <w:sz w:val="24"/>
                  <w:szCs w:val="24"/>
                </w:rPr>
                <w:t>karen.lloyd24@nhs.net</w:t>
              </w:r>
            </w:hyperlink>
          </w:p>
          <w:p w:rsidR="00E770E0" w:rsidRPr="00C60E6C" w:rsidRDefault="00E770E0" w:rsidP="00A4256C">
            <w:pPr>
              <w:rPr>
                <w:rFonts w:ascii="Arial" w:hAnsi="Arial" w:cs="Arial"/>
                <w:sz w:val="24"/>
                <w:szCs w:val="24"/>
              </w:rPr>
            </w:pPr>
          </w:p>
        </w:tc>
      </w:tr>
      <w:tr w:rsidR="00A4256C" w:rsidRPr="00C60E6C" w:rsidTr="00DE0C89">
        <w:trPr>
          <w:trHeight w:val="413"/>
        </w:trPr>
        <w:tc>
          <w:tcPr>
            <w:tcW w:w="9776" w:type="dxa"/>
            <w:gridSpan w:val="2"/>
            <w:shd w:val="clear" w:color="auto" w:fill="D0CECE" w:themeFill="background2" w:themeFillShade="E6"/>
          </w:tcPr>
          <w:p w:rsidR="00A4256C" w:rsidRPr="00C60E6C" w:rsidRDefault="00A4256C" w:rsidP="00DE0C89">
            <w:pPr>
              <w:textAlignment w:val="baseline"/>
              <w:rPr>
                <w:rFonts w:ascii="Arial" w:hAnsi="Arial" w:cs="Arial"/>
                <w:sz w:val="24"/>
                <w:szCs w:val="24"/>
              </w:rPr>
            </w:pPr>
            <w:r w:rsidRPr="00201420">
              <w:rPr>
                <w:rFonts w:ascii="Arial" w:hAnsi="Arial" w:cs="Arial"/>
                <w:b/>
                <w:bCs/>
                <w:sz w:val="24"/>
                <w:szCs w:val="24"/>
              </w:rPr>
              <w:t>Content</w:t>
            </w:r>
          </w:p>
        </w:tc>
      </w:tr>
      <w:tr w:rsidR="00E860B0" w:rsidRPr="00C60E6C" w:rsidTr="4ABA5A7E">
        <w:tc>
          <w:tcPr>
            <w:tcW w:w="2411" w:type="dxa"/>
          </w:tcPr>
          <w:p w:rsidR="00E860B0" w:rsidRPr="00666DF3" w:rsidRDefault="00A4256C" w:rsidP="00A4256C">
            <w:pPr>
              <w:rPr>
                <w:rFonts w:ascii="Arial" w:hAnsi="Arial" w:cs="Arial"/>
                <w:b/>
                <w:bCs/>
                <w:sz w:val="24"/>
                <w:szCs w:val="24"/>
              </w:rPr>
            </w:pPr>
            <w:r w:rsidRPr="00666DF3">
              <w:rPr>
                <w:rFonts w:ascii="Arial" w:hAnsi="Arial" w:cs="Arial"/>
                <w:b/>
                <w:bCs/>
                <w:sz w:val="24"/>
                <w:szCs w:val="24"/>
              </w:rPr>
              <w:t>Background</w:t>
            </w:r>
          </w:p>
        </w:tc>
        <w:tc>
          <w:tcPr>
            <w:tcW w:w="7365" w:type="dxa"/>
          </w:tcPr>
          <w:p w:rsidR="00704FB9" w:rsidRDefault="00C5220D"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At the start of the </w:t>
            </w:r>
            <w:r w:rsidR="00DE0C89">
              <w:rPr>
                <w:rFonts w:ascii="Arial" w:eastAsia="Times New Roman" w:hAnsi="Arial" w:cs="Arial"/>
                <w:color w:val="333333"/>
                <w:sz w:val="24"/>
                <w:szCs w:val="24"/>
                <w:lang w:eastAsia="en-GB"/>
              </w:rPr>
              <w:t xml:space="preserve">Covid-19 </w:t>
            </w:r>
            <w:r>
              <w:rPr>
                <w:rFonts w:ascii="Arial" w:eastAsia="Times New Roman" w:hAnsi="Arial" w:cs="Arial"/>
                <w:color w:val="333333"/>
                <w:sz w:val="24"/>
                <w:szCs w:val="24"/>
                <w:lang w:eastAsia="en-GB"/>
              </w:rPr>
              <w:t>pandemic</w:t>
            </w:r>
            <w:r w:rsidR="0048113D">
              <w:rPr>
                <w:rFonts w:ascii="Arial" w:eastAsia="Times New Roman" w:hAnsi="Arial" w:cs="Arial"/>
                <w:color w:val="333333"/>
                <w:sz w:val="24"/>
                <w:szCs w:val="24"/>
                <w:lang w:eastAsia="en-GB"/>
              </w:rPr>
              <w:t>, once we all started to re</w:t>
            </w:r>
            <w:r w:rsidR="00920906">
              <w:rPr>
                <w:rFonts w:ascii="Arial" w:eastAsia="Times New Roman" w:hAnsi="Arial" w:cs="Arial"/>
                <w:color w:val="333333"/>
                <w:sz w:val="24"/>
                <w:szCs w:val="24"/>
                <w:lang w:eastAsia="en-GB"/>
              </w:rPr>
              <w:t>alise</w:t>
            </w:r>
            <w:r w:rsidR="0048113D">
              <w:rPr>
                <w:rFonts w:ascii="Arial" w:eastAsia="Times New Roman" w:hAnsi="Arial" w:cs="Arial"/>
                <w:color w:val="333333"/>
                <w:sz w:val="24"/>
                <w:szCs w:val="24"/>
                <w:lang w:eastAsia="en-GB"/>
              </w:rPr>
              <w:t xml:space="preserve"> that it wasn’t going to be over in a few months and was going to go on for a while</w:t>
            </w:r>
            <w:r w:rsidR="006618E0">
              <w:rPr>
                <w:rFonts w:ascii="Arial" w:eastAsia="Times New Roman" w:hAnsi="Arial" w:cs="Arial"/>
                <w:color w:val="333333"/>
                <w:sz w:val="24"/>
                <w:szCs w:val="24"/>
                <w:lang w:eastAsia="en-GB"/>
              </w:rPr>
              <w:t xml:space="preserve">, it seemed that every organisation working with the ICS system, </w:t>
            </w:r>
            <w:r w:rsidR="00C64E27">
              <w:rPr>
                <w:rFonts w:ascii="Arial" w:eastAsia="Times New Roman" w:hAnsi="Arial" w:cs="Arial"/>
                <w:color w:val="333333"/>
                <w:sz w:val="24"/>
                <w:szCs w:val="24"/>
                <w:lang w:eastAsia="en-GB"/>
              </w:rPr>
              <w:t>i.e.,</w:t>
            </w:r>
            <w:r w:rsidR="006618E0">
              <w:rPr>
                <w:rFonts w:ascii="Arial" w:eastAsia="Times New Roman" w:hAnsi="Arial" w:cs="Arial"/>
                <w:color w:val="333333"/>
                <w:sz w:val="24"/>
                <w:szCs w:val="24"/>
                <w:lang w:eastAsia="en-GB"/>
              </w:rPr>
              <w:t xml:space="preserve"> the Local Authority, the VCSE sector, </w:t>
            </w:r>
            <w:r w:rsidR="00FB7E85">
              <w:rPr>
                <w:rFonts w:ascii="Arial" w:eastAsia="Times New Roman" w:hAnsi="Arial" w:cs="Arial"/>
                <w:color w:val="333333"/>
                <w:sz w:val="24"/>
                <w:szCs w:val="24"/>
                <w:lang w:eastAsia="en-GB"/>
              </w:rPr>
              <w:t>Foundation Trusts and GP practices all wanted to gather insight on h</w:t>
            </w:r>
            <w:r>
              <w:rPr>
                <w:rFonts w:ascii="Arial" w:eastAsia="Times New Roman" w:hAnsi="Arial" w:cs="Arial"/>
                <w:color w:val="333333"/>
                <w:sz w:val="24"/>
                <w:szCs w:val="24"/>
                <w:lang w:eastAsia="en-GB"/>
              </w:rPr>
              <w:t xml:space="preserve">ow people were experiencing the pandemic, and how it was impacting on their lives. </w:t>
            </w:r>
            <w:r w:rsidR="008D583B">
              <w:rPr>
                <w:rFonts w:ascii="Arial" w:eastAsia="Times New Roman" w:hAnsi="Arial" w:cs="Arial"/>
                <w:color w:val="333333"/>
                <w:sz w:val="24"/>
                <w:szCs w:val="24"/>
                <w:lang w:eastAsia="en-GB"/>
              </w:rPr>
              <w:t>Residents in Derby and Derbyshire began to get inundated with requests to share their experiences, stories, fill in surveys, and respond to all manner of requests</w:t>
            </w:r>
            <w:r w:rsidR="00C31FA4">
              <w:rPr>
                <w:rFonts w:ascii="Arial" w:eastAsia="Times New Roman" w:hAnsi="Arial" w:cs="Arial"/>
                <w:color w:val="333333"/>
                <w:sz w:val="24"/>
                <w:szCs w:val="24"/>
                <w:lang w:eastAsia="en-GB"/>
              </w:rPr>
              <w:t>. D</w:t>
            </w:r>
            <w:r w:rsidR="00A101E6">
              <w:rPr>
                <w:rFonts w:ascii="Arial" w:eastAsia="Times New Roman" w:hAnsi="Arial" w:cs="Arial"/>
                <w:color w:val="333333"/>
                <w:sz w:val="24"/>
                <w:szCs w:val="24"/>
                <w:lang w:eastAsia="en-GB"/>
              </w:rPr>
              <w:t>uplication was rife, a</w:t>
            </w:r>
            <w:r w:rsidR="008E18D5">
              <w:rPr>
                <w:rFonts w:ascii="Arial" w:eastAsia="Times New Roman" w:hAnsi="Arial" w:cs="Arial"/>
                <w:color w:val="333333"/>
                <w:sz w:val="24"/>
                <w:szCs w:val="24"/>
                <w:lang w:eastAsia="en-GB"/>
              </w:rPr>
              <w:t>s</w:t>
            </w:r>
            <w:r w:rsidR="00A101E6">
              <w:rPr>
                <w:rFonts w:ascii="Arial" w:eastAsia="Times New Roman" w:hAnsi="Arial" w:cs="Arial"/>
                <w:color w:val="333333"/>
                <w:sz w:val="24"/>
                <w:szCs w:val="24"/>
                <w:lang w:eastAsia="en-GB"/>
              </w:rPr>
              <w:t xml:space="preserve"> no one </w:t>
            </w:r>
            <w:r w:rsidR="006A6AF7">
              <w:rPr>
                <w:rFonts w:ascii="Arial" w:eastAsia="Times New Roman" w:hAnsi="Arial" w:cs="Arial"/>
                <w:color w:val="333333"/>
                <w:sz w:val="24"/>
                <w:szCs w:val="24"/>
                <w:lang w:eastAsia="en-GB"/>
              </w:rPr>
              <w:t>was collaborating</w:t>
            </w:r>
            <w:r w:rsidR="00A101E6">
              <w:rPr>
                <w:rFonts w:ascii="Arial" w:eastAsia="Times New Roman" w:hAnsi="Arial" w:cs="Arial"/>
                <w:color w:val="333333"/>
                <w:sz w:val="24"/>
                <w:szCs w:val="24"/>
                <w:lang w:eastAsia="en-GB"/>
              </w:rPr>
              <w:t xml:space="preserve">. </w:t>
            </w:r>
          </w:p>
          <w:p w:rsidR="00260904" w:rsidRDefault="00C5220D" w:rsidP="00260904">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w:t>
            </w:r>
            <w:r w:rsidR="0089545C">
              <w:rPr>
                <w:rFonts w:ascii="Arial" w:eastAsia="Times New Roman" w:hAnsi="Arial" w:cs="Arial"/>
                <w:color w:val="333333"/>
                <w:sz w:val="24"/>
                <w:szCs w:val="24"/>
                <w:lang w:eastAsia="en-GB"/>
              </w:rPr>
              <w:t xml:space="preserve"> was particularly apparent when </w:t>
            </w:r>
            <w:r w:rsidR="005423AC">
              <w:rPr>
                <w:rFonts w:ascii="Arial" w:eastAsia="Times New Roman" w:hAnsi="Arial" w:cs="Arial"/>
                <w:color w:val="333333"/>
                <w:sz w:val="24"/>
                <w:szCs w:val="24"/>
                <w:lang w:eastAsia="en-GB"/>
              </w:rPr>
              <w:t>we began to</w:t>
            </w:r>
            <w:r w:rsidR="00FB0355">
              <w:rPr>
                <w:rFonts w:ascii="Arial" w:eastAsia="Times New Roman" w:hAnsi="Arial" w:cs="Arial"/>
                <w:color w:val="333333"/>
                <w:sz w:val="24"/>
                <w:szCs w:val="24"/>
                <w:lang w:eastAsia="en-GB"/>
              </w:rPr>
              <w:t xml:space="preserve"> move to remote access to services, i.e.,</w:t>
            </w:r>
            <w:r w:rsidR="005423AC">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telephone and digital platforms</w:t>
            </w:r>
            <w:r w:rsidR="00FB0355">
              <w:rPr>
                <w:rFonts w:ascii="Arial" w:eastAsia="Times New Roman" w:hAnsi="Arial" w:cs="Arial"/>
                <w:color w:val="333333"/>
                <w:sz w:val="24"/>
                <w:szCs w:val="24"/>
                <w:lang w:eastAsia="en-GB"/>
              </w:rPr>
              <w:t xml:space="preserve">, as </w:t>
            </w:r>
            <w:r w:rsidR="00237AD8">
              <w:rPr>
                <w:rFonts w:ascii="Arial" w:eastAsia="Times New Roman" w:hAnsi="Arial" w:cs="Arial"/>
                <w:color w:val="333333"/>
                <w:sz w:val="24"/>
                <w:szCs w:val="24"/>
                <w:lang w:eastAsia="en-GB"/>
              </w:rPr>
              <w:t>there was intense interest in people’s experiences of this, and concerns about digital exclusion</w:t>
            </w:r>
            <w:r w:rsidR="003F48EE">
              <w:rPr>
                <w:rFonts w:ascii="Arial" w:eastAsia="Times New Roman" w:hAnsi="Arial" w:cs="Arial"/>
                <w:color w:val="333333"/>
                <w:sz w:val="24"/>
                <w:szCs w:val="24"/>
                <w:lang w:eastAsia="en-GB"/>
              </w:rPr>
              <w:t>, hence</w:t>
            </w:r>
            <w:r w:rsidR="00260904">
              <w:rPr>
                <w:rFonts w:ascii="Arial" w:eastAsia="Times New Roman" w:hAnsi="Arial" w:cs="Arial"/>
                <w:color w:val="333333"/>
                <w:sz w:val="24"/>
                <w:szCs w:val="24"/>
                <w:lang w:eastAsia="en-GB"/>
              </w:rPr>
              <w:t xml:space="preserve"> people were surveyed to death. </w:t>
            </w:r>
            <w:r w:rsidR="003F48EE">
              <w:rPr>
                <w:rFonts w:ascii="Arial" w:eastAsia="Times New Roman" w:hAnsi="Arial" w:cs="Arial"/>
                <w:color w:val="333333"/>
                <w:sz w:val="24"/>
                <w:szCs w:val="24"/>
                <w:lang w:eastAsia="en-GB"/>
              </w:rPr>
              <w:t xml:space="preserve"> </w:t>
            </w:r>
          </w:p>
          <w:p w:rsidR="00E860B0" w:rsidRPr="00C60E6C" w:rsidRDefault="00C96083" w:rsidP="00260904">
            <w:pPr>
              <w:spacing w:after="240"/>
              <w:textAlignment w:val="baseline"/>
              <w:rPr>
                <w:rFonts w:ascii="Arial" w:hAnsi="Arial" w:cs="Arial"/>
                <w:sz w:val="24"/>
                <w:szCs w:val="24"/>
              </w:rPr>
            </w:pPr>
            <w:r>
              <w:rPr>
                <w:rFonts w:ascii="Arial" w:hAnsi="Arial" w:cs="Arial"/>
                <w:sz w:val="24"/>
                <w:szCs w:val="24"/>
              </w:rPr>
              <w:t xml:space="preserve">To try to prevent duplication and co-ordinate our efforts to gather patient and public insight I set up the System Insight </w:t>
            </w:r>
            <w:r w:rsidR="00260904">
              <w:rPr>
                <w:rFonts w:ascii="Arial" w:hAnsi="Arial" w:cs="Arial"/>
                <w:sz w:val="24"/>
                <w:szCs w:val="24"/>
              </w:rPr>
              <w:t>Group and</w:t>
            </w:r>
            <w:r>
              <w:rPr>
                <w:rFonts w:ascii="Arial" w:hAnsi="Arial" w:cs="Arial"/>
                <w:sz w:val="24"/>
                <w:szCs w:val="24"/>
              </w:rPr>
              <w:t xml:space="preserve"> brought together patient and public experience and engagement leads from across the system, in NHS Trusts, the Local Authorities, and the VCSE sector. The inaugural meeting was June 2020</w:t>
            </w:r>
            <w:r w:rsidR="00260904">
              <w:rPr>
                <w:rFonts w:ascii="Arial" w:hAnsi="Arial" w:cs="Arial"/>
                <w:sz w:val="24"/>
                <w:szCs w:val="24"/>
              </w:rPr>
              <w:t>.</w:t>
            </w:r>
          </w:p>
        </w:tc>
      </w:tr>
      <w:tr w:rsidR="00E860B0" w:rsidRPr="00C60E6C" w:rsidTr="4ABA5A7E">
        <w:tc>
          <w:tcPr>
            <w:tcW w:w="2411" w:type="dxa"/>
          </w:tcPr>
          <w:p w:rsidR="00E860B0" w:rsidRPr="00666DF3" w:rsidRDefault="00A4256C" w:rsidP="00A4256C">
            <w:pPr>
              <w:rPr>
                <w:rFonts w:ascii="Arial" w:hAnsi="Arial" w:cs="Arial"/>
                <w:b/>
                <w:bCs/>
                <w:sz w:val="24"/>
                <w:szCs w:val="24"/>
              </w:rPr>
            </w:pPr>
            <w:r w:rsidRPr="00666DF3">
              <w:rPr>
                <w:rFonts w:ascii="Arial" w:hAnsi="Arial" w:cs="Arial"/>
                <w:b/>
                <w:bCs/>
                <w:sz w:val="24"/>
                <w:szCs w:val="24"/>
              </w:rPr>
              <w:t>The need</w:t>
            </w:r>
          </w:p>
        </w:tc>
        <w:tc>
          <w:tcPr>
            <w:tcW w:w="7365" w:type="dxa"/>
          </w:tcPr>
          <w:p w:rsidR="00C96083" w:rsidRPr="00C47A2C" w:rsidRDefault="00260904" w:rsidP="00C96083">
            <w:pPr>
              <w:rPr>
                <w:rFonts w:ascii="Arial" w:hAnsi="Arial" w:cs="Arial"/>
                <w:sz w:val="24"/>
                <w:szCs w:val="24"/>
              </w:rPr>
            </w:pPr>
            <w:r w:rsidRPr="00C47A2C">
              <w:rPr>
                <w:rFonts w:ascii="Arial" w:hAnsi="Arial" w:cs="Arial"/>
                <w:sz w:val="24"/>
                <w:szCs w:val="24"/>
              </w:rPr>
              <w:t xml:space="preserve">At our first meeting, we agreed that the </w:t>
            </w:r>
            <w:r w:rsidR="00C96083" w:rsidRPr="00C47A2C">
              <w:rPr>
                <w:rFonts w:ascii="Arial" w:hAnsi="Arial" w:cs="Arial"/>
                <w:sz w:val="24"/>
                <w:szCs w:val="24"/>
              </w:rPr>
              <w:t xml:space="preserve">vision of the Insight Group </w:t>
            </w:r>
            <w:r w:rsidRPr="00C47A2C">
              <w:rPr>
                <w:rFonts w:ascii="Arial" w:hAnsi="Arial" w:cs="Arial"/>
                <w:sz w:val="24"/>
                <w:szCs w:val="24"/>
              </w:rPr>
              <w:t xml:space="preserve">should be to </w:t>
            </w:r>
            <w:r w:rsidR="00C96083" w:rsidRPr="00C47A2C">
              <w:rPr>
                <w:rFonts w:ascii="Arial" w:hAnsi="Arial" w:cs="Arial"/>
                <w:bCs/>
                <w:iCs/>
                <w:sz w:val="24"/>
                <w:szCs w:val="24"/>
              </w:rPr>
              <w:t>‘develop a culture of being insight-led across the system when making decisions’ –</w:t>
            </w:r>
            <w:r w:rsidR="00C96083" w:rsidRPr="00C47A2C">
              <w:rPr>
                <w:rFonts w:ascii="Arial" w:hAnsi="Arial" w:cs="Arial"/>
                <w:sz w:val="24"/>
                <w:szCs w:val="24"/>
              </w:rPr>
              <w:t xml:space="preserve"> insight could be from evidence, research, reflections, conversations, observations, from any number of different sources. </w:t>
            </w:r>
          </w:p>
          <w:p w:rsidR="00C96083" w:rsidRPr="00C47A2C" w:rsidRDefault="00C96083" w:rsidP="00C96083">
            <w:pPr>
              <w:rPr>
                <w:rFonts w:ascii="Arial" w:hAnsi="Arial" w:cs="Arial"/>
                <w:sz w:val="24"/>
                <w:szCs w:val="24"/>
              </w:rPr>
            </w:pPr>
          </w:p>
          <w:p w:rsidR="00C96083" w:rsidRPr="00C47A2C" w:rsidRDefault="00C96083" w:rsidP="00C96083">
            <w:pPr>
              <w:rPr>
                <w:rFonts w:ascii="Arial" w:hAnsi="Arial" w:cs="Arial"/>
                <w:sz w:val="24"/>
                <w:szCs w:val="24"/>
              </w:rPr>
            </w:pPr>
            <w:r w:rsidRPr="00C47A2C">
              <w:rPr>
                <w:rFonts w:ascii="Arial" w:hAnsi="Arial" w:cs="Arial"/>
                <w:sz w:val="24"/>
                <w:szCs w:val="24"/>
              </w:rPr>
              <w:t>The aim of the System Insight Group was to try and link this insight together.</w:t>
            </w:r>
          </w:p>
          <w:p w:rsidR="00C96083" w:rsidRPr="00C47A2C" w:rsidRDefault="00C96083" w:rsidP="00C96083">
            <w:pPr>
              <w:rPr>
                <w:rFonts w:ascii="Arial" w:hAnsi="Arial" w:cs="Arial"/>
                <w:sz w:val="24"/>
                <w:szCs w:val="24"/>
              </w:rPr>
            </w:pPr>
          </w:p>
          <w:p w:rsidR="00C96083" w:rsidRPr="00C47A2C" w:rsidRDefault="00C96083" w:rsidP="00C96083">
            <w:pPr>
              <w:rPr>
                <w:rFonts w:ascii="Arial" w:hAnsi="Arial" w:cs="Arial"/>
                <w:sz w:val="24"/>
                <w:szCs w:val="24"/>
              </w:rPr>
            </w:pPr>
            <w:r w:rsidRPr="00C47A2C">
              <w:rPr>
                <w:rFonts w:ascii="Arial" w:hAnsi="Arial" w:cs="Arial"/>
                <w:sz w:val="24"/>
                <w:szCs w:val="24"/>
              </w:rPr>
              <w:t xml:space="preserve">In the short-term the aim has been to gain an accurate and deep understanding of people’s experiences during the </w:t>
            </w:r>
            <w:r w:rsidR="00666DF3">
              <w:rPr>
                <w:rFonts w:ascii="Arial" w:hAnsi="Arial" w:cs="Arial"/>
                <w:sz w:val="24"/>
                <w:szCs w:val="24"/>
              </w:rPr>
              <w:t>C</w:t>
            </w:r>
            <w:r w:rsidRPr="00C47A2C">
              <w:rPr>
                <w:rFonts w:ascii="Arial" w:hAnsi="Arial" w:cs="Arial"/>
                <w:sz w:val="24"/>
                <w:szCs w:val="24"/>
              </w:rPr>
              <w:t>ovid-19 pandemic, but the structures we have put in place wi</w:t>
            </w:r>
            <w:r w:rsidR="00666DF3">
              <w:rPr>
                <w:rFonts w:ascii="Arial" w:hAnsi="Arial" w:cs="Arial"/>
                <w:sz w:val="24"/>
                <w:szCs w:val="24"/>
              </w:rPr>
              <w:t>ll</w:t>
            </w:r>
            <w:r w:rsidRPr="00C47A2C">
              <w:rPr>
                <w:rFonts w:ascii="Arial" w:hAnsi="Arial" w:cs="Arial"/>
                <w:sz w:val="24"/>
                <w:szCs w:val="24"/>
              </w:rPr>
              <w:t xml:space="preserve"> have longer term benefits for the system. </w:t>
            </w:r>
          </w:p>
          <w:p w:rsidR="00C96083" w:rsidRPr="00C47A2C" w:rsidRDefault="00C96083" w:rsidP="00C96083">
            <w:pPr>
              <w:rPr>
                <w:rFonts w:ascii="Arial" w:hAnsi="Arial" w:cs="Arial"/>
                <w:sz w:val="24"/>
                <w:szCs w:val="24"/>
              </w:rPr>
            </w:pPr>
          </w:p>
          <w:p w:rsidR="00C96083" w:rsidRPr="00C47A2C" w:rsidRDefault="00C96083" w:rsidP="00C96083">
            <w:pPr>
              <w:rPr>
                <w:rFonts w:ascii="Arial" w:hAnsi="Arial" w:cs="Arial"/>
                <w:sz w:val="24"/>
                <w:szCs w:val="24"/>
              </w:rPr>
            </w:pPr>
            <w:r w:rsidRPr="00C47A2C">
              <w:rPr>
                <w:rFonts w:ascii="Arial" w:hAnsi="Arial" w:cs="Arial"/>
                <w:sz w:val="24"/>
                <w:szCs w:val="24"/>
              </w:rPr>
              <w:t xml:space="preserve">Our general aims </w:t>
            </w:r>
            <w:r w:rsidR="00C47A2C">
              <w:rPr>
                <w:rFonts w:ascii="Arial" w:hAnsi="Arial" w:cs="Arial"/>
                <w:sz w:val="24"/>
                <w:szCs w:val="24"/>
              </w:rPr>
              <w:t>were to</w:t>
            </w:r>
            <w:r w:rsidRPr="00C47A2C">
              <w:rPr>
                <w:rFonts w:ascii="Arial" w:hAnsi="Arial" w:cs="Arial"/>
                <w:sz w:val="24"/>
                <w:szCs w:val="24"/>
              </w:rPr>
              <w:t>:</w:t>
            </w:r>
          </w:p>
          <w:p w:rsidR="00C96083" w:rsidRPr="00C47A2C" w:rsidRDefault="00C96083" w:rsidP="00C96083">
            <w:pPr>
              <w:pStyle w:val="ListParagraph"/>
              <w:numPr>
                <w:ilvl w:val="0"/>
                <w:numId w:val="17"/>
              </w:numPr>
              <w:spacing w:after="200"/>
              <w:rPr>
                <w:rFonts w:ascii="Arial" w:hAnsi="Arial" w:cs="Arial"/>
                <w:sz w:val="24"/>
                <w:szCs w:val="24"/>
              </w:rPr>
            </w:pPr>
            <w:r w:rsidRPr="00C47A2C">
              <w:rPr>
                <w:rFonts w:ascii="Arial" w:hAnsi="Arial" w:cs="Arial"/>
                <w:sz w:val="24"/>
                <w:szCs w:val="24"/>
              </w:rPr>
              <w:t>Collect and organise insight being gathered across the system to make it easily accessible and searchable. Insight could be gathered from:</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Healthwatch</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Provider- and service-level surveys and patient groups</w:t>
            </w:r>
          </w:p>
          <w:p w:rsidR="00C96083" w:rsidRPr="00C47A2C" w:rsidRDefault="00691CCD" w:rsidP="00C96083">
            <w:pPr>
              <w:pStyle w:val="ListParagraph"/>
              <w:numPr>
                <w:ilvl w:val="2"/>
                <w:numId w:val="17"/>
              </w:numPr>
              <w:contextualSpacing w:val="0"/>
              <w:rPr>
                <w:rFonts w:ascii="Arial" w:hAnsi="Arial" w:cs="Arial"/>
                <w:sz w:val="24"/>
                <w:szCs w:val="24"/>
              </w:rPr>
            </w:pPr>
            <w:r w:rsidRPr="00691CCD">
              <w:rPr>
                <w:rFonts w:ascii="Arial" w:hAnsi="Arial" w:cs="Arial"/>
                <w:sz w:val="24"/>
                <w:szCs w:val="24"/>
              </w:rPr>
              <w:t>Derby and Derbyshire Clinical Commissioning Group</w:t>
            </w:r>
            <w:r>
              <w:rPr>
                <w:rFonts w:ascii="Arial" w:hAnsi="Arial" w:cs="Arial"/>
                <w:sz w:val="24"/>
                <w:szCs w:val="24"/>
              </w:rPr>
              <w:t xml:space="preserve"> (</w:t>
            </w:r>
            <w:r w:rsidR="00C96083" w:rsidRPr="00691CCD">
              <w:rPr>
                <w:rFonts w:ascii="Arial" w:hAnsi="Arial" w:cs="Arial"/>
                <w:sz w:val="24"/>
                <w:szCs w:val="24"/>
              </w:rPr>
              <w:t>DDCCG</w:t>
            </w:r>
            <w:r w:rsidRPr="00691CCD">
              <w:rPr>
                <w:rFonts w:ascii="Arial" w:hAnsi="Arial" w:cs="Arial"/>
                <w:sz w:val="24"/>
                <w:szCs w:val="24"/>
              </w:rPr>
              <w:t>)</w:t>
            </w:r>
            <w:r w:rsidR="00C96083" w:rsidRPr="00C47A2C">
              <w:rPr>
                <w:rFonts w:ascii="Arial" w:hAnsi="Arial" w:cs="Arial"/>
                <w:sz w:val="24"/>
                <w:szCs w:val="24"/>
              </w:rPr>
              <w:t xml:space="preserve"> Patient Experience Team</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 xml:space="preserve">Council Feedback </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Local Care Opinion Information</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Voluntary and Community Sector, including community response hubs</w:t>
            </w:r>
          </w:p>
          <w:p w:rsidR="00C96083" w:rsidRPr="00C47A2C" w:rsidRDefault="00C96083" w:rsidP="00C96083">
            <w:pPr>
              <w:pStyle w:val="ListParagraph"/>
              <w:numPr>
                <w:ilvl w:val="2"/>
                <w:numId w:val="17"/>
              </w:numPr>
              <w:contextualSpacing w:val="0"/>
              <w:rPr>
                <w:rFonts w:ascii="Arial" w:hAnsi="Arial" w:cs="Arial"/>
                <w:sz w:val="24"/>
                <w:szCs w:val="24"/>
              </w:rPr>
            </w:pPr>
            <w:r w:rsidRPr="00C47A2C">
              <w:rPr>
                <w:rFonts w:ascii="Arial" w:hAnsi="Arial" w:cs="Arial"/>
                <w:sz w:val="24"/>
                <w:szCs w:val="24"/>
              </w:rPr>
              <w:t>Public health information</w:t>
            </w:r>
          </w:p>
          <w:p w:rsidR="00C96083" w:rsidRPr="00C47A2C" w:rsidRDefault="00C96083" w:rsidP="00C96083">
            <w:pPr>
              <w:pStyle w:val="ListParagraph"/>
              <w:ind w:left="1850"/>
              <w:contextualSpacing w:val="0"/>
              <w:rPr>
                <w:rFonts w:ascii="Arial" w:hAnsi="Arial" w:cs="Arial"/>
                <w:sz w:val="24"/>
                <w:szCs w:val="24"/>
              </w:rPr>
            </w:pPr>
          </w:p>
          <w:p w:rsidR="00C96083" w:rsidRPr="00C47A2C" w:rsidRDefault="00C96083" w:rsidP="00C96083">
            <w:pPr>
              <w:pStyle w:val="ListParagraph"/>
              <w:numPr>
                <w:ilvl w:val="0"/>
                <w:numId w:val="17"/>
              </w:numPr>
              <w:spacing w:after="200"/>
              <w:rPr>
                <w:rFonts w:ascii="Arial" w:hAnsi="Arial" w:cs="Arial"/>
                <w:sz w:val="24"/>
                <w:szCs w:val="24"/>
              </w:rPr>
            </w:pPr>
            <w:r w:rsidRPr="00C47A2C">
              <w:rPr>
                <w:rFonts w:ascii="Arial" w:hAnsi="Arial" w:cs="Arial"/>
                <w:sz w:val="24"/>
                <w:szCs w:val="24"/>
              </w:rPr>
              <w:t>Promote and achieve buy in from system partners to use this insight in decision making, and before making decisions to engage with the public. Reviewing existing information can save time and money and point towards gaps in insight.</w:t>
            </w:r>
          </w:p>
          <w:p w:rsidR="00C96083" w:rsidRPr="00C47A2C" w:rsidRDefault="00C96083" w:rsidP="00C96083">
            <w:pPr>
              <w:pStyle w:val="ListParagraph"/>
              <w:numPr>
                <w:ilvl w:val="0"/>
                <w:numId w:val="17"/>
              </w:numPr>
              <w:spacing w:after="200"/>
              <w:rPr>
                <w:rFonts w:ascii="Arial" w:hAnsi="Arial" w:cs="Arial"/>
                <w:sz w:val="24"/>
                <w:szCs w:val="24"/>
              </w:rPr>
            </w:pPr>
            <w:r w:rsidRPr="00C47A2C">
              <w:rPr>
                <w:rFonts w:ascii="Arial" w:hAnsi="Arial" w:cs="Arial"/>
                <w:sz w:val="24"/>
                <w:szCs w:val="24"/>
              </w:rPr>
              <w:t>Reduce over-surveying of the residents of Derbyshire, reducing instances of people being asked the same questions</w:t>
            </w:r>
            <w:r w:rsidR="00D84652">
              <w:rPr>
                <w:rFonts w:ascii="Arial" w:hAnsi="Arial" w:cs="Arial"/>
                <w:sz w:val="24"/>
                <w:szCs w:val="24"/>
              </w:rPr>
              <w:t>.</w:t>
            </w:r>
          </w:p>
          <w:p w:rsidR="00C96083" w:rsidRPr="00C47A2C" w:rsidRDefault="00C96083" w:rsidP="00C96083">
            <w:pPr>
              <w:pStyle w:val="ListParagraph"/>
              <w:numPr>
                <w:ilvl w:val="0"/>
                <w:numId w:val="17"/>
              </w:numPr>
              <w:spacing w:after="200"/>
              <w:rPr>
                <w:rFonts w:ascii="Arial" w:hAnsi="Arial" w:cs="Arial"/>
                <w:sz w:val="24"/>
                <w:szCs w:val="24"/>
              </w:rPr>
            </w:pPr>
            <w:r w:rsidRPr="00C47A2C">
              <w:rPr>
                <w:rFonts w:ascii="Arial" w:hAnsi="Arial" w:cs="Arial"/>
                <w:sz w:val="24"/>
                <w:szCs w:val="24"/>
              </w:rPr>
              <w:t xml:space="preserve">Support collaboration between organisations around gathering insight by enabling links to be made between </w:t>
            </w:r>
            <w:r w:rsidR="00D84652">
              <w:rPr>
                <w:rFonts w:ascii="Arial" w:hAnsi="Arial" w:cs="Arial"/>
                <w:sz w:val="24"/>
                <w:szCs w:val="24"/>
              </w:rPr>
              <w:t>i</w:t>
            </w:r>
            <w:r w:rsidRPr="00C47A2C">
              <w:rPr>
                <w:rFonts w:ascii="Arial" w:hAnsi="Arial" w:cs="Arial"/>
                <w:sz w:val="24"/>
                <w:szCs w:val="24"/>
              </w:rPr>
              <w:t>ndividuals</w:t>
            </w:r>
            <w:r w:rsidR="00666DF3">
              <w:rPr>
                <w:rFonts w:ascii="Arial" w:hAnsi="Arial" w:cs="Arial"/>
                <w:sz w:val="24"/>
                <w:szCs w:val="24"/>
              </w:rPr>
              <w:t xml:space="preserve"> </w:t>
            </w:r>
            <w:r w:rsidRPr="00C47A2C">
              <w:rPr>
                <w:rFonts w:ascii="Arial" w:hAnsi="Arial" w:cs="Arial"/>
                <w:sz w:val="24"/>
                <w:szCs w:val="24"/>
              </w:rPr>
              <w:t>/organisations who are working on the same area</w:t>
            </w:r>
            <w:r w:rsidR="00691CCD">
              <w:rPr>
                <w:rFonts w:ascii="Arial" w:hAnsi="Arial" w:cs="Arial"/>
                <w:sz w:val="24"/>
                <w:szCs w:val="24"/>
              </w:rPr>
              <w:t xml:space="preserve"> </w:t>
            </w:r>
            <w:r w:rsidRPr="00C47A2C">
              <w:rPr>
                <w:rFonts w:ascii="Arial" w:hAnsi="Arial" w:cs="Arial"/>
                <w:sz w:val="24"/>
                <w:szCs w:val="24"/>
              </w:rPr>
              <w:t>or are wanting the answers to the same questions. Maximising scarce resource.</w:t>
            </w:r>
          </w:p>
          <w:p w:rsidR="00C96083" w:rsidRPr="00C47A2C" w:rsidRDefault="00C96083" w:rsidP="00C96083">
            <w:pPr>
              <w:pStyle w:val="ListParagraph"/>
              <w:numPr>
                <w:ilvl w:val="0"/>
                <w:numId w:val="17"/>
              </w:numPr>
              <w:spacing w:after="200"/>
              <w:rPr>
                <w:rFonts w:ascii="Arial" w:hAnsi="Arial" w:cs="Arial"/>
                <w:sz w:val="24"/>
                <w:szCs w:val="24"/>
              </w:rPr>
            </w:pPr>
            <w:r w:rsidRPr="00C47A2C">
              <w:rPr>
                <w:rFonts w:ascii="Arial" w:hAnsi="Arial" w:cs="Arial"/>
                <w:sz w:val="24"/>
                <w:szCs w:val="24"/>
              </w:rPr>
              <w:t xml:space="preserve">Move away from seeing residents as patients, service users, or communities, depending on which organisational perspective you hold, and see them as people who need to be put at the heart of decision making across the system, </w:t>
            </w:r>
            <w:r w:rsidR="00D84652" w:rsidRPr="00C47A2C">
              <w:rPr>
                <w:rFonts w:ascii="Arial" w:hAnsi="Arial" w:cs="Arial"/>
                <w:sz w:val="24"/>
                <w:szCs w:val="24"/>
              </w:rPr>
              <w:t>i.e.,</w:t>
            </w:r>
            <w:r w:rsidRPr="00C47A2C">
              <w:rPr>
                <w:rFonts w:ascii="Arial" w:hAnsi="Arial" w:cs="Arial"/>
                <w:sz w:val="24"/>
                <w:szCs w:val="24"/>
              </w:rPr>
              <w:t xml:space="preserve"> despite having multiple public sector partners, we have one Derbyshire population.</w:t>
            </w:r>
          </w:p>
          <w:p w:rsidR="00E860B0" w:rsidRDefault="00C96083" w:rsidP="00653CD3">
            <w:pPr>
              <w:pStyle w:val="ListParagraph"/>
              <w:numPr>
                <w:ilvl w:val="0"/>
                <w:numId w:val="17"/>
              </w:numPr>
              <w:rPr>
                <w:rFonts w:ascii="Arial" w:hAnsi="Arial" w:cs="Arial"/>
                <w:sz w:val="24"/>
                <w:szCs w:val="24"/>
              </w:rPr>
            </w:pPr>
            <w:r w:rsidRPr="00C47A2C">
              <w:rPr>
                <w:rFonts w:ascii="Arial" w:hAnsi="Arial" w:cs="Arial"/>
                <w:sz w:val="24"/>
                <w:szCs w:val="24"/>
              </w:rPr>
              <w:t>Support the use of a variety of methods for gathering insight, moving away from an over reliance on surveys to methods that nurture and use existing relationships.</w:t>
            </w:r>
          </w:p>
          <w:p w:rsidR="00666DF3" w:rsidRPr="00C47A2C" w:rsidRDefault="00666DF3" w:rsidP="00666DF3">
            <w:pPr>
              <w:pStyle w:val="ListParagraph"/>
              <w:ind w:left="410"/>
              <w:rPr>
                <w:rFonts w:ascii="Arial" w:hAnsi="Arial" w:cs="Arial"/>
                <w:sz w:val="24"/>
                <w:szCs w:val="24"/>
              </w:rPr>
            </w:pPr>
          </w:p>
        </w:tc>
      </w:tr>
      <w:tr w:rsidR="00A4256C" w:rsidRPr="00C60E6C" w:rsidTr="4ABA5A7E">
        <w:tc>
          <w:tcPr>
            <w:tcW w:w="2411" w:type="dxa"/>
          </w:tcPr>
          <w:p w:rsidR="00A4256C" w:rsidRPr="00666DF3" w:rsidRDefault="00A4256C" w:rsidP="00A4256C">
            <w:pPr>
              <w:rPr>
                <w:rFonts w:ascii="Arial" w:hAnsi="Arial" w:cs="Arial"/>
                <w:b/>
                <w:bCs/>
                <w:sz w:val="24"/>
                <w:szCs w:val="24"/>
              </w:rPr>
            </w:pPr>
            <w:r w:rsidRPr="00666DF3">
              <w:rPr>
                <w:rFonts w:ascii="Arial" w:hAnsi="Arial" w:cs="Arial"/>
                <w:b/>
                <w:bCs/>
                <w:sz w:val="24"/>
                <w:szCs w:val="24"/>
              </w:rPr>
              <w:t>The solution</w:t>
            </w:r>
          </w:p>
        </w:tc>
        <w:tc>
          <w:tcPr>
            <w:tcW w:w="7365" w:type="dxa"/>
          </w:tcPr>
          <w:p w:rsidR="00A4256C" w:rsidRDefault="00C96083" w:rsidP="00A4256C">
            <w:pPr>
              <w:rPr>
                <w:rFonts w:ascii="Arial" w:hAnsi="Arial" w:cs="Arial"/>
                <w:sz w:val="24"/>
                <w:szCs w:val="24"/>
              </w:rPr>
            </w:pPr>
            <w:r>
              <w:rPr>
                <w:rFonts w:ascii="Arial" w:hAnsi="Arial" w:cs="Arial"/>
                <w:sz w:val="24"/>
                <w:szCs w:val="24"/>
              </w:rPr>
              <w:t xml:space="preserve">The System Insight Group proceeded to meet every 6-8 weeks with some gaps during waves of the pandemic. </w:t>
            </w:r>
            <w:r w:rsidR="00017BEA">
              <w:rPr>
                <w:rFonts w:ascii="Arial" w:hAnsi="Arial" w:cs="Arial"/>
                <w:sz w:val="24"/>
                <w:szCs w:val="24"/>
              </w:rPr>
              <w:t>It’s two main outcomes to date are as follows:</w:t>
            </w:r>
          </w:p>
          <w:p w:rsidR="00653CD3" w:rsidRDefault="00653CD3" w:rsidP="00A4256C">
            <w:pPr>
              <w:rPr>
                <w:rFonts w:ascii="Arial" w:hAnsi="Arial" w:cs="Arial"/>
                <w:sz w:val="24"/>
                <w:szCs w:val="24"/>
              </w:rPr>
            </w:pPr>
          </w:p>
          <w:p w:rsidR="00666DF3" w:rsidRDefault="00017BEA" w:rsidP="00017BEA">
            <w:pPr>
              <w:pStyle w:val="Default"/>
              <w:numPr>
                <w:ilvl w:val="0"/>
                <w:numId w:val="17"/>
              </w:numPr>
              <w:rPr>
                <w:rFonts w:ascii="Arial" w:hAnsi="Arial" w:cs="Arial"/>
              </w:rPr>
            </w:pPr>
            <w:r w:rsidRPr="00653CD3">
              <w:rPr>
                <w:rFonts w:ascii="Arial" w:hAnsi="Arial" w:cs="Arial"/>
                <w:b/>
              </w:rPr>
              <w:t xml:space="preserve">Patient and Public Insight Hub - </w:t>
            </w:r>
            <w:r w:rsidRPr="00653CD3">
              <w:rPr>
                <w:rFonts w:ascii="Arial" w:hAnsi="Arial" w:cs="Arial"/>
              </w:rPr>
              <w:t xml:space="preserve">One of the main aims of the group has been to develop a solution for collecting, and collating insight gathered across all system partners for Derbyshire that is easily accessible and searchable by a wide variety of professionals to inform decision making. As a result, we now have a ‘Patient and Public Insight Library’ set up on the NHS Futures Platform. New insight is being added to the library on a regular basis, and any member of staff can join. The aim is to assist decision makers to find current insight in the system, with the aim of avoiding duplication and consultation fatigue. To join, click here </w:t>
            </w:r>
            <w:hyperlink r:id="rId12" w:history="1">
              <w:r w:rsidRPr="00653CD3">
                <w:rPr>
                  <w:rStyle w:val="Hyperlink"/>
                  <w:rFonts w:ascii="Arial" w:hAnsi="Arial" w:cs="Arial"/>
                </w:rPr>
                <w:t xml:space="preserve">Joined Up Care Derbyshire Public and Patient Insight Library - </w:t>
              </w:r>
              <w:proofErr w:type="spellStart"/>
              <w:r w:rsidRPr="00653CD3">
                <w:rPr>
                  <w:rStyle w:val="Hyperlink"/>
                  <w:rFonts w:ascii="Arial" w:hAnsi="Arial" w:cs="Arial"/>
                </w:rPr>
                <w:t>FutureNHS</w:t>
              </w:r>
              <w:proofErr w:type="spellEnd"/>
              <w:r w:rsidRPr="00653CD3">
                <w:rPr>
                  <w:rStyle w:val="Hyperlink"/>
                  <w:rFonts w:ascii="Arial" w:hAnsi="Arial" w:cs="Arial"/>
                </w:rPr>
                <w:t xml:space="preserve"> Collaboration Platform</w:t>
              </w:r>
            </w:hyperlink>
            <w:r w:rsidRPr="00653CD3">
              <w:rPr>
                <w:rFonts w:ascii="Arial" w:hAnsi="Arial" w:cs="Arial"/>
              </w:rPr>
              <w:t xml:space="preserve"> </w:t>
            </w:r>
          </w:p>
          <w:p w:rsidR="00666DF3" w:rsidRDefault="00666DF3" w:rsidP="00666DF3">
            <w:pPr>
              <w:pStyle w:val="Default"/>
              <w:ind w:left="410"/>
              <w:rPr>
                <w:rFonts w:ascii="Arial" w:hAnsi="Arial" w:cs="Arial"/>
                <w:b/>
              </w:rPr>
            </w:pPr>
          </w:p>
          <w:p w:rsidR="00017BEA" w:rsidRDefault="00017BEA" w:rsidP="00666DF3">
            <w:pPr>
              <w:pStyle w:val="Default"/>
              <w:ind w:left="410"/>
              <w:rPr>
                <w:rFonts w:ascii="Arial" w:hAnsi="Arial" w:cs="Arial"/>
              </w:rPr>
            </w:pPr>
            <w:r w:rsidRPr="00653CD3">
              <w:rPr>
                <w:rFonts w:ascii="Arial" w:hAnsi="Arial" w:cs="Arial"/>
              </w:rPr>
              <w:t xml:space="preserve">If you are not currently a member of the NHS Futures Platform, you will need to register. You do not need to have an NHS email to join the platform. </w:t>
            </w:r>
          </w:p>
          <w:p w:rsidR="00666DF3" w:rsidRDefault="00666DF3" w:rsidP="00666DF3">
            <w:pPr>
              <w:pStyle w:val="Default"/>
              <w:ind w:left="410"/>
              <w:rPr>
                <w:rFonts w:ascii="Arial" w:hAnsi="Arial" w:cs="Arial"/>
              </w:rPr>
            </w:pPr>
          </w:p>
          <w:p w:rsidR="00017BEA" w:rsidRPr="00653CD3" w:rsidRDefault="00454E13" w:rsidP="00154BE1">
            <w:pPr>
              <w:pStyle w:val="Default"/>
              <w:ind w:left="410"/>
              <w:rPr>
                <w:rFonts w:ascii="Arial" w:hAnsi="Arial" w:cs="Arial"/>
              </w:rPr>
            </w:pPr>
            <w:r>
              <w:rPr>
                <w:rFonts w:ascii="Arial" w:hAnsi="Arial" w:cs="Arial"/>
              </w:rPr>
              <w:t xml:space="preserve">All reports </w:t>
            </w:r>
            <w:proofErr w:type="gramStart"/>
            <w:r>
              <w:rPr>
                <w:rFonts w:ascii="Arial" w:hAnsi="Arial" w:cs="Arial"/>
              </w:rPr>
              <w:t>entered into</w:t>
            </w:r>
            <w:proofErr w:type="gramEnd"/>
            <w:r>
              <w:rPr>
                <w:rFonts w:ascii="Arial" w:hAnsi="Arial" w:cs="Arial"/>
              </w:rPr>
              <w:t xml:space="preserve"> the library are tagged so that they can be sorted by theme, service type, district, and a number of other </w:t>
            </w:r>
            <w:r w:rsidR="00154BE1">
              <w:rPr>
                <w:rFonts w:ascii="Arial" w:hAnsi="Arial" w:cs="Arial"/>
              </w:rPr>
              <w:t xml:space="preserve">categories. </w:t>
            </w:r>
          </w:p>
          <w:p w:rsidR="00017BEA" w:rsidRPr="00653CD3" w:rsidRDefault="00017BEA" w:rsidP="00017BEA">
            <w:pPr>
              <w:pStyle w:val="ListParagraph"/>
              <w:ind w:left="410"/>
              <w:rPr>
                <w:rFonts w:ascii="Arial" w:hAnsi="Arial" w:cs="Arial"/>
                <w:sz w:val="24"/>
                <w:szCs w:val="24"/>
              </w:rPr>
            </w:pPr>
          </w:p>
          <w:p w:rsidR="00017BEA" w:rsidRPr="00653CD3" w:rsidRDefault="00017BEA" w:rsidP="00017BEA">
            <w:pPr>
              <w:pStyle w:val="Default"/>
              <w:numPr>
                <w:ilvl w:val="0"/>
                <w:numId w:val="17"/>
              </w:numPr>
              <w:rPr>
                <w:rFonts w:ascii="Arial" w:hAnsi="Arial" w:cs="Arial"/>
                <w:color w:val="auto"/>
              </w:rPr>
            </w:pPr>
            <w:r w:rsidRPr="00653CD3">
              <w:rPr>
                <w:rFonts w:ascii="Arial" w:hAnsi="Arial" w:cs="Arial"/>
                <w:b/>
              </w:rPr>
              <w:t xml:space="preserve">Remote access to Health and Care </w:t>
            </w:r>
            <w:r w:rsidR="00154BE1">
              <w:rPr>
                <w:rFonts w:ascii="Arial" w:hAnsi="Arial" w:cs="Arial"/>
                <w:b/>
              </w:rPr>
              <w:t xml:space="preserve">Report </w:t>
            </w:r>
            <w:r w:rsidRPr="00653CD3">
              <w:rPr>
                <w:rFonts w:ascii="Arial" w:hAnsi="Arial" w:cs="Arial"/>
                <w:b/>
              </w:rPr>
              <w:t xml:space="preserve">- </w:t>
            </w:r>
            <w:r w:rsidRPr="00653CD3">
              <w:rPr>
                <w:rFonts w:ascii="Arial" w:hAnsi="Arial" w:cs="Arial"/>
                <w:color w:val="auto"/>
              </w:rPr>
              <w:t>This report came about as it was evident that there was a large amount of insight being gathered across the system with regard to remote access to health and care services due to social distancing measures being implemented and concern about infection rates.</w:t>
            </w:r>
          </w:p>
          <w:p w:rsidR="00017BEA" w:rsidRPr="00653CD3" w:rsidRDefault="00017BEA" w:rsidP="00017BEA">
            <w:pPr>
              <w:pStyle w:val="Default"/>
              <w:rPr>
                <w:rFonts w:ascii="Arial" w:hAnsi="Arial" w:cs="Arial"/>
                <w:color w:val="auto"/>
              </w:rPr>
            </w:pPr>
          </w:p>
          <w:p w:rsidR="00017BEA" w:rsidRPr="00653CD3" w:rsidRDefault="00017BEA" w:rsidP="00017BEA">
            <w:pPr>
              <w:pStyle w:val="Default"/>
              <w:ind w:left="410"/>
              <w:rPr>
                <w:rFonts w:ascii="Arial" w:hAnsi="Arial" w:cs="Arial"/>
                <w:color w:val="auto"/>
              </w:rPr>
            </w:pPr>
            <w:r w:rsidRPr="00653CD3">
              <w:rPr>
                <w:rFonts w:ascii="Arial" w:hAnsi="Arial" w:cs="Arial"/>
                <w:color w:val="auto"/>
              </w:rPr>
              <w:t>This report pulls together a large proportion of that insight into one report, summarising the key themes and consideration for decision makers.</w:t>
            </w:r>
          </w:p>
          <w:p w:rsidR="00017BEA" w:rsidRPr="00653CD3" w:rsidRDefault="00017BEA" w:rsidP="00017BEA">
            <w:pPr>
              <w:pStyle w:val="Default"/>
              <w:rPr>
                <w:rFonts w:ascii="Arial" w:hAnsi="Arial" w:cs="Arial"/>
                <w:color w:val="auto"/>
              </w:rPr>
            </w:pPr>
          </w:p>
          <w:p w:rsidR="00017BEA" w:rsidRPr="00653CD3" w:rsidRDefault="00017BEA" w:rsidP="00017BEA">
            <w:pPr>
              <w:pStyle w:val="Default"/>
              <w:ind w:left="410"/>
              <w:rPr>
                <w:rFonts w:ascii="Arial" w:hAnsi="Arial" w:cs="Arial"/>
                <w:color w:val="auto"/>
              </w:rPr>
            </w:pPr>
            <w:r w:rsidRPr="00653CD3">
              <w:rPr>
                <w:rFonts w:ascii="Arial" w:hAnsi="Arial" w:cs="Arial"/>
                <w:color w:val="auto"/>
              </w:rPr>
              <w:t xml:space="preserve">The idea behind the report is that decision makers will have a comprehensive starting point with regards to insight when making decisions about the recovery of services going </w:t>
            </w:r>
            <w:r w:rsidR="00423500" w:rsidRPr="00653CD3">
              <w:rPr>
                <w:rFonts w:ascii="Arial" w:hAnsi="Arial" w:cs="Arial"/>
                <w:color w:val="auto"/>
              </w:rPr>
              <w:t>forward and</w:t>
            </w:r>
            <w:r w:rsidRPr="00653CD3">
              <w:rPr>
                <w:rFonts w:ascii="Arial" w:hAnsi="Arial" w:cs="Arial"/>
                <w:color w:val="auto"/>
              </w:rPr>
              <w:t xml:space="preserve"> will only need to consider conducting additional engagement if this fills a gap in insight within the report, thus avoiding consultations fatigue and duplication.</w:t>
            </w:r>
          </w:p>
          <w:p w:rsidR="00017BEA" w:rsidRPr="00653CD3" w:rsidRDefault="00017BEA" w:rsidP="00017BEA">
            <w:pPr>
              <w:pStyle w:val="Default"/>
              <w:ind w:left="410"/>
              <w:rPr>
                <w:rFonts w:ascii="Arial" w:hAnsi="Arial" w:cs="Arial"/>
                <w:color w:val="auto"/>
              </w:rPr>
            </w:pPr>
          </w:p>
          <w:p w:rsidR="00017BEA" w:rsidRPr="00653CD3" w:rsidRDefault="00017BEA" w:rsidP="00017BEA">
            <w:pPr>
              <w:pStyle w:val="Default"/>
              <w:ind w:left="410"/>
              <w:rPr>
                <w:rFonts w:ascii="Arial" w:hAnsi="Arial" w:cs="Arial"/>
                <w:color w:val="auto"/>
              </w:rPr>
            </w:pPr>
            <w:r w:rsidRPr="00653CD3">
              <w:rPr>
                <w:rFonts w:ascii="Arial" w:hAnsi="Arial" w:cs="Arial"/>
                <w:color w:val="auto"/>
              </w:rPr>
              <w:t>A ’digital inclusion checklist’ was developed using the content of the report, which has been written into the System’s Digital Strategy’ and will be promoted to all service providers to ensure good practice in remote access implementation programmes.</w:t>
            </w:r>
          </w:p>
          <w:p w:rsidR="00017BEA" w:rsidRDefault="00017BEA" w:rsidP="00A4256C">
            <w:pPr>
              <w:rPr>
                <w:rFonts w:ascii="Arial" w:hAnsi="Arial" w:cs="Arial"/>
                <w:sz w:val="24"/>
                <w:szCs w:val="24"/>
              </w:rPr>
            </w:pPr>
          </w:p>
          <w:p w:rsidR="00310E95" w:rsidRPr="00CA32FD" w:rsidRDefault="00683DD8" w:rsidP="00A4256C">
            <w:pPr>
              <w:rPr>
                <w:rFonts w:ascii="Arial" w:hAnsi="Arial" w:cs="Arial"/>
                <w:sz w:val="24"/>
                <w:szCs w:val="24"/>
              </w:rPr>
            </w:pPr>
            <w:bookmarkStart w:id="0" w:name="nextsteps"/>
            <w:bookmarkStart w:id="1" w:name="next_steps"/>
            <w:r w:rsidRPr="00CA32FD">
              <w:rPr>
                <w:rFonts w:ascii="Arial" w:hAnsi="Arial" w:cs="Arial"/>
                <w:sz w:val="24"/>
                <w:szCs w:val="24"/>
              </w:rPr>
              <w:t xml:space="preserve">Next </w:t>
            </w:r>
            <w:r w:rsidR="00310E95" w:rsidRPr="00CA32FD">
              <w:rPr>
                <w:rFonts w:ascii="Arial" w:hAnsi="Arial" w:cs="Arial"/>
                <w:sz w:val="24"/>
                <w:szCs w:val="24"/>
              </w:rPr>
              <w:t>Steps</w:t>
            </w:r>
            <w:bookmarkEnd w:id="0"/>
            <w:r w:rsidR="00310E95" w:rsidRPr="00CA32FD">
              <w:rPr>
                <w:rFonts w:ascii="Arial" w:hAnsi="Arial" w:cs="Arial"/>
                <w:sz w:val="24"/>
                <w:szCs w:val="24"/>
              </w:rPr>
              <w:t>:</w:t>
            </w:r>
          </w:p>
          <w:bookmarkEnd w:id="1"/>
          <w:p w:rsidR="00E10397" w:rsidRDefault="00D67DC7" w:rsidP="0033522C">
            <w:pPr>
              <w:pStyle w:val="ListParagraph"/>
              <w:numPr>
                <w:ilvl w:val="0"/>
                <w:numId w:val="18"/>
              </w:numPr>
              <w:rPr>
                <w:rFonts w:ascii="Arial" w:hAnsi="Arial" w:cs="Arial"/>
                <w:sz w:val="24"/>
                <w:szCs w:val="24"/>
              </w:rPr>
            </w:pPr>
            <w:r w:rsidRPr="00E10397">
              <w:rPr>
                <w:rFonts w:ascii="Arial" w:hAnsi="Arial" w:cs="Arial"/>
                <w:sz w:val="24"/>
                <w:szCs w:val="24"/>
              </w:rPr>
              <w:t xml:space="preserve">We would like to do more </w:t>
            </w:r>
            <w:r w:rsidR="00AF0A04" w:rsidRPr="00E10397">
              <w:rPr>
                <w:rFonts w:ascii="Arial" w:hAnsi="Arial" w:cs="Arial"/>
                <w:sz w:val="24"/>
                <w:szCs w:val="24"/>
              </w:rPr>
              <w:t>work</w:t>
            </w:r>
            <w:r w:rsidRPr="00E10397">
              <w:rPr>
                <w:rFonts w:ascii="Arial" w:hAnsi="Arial" w:cs="Arial"/>
                <w:sz w:val="24"/>
                <w:szCs w:val="24"/>
              </w:rPr>
              <w:t xml:space="preserve"> </w:t>
            </w:r>
            <w:proofErr w:type="gramStart"/>
            <w:r w:rsidRPr="00E10397">
              <w:rPr>
                <w:rFonts w:ascii="Arial" w:hAnsi="Arial" w:cs="Arial"/>
                <w:sz w:val="24"/>
                <w:szCs w:val="24"/>
              </w:rPr>
              <w:t>s</w:t>
            </w:r>
            <w:r w:rsidR="00C25D3D" w:rsidRPr="00E10397">
              <w:rPr>
                <w:rFonts w:ascii="Arial" w:hAnsi="Arial" w:cs="Arial"/>
                <w:sz w:val="24"/>
                <w:szCs w:val="24"/>
              </w:rPr>
              <w:t>imilar to</w:t>
            </w:r>
            <w:proofErr w:type="gramEnd"/>
            <w:r w:rsidR="00C25D3D" w:rsidRPr="00E10397">
              <w:rPr>
                <w:rFonts w:ascii="Arial" w:hAnsi="Arial" w:cs="Arial"/>
                <w:sz w:val="24"/>
                <w:szCs w:val="24"/>
              </w:rPr>
              <w:t xml:space="preserve"> the </w:t>
            </w:r>
            <w:r w:rsidRPr="00E10397">
              <w:rPr>
                <w:rFonts w:ascii="Arial" w:hAnsi="Arial" w:cs="Arial"/>
                <w:sz w:val="24"/>
                <w:szCs w:val="24"/>
              </w:rPr>
              <w:t>Remote Access to Health and Care Services</w:t>
            </w:r>
            <w:r w:rsidR="00AF0A04" w:rsidRPr="00E10397">
              <w:rPr>
                <w:rFonts w:ascii="Arial" w:hAnsi="Arial" w:cs="Arial"/>
                <w:sz w:val="24"/>
                <w:szCs w:val="24"/>
              </w:rPr>
              <w:t xml:space="preserve"> report</w:t>
            </w:r>
            <w:r w:rsidR="00C25D3D" w:rsidRPr="00E10397">
              <w:rPr>
                <w:rFonts w:ascii="Arial" w:hAnsi="Arial" w:cs="Arial"/>
                <w:sz w:val="24"/>
                <w:szCs w:val="24"/>
              </w:rPr>
              <w:t>, collecting together insight from all partners in the system around topics that we all have an interest in</w:t>
            </w:r>
            <w:r w:rsidR="008B74D0" w:rsidRPr="00E10397">
              <w:rPr>
                <w:rFonts w:ascii="Arial" w:hAnsi="Arial" w:cs="Arial"/>
                <w:sz w:val="24"/>
                <w:szCs w:val="24"/>
              </w:rPr>
              <w:t xml:space="preserve">. However, this would require </w:t>
            </w:r>
            <w:r w:rsidR="00287D51" w:rsidRPr="00E10397">
              <w:rPr>
                <w:rFonts w:ascii="Arial" w:hAnsi="Arial" w:cs="Arial"/>
                <w:sz w:val="24"/>
                <w:szCs w:val="24"/>
              </w:rPr>
              <w:t xml:space="preserve">additional resource in our team. </w:t>
            </w:r>
            <w:r w:rsidR="00675B45" w:rsidRPr="00E10397">
              <w:rPr>
                <w:rFonts w:ascii="Arial" w:hAnsi="Arial" w:cs="Arial"/>
                <w:sz w:val="24"/>
                <w:szCs w:val="24"/>
              </w:rPr>
              <w:t xml:space="preserve">As the reports on the Insight Library grow, it would </w:t>
            </w:r>
            <w:r w:rsidR="00AF0A04" w:rsidRPr="00E10397">
              <w:rPr>
                <w:rFonts w:ascii="Arial" w:hAnsi="Arial" w:cs="Arial"/>
                <w:sz w:val="24"/>
                <w:szCs w:val="24"/>
              </w:rPr>
              <w:t xml:space="preserve">also </w:t>
            </w:r>
            <w:r w:rsidR="00675B45" w:rsidRPr="00E10397">
              <w:rPr>
                <w:rFonts w:ascii="Arial" w:hAnsi="Arial" w:cs="Arial"/>
                <w:sz w:val="24"/>
                <w:szCs w:val="24"/>
              </w:rPr>
              <w:t>be useful if we could collate and theme insight around certain categories and themes to support its use in decision making</w:t>
            </w:r>
            <w:r w:rsidR="008D5E27" w:rsidRPr="00E10397">
              <w:rPr>
                <w:rFonts w:ascii="Arial" w:hAnsi="Arial" w:cs="Arial"/>
                <w:sz w:val="24"/>
                <w:szCs w:val="24"/>
              </w:rPr>
              <w:t xml:space="preserve">. </w:t>
            </w:r>
            <w:r w:rsidR="002326BF" w:rsidRPr="00E10397">
              <w:rPr>
                <w:rFonts w:ascii="Arial" w:hAnsi="Arial" w:cs="Arial"/>
                <w:sz w:val="24"/>
                <w:szCs w:val="24"/>
              </w:rPr>
              <w:t>Unfortunately,</w:t>
            </w:r>
            <w:r w:rsidR="008D5E27" w:rsidRPr="00E10397">
              <w:rPr>
                <w:rFonts w:ascii="Arial" w:hAnsi="Arial" w:cs="Arial"/>
                <w:sz w:val="24"/>
                <w:szCs w:val="24"/>
              </w:rPr>
              <w:t xml:space="preserve"> this </w:t>
            </w:r>
            <w:r w:rsidR="00E10397" w:rsidRPr="00E10397">
              <w:rPr>
                <w:rFonts w:ascii="Arial" w:hAnsi="Arial" w:cs="Arial"/>
                <w:sz w:val="24"/>
                <w:szCs w:val="24"/>
              </w:rPr>
              <w:t xml:space="preserve">isn’t possible currently, so someone searching the library would need to do that work themselves. </w:t>
            </w:r>
          </w:p>
          <w:p w:rsidR="00E10397" w:rsidRDefault="00E10397" w:rsidP="00B862EE">
            <w:pPr>
              <w:pStyle w:val="ListParagraph"/>
              <w:ind w:left="420"/>
              <w:rPr>
                <w:rFonts w:ascii="Arial" w:hAnsi="Arial" w:cs="Arial"/>
                <w:sz w:val="24"/>
                <w:szCs w:val="24"/>
              </w:rPr>
            </w:pPr>
          </w:p>
          <w:p w:rsidR="00D00CA0" w:rsidRPr="00E10397" w:rsidRDefault="00414C17" w:rsidP="0033522C">
            <w:pPr>
              <w:pStyle w:val="ListParagraph"/>
              <w:numPr>
                <w:ilvl w:val="0"/>
                <w:numId w:val="18"/>
              </w:numPr>
              <w:rPr>
                <w:rFonts w:ascii="Arial" w:hAnsi="Arial" w:cs="Arial"/>
                <w:sz w:val="24"/>
                <w:szCs w:val="24"/>
              </w:rPr>
            </w:pPr>
            <w:r w:rsidRPr="00E10397">
              <w:rPr>
                <w:rFonts w:ascii="Arial" w:hAnsi="Arial" w:cs="Arial"/>
                <w:sz w:val="24"/>
                <w:szCs w:val="24"/>
              </w:rPr>
              <w:t>We would like to take this one step further and look at how we collate, analyse</w:t>
            </w:r>
            <w:r w:rsidR="002326BF" w:rsidRPr="00E10397">
              <w:rPr>
                <w:rFonts w:ascii="Arial" w:hAnsi="Arial" w:cs="Arial"/>
                <w:sz w:val="24"/>
                <w:szCs w:val="24"/>
              </w:rPr>
              <w:t>,</w:t>
            </w:r>
            <w:r w:rsidRPr="00E10397">
              <w:rPr>
                <w:rFonts w:ascii="Arial" w:hAnsi="Arial" w:cs="Arial"/>
                <w:sz w:val="24"/>
                <w:szCs w:val="24"/>
              </w:rPr>
              <w:t xml:space="preserve"> and interpret more informal data that is </w:t>
            </w:r>
            <w:r w:rsidR="002326BF" w:rsidRPr="00E10397">
              <w:rPr>
                <w:rFonts w:ascii="Arial" w:hAnsi="Arial" w:cs="Arial"/>
                <w:sz w:val="24"/>
                <w:szCs w:val="24"/>
              </w:rPr>
              <w:t xml:space="preserve">present in communities. We are currently setting up a </w:t>
            </w:r>
            <w:r w:rsidR="00B862EE">
              <w:rPr>
                <w:rFonts w:ascii="Arial" w:hAnsi="Arial" w:cs="Arial"/>
                <w:sz w:val="24"/>
                <w:szCs w:val="24"/>
              </w:rPr>
              <w:t>l</w:t>
            </w:r>
            <w:r w:rsidR="002326BF" w:rsidRPr="00E10397">
              <w:rPr>
                <w:rFonts w:ascii="Arial" w:hAnsi="Arial" w:cs="Arial"/>
                <w:sz w:val="24"/>
                <w:szCs w:val="24"/>
              </w:rPr>
              <w:t xml:space="preserve">earning </w:t>
            </w:r>
            <w:r w:rsidR="00666DF3">
              <w:rPr>
                <w:rFonts w:ascii="Arial" w:hAnsi="Arial" w:cs="Arial"/>
                <w:sz w:val="24"/>
                <w:szCs w:val="24"/>
              </w:rPr>
              <w:t>n</w:t>
            </w:r>
            <w:r w:rsidR="002326BF" w:rsidRPr="00E10397">
              <w:rPr>
                <w:rFonts w:ascii="Arial" w:hAnsi="Arial" w:cs="Arial"/>
                <w:sz w:val="24"/>
                <w:szCs w:val="24"/>
              </w:rPr>
              <w:t>etwork with the support of some VCSE colleagues, with the aim of identifying good practice in communities around gathering insight, so that we can</w:t>
            </w:r>
            <w:r w:rsidR="008D705A" w:rsidRPr="00E10397">
              <w:rPr>
                <w:rFonts w:ascii="Arial" w:hAnsi="Arial" w:cs="Arial"/>
                <w:sz w:val="24"/>
                <w:szCs w:val="24"/>
              </w:rPr>
              <w:t xml:space="preserve"> achieve our aim of putting the voice </w:t>
            </w:r>
            <w:r w:rsidR="00B0039E" w:rsidRPr="00E10397">
              <w:rPr>
                <w:rFonts w:ascii="Arial" w:hAnsi="Arial" w:cs="Arial"/>
                <w:sz w:val="24"/>
                <w:szCs w:val="24"/>
              </w:rPr>
              <w:t xml:space="preserve">and lived experience of people and communities at the heart of what we do in the ICS. This approach is about </w:t>
            </w:r>
            <w:r w:rsidR="00CD6E62">
              <w:rPr>
                <w:rFonts w:ascii="Arial" w:hAnsi="Arial" w:cs="Arial"/>
                <w:sz w:val="24"/>
                <w:szCs w:val="24"/>
              </w:rPr>
              <w:t xml:space="preserve">finding out where people are already </w:t>
            </w:r>
            <w:r w:rsidR="00B0039E" w:rsidRPr="00E10397">
              <w:rPr>
                <w:rFonts w:ascii="Arial" w:hAnsi="Arial" w:cs="Arial"/>
                <w:sz w:val="24"/>
                <w:szCs w:val="24"/>
              </w:rPr>
              <w:t>mobilis</w:t>
            </w:r>
            <w:r w:rsidR="00CD6E62">
              <w:rPr>
                <w:rFonts w:ascii="Arial" w:hAnsi="Arial" w:cs="Arial"/>
                <w:sz w:val="24"/>
                <w:szCs w:val="24"/>
              </w:rPr>
              <w:t>ed</w:t>
            </w:r>
            <w:r w:rsidR="00B0039E" w:rsidRPr="00E10397">
              <w:rPr>
                <w:rFonts w:ascii="Arial" w:hAnsi="Arial" w:cs="Arial"/>
                <w:sz w:val="24"/>
                <w:szCs w:val="24"/>
              </w:rPr>
              <w:t xml:space="preserve"> to engage in meaningful conversations about ‘what matters to them’ and for us to make sense of that and to </w:t>
            </w:r>
            <w:proofErr w:type="gramStart"/>
            <w:r w:rsidR="00B0039E" w:rsidRPr="00E10397">
              <w:rPr>
                <w:rFonts w:ascii="Arial" w:hAnsi="Arial" w:cs="Arial"/>
                <w:sz w:val="24"/>
                <w:szCs w:val="24"/>
              </w:rPr>
              <w:t>take action</w:t>
            </w:r>
            <w:proofErr w:type="gramEnd"/>
            <w:r w:rsidR="00B0039E" w:rsidRPr="00E10397">
              <w:rPr>
                <w:rFonts w:ascii="Arial" w:hAnsi="Arial" w:cs="Arial"/>
                <w:sz w:val="24"/>
                <w:szCs w:val="24"/>
              </w:rPr>
              <w:t xml:space="preserve"> as a system</w:t>
            </w:r>
            <w:r w:rsidR="00D26EC3" w:rsidRPr="00E10397">
              <w:rPr>
                <w:rFonts w:ascii="Arial" w:hAnsi="Arial" w:cs="Arial"/>
                <w:sz w:val="24"/>
                <w:szCs w:val="24"/>
              </w:rPr>
              <w:t xml:space="preserve">. It’s looking at how we </w:t>
            </w:r>
            <w:r w:rsidR="00914A94" w:rsidRPr="00E10397">
              <w:rPr>
                <w:rFonts w:ascii="Arial" w:hAnsi="Arial" w:cs="Arial"/>
                <w:sz w:val="24"/>
                <w:szCs w:val="24"/>
              </w:rPr>
              <w:t xml:space="preserve">ensure the </w:t>
            </w:r>
            <w:r w:rsidR="00B0039E" w:rsidRPr="00E10397">
              <w:rPr>
                <w:rFonts w:ascii="Arial" w:hAnsi="Arial" w:cs="Arial"/>
                <w:sz w:val="24"/>
                <w:szCs w:val="24"/>
              </w:rPr>
              <w:t>‘interfaces’</w:t>
            </w:r>
            <w:r w:rsidR="00D00CA0" w:rsidRPr="00E10397">
              <w:rPr>
                <w:rFonts w:ascii="Arial" w:hAnsi="Arial" w:cs="Arial"/>
                <w:sz w:val="24"/>
                <w:szCs w:val="24"/>
              </w:rPr>
              <w:t xml:space="preserve"> </w:t>
            </w:r>
            <w:r w:rsidR="00914A94" w:rsidRPr="00E10397">
              <w:rPr>
                <w:rFonts w:ascii="Arial" w:hAnsi="Arial" w:cs="Arial"/>
                <w:sz w:val="24"/>
                <w:szCs w:val="24"/>
              </w:rPr>
              <w:t xml:space="preserve">are there from the bottom up to ensure we listen with purpose, learn from those conversations, and take action at all levels of the Integrated Care System. </w:t>
            </w:r>
            <w:r w:rsidR="00B261D7" w:rsidRPr="00E10397">
              <w:rPr>
                <w:rFonts w:ascii="Arial" w:hAnsi="Arial" w:cs="Arial"/>
                <w:sz w:val="24"/>
                <w:szCs w:val="24"/>
              </w:rPr>
              <w:t xml:space="preserve">Promoting a culture of listening, learning, and </w:t>
            </w:r>
            <w:proofErr w:type="gramStart"/>
            <w:r w:rsidR="00B261D7" w:rsidRPr="00E10397">
              <w:rPr>
                <w:rFonts w:ascii="Arial" w:hAnsi="Arial" w:cs="Arial"/>
                <w:sz w:val="24"/>
                <w:szCs w:val="24"/>
              </w:rPr>
              <w:t>taking action</w:t>
            </w:r>
            <w:proofErr w:type="gramEnd"/>
            <w:r w:rsidR="00B261D7" w:rsidRPr="00E10397">
              <w:rPr>
                <w:rFonts w:ascii="Arial" w:hAnsi="Arial" w:cs="Arial"/>
                <w:sz w:val="24"/>
                <w:szCs w:val="24"/>
              </w:rPr>
              <w:t xml:space="preserve"> together</w:t>
            </w:r>
            <w:r w:rsidR="00D00CA0" w:rsidRPr="00E10397">
              <w:rPr>
                <w:rFonts w:ascii="Arial" w:hAnsi="Arial" w:cs="Arial"/>
                <w:sz w:val="24"/>
                <w:szCs w:val="24"/>
              </w:rPr>
              <w:t xml:space="preserve"> through a </w:t>
            </w:r>
            <w:r w:rsidR="00423500" w:rsidRPr="00E10397">
              <w:rPr>
                <w:rFonts w:ascii="Arial" w:hAnsi="Arial" w:cs="Arial"/>
                <w:sz w:val="24"/>
                <w:szCs w:val="24"/>
              </w:rPr>
              <w:t>long-term</w:t>
            </w:r>
            <w:r w:rsidR="00D00CA0" w:rsidRPr="00E10397">
              <w:rPr>
                <w:rFonts w:ascii="Arial" w:hAnsi="Arial" w:cs="Arial"/>
                <w:sz w:val="24"/>
                <w:szCs w:val="24"/>
              </w:rPr>
              <w:t xml:space="preserve"> </w:t>
            </w:r>
            <w:r w:rsidR="00B261D7" w:rsidRPr="00E10397">
              <w:rPr>
                <w:rFonts w:ascii="Arial" w:hAnsi="Arial" w:cs="Arial"/>
                <w:sz w:val="24"/>
                <w:szCs w:val="24"/>
              </w:rPr>
              <w:t>continuous process, not one-off conversation</w:t>
            </w:r>
            <w:r w:rsidR="009F4ED3" w:rsidRPr="00E10397">
              <w:rPr>
                <w:rFonts w:ascii="Arial" w:hAnsi="Arial" w:cs="Arial"/>
                <w:sz w:val="24"/>
                <w:szCs w:val="24"/>
              </w:rPr>
              <w:t>s</w:t>
            </w:r>
            <w:r w:rsidR="00B261D7" w:rsidRPr="00E10397">
              <w:rPr>
                <w:rFonts w:ascii="Arial" w:hAnsi="Arial" w:cs="Arial"/>
                <w:sz w:val="24"/>
                <w:szCs w:val="24"/>
              </w:rPr>
              <w:t xml:space="preserve">. </w:t>
            </w:r>
          </w:p>
          <w:p w:rsidR="003736D3" w:rsidRPr="00C60E6C" w:rsidRDefault="003736D3" w:rsidP="00423500">
            <w:pPr>
              <w:pStyle w:val="ListParagraph"/>
              <w:ind w:left="410"/>
              <w:rPr>
                <w:rFonts w:ascii="Arial" w:hAnsi="Arial" w:cs="Arial"/>
                <w:sz w:val="24"/>
                <w:szCs w:val="24"/>
              </w:rPr>
            </w:pPr>
          </w:p>
        </w:tc>
      </w:tr>
      <w:tr w:rsidR="00A4256C" w:rsidRPr="00C60E6C" w:rsidTr="4ABA5A7E">
        <w:tc>
          <w:tcPr>
            <w:tcW w:w="2411" w:type="dxa"/>
          </w:tcPr>
          <w:p w:rsidR="00A4256C" w:rsidRPr="00666DF3" w:rsidRDefault="00A4256C" w:rsidP="00A4256C">
            <w:pPr>
              <w:rPr>
                <w:rFonts w:ascii="Arial" w:hAnsi="Arial" w:cs="Arial"/>
                <w:b/>
                <w:bCs/>
                <w:sz w:val="24"/>
                <w:szCs w:val="24"/>
              </w:rPr>
            </w:pPr>
            <w:r w:rsidRPr="00666DF3">
              <w:rPr>
                <w:rFonts w:ascii="Arial" w:hAnsi="Arial" w:cs="Arial"/>
                <w:b/>
                <w:bCs/>
                <w:sz w:val="24"/>
                <w:szCs w:val="24"/>
              </w:rPr>
              <w:t>Costs</w:t>
            </w:r>
          </w:p>
        </w:tc>
        <w:tc>
          <w:tcPr>
            <w:tcW w:w="7365" w:type="dxa"/>
          </w:tcPr>
          <w:p w:rsidR="00017BEA" w:rsidRDefault="00017BEA"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The costs associated have been minimal so far.</w:t>
            </w:r>
          </w:p>
          <w:p w:rsidR="00551E06" w:rsidRDefault="00017BEA"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We paid £400 for someone to set up the Insight Library on NHS Futures</w:t>
            </w:r>
            <w:r w:rsidR="00C31FA4">
              <w:rPr>
                <w:rFonts w:ascii="Arial" w:eastAsia="Times New Roman" w:hAnsi="Arial" w:cs="Arial"/>
                <w:bCs/>
                <w:color w:val="333333"/>
                <w:sz w:val="24"/>
                <w:szCs w:val="24"/>
                <w:bdr w:val="none" w:sz="0" w:space="0" w:color="auto" w:frame="1"/>
                <w:lang w:eastAsia="en-GB"/>
              </w:rPr>
              <w:t>. T</w:t>
            </w:r>
            <w:r w:rsidR="00D20C09">
              <w:rPr>
                <w:rFonts w:ascii="Arial" w:eastAsia="Times New Roman" w:hAnsi="Arial" w:cs="Arial"/>
                <w:bCs/>
                <w:color w:val="333333"/>
                <w:sz w:val="24"/>
                <w:szCs w:val="24"/>
                <w:bdr w:val="none" w:sz="0" w:space="0" w:color="auto" w:frame="1"/>
                <w:lang w:eastAsia="en-GB"/>
              </w:rPr>
              <w:t>his was more to save time</w:t>
            </w:r>
            <w:r w:rsidR="00551E06">
              <w:rPr>
                <w:rFonts w:ascii="Arial" w:eastAsia="Times New Roman" w:hAnsi="Arial" w:cs="Arial"/>
                <w:bCs/>
                <w:color w:val="333333"/>
                <w:sz w:val="24"/>
                <w:szCs w:val="24"/>
                <w:bdr w:val="none" w:sz="0" w:space="0" w:color="auto" w:frame="1"/>
                <w:lang w:eastAsia="en-GB"/>
              </w:rPr>
              <w:t xml:space="preserve">, as there is support from the platform if someone wanted to try and do this themselves. </w:t>
            </w:r>
          </w:p>
          <w:p w:rsidR="00017BEA" w:rsidRDefault="00551E06"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The </w:t>
            </w:r>
            <w:r w:rsidR="00AC78BB">
              <w:rPr>
                <w:rFonts w:ascii="Arial" w:eastAsia="Times New Roman" w:hAnsi="Arial" w:cs="Arial"/>
                <w:bCs/>
                <w:color w:val="333333"/>
                <w:sz w:val="24"/>
                <w:szCs w:val="24"/>
                <w:bdr w:val="none" w:sz="0" w:space="0" w:color="auto" w:frame="1"/>
                <w:lang w:eastAsia="en-GB"/>
              </w:rPr>
              <w:t xml:space="preserve">rest has mainly been </w:t>
            </w:r>
            <w:r w:rsidR="00666DF3">
              <w:rPr>
                <w:rFonts w:ascii="Arial" w:eastAsia="Times New Roman" w:hAnsi="Arial" w:cs="Arial"/>
                <w:bCs/>
                <w:color w:val="333333"/>
                <w:sz w:val="24"/>
                <w:szCs w:val="24"/>
                <w:bdr w:val="none" w:sz="0" w:space="0" w:color="auto" w:frame="1"/>
                <w:lang w:eastAsia="en-GB"/>
              </w:rPr>
              <w:t xml:space="preserve">staff </w:t>
            </w:r>
            <w:r w:rsidR="00AC78BB">
              <w:rPr>
                <w:rFonts w:ascii="Arial" w:eastAsia="Times New Roman" w:hAnsi="Arial" w:cs="Arial"/>
                <w:bCs/>
                <w:color w:val="333333"/>
                <w:sz w:val="24"/>
                <w:szCs w:val="24"/>
                <w:bdr w:val="none" w:sz="0" w:space="0" w:color="auto" w:frame="1"/>
                <w:lang w:eastAsia="en-GB"/>
              </w:rPr>
              <w:t xml:space="preserve">time and we’ve used our current team resource, but as I’ve suggested above, there are things we would like to do that require more time than we have currently. </w:t>
            </w:r>
          </w:p>
          <w:p w:rsidR="00A4256C" w:rsidRPr="00C60E6C" w:rsidRDefault="00B417AA" w:rsidP="00AE4B63">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Hence, to</w:t>
            </w:r>
            <w:r w:rsidR="00017BEA">
              <w:rPr>
                <w:rFonts w:ascii="Arial" w:eastAsia="Times New Roman" w:hAnsi="Arial" w:cs="Arial"/>
                <w:bCs/>
                <w:color w:val="333333"/>
                <w:sz w:val="24"/>
                <w:szCs w:val="24"/>
                <w:bdr w:val="none" w:sz="0" w:space="0" w:color="auto" w:frame="1"/>
                <w:lang w:eastAsia="en-GB"/>
              </w:rPr>
              <w:t xml:space="preserve"> progress this work further we have identified the need for a post that can collate, analyse and interpret data around themes evident in the system.</w:t>
            </w:r>
            <w:r>
              <w:rPr>
                <w:rFonts w:ascii="Arial" w:eastAsia="Times New Roman" w:hAnsi="Arial" w:cs="Arial"/>
                <w:bCs/>
                <w:color w:val="333333"/>
                <w:sz w:val="24"/>
                <w:szCs w:val="24"/>
                <w:bdr w:val="none" w:sz="0" w:space="0" w:color="auto" w:frame="1"/>
                <w:lang w:eastAsia="en-GB"/>
              </w:rPr>
              <w:t xml:space="preserve"> This would be both for the formal and informal insight.</w:t>
            </w:r>
          </w:p>
        </w:tc>
      </w:tr>
      <w:tr w:rsidR="00A4256C" w:rsidRPr="00C60E6C" w:rsidTr="4ABA5A7E">
        <w:tc>
          <w:tcPr>
            <w:tcW w:w="2411" w:type="dxa"/>
          </w:tcPr>
          <w:p w:rsidR="00A4256C" w:rsidRPr="00666DF3" w:rsidRDefault="00A4256C" w:rsidP="00A4256C">
            <w:pPr>
              <w:rPr>
                <w:rFonts w:ascii="Arial" w:hAnsi="Arial" w:cs="Arial"/>
                <w:b/>
                <w:bCs/>
                <w:sz w:val="24"/>
                <w:szCs w:val="24"/>
              </w:rPr>
            </w:pPr>
            <w:r w:rsidRPr="00666DF3">
              <w:rPr>
                <w:rFonts w:ascii="Arial" w:hAnsi="Arial" w:cs="Arial"/>
                <w:b/>
                <w:bCs/>
                <w:sz w:val="24"/>
                <w:szCs w:val="24"/>
              </w:rPr>
              <w:t>Challenges</w:t>
            </w:r>
          </w:p>
        </w:tc>
        <w:tc>
          <w:tcPr>
            <w:tcW w:w="7365" w:type="dxa"/>
          </w:tcPr>
          <w:p w:rsidR="00A4256C" w:rsidRDefault="0008138F" w:rsidP="0008138F">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Raising awareness of the System Insight Group, and the Patient and Public Insight Library.</w:t>
            </w:r>
            <w:r w:rsidR="00DB215E">
              <w:rPr>
                <w:rFonts w:ascii="Arial" w:eastAsia="Times New Roman" w:hAnsi="Arial" w:cs="Arial"/>
                <w:bCs/>
                <w:color w:val="333333"/>
                <w:sz w:val="24"/>
                <w:szCs w:val="24"/>
                <w:bdr w:val="none" w:sz="0" w:space="0" w:color="auto" w:frame="1"/>
                <w:lang w:eastAsia="en-GB"/>
              </w:rPr>
              <w:t xml:space="preserve"> It’s one thing </w:t>
            </w:r>
            <w:r w:rsidR="00221A3F">
              <w:rPr>
                <w:rFonts w:ascii="Arial" w:eastAsia="Times New Roman" w:hAnsi="Arial" w:cs="Arial"/>
                <w:bCs/>
                <w:color w:val="333333"/>
                <w:sz w:val="24"/>
                <w:szCs w:val="24"/>
                <w:bdr w:val="none" w:sz="0" w:space="0" w:color="auto" w:frame="1"/>
                <w:lang w:eastAsia="en-GB"/>
              </w:rPr>
              <w:t>to create s</w:t>
            </w:r>
            <w:r w:rsidR="00DB215E">
              <w:rPr>
                <w:rFonts w:ascii="Arial" w:eastAsia="Times New Roman" w:hAnsi="Arial" w:cs="Arial"/>
                <w:bCs/>
                <w:color w:val="333333"/>
                <w:sz w:val="24"/>
                <w:szCs w:val="24"/>
                <w:bdr w:val="none" w:sz="0" w:space="0" w:color="auto" w:frame="1"/>
                <w:lang w:eastAsia="en-GB"/>
              </w:rPr>
              <w:t xml:space="preserve">omething, but another getting people to use it. This work is ongoing. </w:t>
            </w:r>
          </w:p>
          <w:p w:rsidR="0071086D" w:rsidRDefault="000111D8" w:rsidP="000111D8">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Even people who know about the Insight Library don’t always tell me about insight</w:t>
            </w:r>
            <w:r w:rsidR="00666DF3">
              <w:rPr>
                <w:rFonts w:ascii="Arial" w:eastAsia="Times New Roman" w:hAnsi="Arial" w:cs="Arial"/>
                <w:bCs/>
                <w:color w:val="333333"/>
                <w:sz w:val="24"/>
                <w:szCs w:val="24"/>
                <w:bdr w:val="none" w:sz="0" w:space="0" w:color="auto" w:frame="1"/>
                <w:lang w:eastAsia="en-GB"/>
              </w:rPr>
              <w:t>s</w:t>
            </w:r>
            <w:r>
              <w:rPr>
                <w:rFonts w:ascii="Arial" w:eastAsia="Times New Roman" w:hAnsi="Arial" w:cs="Arial"/>
                <w:bCs/>
                <w:color w:val="333333"/>
                <w:sz w:val="24"/>
                <w:szCs w:val="24"/>
                <w:bdr w:val="none" w:sz="0" w:space="0" w:color="auto" w:frame="1"/>
                <w:lang w:eastAsia="en-GB"/>
              </w:rPr>
              <w:t xml:space="preserve"> they have that could be uploaded</w:t>
            </w:r>
            <w:r w:rsidR="00C31FA4">
              <w:rPr>
                <w:rFonts w:ascii="Arial" w:eastAsia="Times New Roman" w:hAnsi="Arial" w:cs="Arial"/>
                <w:bCs/>
                <w:color w:val="333333"/>
                <w:sz w:val="24"/>
                <w:szCs w:val="24"/>
                <w:bdr w:val="none" w:sz="0" w:space="0" w:color="auto" w:frame="1"/>
                <w:lang w:eastAsia="en-GB"/>
              </w:rPr>
              <w:t>,</w:t>
            </w:r>
            <w:r>
              <w:rPr>
                <w:rFonts w:ascii="Arial" w:eastAsia="Times New Roman" w:hAnsi="Arial" w:cs="Arial"/>
                <w:bCs/>
                <w:color w:val="333333"/>
                <w:sz w:val="24"/>
                <w:szCs w:val="24"/>
                <w:bdr w:val="none" w:sz="0" w:space="0" w:color="auto" w:frame="1"/>
                <w:lang w:eastAsia="en-GB"/>
              </w:rPr>
              <w:t xml:space="preserve"> which can be frustrating at times, but we are getting there slowly.</w:t>
            </w:r>
          </w:p>
          <w:p w:rsidR="000111D8" w:rsidRDefault="00221A3F" w:rsidP="00463098">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We are hoping to build the System Insight Group into the architecture of the ICS</w:t>
            </w:r>
            <w:r w:rsidR="00463098">
              <w:rPr>
                <w:rFonts w:ascii="Arial" w:eastAsia="Times New Roman" w:hAnsi="Arial" w:cs="Arial"/>
                <w:bCs/>
                <w:color w:val="333333"/>
                <w:sz w:val="24"/>
                <w:szCs w:val="24"/>
                <w:bdr w:val="none" w:sz="0" w:space="0" w:color="auto" w:frame="1"/>
                <w:lang w:eastAsia="en-GB"/>
              </w:rPr>
              <w:t xml:space="preserve"> at some point.</w:t>
            </w:r>
          </w:p>
          <w:p w:rsidR="00463098" w:rsidRDefault="00463098" w:rsidP="00463098">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Time … there is never enough time to make something as good as what you want it to be. </w:t>
            </w:r>
          </w:p>
          <w:p w:rsidR="00463098" w:rsidRPr="00C60E6C" w:rsidRDefault="00463098" w:rsidP="00463098">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The pandemic </w:t>
            </w:r>
            <w:r w:rsidR="00A65A48">
              <w:rPr>
                <w:rFonts w:ascii="Arial" w:eastAsia="Times New Roman" w:hAnsi="Arial" w:cs="Arial"/>
                <w:bCs/>
                <w:color w:val="333333"/>
                <w:sz w:val="24"/>
                <w:szCs w:val="24"/>
                <w:bdr w:val="none" w:sz="0" w:space="0" w:color="auto" w:frame="1"/>
                <w:lang w:eastAsia="en-GB"/>
              </w:rPr>
              <w:t>stalled things regularly, which has impacted on the momentum of the initiative.</w:t>
            </w:r>
          </w:p>
        </w:tc>
      </w:tr>
      <w:tr w:rsidR="00A4256C" w:rsidRPr="00C60E6C" w:rsidTr="4ABA5A7E">
        <w:tc>
          <w:tcPr>
            <w:tcW w:w="2411" w:type="dxa"/>
          </w:tcPr>
          <w:p w:rsidR="00A4256C" w:rsidRPr="00666DF3" w:rsidRDefault="00A4256C" w:rsidP="00A4256C">
            <w:pPr>
              <w:rPr>
                <w:rFonts w:ascii="Arial" w:hAnsi="Arial" w:cs="Arial"/>
                <w:b/>
                <w:bCs/>
                <w:sz w:val="24"/>
                <w:szCs w:val="24"/>
              </w:rPr>
            </w:pPr>
            <w:r w:rsidRPr="00666DF3">
              <w:rPr>
                <w:rFonts w:ascii="Arial" w:hAnsi="Arial" w:cs="Arial"/>
                <w:b/>
                <w:bCs/>
                <w:sz w:val="24"/>
                <w:szCs w:val="24"/>
              </w:rPr>
              <w:t>Impact</w:t>
            </w:r>
          </w:p>
        </w:tc>
        <w:tc>
          <w:tcPr>
            <w:tcW w:w="7365" w:type="dxa"/>
          </w:tcPr>
          <w:p w:rsidR="00A4256C" w:rsidRDefault="00ED086D" w:rsidP="00ED086D">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It’s </w:t>
            </w:r>
            <w:r w:rsidR="00A65A48">
              <w:rPr>
                <w:rFonts w:ascii="Arial" w:eastAsia="Times New Roman" w:hAnsi="Arial" w:cs="Arial"/>
                <w:color w:val="333333"/>
                <w:sz w:val="24"/>
                <w:szCs w:val="24"/>
                <w:lang w:eastAsia="en-GB"/>
              </w:rPr>
              <w:t xml:space="preserve">definitely </w:t>
            </w:r>
            <w:r>
              <w:rPr>
                <w:rFonts w:ascii="Arial" w:eastAsia="Times New Roman" w:hAnsi="Arial" w:cs="Arial"/>
                <w:color w:val="333333"/>
                <w:sz w:val="24"/>
                <w:szCs w:val="24"/>
                <w:lang w:eastAsia="en-GB"/>
              </w:rPr>
              <w:t>making patient and public insight more accessible</w:t>
            </w:r>
            <w:r w:rsidR="005B2745">
              <w:rPr>
                <w:rFonts w:ascii="Arial" w:eastAsia="Times New Roman" w:hAnsi="Arial" w:cs="Arial"/>
                <w:color w:val="333333"/>
                <w:sz w:val="24"/>
                <w:szCs w:val="24"/>
                <w:lang w:eastAsia="en-GB"/>
              </w:rPr>
              <w:t xml:space="preserve"> </w:t>
            </w:r>
            <w:r w:rsidR="00396166">
              <w:rPr>
                <w:rFonts w:ascii="Arial" w:eastAsia="Times New Roman" w:hAnsi="Arial" w:cs="Arial"/>
                <w:color w:val="333333"/>
                <w:sz w:val="24"/>
                <w:szCs w:val="24"/>
                <w:lang w:eastAsia="en-GB"/>
              </w:rPr>
              <w:t>–</w:t>
            </w:r>
            <w:r w:rsidR="005B2745">
              <w:rPr>
                <w:rFonts w:ascii="Arial" w:eastAsia="Times New Roman" w:hAnsi="Arial" w:cs="Arial"/>
                <w:color w:val="333333"/>
                <w:sz w:val="24"/>
                <w:szCs w:val="24"/>
                <w:lang w:eastAsia="en-GB"/>
              </w:rPr>
              <w:t xml:space="preserve"> </w:t>
            </w:r>
            <w:r w:rsidR="00396166">
              <w:rPr>
                <w:rFonts w:ascii="Arial" w:eastAsia="Times New Roman" w:hAnsi="Arial" w:cs="Arial"/>
                <w:color w:val="333333"/>
                <w:sz w:val="24"/>
                <w:szCs w:val="24"/>
                <w:lang w:eastAsia="en-GB"/>
              </w:rPr>
              <w:t xml:space="preserve">for example, we </w:t>
            </w:r>
            <w:r>
              <w:rPr>
                <w:rFonts w:ascii="Arial" w:eastAsia="Times New Roman" w:hAnsi="Arial" w:cs="Arial"/>
                <w:color w:val="333333"/>
                <w:sz w:val="24"/>
                <w:szCs w:val="24"/>
                <w:lang w:eastAsia="en-GB"/>
              </w:rPr>
              <w:t xml:space="preserve">had Adam from the </w:t>
            </w:r>
            <w:r w:rsidR="00446428">
              <w:rPr>
                <w:rFonts w:ascii="Arial" w:eastAsia="Times New Roman" w:hAnsi="Arial" w:cs="Arial"/>
                <w:color w:val="333333"/>
                <w:sz w:val="24"/>
                <w:szCs w:val="24"/>
                <w:lang w:eastAsia="en-GB"/>
              </w:rPr>
              <w:t xml:space="preserve">Derby </w:t>
            </w:r>
            <w:r>
              <w:rPr>
                <w:rFonts w:ascii="Arial" w:eastAsia="Times New Roman" w:hAnsi="Arial" w:cs="Arial"/>
                <w:color w:val="333333"/>
                <w:sz w:val="24"/>
                <w:szCs w:val="24"/>
                <w:lang w:eastAsia="en-GB"/>
              </w:rPr>
              <w:t xml:space="preserve">West Indian </w:t>
            </w:r>
            <w:r w:rsidR="00446428">
              <w:rPr>
                <w:rFonts w:ascii="Arial" w:eastAsia="Times New Roman" w:hAnsi="Arial" w:cs="Arial"/>
                <w:color w:val="333333"/>
                <w:sz w:val="24"/>
                <w:szCs w:val="24"/>
                <w:lang w:eastAsia="en-GB"/>
              </w:rPr>
              <w:t xml:space="preserve">Community </w:t>
            </w:r>
            <w:r>
              <w:rPr>
                <w:rFonts w:ascii="Arial" w:eastAsia="Times New Roman" w:hAnsi="Arial" w:cs="Arial"/>
                <w:color w:val="333333"/>
                <w:sz w:val="24"/>
                <w:szCs w:val="24"/>
                <w:lang w:eastAsia="en-GB"/>
              </w:rPr>
              <w:t>Association along to one system Insight Group meeting, and he told us about some research he had done into their experiences of accessing social care.</w:t>
            </w:r>
            <w:r w:rsidR="005B2745">
              <w:rPr>
                <w:rFonts w:ascii="Arial" w:eastAsia="Times New Roman" w:hAnsi="Arial" w:cs="Arial"/>
                <w:color w:val="333333"/>
                <w:sz w:val="24"/>
                <w:szCs w:val="24"/>
                <w:lang w:eastAsia="en-GB"/>
              </w:rPr>
              <w:t xml:space="preserve"> The discussion this created, and the interest he got from the group</w:t>
            </w:r>
            <w:r w:rsidR="00C31FA4">
              <w:rPr>
                <w:rFonts w:ascii="Arial" w:eastAsia="Times New Roman" w:hAnsi="Arial" w:cs="Arial"/>
                <w:color w:val="333333"/>
                <w:sz w:val="24"/>
                <w:szCs w:val="24"/>
                <w:lang w:eastAsia="en-GB"/>
              </w:rPr>
              <w:t>,</w:t>
            </w:r>
            <w:r w:rsidR="005B2745">
              <w:rPr>
                <w:rFonts w:ascii="Arial" w:eastAsia="Times New Roman" w:hAnsi="Arial" w:cs="Arial"/>
                <w:color w:val="333333"/>
                <w:sz w:val="24"/>
                <w:szCs w:val="24"/>
                <w:lang w:eastAsia="en-GB"/>
              </w:rPr>
              <w:t xml:space="preserve"> was immense</w:t>
            </w:r>
            <w:r w:rsidR="00885D3F">
              <w:rPr>
                <w:rFonts w:ascii="Arial" w:eastAsia="Times New Roman" w:hAnsi="Arial" w:cs="Arial"/>
                <w:color w:val="333333"/>
                <w:sz w:val="24"/>
                <w:szCs w:val="24"/>
                <w:lang w:eastAsia="en-GB"/>
              </w:rPr>
              <w:t>. He got so many offers of suppor</w:t>
            </w:r>
            <w:r w:rsidR="006A0C68">
              <w:rPr>
                <w:rFonts w:ascii="Arial" w:eastAsia="Times New Roman" w:hAnsi="Arial" w:cs="Arial"/>
                <w:color w:val="333333"/>
                <w:sz w:val="24"/>
                <w:szCs w:val="24"/>
                <w:lang w:eastAsia="en-GB"/>
              </w:rPr>
              <w:t>t</w:t>
            </w:r>
            <w:r w:rsidR="005B2745">
              <w:rPr>
                <w:rFonts w:ascii="Arial" w:eastAsia="Times New Roman" w:hAnsi="Arial" w:cs="Arial"/>
                <w:color w:val="333333"/>
                <w:sz w:val="24"/>
                <w:szCs w:val="24"/>
                <w:lang w:eastAsia="en-GB"/>
              </w:rPr>
              <w:t xml:space="preserve">, without it, his research might not have had the same reach. </w:t>
            </w:r>
            <w:r w:rsidR="00FA2E68">
              <w:rPr>
                <w:rFonts w:ascii="Arial" w:eastAsia="Times New Roman" w:hAnsi="Arial" w:cs="Arial"/>
                <w:color w:val="333333"/>
                <w:sz w:val="24"/>
                <w:szCs w:val="24"/>
                <w:lang w:eastAsia="en-GB"/>
              </w:rPr>
              <w:t xml:space="preserve">This is exactly the type of insight we want to </w:t>
            </w:r>
            <w:r w:rsidR="003E2D0A">
              <w:rPr>
                <w:rFonts w:ascii="Arial" w:eastAsia="Times New Roman" w:hAnsi="Arial" w:cs="Arial"/>
                <w:color w:val="333333"/>
                <w:sz w:val="24"/>
                <w:szCs w:val="24"/>
                <w:lang w:eastAsia="en-GB"/>
              </w:rPr>
              <w:t xml:space="preserve">find and use in our ICS. </w:t>
            </w:r>
            <w:r w:rsidR="004B6F75">
              <w:rPr>
                <w:rFonts w:ascii="Arial" w:eastAsia="Times New Roman" w:hAnsi="Arial" w:cs="Arial"/>
                <w:color w:val="333333"/>
                <w:sz w:val="24"/>
                <w:szCs w:val="24"/>
                <w:lang w:eastAsia="en-GB"/>
              </w:rPr>
              <w:t xml:space="preserve">We are only at the beginning of that journey, but </w:t>
            </w:r>
            <w:r w:rsidR="00F57840">
              <w:rPr>
                <w:rFonts w:ascii="Arial" w:eastAsia="Times New Roman" w:hAnsi="Arial" w:cs="Arial"/>
                <w:color w:val="333333"/>
                <w:sz w:val="24"/>
                <w:szCs w:val="24"/>
                <w:lang w:eastAsia="en-GB"/>
              </w:rPr>
              <w:t>Adam</w:t>
            </w:r>
            <w:r w:rsidR="00B90F83">
              <w:rPr>
                <w:rFonts w:ascii="Arial" w:eastAsia="Times New Roman" w:hAnsi="Arial" w:cs="Arial"/>
                <w:color w:val="333333"/>
                <w:sz w:val="24"/>
                <w:szCs w:val="24"/>
                <w:lang w:eastAsia="en-GB"/>
              </w:rPr>
              <w:t xml:space="preserve">’s input into the System Insight Group, and Insight Library, made me realise that </w:t>
            </w:r>
            <w:r w:rsidR="005E7309">
              <w:rPr>
                <w:rFonts w:ascii="Arial" w:eastAsia="Times New Roman" w:hAnsi="Arial" w:cs="Arial"/>
                <w:color w:val="333333"/>
                <w:sz w:val="24"/>
                <w:szCs w:val="24"/>
                <w:lang w:eastAsia="en-GB"/>
              </w:rPr>
              <w:t>the journey we are on is extremely worthwhile.</w:t>
            </w:r>
          </w:p>
          <w:p w:rsidR="00A4256C" w:rsidRPr="00C60E6C" w:rsidRDefault="00305DE9" w:rsidP="004E0381">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color w:val="333333"/>
                <w:sz w:val="24"/>
                <w:szCs w:val="24"/>
                <w:lang w:eastAsia="en-GB"/>
              </w:rPr>
              <w:t xml:space="preserve">Trusting relationships – meeting together as experience and engagement leads in the system helped us to build relationships and </w:t>
            </w:r>
            <w:r w:rsidR="000C252E">
              <w:rPr>
                <w:rFonts w:ascii="Arial" w:eastAsia="Times New Roman" w:hAnsi="Arial" w:cs="Arial"/>
                <w:color w:val="333333"/>
                <w:sz w:val="24"/>
                <w:szCs w:val="24"/>
                <w:lang w:eastAsia="en-GB"/>
              </w:rPr>
              <w:t xml:space="preserve">I feel that we would be more likely to call on each other, and help each other now, than before. We all have different skills, knowledge and experience and if we were to see </w:t>
            </w:r>
            <w:r w:rsidR="00B83109">
              <w:rPr>
                <w:rFonts w:ascii="Arial" w:eastAsia="Times New Roman" w:hAnsi="Arial" w:cs="Arial"/>
                <w:color w:val="333333"/>
                <w:sz w:val="24"/>
                <w:szCs w:val="24"/>
                <w:lang w:eastAsia="en-GB"/>
              </w:rPr>
              <w:t xml:space="preserve">ourselves as being part of a system team, rather </w:t>
            </w:r>
            <w:r w:rsidR="00CB6AAF">
              <w:rPr>
                <w:rFonts w:ascii="Arial" w:eastAsia="Times New Roman" w:hAnsi="Arial" w:cs="Arial"/>
                <w:color w:val="333333"/>
                <w:sz w:val="24"/>
                <w:szCs w:val="24"/>
                <w:lang w:eastAsia="en-GB"/>
              </w:rPr>
              <w:t xml:space="preserve">than </w:t>
            </w:r>
            <w:r w:rsidR="00B83109">
              <w:rPr>
                <w:rFonts w:ascii="Arial" w:eastAsia="Times New Roman" w:hAnsi="Arial" w:cs="Arial"/>
                <w:color w:val="333333"/>
                <w:sz w:val="24"/>
                <w:szCs w:val="24"/>
                <w:lang w:eastAsia="en-GB"/>
              </w:rPr>
              <w:t>working for individual organisations</w:t>
            </w:r>
            <w:r w:rsidR="00C31FA4">
              <w:rPr>
                <w:rFonts w:ascii="Arial" w:eastAsia="Times New Roman" w:hAnsi="Arial" w:cs="Arial"/>
                <w:color w:val="333333"/>
                <w:sz w:val="24"/>
                <w:szCs w:val="24"/>
                <w:lang w:eastAsia="en-GB"/>
              </w:rPr>
              <w:t>,</w:t>
            </w:r>
            <w:r w:rsidR="00B83109">
              <w:rPr>
                <w:rFonts w:ascii="Arial" w:eastAsia="Times New Roman" w:hAnsi="Arial" w:cs="Arial"/>
                <w:color w:val="333333"/>
                <w:sz w:val="24"/>
                <w:szCs w:val="24"/>
                <w:lang w:eastAsia="en-GB"/>
              </w:rPr>
              <w:t xml:space="preserve"> we could</w:t>
            </w:r>
            <w:r w:rsidR="00CB6AAF">
              <w:rPr>
                <w:rFonts w:ascii="Arial" w:eastAsia="Times New Roman" w:hAnsi="Arial" w:cs="Arial"/>
                <w:color w:val="333333"/>
                <w:sz w:val="24"/>
                <w:szCs w:val="24"/>
                <w:lang w:eastAsia="en-GB"/>
              </w:rPr>
              <w:t xml:space="preserve"> have </w:t>
            </w:r>
            <w:r w:rsidR="00B83109">
              <w:rPr>
                <w:rFonts w:ascii="Arial" w:eastAsia="Times New Roman" w:hAnsi="Arial" w:cs="Arial"/>
                <w:color w:val="333333"/>
                <w:sz w:val="24"/>
                <w:szCs w:val="24"/>
                <w:lang w:eastAsia="en-GB"/>
              </w:rPr>
              <w:t xml:space="preserve">far more impact than we can as small teams working within organisations. </w:t>
            </w:r>
            <w:r w:rsidR="005936CF">
              <w:rPr>
                <w:rFonts w:ascii="Arial" w:eastAsia="Times New Roman" w:hAnsi="Arial" w:cs="Arial"/>
                <w:color w:val="333333"/>
                <w:sz w:val="24"/>
                <w:szCs w:val="24"/>
                <w:lang w:eastAsia="en-GB"/>
              </w:rPr>
              <w:t xml:space="preserve">I’ve recently invested time in having a 1:1 meeting with the majority of experience and engagement leads in the system, to find out more about the insight that each organisation is collecting, and how we could work together better, to listen and learn from insight as a system. </w:t>
            </w:r>
            <w:r w:rsidR="004E0381">
              <w:rPr>
                <w:rFonts w:ascii="Arial" w:eastAsia="Times New Roman" w:hAnsi="Arial" w:cs="Arial"/>
                <w:color w:val="333333"/>
                <w:sz w:val="24"/>
                <w:szCs w:val="24"/>
                <w:lang w:eastAsia="en-GB"/>
              </w:rPr>
              <w:t xml:space="preserve">The pandemic has had a huge impact on experience and engagement teams, but I feel that there is </w:t>
            </w:r>
            <w:proofErr w:type="gramStart"/>
            <w:r w:rsidR="004E0381">
              <w:rPr>
                <w:rFonts w:ascii="Arial" w:eastAsia="Times New Roman" w:hAnsi="Arial" w:cs="Arial"/>
                <w:color w:val="333333"/>
                <w:sz w:val="24"/>
                <w:szCs w:val="24"/>
                <w:lang w:eastAsia="en-GB"/>
              </w:rPr>
              <w:t>definitely scope</w:t>
            </w:r>
            <w:proofErr w:type="gramEnd"/>
            <w:r w:rsidR="004E0381">
              <w:rPr>
                <w:rFonts w:ascii="Arial" w:eastAsia="Times New Roman" w:hAnsi="Arial" w:cs="Arial"/>
                <w:color w:val="333333"/>
                <w:sz w:val="24"/>
                <w:szCs w:val="24"/>
                <w:lang w:eastAsia="en-GB"/>
              </w:rPr>
              <w:t xml:space="preserve"> for more joint working going forward.</w:t>
            </w:r>
          </w:p>
        </w:tc>
      </w:tr>
      <w:tr w:rsidR="00A4256C" w:rsidRPr="00C60E6C" w:rsidTr="4ABA5A7E">
        <w:tc>
          <w:tcPr>
            <w:tcW w:w="2411" w:type="dxa"/>
          </w:tcPr>
          <w:p w:rsidR="00A4256C" w:rsidRPr="00666DF3" w:rsidRDefault="00A4256C" w:rsidP="00A4256C">
            <w:pPr>
              <w:rPr>
                <w:rFonts w:ascii="Arial" w:hAnsi="Arial" w:cs="Arial"/>
                <w:b/>
                <w:bCs/>
                <w:sz w:val="24"/>
                <w:szCs w:val="24"/>
              </w:rPr>
            </w:pPr>
            <w:r w:rsidRPr="00666DF3">
              <w:rPr>
                <w:rFonts w:ascii="Arial" w:hAnsi="Arial" w:cs="Arial"/>
                <w:b/>
                <w:bCs/>
                <w:sz w:val="24"/>
                <w:szCs w:val="24"/>
              </w:rPr>
              <w:t>Lessons</w:t>
            </w:r>
          </w:p>
        </w:tc>
        <w:tc>
          <w:tcPr>
            <w:tcW w:w="7365" w:type="dxa"/>
          </w:tcPr>
          <w:p w:rsidR="00A4256C" w:rsidRDefault="0059237E" w:rsidP="0059237E">
            <w:pPr>
              <w:pStyle w:val="ListParagraph"/>
              <w:numPr>
                <w:ilvl w:val="0"/>
                <w:numId w:val="17"/>
              </w:num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Give it time – not everyone engaged with the group at first, but </w:t>
            </w:r>
            <w:r w:rsidR="004E6BD2">
              <w:rPr>
                <w:rFonts w:ascii="Arial" w:eastAsia="Times New Roman" w:hAnsi="Arial" w:cs="Arial"/>
                <w:bCs/>
                <w:color w:val="333333"/>
                <w:sz w:val="24"/>
                <w:szCs w:val="24"/>
                <w:bdr w:val="none" w:sz="0" w:space="0" w:color="auto" w:frame="1"/>
                <w:lang w:eastAsia="en-GB"/>
              </w:rPr>
              <w:t xml:space="preserve">after time, and with greater recognition of the group, </w:t>
            </w:r>
            <w:r w:rsidR="004E0381">
              <w:rPr>
                <w:rFonts w:ascii="Arial" w:eastAsia="Times New Roman" w:hAnsi="Arial" w:cs="Arial"/>
                <w:bCs/>
                <w:color w:val="333333"/>
                <w:sz w:val="24"/>
                <w:szCs w:val="24"/>
                <w:bdr w:val="none" w:sz="0" w:space="0" w:color="auto" w:frame="1"/>
                <w:lang w:eastAsia="en-GB"/>
              </w:rPr>
              <w:t>attendance</w:t>
            </w:r>
            <w:r w:rsidR="004E6BD2">
              <w:rPr>
                <w:rFonts w:ascii="Arial" w:eastAsia="Times New Roman" w:hAnsi="Arial" w:cs="Arial"/>
                <w:bCs/>
                <w:color w:val="333333"/>
                <w:sz w:val="24"/>
                <w:szCs w:val="24"/>
                <w:bdr w:val="none" w:sz="0" w:space="0" w:color="auto" w:frame="1"/>
                <w:lang w:eastAsia="en-GB"/>
              </w:rPr>
              <w:t xml:space="preserve"> grew. </w:t>
            </w:r>
          </w:p>
          <w:p w:rsidR="004E6BD2" w:rsidRDefault="004E6BD2" w:rsidP="0059237E">
            <w:pPr>
              <w:pStyle w:val="ListParagraph"/>
              <w:numPr>
                <w:ilvl w:val="0"/>
                <w:numId w:val="17"/>
              </w:num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I started this during a pandemic which was both the right time and </w:t>
            </w:r>
            <w:r w:rsidR="003D7FAB">
              <w:rPr>
                <w:rFonts w:ascii="Arial" w:eastAsia="Times New Roman" w:hAnsi="Arial" w:cs="Arial"/>
                <w:bCs/>
                <w:color w:val="333333"/>
                <w:sz w:val="24"/>
                <w:szCs w:val="24"/>
                <w:bdr w:val="none" w:sz="0" w:space="0" w:color="auto" w:frame="1"/>
                <w:lang w:eastAsia="en-GB"/>
              </w:rPr>
              <w:t>the wrong time</w:t>
            </w:r>
            <w:r w:rsidR="0084320C">
              <w:rPr>
                <w:rFonts w:ascii="Arial" w:eastAsia="Times New Roman" w:hAnsi="Arial" w:cs="Arial"/>
                <w:bCs/>
                <w:color w:val="333333"/>
                <w:sz w:val="24"/>
                <w:szCs w:val="24"/>
                <w:bdr w:val="none" w:sz="0" w:space="0" w:color="auto" w:frame="1"/>
                <w:lang w:eastAsia="en-GB"/>
              </w:rPr>
              <w:t>. The right time as it presented opportunities e.g., the remote access work, but also barriers in that every time we had a</w:t>
            </w:r>
            <w:r w:rsidR="003D7FAB">
              <w:rPr>
                <w:rFonts w:ascii="Arial" w:eastAsia="Times New Roman" w:hAnsi="Arial" w:cs="Arial"/>
                <w:bCs/>
                <w:color w:val="333333"/>
                <w:sz w:val="24"/>
                <w:szCs w:val="24"/>
                <w:bdr w:val="none" w:sz="0" w:space="0" w:color="auto" w:frame="1"/>
                <w:lang w:eastAsia="en-GB"/>
              </w:rPr>
              <w:t>nother</w:t>
            </w:r>
            <w:r w:rsidR="0084320C">
              <w:rPr>
                <w:rFonts w:ascii="Arial" w:eastAsia="Times New Roman" w:hAnsi="Arial" w:cs="Arial"/>
                <w:bCs/>
                <w:color w:val="333333"/>
                <w:sz w:val="24"/>
                <w:szCs w:val="24"/>
                <w:bdr w:val="none" w:sz="0" w:space="0" w:color="auto" w:frame="1"/>
                <w:lang w:eastAsia="en-GB"/>
              </w:rPr>
              <w:t xml:space="preserve"> wave</w:t>
            </w:r>
            <w:r w:rsidR="003D7FAB">
              <w:rPr>
                <w:rFonts w:ascii="Arial" w:eastAsia="Times New Roman" w:hAnsi="Arial" w:cs="Arial"/>
                <w:bCs/>
                <w:color w:val="333333"/>
                <w:sz w:val="24"/>
                <w:szCs w:val="24"/>
                <w:bdr w:val="none" w:sz="0" w:space="0" w:color="auto" w:frame="1"/>
                <w:lang w:eastAsia="en-GB"/>
              </w:rPr>
              <w:t xml:space="preserve"> of the pandemic</w:t>
            </w:r>
            <w:r w:rsidR="0084320C">
              <w:rPr>
                <w:rFonts w:ascii="Arial" w:eastAsia="Times New Roman" w:hAnsi="Arial" w:cs="Arial"/>
                <w:bCs/>
                <w:color w:val="333333"/>
                <w:sz w:val="24"/>
                <w:szCs w:val="24"/>
                <w:bdr w:val="none" w:sz="0" w:space="0" w:color="auto" w:frame="1"/>
                <w:lang w:eastAsia="en-GB"/>
              </w:rPr>
              <w:t xml:space="preserve">, everything paused which halted the momentum of the group. </w:t>
            </w:r>
            <w:r w:rsidR="00B97582">
              <w:rPr>
                <w:rFonts w:ascii="Arial" w:eastAsia="Times New Roman" w:hAnsi="Arial" w:cs="Arial"/>
                <w:bCs/>
                <w:color w:val="333333"/>
                <w:sz w:val="24"/>
                <w:szCs w:val="24"/>
                <w:bdr w:val="none" w:sz="0" w:space="0" w:color="auto" w:frame="1"/>
                <w:lang w:eastAsia="en-GB"/>
              </w:rPr>
              <w:t xml:space="preserve">It’s important to </w:t>
            </w:r>
            <w:r w:rsidR="0084320C">
              <w:rPr>
                <w:rFonts w:ascii="Arial" w:eastAsia="Times New Roman" w:hAnsi="Arial" w:cs="Arial"/>
                <w:bCs/>
                <w:color w:val="333333"/>
                <w:sz w:val="24"/>
                <w:szCs w:val="24"/>
                <w:bdr w:val="none" w:sz="0" w:space="0" w:color="auto" w:frame="1"/>
                <w:lang w:eastAsia="en-GB"/>
              </w:rPr>
              <w:t>identify some early wins,</w:t>
            </w:r>
            <w:r w:rsidR="00B97582">
              <w:rPr>
                <w:rFonts w:ascii="Arial" w:eastAsia="Times New Roman" w:hAnsi="Arial" w:cs="Arial"/>
                <w:bCs/>
                <w:color w:val="333333"/>
                <w:sz w:val="24"/>
                <w:szCs w:val="24"/>
                <w:bdr w:val="none" w:sz="0" w:space="0" w:color="auto" w:frame="1"/>
                <w:lang w:eastAsia="en-GB"/>
              </w:rPr>
              <w:t xml:space="preserve"> to kick start the momentum of the groups, but</w:t>
            </w:r>
            <w:r w:rsidR="0084320C">
              <w:rPr>
                <w:rFonts w:ascii="Arial" w:eastAsia="Times New Roman" w:hAnsi="Arial" w:cs="Arial"/>
                <w:bCs/>
                <w:color w:val="333333"/>
                <w:sz w:val="24"/>
                <w:szCs w:val="24"/>
                <w:bdr w:val="none" w:sz="0" w:space="0" w:color="auto" w:frame="1"/>
                <w:lang w:eastAsia="en-GB"/>
              </w:rPr>
              <w:t xml:space="preserve"> also look to the long term and have a game plan.</w:t>
            </w:r>
          </w:p>
          <w:p w:rsidR="00A4256C" w:rsidRDefault="0084320C" w:rsidP="0045332F">
            <w:pPr>
              <w:pStyle w:val="ListParagraph"/>
              <w:numPr>
                <w:ilvl w:val="0"/>
                <w:numId w:val="17"/>
              </w:numPr>
              <w:textAlignment w:val="baseline"/>
              <w:rPr>
                <w:rFonts w:ascii="Arial" w:eastAsia="Times New Roman" w:hAnsi="Arial" w:cs="Arial"/>
                <w:bCs/>
                <w:color w:val="333333"/>
                <w:sz w:val="24"/>
                <w:szCs w:val="24"/>
                <w:bdr w:val="none" w:sz="0" w:space="0" w:color="auto" w:frame="1"/>
                <w:lang w:eastAsia="en-GB"/>
              </w:rPr>
            </w:pPr>
            <w:r w:rsidRPr="0045332F">
              <w:rPr>
                <w:rFonts w:ascii="Arial" w:eastAsia="Times New Roman" w:hAnsi="Arial" w:cs="Arial"/>
                <w:bCs/>
                <w:color w:val="333333"/>
                <w:sz w:val="24"/>
                <w:szCs w:val="24"/>
                <w:bdr w:val="none" w:sz="0" w:space="0" w:color="auto" w:frame="1"/>
                <w:lang w:eastAsia="en-GB"/>
              </w:rPr>
              <w:t xml:space="preserve">Enlist the support of the VCSE sector, they have been </w:t>
            </w:r>
            <w:r w:rsidR="00F72CD7" w:rsidRPr="0045332F">
              <w:rPr>
                <w:rFonts w:ascii="Arial" w:eastAsia="Times New Roman" w:hAnsi="Arial" w:cs="Arial"/>
                <w:bCs/>
                <w:color w:val="333333"/>
                <w:sz w:val="24"/>
                <w:szCs w:val="24"/>
                <w:bdr w:val="none" w:sz="0" w:space="0" w:color="auto" w:frame="1"/>
                <w:lang w:eastAsia="en-GB"/>
              </w:rPr>
              <w:t>amazing,</w:t>
            </w:r>
            <w:r w:rsidRPr="0045332F">
              <w:rPr>
                <w:rFonts w:ascii="Arial" w:eastAsia="Times New Roman" w:hAnsi="Arial" w:cs="Arial"/>
                <w:bCs/>
                <w:color w:val="333333"/>
                <w:sz w:val="24"/>
                <w:szCs w:val="24"/>
                <w:bdr w:val="none" w:sz="0" w:space="0" w:color="auto" w:frame="1"/>
                <w:lang w:eastAsia="en-GB"/>
              </w:rPr>
              <w:t xml:space="preserve"> and I couldn’t have done this without them. There are some incredibly </w:t>
            </w:r>
            <w:r w:rsidR="00BB0C03" w:rsidRPr="0045332F">
              <w:rPr>
                <w:rFonts w:ascii="Arial" w:eastAsia="Times New Roman" w:hAnsi="Arial" w:cs="Arial"/>
                <w:bCs/>
                <w:color w:val="333333"/>
                <w:sz w:val="24"/>
                <w:szCs w:val="24"/>
                <w:bdr w:val="none" w:sz="0" w:space="0" w:color="auto" w:frame="1"/>
                <w:lang w:eastAsia="en-GB"/>
              </w:rPr>
              <w:t>knowledgeable</w:t>
            </w:r>
            <w:r w:rsidRPr="0045332F">
              <w:rPr>
                <w:rFonts w:ascii="Arial" w:eastAsia="Times New Roman" w:hAnsi="Arial" w:cs="Arial"/>
                <w:bCs/>
                <w:color w:val="333333"/>
                <w:sz w:val="24"/>
                <w:szCs w:val="24"/>
                <w:bdr w:val="none" w:sz="0" w:space="0" w:color="auto" w:frame="1"/>
                <w:lang w:eastAsia="en-GB"/>
              </w:rPr>
              <w:t xml:space="preserve"> and skilled people in the sector that have helped us to define our purpose.</w:t>
            </w:r>
            <w:r w:rsidR="00BB0C03" w:rsidRPr="0045332F">
              <w:rPr>
                <w:rFonts w:ascii="Arial" w:eastAsia="Times New Roman" w:hAnsi="Arial" w:cs="Arial"/>
                <w:bCs/>
                <w:color w:val="333333"/>
                <w:sz w:val="24"/>
                <w:szCs w:val="24"/>
                <w:bdr w:val="none" w:sz="0" w:space="0" w:color="auto" w:frame="1"/>
                <w:lang w:eastAsia="en-GB"/>
              </w:rPr>
              <w:t xml:space="preserve"> The learning network I mentioned earlier is being set up by </w:t>
            </w:r>
            <w:hyperlink r:id="rId13" w:history="1">
              <w:r w:rsidR="00BB0C03" w:rsidRPr="004B38B7">
                <w:rPr>
                  <w:rStyle w:val="Hyperlink"/>
                  <w:rFonts w:ascii="Arial" w:eastAsia="Times New Roman" w:hAnsi="Arial" w:cs="Arial"/>
                  <w:bCs/>
                  <w:sz w:val="24"/>
                  <w:szCs w:val="24"/>
                  <w:bdr w:val="none" w:sz="0" w:space="0" w:color="auto" w:frame="1"/>
                  <w:lang w:eastAsia="en-GB"/>
                </w:rPr>
                <w:t>Active Derbyshire</w:t>
              </w:r>
            </w:hyperlink>
            <w:r w:rsidR="00BB0C03" w:rsidRPr="0045332F">
              <w:rPr>
                <w:rFonts w:ascii="Arial" w:eastAsia="Times New Roman" w:hAnsi="Arial" w:cs="Arial"/>
                <w:bCs/>
                <w:color w:val="333333"/>
                <w:sz w:val="24"/>
                <w:szCs w:val="24"/>
                <w:bdr w:val="none" w:sz="0" w:space="0" w:color="auto" w:frame="1"/>
                <w:lang w:eastAsia="en-GB"/>
              </w:rPr>
              <w:t xml:space="preserve">, who understand </w:t>
            </w:r>
            <w:r w:rsidR="0045332F" w:rsidRPr="0045332F">
              <w:rPr>
                <w:rFonts w:ascii="Arial" w:eastAsia="Times New Roman" w:hAnsi="Arial" w:cs="Arial"/>
                <w:bCs/>
                <w:color w:val="333333"/>
                <w:sz w:val="24"/>
                <w:szCs w:val="24"/>
                <w:bdr w:val="none" w:sz="0" w:space="0" w:color="auto" w:frame="1"/>
                <w:lang w:eastAsia="en-GB"/>
              </w:rPr>
              <w:t xml:space="preserve">far better than me how to enlist the support of the sector through a </w:t>
            </w:r>
            <w:r w:rsidR="00F72CD7" w:rsidRPr="0045332F">
              <w:rPr>
                <w:rFonts w:ascii="Arial" w:eastAsia="Times New Roman" w:hAnsi="Arial" w:cs="Arial"/>
                <w:bCs/>
                <w:color w:val="333333"/>
                <w:sz w:val="24"/>
                <w:szCs w:val="24"/>
                <w:bdr w:val="none" w:sz="0" w:space="0" w:color="auto" w:frame="1"/>
                <w:lang w:eastAsia="en-GB"/>
              </w:rPr>
              <w:t>bottom-up</w:t>
            </w:r>
            <w:r w:rsidR="0045332F" w:rsidRPr="0045332F">
              <w:rPr>
                <w:rFonts w:ascii="Arial" w:eastAsia="Times New Roman" w:hAnsi="Arial" w:cs="Arial"/>
                <w:bCs/>
                <w:color w:val="333333"/>
                <w:sz w:val="24"/>
                <w:szCs w:val="24"/>
                <w:bdr w:val="none" w:sz="0" w:space="0" w:color="auto" w:frame="1"/>
                <w:lang w:eastAsia="en-GB"/>
              </w:rPr>
              <w:t xml:space="preserve"> approach. </w:t>
            </w:r>
          </w:p>
          <w:p w:rsidR="00671858" w:rsidRDefault="0084280A" w:rsidP="0045332F">
            <w:pPr>
              <w:pStyle w:val="ListParagraph"/>
              <w:numPr>
                <w:ilvl w:val="0"/>
                <w:numId w:val="17"/>
              </w:num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Don’t try to go for gold straight away, as you’ll never get there, build it up gradually, it’s much more manageable that way.</w:t>
            </w:r>
            <w:r w:rsidR="00612D84">
              <w:rPr>
                <w:rFonts w:ascii="Arial" w:eastAsia="Times New Roman" w:hAnsi="Arial" w:cs="Arial"/>
                <w:bCs/>
                <w:color w:val="333333"/>
                <w:sz w:val="24"/>
                <w:szCs w:val="24"/>
                <w:bdr w:val="none" w:sz="0" w:space="0" w:color="auto" w:frame="1"/>
                <w:lang w:eastAsia="en-GB"/>
              </w:rPr>
              <w:t xml:space="preserve"> Well that’s my approach anyway, if I’m making steps in the right direction, even small steps, I’m happy.</w:t>
            </w:r>
            <w:r w:rsidR="00F72CD7">
              <w:rPr>
                <w:rFonts w:ascii="Arial" w:eastAsia="Times New Roman" w:hAnsi="Arial" w:cs="Arial"/>
                <w:bCs/>
                <w:color w:val="333333"/>
                <w:sz w:val="24"/>
                <w:szCs w:val="24"/>
                <w:bdr w:val="none" w:sz="0" w:space="0" w:color="auto" w:frame="1"/>
                <w:lang w:eastAsia="en-GB"/>
              </w:rPr>
              <w:t xml:space="preserve"> Perfection only leads you to tie yourself in knots!</w:t>
            </w:r>
          </w:p>
          <w:p w:rsidR="0084280A" w:rsidRPr="00C60E6C" w:rsidRDefault="0084280A" w:rsidP="00612D84">
            <w:pPr>
              <w:pStyle w:val="ListParagraph"/>
              <w:ind w:left="410"/>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4B38B7" w:rsidRDefault="00A4256C" w:rsidP="00A4256C">
            <w:pPr>
              <w:rPr>
                <w:rFonts w:ascii="Arial" w:hAnsi="Arial" w:cs="Arial"/>
                <w:b/>
                <w:bCs/>
                <w:sz w:val="24"/>
                <w:szCs w:val="24"/>
              </w:rPr>
            </w:pPr>
            <w:r w:rsidRPr="004B38B7">
              <w:rPr>
                <w:rFonts w:ascii="Arial" w:hAnsi="Arial" w:cs="Arial"/>
                <w:b/>
                <w:bCs/>
                <w:sz w:val="24"/>
                <w:szCs w:val="24"/>
              </w:rPr>
              <w:t>Next steps, sustainability and scaling</w:t>
            </w:r>
          </w:p>
          <w:p w:rsidR="004B38B7" w:rsidRPr="00C60E6C" w:rsidRDefault="004B38B7" w:rsidP="00A4256C">
            <w:pPr>
              <w:rPr>
                <w:rFonts w:ascii="Arial" w:hAnsi="Arial" w:cs="Arial"/>
                <w:sz w:val="24"/>
                <w:szCs w:val="24"/>
              </w:rPr>
            </w:pPr>
          </w:p>
        </w:tc>
        <w:tc>
          <w:tcPr>
            <w:tcW w:w="7365" w:type="dxa"/>
          </w:tcPr>
          <w:p w:rsidR="00A4256C" w:rsidRPr="00C60E6C" w:rsidRDefault="00A53766" w:rsidP="00A53766">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I have already mentioned this in the </w:t>
            </w:r>
            <w:hyperlink w:anchor="next_steps" w:history="1">
              <w:r w:rsidRPr="00CA32FD">
                <w:rPr>
                  <w:rStyle w:val="Hyperlink"/>
                  <w:rFonts w:ascii="Arial" w:eastAsia="Times New Roman" w:hAnsi="Arial" w:cs="Arial"/>
                  <w:bCs/>
                  <w:sz w:val="24"/>
                  <w:szCs w:val="24"/>
                  <w:bdr w:val="none" w:sz="0" w:space="0" w:color="auto" w:frame="1"/>
                  <w:lang w:eastAsia="en-GB"/>
                </w:rPr>
                <w:t>solution above</w:t>
              </w:r>
            </w:hyperlink>
            <w:r w:rsidRPr="004B38B7">
              <w:rPr>
                <w:rFonts w:ascii="Arial" w:eastAsia="Times New Roman" w:hAnsi="Arial" w:cs="Arial"/>
                <w:bCs/>
                <w:color w:val="FF0000"/>
                <w:sz w:val="24"/>
                <w:szCs w:val="24"/>
                <w:bdr w:val="none" w:sz="0" w:space="0" w:color="auto" w:frame="1"/>
                <w:lang w:eastAsia="en-GB"/>
              </w:rPr>
              <w:t xml:space="preserve">. </w:t>
            </w:r>
          </w:p>
        </w:tc>
      </w:tr>
      <w:tr w:rsidR="00A4256C" w:rsidRPr="00C60E6C" w:rsidTr="4ABA5A7E">
        <w:tc>
          <w:tcPr>
            <w:tcW w:w="2411" w:type="dxa"/>
          </w:tcPr>
          <w:p w:rsidR="00A4256C" w:rsidRPr="004B38B7" w:rsidRDefault="00A4256C" w:rsidP="00A4256C">
            <w:pPr>
              <w:rPr>
                <w:rFonts w:ascii="Arial" w:hAnsi="Arial" w:cs="Arial"/>
                <w:b/>
                <w:bCs/>
                <w:sz w:val="24"/>
                <w:szCs w:val="24"/>
              </w:rPr>
            </w:pPr>
            <w:r w:rsidRPr="004B38B7">
              <w:rPr>
                <w:rFonts w:ascii="Arial" w:hAnsi="Arial" w:cs="Arial"/>
                <w:b/>
                <w:bCs/>
                <w:sz w:val="24"/>
                <w:szCs w:val="24"/>
              </w:rPr>
              <w:t>Find out more</w:t>
            </w:r>
          </w:p>
        </w:tc>
        <w:tc>
          <w:tcPr>
            <w:tcW w:w="7365" w:type="dxa"/>
          </w:tcPr>
          <w:p w:rsidR="001F53DB" w:rsidRDefault="001F53DB"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I’m told that NHS E/I </w:t>
            </w:r>
            <w:r w:rsidR="009D3A19">
              <w:rPr>
                <w:rFonts w:ascii="Arial" w:eastAsia="Times New Roman" w:hAnsi="Arial" w:cs="Arial"/>
                <w:bCs/>
                <w:color w:val="333333"/>
                <w:sz w:val="24"/>
                <w:szCs w:val="24"/>
                <w:bdr w:val="none" w:sz="0" w:space="0" w:color="auto" w:frame="1"/>
                <w:lang w:eastAsia="en-GB"/>
              </w:rPr>
              <w:t>is</w:t>
            </w:r>
            <w:r>
              <w:rPr>
                <w:rFonts w:ascii="Arial" w:eastAsia="Times New Roman" w:hAnsi="Arial" w:cs="Arial"/>
                <w:bCs/>
                <w:color w:val="333333"/>
                <w:sz w:val="24"/>
                <w:szCs w:val="24"/>
                <w:bdr w:val="none" w:sz="0" w:space="0" w:color="auto" w:frame="1"/>
                <w:lang w:eastAsia="en-GB"/>
              </w:rPr>
              <w:t xml:space="preserve"> looking into creating a template of the Patient and Public Insight Library on the NHS Futures Platform for other systems to use. </w:t>
            </w:r>
            <w:r w:rsidR="00164553">
              <w:rPr>
                <w:rFonts w:ascii="Arial" w:eastAsia="Times New Roman" w:hAnsi="Arial" w:cs="Arial"/>
                <w:bCs/>
                <w:color w:val="333333"/>
                <w:sz w:val="24"/>
                <w:szCs w:val="24"/>
                <w:bdr w:val="none" w:sz="0" w:space="0" w:color="auto" w:frame="1"/>
                <w:lang w:eastAsia="en-GB"/>
              </w:rPr>
              <w:t xml:space="preserve">We have agreed to share ours for this purpose. If you are interested in our library take a look at it using the link included above (you will need to ask for us to invite you), and then </w:t>
            </w:r>
            <w:r w:rsidR="00456467">
              <w:rPr>
                <w:rFonts w:ascii="Arial" w:eastAsia="Times New Roman" w:hAnsi="Arial" w:cs="Arial"/>
                <w:bCs/>
                <w:color w:val="333333"/>
                <w:sz w:val="24"/>
                <w:szCs w:val="24"/>
                <w:bdr w:val="none" w:sz="0" w:space="0" w:color="auto" w:frame="1"/>
                <w:lang w:eastAsia="en-GB"/>
              </w:rPr>
              <w:t xml:space="preserve">have a chat with Lee Mellor our comms and engagement specialist </w:t>
            </w:r>
            <w:hyperlink r:id="rId14" w:history="1">
              <w:r w:rsidR="00456467" w:rsidRPr="000B6FD6">
                <w:rPr>
                  <w:rStyle w:val="Hyperlink"/>
                  <w:rFonts w:ascii="Arial" w:eastAsia="Times New Roman" w:hAnsi="Arial" w:cs="Arial"/>
                  <w:bCs/>
                  <w:sz w:val="24"/>
                  <w:szCs w:val="24"/>
                  <w:bdr w:val="none" w:sz="0" w:space="0" w:color="auto" w:frame="1"/>
                  <w:lang w:eastAsia="en-GB"/>
                </w:rPr>
                <w:t>lee.mellor1@nhs.net</w:t>
              </w:r>
            </w:hyperlink>
            <w:r w:rsidR="00456467">
              <w:rPr>
                <w:rFonts w:ascii="Arial" w:eastAsia="Times New Roman" w:hAnsi="Arial" w:cs="Arial"/>
                <w:bCs/>
                <w:color w:val="333333"/>
                <w:sz w:val="24"/>
                <w:szCs w:val="24"/>
                <w:bdr w:val="none" w:sz="0" w:space="0" w:color="auto" w:frame="1"/>
                <w:lang w:eastAsia="en-GB"/>
              </w:rPr>
              <w:t xml:space="preserve">. Who would be happen to discuss things that you need to consider before setting this </w:t>
            </w:r>
            <w:proofErr w:type="gramStart"/>
            <w:r w:rsidR="00456467">
              <w:rPr>
                <w:rFonts w:ascii="Arial" w:eastAsia="Times New Roman" w:hAnsi="Arial" w:cs="Arial"/>
                <w:bCs/>
                <w:color w:val="333333"/>
                <w:sz w:val="24"/>
                <w:szCs w:val="24"/>
                <w:bdr w:val="none" w:sz="0" w:space="0" w:color="auto" w:frame="1"/>
                <w:lang w:eastAsia="en-GB"/>
              </w:rPr>
              <w:t>up.</w:t>
            </w:r>
            <w:proofErr w:type="gramEnd"/>
          </w:p>
          <w:p w:rsidR="00671858" w:rsidRDefault="00671858" w:rsidP="00A4256C">
            <w:pPr>
              <w:textAlignment w:val="baseline"/>
              <w:rPr>
                <w:rFonts w:ascii="Arial" w:eastAsia="Times New Roman" w:hAnsi="Arial" w:cs="Arial"/>
                <w:bCs/>
                <w:color w:val="333333"/>
                <w:sz w:val="24"/>
                <w:szCs w:val="24"/>
                <w:bdr w:val="none" w:sz="0" w:space="0" w:color="auto" w:frame="1"/>
                <w:lang w:eastAsia="en-GB"/>
              </w:rPr>
            </w:pPr>
          </w:p>
          <w:p w:rsidR="00671858" w:rsidRDefault="00671858"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For more information about the System Insight Group I’m always happy to have a chat </w:t>
            </w:r>
            <w:hyperlink r:id="rId15" w:history="1">
              <w:r w:rsidRPr="000B6FD6">
                <w:rPr>
                  <w:rStyle w:val="Hyperlink"/>
                  <w:rFonts w:ascii="Arial" w:eastAsia="Times New Roman" w:hAnsi="Arial" w:cs="Arial"/>
                  <w:bCs/>
                  <w:sz w:val="24"/>
                  <w:szCs w:val="24"/>
                  <w:bdr w:val="none" w:sz="0" w:space="0" w:color="auto" w:frame="1"/>
                  <w:lang w:eastAsia="en-GB"/>
                </w:rPr>
                <w:t>karen.lloyd24@nhs.net</w:t>
              </w:r>
            </w:hyperlink>
            <w:r>
              <w:rPr>
                <w:rFonts w:ascii="Arial" w:eastAsia="Times New Roman" w:hAnsi="Arial" w:cs="Arial"/>
                <w:bCs/>
                <w:color w:val="333333"/>
                <w:sz w:val="24"/>
                <w:szCs w:val="24"/>
                <w:bdr w:val="none" w:sz="0" w:space="0" w:color="auto" w:frame="1"/>
                <w:lang w:eastAsia="en-GB"/>
              </w:rPr>
              <w:t xml:space="preserve"> Head of Engagement </w:t>
            </w:r>
          </w:p>
          <w:p w:rsidR="004B38B7" w:rsidRPr="00C60E6C" w:rsidRDefault="004B38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9776" w:type="dxa"/>
            <w:gridSpan w:val="2"/>
            <w:shd w:val="clear" w:color="auto" w:fill="D0CECE" w:themeFill="background2" w:themeFillShade="E6"/>
          </w:tcPr>
          <w:p w:rsidR="00A4256C" w:rsidRPr="00A3424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Add files</w:t>
            </w:r>
          </w:p>
        </w:tc>
        <w:tc>
          <w:tcPr>
            <w:tcW w:w="7365" w:type="dxa"/>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Borders>
              <w:bottom w:val="single" w:sz="4" w:space="0" w:color="auto"/>
            </w:tcBorders>
          </w:tcPr>
          <w:p w:rsidR="00A4256C" w:rsidRPr="00C60E6C" w:rsidRDefault="00A4256C" w:rsidP="00A4256C">
            <w:pPr>
              <w:rPr>
                <w:rFonts w:ascii="Arial" w:hAnsi="Arial" w:cs="Arial"/>
                <w:sz w:val="24"/>
                <w:szCs w:val="24"/>
              </w:rPr>
            </w:pPr>
            <w:r w:rsidRPr="00C60E6C">
              <w:rPr>
                <w:rFonts w:ascii="Arial" w:hAnsi="Arial" w:cs="Arial"/>
                <w:sz w:val="24"/>
                <w:szCs w:val="24"/>
              </w:rPr>
              <w:t>Add hyperlinks</w:t>
            </w:r>
          </w:p>
        </w:tc>
        <w:tc>
          <w:tcPr>
            <w:tcW w:w="7365" w:type="dxa"/>
            <w:tcBorders>
              <w:bottom w:val="single" w:sz="4" w:space="0" w:color="auto"/>
            </w:tcBorders>
          </w:tcPr>
          <w:p w:rsidR="00A4256C" w:rsidRDefault="006D6DBD" w:rsidP="00A4256C">
            <w:pPr>
              <w:textAlignment w:val="baseline"/>
              <w:rPr>
                <w:rStyle w:val="Hyperlink"/>
                <w:rFonts w:ascii="Arial" w:hAnsi="Arial" w:cs="Arial"/>
              </w:rPr>
            </w:pPr>
            <w:r w:rsidRPr="00653CD3">
              <w:rPr>
                <w:rFonts w:ascii="Arial" w:hAnsi="Arial" w:cs="Arial"/>
              </w:rPr>
              <w:t xml:space="preserve">To join, click here </w:t>
            </w:r>
            <w:hyperlink r:id="rId16" w:history="1">
              <w:r w:rsidRPr="00653CD3">
                <w:rPr>
                  <w:rStyle w:val="Hyperlink"/>
                  <w:rFonts w:ascii="Arial" w:hAnsi="Arial" w:cs="Arial"/>
                </w:rPr>
                <w:t xml:space="preserve">Joined Up Care Derbyshire Public and Patient Insight Library - </w:t>
              </w:r>
              <w:proofErr w:type="spellStart"/>
              <w:r w:rsidRPr="00653CD3">
                <w:rPr>
                  <w:rStyle w:val="Hyperlink"/>
                  <w:rFonts w:ascii="Arial" w:hAnsi="Arial" w:cs="Arial"/>
                </w:rPr>
                <w:t>FutureNHS</w:t>
              </w:r>
              <w:proofErr w:type="spellEnd"/>
              <w:r w:rsidRPr="00653CD3">
                <w:rPr>
                  <w:rStyle w:val="Hyperlink"/>
                  <w:rFonts w:ascii="Arial" w:hAnsi="Arial" w:cs="Arial"/>
                </w:rPr>
                <w:t xml:space="preserve"> Collaboration Platform</w:t>
              </w:r>
            </w:hyperlink>
          </w:p>
          <w:p w:rsidR="006D6DBD" w:rsidRPr="00C60E6C" w:rsidRDefault="006D6DBD"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C60E6C" w:rsidTr="4ABA5A7E">
        <w:tc>
          <w:tcPr>
            <w:tcW w:w="9776" w:type="dxa"/>
            <w:gridSpan w:val="2"/>
            <w:shd w:val="clear" w:color="auto" w:fill="D0CECE" w:themeFill="background2" w:themeFillShade="E6"/>
          </w:tcPr>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p>
          <w:p w:rsidR="0079531A" w:rsidRPr="0079531A" w:rsidRDefault="00E639C2" w:rsidP="0079531A">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79531A" w:rsidRPr="00C60E6C"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C60E6C" w:rsidTr="4ABA5A7E">
        <w:tc>
          <w:tcPr>
            <w:tcW w:w="2411" w:type="dxa"/>
          </w:tcPr>
          <w:p w:rsidR="00E639C2" w:rsidRDefault="00E639C2" w:rsidP="00A4256C">
            <w:pPr>
              <w:rPr>
                <w:rFonts w:ascii="Arial" w:hAnsi="Arial" w:cs="Arial"/>
                <w:sz w:val="24"/>
                <w:szCs w:val="24"/>
              </w:rPr>
            </w:pPr>
            <w:r>
              <w:rPr>
                <w:rFonts w:ascii="Arial" w:hAnsi="Arial" w:cs="Arial"/>
                <w:sz w:val="24"/>
                <w:szCs w:val="24"/>
              </w:rPr>
              <w:t>Text</w:t>
            </w:r>
          </w:p>
        </w:tc>
        <w:tc>
          <w:tcPr>
            <w:tcW w:w="7365" w:type="dxa"/>
          </w:tcPr>
          <w:p w:rsidR="00E639C2" w:rsidRPr="00C60E6C" w:rsidRDefault="00E639C2" w:rsidP="00A4256C">
            <w:pPr>
              <w:textAlignment w:val="baseline"/>
              <w:rPr>
                <w:rFonts w:ascii="Arial" w:eastAsia="Times New Roman" w:hAnsi="Arial" w:cs="Arial"/>
                <w:bCs/>
                <w:color w:val="333333"/>
                <w:sz w:val="24"/>
                <w:szCs w:val="24"/>
                <w:bdr w:val="none" w:sz="0" w:space="0" w:color="auto" w:frame="1"/>
                <w:lang w:eastAsia="en-GB"/>
              </w:rPr>
            </w:pP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Video</w:t>
            </w:r>
          </w:p>
        </w:tc>
        <w:tc>
          <w:tcPr>
            <w:tcW w:w="7365" w:type="dxa"/>
          </w:tcPr>
          <w:p w:rsidR="00AD0C8A" w:rsidRPr="00C60E6C" w:rsidRDefault="00AD0C8A" w:rsidP="00A4256C">
            <w:pPr>
              <w:textAlignment w:val="baseline"/>
              <w:rPr>
                <w:rFonts w:ascii="Arial" w:eastAsia="Times New Roman" w:hAnsi="Arial" w:cs="Arial"/>
                <w:bCs/>
                <w:color w:val="333333"/>
                <w:sz w:val="24"/>
                <w:szCs w:val="24"/>
                <w:bdr w:val="none" w:sz="0" w:space="0" w:color="auto" w:frame="1"/>
                <w:lang w:eastAsia="en-GB"/>
              </w:rPr>
            </w:pP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Audio file / podcast</w:t>
            </w:r>
          </w:p>
        </w:tc>
        <w:tc>
          <w:tcPr>
            <w:tcW w:w="7365" w:type="dxa"/>
          </w:tcPr>
          <w:p w:rsidR="00AD0C8A" w:rsidRPr="00C60E6C" w:rsidRDefault="00AD0C8A" w:rsidP="00A4256C">
            <w:pPr>
              <w:textAlignment w:val="baseline"/>
              <w:rPr>
                <w:rFonts w:ascii="Arial" w:eastAsia="Times New Roman" w:hAnsi="Arial" w:cs="Arial"/>
                <w:bCs/>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3AC6" w:rsidRDefault="00AE3AC6" w:rsidP="001F59FA">
      <w:pPr>
        <w:spacing w:after="0" w:line="240" w:lineRule="auto"/>
      </w:pPr>
      <w:r>
        <w:separator/>
      </w:r>
    </w:p>
  </w:endnote>
  <w:endnote w:type="continuationSeparator" w:id="0">
    <w:p w:rsidR="00AE3AC6" w:rsidRDefault="00AE3AC6"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3AC6" w:rsidRDefault="00AE3AC6" w:rsidP="001F59FA">
      <w:pPr>
        <w:spacing w:after="0" w:line="240" w:lineRule="auto"/>
      </w:pPr>
      <w:r>
        <w:separator/>
      </w:r>
    </w:p>
  </w:footnote>
  <w:footnote w:type="continuationSeparator" w:id="0">
    <w:p w:rsidR="00AE3AC6" w:rsidRDefault="00AE3AC6"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1228"/>
    <w:multiLevelType w:val="hybridMultilevel"/>
    <w:tmpl w:val="336C1492"/>
    <w:lvl w:ilvl="0" w:tplc="9F7CF82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DBA10F0"/>
    <w:multiLevelType w:val="hybridMultilevel"/>
    <w:tmpl w:val="2FD09816"/>
    <w:lvl w:ilvl="0" w:tplc="474A6322">
      <w:start w:val="8"/>
      <w:numFmt w:val="bullet"/>
      <w:lvlText w:val="-"/>
      <w:lvlJc w:val="left"/>
      <w:pPr>
        <w:ind w:left="420" w:hanging="360"/>
      </w:pPr>
      <w:rPr>
        <w:rFonts w:ascii="Lato" w:eastAsiaTheme="minorHAnsi" w:hAnsi="Lato" w:cs="Lato" w:hint="default"/>
        <w:b/>
      </w:rPr>
    </w:lvl>
    <w:lvl w:ilvl="1" w:tplc="134812E4">
      <w:numFmt w:val="bullet"/>
      <w:lvlText w:val="•"/>
      <w:lvlJc w:val="left"/>
      <w:pPr>
        <w:ind w:left="1140" w:hanging="360"/>
      </w:pPr>
      <w:rPr>
        <w:rFonts w:ascii="Arial" w:eastAsiaTheme="minorHAnsi"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7"/>
  </w:num>
  <w:num w:numId="4">
    <w:abstractNumId w:val="8"/>
  </w:num>
  <w:num w:numId="5">
    <w:abstractNumId w:val="16"/>
  </w:num>
  <w:num w:numId="6">
    <w:abstractNumId w:val="10"/>
  </w:num>
  <w:num w:numId="7">
    <w:abstractNumId w:val="7"/>
  </w:num>
  <w:num w:numId="8">
    <w:abstractNumId w:val="9"/>
  </w:num>
  <w:num w:numId="9">
    <w:abstractNumId w:val="6"/>
  </w:num>
  <w:num w:numId="10">
    <w:abstractNumId w:val="4"/>
  </w:num>
  <w:num w:numId="11">
    <w:abstractNumId w:val="3"/>
  </w:num>
  <w:num w:numId="12">
    <w:abstractNumId w:val="12"/>
  </w:num>
  <w:num w:numId="13">
    <w:abstractNumId w:val="14"/>
  </w:num>
  <w:num w:numId="14">
    <w:abstractNumId w:val="15"/>
  </w:num>
  <w:num w:numId="15">
    <w:abstractNumId w:val="11"/>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jUxNjA0MTQwMjRS0lEKTi0uzszPAykwqgUAlL2RWiwAAAA="/>
  </w:docVars>
  <w:rsids>
    <w:rsidRoot w:val="001F59FA"/>
    <w:rsid w:val="00006B8F"/>
    <w:rsid w:val="000111D8"/>
    <w:rsid w:val="00012374"/>
    <w:rsid w:val="00017BEA"/>
    <w:rsid w:val="00061E0B"/>
    <w:rsid w:val="0008138F"/>
    <w:rsid w:val="000C252E"/>
    <w:rsid w:val="000F7B5E"/>
    <w:rsid w:val="0012407C"/>
    <w:rsid w:val="00127036"/>
    <w:rsid w:val="00142843"/>
    <w:rsid w:val="0015292A"/>
    <w:rsid w:val="00154BE1"/>
    <w:rsid w:val="00156D87"/>
    <w:rsid w:val="00164553"/>
    <w:rsid w:val="001E59B6"/>
    <w:rsid w:val="001F53DB"/>
    <w:rsid w:val="001F59FA"/>
    <w:rsid w:val="00201420"/>
    <w:rsid w:val="0020584C"/>
    <w:rsid w:val="00211BA2"/>
    <w:rsid w:val="002167F8"/>
    <w:rsid w:val="00221A3F"/>
    <w:rsid w:val="002326BF"/>
    <w:rsid w:val="00237AD8"/>
    <w:rsid w:val="00240F82"/>
    <w:rsid w:val="00255198"/>
    <w:rsid w:val="00256E25"/>
    <w:rsid w:val="00260904"/>
    <w:rsid w:val="00287D51"/>
    <w:rsid w:val="002A718B"/>
    <w:rsid w:val="00305DE9"/>
    <w:rsid w:val="00310E95"/>
    <w:rsid w:val="003663F5"/>
    <w:rsid w:val="003736D3"/>
    <w:rsid w:val="00396166"/>
    <w:rsid w:val="003C795F"/>
    <w:rsid w:val="003D3B35"/>
    <w:rsid w:val="003D7FAB"/>
    <w:rsid w:val="003E2D0A"/>
    <w:rsid w:val="003F48EE"/>
    <w:rsid w:val="00414C17"/>
    <w:rsid w:val="00423500"/>
    <w:rsid w:val="00446428"/>
    <w:rsid w:val="0045332F"/>
    <w:rsid w:val="00454E13"/>
    <w:rsid w:val="00456467"/>
    <w:rsid w:val="00463098"/>
    <w:rsid w:val="00474BDF"/>
    <w:rsid w:val="0048113D"/>
    <w:rsid w:val="00496355"/>
    <w:rsid w:val="004B38B7"/>
    <w:rsid w:val="004B6F75"/>
    <w:rsid w:val="004C4F96"/>
    <w:rsid w:val="004D1034"/>
    <w:rsid w:val="004E0381"/>
    <w:rsid w:val="004E4197"/>
    <w:rsid w:val="004E6BD2"/>
    <w:rsid w:val="00501364"/>
    <w:rsid w:val="005058D7"/>
    <w:rsid w:val="00524249"/>
    <w:rsid w:val="00536712"/>
    <w:rsid w:val="005423AC"/>
    <w:rsid w:val="00551E06"/>
    <w:rsid w:val="0059237E"/>
    <w:rsid w:val="005936CF"/>
    <w:rsid w:val="005A5C2A"/>
    <w:rsid w:val="005B2745"/>
    <w:rsid w:val="005B476D"/>
    <w:rsid w:val="005E7309"/>
    <w:rsid w:val="00612D84"/>
    <w:rsid w:val="00653CD3"/>
    <w:rsid w:val="0065560C"/>
    <w:rsid w:val="006618E0"/>
    <w:rsid w:val="00666DF3"/>
    <w:rsid w:val="00671858"/>
    <w:rsid w:val="00675B45"/>
    <w:rsid w:val="00683DD8"/>
    <w:rsid w:val="00691CCD"/>
    <w:rsid w:val="006A0C68"/>
    <w:rsid w:val="006A6AF7"/>
    <w:rsid w:val="006A7699"/>
    <w:rsid w:val="006D6DBD"/>
    <w:rsid w:val="006E7D21"/>
    <w:rsid w:val="006F48EB"/>
    <w:rsid w:val="00704FB9"/>
    <w:rsid w:val="007065BE"/>
    <w:rsid w:val="0071086D"/>
    <w:rsid w:val="007439B6"/>
    <w:rsid w:val="00777D3B"/>
    <w:rsid w:val="007850EB"/>
    <w:rsid w:val="0079531A"/>
    <w:rsid w:val="008018E1"/>
    <w:rsid w:val="00807CD3"/>
    <w:rsid w:val="00814EC6"/>
    <w:rsid w:val="0084280A"/>
    <w:rsid w:val="0084320C"/>
    <w:rsid w:val="008602FB"/>
    <w:rsid w:val="00885D3F"/>
    <w:rsid w:val="0089545C"/>
    <w:rsid w:val="008B74D0"/>
    <w:rsid w:val="008D583B"/>
    <w:rsid w:val="008D5E27"/>
    <w:rsid w:val="008D705A"/>
    <w:rsid w:val="008E18D5"/>
    <w:rsid w:val="00906FF8"/>
    <w:rsid w:val="00914A94"/>
    <w:rsid w:val="00920906"/>
    <w:rsid w:val="00947303"/>
    <w:rsid w:val="00984C48"/>
    <w:rsid w:val="009D3A19"/>
    <w:rsid w:val="009F4ED3"/>
    <w:rsid w:val="00A101E6"/>
    <w:rsid w:val="00A3424B"/>
    <w:rsid w:val="00A4256C"/>
    <w:rsid w:val="00A53766"/>
    <w:rsid w:val="00A53D19"/>
    <w:rsid w:val="00A55B0D"/>
    <w:rsid w:val="00A65A48"/>
    <w:rsid w:val="00AC78BB"/>
    <w:rsid w:val="00AD0C8A"/>
    <w:rsid w:val="00AE3AC6"/>
    <w:rsid w:val="00AE4B63"/>
    <w:rsid w:val="00AF0A04"/>
    <w:rsid w:val="00AF6829"/>
    <w:rsid w:val="00B0039E"/>
    <w:rsid w:val="00B11BC3"/>
    <w:rsid w:val="00B1688E"/>
    <w:rsid w:val="00B261D7"/>
    <w:rsid w:val="00B417AA"/>
    <w:rsid w:val="00B83109"/>
    <w:rsid w:val="00B862EE"/>
    <w:rsid w:val="00B90F83"/>
    <w:rsid w:val="00B97582"/>
    <w:rsid w:val="00BB0C03"/>
    <w:rsid w:val="00BF7504"/>
    <w:rsid w:val="00C17CB2"/>
    <w:rsid w:val="00C25D3D"/>
    <w:rsid w:val="00C31FA4"/>
    <w:rsid w:val="00C47A2C"/>
    <w:rsid w:val="00C5220D"/>
    <w:rsid w:val="00C5366D"/>
    <w:rsid w:val="00C60E6C"/>
    <w:rsid w:val="00C64E27"/>
    <w:rsid w:val="00C86440"/>
    <w:rsid w:val="00C96083"/>
    <w:rsid w:val="00CA32FD"/>
    <w:rsid w:val="00CB37C8"/>
    <w:rsid w:val="00CB6AAF"/>
    <w:rsid w:val="00CD6E62"/>
    <w:rsid w:val="00D00CA0"/>
    <w:rsid w:val="00D20C09"/>
    <w:rsid w:val="00D2386F"/>
    <w:rsid w:val="00D26EC3"/>
    <w:rsid w:val="00D515FA"/>
    <w:rsid w:val="00D67DC7"/>
    <w:rsid w:val="00D84652"/>
    <w:rsid w:val="00DB215E"/>
    <w:rsid w:val="00DD7D1F"/>
    <w:rsid w:val="00DE0C89"/>
    <w:rsid w:val="00E10397"/>
    <w:rsid w:val="00E231E0"/>
    <w:rsid w:val="00E31E1C"/>
    <w:rsid w:val="00E52C18"/>
    <w:rsid w:val="00E639C2"/>
    <w:rsid w:val="00E770E0"/>
    <w:rsid w:val="00E860B0"/>
    <w:rsid w:val="00EB143F"/>
    <w:rsid w:val="00EC59ED"/>
    <w:rsid w:val="00ED086D"/>
    <w:rsid w:val="00F32372"/>
    <w:rsid w:val="00F57840"/>
    <w:rsid w:val="00F62B02"/>
    <w:rsid w:val="00F72CD7"/>
    <w:rsid w:val="00F94CFE"/>
    <w:rsid w:val="00FA2E68"/>
    <w:rsid w:val="00FB0355"/>
    <w:rsid w:val="00FB7E85"/>
    <w:rsid w:val="00FC0381"/>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96083"/>
  </w:style>
  <w:style w:type="paragraph" w:customStyle="1" w:styleId="Default">
    <w:name w:val="Default"/>
    <w:rsid w:val="00017BEA"/>
    <w:pPr>
      <w:autoSpaceDE w:val="0"/>
      <w:autoSpaceDN w:val="0"/>
      <w:adjustRightInd w:val="0"/>
      <w:spacing w:after="0" w:line="240" w:lineRule="auto"/>
    </w:pPr>
    <w:rPr>
      <w:rFonts w:ascii="Helvetica 55 Roman" w:hAnsi="Helvetica 55 Roman" w:cs="Helvetica 55 Roman"/>
      <w:color w:val="000000"/>
      <w:sz w:val="24"/>
      <w:szCs w:val="24"/>
    </w:rPr>
  </w:style>
  <w:style w:type="character" w:styleId="FollowedHyperlink">
    <w:name w:val="FollowedHyperlink"/>
    <w:basedOn w:val="DefaultParagraphFont"/>
    <w:uiPriority w:val="99"/>
    <w:semiHidden/>
    <w:unhideWhenUsed/>
    <w:rsid w:val="0065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vederbyshir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ture.nhs.uk/ER_DMA_JUCD/group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ture.nhs.uk/ER_DMA_JUCD/group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lloyd24@nhs.net" TargetMode="External"/><Relationship Id="rId5" Type="http://schemas.openxmlformats.org/officeDocument/2006/relationships/numbering" Target="numbering.xml"/><Relationship Id="rId15" Type="http://schemas.openxmlformats.org/officeDocument/2006/relationships/hyperlink" Target="mailto:karen.lloyd24@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mellor1@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customXml/itemProps2.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3.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4.xml><?xml version="1.0" encoding="utf-8"?>
<ds:datastoreItem xmlns:ds="http://schemas.openxmlformats.org/officeDocument/2006/customXml" ds:itemID="{9D2C6E32-1A58-4005-9E1C-A01045ED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2022-07-08T12:33:00Z</dcterms:created>
  <dcterms:modified xsi:type="dcterms:W3CDTF">2022-07-08T12:33:00Z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