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9242"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644"/>
        <w:gridCol w:w="4598"/>
      </w:tblGrid>
      <w:tr w:rsidR="00916D78" w:rsidRPr="00DA1863" w14:paraId="3E4ACFCB" w14:textId="77777777" w:rsidTr="36EFAFC7">
        <w:tc>
          <w:tcPr>
            <w:tcW w:w="4644" w:type="dxa"/>
            <w:shd w:val="clear" w:color="auto" w:fill="auto"/>
            <w:vAlign w:val="center"/>
          </w:tcPr>
          <w:p w14:paraId="14C9CC98" w14:textId="0E52C9EA" w:rsidR="00916D78" w:rsidRPr="000A16A6" w:rsidRDefault="00916D78" w:rsidP="00CB0177">
            <w:pPr>
              <w:spacing w:before="240"/>
              <w:jc w:val="right"/>
              <w:rPr>
                <w:rFonts w:cs="Arial"/>
              </w:rPr>
            </w:pPr>
          </w:p>
        </w:tc>
        <w:tc>
          <w:tcPr>
            <w:tcW w:w="4598" w:type="dxa"/>
            <w:shd w:val="clear" w:color="auto" w:fill="auto"/>
            <w:vAlign w:val="center"/>
          </w:tcPr>
          <w:p w14:paraId="1CBA9DF7" w14:textId="53533794" w:rsidR="00916D78" w:rsidRPr="00BA6E8C" w:rsidRDefault="00916D78" w:rsidP="00916D78">
            <w:pPr>
              <w:jc w:val="center"/>
              <w:rPr>
                <w:rFonts w:cs="Arial"/>
                <w:i/>
                <w:color w:val="403152" w:themeColor="accent4" w:themeShade="80"/>
                <w:sz w:val="20"/>
                <w:szCs w:val="20"/>
              </w:rPr>
            </w:pPr>
            <w:r w:rsidRPr="00BA6E8C">
              <w:rPr>
                <w:rFonts w:cs="Arial"/>
              </w:rPr>
              <w:t xml:space="preserve">Organisation </w:t>
            </w:r>
            <w:r w:rsidR="00F17175" w:rsidRPr="00BA6E8C">
              <w:rPr>
                <w:rFonts w:cs="Arial"/>
              </w:rPr>
              <w:t>logo</w:t>
            </w:r>
          </w:p>
        </w:tc>
      </w:tr>
    </w:tbl>
    <w:p w14:paraId="782DA0BE" w14:textId="77777777" w:rsidR="00916D78" w:rsidRDefault="00916D78"/>
    <w:p w14:paraId="6A2020D2" w14:textId="4A33EF3A" w:rsidR="002D236D" w:rsidRDefault="007F1FAA" w:rsidP="00503EA1">
      <w:pPr>
        <w:spacing w:after="360"/>
        <w:ind w:left="-284" w:right="119"/>
        <w:rPr>
          <w:rFonts w:cs="Arial"/>
          <w:bCs/>
          <w:color w:val="005EB8"/>
          <w:sz w:val="56"/>
          <w:szCs w:val="56"/>
        </w:rPr>
      </w:pPr>
      <w:r w:rsidRPr="00F17175">
        <w:rPr>
          <w:rFonts w:cs="Arial"/>
          <w:bCs/>
          <w:color w:val="005EB8"/>
          <w:sz w:val="56"/>
          <w:szCs w:val="56"/>
        </w:rPr>
        <w:t xml:space="preserve">Patient </w:t>
      </w:r>
      <w:r w:rsidR="00F17175" w:rsidRPr="00F17175">
        <w:rPr>
          <w:rFonts w:cs="Arial"/>
          <w:bCs/>
          <w:color w:val="005EB8"/>
          <w:sz w:val="56"/>
          <w:szCs w:val="56"/>
        </w:rPr>
        <w:t xml:space="preserve">safety incident </w:t>
      </w:r>
      <w:r w:rsidR="000E31F1">
        <w:rPr>
          <w:rFonts w:cs="Arial"/>
          <w:bCs/>
          <w:color w:val="005EB8"/>
          <w:sz w:val="56"/>
          <w:szCs w:val="56"/>
        </w:rPr>
        <w:t>response policy</w:t>
      </w:r>
    </w:p>
    <w:p w14:paraId="456D694C" w14:textId="22E066EB" w:rsidR="00E37978" w:rsidRPr="00B9403D" w:rsidRDefault="00E37978" w:rsidP="00B9403D">
      <w:pPr>
        <w:spacing w:after="280"/>
        <w:ind w:left="-284"/>
        <w:rPr>
          <w:rFonts w:cs="Arial"/>
          <w:bCs/>
          <w:sz w:val="24"/>
          <w:szCs w:val="24"/>
        </w:rPr>
      </w:pPr>
      <w:r w:rsidRPr="00B9403D">
        <w:rPr>
          <w:rFonts w:cs="Arial"/>
          <w:bCs/>
          <w:sz w:val="24"/>
          <w:szCs w:val="24"/>
        </w:rPr>
        <w:t>Effective date</w:t>
      </w:r>
      <w:r w:rsidR="00B9403D" w:rsidRPr="00B9403D">
        <w:rPr>
          <w:rFonts w:cs="Arial"/>
          <w:bCs/>
          <w:sz w:val="24"/>
          <w:szCs w:val="24"/>
        </w:rPr>
        <w:t>:</w:t>
      </w:r>
    </w:p>
    <w:p w14:paraId="709A3B42" w14:textId="0326D154" w:rsidR="00E37978" w:rsidRDefault="00E37978" w:rsidP="00F17175">
      <w:pPr>
        <w:spacing w:after="960"/>
        <w:ind w:left="-284"/>
        <w:rPr>
          <w:rFonts w:cs="Arial"/>
          <w:bCs/>
          <w:sz w:val="24"/>
          <w:szCs w:val="24"/>
        </w:rPr>
      </w:pPr>
      <w:r w:rsidRPr="00B9403D">
        <w:rPr>
          <w:rFonts w:cs="Arial"/>
          <w:bCs/>
          <w:sz w:val="24"/>
          <w:szCs w:val="24"/>
        </w:rPr>
        <w:t>Estimated refresh date:</w:t>
      </w:r>
    </w:p>
    <w:tbl>
      <w:tblPr>
        <w:tblW w:w="9356"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2"/>
        <w:gridCol w:w="2126"/>
        <w:gridCol w:w="1843"/>
        <w:gridCol w:w="1843"/>
        <w:gridCol w:w="1842"/>
      </w:tblGrid>
      <w:tr w:rsidR="00CB1F58" w14:paraId="02339999" w14:textId="77777777" w:rsidTr="00503EA1">
        <w:tc>
          <w:tcPr>
            <w:tcW w:w="1702" w:type="dxa"/>
            <w:tcBorders>
              <w:top w:val="nil"/>
              <w:left w:val="nil"/>
              <w:bottom w:val="single" w:sz="4" w:space="0" w:color="000000"/>
              <w:right w:val="single" w:sz="4" w:space="0" w:color="000000"/>
            </w:tcBorders>
          </w:tcPr>
          <w:p w14:paraId="00812DDF" w14:textId="77777777" w:rsidR="00CB1F58" w:rsidRDefault="00CB1F58" w:rsidP="004B04C6">
            <w:pPr>
              <w:pBdr>
                <w:top w:val="nil"/>
                <w:left w:val="nil"/>
                <w:bottom w:val="nil"/>
                <w:right w:val="nil"/>
                <w:between w:val="nil"/>
              </w:pBdr>
              <w:spacing w:before="40" w:after="40" w:line="240" w:lineRule="auto"/>
              <w:rPr>
                <w:rFonts w:eastAsia="Arial" w:cs="Arial"/>
                <w:b/>
                <w:color w:val="000000"/>
              </w:rPr>
            </w:pPr>
          </w:p>
        </w:tc>
        <w:tc>
          <w:tcPr>
            <w:tcW w:w="2126" w:type="dxa"/>
            <w:tcBorders>
              <w:left w:val="nil"/>
            </w:tcBorders>
          </w:tcPr>
          <w:p w14:paraId="76C984D2" w14:textId="77777777" w:rsidR="00CB1F58" w:rsidRPr="0015328C" w:rsidRDefault="00CB1F58" w:rsidP="004B04C6">
            <w:pPr>
              <w:pBdr>
                <w:top w:val="nil"/>
                <w:left w:val="nil"/>
                <w:bottom w:val="nil"/>
                <w:right w:val="nil"/>
                <w:between w:val="nil"/>
              </w:pBdr>
              <w:spacing w:before="40" w:after="40" w:line="240" w:lineRule="auto"/>
              <w:jc w:val="center"/>
              <w:rPr>
                <w:rFonts w:eastAsia="Arial" w:cs="Arial"/>
                <w:b/>
                <w:color w:val="000000"/>
                <w:sz w:val="24"/>
                <w:szCs w:val="24"/>
              </w:rPr>
            </w:pPr>
            <w:r w:rsidRPr="0015328C">
              <w:rPr>
                <w:rFonts w:eastAsia="Arial" w:cs="Arial"/>
                <w:b/>
                <w:color w:val="000000"/>
                <w:sz w:val="24"/>
                <w:szCs w:val="24"/>
              </w:rPr>
              <w:t>NAME</w:t>
            </w:r>
          </w:p>
        </w:tc>
        <w:tc>
          <w:tcPr>
            <w:tcW w:w="1843" w:type="dxa"/>
            <w:tcBorders>
              <w:left w:val="nil"/>
              <w:right w:val="single" w:sz="4" w:space="0" w:color="000000"/>
            </w:tcBorders>
          </w:tcPr>
          <w:p w14:paraId="2BF97111" w14:textId="77777777" w:rsidR="00CB1F58" w:rsidRPr="0015328C" w:rsidRDefault="00CB1F58" w:rsidP="004B04C6">
            <w:pPr>
              <w:pBdr>
                <w:top w:val="nil"/>
                <w:left w:val="nil"/>
                <w:bottom w:val="nil"/>
                <w:right w:val="nil"/>
                <w:between w:val="nil"/>
              </w:pBdr>
              <w:spacing w:before="40" w:after="40" w:line="240" w:lineRule="auto"/>
              <w:jc w:val="center"/>
              <w:rPr>
                <w:rFonts w:eastAsia="Arial" w:cs="Arial"/>
                <w:b/>
                <w:color w:val="000000"/>
                <w:sz w:val="24"/>
                <w:szCs w:val="24"/>
              </w:rPr>
            </w:pPr>
            <w:r w:rsidRPr="0015328C">
              <w:rPr>
                <w:rFonts w:eastAsia="Arial" w:cs="Arial"/>
                <w:b/>
                <w:color w:val="000000"/>
                <w:sz w:val="24"/>
                <w:szCs w:val="24"/>
              </w:rPr>
              <w:t>TITLE</w:t>
            </w:r>
          </w:p>
        </w:tc>
        <w:tc>
          <w:tcPr>
            <w:tcW w:w="1843" w:type="dxa"/>
            <w:tcBorders>
              <w:left w:val="single" w:sz="4" w:space="0" w:color="000000"/>
            </w:tcBorders>
          </w:tcPr>
          <w:p w14:paraId="1B735319" w14:textId="77777777" w:rsidR="00CB1F58" w:rsidRPr="0015328C" w:rsidRDefault="00CB1F58" w:rsidP="004B04C6">
            <w:pPr>
              <w:pBdr>
                <w:top w:val="nil"/>
                <w:left w:val="nil"/>
                <w:bottom w:val="nil"/>
                <w:right w:val="nil"/>
                <w:between w:val="nil"/>
              </w:pBdr>
              <w:spacing w:before="40" w:after="40" w:line="240" w:lineRule="auto"/>
              <w:jc w:val="center"/>
              <w:rPr>
                <w:rFonts w:eastAsia="Arial" w:cs="Arial"/>
                <w:b/>
                <w:color w:val="000000"/>
                <w:sz w:val="24"/>
                <w:szCs w:val="24"/>
              </w:rPr>
            </w:pPr>
            <w:r w:rsidRPr="0015328C">
              <w:rPr>
                <w:rFonts w:eastAsia="Arial" w:cs="Arial"/>
                <w:b/>
                <w:color w:val="000000"/>
                <w:sz w:val="24"/>
                <w:szCs w:val="24"/>
              </w:rPr>
              <w:t>SIGNATURE</w:t>
            </w:r>
          </w:p>
        </w:tc>
        <w:tc>
          <w:tcPr>
            <w:tcW w:w="1842" w:type="dxa"/>
          </w:tcPr>
          <w:p w14:paraId="3247A938" w14:textId="77777777" w:rsidR="00CB1F58" w:rsidRPr="0015328C" w:rsidRDefault="00CB1F58" w:rsidP="004B04C6">
            <w:pPr>
              <w:pBdr>
                <w:top w:val="nil"/>
                <w:left w:val="nil"/>
                <w:bottom w:val="nil"/>
                <w:right w:val="nil"/>
                <w:between w:val="nil"/>
              </w:pBdr>
              <w:spacing w:before="40" w:after="40" w:line="240" w:lineRule="auto"/>
              <w:jc w:val="center"/>
              <w:rPr>
                <w:rFonts w:eastAsia="Arial" w:cs="Arial"/>
                <w:b/>
                <w:color w:val="000000"/>
                <w:sz w:val="24"/>
                <w:szCs w:val="24"/>
              </w:rPr>
            </w:pPr>
            <w:r w:rsidRPr="0015328C">
              <w:rPr>
                <w:rFonts w:eastAsia="Arial" w:cs="Arial"/>
                <w:b/>
                <w:color w:val="000000"/>
                <w:sz w:val="24"/>
                <w:szCs w:val="24"/>
              </w:rPr>
              <w:t>DATE</w:t>
            </w:r>
          </w:p>
        </w:tc>
      </w:tr>
      <w:tr w:rsidR="00CB1F58" w14:paraId="7D034250" w14:textId="77777777" w:rsidTr="00503EA1">
        <w:trPr>
          <w:trHeight w:val="567"/>
        </w:trPr>
        <w:tc>
          <w:tcPr>
            <w:tcW w:w="1702" w:type="dxa"/>
            <w:tcBorders>
              <w:top w:val="single" w:sz="4" w:space="0" w:color="000000"/>
              <w:left w:val="single" w:sz="4" w:space="0" w:color="000000"/>
              <w:bottom w:val="single" w:sz="4" w:space="0" w:color="000000"/>
            </w:tcBorders>
          </w:tcPr>
          <w:p w14:paraId="1098244E" w14:textId="77777777" w:rsidR="00CB1F58" w:rsidRPr="0015328C" w:rsidRDefault="00CB1F58" w:rsidP="004B04C6">
            <w:pPr>
              <w:pBdr>
                <w:top w:val="nil"/>
                <w:left w:val="nil"/>
                <w:bottom w:val="nil"/>
                <w:right w:val="nil"/>
                <w:between w:val="nil"/>
              </w:pBdr>
              <w:spacing w:before="40" w:after="40" w:line="240" w:lineRule="auto"/>
              <w:rPr>
                <w:rFonts w:eastAsia="Arial" w:cs="Arial"/>
                <w:b/>
                <w:color w:val="000000"/>
                <w:sz w:val="24"/>
                <w:szCs w:val="24"/>
              </w:rPr>
            </w:pPr>
            <w:r w:rsidRPr="0015328C">
              <w:rPr>
                <w:rFonts w:eastAsia="Arial" w:cs="Arial"/>
                <w:b/>
                <w:color w:val="000000"/>
                <w:sz w:val="24"/>
                <w:szCs w:val="24"/>
              </w:rPr>
              <w:t>Author</w:t>
            </w:r>
          </w:p>
        </w:tc>
        <w:tc>
          <w:tcPr>
            <w:tcW w:w="2126" w:type="dxa"/>
          </w:tcPr>
          <w:p w14:paraId="37B56DC6" w14:textId="77777777" w:rsidR="00CB1F58" w:rsidRDefault="00CB1F58" w:rsidP="004B04C6">
            <w:pPr>
              <w:pBdr>
                <w:top w:val="nil"/>
                <w:left w:val="nil"/>
                <w:bottom w:val="nil"/>
                <w:right w:val="nil"/>
                <w:between w:val="nil"/>
              </w:pBdr>
              <w:spacing w:before="40" w:after="40" w:line="240" w:lineRule="auto"/>
              <w:rPr>
                <w:rFonts w:eastAsia="Arial" w:cs="Arial"/>
                <w:b/>
                <w:color w:val="000000"/>
              </w:rPr>
            </w:pPr>
          </w:p>
        </w:tc>
        <w:tc>
          <w:tcPr>
            <w:tcW w:w="1843" w:type="dxa"/>
          </w:tcPr>
          <w:p w14:paraId="46412091" w14:textId="77777777" w:rsidR="00CB1F58" w:rsidRDefault="00CB1F58" w:rsidP="004B04C6">
            <w:pPr>
              <w:pBdr>
                <w:top w:val="nil"/>
                <w:left w:val="nil"/>
                <w:bottom w:val="nil"/>
                <w:right w:val="nil"/>
                <w:between w:val="nil"/>
              </w:pBdr>
              <w:spacing w:before="40" w:after="40" w:line="240" w:lineRule="auto"/>
              <w:rPr>
                <w:rFonts w:eastAsia="Arial" w:cs="Arial"/>
                <w:b/>
                <w:color w:val="000000"/>
              </w:rPr>
            </w:pPr>
          </w:p>
        </w:tc>
        <w:tc>
          <w:tcPr>
            <w:tcW w:w="1843" w:type="dxa"/>
          </w:tcPr>
          <w:p w14:paraId="4B8B3A22" w14:textId="77777777" w:rsidR="00CB1F58" w:rsidRDefault="00CB1F58" w:rsidP="004B04C6">
            <w:pPr>
              <w:pBdr>
                <w:top w:val="nil"/>
                <w:left w:val="nil"/>
                <w:bottom w:val="nil"/>
                <w:right w:val="nil"/>
                <w:between w:val="nil"/>
              </w:pBdr>
              <w:spacing w:before="40" w:after="40" w:line="240" w:lineRule="auto"/>
              <w:rPr>
                <w:rFonts w:eastAsia="Arial" w:cs="Arial"/>
                <w:b/>
                <w:color w:val="000000"/>
              </w:rPr>
            </w:pPr>
          </w:p>
        </w:tc>
        <w:tc>
          <w:tcPr>
            <w:tcW w:w="1842" w:type="dxa"/>
          </w:tcPr>
          <w:p w14:paraId="374213ED" w14:textId="77777777" w:rsidR="00CB1F58" w:rsidRDefault="00CB1F58" w:rsidP="004B04C6">
            <w:pPr>
              <w:pBdr>
                <w:top w:val="nil"/>
                <w:left w:val="nil"/>
                <w:bottom w:val="nil"/>
                <w:right w:val="nil"/>
                <w:between w:val="nil"/>
              </w:pBdr>
              <w:spacing w:before="40" w:after="40" w:line="240" w:lineRule="auto"/>
              <w:rPr>
                <w:rFonts w:eastAsia="Arial" w:cs="Arial"/>
                <w:b/>
                <w:color w:val="000000"/>
              </w:rPr>
            </w:pPr>
          </w:p>
        </w:tc>
      </w:tr>
      <w:tr w:rsidR="00CB1F58" w14:paraId="2300E8AE" w14:textId="77777777" w:rsidTr="00503EA1">
        <w:trPr>
          <w:trHeight w:val="567"/>
        </w:trPr>
        <w:tc>
          <w:tcPr>
            <w:tcW w:w="1702" w:type="dxa"/>
            <w:tcBorders>
              <w:top w:val="single" w:sz="4" w:space="0" w:color="000000"/>
              <w:left w:val="single" w:sz="4" w:space="0" w:color="000000"/>
              <w:bottom w:val="single" w:sz="4" w:space="0" w:color="000000"/>
            </w:tcBorders>
          </w:tcPr>
          <w:p w14:paraId="0113E164" w14:textId="77777777" w:rsidR="00CB1F58" w:rsidRPr="0015328C" w:rsidRDefault="00CB1F58" w:rsidP="004B04C6">
            <w:pPr>
              <w:pBdr>
                <w:top w:val="nil"/>
                <w:left w:val="nil"/>
                <w:bottom w:val="nil"/>
                <w:right w:val="nil"/>
                <w:between w:val="nil"/>
              </w:pBdr>
              <w:spacing w:before="40" w:after="40" w:line="240" w:lineRule="auto"/>
              <w:rPr>
                <w:rFonts w:eastAsia="Arial" w:cs="Arial"/>
                <w:b/>
                <w:color w:val="000000"/>
                <w:sz w:val="24"/>
                <w:szCs w:val="24"/>
              </w:rPr>
            </w:pPr>
            <w:r w:rsidRPr="0015328C">
              <w:rPr>
                <w:rFonts w:eastAsia="Arial" w:cs="Arial"/>
                <w:b/>
                <w:color w:val="000000"/>
                <w:sz w:val="24"/>
                <w:szCs w:val="24"/>
              </w:rPr>
              <w:t>Reviewer</w:t>
            </w:r>
          </w:p>
        </w:tc>
        <w:tc>
          <w:tcPr>
            <w:tcW w:w="2126" w:type="dxa"/>
          </w:tcPr>
          <w:p w14:paraId="72BA6336" w14:textId="77777777" w:rsidR="00CB1F58" w:rsidRDefault="00CB1F58" w:rsidP="004B04C6">
            <w:pPr>
              <w:pBdr>
                <w:top w:val="nil"/>
                <w:left w:val="nil"/>
                <w:bottom w:val="nil"/>
                <w:right w:val="nil"/>
                <w:between w:val="nil"/>
              </w:pBdr>
              <w:spacing w:before="40" w:after="40" w:line="240" w:lineRule="auto"/>
              <w:rPr>
                <w:rFonts w:eastAsia="Arial" w:cs="Arial"/>
                <w:b/>
                <w:color w:val="000000"/>
              </w:rPr>
            </w:pPr>
          </w:p>
        </w:tc>
        <w:tc>
          <w:tcPr>
            <w:tcW w:w="1843" w:type="dxa"/>
          </w:tcPr>
          <w:p w14:paraId="737CFD0F" w14:textId="77777777" w:rsidR="00CB1F58" w:rsidRDefault="00CB1F58" w:rsidP="004B04C6">
            <w:pPr>
              <w:pBdr>
                <w:top w:val="nil"/>
                <w:left w:val="nil"/>
                <w:bottom w:val="nil"/>
                <w:right w:val="nil"/>
                <w:between w:val="nil"/>
              </w:pBdr>
              <w:spacing w:before="40" w:after="40" w:line="240" w:lineRule="auto"/>
              <w:rPr>
                <w:rFonts w:eastAsia="Arial" w:cs="Arial"/>
                <w:b/>
                <w:color w:val="000000"/>
              </w:rPr>
            </w:pPr>
          </w:p>
        </w:tc>
        <w:tc>
          <w:tcPr>
            <w:tcW w:w="1843" w:type="dxa"/>
          </w:tcPr>
          <w:p w14:paraId="1D052A27" w14:textId="77777777" w:rsidR="00CB1F58" w:rsidRDefault="00CB1F58" w:rsidP="004B04C6">
            <w:pPr>
              <w:pBdr>
                <w:top w:val="nil"/>
                <w:left w:val="nil"/>
                <w:bottom w:val="nil"/>
                <w:right w:val="nil"/>
                <w:between w:val="nil"/>
              </w:pBdr>
              <w:spacing w:before="40" w:after="40" w:line="240" w:lineRule="auto"/>
              <w:rPr>
                <w:rFonts w:eastAsia="Arial" w:cs="Arial"/>
                <w:b/>
                <w:color w:val="000000"/>
              </w:rPr>
            </w:pPr>
          </w:p>
        </w:tc>
        <w:tc>
          <w:tcPr>
            <w:tcW w:w="1842" w:type="dxa"/>
          </w:tcPr>
          <w:p w14:paraId="6A2EDDD3" w14:textId="77777777" w:rsidR="00CB1F58" w:rsidRDefault="00CB1F58" w:rsidP="004B04C6">
            <w:pPr>
              <w:pBdr>
                <w:top w:val="nil"/>
                <w:left w:val="nil"/>
                <w:bottom w:val="nil"/>
                <w:right w:val="nil"/>
                <w:between w:val="nil"/>
              </w:pBdr>
              <w:spacing w:before="40" w:after="40" w:line="240" w:lineRule="auto"/>
              <w:rPr>
                <w:rFonts w:eastAsia="Arial" w:cs="Arial"/>
                <w:b/>
                <w:color w:val="000000"/>
              </w:rPr>
            </w:pPr>
          </w:p>
        </w:tc>
      </w:tr>
      <w:tr w:rsidR="00CB1F58" w14:paraId="043D483A" w14:textId="77777777" w:rsidTr="00503EA1">
        <w:trPr>
          <w:trHeight w:val="567"/>
        </w:trPr>
        <w:tc>
          <w:tcPr>
            <w:tcW w:w="1702" w:type="dxa"/>
            <w:tcBorders>
              <w:top w:val="single" w:sz="4" w:space="0" w:color="000000"/>
              <w:left w:val="single" w:sz="4" w:space="0" w:color="000000"/>
              <w:bottom w:val="single" w:sz="4" w:space="0" w:color="000000"/>
              <w:right w:val="single" w:sz="4" w:space="0" w:color="000000"/>
            </w:tcBorders>
          </w:tcPr>
          <w:p w14:paraId="74EB2CCE" w14:textId="77777777" w:rsidR="00CB1F58" w:rsidRPr="0015328C" w:rsidRDefault="00CB1F58" w:rsidP="004B04C6">
            <w:pPr>
              <w:pBdr>
                <w:top w:val="nil"/>
                <w:left w:val="nil"/>
                <w:bottom w:val="nil"/>
                <w:right w:val="nil"/>
                <w:between w:val="nil"/>
              </w:pBdr>
              <w:spacing w:before="40" w:after="40" w:line="240" w:lineRule="auto"/>
              <w:rPr>
                <w:rFonts w:eastAsia="Arial" w:cs="Arial"/>
                <w:b/>
                <w:color w:val="000000"/>
                <w:sz w:val="24"/>
                <w:szCs w:val="24"/>
              </w:rPr>
            </w:pPr>
            <w:r w:rsidRPr="0015328C">
              <w:rPr>
                <w:rFonts w:eastAsia="Arial" w:cs="Arial"/>
                <w:b/>
                <w:color w:val="000000"/>
                <w:sz w:val="24"/>
                <w:szCs w:val="24"/>
              </w:rPr>
              <w:t>Authoriser</w:t>
            </w:r>
          </w:p>
        </w:tc>
        <w:tc>
          <w:tcPr>
            <w:tcW w:w="2126" w:type="dxa"/>
            <w:tcBorders>
              <w:left w:val="nil"/>
            </w:tcBorders>
          </w:tcPr>
          <w:p w14:paraId="7D22D39E" w14:textId="77777777" w:rsidR="00CB1F58" w:rsidRDefault="00CB1F58" w:rsidP="004B04C6">
            <w:pPr>
              <w:pBdr>
                <w:top w:val="nil"/>
                <w:left w:val="nil"/>
                <w:bottom w:val="nil"/>
                <w:right w:val="nil"/>
                <w:between w:val="nil"/>
              </w:pBdr>
              <w:spacing w:before="40" w:after="40" w:line="240" w:lineRule="auto"/>
              <w:rPr>
                <w:rFonts w:eastAsia="Arial" w:cs="Arial"/>
                <w:b/>
                <w:color w:val="000000"/>
              </w:rPr>
            </w:pPr>
          </w:p>
        </w:tc>
        <w:tc>
          <w:tcPr>
            <w:tcW w:w="1843" w:type="dxa"/>
            <w:tcBorders>
              <w:left w:val="nil"/>
              <w:right w:val="single" w:sz="4" w:space="0" w:color="000000"/>
            </w:tcBorders>
          </w:tcPr>
          <w:p w14:paraId="3C1D4D1C" w14:textId="77777777" w:rsidR="00CB1F58" w:rsidRDefault="00CB1F58" w:rsidP="004B04C6">
            <w:pPr>
              <w:pBdr>
                <w:top w:val="nil"/>
                <w:left w:val="nil"/>
                <w:bottom w:val="nil"/>
                <w:right w:val="nil"/>
                <w:between w:val="nil"/>
              </w:pBdr>
              <w:spacing w:before="40" w:after="40" w:line="240" w:lineRule="auto"/>
              <w:rPr>
                <w:rFonts w:eastAsia="Arial" w:cs="Arial"/>
                <w:b/>
                <w:color w:val="000000"/>
              </w:rPr>
            </w:pPr>
          </w:p>
        </w:tc>
        <w:tc>
          <w:tcPr>
            <w:tcW w:w="1843" w:type="dxa"/>
            <w:tcBorders>
              <w:left w:val="single" w:sz="4" w:space="0" w:color="000000"/>
            </w:tcBorders>
          </w:tcPr>
          <w:p w14:paraId="4B23F6A0" w14:textId="77777777" w:rsidR="00CB1F58" w:rsidRDefault="00CB1F58" w:rsidP="004B04C6">
            <w:pPr>
              <w:pBdr>
                <w:top w:val="nil"/>
                <w:left w:val="nil"/>
                <w:bottom w:val="nil"/>
                <w:right w:val="nil"/>
                <w:between w:val="nil"/>
              </w:pBdr>
              <w:spacing w:before="40" w:after="40" w:line="240" w:lineRule="auto"/>
              <w:rPr>
                <w:rFonts w:eastAsia="Arial" w:cs="Arial"/>
                <w:b/>
                <w:color w:val="000000"/>
              </w:rPr>
            </w:pPr>
          </w:p>
        </w:tc>
        <w:tc>
          <w:tcPr>
            <w:tcW w:w="1842" w:type="dxa"/>
          </w:tcPr>
          <w:p w14:paraId="3DB92E98" w14:textId="77777777" w:rsidR="00CB1F58" w:rsidRDefault="00CB1F58" w:rsidP="004B04C6">
            <w:pPr>
              <w:pBdr>
                <w:top w:val="nil"/>
                <w:left w:val="nil"/>
                <w:bottom w:val="nil"/>
                <w:right w:val="nil"/>
                <w:between w:val="nil"/>
              </w:pBdr>
              <w:spacing w:before="40" w:after="40" w:line="240" w:lineRule="auto"/>
              <w:rPr>
                <w:rFonts w:eastAsia="Arial" w:cs="Arial"/>
                <w:b/>
                <w:color w:val="000000"/>
              </w:rPr>
            </w:pPr>
          </w:p>
        </w:tc>
      </w:tr>
    </w:tbl>
    <w:p w14:paraId="3E0885BA" w14:textId="77777777" w:rsidR="00CB1F58" w:rsidRPr="00093384" w:rsidRDefault="00CB1F58" w:rsidP="00CB1F58"/>
    <w:p w14:paraId="24711460" w14:textId="4B21C5AB" w:rsidR="00DB6911" w:rsidRPr="00366F10" w:rsidRDefault="00F77978" w:rsidP="00366F10">
      <w:pPr>
        <w:spacing w:after="480" w:line="360" w:lineRule="atLeast"/>
        <w:ind w:left="-284"/>
        <w:rPr>
          <w:rFonts w:cs="Arial"/>
          <w:bCs/>
          <w:sz w:val="24"/>
          <w:szCs w:val="24"/>
        </w:rPr>
      </w:pPr>
      <w:r w:rsidRPr="00366F10">
        <w:rPr>
          <w:b/>
          <w:bCs/>
          <w:sz w:val="24"/>
          <w:szCs w:val="24"/>
        </w:rPr>
        <w:t xml:space="preserve">On completion of </w:t>
      </w:r>
      <w:r w:rsidR="008707B6" w:rsidRPr="00366F10">
        <w:rPr>
          <w:b/>
          <w:bCs/>
          <w:sz w:val="24"/>
          <w:szCs w:val="24"/>
        </w:rPr>
        <w:t>your final report, p</w:t>
      </w:r>
      <w:r w:rsidR="00DB6911" w:rsidRPr="00366F10">
        <w:rPr>
          <w:b/>
          <w:bCs/>
          <w:sz w:val="24"/>
          <w:szCs w:val="24"/>
        </w:rPr>
        <w:t xml:space="preserve">lease </w:t>
      </w:r>
      <w:r w:rsidR="008707B6" w:rsidRPr="00366F10">
        <w:rPr>
          <w:b/>
          <w:bCs/>
          <w:sz w:val="24"/>
          <w:szCs w:val="24"/>
        </w:rPr>
        <w:t xml:space="preserve">ensure you have </w:t>
      </w:r>
      <w:r w:rsidR="00DB6911" w:rsidRPr="00366F10">
        <w:rPr>
          <w:b/>
          <w:bCs/>
          <w:sz w:val="24"/>
          <w:szCs w:val="24"/>
        </w:rPr>
        <w:t>delete</w:t>
      </w:r>
      <w:r w:rsidR="008707B6" w:rsidRPr="00366F10">
        <w:rPr>
          <w:b/>
          <w:bCs/>
          <w:sz w:val="24"/>
          <w:szCs w:val="24"/>
        </w:rPr>
        <w:t>d</w:t>
      </w:r>
      <w:r w:rsidR="00DB6911" w:rsidRPr="00366F10">
        <w:rPr>
          <w:b/>
          <w:bCs/>
          <w:sz w:val="24"/>
          <w:szCs w:val="24"/>
        </w:rPr>
        <w:t xml:space="preserve"> </w:t>
      </w:r>
      <w:r w:rsidR="008707B6" w:rsidRPr="00366F10">
        <w:rPr>
          <w:b/>
          <w:bCs/>
          <w:sz w:val="24"/>
          <w:szCs w:val="24"/>
        </w:rPr>
        <w:t xml:space="preserve">all </w:t>
      </w:r>
      <w:r w:rsidR="00DB6911" w:rsidRPr="00366F10">
        <w:rPr>
          <w:b/>
          <w:bCs/>
          <w:sz w:val="24"/>
          <w:szCs w:val="24"/>
        </w:rPr>
        <w:t>the blue</w:t>
      </w:r>
      <w:r w:rsidR="00F5474A" w:rsidRPr="00366F10">
        <w:rPr>
          <w:b/>
          <w:bCs/>
          <w:sz w:val="24"/>
          <w:szCs w:val="24"/>
        </w:rPr>
        <w:t xml:space="preserve"> information b</w:t>
      </w:r>
      <w:r w:rsidR="00DB6911" w:rsidRPr="00366F10">
        <w:rPr>
          <w:b/>
          <w:bCs/>
          <w:sz w:val="24"/>
          <w:szCs w:val="24"/>
        </w:rPr>
        <w:t>ox</w:t>
      </w:r>
      <w:r w:rsidR="00F5474A" w:rsidRPr="00366F10">
        <w:rPr>
          <w:b/>
          <w:bCs/>
          <w:sz w:val="24"/>
          <w:szCs w:val="24"/>
        </w:rPr>
        <w:t>es</w:t>
      </w:r>
      <w:r w:rsidR="008707B6" w:rsidRPr="00366F10">
        <w:rPr>
          <w:b/>
          <w:bCs/>
          <w:sz w:val="24"/>
          <w:szCs w:val="24"/>
        </w:rPr>
        <w:t>.</w:t>
      </w:r>
    </w:p>
    <w:tbl>
      <w:tblPr>
        <w:tblStyle w:val="TableGrid"/>
        <w:tblW w:w="9356" w:type="dxa"/>
        <w:tblInd w:w="-289" w:type="dxa"/>
        <w:shd w:val="clear" w:color="auto" w:fill="DAEEF3" w:themeFill="accent5" w:themeFillTint="33"/>
        <w:tblLook w:val="04A0" w:firstRow="1" w:lastRow="0" w:firstColumn="1" w:lastColumn="0" w:noHBand="0" w:noVBand="1"/>
      </w:tblPr>
      <w:tblGrid>
        <w:gridCol w:w="9356"/>
      </w:tblGrid>
      <w:tr w:rsidR="002D236D" w14:paraId="14B0916D" w14:textId="77777777" w:rsidTr="0056786E">
        <w:tc>
          <w:tcPr>
            <w:tcW w:w="9356" w:type="dxa"/>
            <w:shd w:val="clear" w:color="auto" w:fill="DAEEF3" w:themeFill="accent5" w:themeFillTint="33"/>
          </w:tcPr>
          <w:p w14:paraId="1601B613" w14:textId="6153AA3C" w:rsidR="000410DF" w:rsidRPr="00366F10" w:rsidRDefault="000410DF" w:rsidP="00366F10">
            <w:pPr>
              <w:spacing w:before="120" w:after="280" w:line="276" w:lineRule="auto"/>
              <w:rPr>
                <w:rFonts w:cs="Arial"/>
                <w:sz w:val="24"/>
                <w:szCs w:val="24"/>
              </w:rPr>
            </w:pPr>
            <w:r w:rsidRPr="00366F10">
              <w:rPr>
                <w:rFonts w:cs="Arial"/>
                <w:sz w:val="24"/>
                <w:szCs w:val="24"/>
              </w:rPr>
              <w:t>NHS providers should use this template when developing their local patient safety incident response policy</w:t>
            </w:r>
            <w:r w:rsidR="00C8628B">
              <w:rPr>
                <w:rFonts w:cs="Arial"/>
                <w:sz w:val="24"/>
                <w:szCs w:val="24"/>
              </w:rPr>
              <w:t xml:space="preserve">, adding extra </w:t>
            </w:r>
            <w:r w:rsidRPr="00366F10">
              <w:rPr>
                <w:rFonts w:cs="Arial"/>
                <w:sz w:val="24"/>
                <w:szCs w:val="24"/>
              </w:rPr>
              <w:t xml:space="preserve">sections as required. </w:t>
            </w:r>
          </w:p>
          <w:p w14:paraId="121CC9FA" w14:textId="27A38384" w:rsidR="000410DF" w:rsidRPr="00366F10" w:rsidRDefault="000410DF" w:rsidP="00366F10">
            <w:pPr>
              <w:spacing w:after="280" w:line="276" w:lineRule="auto"/>
              <w:rPr>
                <w:rFonts w:cs="Arial"/>
                <w:sz w:val="24"/>
                <w:szCs w:val="24"/>
              </w:rPr>
            </w:pPr>
            <w:r w:rsidRPr="00366F10">
              <w:rPr>
                <w:rFonts w:cs="Arial"/>
                <w:sz w:val="24"/>
                <w:szCs w:val="24"/>
              </w:rPr>
              <w:t xml:space="preserve">When completing this template, you should make it clear whether: </w:t>
            </w:r>
          </w:p>
          <w:p w14:paraId="023F5500" w14:textId="61B6B5BB" w:rsidR="00B02108" w:rsidRDefault="00514AC8" w:rsidP="00366F10">
            <w:pPr>
              <w:pStyle w:val="ListParagraph"/>
              <w:numPr>
                <w:ilvl w:val="0"/>
                <w:numId w:val="29"/>
              </w:numPr>
              <w:spacing w:after="120" w:line="360" w:lineRule="atLeast"/>
              <w:contextualSpacing w:val="0"/>
              <w:rPr>
                <w:rFonts w:cs="Arial"/>
                <w:sz w:val="24"/>
                <w:szCs w:val="24"/>
              </w:rPr>
            </w:pPr>
            <w:r>
              <w:rPr>
                <w:rFonts w:cs="Arial"/>
                <w:sz w:val="24"/>
                <w:szCs w:val="24"/>
              </w:rPr>
              <w:t>Y</w:t>
            </w:r>
            <w:r w:rsidR="000410DF" w:rsidRPr="00366F10">
              <w:rPr>
                <w:rFonts w:cs="Arial"/>
                <w:sz w:val="24"/>
                <w:szCs w:val="24"/>
              </w:rPr>
              <w:t>our patient safety incident response policy links to related policies in place at your organisation, such as the incident reporting policy, risk management policy, safety improvement policy/plan</w:t>
            </w:r>
            <w:r w:rsidR="00B02108">
              <w:rPr>
                <w:rFonts w:cs="Arial"/>
                <w:sz w:val="24"/>
                <w:szCs w:val="24"/>
              </w:rPr>
              <w:t xml:space="preserve"> and</w:t>
            </w:r>
            <w:r w:rsidR="000410DF" w:rsidRPr="00366F10">
              <w:rPr>
                <w:rFonts w:cs="Arial"/>
                <w:sz w:val="24"/>
                <w:szCs w:val="24"/>
              </w:rPr>
              <w:t xml:space="preserve"> clinical governance policy. You should provide links or references to all the related documentation; content does not need to be repeated here but should be clearly referenced</w:t>
            </w:r>
            <w:r w:rsidR="00B02108">
              <w:rPr>
                <w:rFonts w:cs="Arial"/>
                <w:sz w:val="24"/>
                <w:szCs w:val="24"/>
              </w:rPr>
              <w:t>.</w:t>
            </w:r>
            <w:r w:rsidR="000410DF" w:rsidRPr="00366F10">
              <w:rPr>
                <w:rFonts w:cs="Arial"/>
                <w:sz w:val="24"/>
                <w:szCs w:val="24"/>
              </w:rPr>
              <w:t xml:space="preserve"> </w:t>
            </w:r>
          </w:p>
          <w:p w14:paraId="757D2913" w14:textId="256080F1" w:rsidR="000410DF" w:rsidRPr="00366F10" w:rsidRDefault="00B02108" w:rsidP="00B02108">
            <w:pPr>
              <w:pStyle w:val="ListParagraph"/>
              <w:spacing w:after="120" w:line="360" w:lineRule="atLeast"/>
              <w:contextualSpacing w:val="0"/>
              <w:rPr>
                <w:rFonts w:cs="Arial"/>
                <w:sz w:val="24"/>
                <w:szCs w:val="24"/>
              </w:rPr>
            </w:pPr>
            <w:r w:rsidRPr="00366F10">
              <w:rPr>
                <w:rFonts w:cs="Arial"/>
                <w:b/>
                <w:bCs/>
                <w:sz w:val="24"/>
                <w:szCs w:val="24"/>
              </w:rPr>
              <w:t>or</w:t>
            </w:r>
          </w:p>
          <w:p w14:paraId="5D9DB304" w14:textId="61B3CD25" w:rsidR="000410DF" w:rsidRPr="00366F10" w:rsidRDefault="00514AC8" w:rsidP="00366F10">
            <w:pPr>
              <w:pStyle w:val="ListParagraph"/>
              <w:numPr>
                <w:ilvl w:val="0"/>
                <w:numId w:val="29"/>
              </w:numPr>
              <w:spacing w:after="280" w:line="360" w:lineRule="atLeast"/>
              <w:ind w:left="714" w:hanging="357"/>
              <w:contextualSpacing w:val="0"/>
              <w:rPr>
                <w:rFonts w:cs="Arial"/>
                <w:sz w:val="24"/>
                <w:szCs w:val="24"/>
              </w:rPr>
            </w:pPr>
            <w:r>
              <w:rPr>
                <w:rFonts w:cs="Arial"/>
                <w:sz w:val="24"/>
                <w:szCs w:val="24"/>
              </w:rPr>
              <w:t>Y</w:t>
            </w:r>
            <w:r w:rsidR="000410DF" w:rsidRPr="00366F10">
              <w:rPr>
                <w:rFonts w:cs="Arial"/>
                <w:sz w:val="24"/>
                <w:szCs w:val="24"/>
              </w:rPr>
              <w:t>our patient safety incident response policy is a</w:t>
            </w:r>
            <w:r w:rsidR="00BC65BE">
              <w:rPr>
                <w:rFonts w:cs="Arial"/>
                <w:sz w:val="24"/>
                <w:szCs w:val="24"/>
              </w:rPr>
              <w:t>n</w:t>
            </w:r>
            <w:r w:rsidR="000410DF" w:rsidRPr="00366F10">
              <w:rPr>
                <w:rFonts w:cs="Arial"/>
                <w:sz w:val="24"/>
                <w:szCs w:val="24"/>
              </w:rPr>
              <w:t xml:space="preserve"> overarching policy for patient safety management in your organisation. I</w:t>
            </w:r>
            <w:r w:rsidR="00BC65BE">
              <w:rPr>
                <w:rFonts w:cs="Arial"/>
                <w:sz w:val="24"/>
                <w:szCs w:val="24"/>
              </w:rPr>
              <w:t>f so,</w:t>
            </w:r>
            <w:r w:rsidR="000410DF" w:rsidRPr="00366F10">
              <w:rPr>
                <w:rFonts w:cs="Arial"/>
                <w:sz w:val="24"/>
                <w:szCs w:val="24"/>
              </w:rPr>
              <w:t xml:space="preserve"> this document should include detail </w:t>
            </w:r>
            <w:r w:rsidR="00BC65BE">
              <w:rPr>
                <w:rFonts w:cs="Arial"/>
                <w:sz w:val="24"/>
                <w:szCs w:val="24"/>
              </w:rPr>
              <w:t>for</w:t>
            </w:r>
            <w:r w:rsidR="000410DF" w:rsidRPr="00366F10">
              <w:rPr>
                <w:rFonts w:cs="Arial"/>
                <w:sz w:val="24"/>
                <w:szCs w:val="24"/>
              </w:rPr>
              <w:t xml:space="preserve"> relevant aspects of incident management in your organisation</w:t>
            </w:r>
            <w:r w:rsidR="00A242E8">
              <w:rPr>
                <w:rFonts w:cs="Arial"/>
                <w:sz w:val="24"/>
                <w:szCs w:val="24"/>
              </w:rPr>
              <w:t>,</w:t>
            </w:r>
            <w:r w:rsidR="000410DF" w:rsidRPr="00366F10">
              <w:rPr>
                <w:rFonts w:cs="Arial"/>
                <w:sz w:val="24"/>
                <w:szCs w:val="24"/>
              </w:rPr>
              <w:t xml:space="preserve"> including patient safety incident reporting and safety improvement monitoring.</w:t>
            </w:r>
          </w:p>
          <w:p w14:paraId="687B6720" w14:textId="77777777" w:rsidR="000410DF" w:rsidRPr="00366F10" w:rsidRDefault="000410DF" w:rsidP="00366F10">
            <w:pPr>
              <w:spacing w:after="280" w:line="276" w:lineRule="auto"/>
              <w:rPr>
                <w:rFonts w:cs="Arial"/>
                <w:b/>
                <w:bCs/>
                <w:sz w:val="24"/>
                <w:szCs w:val="24"/>
              </w:rPr>
            </w:pPr>
            <w:r w:rsidRPr="00366F10">
              <w:rPr>
                <w:rFonts w:cs="Arial"/>
                <w:b/>
                <w:bCs/>
                <w:sz w:val="24"/>
                <w:szCs w:val="24"/>
              </w:rPr>
              <w:lastRenderedPageBreak/>
              <w:t>General writing tips</w:t>
            </w:r>
          </w:p>
          <w:p w14:paraId="61301602" w14:textId="4E6A1FCF" w:rsidR="000410DF" w:rsidRPr="00366F10" w:rsidRDefault="000410DF" w:rsidP="00366F10">
            <w:pPr>
              <w:spacing w:after="280" w:line="276" w:lineRule="auto"/>
              <w:rPr>
                <w:rFonts w:cs="Arial"/>
                <w:sz w:val="24"/>
                <w:szCs w:val="24"/>
              </w:rPr>
            </w:pPr>
            <w:r w:rsidRPr="00366F10">
              <w:rPr>
                <w:rFonts w:cs="Arial"/>
                <w:sz w:val="24"/>
                <w:szCs w:val="24"/>
              </w:rPr>
              <w:t xml:space="preserve">Your patient safety incident response </w:t>
            </w:r>
            <w:r w:rsidR="0029495A">
              <w:rPr>
                <w:rFonts w:cs="Arial"/>
                <w:sz w:val="24"/>
                <w:szCs w:val="24"/>
              </w:rPr>
              <w:t>policy</w:t>
            </w:r>
            <w:r w:rsidRPr="00366F10">
              <w:rPr>
                <w:rFonts w:cs="Arial"/>
                <w:sz w:val="24"/>
                <w:szCs w:val="24"/>
              </w:rPr>
              <w:t xml:space="preserve"> must be published on your website. It should: </w:t>
            </w:r>
          </w:p>
          <w:p w14:paraId="0CC92D56" w14:textId="070F1288" w:rsidR="000410DF" w:rsidRPr="00366F10" w:rsidRDefault="00366F10" w:rsidP="003C1E29">
            <w:pPr>
              <w:pStyle w:val="ListParagraph"/>
              <w:numPr>
                <w:ilvl w:val="0"/>
                <w:numId w:val="28"/>
              </w:numPr>
              <w:spacing w:after="120" w:line="276" w:lineRule="auto"/>
              <w:contextualSpacing w:val="0"/>
              <w:rPr>
                <w:rFonts w:cs="Arial"/>
                <w:sz w:val="24"/>
                <w:szCs w:val="24"/>
              </w:rPr>
            </w:pPr>
            <w:r w:rsidRPr="00366F10">
              <w:rPr>
                <w:rFonts w:cs="Arial"/>
                <w:sz w:val="24"/>
                <w:szCs w:val="24"/>
              </w:rPr>
              <w:t>be accessible to a wide audience</w:t>
            </w:r>
          </w:p>
          <w:p w14:paraId="1CDCF138" w14:textId="76A94886" w:rsidR="000410DF" w:rsidRPr="00366F10" w:rsidRDefault="00366F10" w:rsidP="003C1E29">
            <w:pPr>
              <w:pStyle w:val="ListParagraph"/>
              <w:numPr>
                <w:ilvl w:val="0"/>
                <w:numId w:val="28"/>
              </w:numPr>
              <w:spacing w:after="120" w:line="276" w:lineRule="auto"/>
              <w:contextualSpacing w:val="0"/>
              <w:rPr>
                <w:rFonts w:cs="Arial"/>
                <w:sz w:val="24"/>
                <w:szCs w:val="24"/>
              </w:rPr>
            </w:pPr>
            <w:r w:rsidRPr="00366F10">
              <w:rPr>
                <w:rFonts w:cs="Arial"/>
                <w:sz w:val="24"/>
                <w:szCs w:val="24"/>
              </w:rPr>
              <w:t>u</w:t>
            </w:r>
            <w:r w:rsidR="000410DF" w:rsidRPr="00366F10">
              <w:rPr>
                <w:rFonts w:cs="Arial"/>
                <w:sz w:val="24"/>
                <w:szCs w:val="24"/>
              </w:rPr>
              <w:t>se clear and simple everyday English whenever possible</w:t>
            </w:r>
          </w:p>
          <w:p w14:paraId="631EB4ED" w14:textId="39BB789D" w:rsidR="000410DF" w:rsidRPr="00366F10" w:rsidRDefault="00366F10" w:rsidP="003C1E29">
            <w:pPr>
              <w:pStyle w:val="ListParagraph"/>
              <w:numPr>
                <w:ilvl w:val="0"/>
                <w:numId w:val="28"/>
              </w:numPr>
              <w:spacing w:after="120" w:line="276" w:lineRule="auto"/>
              <w:contextualSpacing w:val="0"/>
              <w:rPr>
                <w:rFonts w:cs="Arial"/>
                <w:sz w:val="24"/>
                <w:szCs w:val="24"/>
              </w:rPr>
            </w:pPr>
            <w:r w:rsidRPr="00366F10">
              <w:rPr>
                <w:rFonts w:cs="Arial"/>
                <w:sz w:val="24"/>
                <w:szCs w:val="24"/>
              </w:rPr>
              <w:t>explain technical terms or avoid them altogether</w:t>
            </w:r>
          </w:p>
          <w:p w14:paraId="2C0FE228" w14:textId="211B1ECD" w:rsidR="000410DF" w:rsidRPr="00366F10" w:rsidRDefault="00366F10" w:rsidP="003C1E29">
            <w:pPr>
              <w:pStyle w:val="ListParagraph"/>
              <w:numPr>
                <w:ilvl w:val="0"/>
                <w:numId w:val="28"/>
              </w:numPr>
              <w:spacing w:after="120" w:line="276" w:lineRule="auto"/>
              <w:contextualSpacing w:val="0"/>
              <w:rPr>
                <w:rFonts w:cs="Arial"/>
                <w:sz w:val="24"/>
                <w:szCs w:val="24"/>
              </w:rPr>
            </w:pPr>
            <w:r w:rsidRPr="00366F10">
              <w:rPr>
                <w:rFonts w:cs="Arial"/>
                <w:sz w:val="24"/>
                <w:szCs w:val="24"/>
              </w:rPr>
              <w:t>use lists where appropriate</w:t>
            </w:r>
          </w:p>
          <w:p w14:paraId="7863EE3F" w14:textId="19822F28" w:rsidR="000410DF" w:rsidRPr="00366F10" w:rsidRDefault="00820FBE" w:rsidP="003C1E29">
            <w:pPr>
              <w:pStyle w:val="ListParagraph"/>
              <w:numPr>
                <w:ilvl w:val="0"/>
                <w:numId w:val="28"/>
              </w:numPr>
              <w:spacing w:after="120" w:line="276" w:lineRule="auto"/>
              <w:contextualSpacing w:val="0"/>
              <w:rPr>
                <w:rFonts w:cs="Arial"/>
                <w:sz w:val="24"/>
                <w:szCs w:val="24"/>
              </w:rPr>
            </w:pPr>
            <w:r>
              <w:rPr>
                <w:rFonts w:cs="Arial"/>
                <w:sz w:val="24"/>
                <w:szCs w:val="24"/>
              </w:rPr>
              <w:t>be written in short</w:t>
            </w:r>
            <w:r w:rsidR="00366F10" w:rsidRPr="00366F10">
              <w:rPr>
                <w:rFonts w:cs="Arial"/>
                <w:sz w:val="24"/>
                <w:szCs w:val="24"/>
              </w:rPr>
              <w:t xml:space="preserve"> sentences</w:t>
            </w:r>
          </w:p>
          <w:p w14:paraId="2CB7DF4C" w14:textId="06A74819" w:rsidR="000410DF" w:rsidRPr="00366F10" w:rsidRDefault="00366F10" w:rsidP="00366F10">
            <w:pPr>
              <w:pStyle w:val="ListParagraph"/>
              <w:numPr>
                <w:ilvl w:val="0"/>
                <w:numId w:val="28"/>
              </w:numPr>
              <w:spacing w:after="280" w:line="276" w:lineRule="auto"/>
              <w:ind w:left="714" w:hanging="357"/>
              <w:contextualSpacing w:val="0"/>
              <w:rPr>
                <w:rFonts w:cs="Arial"/>
                <w:sz w:val="24"/>
                <w:szCs w:val="24"/>
              </w:rPr>
            </w:pPr>
            <w:r w:rsidRPr="00366F10">
              <w:rPr>
                <w:rFonts w:cs="Arial"/>
                <w:sz w:val="24"/>
                <w:szCs w:val="24"/>
              </w:rPr>
              <w:t xml:space="preserve">avoid </w:t>
            </w:r>
            <w:r w:rsidR="000410DF" w:rsidRPr="00366F10">
              <w:rPr>
                <w:rFonts w:cs="Arial"/>
                <w:sz w:val="24"/>
                <w:szCs w:val="24"/>
              </w:rPr>
              <w:t>use of jargon and excessive abbreviations</w:t>
            </w:r>
            <w:r>
              <w:rPr>
                <w:rFonts w:cs="Arial"/>
                <w:sz w:val="24"/>
                <w:szCs w:val="24"/>
              </w:rPr>
              <w:t>.</w:t>
            </w:r>
          </w:p>
          <w:p w14:paraId="244575FB" w14:textId="27078B9A" w:rsidR="002D236D" w:rsidRDefault="000410DF" w:rsidP="008544C5">
            <w:pPr>
              <w:spacing w:after="280" w:line="360" w:lineRule="atLeast"/>
              <w:rPr>
                <w:rFonts w:cs="Arial"/>
                <w:sz w:val="24"/>
                <w:szCs w:val="24"/>
              </w:rPr>
            </w:pPr>
            <w:r w:rsidRPr="00366F10">
              <w:rPr>
                <w:rFonts w:cs="Arial"/>
                <w:b/>
                <w:bCs/>
                <w:sz w:val="24"/>
                <w:szCs w:val="24"/>
              </w:rPr>
              <w:t>Guidance boxes</w:t>
            </w:r>
            <w:r w:rsidRPr="00366F10">
              <w:rPr>
                <w:rFonts w:cs="Arial"/>
                <w:sz w:val="24"/>
                <w:szCs w:val="24"/>
              </w:rPr>
              <w:t xml:space="preserve"> provide information for completing section</w:t>
            </w:r>
            <w:r w:rsidR="008544C5">
              <w:rPr>
                <w:rFonts w:cs="Arial"/>
                <w:sz w:val="24"/>
                <w:szCs w:val="24"/>
              </w:rPr>
              <w:t>s, including where further</w:t>
            </w:r>
            <w:r w:rsidRPr="00366F10">
              <w:rPr>
                <w:rFonts w:cs="Arial"/>
                <w:sz w:val="24"/>
                <w:szCs w:val="24"/>
              </w:rPr>
              <w:t xml:space="preserve"> information </w:t>
            </w:r>
            <w:r w:rsidR="008544C5">
              <w:rPr>
                <w:rFonts w:cs="Arial"/>
                <w:sz w:val="24"/>
                <w:szCs w:val="24"/>
              </w:rPr>
              <w:t>can be found</w:t>
            </w:r>
            <w:r w:rsidRPr="00366F10">
              <w:rPr>
                <w:rFonts w:cs="Arial"/>
                <w:sz w:val="24"/>
                <w:szCs w:val="24"/>
              </w:rPr>
              <w:t xml:space="preserve">. </w:t>
            </w:r>
          </w:p>
          <w:p w14:paraId="3DB99C5E" w14:textId="4D56C049" w:rsidR="00944BDF" w:rsidRDefault="00944BDF" w:rsidP="00944BDF">
            <w:pPr>
              <w:spacing w:after="280" w:line="360" w:lineRule="atLeast"/>
            </w:pPr>
            <w:r w:rsidRPr="00366F10">
              <w:rPr>
                <w:rFonts w:cs="Arial"/>
                <w:b/>
                <w:bCs/>
                <w:sz w:val="24"/>
                <w:szCs w:val="24"/>
              </w:rPr>
              <w:t>Standard text</w:t>
            </w:r>
            <w:r w:rsidRPr="00366F10">
              <w:rPr>
                <w:rFonts w:cs="Arial"/>
                <w:sz w:val="24"/>
                <w:szCs w:val="24"/>
              </w:rPr>
              <w:t xml:space="preserve"> is </w:t>
            </w:r>
            <w:r>
              <w:rPr>
                <w:rFonts w:cs="Arial"/>
                <w:sz w:val="24"/>
                <w:szCs w:val="24"/>
              </w:rPr>
              <w:t>provided for</w:t>
            </w:r>
            <w:r w:rsidRPr="00366F10">
              <w:rPr>
                <w:rFonts w:cs="Arial"/>
                <w:sz w:val="24"/>
                <w:szCs w:val="24"/>
              </w:rPr>
              <w:t xml:space="preserve"> some sections. </w:t>
            </w:r>
            <w:r w:rsidR="00E55062">
              <w:rPr>
                <w:rFonts w:cs="Arial"/>
                <w:sz w:val="24"/>
                <w:szCs w:val="24"/>
              </w:rPr>
              <w:t xml:space="preserve">You </w:t>
            </w:r>
            <w:r w:rsidR="00415152">
              <w:rPr>
                <w:rFonts w:cs="Arial"/>
                <w:sz w:val="24"/>
                <w:szCs w:val="24"/>
              </w:rPr>
              <w:t>may want to</w:t>
            </w:r>
            <w:r w:rsidRPr="00366F10">
              <w:rPr>
                <w:rFonts w:cs="Arial"/>
                <w:sz w:val="24"/>
                <w:szCs w:val="24"/>
              </w:rPr>
              <w:t xml:space="preserve"> amend </w:t>
            </w:r>
            <w:r w:rsidR="00E75D07">
              <w:rPr>
                <w:rFonts w:cs="Arial"/>
                <w:sz w:val="24"/>
                <w:szCs w:val="24"/>
              </w:rPr>
              <w:t xml:space="preserve">this </w:t>
            </w:r>
            <w:r w:rsidRPr="00366F10">
              <w:rPr>
                <w:rFonts w:cs="Arial"/>
                <w:sz w:val="24"/>
                <w:szCs w:val="24"/>
              </w:rPr>
              <w:t>and add</w:t>
            </w:r>
            <w:r w:rsidR="00E75D07">
              <w:rPr>
                <w:rFonts w:cs="Arial"/>
                <w:sz w:val="24"/>
                <w:szCs w:val="24"/>
              </w:rPr>
              <w:t xml:space="preserve"> content to support</w:t>
            </w:r>
            <w:r w:rsidRPr="00366F10">
              <w:rPr>
                <w:rFonts w:cs="Arial"/>
                <w:sz w:val="24"/>
                <w:szCs w:val="24"/>
              </w:rPr>
              <w:t xml:space="preserve"> local requirements</w:t>
            </w:r>
            <w:r>
              <w:rPr>
                <w:rFonts w:cs="Arial"/>
                <w:sz w:val="24"/>
                <w:szCs w:val="24"/>
              </w:rPr>
              <w:t>.</w:t>
            </w:r>
          </w:p>
        </w:tc>
      </w:tr>
    </w:tbl>
    <w:p w14:paraId="17694C01" w14:textId="3A6C60B7" w:rsidR="006C0919" w:rsidRDefault="006C0919" w:rsidP="0086722C">
      <w:pPr>
        <w:spacing w:after="0" w:line="240" w:lineRule="auto"/>
        <w:rPr>
          <w:rFonts w:eastAsia="Calibri" w:cs="Arial"/>
          <w:b/>
          <w:color w:val="00B050"/>
        </w:rPr>
      </w:pPr>
    </w:p>
    <w:p w14:paraId="12A4876A" w14:textId="77777777" w:rsidR="000A5254" w:rsidRDefault="000A5254">
      <w:pPr>
        <w:rPr>
          <w:rFonts w:eastAsia="Calibri" w:cs="Arial"/>
          <w:b/>
          <w:color w:val="00B050"/>
        </w:rPr>
      </w:pPr>
      <w:r>
        <w:rPr>
          <w:rFonts w:eastAsia="Calibri" w:cs="Arial"/>
          <w:b/>
          <w:color w:val="00B050"/>
        </w:rPr>
        <w:br w:type="page"/>
      </w:r>
    </w:p>
    <w:sdt>
      <w:sdtPr>
        <w:rPr>
          <w:rFonts w:asciiTheme="minorHAnsi" w:eastAsiaTheme="minorHAnsi" w:hAnsiTheme="minorHAnsi" w:cstheme="minorBidi"/>
          <w:b w:val="0"/>
          <w:bCs w:val="0"/>
          <w:color w:val="auto"/>
          <w:sz w:val="22"/>
          <w:szCs w:val="22"/>
          <w:lang w:val="en-GB" w:eastAsia="en-US"/>
        </w:rPr>
        <w:id w:val="2062751647"/>
        <w:docPartObj>
          <w:docPartGallery w:val="Table of Contents"/>
          <w:docPartUnique/>
        </w:docPartObj>
      </w:sdtPr>
      <w:sdtEndPr>
        <w:rPr>
          <w:rFonts w:ascii="Arial" w:hAnsi="Arial"/>
          <w:noProof/>
        </w:rPr>
      </w:sdtEndPr>
      <w:sdtContent>
        <w:p w14:paraId="4CEBA627" w14:textId="77777777" w:rsidR="000A5254" w:rsidRPr="000A5254" w:rsidRDefault="000A5254" w:rsidP="00CB625F">
          <w:pPr>
            <w:pStyle w:val="TOCHeading"/>
            <w:spacing w:after="240"/>
            <w:rPr>
              <w:b w:val="0"/>
              <w:bCs w:val="0"/>
              <w:color w:val="0070C0"/>
              <w:sz w:val="48"/>
              <w:szCs w:val="48"/>
            </w:rPr>
          </w:pPr>
          <w:r w:rsidRPr="000A5254">
            <w:rPr>
              <w:b w:val="0"/>
              <w:bCs w:val="0"/>
              <w:color w:val="0070C0"/>
              <w:sz w:val="48"/>
              <w:szCs w:val="48"/>
            </w:rPr>
            <w:t>Contents</w:t>
          </w:r>
        </w:p>
        <w:p w14:paraId="316D2862" w14:textId="087B46BC" w:rsidR="004C5D44" w:rsidRDefault="000A5254" w:rsidP="00D22C66">
          <w:pPr>
            <w:pStyle w:val="TOC1"/>
            <w:tabs>
              <w:tab w:val="clear" w:pos="9016"/>
              <w:tab w:val="right" w:leader="dot" w:pos="9072"/>
            </w:tabs>
            <w:rPr>
              <w:rFonts w:asciiTheme="minorHAnsi" w:eastAsiaTheme="minorEastAsia" w:hAnsiTheme="minorHAnsi"/>
              <w:noProof/>
              <w:lang w:eastAsia="en-GB"/>
            </w:rPr>
          </w:pPr>
          <w:r>
            <w:fldChar w:fldCharType="begin"/>
          </w:r>
          <w:r>
            <w:instrText xml:space="preserve"> TOC \o "1-3" \h \z \u </w:instrText>
          </w:r>
          <w:r>
            <w:fldChar w:fldCharType="separate"/>
          </w:r>
          <w:hyperlink w:anchor="_Toc106014094" w:history="1">
            <w:r w:rsidR="004C5D44" w:rsidRPr="002218B7">
              <w:rPr>
                <w:rStyle w:val="Hyperlink"/>
                <w:rFonts w:eastAsia="Calibri"/>
                <w:noProof/>
              </w:rPr>
              <w:t>Purpose</w:t>
            </w:r>
            <w:r w:rsidR="004C5D44">
              <w:rPr>
                <w:noProof/>
                <w:webHidden/>
              </w:rPr>
              <w:tab/>
            </w:r>
            <w:r w:rsidR="004C5D44">
              <w:rPr>
                <w:noProof/>
                <w:webHidden/>
              </w:rPr>
              <w:fldChar w:fldCharType="begin"/>
            </w:r>
            <w:r w:rsidR="004C5D44">
              <w:rPr>
                <w:noProof/>
                <w:webHidden/>
              </w:rPr>
              <w:instrText xml:space="preserve"> PAGEREF _Toc106014094 \h </w:instrText>
            </w:r>
            <w:r w:rsidR="004C5D44">
              <w:rPr>
                <w:noProof/>
                <w:webHidden/>
              </w:rPr>
            </w:r>
            <w:r w:rsidR="004C5D44">
              <w:rPr>
                <w:noProof/>
                <w:webHidden/>
              </w:rPr>
              <w:fldChar w:fldCharType="separate"/>
            </w:r>
            <w:r w:rsidR="00480932">
              <w:rPr>
                <w:noProof/>
                <w:webHidden/>
              </w:rPr>
              <w:t>4</w:t>
            </w:r>
            <w:r w:rsidR="004C5D44">
              <w:rPr>
                <w:noProof/>
                <w:webHidden/>
              </w:rPr>
              <w:fldChar w:fldCharType="end"/>
            </w:r>
          </w:hyperlink>
        </w:p>
        <w:p w14:paraId="43B30B26" w14:textId="34CADBAC" w:rsidR="004C5D44" w:rsidRDefault="00B0731C" w:rsidP="00D22C66">
          <w:pPr>
            <w:pStyle w:val="TOC1"/>
            <w:tabs>
              <w:tab w:val="clear" w:pos="9016"/>
              <w:tab w:val="right" w:leader="dot" w:pos="9072"/>
            </w:tabs>
            <w:rPr>
              <w:rFonts w:asciiTheme="minorHAnsi" w:eastAsiaTheme="minorEastAsia" w:hAnsiTheme="minorHAnsi"/>
              <w:noProof/>
              <w:lang w:eastAsia="en-GB"/>
            </w:rPr>
          </w:pPr>
          <w:hyperlink w:anchor="_Toc106014095" w:history="1">
            <w:r w:rsidR="004C5D44" w:rsidRPr="002218B7">
              <w:rPr>
                <w:rStyle w:val="Hyperlink"/>
                <w:noProof/>
              </w:rPr>
              <w:t>Scope</w:t>
            </w:r>
            <w:r w:rsidR="004C5D44">
              <w:rPr>
                <w:noProof/>
                <w:webHidden/>
              </w:rPr>
              <w:tab/>
            </w:r>
            <w:r w:rsidR="004C5D44">
              <w:rPr>
                <w:noProof/>
                <w:webHidden/>
              </w:rPr>
              <w:fldChar w:fldCharType="begin"/>
            </w:r>
            <w:r w:rsidR="004C5D44">
              <w:rPr>
                <w:noProof/>
                <w:webHidden/>
              </w:rPr>
              <w:instrText xml:space="preserve"> PAGEREF _Toc106014095 \h </w:instrText>
            </w:r>
            <w:r w:rsidR="004C5D44">
              <w:rPr>
                <w:noProof/>
                <w:webHidden/>
              </w:rPr>
            </w:r>
            <w:r w:rsidR="004C5D44">
              <w:rPr>
                <w:noProof/>
                <w:webHidden/>
              </w:rPr>
              <w:fldChar w:fldCharType="separate"/>
            </w:r>
            <w:r w:rsidR="00480932">
              <w:rPr>
                <w:noProof/>
                <w:webHidden/>
              </w:rPr>
              <w:t>5</w:t>
            </w:r>
            <w:r w:rsidR="004C5D44">
              <w:rPr>
                <w:noProof/>
                <w:webHidden/>
              </w:rPr>
              <w:fldChar w:fldCharType="end"/>
            </w:r>
          </w:hyperlink>
        </w:p>
        <w:p w14:paraId="46BF7896" w14:textId="14002A9B" w:rsidR="004C5D44" w:rsidRDefault="00B0731C" w:rsidP="00D22C66">
          <w:pPr>
            <w:pStyle w:val="TOC2"/>
            <w:tabs>
              <w:tab w:val="right" w:leader="dot" w:pos="9072"/>
            </w:tabs>
            <w:ind w:left="142"/>
            <w:rPr>
              <w:rFonts w:asciiTheme="minorHAnsi" w:eastAsiaTheme="minorEastAsia" w:hAnsiTheme="minorHAnsi"/>
              <w:noProof/>
              <w:lang w:eastAsia="en-GB"/>
            </w:rPr>
          </w:pPr>
          <w:hyperlink w:anchor="_Toc106014096" w:history="1">
            <w:r w:rsidR="004C5D44" w:rsidRPr="002218B7">
              <w:rPr>
                <w:rStyle w:val="Hyperlink"/>
                <w:noProof/>
              </w:rPr>
              <w:t>Our patient safety culture</w:t>
            </w:r>
            <w:r w:rsidR="004C5D44">
              <w:rPr>
                <w:noProof/>
                <w:webHidden/>
              </w:rPr>
              <w:tab/>
            </w:r>
            <w:r w:rsidR="004C5D44">
              <w:rPr>
                <w:noProof/>
                <w:webHidden/>
              </w:rPr>
              <w:fldChar w:fldCharType="begin"/>
            </w:r>
            <w:r w:rsidR="004C5D44">
              <w:rPr>
                <w:noProof/>
                <w:webHidden/>
              </w:rPr>
              <w:instrText xml:space="preserve"> PAGEREF _Toc106014096 \h </w:instrText>
            </w:r>
            <w:r w:rsidR="004C5D44">
              <w:rPr>
                <w:noProof/>
                <w:webHidden/>
              </w:rPr>
            </w:r>
            <w:r w:rsidR="004C5D44">
              <w:rPr>
                <w:noProof/>
                <w:webHidden/>
              </w:rPr>
              <w:fldChar w:fldCharType="separate"/>
            </w:r>
            <w:r w:rsidR="00480932">
              <w:rPr>
                <w:noProof/>
                <w:webHidden/>
              </w:rPr>
              <w:t>7</w:t>
            </w:r>
            <w:r w:rsidR="004C5D44">
              <w:rPr>
                <w:noProof/>
                <w:webHidden/>
              </w:rPr>
              <w:fldChar w:fldCharType="end"/>
            </w:r>
          </w:hyperlink>
        </w:p>
        <w:p w14:paraId="3A81ECC8" w14:textId="320D0A76" w:rsidR="004C5D44" w:rsidRDefault="00B0731C" w:rsidP="00D22C66">
          <w:pPr>
            <w:pStyle w:val="TOC2"/>
            <w:tabs>
              <w:tab w:val="right" w:leader="dot" w:pos="9072"/>
            </w:tabs>
            <w:ind w:left="142"/>
            <w:rPr>
              <w:rFonts w:asciiTheme="minorHAnsi" w:eastAsiaTheme="minorEastAsia" w:hAnsiTheme="minorHAnsi"/>
              <w:noProof/>
              <w:lang w:eastAsia="en-GB"/>
            </w:rPr>
          </w:pPr>
          <w:hyperlink w:anchor="_Toc106014097" w:history="1">
            <w:r w:rsidR="004C5D44" w:rsidRPr="002218B7">
              <w:rPr>
                <w:rStyle w:val="Hyperlink"/>
                <w:noProof/>
              </w:rPr>
              <w:t>Patient safety partners</w:t>
            </w:r>
            <w:r w:rsidR="004C5D44">
              <w:rPr>
                <w:noProof/>
                <w:webHidden/>
              </w:rPr>
              <w:tab/>
            </w:r>
            <w:r w:rsidR="004C5D44">
              <w:rPr>
                <w:noProof/>
                <w:webHidden/>
              </w:rPr>
              <w:fldChar w:fldCharType="begin"/>
            </w:r>
            <w:r w:rsidR="004C5D44">
              <w:rPr>
                <w:noProof/>
                <w:webHidden/>
              </w:rPr>
              <w:instrText xml:space="preserve"> PAGEREF _Toc106014097 \h </w:instrText>
            </w:r>
            <w:r w:rsidR="004C5D44">
              <w:rPr>
                <w:noProof/>
                <w:webHidden/>
              </w:rPr>
            </w:r>
            <w:r w:rsidR="004C5D44">
              <w:rPr>
                <w:noProof/>
                <w:webHidden/>
              </w:rPr>
              <w:fldChar w:fldCharType="separate"/>
            </w:r>
            <w:r w:rsidR="00480932">
              <w:rPr>
                <w:noProof/>
                <w:webHidden/>
              </w:rPr>
              <w:t>8</w:t>
            </w:r>
            <w:r w:rsidR="004C5D44">
              <w:rPr>
                <w:noProof/>
                <w:webHidden/>
              </w:rPr>
              <w:fldChar w:fldCharType="end"/>
            </w:r>
          </w:hyperlink>
        </w:p>
        <w:p w14:paraId="256589C7" w14:textId="6B528788" w:rsidR="004C5D44" w:rsidRDefault="00B0731C" w:rsidP="00D22C66">
          <w:pPr>
            <w:pStyle w:val="TOC2"/>
            <w:tabs>
              <w:tab w:val="right" w:leader="dot" w:pos="9072"/>
            </w:tabs>
            <w:ind w:left="142"/>
            <w:rPr>
              <w:rFonts w:asciiTheme="minorHAnsi" w:eastAsiaTheme="minorEastAsia" w:hAnsiTheme="minorHAnsi"/>
              <w:noProof/>
              <w:lang w:eastAsia="en-GB"/>
            </w:rPr>
          </w:pPr>
          <w:hyperlink w:anchor="_Toc106014098" w:history="1">
            <w:r w:rsidR="004C5D44" w:rsidRPr="002218B7">
              <w:rPr>
                <w:rStyle w:val="Hyperlink"/>
                <w:noProof/>
              </w:rPr>
              <w:t>Addressing health inequalities</w:t>
            </w:r>
            <w:r w:rsidR="004C5D44">
              <w:rPr>
                <w:noProof/>
                <w:webHidden/>
              </w:rPr>
              <w:tab/>
            </w:r>
            <w:r w:rsidR="004C5D44">
              <w:rPr>
                <w:noProof/>
                <w:webHidden/>
              </w:rPr>
              <w:fldChar w:fldCharType="begin"/>
            </w:r>
            <w:r w:rsidR="004C5D44">
              <w:rPr>
                <w:noProof/>
                <w:webHidden/>
              </w:rPr>
              <w:instrText xml:space="preserve"> PAGEREF _Toc106014098 \h </w:instrText>
            </w:r>
            <w:r w:rsidR="004C5D44">
              <w:rPr>
                <w:noProof/>
                <w:webHidden/>
              </w:rPr>
            </w:r>
            <w:r w:rsidR="004C5D44">
              <w:rPr>
                <w:noProof/>
                <w:webHidden/>
              </w:rPr>
              <w:fldChar w:fldCharType="separate"/>
            </w:r>
            <w:r w:rsidR="00480932">
              <w:rPr>
                <w:noProof/>
                <w:webHidden/>
              </w:rPr>
              <w:t>9</w:t>
            </w:r>
            <w:r w:rsidR="004C5D44">
              <w:rPr>
                <w:noProof/>
                <w:webHidden/>
              </w:rPr>
              <w:fldChar w:fldCharType="end"/>
            </w:r>
          </w:hyperlink>
        </w:p>
        <w:p w14:paraId="436357F5" w14:textId="7AA61A1F" w:rsidR="004C5D44" w:rsidRDefault="00B0731C" w:rsidP="00D22C66">
          <w:pPr>
            <w:pStyle w:val="TOC1"/>
            <w:tabs>
              <w:tab w:val="clear" w:pos="9016"/>
              <w:tab w:val="right" w:leader="dot" w:pos="9072"/>
            </w:tabs>
            <w:rPr>
              <w:rFonts w:asciiTheme="minorHAnsi" w:eastAsiaTheme="minorEastAsia" w:hAnsiTheme="minorHAnsi"/>
              <w:noProof/>
              <w:lang w:eastAsia="en-GB"/>
            </w:rPr>
          </w:pPr>
          <w:hyperlink w:anchor="_Toc106014099" w:history="1">
            <w:r w:rsidR="004C5D44" w:rsidRPr="002218B7">
              <w:rPr>
                <w:rStyle w:val="Hyperlink"/>
                <w:noProof/>
              </w:rPr>
              <w:t>Engaging and involving patients, families and staff following a patient safety incident</w:t>
            </w:r>
            <w:r w:rsidR="004C5D44">
              <w:rPr>
                <w:noProof/>
                <w:webHidden/>
              </w:rPr>
              <w:tab/>
            </w:r>
            <w:r w:rsidR="004C5D44">
              <w:rPr>
                <w:noProof/>
                <w:webHidden/>
              </w:rPr>
              <w:fldChar w:fldCharType="begin"/>
            </w:r>
            <w:r w:rsidR="004C5D44">
              <w:rPr>
                <w:noProof/>
                <w:webHidden/>
              </w:rPr>
              <w:instrText xml:space="preserve"> PAGEREF _Toc106014099 \h </w:instrText>
            </w:r>
            <w:r w:rsidR="004C5D44">
              <w:rPr>
                <w:noProof/>
                <w:webHidden/>
              </w:rPr>
            </w:r>
            <w:r w:rsidR="004C5D44">
              <w:rPr>
                <w:noProof/>
                <w:webHidden/>
              </w:rPr>
              <w:fldChar w:fldCharType="separate"/>
            </w:r>
            <w:r w:rsidR="00480932">
              <w:rPr>
                <w:noProof/>
                <w:webHidden/>
              </w:rPr>
              <w:t>10</w:t>
            </w:r>
            <w:r w:rsidR="004C5D44">
              <w:rPr>
                <w:noProof/>
                <w:webHidden/>
              </w:rPr>
              <w:fldChar w:fldCharType="end"/>
            </w:r>
          </w:hyperlink>
        </w:p>
        <w:p w14:paraId="5532227A" w14:textId="23F01CF4" w:rsidR="004C5D44" w:rsidRDefault="00B0731C" w:rsidP="00D22C66">
          <w:pPr>
            <w:pStyle w:val="TOC1"/>
            <w:tabs>
              <w:tab w:val="clear" w:pos="9016"/>
              <w:tab w:val="right" w:leader="dot" w:pos="9072"/>
            </w:tabs>
            <w:rPr>
              <w:rFonts w:asciiTheme="minorHAnsi" w:eastAsiaTheme="minorEastAsia" w:hAnsiTheme="minorHAnsi"/>
              <w:noProof/>
              <w:lang w:eastAsia="en-GB"/>
            </w:rPr>
          </w:pPr>
          <w:hyperlink w:anchor="_Toc106014100" w:history="1">
            <w:r w:rsidR="004C5D44" w:rsidRPr="002218B7">
              <w:rPr>
                <w:rStyle w:val="Hyperlink"/>
                <w:noProof/>
              </w:rPr>
              <w:t>Patient safety incident response planning</w:t>
            </w:r>
            <w:r w:rsidR="004C5D44">
              <w:rPr>
                <w:noProof/>
                <w:webHidden/>
              </w:rPr>
              <w:tab/>
            </w:r>
            <w:r w:rsidR="004C5D44">
              <w:rPr>
                <w:noProof/>
                <w:webHidden/>
              </w:rPr>
              <w:fldChar w:fldCharType="begin"/>
            </w:r>
            <w:r w:rsidR="004C5D44">
              <w:rPr>
                <w:noProof/>
                <w:webHidden/>
              </w:rPr>
              <w:instrText xml:space="preserve"> PAGEREF _Toc106014100 \h </w:instrText>
            </w:r>
            <w:r w:rsidR="004C5D44">
              <w:rPr>
                <w:noProof/>
                <w:webHidden/>
              </w:rPr>
            </w:r>
            <w:r w:rsidR="004C5D44">
              <w:rPr>
                <w:noProof/>
                <w:webHidden/>
              </w:rPr>
              <w:fldChar w:fldCharType="separate"/>
            </w:r>
            <w:r w:rsidR="00480932">
              <w:rPr>
                <w:noProof/>
                <w:webHidden/>
              </w:rPr>
              <w:t>11</w:t>
            </w:r>
            <w:r w:rsidR="004C5D44">
              <w:rPr>
                <w:noProof/>
                <w:webHidden/>
              </w:rPr>
              <w:fldChar w:fldCharType="end"/>
            </w:r>
          </w:hyperlink>
        </w:p>
        <w:p w14:paraId="7F617F4E" w14:textId="4C2B4151" w:rsidR="004C5D44" w:rsidRDefault="00B0731C" w:rsidP="00D22C66">
          <w:pPr>
            <w:pStyle w:val="TOC1"/>
            <w:tabs>
              <w:tab w:val="clear" w:pos="9016"/>
              <w:tab w:val="right" w:leader="dot" w:pos="9072"/>
            </w:tabs>
            <w:ind w:left="284"/>
            <w:rPr>
              <w:rFonts w:asciiTheme="minorHAnsi" w:eastAsiaTheme="minorEastAsia" w:hAnsiTheme="minorHAnsi"/>
              <w:noProof/>
              <w:lang w:eastAsia="en-GB"/>
            </w:rPr>
          </w:pPr>
          <w:hyperlink w:anchor="_Toc106014101" w:history="1">
            <w:r w:rsidR="004C5D44" w:rsidRPr="002218B7">
              <w:rPr>
                <w:rStyle w:val="Hyperlink"/>
                <w:noProof/>
              </w:rPr>
              <w:t>Resources and training to support patient safety incident response</w:t>
            </w:r>
            <w:r w:rsidR="004C5D44">
              <w:rPr>
                <w:noProof/>
                <w:webHidden/>
              </w:rPr>
              <w:tab/>
            </w:r>
            <w:r w:rsidR="004C5D44">
              <w:rPr>
                <w:noProof/>
                <w:webHidden/>
              </w:rPr>
              <w:fldChar w:fldCharType="begin"/>
            </w:r>
            <w:r w:rsidR="004C5D44">
              <w:rPr>
                <w:noProof/>
                <w:webHidden/>
              </w:rPr>
              <w:instrText xml:space="preserve"> PAGEREF _Toc106014101 \h </w:instrText>
            </w:r>
            <w:r w:rsidR="004C5D44">
              <w:rPr>
                <w:noProof/>
                <w:webHidden/>
              </w:rPr>
            </w:r>
            <w:r w:rsidR="004C5D44">
              <w:rPr>
                <w:noProof/>
                <w:webHidden/>
              </w:rPr>
              <w:fldChar w:fldCharType="separate"/>
            </w:r>
            <w:r w:rsidR="00480932">
              <w:rPr>
                <w:noProof/>
                <w:webHidden/>
              </w:rPr>
              <w:t>11</w:t>
            </w:r>
            <w:r w:rsidR="004C5D44">
              <w:rPr>
                <w:noProof/>
                <w:webHidden/>
              </w:rPr>
              <w:fldChar w:fldCharType="end"/>
            </w:r>
          </w:hyperlink>
        </w:p>
        <w:p w14:paraId="5A5DBD22" w14:textId="1DC70D9A" w:rsidR="004C5D44" w:rsidRPr="006009AB" w:rsidRDefault="00B0731C" w:rsidP="00D22C66">
          <w:pPr>
            <w:pStyle w:val="TOC2"/>
            <w:tabs>
              <w:tab w:val="right" w:leader="dot" w:pos="9072"/>
            </w:tabs>
            <w:ind w:left="284"/>
            <w:rPr>
              <w:rFonts w:asciiTheme="minorHAnsi" w:eastAsiaTheme="minorEastAsia" w:hAnsiTheme="minorHAnsi"/>
              <w:noProof/>
              <w:lang w:eastAsia="en-GB"/>
            </w:rPr>
          </w:pPr>
          <w:hyperlink w:anchor="_Toc106014102" w:history="1">
            <w:r w:rsidR="004C5D44" w:rsidRPr="006009AB">
              <w:rPr>
                <w:rStyle w:val="Hyperlink"/>
                <w:noProof/>
              </w:rPr>
              <w:t>Our patient safety incident response plan</w:t>
            </w:r>
            <w:r w:rsidR="004C5D44" w:rsidRPr="006009AB">
              <w:rPr>
                <w:noProof/>
                <w:webHidden/>
              </w:rPr>
              <w:tab/>
            </w:r>
            <w:r w:rsidR="004C5D44" w:rsidRPr="006009AB">
              <w:rPr>
                <w:noProof/>
                <w:webHidden/>
              </w:rPr>
              <w:fldChar w:fldCharType="begin"/>
            </w:r>
            <w:r w:rsidR="004C5D44" w:rsidRPr="006009AB">
              <w:rPr>
                <w:noProof/>
                <w:webHidden/>
              </w:rPr>
              <w:instrText xml:space="preserve"> PAGEREF _Toc106014102 \h </w:instrText>
            </w:r>
            <w:r w:rsidR="004C5D44" w:rsidRPr="006009AB">
              <w:rPr>
                <w:noProof/>
                <w:webHidden/>
              </w:rPr>
            </w:r>
            <w:r w:rsidR="004C5D44" w:rsidRPr="006009AB">
              <w:rPr>
                <w:noProof/>
                <w:webHidden/>
              </w:rPr>
              <w:fldChar w:fldCharType="separate"/>
            </w:r>
            <w:r w:rsidR="00480932">
              <w:rPr>
                <w:noProof/>
                <w:webHidden/>
              </w:rPr>
              <w:t>12</w:t>
            </w:r>
            <w:r w:rsidR="004C5D44" w:rsidRPr="006009AB">
              <w:rPr>
                <w:noProof/>
                <w:webHidden/>
              </w:rPr>
              <w:fldChar w:fldCharType="end"/>
            </w:r>
          </w:hyperlink>
        </w:p>
        <w:p w14:paraId="4864D8EB" w14:textId="033D1B47" w:rsidR="004C5D44" w:rsidRPr="006009AB" w:rsidRDefault="00B0731C" w:rsidP="00D22C66">
          <w:pPr>
            <w:pStyle w:val="TOC2"/>
            <w:tabs>
              <w:tab w:val="right" w:leader="dot" w:pos="9072"/>
            </w:tabs>
            <w:ind w:left="284"/>
            <w:rPr>
              <w:rFonts w:asciiTheme="minorHAnsi" w:eastAsiaTheme="minorEastAsia" w:hAnsiTheme="minorHAnsi"/>
              <w:noProof/>
              <w:lang w:eastAsia="en-GB"/>
            </w:rPr>
          </w:pPr>
          <w:hyperlink w:anchor="_Toc106014104" w:history="1">
            <w:r w:rsidR="004C5D44" w:rsidRPr="006009AB">
              <w:rPr>
                <w:rStyle w:val="Hyperlink"/>
                <w:noProof/>
              </w:rPr>
              <w:t>Reviewing our patient safety incident response policy and plan</w:t>
            </w:r>
            <w:r w:rsidR="004C5D44" w:rsidRPr="006009AB">
              <w:rPr>
                <w:noProof/>
                <w:webHidden/>
              </w:rPr>
              <w:tab/>
            </w:r>
            <w:r w:rsidR="004C5D44" w:rsidRPr="006009AB">
              <w:rPr>
                <w:noProof/>
                <w:webHidden/>
              </w:rPr>
              <w:fldChar w:fldCharType="begin"/>
            </w:r>
            <w:r w:rsidR="004C5D44" w:rsidRPr="006009AB">
              <w:rPr>
                <w:noProof/>
                <w:webHidden/>
              </w:rPr>
              <w:instrText xml:space="preserve"> PAGEREF _Toc106014104 \h </w:instrText>
            </w:r>
            <w:r w:rsidR="004C5D44" w:rsidRPr="006009AB">
              <w:rPr>
                <w:noProof/>
                <w:webHidden/>
              </w:rPr>
            </w:r>
            <w:r w:rsidR="004C5D44" w:rsidRPr="006009AB">
              <w:rPr>
                <w:noProof/>
                <w:webHidden/>
              </w:rPr>
              <w:fldChar w:fldCharType="separate"/>
            </w:r>
            <w:r w:rsidR="00480932">
              <w:rPr>
                <w:noProof/>
                <w:webHidden/>
              </w:rPr>
              <w:t>12</w:t>
            </w:r>
            <w:r w:rsidR="004C5D44" w:rsidRPr="006009AB">
              <w:rPr>
                <w:noProof/>
                <w:webHidden/>
              </w:rPr>
              <w:fldChar w:fldCharType="end"/>
            </w:r>
          </w:hyperlink>
        </w:p>
        <w:p w14:paraId="5FE280AB" w14:textId="3E63E7FC" w:rsidR="004C5D44" w:rsidRDefault="00B0731C" w:rsidP="00D22C66">
          <w:pPr>
            <w:pStyle w:val="TOC1"/>
            <w:tabs>
              <w:tab w:val="clear" w:pos="9016"/>
              <w:tab w:val="right" w:leader="dot" w:pos="9072"/>
            </w:tabs>
            <w:rPr>
              <w:rFonts w:asciiTheme="minorHAnsi" w:eastAsiaTheme="minorEastAsia" w:hAnsiTheme="minorHAnsi"/>
              <w:noProof/>
              <w:lang w:eastAsia="en-GB"/>
            </w:rPr>
          </w:pPr>
          <w:hyperlink w:anchor="_Toc106014105" w:history="1">
            <w:r w:rsidR="004C5D44" w:rsidRPr="002218B7">
              <w:rPr>
                <w:rStyle w:val="Hyperlink"/>
                <w:rFonts w:cs="Arial"/>
                <w:noProof/>
              </w:rPr>
              <w:t>Responding to patient safety incidents</w:t>
            </w:r>
            <w:r w:rsidR="004C5D44">
              <w:rPr>
                <w:noProof/>
                <w:webHidden/>
              </w:rPr>
              <w:tab/>
            </w:r>
            <w:r w:rsidR="004C5D44">
              <w:rPr>
                <w:noProof/>
                <w:webHidden/>
              </w:rPr>
              <w:fldChar w:fldCharType="begin"/>
            </w:r>
            <w:r w:rsidR="004C5D44">
              <w:rPr>
                <w:noProof/>
                <w:webHidden/>
              </w:rPr>
              <w:instrText xml:space="preserve"> PAGEREF _Toc106014105 \h </w:instrText>
            </w:r>
            <w:r w:rsidR="004C5D44">
              <w:rPr>
                <w:noProof/>
                <w:webHidden/>
              </w:rPr>
            </w:r>
            <w:r w:rsidR="004C5D44">
              <w:rPr>
                <w:noProof/>
                <w:webHidden/>
              </w:rPr>
              <w:fldChar w:fldCharType="separate"/>
            </w:r>
            <w:r w:rsidR="00480932">
              <w:rPr>
                <w:noProof/>
                <w:webHidden/>
              </w:rPr>
              <w:t>14</w:t>
            </w:r>
            <w:r w:rsidR="004C5D44">
              <w:rPr>
                <w:noProof/>
                <w:webHidden/>
              </w:rPr>
              <w:fldChar w:fldCharType="end"/>
            </w:r>
          </w:hyperlink>
        </w:p>
        <w:p w14:paraId="0F6EFD09" w14:textId="0AA96265" w:rsidR="004C5D44" w:rsidRDefault="00B0731C" w:rsidP="00D22C66">
          <w:pPr>
            <w:pStyle w:val="TOC1"/>
            <w:tabs>
              <w:tab w:val="clear" w:pos="9016"/>
              <w:tab w:val="right" w:leader="dot" w:pos="9072"/>
            </w:tabs>
            <w:ind w:left="284"/>
            <w:rPr>
              <w:rFonts w:asciiTheme="minorHAnsi" w:eastAsiaTheme="minorEastAsia" w:hAnsiTheme="minorHAnsi"/>
              <w:noProof/>
              <w:lang w:eastAsia="en-GB"/>
            </w:rPr>
          </w:pPr>
          <w:hyperlink w:anchor="_Toc106014106" w:history="1">
            <w:r w:rsidR="004C5D44" w:rsidRPr="002218B7">
              <w:rPr>
                <w:rStyle w:val="Hyperlink"/>
                <w:rFonts w:cs="Arial"/>
                <w:noProof/>
              </w:rPr>
              <w:t>Patient safety incident reporting arrangements</w:t>
            </w:r>
            <w:r w:rsidR="004C5D44">
              <w:rPr>
                <w:noProof/>
                <w:webHidden/>
              </w:rPr>
              <w:tab/>
            </w:r>
            <w:r w:rsidR="004C5D44">
              <w:rPr>
                <w:noProof/>
                <w:webHidden/>
              </w:rPr>
              <w:fldChar w:fldCharType="begin"/>
            </w:r>
            <w:r w:rsidR="004C5D44">
              <w:rPr>
                <w:noProof/>
                <w:webHidden/>
              </w:rPr>
              <w:instrText xml:space="preserve"> PAGEREF _Toc106014106 \h </w:instrText>
            </w:r>
            <w:r w:rsidR="004C5D44">
              <w:rPr>
                <w:noProof/>
                <w:webHidden/>
              </w:rPr>
            </w:r>
            <w:r w:rsidR="004C5D44">
              <w:rPr>
                <w:noProof/>
                <w:webHidden/>
              </w:rPr>
              <w:fldChar w:fldCharType="separate"/>
            </w:r>
            <w:r w:rsidR="00480932">
              <w:rPr>
                <w:noProof/>
                <w:webHidden/>
              </w:rPr>
              <w:t>14</w:t>
            </w:r>
            <w:r w:rsidR="004C5D44">
              <w:rPr>
                <w:noProof/>
                <w:webHidden/>
              </w:rPr>
              <w:fldChar w:fldCharType="end"/>
            </w:r>
          </w:hyperlink>
        </w:p>
        <w:p w14:paraId="2FEDFEBD" w14:textId="4FA9E494" w:rsidR="004C5D44" w:rsidRDefault="00B0731C" w:rsidP="00D22C66">
          <w:pPr>
            <w:pStyle w:val="TOC1"/>
            <w:tabs>
              <w:tab w:val="clear" w:pos="9016"/>
              <w:tab w:val="right" w:leader="dot" w:pos="9072"/>
            </w:tabs>
            <w:ind w:left="284"/>
            <w:rPr>
              <w:rFonts w:asciiTheme="minorHAnsi" w:eastAsiaTheme="minorEastAsia" w:hAnsiTheme="minorHAnsi"/>
              <w:noProof/>
              <w:lang w:eastAsia="en-GB"/>
            </w:rPr>
          </w:pPr>
          <w:hyperlink w:anchor="_Toc106014107" w:history="1">
            <w:r w:rsidR="004C5D44" w:rsidRPr="002218B7">
              <w:rPr>
                <w:rStyle w:val="Hyperlink"/>
                <w:rFonts w:cs="Arial"/>
                <w:noProof/>
              </w:rPr>
              <w:t>Patient safety incident response decision-making</w:t>
            </w:r>
            <w:r w:rsidR="004C5D44">
              <w:rPr>
                <w:noProof/>
                <w:webHidden/>
              </w:rPr>
              <w:tab/>
            </w:r>
            <w:r w:rsidR="004C5D44">
              <w:rPr>
                <w:noProof/>
                <w:webHidden/>
              </w:rPr>
              <w:fldChar w:fldCharType="begin"/>
            </w:r>
            <w:r w:rsidR="004C5D44">
              <w:rPr>
                <w:noProof/>
                <w:webHidden/>
              </w:rPr>
              <w:instrText xml:space="preserve"> PAGEREF _Toc106014107 \h </w:instrText>
            </w:r>
            <w:r w:rsidR="004C5D44">
              <w:rPr>
                <w:noProof/>
                <w:webHidden/>
              </w:rPr>
            </w:r>
            <w:r w:rsidR="004C5D44">
              <w:rPr>
                <w:noProof/>
                <w:webHidden/>
              </w:rPr>
              <w:fldChar w:fldCharType="separate"/>
            </w:r>
            <w:r w:rsidR="00480932">
              <w:rPr>
                <w:noProof/>
                <w:webHidden/>
              </w:rPr>
              <w:t>14</w:t>
            </w:r>
            <w:r w:rsidR="004C5D44">
              <w:rPr>
                <w:noProof/>
                <w:webHidden/>
              </w:rPr>
              <w:fldChar w:fldCharType="end"/>
            </w:r>
          </w:hyperlink>
        </w:p>
        <w:p w14:paraId="5852628A" w14:textId="161E2639" w:rsidR="004C5D44" w:rsidRDefault="00B0731C" w:rsidP="00D22C66">
          <w:pPr>
            <w:pStyle w:val="TOC1"/>
            <w:tabs>
              <w:tab w:val="clear" w:pos="9016"/>
              <w:tab w:val="right" w:leader="dot" w:pos="9072"/>
            </w:tabs>
            <w:ind w:left="284"/>
            <w:rPr>
              <w:rFonts w:asciiTheme="minorHAnsi" w:eastAsiaTheme="minorEastAsia" w:hAnsiTheme="minorHAnsi"/>
              <w:noProof/>
              <w:lang w:eastAsia="en-GB"/>
            </w:rPr>
          </w:pPr>
          <w:hyperlink w:anchor="_Toc106014108" w:history="1">
            <w:r w:rsidR="004C5D44" w:rsidRPr="002218B7">
              <w:rPr>
                <w:rStyle w:val="Hyperlink"/>
                <w:rFonts w:cs="Arial"/>
                <w:noProof/>
              </w:rPr>
              <w:t>Responding to cross-system incidents/issues</w:t>
            </w:r>
            <w:r w:rsidR="004C5D44">
              <w:rPr>
                <w:noProof/>
                <w:webHidden/>
              </w:rPr>
              <w:tab/>
            </w:r>
            <w:r w:rsidR="004C5D44">
              <w:rPr>
                <w:noProof/>
                <w:webHidden/>
              </w:rPr>
              <w:fldChar w:fldCharType="begin"/>
            </w:r>
            <w:r w:rsidR="004C5D44">
              <w:rPr>
                <w:noProof/>
                <w:webHidden/>
              </w:rPr>
              <w:instrText xml:space="preserve"> PAGEREF _Toc106014108 \h </w:instrText>
            </w:r>
            <w:r w:rsidR="004C5D44">
              <w:rPr>
                <w:noProof/>
                <w:webHidden/>
              </w:rPr>
            </w:r>
            <w:r w:rsidR="004C5D44">
              <w:rPr>
                <w:noProof/>
                <w:webHidden/>
              </w:rPr>
              <w:fldChar w:fldCharType="separate"/>
            </w:r>
            <w:r w:rsidR="00480932">
              <w:rPr>
                <w:noProof/>
                <w:webHidden/>
              </w:rPr>
              <w:t>15</w:t>
            </w:r>
            <w:r w:rsidR="004C5D44">
              <w:rPr>
                <w:noProof/>
                <w:webHidden/>
              </w:rPr>
              <w:fldChar w:fldCharType="end"/>
            </w:r>
          </w:hyperlink>
        </w:p>
        <w:p w14:paraId="6B9B25B7" w14:textId="76B49FED" w:rsidR="004C5D44" w:rsidRDefault="00B0731C" w:rsidP="00D22C66">
          <w:pPr>
            <w:pStyle w:val="TOC1"/>
            <w:tabs>
              <w:tab w:val="clear" w:pos="9016"/>
              <w:tab w:val="right" w:leader="dot" w:pos="9072"/>
            </w:tabs>
            <w:ind w:left="284"/>
            <w:rPr>
              <w:rFonts w:asciiTheme="minorHAnsi" w:eastAsiaTheme="minorEastAsia" w:hAnsiTheme="minorHAnsi"/>
              <w:noProof/>
              <w:lang w:eastAsia="en-GB"/>
            </w:rPr>
          </w:pPr>
          <w:hyperlink w:anchor="_Toc106014109" w:history="1">
            <w:r w:rsidR="004C5D44" w:rsidRPr="002218B7">
              <w:rPr>
                <w:rStyle w:val="Hyperlink"/>
                <w:rFonts w:cs="Arial"/>
                <w:noProof/>
              </w:rPr>
              <w:t>Timeframes for learning responses</w:t>
            </w:r>
            <w:r w:rsidR="004C5D44">
              <w:rPr>
                <w:noProof/>
                <w:webHidden/>
              </w:rPr>
              <w:tab/>
            </w:r>
            <w:r w:rsidR="004C5D44">
              <w:rPr>
                <w:noProof/>
                <w:webHidden/>
              </w:rPr>
              <w:fldChar w:fldCharType="begin"/>
            </w:r>
            <w:r w:rsidR="004C5D44">
              <w:rPr>
                <w:noProof/>
                <w:webHidden/>
              </w:rPr>
              <w:instrText xml:space="preserve"> PAGEREF _Toc106014109 \h </w:instrText>
            </w:r>
            <w:r w:rsidR="004C5D44">
              <w:rPr>
                <w:noProof/>
                <w:webHidden/>
              </w:rPr>
            </w:r>
            <w:r w:rsidR="004C5D44">
              <w:rPr>
                <w:noProof/>
                <w:webHidden/>
              </w:rPr>
              <w:fldChar w:fldCharType="separate"/>
            </w:r>
            <w:r w:rsidR="00480932">
              <w:rPr>
                <w:noProof/>
                <w:webHidden/>
              </w:rPr>
              <w:t>15</w:t>
            </w:r>
            <w:r w:rsidR="004C5D44">
              <w:rPr>
                <w:noProof/>
                <w:webHidden/>
              </w:rPr>
              <w:fldChar w:fldCharType="end"/>
            </w:r>
          </w:hyperlink>
        </w:p>
        <w:p w14:paraId="3A02D8AA" w14:textId="49BBD7CD" w:rsidR="004C5D44" w:rsidRDefault="00B0731C" w:rsidP="00D22C66">
          <w:pPr>
            <w:pStyle w:val="TOC1"/>
            <w:tabs>
              <w:tab w:val="clear" w:pos="9016"/>
              <w:tab w:val="right" w:leader="dot" w:pos="9072"/>
            </w:tabs>
            <w:ind w:left="284"/>
            <w:rPr>
              <w:rFonts w:asciiTheme="minorHAnsi" w:eastAsiaTheme="minorEastAsia" w:hAnsiTheme="minorHAnsi"/>
              <w:noProof/>
              <w:lang w:eastAsia="en-GB"/>
            </w:rPr>
          </w:pPr>
          <w:hyperlink w:anchor="_Toc106014110" w:history="1">
            <w:r w:rsidR="004C5D44" w:rsidRPr="002218B7">
              <w:rPr>
                <w:rStyle w:val="Hyperlink"/>
                <w:rFonts w:cs="Arial"/>
                <w:noProof/>
              </w:rPr>
              <w:t>Safety action development and monitoring improvement</w:t>
            </w:r>
            <w:r w:rsidR="004C5D44">
              <w:rPr>
                <w:noProof/>
                <w:webHidden/>
              </w:rPr>
              <w:tab/>
            </w:r>
            <w:r w:rsidR="004C5D44">
              <w:rPr>
                <w:noProof/>
                <w:webHidden/>
              </w:rPr>
              <w:fldChar w:fldCharType="begin"/>
            </w:r>
            <w:r w:rsidR="004C5D44">
              <w:rPr>
                <w:noProof/>
                <w:webHidden/>
              </w:rPr>
              <w:instrText xml:space="preserve"> PAGEREF _Toc106014110 \h </w:instrText>
            </w:r>
            <w:r w:rsidR="004C5D44">
              <w:rPr>
                <w:noProof/>
                <w:webHidden/>
              </w:rPr>
            </w:r>
            <w:r w:rsidR="004C5D44">
              <w:rPr>
                <w:noProof/>
                <w:webHidden/>
              </w:rPr>
              <w:fldChar w:fldCharType="separate"/>
            </w:r>
            <w:r w:rsidR="00480932">
              <w:rPr>
                <w:noProof/>
                <w:webHidden/>
              </w:rPr>
              <w:t>15</w:t>
            </w:r>
            <w:r w:rsidR="004C5D44">
              <w:rPr>
                <w:noProof/>
                <w:webHidden/>
              </w:rPr>
              <w:fldChar w:fldCharType="end"/>
            </w:r>
          </w:hyperlink>
        </w:p>
        <w:p w14:paraId="1A3EBCEA" w14:textId="5FBC3557" w:rsidR="004C5D44" w:rsidRDefault="00B0731C" w:rsidP="00D22C66">
          <w:pPr>
            <w:pStyle w:val="TOC1"/>
            <w:tabs>
              <w:tab w:val="clear" w:pos="9016"/>
              <w:tab w:val="right" w:leader="dot" w:pos="9072"/>
            </w:tabs>
            <w:ind w:left="284"/>
            <w:rPr>
              <w:rFonts w:asciiTheme="minorHAnsi" w:eastAsiaTheme="minorEastAsia" w:hAnsiTheme="minorHAnsi"/>
              <w:noProof/>
              <w:lang w:eastAsia="en-GB"/>
            </w:rPr>
          </w:pPr>
          <w:hyperlink w:anchor="_Toc106014111" w:history="1">
            <w:r w:rsidR="004C5D44" w:rsidRPr="002218B7">
              <w:rPr>
                <w:rStyle w:val="Hyperlink"/>
                <w:rFonts w:cs="Arial"/>
                <w:noProof/>
              </w:rPr>
              <w:t>Safety improvement plans</w:t>
            </w:r>
            <w:r w:rsidR="004C5D44">
              <w:rPr>
                <w:noProof/>
                <w:webHidden/>
              </w:rPr>
              <w:tab/>
            </w:r>
            <w:r w:rsidR="004C5D44">
              <w:rPr>
                <w:noProof/>
                <w:webHidden/>
              </w:rPr>
              <w:fldChar w:fldCharType="begin"/>
            </w:r>
            <w:r w:rsidR="004C5D44">
              <w:rPr>
                <w:noProof/>
                <w:webHidden/>
              </w:rPr>
              <w:instrText xml:space="preserve"> PAGEREF _Toc106014111 \h </w:instrText>
            </w:r>
            <w:r w:rsidR="004C5D44">
              <w:rPr>
                <w:noProof/>
                <w:webHidden/>
              </w:rPr>
            </w:r>
            <w:r w:rsidR="004C5D44">
              <w:rPr>
                <w:noProof/>
                <w:webHidden/>
              </w:rPr>
              <w:fldChar w:fldCharType="separate"/>
            </w:r>
            <w:r w:rsidR="00480932">
              <w:rPr>
                <w:noProof/>
                <w:webHidden/>
              </w:rPr>
              <w:t>16</w:t>
            </w:r>
            <w:r w:rsidR="004C5D44">
              <w:rPr>
                <w:noProof/>
                <w:webHidden/>
              </w:rPr>
              <w:fldChar w:fldCharType="end"/>
            </w:r>
          </w:hyperlink>
        </w:p>
        <w:p w14:paraId="73E21799" w14:textId="076E0086" w:rsidR="004C5D44" w:rsidRDefault="00B0731C" w:rsidP="00D22C66">
          <w:pPr>
            <w:pStyle w:val="TOC1"/>
            <w:tabs>
              <w:tab w:val="clear" w:pos="9016"/>
              <w:tab w:val="right" w:leader="dot" w:pos="9072"/>
            </w:tabs>
            <w:rPr>
              <w:rFonts w:asciiTheme="minorHAnsi" w:eastAsiaTheme="minorEastAsia" w:hAnsiTheme="minorHAnsi"/>
              <w:noProof/>
              <w:lang w:eastAsia="en-GB"/>
            </w:rPr>
          </w:pPr>
          <w:hyperlink w:anchor="_Toc106014112" w:history="1">
            <w:r w:rsidR="004C5D44" w:rsidRPr="002218B7">
              <w:rPr>
                <w:rStyle w:val="Hyperlink"/>
                <w:noProof/>
              </w:rPr>
              <w:t>Oversight roles and responsibilities</w:t>
            </w:r>
            <w:r w:rsidR="004C5D44">
              <w:rPr>
                <w:noProof/>
                <w:webHidden/>
              </w:rPr>
              <w:tab/>
            </w:r>
            <w:r w:rsidR="004C5D44">
              <w:rPr>
                <w:noProof/>
                <w:webHidden/>
              </w:rPr>
              <w:fldChar w:fldCharType="begin"/>
            </w:r>
            <w:r w:rsidR="004C5D44">
              <w:rPr>
                <w:noProof/>
                <w:webHidden/>
              </w:rPr>
              <w:instrText xml:space="preserve"> PAGEREF _Toc106014112 \h </w:instrText>
            </w:r>
            <w:r w:rsidR="004C5D44">
              <w:rPr>
                <w:noProof/>
                <w:webHidden/>
              </w:rPr>
            </w:r>
            <w:r w:rsidR="004C5D44">
              <w:rPr>
                <w:noProof/>
                <w:webHidden/>
              </w:rPr>
              <w:fldChar w:fldCharType="separate"/>
            </w:r>
            <w:r w:rsidR="00480932">
              <w:rPr>
                <w:noProof/>
                <w:webHidden/>
              </w:rPr>
              <w:t>17</w:t>
            </w:r>
            <w:r w:rsidR="004C5D44">
              <w:rPr>
                <w:noProof/>
                <w:webHidden/>
              </w:rPr>
              <w:fldChar w:fldCharType="end"/>
            </w:r>
          </w:hyperlink>
        </w:p>
        <w:p w14:paraId="43B04A6F" w14:textId="7F948DBE" w:rsidR="004C5D44" w:rsidRDefault="00B0731C" w:rsidP="00D22C66">
          <w:pPr>
            <w:pStyle w:val="TOC1"/>
            <w:tabs>
              <w:tab w:val="clear" w:pos="9016"/>
              <w:tab w:val="right" w:leader="dot" w:pos="9072"/>
            </w:tabs>
            <w:rPr>
              <w:rFonts w:asciiTheme="minorHAnsi" w:eastAsiaTheme="minorEastAsia" w:hAnsiTheme="minorHAnsi"/>
              <w:noProof/>
              <w:lang w:eastAsia="en-GB"/>
            </w:rPr>
          </w:pPr>
          <w:hyperlink w:anchor="_Toc106014113" w:history="1">
            <w:r w:rsidR="004C5D44" w:rsidRPr="002218B7">
              <w:rPr>
                <w:rStyle w:val="Hyperlink"/>
                <w:noProof/>
              </w:rPr>
              <w:t>Complaints and appeals</w:t>
            </w:r>
            <w:r w:rsidR="004C5D44">
              <w:rPr>
                <w:noProof/>
                <w:webHidden/>
              </w:rPr>
              <w:tab/>
            </w:r>
            <w:r w:rsidR="004C5D44">
              <w:rPr>
                <w:noProof/>
                <w:webHidden/>
              </w:rPr>
              <w:fldChar w:fldCharType="begin"/>
            </w:r>
            <w:r w:rsidR="004C5D44">
              <w:rPr>
                <w:noProof/>
                <w:webHidden/>
              </w:rPr>
              <w:instrText xml:space="preserve"> PAGEREF _Toc106014113 \h </w:instrText>
            </w:r>
            <w:r w:rsidR="004C5D44">
              <w:rPr>
                <w:noProof/>
                <w:webHidden/>
              </w:rPr>
            </w:r>
            <w:r w:rsidR="004C5D44">
              <w:rPr>
                <w:noProof/>
                <w:webHidden/>
              </w:rPr>
              <w:fldChar w:fldCharType="separate"/>
            </w:r>
            <w:r w:rsidR="00480932">
              <w:rPr>
                <w:noProof/>
                <w:webHidden/>
              </w:rPr>
              <w:t>18</w:t>
            </w:r>
            <w:r w:rsidR="004C5D44">
              <w:rPr>
                <w:noProof/>
                <w:webHidden/>
              </w:rPr>
              <w:fldChar w:fldCharType="end"/>
            </w:r>
          </w:hyperlink>
        </w:p>
        <w:p w14:paraId="394F8DB9" w14:textId="4E6B8E45" w:rsidR="000A5254" w:rsidRDefault="000A5254" w:rsidP="000A5254">
          <w:r>
            <w:rPr>
              <w:b/>
              <w:bCs/>
              <w:noProof/>
            </w:rPr>
            <w:fldChar w:fldCharType="end"/>
          </w:r>
        </w:p>
      </w:sdtContent>
    </w:sdt>
    <w:p w14:paraId="1A84764F" w14:textId="102FBE4F" w:rsidR="00F17175" w:rsidRDefault="00F17175">
      <w:pPr>
        <w:rPr>
          <w:rFonts w:eastAsia="Calibri" w:cs="Arial"/>
          <w:b/>
          <w:color w:val="00B050"/>
        </w:rPr>
      </w:pPr>
      <w:r>
        <w:rPr>
          <w:rFonts w:eastAsia="Calibri" w:cs="Arial"/>
          <w:b/>
          <w:color w:val="00B050"/>
        </w:rPr>
        <w:br w:type="page"/>
      </w:r>
    </w:p>
    <w:p w14:paraId="15D66457" w14:textId="539E8457" w:rsidR="00E9385E" w:rsidRPr="00EF5CCF" w:rsidRDefault="004430AF" w:rsidP="00EF5CCF">
      <w:pPr>
        <w:pStyle w:val="Heading1"/>
        <w:spacing w:after="280"/>
        <w:ind w:left="-284"/>
        <w:rPr>
          <w:rFonts w:eastAsia="Calibri"/>
          <w:b w:val="0"/>
          <w:bCs w:val="0"/>
          <w:color w:val="005EB8"/>
          <w:sz w:val="36"/>
          <w:szCs w:val="36"/>
        </w:rPr>
      </w:pPr>
      <w:bookmarkStart w:id="0" w:name="_Toc106014094"/>
      <w:r>
        <w:rPr>
          <w:rFonts w:eastAsia="Calibri"/>
          <w:b w:val="0"/>
          <w:bCs w:val="0"/>
          <w:color w:val="005EB8"/>
          <w:sz w:val="36"/>
          <w:szCs w:val="36"/>
        </w:rPr>
        <w:lastRenderedPageBreak/>
        <w:t>Purpose</w:t>
      </w:r>
      <w:bookmarkEnd w:id="0"/>
    </w:p>
    <w:tbl>
      <w:tblPr>
        <w:tblStyle w:val="TableGrid"/>
        <w:tblW w:w="0" w:type="auto"/>
        <w:tblInd w:w="-289" w:type="dxa"/>
        <w:shd w:val="clear" w:color="auto" w:fill="DAEEF3" w:themeFill="accent5" w:themeFillTint="33"/>
        <w:tblLook w:val="04A0" w:firstRow="1" w:lastRow="0" w:firstColumn="1" w:lastColumn="0" w:noHBand="0" w:noVBand="1"/>
      </w:tblPr>
      <w:tblGrid>
        <w:gridCol w:w="9356"/>
      </w:tblGrid>
      <w:tr w:rsidR="009B552D" w14:paraId="2F66D1C5" w14:textId="77777777" w:rsidTr="0056786E">
        <w:tc>
          <w:tcPr>
            <w:tcW w:w="9356" w:type="dxa"/>
            <w:shd w:val="clear" w:color="auto" w:fill="DAEEF3" w:themeFill="accent5" w:themeFillTint="33"/>
          </w:tcPr>
          <w:p w14:paraId="634EA6F7" w14:textId="44DAA3B7" w:rsidR="00323A66" w:rsidRPr="00243601" w:rsidRDefault="00323A66" w:rsidP="00243601">
            <w:pPr>
              <w:spacing w:after="280" w:line="360" w:lineRule="atLeast"/>
              <w:rPr>
                <w:b/>
                <w:bCs/>
                <w:sz w:val="24"/>
                <w:szCs w:val="24"/>
              </w:rPr>
            </w:pPr>
            <w:r w:rsidRPr="00243601">
              <w:rPr>
                <w:b/>
                <w:bCs/>
                <w:sz w:val="24"/>
                <w:szCs w:val="24"/>
              </w:rPr>
              <w:t>Notes</w:t>
            </w:r>
          </w:p>
          <w:p w14:paraId="48A6B754" w14:textId="12C783D7" w:rsidR="00323A66" w:rsidRPr="00243601" w:rsidRDefault="00323A66" w:rsidP="00243601">
            <w:pPr>
              <w:spacing w:after="280" w:line="360" w:lineRule="atLeast"/>
              <w:rPr>
                <w:sz w:val="24"/>
                <w:szCs w:val="24"/>
              </w:rPr>
            </w:pPr>
            <w:r w:rsidRPr="00243601">
              <w:rPr>
                <w:sz w:val="24"/>
                <w:szCs w:val="24"/>
              </w:rPr>
              <w:t xml:space="preserve">Provide a brief overview of the purpose of </w:t>
            </w:r>
            <w:r w:rsidR="00531F57">
              <w:rPr>
                <w:sz w:val="24"/>
                <w:szCs w:val="24"/>
              </w:rPr>
              <w:t>your</w:t>
            </w:r>
            <w:r w:rsidRPr="00243601">
              <w:rPr>
                <w:sz w:val="24"/>
                <w:szCs w:val="24"/>
              </w:rPr>
              <w:t xml:space="preserve"> </w:t>
            </w:r>
            <w:r w:rsidR="00243601" w:rsidRPr="00243601">
              <w:rPr>
                <w:sz w:val="24"/>
                <w:szCs w:val="24"/>
              </w:rPr>
              <w:t>p</w:t>
            </w:r>
            <w:r w:rsidRPr="00243601">
              <w:rPr>
                <w:sz w:val="24"/>
                <w:szCs w:val="24"/>
              </w:rPr>
              <w:t>olicy</w:t>
            </w:r>
            <w:r w:rsidR="00243601" w:rsidRPr="00243601">
              <w:rPr>
                <w:sz w:val="24"/>
                <w:szCs w:val="24"/>
              </w:rPr>
              <w:t>.</w:t>
            </w:r>
          </w:p>
          <w:p w14:paraId="63660ED0" w14:textId="7956FE68" w:rsidR="00323A66" w:rsidRPr="00243601" w:rsidRDefault="00323A66" w:rsidP="00243601">
            <w:pPr>
              <w:spacing w:after="280" w:line="360" w:lineRule="atLeast"/>
              <w:rPr>
                <w:sz w:val="24"/>
                <w:szCs w:val="24"/>
              </w:rPr>
            </w:pPr>
            <w:r w:rsidRPr="00243601">
              <w:rPr>
                <w:sz w:val="24"/>
                <w:szCs w:val="24"/>
              </w:rPr>
              <w:t xml:space="preserve">Note that the policy is based </w:t>
            </w:r>
            <w:r w:rsidRPr="00C156C2">
              <w:rPr>
                <w:sz w:val="24"/>
                <w:szCs w:val="24"/>
              </w:rPr>
              <w:t xml:space="preserve">on </w:t>
            </w:r>
            <w:hyperlink r:id="rId11" w:history="1">
              <w:r w:rsidRPr="00C156C2">
                <w:rPr>
                  <w:rStyle w:val="Hyperlink"/>
                  <w:sz w:val="24"/>
                  <w:szCs w:val="24"/>
                </w:rPr>
                <w:t>NHS England’s Patient Safety Incident Response Framework (PSIRF)</w:t>
              </w:r>
              <w:r w:rsidR="00243601" w:rsidRPr="00C156C2">
                <w:rPr>
                  <w:rStyle w:val="Hyperlink"/>
                  <w:sz w:val="24"/>
                  <w:szCs w:val="24"/>
                </w:rPr>
                <w:t>.</w:t>
              </w:r>
            </w:hyperlink>
          </w:p>
          <w:p w14:paraId="00B80A11" w14:textId="7C86CDD1" w:rsidR="009B552D" w:rsidRDefault="00323A66" w:rsidP="00243601">
            <w:pPr>
              <w:spacing w:after="280" w:line="360" w:lineRule="atLeast"/>
              <w:ind w:left="38"/>
            </w:pPr>
            <w:r w:rsidRPr="00243601">
              <w:rPr>
                <w:sz w:val="24"/>
                <w:szCs w:val="24"/>
              </w:rPr>
              <w:t>Standard text is provided</w:t>
            </w:r>
            <w:r w:rsidR="00B36355">
              <w:rPr>
                <w:sz w:val="24"/>
                <w:szCs w:val="24"/>
              </w:rPr>
              <w:t>.</w:t>
            </w:r>
            <w:r w:rsidR="00531F57">
              <w:rPr>
                <w:sz w:val="24"/>
                <w:szCs w:val="24"/>
              </w:rPr>
              <w:t xml:space="preserve"> </w:t>
            </w:r>
            <w:r w:rsidR="00B36355">
              <w:rPr>
                <w:sz w:val="24"/>
                <w:szCs w:val="24"/>
              </w:rPr>
              <w:t>Y</w:t>
            </w:r>
            <w:r w:rsidRPr="00243601">
              <w:rPr>
                <w:sz w:val="24"/>
                <w:szCs w:val="24"/>
              </w:rPr>
              <w:t xml:space="preserve">ou </w:t>
            </w:r>
            <w:r w:rsidR="00415152">
              <w:rPr>
                <w:sz w:val="24"/>
                <w:szCs w:val="24"/>
              </w:rPr>
              <w:t xml:space="preserve">may want to </w:t>
            </w:r>
            <w:r w:rsidR="00223F1E">
              <w:rPr>
                <w:sz w:val="24"/>
                <w:szCs w:val="24"/>
              </w:rPr>
              <w:t>amend this</w:t>
            </w:r>
            <w:r w:rsidR="00243601">
              <w:rPr>
                <w:sz w:val="24"/>
                <w:szCs w:val="24"/>
              </w:rPr>
              <w:t>.</w:t>
            </w:r>
          </w:p>
        </w:tc>
      </w:tr>
    </w:tbl>
    <w:p w14:paraId="55648635" w14:textId="7D9B4142" w:rsidR="00552200" w:rsidRPr="00552200" w:rsidRDefault="00552200" w:rsidP="00552200">
      <w:pPr>
        <w:spacing w:before="280" w:after="280" w:line="360" w:lineRule="atLeast"/>
        <w:ind w:left="-284" w:right="119"/>
        <w:rPr>
          <w:sz w:val="24"/>
          <w:szCs w:val="24"/>
        </w:rPr>
      </w:pPr>
      <w:bookmarkStart w:id="1" w:name="_Toc47518812"/>
      <w:r w:rsidRPr="00552200">
        <w:rPr>
          <w:sz w:val="24"/>
          <w:szCs w:val="24"/>
        </w:rPr>
        <w:t xml:space="preserve">This policy supports the requirements of the Patient Safety Incident Response Framework (PSIRF) and sets out </w:t>
      </w:r>
      <w:r w:rsidRPr="00552200">
        <w:rPr>
          <w:b/>
          <w:bCs/>
          <w:sz w:val="24"/>
          <w:szCs w:val="24"/>
        </w:rPr>
        <w:t>[organisation</w:t>
      </w:r>
      <w:r w:rsidR="004663EB">
        <w:rPr>
          <w:b/>
          <w:bCs/>
          <w:sz w:val="24"/>
          <w:szCs w:val="24"/>
        </w:rPr>
        <w:t>’</w:t>
      </w:r>
      <w:r w:rsidRPr="00552200">
        <w:rPr>
          <w:b/>
          <w:bCs/>
          <w:sz w:val="24"/>
          <w:szCs w:val="24"/>
        </w:rPr>
        <w:t>s name]</w:t>
      </w:r>
      <w:r w:rsidRPr="00552200">
        <w:rPr>
          <w:sz w:val="24"/>
          <w:szCs w:val="24"/>
        </w:rPr>
        <w:t xml:space="preserve"> approach to developing and maintaining effective systems and processes for responding to patient safety incidents and issues for the purpose of learning and improving patient safety.</w:t>
      </w:r>
    </w:p>
    <w:p w14:paraId="0C7D84C9" w14:textId="6CA69663" w:rsidR="00552200" w:rsidRPr="00552200" w:rsidRDefault="00552200" w:rsidP="00552200">
      <w:pPr>
        <w:spacing w:before="280" w:after="280" w:line="360" w:lineRule="atLeast"/>
        <w:ind w:left="-284" w:right="119"/>
        <w:rPr>
          <w:sz w:val="24"/>
          <w:szCs w:val="24"/>
        </w:rPr>
      </w:pPr>
      <w:r w:rsidRPr="00552200">
        <w:rPr>
          <w:sz w:val="24"/>
          <w:szCs w:val="24"/>
        </w:rPr>
        <w:t xml:space="preserve">The PSIRF advocates a co-ordinated and data-driven </w:t>
      </w:r>
      <w:r w:rsidR="002D596A">
        <w:rPr>
          <w:sz w:val="24"/>
          <w:szCs w:val="24"/>
        </w:rPr>
        <w:t>response</w:t>
      </w:r>
      <w:r w:rsidRPr="00552200">
        <w:rPr>
          <w:sz w:val="24"/>
          <w:szCs w:val="24"/>
        </w:rPr>
        <w:t xml:space="preserve"> to patient safety incident</w:t>
      </w:r>
      <w:r w:rsidR="002D596A">
        <w:rPr>
          <w:sz w:val="24"/>
          <w:szCs w:val="24"/>
        </w:rPr>
        <w:t>s</w:t>
      </w:r>
      <w:r w:rsidR="00703417">
        <w:rPr>
          <w:sz w:val="24"/>
          <w:szCs w:val="24"/>
        </w:rPr>
        <w:t>. It</w:t>
      </w:r>
      <w:r w:rsidRPr="00552200">
        <w:rPr>
          <w:sz w:val="24"/>
          <w:szCs w:val="24"/>
        </w:rPr>
        <w:t xml:space="preserve"> embeds patient safety incident response within a wider system of improvement and prompts a significant cultural shift towards systematic patient safety management. </w:t>
      </w:r>
    </w:p>
    <w:p w14:paraId="465BCB37" w14:textId="7DE5E8A8" w:rsidR="00552200" w:rsidRPr="00552200" w:rsidRDefault="00552200" w:rsidP="00552200">
      <w:pPr>
        <w:spacing w:before="280" w:after="280" w:line="360" w:lineRule="atLeast"/>
        <w:ind w:left="-284" w:right="119"/>
        <w:rPr>
          <w:sz w:val="24"/>
          <w:szCs w:val="24"/>
        </w:rPr>
      </w:pPr>
      <w:r w:rsidRPr="00552200">
        <w:rPr>
          <w:sz w:val="24"/>
          <w:szCs w:val="24"/>
        </w:rPr>
        <w:t xml:space="preserve">This policy supports development and maintenance of an effective patient safety incident response system that integrates </w:t>
      </w:r>
      <w:r w:rsidR="0095003A">
        <w:rPr>
          <w:sz w:val="24"/>
          <w:szCs w:val="24"/>
        </w:rPr>
        <w:t xml:space="preserve">the </w:t>
      </w:r>
      <w:r w:rsidRPr="00552200">
        <w:rPr>
          <w:sz w:val="24"/>
          <w:szCs w:val="24"/>
        </w:rPr>
        <w:t>four key aims of the PSIRF:</w:t>
      </w:r>
    </w:p>
    <w:p w14:paraId="4A8FDFA9" w14:textId="7A7B17BB" w:rsidR="00552200" w:rsidRPr="00552200" w:rsidRDefault="00552200" w:rsidP="00552200">
      <w:pPr>
        <w:pStyle w:val="ListParagraph"/>
        <w:numPr>
          <w:ilvl w:val="0"/>
          <w:numId w:val="31"/>
        </w:numPr>
        <w:spacing w:after="50" w:line="360" w:lineRule="atLeast"/>
        <w:ind w:left="714" w:right="119" w:hanging="357"/>
        <w:contextualSpacing w:val="0"/>
        <w:rPr>
          <w:rFonts w:cs="Arial"/>
          <w:sz w:val="24"/>
          <w:szCs w:val="24"/>
        </w:rPr>
      </w:pPr>
      <w:r>
        <w:rPr>
          <w:rFonts w:cs="Arial"/>
          <w:sz w:val="24"/>
          <w:szCs w:val="24"/>
        </w:rPr>
        <w:t>c</w:t>
      </w:r>
      <w:r w:rsidRPr="00552200">
        <w:rPr>
          <w:rFonts w:cs="Arial"/>
          <w:sz w:val="24"/>
          <w:szCs w:val="24"/>
        </w:rPr>
        <w:t xml:space="preserve">ompassionate engagement and involvement of those affected by patient safety incidents </w:t>
      </w:r>
    </w:p>
    <w:p w14:paraId="0C8438B4" w14:textId="4241329E" w:rsidR="00552200" w:rsidRPr="00552200" w:rsidRDefault="00552200" w:rsidP="00552200">
      <w:pPr>
        <w:pStyle w:val="ListParagraph"/>
        <w:numPr>
          <w:ilvl w:val="0"/>
          <w:numId w:val="31"/>
        </w:numPr>
        <w:spacing w:after="50" w:line="360" w:lineRule="atLeast"/>
        <w:ind w:left="714" w:right="119" w:hanging="357"/>
        <w:contextualSpacing w:val="0"/>
        <w:rPr>
          <w:rFonts w:cs="Arial"/>
          <w:sz w:val="24"/>
          <w:szCs w:val="24"/>
        </w:rPr>
      </w:pPr>
      <w:r>
        <w:rPr>
          <w:rFonts w:cs="Arial"/>
          <w:sz w:val="24"/>
          <w:szCs w:val="24"/>
        </w:rPr>
        <w:t>a</w:t>
      </w:r>
      <w:r w:rsidRPr="00552200">
        <w:rPr>
          <w:rFonts w:cs="Arial"/>
          <w:sz w:val="24"/>
          <w:szCs w:val="24"/>
        </w:rPr>
        <w:t xml:space="preserve">pplication of a range of system-based approaches to learning from patient safety incidents </w:t>
      </w:r>
    </w:p>
    <w:p w14:paraId="478010DB" w14:textId="74491CFA" w:rsidR="00552200" w:rsidRPr="00552200" w:rsidRDefault="00552200" w:rsidP="00552200">
      <w:pPr>
        <w:pStyle w:val="ListParagraph"/>
        <w:numPr>
          <w:ilvl w:val="0"/>
          <w:numId w:val="31"/>
        </w:numPr>
        <w:spacing w:after="50" w:line="360" w:lineRule="atLeast"/>
        <w:ind w:left="714" w:right="119" w:hanging="357"/>
        <w:contextualSpacing w:val="0"/>
        <w:rPr>
          <w:rFonts w:cs="Arial"/>
          <w:sz w:val="24"/>
          <w:szCs w:val="24"/>
        </w:rPr>
      </w:pPr>
      <w:r>
        <w:rPr>
          <w:rFonts w:cs="Arial"/>
          <w:sz w:val="24"/>
          <w:szCs w:val="24"/>
        </w:rPr>
        <w:t>c</w:t>
      </w:r>
      <w:r w:rsidRPr="00552200">
        <w:rPr>
          <w:rFonts w:cs="Arial"/>
          <w:sz w:val="24"/>
          <w:szCs w:val="24"/>
        </w:rPr>
        <w:t xml:space="preserve">onsidered and proportionate responses to patient safety incidents and safety issues </w:t>
      </w:r>
    </w:p>
    <w:p w14:paraId="171375A2" w14:textId="70947A09" w:rsidR="00552200" w:rsidRPr="00552200" w:rsidRDefault="00552200" w:rsidP="00552200">
      <w:pPr>
        <w:pStyle w:val="ListParagraph"/>
        <w:numPr>
          <w:ilvl w:val="0"/>
          <w:numId w:val="31"/>
        </w:numPr>
        <w:spacing w:after="50" w:line="360" w:lineRule="atLeast"/>
        <w:ind w:left="714" w:right="119" w:hanging="357"/>
        <w:contextualSpacing w:val="0"/>
        <w:rPr>
          <w:rFonts w:cs="Arial"/>
          <w:sz w:val="24"/>
          <w:szCs w:val="24"/>
        </w:rPr>
      </w:pPr>
      <w:r>
        <w:rPr>
          <w:rFonts w:cs="Arial"/>
          <w:sz w:val="24"/>
          <w:szCs w:val="24"/>
        </w:rPr>
        <w:t>s</w:t>
      </w:r>
      <w:r w:rsidRPr="00552200">
        <w:rPr>
          <w:rFonts w:cs="Arial"/>
          <w:sz w:val="24"/>
          <w:szCs w:val="24"/>
        </w:rPr>
        <w:t>upportive oversight focused on strengthening response system functioning and improvement</w:t>
      </w:r>
      <w:r>
        <w:rPr>
          <w:rFonts w:cs="Arial"/>
          <w:sz w:val="24"/>
          <w:szCs w:val="24"/>
        </w:rPr>
        <w:t>.</w:t>
      </w:r>
    </w:p>
    <w:p w14:paraId="51197158" w14:textId="77777777" w:rsidR="009420FC" w:rsidRDefault="009420FC">
      <w:pPr>
        <w:rPr>
          <w:rFonts w:eastAsiaTheme="majorEastAsia" w:cstheme="majorBidi"/>
          <w:b/>
          <w:bCs/>
          <w:color w:val="365F91" w:themeColor="accent1" w:themeShade="BF"/>
          <w:sz w:val="28"/>
          <w:szCs w:val="28"/>
        </w:rPr>
      </w:pPr>
      <w:r>
        <w:br w:type="page"/>
      </w:r>
    </w:p>
    <w:p w14:paraId="63B4335F" w14:textId="36DC9516" w:rsidR="00880BB6" w:rsidRPr="00EF5CCF" w:rsidRDefault="00FF6700" w:rsidP="00EF5CCF">
      <w:pPr>
        <w:pStyle w:val="Heading1"/>
        <w:spacing w:after="280"/>
        <w:ind w:left="-284"/>
        <w:rPr>
          <w:b w:val="0"/>
          <w:bCs w:val="0"/>
          <w:color w:val="005EB8"/>
          <w:sz w:val="36"/>
          <w:szCs w:val="36"/>
        </w:rPr>
      </w:pPr>
      <w:bookmarkStart w:id="2" w:name="_Toc106014095"/>
      <w:bookmarkEnd w:id="1"/>
      <w:r>
        <w:rPr>
          <w:b w:val="0"/>
          <w:bCs w:val="0"/>
          <w:color w:val="005EB8"/>
          <w:sz w:val="36"/>
          <w:szCs w:val="36"/>
        </w:rPr>
        <w:lastRenderedPageBreak/>
        <w:t>Scope</w:t>
      </w:r>
      <w:bookmarkEnd w:id="2"/>
    </w:p>
    <w:tbl>
      <w:tblPr>
        <w:tblStyle w:val="TableGrid"/>
        <w:tblW w:w="0" w:type="auto"/>
        <w:tblInd w:w="-289" w:type="dxa"/>
        <w:shd w:val="clear" w:color="auto" w:fill="DAEEF3" w:themeFill="accent5" w:themeFillTint="33"/>
        <w:tblLook w:val="04A0" w:firstRow="1" w:lastRow="0" w:firstColumn="1" w:lastColumn="0" w:noHBand="0" w:noVBand="1"/>
      </w:tblPr>
      <w:tblGrid>
        <w:gridCol w:w="9356"/>
      </w:tblGrid>
      <w:tr w:rsidR="004B2A05" w14:paraId="40ACFB44" w14:textId="77777777" w:rsidTr="009C1076">
        <w:tc>
          <w:tcPr>
            <w:tcW w:w="9356" w:type="dxa"/>
            <w:shd w:val="clear" w:color="auto" w:fill="DAEEF3" w:themeFill="accent5" w:themeFillTint="33"/>
          </w:tcPr>
          <w:p w14:paraId="4E82D335" w14:textId="45F2C1EF" w:rsidR="00C7720F" w:rsidRPr="00C7720F" w:rsidRDefault="00C7720F" w:rsidP="00C7720F">
            <w:pPr>
              <w:spacing w:after="280" w:line="360" w:lineRule="atLeast"/>
              <w:rPr>
                <w:b/>
                <w:bCs/>
                <w:sz w:val="24"/>
                <w:szCs w:val="24"/>
              </w:rPr>
            </w:pPr>
            <w:r w:rsidRPr="00C7720F">
              <w:rPr>
                <w:b/>
                <w:bCs/>
                <w:sz w:val="24"/>
                <w:szCs w:val="24"/>
              </w:rPr>
              <w:t>Notes</w:t>
            </w:r>
          </w:p>
          <w:p w14:paraId="324F9116" w14:textId="62100211" w:rsidR="00C7720F" w:rsidRPr="00C7720F" w:rsidRDefault="00D51745" w:rsidP="00C7720F">
            <w:pPr>
              <w:spacing w:after="280" w:line="360" w:lineRule="atLeast"/>
              <w:rPr>
                <w:sz w:val="24"/>
                <w:szCs w:val="24"/>
              </w:rPr>
            </w:pPr>
            <w:r>
              <w:rPr>
                <w:sz w:val="24"/>
                <w:szCs w:val="24"/>
              </w:rPr>
              <w:t>T</w:t>
            </w:r>
            <w:r w:rsidR="00C7720F" w:rsidRPr="00C7720F">
              <w:rPr>
                <w:sz w:val="24"/>
                <w:szCs w:val="24"/>
              </w:rPr>
              <w:t xml:space="preserve">his </w:t>
            </w:r>
            <w:r w:rsidR="00F331E0">
              <w:rPr>
                <w:sz w:val="24"/>
                <w:szCs w:val="24"/>
              </w:rPr>
              <w:t xml:space="preserve">policy relates to </w:t>
            </w:r>
            <w:r w:rsidR="00C7720F" w:rsidRPr="00C7720F">
              <w:rPr>
                <w:sz w:val="24"/>
                <w:szCs w:val="24"/>
              </w:rPr>
              <w:t>responses to patient safety incidents that are solely for the purpose of learning and improvement. Any response that seeks to find liability, accountability</w:t>
            </w:r>
            <w:r w:rsidR="00381365">
              <w:rPr>
                <w:sz w:val="24"/>
                <w:szCs w:val="24"/>
              </w:rPr>
              <w:t xml:space="preserve"> or</w:t>
            </w:r>
            <w:r w:rsidR="00C7720F" w:rsidRPr="00C7720F">
              <w:rPr>
                <w:sz w:val="24"/>
                <w:szCs w:val="24"/>
              </w:rPr>
              <w:t xml:space="preserve"> causality is beyond the scope of this policy.  </w:t>
            </w:r>
          </w:p>
          <w:p w14:paraId="411CBD6D" w14:textId="0889F779" w:rsidR="00C7720F" w:rsidRPr="00C7720F" w:rsidRDefault="00C7720F" w:rsidP="00C7720F">
            <w:pPr>
              <w:spacing w:after="280" w:line="360" w:lineRule="atLeast"/>
              <w:rPr>
                <w:sz w:val="24"/>
                <w:szCs w:val="24"/>
              </w:rPr>
            </w:pPr>
            <w:r w:rsidRPr="00C7720F">
              <w:rPr>
                <w:sz w:val="24"/>
                <w:szCs w:val="24"/>
              </w:rPr>
              <w:t>For completeness, you may wish to list (or reference) all the response types that are outside the scope of your patient safety incident response plan (</w:t>
            </w:r>
            <w:proofErr w:type="spellStart"/>
            <w:r w:rsidRPr="00C7720F">
              <w:rPr>
                <w:sz w:val="24"/>
                <w:szCs w:val="24"/>
              </w:rPr>
              <w:t>eg</w:t>
            </w:r>
            <w:proofErr w:type="spellEnd"/>
            <w:r w:rsidRPr="00C7720F">
              <w:rPr>
                <w:sz w:val="24"/>
                <w:szCs w:val="24"/>
              </w:rPr>
              <w:t xml:space="preserve"> complaints, human resources investigations, professional standards investigations, coronial inquests, criminal investigations, claims management, financial investigations and audits, safeguarding concerns, information governance concerns, </w:t>
            </w:r>
            <w:r w:rsidR="00093BDB">
              <w:rPr>
                <w:sz w:val="24"/>
                <w:szCs w:val="24"/>
              </w:rPr>
              <w:t xml:space="preserve">and </w:t>
            </w:r>
            <w:r w:rsidRPr="00C7720F">
              <w:rPr>
                <w:sz w:val="24"/>
                <w:szCs w:val="24"/>
              </w:rPr>
              <w:t xml:space="preserve">estates and facilities issues). Reference other incident reporting and response guidance as required. </w:t>
            </w:r>
          </w:p>
          <w:p w14:paraId="21558EAF" w14:textId="23BE81E3" w:rsidR="00C7720F" w:rsidRPr="00C7720F" w:rsidRDefault="00C7720F" w:rsidP="00C7720F">
            <w:pPr>
              <w:spacing w:after="280" w:line="360" w:lineRule="atLeast"/>
              <w:rPr>
                <w:sz w:val="24"/>
                <w:szCs w:val="24"/>
              </w:rPr>
            </w:pPr>
            <w:r w:rsidRPr="00C7720F">
              <w:rPr>
                <w:sz w:val="24"/>
                <w:szCs w:val="24"/>
              </w:rPr>
              <w:t>You can use this section to describe how learning response</w:t>
            </w:r>
            <w:r w:rsidR="002E7305">
              <w:rPr>
                <w:sz w:val="24"/>
                <w:szCs w:val="24"/>
              </w:rPr>
              <w:t xml:space="preserve"> methods </w:t>
            </w:r>
            <w:r w:rsidRPr="00C7720F">
              <w:rPr>
                <w:sz w:val="24"/>
                <w:szCs w:val="24"/>
              </w:rPr>
              <w:t>can be used to support learning and improvement in relation to other non-patient safety incident types, provid</w:t>
            </w:r>
            <w:r w:rsidR="00356D1E">
              <w:rPr>
                <w:sz w:val="24"/>
                <w:szCs w:val="24"/>
              </w:rPr>
              <w:t xml:space="preserve">ing </w:t>
            </w:r>
            <w:r w:rsidR="004C33BE">
              <w:rPr>
                <w:sz w:val="24"/>
                <w:szCs w:val="24"/>
              </w:rPr>
              <w:t>their</w:t>
            </w:r>
            <w:r w:rsidRPr="00C7720F">
              <w:rPr>
                <w:sz w:val="24"/>
                <w:szCs w:val="24"/>
              </w:rPr>
              <w:t xml:space="preserve"> appli</w:t>
            </w:r>
            <w:r w:rsidR="004C33BE">
              <w:rPr>
                <w:sz w:val="24"/>
                <w:szCs w:val="24"/>
              </w:rPr>
              <w:t>cation</w:t>
            </w:r>
            <w:r w:rsidRPr="00C7720F">
              <w:rPr>
                <w:sz w:val="24"/>
                <w:szCs w:val="24"/>
              </w:rPr>
              <w:t xml:space="preserve"> compl</w:t>
            </w:r>
            <w:r w:rsidR="004C33BE">
              <w:rPr>
                <w:sz w:val="24"/>
                <w:szCs w:val="24"/>
              </w:rPr>
              <w:t>ies</w:t>
            </w:r>
            <w:r w:rsidRPr="00C7720F">
              <w:rPr>
                <w:sz w:val="24"/>
                <w:szCs w:val="24"/>
              </w:rPr>
              <w:t xml:space="preserve"> with any wider requirements. </w:t>
            </w:r>
          </w:p>
          <w:p w14:paraId="7262503C" w14:textId="3759BEE4" w:rsidR="004B2A05" w:rsidRDefault="00C7720F" w:rsidP="00C7720F">
            <w:pPr>
              <w:spacing w:after="280" w:line="360" w:lineRule="atLeast"/>
            </w:pPr>
            <w:r w:rsidRPr="00C7720F">
              <w:rPr>
                <w:sz w:val="24"/>
                <w:szCs w:val="24"/>
              </w:rPr>
              <w:t>Standard text is provided</w:t>
            </w:r>
            <w:r w:rsidR="00766638">
              <w:rPr>
                <w:sz w:val="24"/>
                <w:szCs w:val="24"/>
              </w:rPr>
              <w:t>. Y</w:t>
            </w:r>
            <w:r w:rsidRPr="00C7720F">
              <w:rPr>
                <w:sz w:val="24"/>
                <w:szCs w:val="24"/>
              </w:rPr>
              <w:t xml:space="preserve">ou </w:t>
            </w:r>
            <w:r w:rsidR="00415152">
              <w:rPr>
                <w:sz w:val="24"/>
                <w:szCs w:val="24"/>
              </w:rPr>
              <w:t xml:space="preserve">may want to </w:t>
            </w:r>
            <w:r w:rsidR="00766638">
              <w:rPr>
                <w:sz w:val="24"/>
                <w:szCs w:val="24"/>
              </w:rPr>
              <w:t>amend this</w:t>
            </w:r>
            <w:r>
              <w:rPr>
                <w:sz w:val="24"/>
                <w:szCs w:val="24"/>
              </w:rPr>
              <w:t>.</w:t>
            </w:r>
          </w:p>
        </w:tc>
      </w:tr>
    </w:tbl>
    <w:p w14:paraId="4FF7F2CD" w14:textId="1E5CF6A2" w:rsidR="00993339" w:rsidRPr="00993339" w:rsidRDefault="00993339" w:rsidP="00993339">
      <w:pPr>
        <w:spacing w:before="360" w:after="280" w:line="360" w:lineRule="atLeast"/>
        <w:ind w:left="-284" w:right="119"/>
        <w:rPr>
          <w:sz w:val="24"/>
          <w:szCs w:val="24"/>
        </w:rPr>
      </w:pPr>
      <w:bookmarkStart w:id="3" w:name="_Toc63428901"/>
      <w:bookmarkStart w:id="4" w:name="_Toc63435118"/>
      <w:bookmarkStart w:id="5" w:name="_Toc63435251"/>
      <w:bookmarkStart w:id="6" w:name="_Toc63780421"/>
      <w:bookmarkStart w:id="7" w:name="_Toc63780474"/>
      <w:r w:rsidRPr="00993339">
        <w:rPr>
          <w:sz w:val="24"/>
          <w:szCs w:val="24"/>
        </w:rPr>
        <w:t xml:space="preserve">This </w:t>
      </w:r>
      <w:r w:rsidR="00BC2172">
        <w:rPr>
          <w:sz w:val="24"/>
          <w:szCs w:val="24"/>
        </w:rPr>
        <w:t xml:space="preserve">policy </w:t>
      </w:r>
      <w:r w:rsidR="00A07913">
        <w:rPr>
          <w:sz w:val="24"/>
          <w:szCs w:val="24"/>
        </w:rPr>
        <w:t>is specific to patient safety incident responses</w:t>
      </w:r>
      <w:r w:rsidRPr="00993339">
        <w:rPr>
          <w:sz w:val="24"/>
          <w:szCs w:val="24"/>
        </w:rPr>
        <w:t xml:space="preserve"> conducted solely for the purpose of learning and improvement across </w:t>
      </w:r>
      <w:r w:rsidRPr="00993339">
        <w:rPr>
          <w:b/>
          <w:bCs/>
          <w:sz w:val="24"/>
          <w:szCs w:val="24"/>
        </w:rPr>
        <w:t>[describe/list the organisation(s)/service(s) covered by this policy].</w:t>
      </w:r>
    </w:p>
    <w:p w14:paraId="762A7018" w14:textId="331DB966" w:rsidR="00993339" w:rsidRPr="00993339" w:rsidRDefault="00993339" w:rsidP="00993339">
      <w:pPr>
        <w:spacing w:after="280" w:line="360" w:lineRule="atLeast"/>
        <w:ind w:left="-284" w:right="119"/>
        <w:rPr>
          <w:sz w:val="24"/>
          <w:szCs w:val="24"/>
        </w:rPr>
      </w:pPr>
      <w:r w:rsidRPr="00993339">
        <w:rPr>
          <w:sz w:val="24"/>
          <w:szCs w:val="24"/>
        </w:rPr>
        <w:t xml:space="preserve">Responses under this policy </w:t>
      </w:r>
      <w:r w:rsidR="00C0101C">
        <w:rPr>
          <w:sz w:val="24"/>
          <w:szCs w:val="24"/>
        </w:rPr>
        <w:t>follow</w:t>
      </w:r>
      <w:r w:rsidRPr="00993339">
        <w:rPr>
          <w:sz w:val="24"/>
          <w:szCs w:val="24"/>
        </w:rPr>
        <w:t xml:space="preserve"> a system</w:t>
      </w:r>
      <w:r w:rsidR="00396D30">
        <w:rPr>
          <w:sz w:val="24"/>
          <w:szCs w:val="24"/>
        </w:rPr>
        <w:t>s</w:t>
      </w:r>
      <w:r w:rsidRPr="00993339">
        <w:rPr>
          <w:sz w:val="24"/>
          <w:szCs w:val="24"/>
        </w:rPr>
        <w:t xml:space="preserve">-based approach. This recognises that patient safety is an emergent property of the healthcare system: that is, safety </w:t>
      </w:r>
      <w:r w:rsidR="00A22284">
        <w:rPr>
          <w:sz w:val="24"/>
          <w:szCs w:val="24"/>
        </w:rPr>
        <w:t>is provided by</w:t>
      </w:r>
      <w:r w:rsidRPr="00993339">
        <w:rPr>
          <w:sz w:val="24"/>
          <w:szCs w:val="24"/>
        </w:rPr>
        <w:t xml:space="preserve"> interactions </w:t>
      </w:r>
      <w:r w:rsidR="00396D30">
        <w:rPr>
          <w:sz w:val="24"/>
          <w:szCs w:val="24"/>
        </w:rPr>
        <w:t xml:space="preserve">between components </w:t>
      </w:r>
      <w:r w:rsidRPr="00993339">
        <w:rPr>
          <w:sz w:val="24"/>
          <w:szCs w:val="24"/>
        </w:rPr>
        <w:t>and not</w:t>
      </w:r>
      <w:r w:rsidR="00396D30">
        <w:rPr>
          <w:sz w:val="24"/>
          <w:szCs w:val="24"/>
        </w:rPr>
        <w:t xml:space="preserve"> from</w:t>
      </w:r>
      <w:r w:rsidRPr="00993339">
        <w:rPr>
          <w:sz w:val="24"/>
          <w:szCs w:val="24"/>
        </w:rPr>
        <w:t xml:space="preserve"> a single component. </w:t>
      </w:r>
      <w:r w:rsidR="007877DC">
        <w:rPr>
          <w:sz w:val="24"/>
          <w:szCs w:val="24"/>
        </w:rPr>
        <w:t>Responses do not take</w:t>
      </w:r>
      <w:r w:rsidRPr="00993339">
        <w:rPr>
          <w:sz w:val="24"/>
          <w:szCs w:val="24"/>
        </w:rPr>
        <w:t xml:space="preserve"> a ‘person-focused’ approach</w:t>
      </w:r>
      <w:r w:rsidR="00277D9B">
        <w:rPr>
          <w:sz w:val="24"/>
          <w:szCs w:val="24"/>
        </w:rPr>
        <w:t xml:space="preserve"> where the a</w:t>
      </w:r>
      <w:r w:rsidRPr="00993339">
        <w:rPr>
          <w:sz w:val="24"/>
          <w:szCs w:val="24"/>
        </w:rPr>
        <w:t>ctions or inaction</w:t>
      </w:r>
      <w:r w:rsidR="007877DC">
        <w:rPr>
          <w:sz w:val="24"/>
          <w:szCs w:val="24"/>
        </w:rPr>
        <w:t>s</w:t>
      </w:r>
      <w:r w:rsidRPr="00993339">
        <w:rPr>
          <w:sz w:val="24"/>
          <w:szCs w:val="24"/>
        </w:rPr>
        <w:t xml:space="preserve"> of people, or ‘human error’, </w:t>
      </w:r>
      <w:r w:rsidR="00277D9B">
        <w:rPr>
          <w:sz w:val="24"/>
          <w:szCs w:val="24"/>
        </w:rPr>
        <w:t>are stated</w:t>
      </w:r>
      <w:r w:rsidRPr="00993339">
        <w:rPr>
          <w:sz w:val="24"/>
          <w:szCs w:val="24"/>
        </w:rPr>
        <w:t xml:space="preserve"> as the cause of an incident.  </w:t>
      </w:r>
    </w:p>
    <w:p w14:paraId="551B4FD0" w14:textId="2681B59B" w:rsidR="00993339" w:rsidRPr="00993339" w:rsidRDefault="00993339" w:rsidP="00993339">
      <w:pPr>
        <w:spacing w:after="280" w:line="360" w:lineRule="atLeast"/>
        <w:ind w:left="-284" w:right="119"/>
        <w:rPr>
          <w:sz w:val="24"/>
          <w:szCs w:val="24"/>
        </w:rPr>
      </w:pPr>
      <w:r w:rsidRPr="00993339">
        <w:rPr>
          <w:sz w:val="24"/>
          <w:szCs w:val="24"/>
        </w:rPr>
        <w:t>There is no remit to apportion blame or determine liability, preventability or cause of death in a response conducted for the purpose of learning and improvement. Other processes, such as claims handling, human resources investigations into employment concerns, professional standards investigations, coron</w:t>
      </w:r>
      <w:r w:rsidR="002A1922">
        <w:rPr>
          <w:sz w:val="24"/>
          <w:szCs w:val="24"/>
        </w:rPr>
        <w:t>ial</w:t>
      </w:r>
      <w:r w:rsidRPr="00993339">
        <w:rPr>
          <w:sz w:val="24"/>
          <w:szCs w:val="24"/>
        </w:rPr>
        <w:t xml:space="preserve"> inquests </w:t>
      </w:r>
      <w:r w:rsidR="002A1922">
        <w:rPr>
          <w:sz w:val="24"/>
          <w:szCs w:val="24"/>
        </w:rPr>
        <w:t>and</w:t>
      </w:r>
      <w:r w:rsidRPr="00993339">
        <w:rPr>
          <w:sz w:val="24"/>
          <w:szCs w:val="24"/>
        </w:rPr>
        <w:t xml:space="preserve"> criminal investigations, exist for that purpose. The principle aims of each of these responses differ from th</w:t>
      </w:r>
      <w:r w:rsidR="00811178">
        <w:rPr>
          <w:sz w:val="24"/>
          <w:szCs w:val="24"/>
        </w:rPr>
        <w:t>ose</w:t>
      </w:r>
      <w:r w:rsidRPr="00993339">
        <w:rPr>
          <w:sz w:val="24"/>
          <w:szCs w:val="24"/>
        </w:rPr>
        <w:t xml:space="preserve"> of a patient safety response and are outside the scope of this policy. </w:t>
      </w:r>
    </w:p>
    <w:p w14:paraId="13D1CB96" w14:textId="6EAF7F3B" w:rsidR="00993339" w:rsidRPr="00993339" w:rsidRDefault="00993339" w:rsidP="00993339">
      <w:pPr>
        <w:spacing w:after="280" w:line="360" w:lineRule="atLeast"/>
        <w:ind w:left="-284" w:right="119"/>
        <w:rPr>
          <w:sz w:val="24"/>
          <w:szCs w:val="24"/>
        </w:rPr>
      </w:pPr>
      <w:r w:rsidRPr="00993339">
        <w:rPr>
          <w:sz w:val="24"/>
          <w:szCs w:val="24"/>
        </w:rPr>
        <w:lastRenderedPageBreak/>
        <w:t xml:space="preserve">Information from a patient safety response process can be shared with </w:t>
      </w:r>
      <w:r w:rsidR="001B0195">
        <w:rPr>
          <w:sz w:val="24"/>
          <w:szCs w:val="24"/>
        </w:rPr>
        <w:t>those</w:t>
      </w:r>
      <w:r w:rsidRPr="00993339">
        <w:rPr>
          <w:sz w:val="24"/>
          <w:szCs w:val="24"/>
        </w:rPr>
        <w:t xml:space="preserve"> leading other types of responses</w:t>
      </w:r>
      <w:r w:rsidR="001B0195">
        <w:rPr>
          <w:sz w:val="24"/>
          <w:szCs w:val="24"/>
        </w:rPr>
        <w:t>,</w:t>
      </w:r>
      <w:r w:rsidRPr="00993339">
        <w:rPr>
          <w:sz w:val="24"/>
          <w:szCs w:val="24"/>
        </w:rPr>
        <w:t xml:space="preserve"> but other processes should not influence the remit of a patient safety incident response.</w:t>
      </w:r>
    </w:p>
    <w:bookmarkEnd w:id="3"/>
    <w:bookmarkEnd w:id="4"/>
    <w:bookmarkEnd w:id="5"/>
    <w:bookmarkEnd w:id="6"/>
    <w:bookmarkEnd w:id="7"/>
    <w:p w14:paraId="74024C72" w14:textId="77777777" w:rsidR="00043B59" w:rsidRDefault="00043B59">
      <w:pPr>
        <w:rPr>
          <w:rFonts w:eastAsiaTheme="majorEastAsia" w:cstheme="majorBidi"/>
          <w:bCs/>
          <w:color w:val="0070C0"/>
          <w:sz w:val="36"/>
          <w:szCs w:val="36"/>
        </w:rPr>
      </w:pPr>
      <w:r>
        <w:rPr>
          <w:color w:val="0070C0"/>
          <w:sz w:val="36"/>
          <w:szCs w:val="36"/>
        </w:rPr>
        <w:br w:type="page"/>
      </w:r>
    </w:p>
    <w:p w14:paraId="78C89A9C" w14:textId="1979E2E6" w:rsidR="004B2A05" w:rsidRPr="006D0873" w:rsidRDefault="00116B91" w:rsidP="00EF5CCF">
      <w:pPr>
        <w:pStyle w:val="Heading2"/>
        <w:spacing w:before="360" w:after="280"/>
        <w:ind w:left="-284"/>
        <w:rPr>
          <w:color w:val="0070C0"/>
          <w:sz w:val="36"/>
          <w:szCs w:val="36"/>
        </w:rPr>
      </w:pPr>
      <w:bookmarkStart w:id="8" w:name="_Toc106014096"/>
      <w:r w:rsidRPr="006D0873">
        <w:rPr>
          <w:color w:val="0070C0"/>
          <w:sz w:val="36"/>
          <w:szCs w:val="36"/>
        </w:rPr>
        <w:lastRenderedPageBreak/>
        <w:t>Our patient safety culture</w:t>
      </w:r>
      <w:bookmarkEnd w:id="8"/>
    </w:p>
    <w:tbl>
      <w:tblPr>
        <w:tblStyle w:val="TableGrid"/>
        <w:tblW w:w="0" w:type="auto"/>
        <w:tblInd w:w="-289" w:type="dxa"/>
        <w:shd w:val="clear" w:color="auto" w:fill="DAEEF3" w:themeFill="accent5" w:themeFillTint="33"/>
        <w:tblLook w:val="04A0" w:firstRow="1" w:lastRow="0" w:firstColumn="1" w:lastColumn="0" w:noHBand="0" w:noVBand="1"/>
      </w:tblPr>
      <w:tblGrid>
        <w:gridCol w:w="9356"/>
      </w:tblGrid>
      <w:tr w:rsidR="00EE147F" w14:paraId="4A7BF4F3" w14:textId="77777777" w:rsidTr="009C1076">
        <w:tc>
          <w:tcPr>
            <w:tcW w:w="9356" w:type="dxa"/>
            <w:shd w:val="clear" w:color="auto" w:fill="DAEEF3" w:themeFill="accent5" w:themeFillTint="33"/>
          </w:tcPr>
          <w:p w14:paraId="31F511D7" w14:textId="57A87784" w:rsidR="00553246" w:rsidRPr="008871CE" w:rsidRDefault="00553246" w:rsidP="00FC141F">
            <w:pPr>
              <w:spacing w:before="120" w:after="280"/>
              <w:rPr>
                <w:b/>
                <w:bCs/>
                <w:sz w:val="24"/>
                <w:szCs w:val="24"/>
              </w:rPr>
            </w:pPr>
            <w:r w:rsidRPr="008871CE">
              <w:rPr>
                <w:b/>
                <w:bCs/>
                <w:sz w:val="24"/>
                <w:szCs w:val="24"/>
              </w:rPr>
              <w:t>Notes</w:t>
            </w:r>
          </w:p>
          <w:p w14:paraId="6A6A265D" w14:textId="4D6CEC81" w:rsidR="00553246" w:rsidRDefault="00553246" w:rsidP="00FC141F">
            <w:pPr>
              <w:spacing w:after="280"/>
              <w:rPr>
                <w:sz w:val="24"/>
                <w:szCs w:val="24"/>
              </w:rPr>
            </w:pPr>
            <w:r w:rsidRPr="00553246">
              <w:rPr>
                <w:sz w:val="24"/>
                <w:szCs w:val="24"/>
              </w:rPr>
              <w:t xml:space="preserve">Use the </w:t>
            </w:r>
            <w:hyperlink r:id="rId12" w:history="1">
              <w:r w:rsidRPr="00C156C2">
                <w:rPr>
                  <w:rStyle w:val="Hyperlink"/>
                  <w:sz w:val="24"/>
                  <w:szCs w:val="24"/>
                </w:rPr>
                <w:t>PSIRF preparation guide</w:t>
              </w:r>
            </w:hyperlink>
            <w:r w:rsidRPr="00553246">
              <w:rPr>
                <w:sz w:val="24"/>
                <w:szCs w:val="24"/>
              </w:rPr>
              <w:t xml:space="preserve"> to complete this section</w:t>
            </w:r>
            <w:r w:rsidR="003F66F1">
              <w:rPr>
                <w:sz w:val="24"/>
                <w:szCs w:val="24"/>
              </w:rPr>
              <w:t>.</w:t>
            </w:r>
          </w:p>
          <w:p w14:paraId="3F0BEE48" w14:textId="3352281B" w:rsidR="003F66F1" w:rsidRPr="00553246" w:rsidRDefault="003F66F1" w:rsidP="00FC141F">
            <w:pPr>
              <w:spacing w:after="280"/>
              <w:rPr>
                <w:sz w:val="24"/>
                <w:szCs w:val="24"/>
              </w:rPr>
            </w:pPr>
            <w:r>
              <w:rPr>
                <w:sz w:val="24"/>
                <w:szCs w:val="24"/>
              </w:rPr>
              <w:t>Describe:</w:t>
            </w:r>
          </w:p>
          <w:p w14:paraId="054EBAFF" w14:textId="09A6520F" w:rsidR="00553246" w:rsidRPr="00553246" w:rsidRDefault="00553246" w:rsidP="008871CE">
            <w:pPr>
              <w:pStyle w:val="ListParagraph"/>
              <w:numPr>
                <w:ilvl w:val="0"/>
                <w:numId w:val="32"/>
              </w:numPr>
              <w:spacing w:after="50" w:line="360" w:lineRule="atLeast"/>
              <w:ind w:left="601" w:hanging="244"/>
              <w:contextualSpacing w:val="0"/>
              <w:rPr>
                <w:rFonts w:cs="Arial"/>
                <w:sz w:val="24"/>
                <w:szCs w:val="24"/>
              </w:rPr>
            </w:pPr>
            <w:r w:rsidRPr="00553246">
              <w:rPr>
                <w:rFonts w:cs="Arial"/>
                <w:sz w:val="24"/>
                <w:szCs w:val="24"/>
              </w:rPr>
              <w:t>how your organisation promot</w:t>
            </w:r>
            <w:r w:rsidR="00C165EE">
              <w:rPr>
                <w:rFonts w:cs="Arial"/>
                <w:sz w:val="24"/>
                <w:szCs w:val="24"/>
              </w:rPr>
              <w:t>es</w:t>
            </w:r>
            <w:r w:rsidRPr="00553246">
              <w:rPr>
                <w:rFonts w:cs="Arial"/>
                <w:sz w:val="24"/>
                <w:szCs w:val="24"/>
              </w:rPr>
              <w:t xml:space="preserve"> a climate that fosters a just culture and any work planned or underway to improve </w:t>
            </w:r>
            <w:r w:rsidR="00115D20">
              <w:rPr>
                <w:rFonts w:cs="Arial"/>
                <w:sz w:val="24"/>
                <w:szCs w:val="24"/>
              </w:rPr>
              <w:t xml:space="preserve">safety </w:t>
            </w:r>
            <w:r w:rsidRPr="00553246">
              <w:rPr>
                <w:rFonts w:cs="Arial"/>
                <w:sz w:val="24"/>
                <w:szCs w:val="24"/>
              </w:rPr>
              <w:t>culture</w:t>
            </w:r>
          </w:p>
          <w:p w14:paraId="38687538" w14:textId="2E4361BC" w:rsidR="00553246" w:rsidRPr="00553246" w:rsidRDefault="00553246" w:rsidP="008871CE">
            <w:pPr>
              <w:pStyle w:val="ListParagraph"/>
              <w:numPr>
                <w:ilvl w:val="0"/>
                <w:numId w:val="32"/>
              </w:numPr>
              <w:spacing w:after="50" w:line="360" w:lineRule="atLeast"/>
              <w:ind w:left="601" w:hanging="244"/>
              <w:contextualSpacing w:val="0"/>
              <w:rPr>
                <w:rFonts w:cs="Arial"/>
                <w:sz w:val="24"/>
                <w:szCs w:val="24"/>
              </w:rPr>
            </w:pPr>
            <w:r w:rsidRPr="00553246">
              <w:rPr>
                <w:rFonts w:cs="Arial"/>
                <w:sz w:val="24"/>
                <w:szCs w:val="24"/>
              </w:rPr>
              <w:t>what is being done to support open and transparent reporting</w:t>
            </w:r>
          </w:p>
          <w:p w14:paraId="3444B261" w14:textId="7A9FE01F" w:rsidR="00EE147F" w:rsidRDefault="00553246" w:rsidP="008871CE">
            <w:pPr>
              <w:pStyle w:val="ListParagraph"/>
              <w:numPr>
                <w:ilvl w:val="0"/>
                <w:numId w:val="32"/>
              </w:numPr>
              <w:spacing w:after="120" w:line="360" w:lineRule="atLeast"/>
              <w:ind w:left="601" w:hanging="244"/>
              <w:contextualSpacing w:val="0"/>
            </w:pPr>
            <w:r w:rsidRPr="00553246">
              <w:rPr>
                <w:rFonts w:cs="Arial"/>
                <w:sz w:val="24"/>
                <w:szCs w:val="24"/>
              </w:rPr>
              <w:t>what is being done to support the development of a just culture</w:t>
            </w:r>
            <w:r>
              <w:rPr>
                <w:rFonts w:cs="Arial"/>
                <w:sz w:val="24"/>
                <w:szCs w:val="24"/>
              </w:rPr>
              <w:t>.</w:t>
            </w:r>
          </w:p>
        </w:tc>
      </w:tr>
    </w:tbl>
    <w:p w14:paraId="236E95A7" w14:textId="77777777" w:rsidR="00043B59" w:rsidRDefault="00043B59">
      <w:pPr>
        <w:rPr>
          <w:rFonts w:eastAsiaTheme="majorEastAsia" w:cstheme="majorBidi"/>
          <w:bCs/>
          <w:color w:val="0070C0"/>
          <w:sz w:val="36"/>
          <w:szCs w:val="36"/>
        </w:rPr>
      </w:pPr>
      <w:r>
        <w:rPr>
          <w:color w:val="0070C0"/>
          <w:sz w:val="36"/>
          <w:szCs w:val="36"/>
        </w:rPr>
        <w:br w:type="page"/>
      </w:r>
    </w:p>
    <w:p w14:paraId="38C2918B" w14:textId="6C44B8B3" w:rsidR="004C26B2" w:rsidRPr="00F87477" w:rsidRDefault="00F87477" w:rsidP="00EF5CCF">
      <w:pPr>
        <w:pStyle w:val="Heading2"/>
        <w:spacing w:before="280" w:after="280"/>
        <w:ind w:left="-284"/>
        <w:rPr>
          <w:color w:val="0070C0"/>
          <w:sz w:val="36"/>
          <w:szCs w:val="36"/>
        </w:rPr>
      </w:pPr>
      <w:bookmarkStart w:id="9" w:name="_Toc106014097"/>
      <w:r w:rsidRPr="00F87477">
        <w:rPr>
          <w:color w:val="0070C0"/>
          <w:sz w:val="36"/>
          <w:szCs w:val="36"/>
        </w:rPr>
        <w:lastRenderedPageBreak/>
        <w:t>Patient safety partners</w:t>
      </w:r>
      <w:bookmarkEnd w:id="9"/>
    </w:p>
    <w:tbl>
      <w:tblPr>
        <w:tblStyle w:val="TableGrid"/>
        <w:tblW w:w="0" w:type="auto"/>
        <w:tblInd w:w="-289" w:type="dxa"/>
        <w:shd w:val="clear" w:color="auto" w:fill="DAEEF3" w:themeFill="accent5" w:themeFillTint="33"/>
        <w:tblLook w:val="04A0" w:firstRow="1" w:lastRow="0" w:firstColumn="1" w:lastColumn="0" w:noHBand="0" w:noVBand="1"/>
      </w:tblPr>
      <w:tblGrid>
        <w:gridCol w:w="9356"/>
      </w:tblGrid>
      <w:tr w:rsidR="004C26B2" w14:paraId="182F4AAF" w14:textId="77777777" w:rsidTr="009C1076">
        <w:tc>
          <w:tcPr>
            <w:tcW w:w="9356" w:type="dxa"/>
            <w:shd w:val="clear" w:color="auto" w:fill="DAEEF3" w:themeFill="accent5" w:themeFillTint="33"/>
          </w:tcPr>
          <w:p w14:paraId="277A1B28" w14:textId="457FC17B" w:rsidR="00FC141F" w:rsidRPr="00FC141F" w:rsidRDefault="00FC141F" w:rsidP="00FC141F">
            <w:pPr>
              <w:spacing w:after="120" w:line="360" w:lineRule="atLeast"/>
              <w:rPr>
                <w:b/>
                <w:bCs/>
                <w:sz w:val="24"/>
                <w:szCs w:val="24"/>
              </w:rPr>
            </w:pPr>
            <w:r w:rsidRPr="00FC141F">
              <w:rPr>
                <w:b/>
                <w:bCs/>
                <w:sz w:val="24"/>
                <w:szCs w:val="24"/>
              </w:rPr>
              <w:t>Notes</w:t>
            </w:r>
          </w:p>
          <w:p w14:paraId="4892CCAE" w14:textId="512E70D6" w:rsidR="00FC141F" w:rsidRPr="00FC141F" w:rsidRDefault="00FC141F" w:rsidP="00FC141F">
            <w:pPr>
              <w:spacing w:after="280" w:line="360" w:lineRule="atLeast"/>
              <w:rPr>
                <w:sz w:val="24"/>
                <w:szCs w:val="24"/>
              </w:rPr>
            </w:pPr>
            <w:r w:rsidRPr="00FC141F">
              <w:rPr>
                <w:sz w:val="24"/>
                <w:szCs w:val="24"/>
              </w:rPr>
              <w:t xml:space="preserve">Describe how you engaged (and will continue to engage) patient safety partners </w:t>
            </w:r>
            <w:r w:rsidR="00C35853">
              <w:rPr>
                <w:sz w:val="24"/>
                <w:szCs w:val="24"/>
              </w:rPr>
              <w:t>in</w:t>
            </w:r>
            <w:r w:rsidRPr="00FC141F">
              <w:rPr>
                <w:sz w:val="24"/>
                <w:szCs w:val="24"/>
              </w:rPr>
              <w:t xml:space="preserve"> your patient safety incident response policy and plan development and maintenance</w:t>
            </w:r>
            <w:r>
              <w:rPr>
                <w:sz w:val="24"/>
                <w:szCs w:val="24"/>
              </w:rPr>
              <w:t>.</w:t>
            </w:r>
            <w:r w:rsidR="00C35853">
              <w:rPr>
                <w:sz w:val="24"/>
                <w:szCs w:val="24"/>
              </w:rPr>
              <w:t xml:space="preserve"> </w:t>
            </w:r>
            <w:r w:rsidRPr="00FC141F">
              <w:rPr>
                <w:sz w:val="24"/>
                <w:szCs w:val="24"/>
              </w:rPr>
              <w:t xml:space="preserve">For example, in: </w:t>
            </w:r>
          </w:p>
          <w:p w14:paraId="42C30B13" w14:textId="77777777" w:rsidR="00FC141F" w:rsidRPr="00FC141F" w:rsidRDefault="00FC141F" w:rsidP="00FC141F">
            <w:pPr>
              <w:pStyle w:val="ListParagraph"/>
              <w:numPr>
                <w:ilvl w:val="0"/>
                <w:numId w:val="33"/>
              </w:numPr>
              <w:spacing w:line="360" w:lineRule="atLeast"/>
              <w:rPr>
                <w:rFonts w:cs="Arial"/>
                <w:sz w:val="24"/>
                <w:szCs w:val="24"/>
              </w:rPr>
            </w:pPr>
            <w:r w:rsidRPr="00FC141F">
              <w:rPr>
                <w:rFonts w:cs="Arial"/>
                <w:sz w:val="24"/>
                <w:szCs w:val="24"/>
              </w:rPr>
              <w:t xml:space="preserve">oversight committees </w:t>
            </w:r>
          </w:p>
          <w:p w14:paraId="4F8CA5E7" w14:textId="4D19AA3D" w:rsidR="00FC141F" w:rsidRPr="00FC141F" w:rsidRDefault="00FC141F" w:rsidP="00FC141F">
            <w:pPr>
              <w:pStyle w:val="ListParagraph"/>
              <w:numPr>
                <w:ilvl w:val="0"/>
                <w:numId w:val="33"/>
              </w:numPr>
              <w:spacing w:after="280" w:line="360" w:lineRule="atLeast"/>
              <w:ind w:left="760" w:hanging="357"/>
              <w:contextualSpacing w:val="0"/>
              <w:rPr>
                <w:rFonts w:cs="Arial"/>
                <w:sz w:val="24"/>
                <w:szCs w:val="24"/>
              </w:rPr>
            </w:pPr>
            <w:r w:rsidRPr="00FC141F">
              <w:rPr>
                <w:rFonts w:cs="Arial"/>
                <w:sz w:val="24"/>
                <w:szCs w:val="24"/>
              </w:rPr>
              <w:t>design and development of incident response processes including engagement and involvement</w:t>
            </w:r>
            <w:r>
              <w:rPr>
                <w:rFonts w:cs="Arial"/>
                <w:sz w:val="24"/>
                <w:szCs w:val="24"/>
              </w:rPr>
              <w:t>.</w:t>
            </w:r>
          </w:p>
          <w:p w14:paraId="5C14773D" w14:textId="3FCA0922" w:rsidR="004C26B2" w:rsidRDefault="00FC141F" w:rsidP="00FC141F">
            <w:pPr>
              <w:spacing w:after="160" w:line="360" w:lineRule="atLeast"/>
              <w:ind w:left="38"/>
            </w:pPr>
            <w:r w:rsidRPr="00FC141F">
              <w:rPr>
                <w:sz w:val="24"/>
                <w:szCs w:val="24"/>
              </w:rPr>
              <w:t>See also</w:t>
            </w:r>
            <w:r w:rsidR="00901D05">
              <w:rPr>
                <w:sz w:val="24"/>
                <w:szCs w:val="24"/>
              </w:rPr>
              <w:t xml:space="preserve"> </w:t>
            </w:r>
            <w:r w:rsidR="00901D05" w:rsidRPr="00901D05">
              <w:rPr>
                <w:sz w:val="24"/>
                <w:szCs w:val="24"/>
              </w:rPr>
              <w:t>the</w:t>
            </w:r>
            <w:r w:rsidRPr="00901D05">
              <w:rPr>
                <w:sz w:val="24"/>
                <w:szCs w:val="24"/>
              </w:rPr>
              <w:t xml:space="preserve"> </w:t>
            </w:r>
            <w:hyperlink r:id="rId13" w:history="1">
              <w:r w:rsidR="00901D05" w:rsidRPr="00901D05">
                <w:rPr>
                  <w:rStyle w:val="Hyperlink"/>
                  <w:color w:val="005EB8"/>
                  <w:sz w:val="24"/>
                  <w:szCs w:val="24"/>
                </w:rPr>
                <w:t>Framework for i</w:t>
              </w:r>
              <w:r w:rsidRPr="00901D05">
                <w:rPr>
                  <w:rStyle w:val="Hyperlink"/>
                  <w:color w:val="005EB8"/>
                  <w:sz w:val="24"/>
                  <w:szCs w:val="24"/>
                </w:rPr>
                <w:t>nvolving patients in patient safety guidance</w:t>
              </w:r>
            </w:hyperlink>
            <w:r w:rsidR="002A09AF" w:rsidRPr="002A09AF">
              <w:rPr>
                <w:rStyle w:val="Hyperlink"/>
                <w:color w:val="auto"/>
                <w:sz w:val="24"/>
                <w:szCs w:val="24"/>
                <w:u w:val="none"/>
              </w:rPr>
              <w:t>.</w:t>
            </w:r>
          </w:p>
        </w:tc>
      </w:tr>
    </w:tbl>
    <w:p w14:paraId="308C8292" w14:textId="77777777" w:rsidR="00043B59" w:rsidRDefault="00043B59">
      <w:pPr>
        <w:rPr>
          <w:rFonts w:eastAsiaTheme="majorEastAsia" w:cstheme="majorBidi"/>
          <w:bCs/>
          <w:color w:val="0070C0"/>
          <w:sz w:val="36"/>
          <w:szCs w:val="36"/>
        </w:rPr>
      </w:pPr>
      <w:r>
        <w:rPr>
          <w:color w:val="0070C0"/>
          <w:sz w:val="36"/>
          <w:szCs w:val="36"/>
        </w:rPr>
        <w:br w:type="page"/>
      </w:r>
    </w:p>
    <w:p w14:paraId="13CDEF18" w14:textId="36BA9FAD" w:rsidR="003F07E1" w:rsidRPr="00FD7FAC" w:rsidRDefault="00691502" w:rsidP="0056786E">
      <w:pPr>
        <w:pStyle w:val="Heading2"/>
        <w:spacing w:before="280" w:after="280"/>
        <w:ind w:left="-284"/>
        <w:rPr>
          <w:color w:val="0070C0"/>
          <w:sz w:val="36"/>
          <w:szCs w:val="36"/>
        </w:rPr>
      </w:pPr>
      <w:bookmarkStart w:id="10" w:name="_Toc106014098"/>
      <w:r w:rsidRPr="00FD7FAC">
        <w:rPr>
          <w:color w:val="0070C0"/>
          <w:sz w:val="36"/>
          <w:szCs w:val="36"/>
        </w:rPr>
        <w:lastRenderedPageBreak/>
        <w:t>Addressing health inequalities</w:t>
      </w:r>
      <w:bookmarkEnd w:id="10"/>
    </w:p>
    <w:tbl>
      <w:tblPr>
        <w:tblStyle w:val="TableGrid"/>
        <w:tblW w:w="0" w:type="auto"/>
        <w:tblInd w:w="-289" w:type="dxa"/>
        <w:shd w:val="clear" w:color="auto" w:fill="DAEEF3" w:themeFill="accent5" w:themeFillTint="33"/>
        <w:tblLook w:val="04A0" w:firstRow="1" w:lastRow="0" w:firstColumn="1" w:lastColumn="0" w:noHBand="0" w:noVBand="1"/>
      </w:tblPr>
      <w:tblGrid>
        <w:gridCol w:w="9305"/>
      </w:tblGrid>
      <w:tr w:rsidR="004B2A05" w14:paraId="3DE11EAE" w14:textId="77777777" w:rsidTr="00EF5CCF">
        <w:tc>
          <w:tcPr>
            <w:tcW w:w="9305" w:type="dxa"/>
            <w:shd w:val="clear" w:color="auto" w:fill="DAEEF3" w:themeFill="accent5" w:themeFillTint="33"/>
          </w:tcPr>
          <w:p w14:paraId="528C3F1E" w14:textId="3CB8A693" w:rsidR="00FD7FAC" w:rsidRPr="00FD7FAC" w:rsidRDefault="00FD7FAC" w:rsidP="00FD7FAC">
            <w:pPr>
              <w:spacing w:after="280" w:line="360" w:lineRule="atLeast"/>
              <w:rPr>
                <w:b/>
                <w:bCs/>
                <w:sz w:val="24"/>
                <w:szCs w:val="24"/>
              </w:rPr>
            </w:pPr>
            <w:r w:rsidRPr="00FD7FAC">
              <w:rPr>
                <w:b/>
                <w:bCs/>
                <w:sz w:val="24"/>
                <w:szCs w:val="24"/>
              </w:rPr>
              <w:t>Notes</w:t>
            </w:r>
          </w:p>
          <w:p w14:paraId="695E5224" w14:textId="77777777" w:rsidR="00FD7FAC" w:rsidRPr="00FD7FAC" w:rsidRDefault="00FD7FAC" w:rsidP="00FD7FAC">
            <w:pPr>
              <w:spacing w:after="280" w:line="360" w:lineRule="atLeast"/>
              <w:rPr>
                <w:sz w:val="24"/>
                <w:szCs w:val="24"/>
              </w:rPr>
            </w:pPr>
            <w:r w:rsidRPr="00FD7FAC">
              <w:rPr>
                <w:sz w:val="24"/>
                <w:szCs w:val="24"/>
              </w:rPr>
              <w:t xml:space="preserve">In this section describe how your patient safety incident response processes support health equality and reduce inequality. </w:t>
            </w:r>
          </w:p>
          <w:p w14:paraId="322CAA94" w14:textId="5DC92741" w:rsidR="00FD7FAC" w:rsidRPr="00FD7FAC" w:rsidRDefault="00FD7FAC" w:rsidP="00FD7FAC">
            <w:pPr>
              <w:spacing w:after="280" w:line="360" w:lineRule="atLeast"/>
              <w:rPr>
                <w:sz w:val="24"/>
                <w:szCs w:val="24"/>
              </w:rPr>
            </w:pPr>
            <w:r w:rsidRPr="00FD7FAC">
              <w:rPr>
                <w:sz w:val="24"/>
                <w:szCs w:val="24"/>
              </w:rPr>
              <w:t>For example</w:t>
            </w:r>
            <w:r>
              <w:rPr>
                <w:sz w:val="24"/>
                <w:szCs w:val="24"/>
              </w:rPr>
              <w:t>:</w:t>
            </w:r>
          </w:p>
          <w:p w14:paraId="7698BAEA" w14:textId="5343D0EE" w:rsidR="00FD7FAC" w:rsidRPr="00FD7FAC" w:rsidRDefault="00FD7FAC" w:rsidP="00FD7FAC">
            <w:pPr>
              <w:pStyle w:val="ListParagraph"/>
              <w:numPr>
                <w:ilvl w:val="0"/>
                <w:numId w:val="34"/>
              </w:numPr>
              <w:spacing w:after="50" w:line="360" w:lineRule="atLeast"/>
              <w:ind w:left="714" w:hanging="357"/>
              <w:contextualSpacing w:val="0"/>
              <w:rPr>
                <w:rFonts w:cs="Arial"/>
                <w:sz w:val="24"/>
                <w:szCs w:val="24"/>
              </w:rPr>
            </w:pPr>
            <w:r w:rsidRPr="00FD7FAC">
              <w:rPr>
                <w:rFonts w:cs="Arial"/>
                <w:sz w:val="24"/>
                <w:szCs w:val="24"/>
              </w:rPr>
              <w:t xml:space="preserve">How applying a more flexible approach and intelligent use of data can help identify </w:t>
            </w:r>
            <w:r w:rsidR="00D94AE4">
              <w:rPr>
                <w:rFonts w:cs="Arial"/>
                <w:sz w:val="24"/>
                <w:szCs w:val="24"/>
              </w:rPr>
              <w:t>any</w:t>
            </w:r>
            <w:r w:rsidRPr="00FD7FAC">
              <w:rPr>
                <w:rFonts w:cs="Arial"/>
                <w:sz w:val="24"/>
                <w:szCs w:val="24"/>
              </w:rPr>
              <w:t xml:space="preserve"> disproportionate risk to patients with specific characteristics, and </w:t>
            </w:r>
            <w:r w:rsidR="00D23329">
              <w:rPr>
                <w:rFonts w:cs="Arial"/>
                <w:sz w:val="24"/>
                <w:szCs w:val="24"/>
              </w:rPr>
              <w:t xml:space="preserve">how </w:t>
            </w:r>
            <w:r w:rsidRPr="00FD7FAC">
              <w:rPr>
                <w:rFonts w:cs="Arial"/>
                <w:sz w:val="24"/>
                <w:szCs w:val="24"/>
              </w:rPr>
              <w:t>this information inform</w:t>
            </w:r>
            <w:r w:rsidR="00D23329">
              <w:rPr>
                <w:rFonts w:cs="Arial"/>
                <w:sz w:val="24"/>
                <w:szCs w:val="24"/>
              </w:rPr>
              <w:t>s</w:t>
            </w:r>
            <w:r w:rsidRPr="00FD7FAC">
              <w:rPr>
                <w:rFonts w:cs="Arial"/>
                <w:sz w:val="24"/>
                <w:szCs w:val="24"/>
              </w:rPr>
              <w:t xml:space="preserve"> patient safety incident response</w:t>
            </w:r>
            <w:r w:rsidR="00D23329">
              <w:rPr>
                <w:rFonts w:cs="Arial"/>
                <w:sz w:val="24"/>
                <w:szCs w:val="24"/>
              </w:rPr>
              <w:t>.</w:t>
            </w:r>
          </w:p>
          <w:p w14:paraId="5C47AA54" w14:textId="7CEC0D8C" w:rsidR="00FD7FAC" w:rsidRPr="00FD7FAC" w:rsidRDefault="00FD7FAC" w:rsidP="00FD7FAC">
            <w:pPr>
              <w:pStyle w:val="ListParagraph"/>
              <w:numPr>
                <w:ilvl w:val="0"/>
                <w:numId w:val="34"/>
              </w:numPr>
              <w:spacing w:after="50" w:line="360" w:lineRule="atLeast"/>
              <w:ind w:left="714" w:hanging="357"/>
              <w:contextualSpacing w:val="0"/>
              <w:rPr>
                <w:rFonts w:cs="Arial"/>
                <w:sz w:val="24"/>
                <w:szCs w:val="24"/>
              </w:rPr>
            </w:pPr>
            <w:r w:rsidRPr="00FD7FAC">
              <w:rPr>
                <w:rFonts w:cs="Arial"/>
                <w:sz w:val="24"/>
                <w:szCs w:val="24"/>
              </w:rPr>
              <w:t>How you explore and respond to issues related to health inequalities as part of the development and maintenance of your patient safety incident response policy and plans.</w:t>
            </w:r>
          </w:p>
          <w:p w14:paraId="445E3427" w14:textId="6BB329BA" w:rsidR="00FD7FAC" w:rsidRPr="00FD7FAC" w:rsidRDefault="00FD7FAC" w:rsidP="00FD7FAC">
            <w:pPr>
              <w:pStyle w:val="ListParagraph"/>
              <w:numPr>
                <w:ilvl w:val="0"/>
                <w:numId w:val="34"/>
              </w:numPr>
              <w:spacing w:after="50" w:line="360" w:lineRule="atLeast"/>
              <w:ind w:left="714" w:hanging="357"/>
              <w:contextualSpacing w:val="0"/>
              <w:rPr>
                <w:rFonts w:cs="Arial"/>
                <w:sz w:val="24"/>
                <w:szCs w:val="24"/>
              </w:rPr>
            </w:pPr>
            <w:r w:rsidRPr="00FD7FAC">
              <w:rPr>
                <w:rFonts w:cs="Arial"/>
                <w:sz w:val="24"/>
                <w:szCs w:val="24"/>
              </w:rPr>
              <w:t>How the tools you use to respond to patient safety incidents prompt consideration of inequalities</w:t>
            </w:r>
            <w:r w:rsidR="002F3780">
              <w:rPr>
                <w:rFonts w:cs="Arial"/>
                <w:sz w:val="24"/>
                <w:szCs w:val="24"/>
              </w:rPr>
              <w:t>,</w:t>
            </w:r>
            <w:r w:rsidRPr="00FD7FAC">
              <w:rPr>
                <w:rFonts w:cs="Arial"/>
                <w:sz w:val="24"/>
                <w:szCs w:val="24"/>
              </w:rPr>
              <w:t xml:space="preserve"> including when developing safety actions</w:t>
            </w:r>
            <w:r w:rsidR="002F3780">
              <w:rPr>
                <w:rFonts w:cs="Arial"/>
                <w:sz w:val="24"/>
                <w:szCs w:val="24"/>
              </w:rPr>
              <w:t>.</w:t>
            </w:r>
          </w:p>
          <w:p w14:paraId="6D039BA0" w14:textId="5354BAA8" w:rsidR="00FD7FAC" w:rsidRPr="00FD7FAC" w:rsidRDefault="00FD7FAC" w:rsidP="00FD7FAC">
            <w:pPr>
              <w:pStyle w:val="ListParagraph"/>
              <w:numPr>
                <w:ilvl w:val="0"/>
                <w:numId w:val="34"/>
              </w:numPr>
              <w:spacing w:after="50" w:line="360" w:lineRule="atLeast"/>
              <w:ind w:left="714" w:hanging="357"/>
              <w:contextualSpacing w:val="0"/>
              <w:rPr>
                <w:rFonts w:cs="Arial"/>
                <w:sz w:val="24"/>
                <w:szCs w:val="24"/>
              </w:rPr>
            </w:pPr>
            <w:r w:rsidRPr="00FD7FAC">
              <w:rPr>
                <w:rFonts w:cs="Arial"/>
                <w:sz w:val="24"/>
                <w:szCs w:val="24"/>
              </w:rPr>
              <w:t>How you will engage and involve patients, families and staff following a patient safety incident w</w:t>
            </w:r>
            <w:r w:rsidR="00BF5125">
              <w:rPr>
                <w:rFonts w:cs="Arial"/>
                <w:sz w:val="24"/>
                <w:szCs w:val="24"/>
              </w:rPr>
              <w:t>ith consideration of their</w:t>
            </w:r>
            <w:r w:rsidRPr="00FD7FAC">
              <w:rPr>
                <w:rFonts w:cs="Arial"/>
                <w:sz w:val="24"/>
                <w:szCs w:val="24"/>
              </w:rPr>
              <w:t xml:space="preserve"> different needs</w:t>
            </w:r>
            <w:r w:rsidR="00BF5125">
              <w:rPr>
                <w:rFonts w:cs="Arial"/>
                <w:sz w:val="24"/>
                <w:szCs w:val="24"/>
              </w:rPr>
              <w:t>.</w:t>
            </w:r>
          </w:p>
          <w:p w14:paraId="7BB73109" w14:textId="50A8CB46" w:rsidR="005F4043" w:rsidRPr="00883454" w:rsidRDefault="00FD7FAC" w:rsidP="00FD7FAC">
            <w:pPr>
              <w:pStyle w:val="ListParagraph"/>
              <w:numPr>
                <w:ilvl w:val="0"/>
                <w:numId w:val="34"/>
              </w:numPr>
              <w:spacing w:after="120" w:line="360" w:lineRule="atLeast"/>
              <w:ind w:left="714" w:hanging="357"/>
              <w:contextualSpacing w:val="0"/>
            </w:pPr>
            <w:r w:rsidRPr="00FD7FAC">
              <w:rPr>
                <w:rFonts w:cs="Arial"/>
                <w:sz w:val="24"/>
                <w:szCs w:val="24"/>
              </w:rPr>
              <w:t>How you will uphold a system-based approach (</w:t>
            </w:r>
            <w:r w:rsidR="00817023">
              <w:rPr>
                <w:rFonts w:cs="Arial"/>
                <w:sz w:val="24"/>
                <w:szCs w:val="24"/>
              </w:rPr>
              <w:t>not</w:t>
            </w:r>
            <w:r w:rsidRPr="00FD7FAC">
              <w:rPr>
                <w:rFonts w:cs="Arial"/>
                <w:sz w:val="24"/>
                <w:szCs w:val="24"/>
              </w:rPr>
              <w:t xml:space="preserve"> a ‘person focused’ approach) and ensure staff have the relevant training and skill development to support </w:t>
            </w:r>
            <w:r w:rsidR="00817023">
              <w:rPr>
                <w:rFonts w:cs="Arial"/>
                <w:sz w:val="24"/>
                <w:szCs w:val="24"/>
              </w:rPr>
              <w:t>this</w:t>
            </w:r>
            <w:r w:rsidRPr="00FD7FAC">
              <w:rPr>
                <w:rFonts w:cs="Arial"/>
                <w:sz w:val="24"/>
                <w:szCs w:val="24"/>
              </w:rPr>
              <w:t xml:space="preserve"> approach. This will support the development of a just culture and reduce the ethnicity </w:t>
            </w:r>
            <w:r w:rsidR="00DE2CF4">
              <w:rPr>
                <w:rFonts w:cs="Arial"/>
                <w:sz w:val="24"/>
                <w:szCs w:val="24"/>
              </w:rPr>
              <w:t>disparity</w:t>
            </w:r>
            <w:r w:rsidRPr="00FD7FAC">
              <w:rPr>
                <w:rFonts w:cs="Arial"/>
                <w:sz w:val="24"/>
                <w:szCs w:val="24"/>
              </w:rPr>
              <w:t xml:space="preserve"> in rates of disciplinary action across the NHS workforce.</w:t>
            </w:r>
          </w:p>
        </w:tc>
      </w:tr>
    </w:tbl>
    <w:p w14:paraId="60C37890" w14:textId="77777777" w:rsidR="004F48D0" w:rsidRPr="00646366" w:rsidRDefault="004F48D0" w:rsidP="004F48D0">
      <w:pPr>
        <w:spacing w:after="0"/>
        <w:ind w:right="-330"/>
        <w:rPr>
          <w:rFonts w:cs="Arial"/>
          <w:color w:val="000000" w:themeColor="text1"/>
        </w:rPr>
      </w:pPr>
    </w:p>
    <w:p w14:paraId="77402BE0" w14:textId="77777777" w:rsidR="004F48D0" w:rsidRDefault="004F48D0" w:rsidP="004F48D0">
      <w:pPr>
        <w:spacing w:after="0"/>
        <w:ind w:right="-330"/>
        <w:rPr>
          <w:rFonts w:cs="Arial"/>
        </w:rPr>
        <w:sectPr w:rsidR="004F48D0" w:rsidSect="00141829">
          <w:footerReference w:type="default" r:id="rId14"/>
          <w:pgSz w:w="11906" w:h="16838"/>
          <w:pgMar w:top="1440" w:right="991" w:bottom="1440" w:left="1440" w:header="708" w:footer="708" w:gutter="0"/>
          <w:cols w:space="708"/>
          <w:docGrid w:linePitch="360"/>
        </w:sectPr>
      </w:pPr>
    </w:p>
    <w:p w14:paraId="40BC61E1" w14:textId="5501C2C6" w:rsidR="002B1C64" w:rsidRPr="002B1C64" w:rsidRDefault="002B1C64" w:rsidP="00E616D3">
      <w:pPr>
        <w:pStyle w:val="Heading1"/>
        <w:spacing w:after="280" w:line="240" w:lineRule="auto"/>
        <w:ind w:left="-284" w:right="119"/>
        <w:rPr>
          <w:b w:val="0"/>
          <w:bCs w:val="0"/>
          <w:color w:val="005EB8"/>
          <w:sz w:val="36"/>
          <w:szCs w:val="36"/>
        </w:rPr>
      </w:pPr>
      <w:bookmarkStart w:id="11" w:name="_Toc106014099"/>
      <w:r>
        <w:rPr>
          <w:b w:val="0"/>
          <w:bCs w:val="0"/>
          <w:color w:val="005EB8"/>
          <w:sz w:val="36"/>
          <w:szCs w:val="36"/>
        </w:rPr>
        <w:lastRenderedPageBreak/>
        <w:t>Engaging and involving patients, families and staff following a patient safety incident</w:t>
      </w:r>
      <w:bookmarkEnd w:id="11"/>
    </w:p>
    <w:tbl>
      <w:tblPr>
        <w:tblStyle w:val="TableGrid"/>
        <w:tblW w:w="0" w:type="auto"/>
        <w:tblInd w:w="-289" w:type="dxa"/>
        <w:shd w:val="clear" w:color="auto" w:fill="DAEEF3" w:themeFill="accent5" w:themeFillTint="33"/>
        <w:tblLook w:val="04A0" w:firstRow="1" w:lastRow="0" w:firstColumn="1" w:lastColumn="0" w:noHBand="0" w:noVBand="1"/>
      </w:tblPr>
      <w:tblGrid>
        <w:gridCol w:w="9305"/>
      </w:tblGrid>
      <w:tr w:rsidR="005C221F" w14:paraId="1966B4C2" w14:textId="77777777" w:rsidTr="00403A10">
        <w:tc>
          <w:tcPr>
            <w:tcW w:w="9356" w:type="dxa"/>
            <w:shd w:val="clear" w:color="auto" w:fill="DAEEF3" w:themeFill="accent5" w:themeFillTint="33"/>
          </w:tcPr>
          <w:p w14:paraId="65EEED3D" w14:textId="7706EC0D" w:rsidR="005C221F" w:rsidRPr="00403A10" w:rsidRDefault="005C221F" w:rsidP="00117CDA">
            <w:pPr>
              <w:spacing w:before="120" w:after="280" w:line="360" w:lineRule="atLeast"/>
              <w:rPr>
                <w:b/>
                <w:bCs/>
                <w:sz w:val="24"/>
                <w:szCs w:val="24"/>
              </w:rPr>
            </w:pPr>
            <w:r w:rsidRPr="00403A10">
              <w:rPr>
                <w:b/>
                <w:bCs/>
                <w:sz w:val="24"/>
                <w:szCs w:val="24"/>
              </w:rPr>
              <w:t>Notes</w:t>
            </w:r>
          </w:p>
          <w:p w14:paraId="160208A3" w14:textId="0F724915" w:rsidR="00420819" w:rsidRPr="00420819" w:rsidRDefault="00420819" w:rsidP="00420819">
            <w:pPr>
              <w:spacing w:after="280" w:line="360" w:lineRule="atLeast"/>
              <w:rPr>
                <w:sz w:val="24"/>
                <w:szCs w:val="24"/>
              </w:rPr>
            </w:pPr>
            <w:r w:rsidRPr="00420819">
              <w:rPr>
                <w:sz w:val="24"/>
                <w:szCs w:val="24"/>
              </w:rPr>
              <w:t xml:space="preserve">Refer to </w:t>
            </w:r>
            <w:r w:rsidRPr="00953B17">
              <w:rPr>
                <w:sz w:val="24"/>
                <w:szCs w:val="24"/>
              </w:rPr>
              <w:t xml:space="preserve">the </w:t>
            </w:r>
            <w:hyperlink r:id="rId15" w:history="1">
              <w:r w:rsidRPr="00953B17">
                <w:rPr>
                  <w:rStyle w:val="Hyperlink"/>
                  <w:sz w:val="24"/>
                  <w:szCs w:val="24"/>
                </w:rPr>
                <w:t>Engaging and involving patients, families and staff following a patient safety incidents guidance, patient safety incident response standards and the PSIRF preparation guide</w:t>
              </w:r>
            </w:hyperlink>
            <w:r w:rsidRPr="00953B17">
              <w:rPr>
                <w:sz w:val="24"/>
                <w:szCs w:val="24"/>
              </w:rPr>
              <w:t xml:space="preserve"> to complete</w:t>
            </w:r>
            <w:r w:rsidRPr="00420819">
              <w:rPr>
                <w:sz w:val="24"/>
                <w:szCs w:val="24"/>
              </w:rPr>
              <w:t xml:space="preserve"> this section</w:t>
            </w:r>
          </w:p>
          <w:p w14:paraId="67120564" w14:textId="4ACB5C24" w:rsidR="00420819" w:rsidRPr="00420819" w:rsidRDefault="00420819" w:rsidP="00420819">
            <w:pPr>
              <w:spacing w:after="280" w:line="360" w:lineRule="atLeast"/>
              <w:rPr>
                <w:sz w:val="24"/>
                <w:szCs w:val="24"/>
              </w:rPr>
            </w:pPr>
            <w:r w:rsidRPr="00420819">
              <w:rPr>
                <w:sz w:val="24"/>
                <w:szCs w:val="24"/>
              </w:rPr>
              <w:t>Provide an overview of how those affected by patient safety incidents will be engaged</w:t>
            </w:r>
            <w:r w:rsidR="00B1276C">
              <w:rPr>
                <w:sz w:val="24"/>
                <w:szCs w:val="24"/>
              </w:rPr>
              <w:t xml:space="preserve">, including their </w:t>
            </w:r>
            <w:r w:rsidRPr="00420819">
              <w:rPr>
                <w:sz w:val="24"/>
                <w:szCs w:val="24"/>
              </w:rPr>
              <w:t>involve</w:t>
            </w:r>
            <w:r w:rsidR="00B1276C">
              <w:rPr>
                <w:sz w:val="24"/>
                <w:szCs w:val="24"/>
              </w:rPr>
              <w:t>ment</w:t>
            </w:r>
            <w:r w:rsidRPr="00420819">
              <w:rPr>
                <w:sz w:val="24"/>
                <w:szCs w:val="24"/>
              </w:rPr>
              <w:t xml:space="preserve"> in a learning response.</w:t>
            </w:r>
          </w:p>
          <w:p w14:paraId="3965C5AA" w14:textId="77777777" w:rsidR="00420819" w:rsidRPr="00420819" w:rsidRDefault="00420819" w:rsidP="00420819">
            <w:pPr>
              <w:spacing w:after="280" w:line="360" w:lineRule="atLeast"/>
              <w:rPr>
                <w:sz w:val="24"/>
                <w:szCs w:val="24"/>
              </w:rPr>
            </w:pPr>
            <w:r w:rsidRPr="00420819">
              <w:rPr>
                <w:sz w:val="24"/>
                <w:szCs w:val="24"/>
              </w:rPr>
              <w:t>You should consider aligning this section with the Engaging and involving patients, families and staff following a patient safety incident guidance.</w:t>
            </w:r>
          </w:p>
          <w:p w14:paraId="105CD9A9" w14:textId="1E6049E7" w:rsidR="00420819" w:rsidRPr="00420819" w:rsidRDefault="00420819" w:rsidP="00420819">
            <w:pPr>
              <w:spacing w:after="280" w:line="360" w:lineRule="atLeast"/>
              <w:rPr>
                <w:sz w:val="24"/>
                <w:szCs w:val="24"/>
              </w:rPr>
            </w:pPr>
            <w:r w:rsidRPr="00420819">
              <w:rPr>
                <w:sz w:val="24"/>
                <w:szCs w:val="24"/>
              </w:rPr>
              <w:t xml:space="preserve">Describe how </w:t>
            </w:r>
            <w:r w:rsidR="00B1276C" w:rsidRPr="00420819">
              <w:rPr>
                <w:sz w:val="24"/>
                <w:szCs w:val="24"/>
              </w:rPr>
              <w:t>D</w:t>
            </w:r>
            <w:r w:rsidRPr="00420819">
              <w:rPr>
                <w:sz w:val="24"/>
                <w:szCs w:val="24"/>
              </w:rPr>
              <w:t xml:space="preserve">uty of </w:t>
            </w:r>
            <w:r w:rsidR="00B1276C" w:rsidRPr="00420819">
              <w:rPr>
                <w:sz w:val="24"/>
                <w:szCs w:val="24"/>
              </w:rPr>
              <w:t>C</w:t>
            </w:r>
            <w:r w:rsidRPr="00420819">
              <w:rPr>
                <w:sz w:val="24"/>
                <w:szCs w:val="24"/>
              </w:rPr>
              <w:t xml:space="preserve">andour will be upheld. </w:t>
            </w:r>
          </w:p>
          <w:p w14:paraId="5516E622" w14:textId="2D2C4AD4" w:rsidR="00420819" w:rsidRPr="00420819" w:rsidRDefault="00420819" w:rsidP="00420819">
            <w:pPr>
              <w:spacing w:after="280" w:line="360" w:lineRule="atLeast"/>
              <w:rPr>
                <w:sz w:val="24"/>
                <w:szCs w:val="24"/>
              </w:rPr>
            </w:pPr>
            <w:r w:rsidRPr="00420819">
              <w:rPr>
                <w:sz w:val="24"/>
                <w:szCs w:val="24"/>
              </w:rPr>
              <w:t xml:space="preserve">If you’re working towards meeting the patient safety incident response standards you should note how you plan to develop </w:t>
            </w:r>
            <w:r w:rsidR="00C744E6" w:rsidRPr="00420819">
              <w:rPr>
                <w:sz w:val="24"/>
                <w:szCs w:val="24"/>
              </w:rPr>
              <w:t xml:space="preserve">further </w:t>
            </w:r>
            <w:r w:rsidRPr="00420819">
              <w:rPr>
                <w:sz w:val="24"/>
                <w:szCs w:val="24"/>
              </w:rPr>
              <w:t>the foundations of a system that support</w:t>
            </w:r>
            <w:r w:rsidR="00455BAF">
              <w:rPr>
                <w:sz w:val="24"/>
                <w:szCs w:val="24"/>
              </w:rPr>
              <w:t>s</w:t>
            </w:r>
            <w:r w:rsidRPr="00420819">
              <w:rPr>
                <w:sz w:val="24"/>
                <w:szCs w:val="24"/>
              </w:rPr>
              <w:t xml:space="preserve"> compassionate engagement and involvement of those affected (in line with those standards).</w:t>
            </w:r>
          </w:p>
          <w:p w14:paraId="0AF5F939" w14:textId="6E6ABB71" w:rsidR="005C221F" w:rsidRDefault="00420819" w:rsidP="00420819">
            <w:pPr>
              <w:spacing w:after="280" w:line="360" w:lineRule="atLeast"/>
              <w:ind w:left="38"/>
            </w:pPr>
            <w:r w:rsidRPr="00420819">
              <w:rPr>
                <w:sz w:val="24"/>
                <w:szCs w:val="24"/>
              </w:rPr>
              <w:t>Standard text is provided</w:t>
            </w:r>
            <w:r w:rsidR="00455BAF">
              <w:rPr>
                <w:sz w:val="24"/>
                <w:szCs w:val="24"/>
              </w:rPr>
              <w:t xml:space="preserve">. You </w:t>
            </w:r>
            <w:r w:rsidR="00415152">
              <w:rPr>
                <w:sz w:val="24"/>
                <w:szCs w:val="24"/>
              </w:rPr>
              <w:t xml:space="preserve">may want to </w:t>
            </w:r>
            <w:r w:rsidR="00455BAF">
              <w:rPr>
                <w:sz w:val="24"/>
                <w:szCs w:val="24"/>
              </w:rPr>
              <w:t>amend this</w:t>
            </w:r>
            <w:r w:rsidRPr="00420819">
              <w:rPr>
                <w:sz w:val="24"/>
                <w:szCs w:val="24"/>
              </w:rPr>
              <w:t>.</w:t>
            </w:r>
          </w:p>
        </w:tc>
      </w:tr>
    </w:tbl>
    <w:p w14:paraId="38F51670" w14:textId="0FA5C6BB" w:rsidR="000E1851" w:rsidRPr="000E1851" w:rsidRDefault="000E1851" w:rsidP="00CA46B4">
      <w:pPr>
        <w:spacing w:before="360" w:line="360" w:lineRule="atLeast"/>
        <w:ind w:left="-284" w:right="119"/>
        <w:rPr>
          <w:sz w:val="24"/>
          <w:szCs w:val="24"/>
        </w:rPr>
      </w:pPr>
      <w:r w:rsidRPr="000E1851">
        <w:rPr>
          <w:sz w:val="24"/>
          <w:szCs w:val="24"/>
        </w:rPr>
        <w:t xml:space="preserve">The PSIRF recognises that learning and improvement following a patient safety incident can only be achieved if supportive systems and processes </w:t>
      </w:r>
      <w:r w:rsidR="00EF13C5">
        <w:rPr>
          <w:sz w:val="24"/>
          <w:szCs w:val="24"/>
        </w:rPr>
        <w:t xml:space="preserve">are </w:t>
      </w:r>
      <w:r w:rsidRPr="000E1851">
        <w:rPr>
          <w:sz w:val="24"/>
          <w:szCs w:val="24"/>
        </w:rPr>
        <w:t>in place. It supports</w:t>
      </w:r>
      <w:r w:rsidR="00EF13C5">
        <w:rPr>
          <w:sz w:val="24"/>
          <w:szCs w:val="24"/>
        </w:rPr>
        <w:t xml:space="preserve"> the</w:t>
      </w:r>
      <w:r w:rsidRPr="000E1851">
        <w:rPr>
          <w:sz w:val="24"/>
          <w:szCs w:val="24"/>
        </w:rPr>
        <w:t xml:space="preserve"> development of an effective patient safety incident response system that prioritises compassionate engagement and involvement of those affected by patient safety incidents (including patients, families and staff). This involves working with those affected by patient safety incidents to understand and answer any questions they have in relation to the incident and signpost </w:t>
      </w:r>
      <w:r w:rsidR="00C91F16">
        <w:rPr>
          <w:sz w:val="24"/>
          <w:szCs w:val="24"/>
        </w:rPr>
        <w:t xml:space="preserve">them </w:t>
      </w:r>
      <w:r w:rsidRPr="000E1851">
        <w:rPr>
          <w:sz w:val="24"/>
          <w:szCs w:val="24"/>
        </w:rPr>
        <w:t>to support as required.</w:t>
      </w:r>
    </w:p>
    <w:p w14:paraId="01C4F858" w14:textId="77777777" w:rsidR="005C221F" w:rsidRDefault="005C221F">
      <w:pPr>
        <w:rPr>
          <w:rFonts w:eastAsiaTheme="majorEastAsia" w:cstheme="majorBidi"/>
          <w:b/>
          <w:bCs/>
          <w:color w:val="365F91" w:themeColor="accent1" w:themeShade="BF"/>
          <w:sz w:val="28"/>
          <w:szCs w:val="28"/>
        </w:rPr>
      </w:pPr>
      <w:r>
        <w:br w:type="page"/>
      </w:r>
    </w:p>
    <w:p w14:paraId="0F982B18" w14:textId="29E51785" w:rsidR="005179C6" w:rsidRPr="007766FF" w:rsidRDefault="00F81500" w:rsidP="007766FF">
      <w:pPr>
        <w:pStyle w:val="Heading1"/>
        <w:spacing w:after="280"/>
        <w:ind w:left="-284"/>
        <w:rPr>
          <w:b w:val="0"/>
          <w:bCs w:val="0"/>
          <w:color w:val="005EB8"/>
          <w:sz w:val="36"/>
          <w:szCs w:val="36"/>
        </w:rPr>
      </w:pPr>
      <w:bookmarkStart w:id="12" w:name="_Toc97734154"/>
      <w:bookmarkStart w:id="13" w:name="_Toc106014100"/>
      <w:r>
        <w:rPr>
          <w:b w:val="0"/>
          <w:bCs w:val="0"/>
          <w:color w:val="005EB8"/>
          <w:sz w:val="36"/>
          <w:szCs w:val="36"/>
        </w:rPr>
        <w:lastRenderedPageBreak/>
        <w:t>P</w:t>
      </w:r>
      <w:r w:rsidR="008E1A98" w:rsidRPr="007766FF">
        <w:rPr>
          <w:b w:val="0"/>
          <w:bCs w:val="0"/>
          <w:color w:val="005EB8"/>
          <w:sz w:val="36"/>
          <w:szCs w:val="36"/>
        </w:rPr>
        <w:t>atient safety incident</w:t>
      </w:r>
      <w:bookmarkEnd w:id="12"/>
      <w:r>
        <w:rPr>
          <w:b w:val="0"/>
          <w:bCs w:val="0"/>
          <w:color w:val="005EB8"/>
          <w:sz w:val="36"/>
          <w:szCs w:val="36"/>
        </w:rPr>
        <w:t xml:space="preserve"> response planning</w:t>
      </w:r>
      <w:bookmarkEnd w:id="13"/>
    </w:p>
    <w:tbl>
      <w:tblPr>
        <w:tblStyle w:val="TableGrid"/>
        <w:tblW w:w="0" w:type="auto"/>
        <w:tblInd w:w="-289" w:type="dxa"/>
        <w:shd w:val="clear" w:color="auto" w:fill="DAEEF3" w:themeFill="accent5" w:themeFillTint="33"/>
        <w:tblLook w:val="04A0" w:firstRow="1" w:lastRow="0" w:firstColumn="1" w:lastColumn="0" w:noHBand="0" w:noVBand="1"/>
      </w:tblPr>
      <w:tblGrid>
        <w:gridCol w:w="9305"/>
      </w:tblGrid>
      <w:tr w:rsidR="00E9385E" w14:paraId="64ECC24C" w14:textId="77777777" w:rsidTr="00403A10">
        <w:tc>
          <w:tcPr>
            <w:tcW w:w="9356" w:type="dxa"/>
            <w:shd w:val="clear" w:color="auto" w:fill="DAEEF3" w:themeFill="accent5" w:themeFillTint="33"/>
          </w:tcPr>
          <w:p w14:paraId="756759DD" w14:textId="694A091C" w:rsidR="00E9385E" w:rsidRPr="00403A10" w:rsidRDefault="00E9385E" w:rsidP="00117CDA">
            <w:pPr>
              <w:spacing w:before="120" w:after="280" w:line="360" w:lineRule="atLeast"/>
              <w:rPr>
                <w:b/>
                <w:bCs/>
                <w:sz w:val="24"/>
                <w:szCs w:val="24"/>
              </w:rPr>
            </w:pPr>
            <w:r w:rsidRPr="00403A10">
              <w:rPr>
                <w:b/>
                <w:bCs/>
                <w:sz w:val="24"/>
                <w:szCs w:val="24"/>
              </w:rPr>
              <w:t>Notes</w:t>
            </w:r>
          </w:p>
          <w:p w14:paraId="0F159099" w14:textId="71AE24E7" w:rsidR="00A073B3" w:rsidRPr="00A073B3" w:rsidRDefault="00A073B3" w:rsidP="00A073B3">
            <w:pPr>
              <w:spacing w:after="280" w:line="360" w:lineRule="atLeast"/>
              <w:rPr>
                <w:sz w:val="24"/>
                <w:szCs w:val="24"/>
              </w:rPr>
            </w:pPr>
            <w:r w:rsidRPr="00A073B3">
              <w:rPr>
                <w:sz w:val="24"/>
                <w:szCs w:val="24"/>
              </w:rPr>
              <w:t xml:space="preserve">Refer to </w:t>
            </w:r>
            <w:r w:rsidRPr="00953B17">
              <w:rPr>
                <w:sz w:val="24"/>
                <w:szCs w:val="24"/>
              </w:rPr>
              <w:t xml:space="preserve">the </w:t>
            </w:r>
            <w:hyperlink r:id="rId16" w:history="1">
              <w:r w:rsidRPr="00953B17">
                <w:rPr>
                  <w:rStyle w:val="Hyperlink"/>
                  <w:sz w:val="24"/>
                  <w:szCs w:val="24"/>
                </w:rPr>
                <w:t>Guide to responding proportionately to patient safety incidents, patient safety incident response standards and the PSIRF preparation guide</w:t>
              </w:r>
            </w:hyperlink>
            <w:r w:rsidRPr="00953B17">
              <w:rPr>
                <w:sz w:val="24"/>
                <w:szCs w:val="24"/>
              </w:rPr>
              <w:t xml:space="preserve"> to</w:t>
            </w:r>
            <w:r w:rsidRPr="00A073B3">
              <w:rPr>
                <w:sz w:val="24"/>
                <w:szCs w:val="24"/>
              </w:rPr>
              <w:t xml:space="preserve"> complete this section</w:t>
            </w:r>
          </w:p>
          <w:p w14:paraId="762A06D7" w14:textId="05CF0F1B" w:rsidR="00A073B3" w:rsidRPr="00A073B3" w:rsidRDefault="00D50D52" w:rsidP="00A073B3">
            <w:pPr>
              <w:spacing w:after="280" w:line="360" w:lineRule="atLeast"/>
              <w:rPr>
                <w:sz w:val="24"/>
                <w:szCs w:val="24"/>
              </w:rPr>
            </w:pPr>
            <w:r>
              <w:rPr>
                <w:sz w:val="24"/>
                <w:szCs w:val="24"/>
              </w:rPr>
              <w:t>O</w:t>
            </w:r>
            <w:r w:rsidR="00A073B3" w:rsidRPr="00A073B3">
              <w:rPr>
                <w:sz w:val="24"/>
                <w:szCs w:val="24"/>
              </w:rPr>
              <w:t>utlin</w:t>
            </w:r>
            <w:r>
              <w:rPr>
                <w:sz w:val="24"/>
                <w:szCs w:val="24"/>
              </w:rPr>
              <w:t>e</w:t>
            </w:r>
            <w:r w:rsidR="00A073B3" w:rsidRPr="00A073B3">
              <w:rPr>
                <w:sz w:val="24"/>
                <w:szCs w:val="24"/>
              </w:rPr>
              <w:t xml:space="preserve"> the importance of taking a proportionate approach to patient safety incident response.</w:t>
            </w:r>
          </w:p>
          <w:p w14:paraId="76430D77" w14:textId="0C521F01" w:rsidR="00A073B3" w:rsidRPr="00A073B3" w:rsidRDefault="00A073B3" w:rsidP="00A073B3">
            <w:pPr>
              <w:spacing w:after="280" w:line="360" w:lineRule="atLeast"/>
              <w:rPr>
                <w:sz w:val="24"/>
                <w:szCs w:val="24"/>
              </w:rPr>
            </w:pPr>
            <w:r w:rsidRPr="00A073B3">
              <w:rPr>
                <w:sz w:val="24"/>
                <w:szCs w:val="24"/>
              </w:rPr>
              <w:t xml:space="preserve">Suggested sub-headings </w:t>
            </w:r>
            <w:r w:rsidR="006C24B0">
              <w:rPr>
                <w:sz w:val="24"/>
                <w:szCs w:val="24"/>
              </w:rPr>
              <w:t>for</w:t>
            </w:r>
            <w:r w:rsidRPr="00A073B3">
              <w:rPr>
                <w:sz w:val="24"/>
                <w:szCs w:val="24"/>
              </w:rPr>
              <w:t xml:space="preserve"> this section are listed below alongside relevant supporting guidance. </w:t>
            </w:r>
          </w:p>
          <w:p w14:paraId="35A70EBA" w14:textId="21618AEF" w:rsidR="00316920" w:rsidRDefault="00A073B3" w:rsidP="00A073B3">
            <w:pPr>
              <w:spacing w:after="280" w:line="360" w:lineRule="atLeast"/>
              <w:ind w:left="38"/>
            </w:pPr>
            <w:r w:rsidRPr="00A073B3">
              <w:rPr>
                <w:sz w:val="24"/>
                <w:szCs w:val="24"/>
              </w:rPr>
              <w:t>Standard text is provided</w:t>
            </w:r>
            <w:r w:rsidR="006C24B0">
              <w:rPr>
                <w:sz w:val="24"/>
                <w:szCs w:val="24"/>
              </w:rPr>
              <w:t xml:space="preserve">. You </w:t>
            </w:r>
            <w:r w:rsidR="00415152">
              <w:rPr>
                <w:sz w:val="24"/>
                <w:szCs w:val="24"/>
              </w:rPr>
              <w:t xml:space="preserve">may want to </w:t>
            </w:r>
            <w:r w:rsidR="006C24B0">
              <w:rPr>
                <w:sz w:val="24"/>
                <w:szCs w:val="24"/>
              </w:rPr>
              <w:t>amend this</w:t>
            </w:r>
            <w:r w:rsidR="001004E1" w:rsidRPr="00A073B3">
              <w:rPr>
                <w:sz w:val="24"/>
                <w:szCs w:val="24"/>
              </w:rPr>
              <w:t>.</w:t>
            </w:r>
            <w:r w:rsidR="001004E1">
              <w:t xml:space="preserve"> </w:t>
            </w:r>
          </w:p>
        </w:tc>
      </w:tr>
    </w:tbl>
    <w:p w14:paraId="7AF03C09" w14:textId="62AFD121" w:rsidR="00AE711A" w:rsidRDefault="00AE711A" w:rsidP="00AE711A">
      <w:pPr>
        <w:spacing w:before="360" w:line="360" w:lineRule="atLeast"/>
        <w:ind w:left="-284" w:right="119"/>
        <w:rPr>
          <w:rStyle w:val="normaltextrun"/>
          <w:rFonts w:cs="Arial"/>
          <w:color w:val="000000"/>
          <w:sz w:val="24"/>
          <w:szCs w:val="24"/>
          <w:shd w:val="clear" w:color="auto" w:fill="FFFFFF"/>
        </w:rPr>
      </w:pPr>
      <w:r w:rsidRPr="00AE711A">
        <w:rPr>
          <w:rStyle w:val="normaltextrun"/>
          <w:rFonts w:cs="Arial"/>
          <w:color w:val="000000"/>
          <w:sz w:val="24"/>
          <w:szCs w:val="24"/>
          <w:shd w:val="clear" w:color="auto" w:fill="FFFFFF"/>
        </w:rPr>
        <w:t xml:space="preserve">PSIRF supports organisations to respond to incidents and safety issues </w:t>
      </w:r>
      <w:r w:rsidR="00B03529">
        <w:rPr>
          <w:rStyle w:val="normaltextrun"/>
          <w:rFonts w:cs="Arial"/>
          <w:color w:val="000000"/>
          <w:sz w:val="24"/>
          <w:szCs w:val="24"/>
          <w:shd w:val="clear" w:color="auto" w:fill="FFFFFF"/>
        </w:rPr>
        <w:t>in a way that</w:t>
      </w:r>
      <w:r w:rsidRPr="00AE711A">
        <w:rPr>
          <w:rStyle w:val="normaltextrun"/>
          <w:rFonts w:cs="Arial"/>
          <w:color w:val="000000"/>
          <w:sz w:val="24"/>
          <w:szCs w:val="24"/>
          <w:shd w:val="clear" w:color="auto" w:fill="FFFFFF"/>
        </w:rPr>
        <w:t xml:space="preserve"> maximise</w:t>
      </w:r>
      <w:r w:rsidR="00B03529">
        <w:rPr>
          <w:rStyle w:val="normaltextrun"/>
          <w:rFonts w:cs="Arial"/>
          <w:color w:val="000000"/>
          <w:sz w:val="24"/>
          <w:szCs w:val="24"/>
          <w:shd w:val="clear" w:color="auto" w:fill="FFFFFF"/>
        </w:rPr>
        <w:t>s</w:t>
      </w:r>
      <w:r w:rsidRPr="00AE711A">
        <w:rPr>
          <w:rStyle w:val="normaltextrun"/>
          <w:rFonts w:cs="Arial"/>
          <w:color w:val="000000"/>
          <w:sz w:val="24"/>
          <w:szCs w:val="24"/>
          <w:shd w:val="clear" w:color="auto" w:fill="FFFFFF"/>
        </w:rPr>
        <w:t xml:space="preserve"> learning and improvement</w:t>
      </w:r>
      <w:r w:rsidR="00B03529">
        <w:rPr>
          <w:rStyle w:val="normaltextrun"/>
          <w:rFonts w:cs="Arial"/>
          <w:color w:val="000000"/>
          <w:sz w:val="24"/>
          <w:szCs w:val="24"/>
          <w:shd w:val="clear" w:color="auto" w:fill="FFFFFF"/>
        </w:rPr>
        <w:t>,</w:t>
      </w:r>
      <w:r w:rsidRPr="00AE711A">
        <w:rPr>
          <w:rStyle w:val="normaltextrun"/>
          <w:rFonts w:cs="Arial"/>
          <w:color w:val="000000"/>
          <w:sz w:val="24"/>
          <w:szCs w:val="24"/>
          <w:shd w:val="clear" w:color="auto" w:fill="FFFFFF"/>
        </w:rPr>
        <w:t xml:space="preserve"> rather than basing responses on arbitrary and subjective definitions of harm. Beyond nationally set requirements</w:t>
      </w:r>
      <w:r w:rsidR="00934C89">
        <w:rPr>
          <w:rStyle w:val="normaltextrun"/>
          <w:rFonts w:cs="Arial"/>
          <w:color w:val="000000"/>
          <w:sz w:val="24"/>
          <w:szCs w:val="24"/>
          <w:shd w:val="clear" w:color="auto" w:fill="FFFFFF"/>
        </w:rPr>
        <w:t>,</w:t>
      </w:r>
      <w:r w:rsidRPr="00AE711A">
        <w:rPr>
          <w:rStyle w:val="normaltextrun"/>
          <w:rFonts w:cs="Arial"/>
          <w:color w:val="000000"/>
          <w:sz w:val="24"/>
          <w:szCs w:val="24"/>
          <w:shd w:val="clear" w:color="auto" w:fill="FFFFFF"/>
        </w:rPr>
        <w:t xml:space="preserve"> organisations can explore patient safety incidents relevant to their context and the populations they serve rather than only those that meet a certain defined threshold.</w:t>
      </w:r>
    </w:p>
    <w:p w14:paraId="2D11308B" w14:textId="74FC4D41" w:rsidR="007E0B52" w:rsidRPr="005F5954" w:rsidRDefault="007E0B52" w:rsidP="00072AB3">
      <w:pPr>
        <w:pStyle w:val="Heading1"/>
        <w:spacing w:after="280" w:line="240" w:lineRule="auto"/>
        <w:ind w:left="-284" w:right="119"/>
        <w:rPr>
          <w:color w:val="auto"/>
        </w:rPr>
      </w:pPr>
      <w:bookmarkStart w:id="14" w:name="_Toc106014101"/>
      <w:bookmarkStart w:id="15" w:name="_Toc63780480"/>
      <w:r w:rsidRPr="005F5954">
        <w:rPr>
          <w:color w:val="auto"/>
        </w:rPr>
        <w:t>Resources and training to support patient safety incident response</w:t>
      </w:r>
      <w:bookmarkEnd w:id="14"/>
    </w:p>
    <w:tbl>
      <w:tblPr>
        <w:tblStyle w:val="TableGrid"/>
        <w:tblW w:w="0" w:type="auto"/>
        <w:tblInd w:w="-289" w:type="dxa"/>
        <w:shd w:val="clear" w:color="auto" w:fill="DAEEF3" w:themeFill="accent5" w:themeFillTint="33"/>
        <w:tblLook w:val="04A0" w:firstRow="1" w:lastRow="0" w:firstColumn="1" w:lastColumn="0" w:noHBand="0" w:noVBand="1"/>
      </w:tblPr>
      <w:tblGrid>
        <w:gridCol w:w="9305"/>
      </w:tblGrid>
      <w:tr w:rsidR="00682259" w14:paraId="38899983" w14:textId="77777777" w:rsidTr="00441BA3">
        <w:tc>
          <w:tcPr>
            <w:tcW w:w="9640" w:type="dxa"/>
            <w:shd w:val="clear" w:color="auto" w:fill="DAEEF3" w:themeFill="accent5" w:themeFillTint="33"/>
          </w:tcPr>
          <w:p w14:paraId="5CF92B79" w14:textId="4D5F8BB6" w:rsidR="00682259" w:rsidRPr="00072AB3" w:rsidRDefault="00682259" w:rsidP="00117CDA">
            <w:pPr>
              <w:spacing w:before="120" w:after="280" w:line="360" w:lineRule="atLeast"/>
              <w:rPr>
                <w:b/>
                <w:bCs/>
                <w:sz w:val="24"/>
                <w:szCs w:val="24"/>
              </w:rPr>
            </w:pPr>
            <w:bookmarkStart w:id="16" w:name="_Toc63780481"/>
            <w:bookmarkEnd w:id="15"/>
            <w:r w:rsidRPr="00072AB3">
              <w:rPr>
                <w:b/>
                <w:bCs/>
                <w:sz w:val="24"/>
                <w:szCs w:val="24"/>
              </w:rPr>
              <w:t>Notes</w:t>
            </w:r>
          </w:p>
          <w:p w14:paraId="66F7D029" w14:textId="6D5B69DD" w:rsidR="00AF08B9" w:rsidRPr="00072AB3" w:rsidRDefault="00AF08B9" w:rsidP="00AF08B9">
            <w:pPr>
              <w:spacing w:after="280" w:line="360" w:lineRule="atLeast"/>
              <w:rPr>
                <w:sz w:val="24"/>
                <w:szCs w:val="24"/>
              </w:rPr>
            </w:pPr>
            <w:r w:rsidRPr="00953B17">
              <w:rPr>
                <w:sz w:val="24"/>
                <w:szCs w:val="24"/>
              </w:rPr>
              <w:t xml:space="preserve">The </w:t>
            </w:r>
            <w:hyperlink r:id="rId17" w:history="1">
              <w:r w:rsidRPr="00953B17">
                <w:rPr>
                  <w:rStyle w:val="Hyperlink"/>
                  <w:sz w:val="24"/>
                  <w:szCs w:val="24"/>
                </w:rPr>
                <w:t>patient safety incident response standards</w:t>
              </w:r>
            </w:hyperlink>
            <w:r w:rsidRPr="00953B17">
              <w:rPr>
                <w:sz w:val="24"/>
                <w:szCs w:val="24"/>
              </w:rPr>
              <w:t xml:space="preserve"> describe</w:t>
            </w:r>
            <w:r w:rsidRPr="00072AB3">
              <w:rPr>
                <w:sz w:val="24"/>
                <w:szCs w:val="24"/>
              </w:rPr>
              <w:t xml:space="preserve"> how patient safety incident responses should be resourced, including the training and competencies those undertaking these responses require</w:t>
            </w:r>
            <w:r w:rsidR="00863545">
              <w:rPr>
                <w:sz w:val="24"/>
                <w:szCs w:val="24"/>
              </w:rPr>
              <w:t>.</w:t>
            </w:r>
          </w:p>
          <w:p w14:paraId="1A2C8226" w14:textId="6E0F9A85" w:rsidR="00750BE8" w:rsidRDefault="00AF08B9" w:rsidP="00AF08B9">
            <w:pPr>
              <w:spacing w:after="280" w:line="360" w:lineRule="atLeast"/>
            </w:pPr>
            <w:r w:rsidRPr="00072AB3">
              <w:rPr>
                <w:sz w:val="24"/>
                <w:szCs w:val="24"/>
              </w:rPr>
              <w:t xml:space="preserve">Describe your capacity to respond and learn from patient safety incidents. This should </w:t>
            </w:r>
            <w:r w:rsidRPr="00953B17">
              <w:rPr>
                <w:sz w:val="24"/>
                <w:szCs w:val="24"/>
              </w:rPr>
              <w:t xml:space="preserve">include the output of your workforce gap analysis (see </w:t>
            </w:r>
            <w:hyperlink r:id="rId18" w:history="1">
              <w:r w:rsidRPr="00953B17">
                <w:rPr>
                  <w:rStyle w:val="Hyperlink"/>
                  <w:sz w:val="24"/>
                  <w:szCs w:val="24"/>
                </w:rPr>
                <w:t>PSIRF preparation guide</w:t>
              </w:r>
            </w:hyperlink>
            <w:r w:rsidRPr="00953B17">
              <w:rPr>
                <w:sz w:val="24"/>
                <w:szCs w:val="24"/>
              </w:rPr>
              <w:t>)</w:t>
            </w:r>
            <w:r w:rsidR="003D3BE9" w:rsidRPr="00953B17">
              <w:rPr>
                <w:sz w:val="24"/>
                <w:szCs w:val="24"/>
              </w:rPr>
              <w:t>:</w:t>
            </w:r>
            <w:r w:rsidRPr="00953B17">
              <w:rPr>
                <w:sz w:val="24"/>
                <w:szCs w:val="24"/>
              </w:rPr>
              <w:t xml:space="preserve"> the</w:t>
            </w:r>
            <w:r w:rsidRPr="00072AB3">
              <w:rPr>
                <w:sz w:val="24"/>
                <w:szCs w:val="24"/>
              </w:rPr>
              <w:t xml:space="preserve"> numbers and training of staff with a specific role in patient safety incident response, as well as expectations for wider staff to support such responses. Any changes made, planned or in progress to improve your capacity to respond and meet national requirements for learning from patient safety incidents should be noted here.</w:t>
            </w:r>
          </w:p>
        </w:tc>
      </w:tr>
    </w:tbl>
    <w:p w14:paraId="6FBF0A22" w14:textId="5D26AAE5" w:rsidR="00E24AAF" w:rsidRPr="008C3154" w:rsidRDefault="004443C8" w:rsidP="00441BA3">
      <w:pPr>
        <w:pStyle w:val="Heading2"/>
        <w:spacing w:before="280" w:after="280"/>
        <w:ind w:left="-284"/>
        <w:rPr>
          <w:b/>
          <w:bCs w:val="0"/>
          <w:color w:val="auto"/>
          <w:szCs w:val="28"/>
        </w:rPr>
      </w:pPr>
      <w:bookmarkStart w:id="17" w:name="_Toc106014102"/>
      <w:bookmarkEnd w:id="16"/>
      <w:r w:rsidRPr="008C3154">
        <w:rPr>
          <w:b/>
          <w:bCs w:val="0"/>
          <w:color w:val="auto"/>
          <w:szCs w:val="28"/>
        </w:rPr>
        <w:lastRenderedPageBreak/>
        <w:t>Our patient safety incident response plan</w:t>
      </w:r>
      <w:bookmarkEnd w:id="17"/>
    </w:p>
    <w:tbl>
      <w:tblPr>
        <w:tblStyle w:val="TableGrid"/>
        <w:tblW w:w="0" w:type="auto"/>
        <w:tblInd w:w="-289" w:type="dxa"/>
        <w:shd w:val="clear" w:color="auto" w:fill="DAEEF3" w:themeFill="accent5" w:themeFillTint="33"/>
        <w:tblLook w:val="04A0" w:firstRow="1" w:lastRow="0" w:firstColumn="1" w:lastColumn="0" w:noHBand="0" w:noVBand="1"/>
      </w:tblPr>
      <w:tblGrid>
        <w:gridCol w:w="9305"/>
      </w:tblGrid>
      <w:tr w:rsidR="00E24AAF" w14:paraId="3FC89D33" w14:textId="77777777" w:rsidTr="005B3936">
        <w:tc>
          <w:tcPr>
            <w:tcW w:w="9640" w:type="dxa"/>
            <w:shd w:val="clear" w:color="auto" w:fill="DAEEF3" w:themeFill="accent5" w:themeFillTint="33"/>
          </w:tcPr>
          <w:p w14:paraId="0EF49D56" w14:textId="2F287B27" w:rsidR="00E24AAF" w:rsidRPr="00403A10" w:rsidRDefault="00E24AAF" w:rsidP="00117CDA">
            <w:pPr>
              <w:spacing w:after="160" w:line="360" w:lineRule="atLeast"/>
              <w:rPr>
                <w:b/>
                <w:bCs/>
                <w:sz w:val="24"/>
                <w:szCs w:val="24"/>
              </w:rPr>
            </w:pPr>
            <w:r w:rsidRPr="00403A10">
              <w:rPr>
                <w:b/>
                <w:bCs/>
                <w:sz w:val="24"/>
                <w:szCs w:val="24"/>
              </w:rPr>
              <w:t>Notes</w:t>
            </w:r>
          </w:p>
          <w:p w14:paraId="72259A24" w14:textId="55642578" w:rsidR="00D224A9" w:rsidRPr="00D224A9" w:rsidRDefault="00D224A9" w:rsidP="00D224A9">
            <w:pPr>
              <w:spacing w:after="280" w:line="360" w:lineRule="atLeast"/>
              <w:rPr>
                <w:sz w:val="24"/>
                <w:szCs w:val="24"/>
                <w:lang w:val="en-US" w:eastAsia="en-GB"/>
              </w:rPr>
            </w:pPr>
            <w:r w:rsidRPr="00D224A9">
              <w:rPr>
                <w:sz w:val="24"/>
                <w:szCs w:val="24"/>
                <w:lang w:val="en-US" w:eastAsia="en-GB"/>
              </w:rPr>
              <w:t xml:space="preserve">Provide a link to your patient safety incident response plan or combine </w:t>
            </w:r>
            <w:r w:rsidR="0062388A">
              <w:rPr>
                <w:sz w:val="24"/>
                <w:szCs w:val="24"/>
                <w:lang w:val="en-US" w:eastAsia="en-GB"/>
              </w:rPr>
              <w:t xml:space="preserve">it </w:t>
            </w:r>
            <w:r w:rsidRPr="00D224A9">
              <w:rPr>
                <w:sz w:val="24"/>
                <w:szCs w:val="24"/>
                <w:lang w:val="en-US" w:eastAsia="en-GB"/>
              </w:rPr>
              <w:t xml:space="preserve">with this policy as you </w:t>
            </w:r>
            <w:r w:rsidRPr="00953B17">
              <w:rPr>
                <w:sz w:val="24"/>
                <w:szCs w:val="24"/>
                <w:lang w:val="en-US" w:eastAsia="en-GB"/>
              </w:rPr>
              <w:t>see fit.</w:t>
            </w:r>
            <w:r w:rsidR="00567AA5" w:rsidRPr="00953B17">
              <w:rPr>
                <w:sz w:val="24"/>
                <w:szCs w:val="24"/>
                <w:lang w:val="en-US" w:eastAsia="en-GB"/>
              </w:rPr>
              <w:t xml:space="preserve"> A </w:t>
            </w:r>
            <w:hyperlink r:id="rId19" w:history="1">
              <w:r w:rsidR="00567AA5" w:rsidRPr="00953B17">
                <w:rPr>
                  <w:rStyle w:val="Hyperlink"/>
                  <w:sz w:val="24"/>
                  <w:szCs w:val="24"/>
                  <w:lang w:val="en-US" w:eastAsia="en-GB"/>
                </w:rPr>
                <w:t>patient safety incident response plan template</w:t>
              </w:r>
            </w:hyperlink>
            <w:r w:rsidR="00567AA5" w:rsidRPr="00953B17">
              <w:rPr>
                <w:sz w:val="24"/>
                <w:szCs w:val="24"/>
                <w:lang w:val="en-US" w:eastAsia="en-GB"/>
              </w:rPr>
              <w:t xml:space="preserve"> is available.</w:t>
            </w:r>
            <w:r w:rsidR="00567AA5" w:rsidRPr="00D224A9">
              <w:rPr>
                <w:sz w:val="24"/>
                <w:szCs w:val="24"/>
                <w:lang w:val="en-US" w:eastAsia="en-GB"/>
              </w:rPr>
              <w:t xml:space="preserve"> </w:t>
            </w:r>
          </w:p>
          <w:p w14:paraId="0C16A4BD" w14:textId="77777777" w:rsidR="006D7A1C" w:rsidRDefault="006D7A1C" w:rsidP="00D224A9">
            <w:pPr>
              <w:spacing w:after="280" w:line="360" w:lineRule="atLeast"/>
              <w:rPr>
                <w:sz w:val="24"/>
                <w:szCs w:val="24"/>
                <w:lang w:val="en-US" w:eastAsia="en-GB"/>
              </w:rPr>
            </w:pPr>
            <w:r w:rsidRPr="006D7A1C">
              <w:rPr>
                <w:sz w:val="24"/>
                <w:szCs w:val="24"/>
                <w:lang w:val="en-US" w:eastAsia="en-GB"/>
              </w:rPr>
              <w:t>If there are specific plans for different services, they should all be referenced here.</w:t>
            </w:r>
          </w:p>
          <w:p w14:paraId="2FED5DCA" w14:textId="5BBAA36D" w:rsidR="00D224A9" w:rsidRPr="00D224A9" w:rsidRDefault="00D224A9" w:rsidP="00D224A9">
            <w:pPr>
              <w:spacing w:after="280" w:line="360" w:lineRule="atLeast"/>
              <w:rPr>
                <w:sz w:val="24"/>
                <w:szCs w:val="24"/>
              </w:rPr>
            </w:pPr>
            <w:r w:rsidRPr="00D224A9">
              <w:rPr>
                <w:sz w:val="24"/>
                <w:szCs w:val="24"/>
              </w:rPr>
              <w:t xml:space="preserve">Briefly describe the steps </w:t>
            </w:r>
            <w:r w:rsidR="00567AA5">
              <w:rPr>
                <w:sz w:val="24"/>
                <w:szCs w:val="24"/>
              </w:rPr>
              <w:t>you took</w:t>
            </w:r>
            <w:r w:rsidRPr="00D224A9">
              <w:rPr>
                <w:sz w:val="24"/>
                <w:szCs w:val="24"/>
              </w:rPr>
              <w:t xml:space="preserve"> to develop your plan, includ</w:t>
            </w:r>
            <w:r w:rsidR="00CB0D96">
              <w:rPr>
                <w:sz w:val="24"/>
                <w:szCs w:val="24"/>
              </w:rPr>
              <w:t>ing</w:t>
            </w:r>
            <w:r w:rsidRPr="00D224A9">
              <w:rPr>
                <w:sz w:val="24"/>
                <w:szCs w:val="24"/>
              </w:rPr>
              <w:t xml:space="preserve"> stakeholder engagement, examining patient safety incident records and safety data, describing safety issues demonstrated by the data, identifying improvement work underway and agreeing response methods. </w:t>
            </w:r>
          </w:p>
          <w:p w14:paraId="2CFC4E7F" w14:textId="164CBE02" w:rsidR="00A00B9D" w:rsidRDefault="00D224A9" w:rsidP="00D224A9">
            <w:pPr>
              <w:spacing w:after="280" w:line="360" w:lineRule="atLeast"/>
              <w:rPr>
                <w:sz w:val="24"/>
                <w:szCs w:val="24"/>
              </w:rPr>
            </w:pPr>
            <w:r w:rsidRPr="00D224A9">
              <w:rPr>
                <w:sz w:val="24"/>
                <w:szCs w:val="24"/>
              </w:rPr>
              <w:t xml:space="preserve">See Figure 1 and Table 1 in the </w:t>
            </w:r>
            <w:hyperlink r:id="rId20" w:history="1">
              <w:r w:rsidRPr="00953B17">
                <w:rPr>
                  <w:rStyle w:val="Hyperlink"/>
                  <w:sz w:val="24"/>
                  <w:szCs w:val="24"/>
                </w:rPr>
                <w:t>Guide to responding proportionately to patient safety incidents</w:t>
              </w:r>
            </w:hyperlink>
            <w:r w:rsidRPr="00D224A9">
              <w:rPr>
                <w:sz w:val="24"/>
                <w:szCs w:val="24"/>
              </w:rPr>
              <w:t>.</w:t>
            </w:r>
          </w:p>
          <w:p w14:paraId="53DC26C8" w14:textId="38E594FE" w:rsidR="008D2636" w:rsidRDefault="00CB0D96" w:rsidP="00D224A9">
            <w:pPr>
              <w:spacing w:after="280" w:line="360" w:lineRule="atLeast"/>
            </w:pPr>
            <w:r>
              <w:rPr>
                <w:sz w:val="24"/>
                <w:szCs w:val="24"/>
              </w:rPr>
              <w:t>S</w:t>
            </w:r>
            <w:r w:rsidR="008D2636">
              <w:rPr>
                <w:sz w:val="24"/>
                <w:szCs w:val="24"/>
              </w:rPr>
              <w:t>tandard text is provided</w:t>
            </w:r>
            <w:r>
              <w:rPr>
                <w:sz w:val="24"/>
                <w:szCs w:val="24"/>
              </w:rPr>
              <w:t xml:space="preserve">. You </w:t>
            </w:r>
            <w:r w:rsidR="00415152">
              <w:rPr>
                <w:sz w:val="24"/>
                <w:szCs w:val="24"/>
              </w:rPr>
              <w:t xml:space="preserve">may want to </w:t>
            </w:r>
            <w:r>
              <w:rPr>
                <w:sz w:val="24"/>
                <w:szCs w:val="24"/>
              </w:rPr>
              <w:t>amend this</w:t>
            </w:r>
            <w:r w:rsidR="008D2636">
              <w:rPr>
                <w:sz w:val="24"/>
                <w:szCs w:val="24"/>
              </w:rPr>
              <w:t>.</w:t>
            </w:r>
          </w:p>
        </w:tc>
      </w:tr>
    </w:tbl>
    <w:p w14:paraId="6A32F2F5" w14:textId="1231486B" w:rsidR="008D2636" w:rsidRPr="00F53108" w:rsidRDefault="00F53108" w:rsidP="00F53108">
      <w:pPr>
        <w:pStyle w:val="Heading2"/>
        <w:spacing w:before="280" w:after="280" w:line="360" w:lineRule="atLeast"/>
        <w:ind w:left="-284"/>
        <w:rPr>
          <w:b/>
          <w:bCs w:val="0"/>
          <w:color w:val="auto"/>
          <w:sz w:val="24"/>
          <w:szCs w:val="24"/>
        </w:rPr>
      </w:pPr>
      <w:bookmarkStart w:id="18" w:name="_Toc106014103"/>
      <w:r w:rsidRPr="00F53108">
        <w:rPr>
          <w:color w:val="auto"/>
          <w:sz w:val="24"/>
          <w:szCs w:val="24"/>
          <w:lang w:val="en-US" w:eastAsia="en-GB"/>
        </w:rPr>
        <w:t xml:space="preserve">Our plan </w:t>
      </w:r>
      <w:r w:rsidR="00757B90">
        <w:rPr>
          <w:color w:val="auto"/>
          <w:sz w:val="24"/>
          <w:szCs w:val="24"/>
          <w:lang w:val="en-US" w:eastAsia="en-GB"/>
        </w:rPr>
        <w:t>sets out</w:t>
      </w:r>
      <w:r w:rsidRPr="00F53108">
        <w:rPr>
          <w:color w:val="auto"/>
          <w:sz w:val="24"/>
          <w:szCs w:val="24"/>
          <w:lang w:val="en-US" w:eastAsia="en-GB"/>
        </w:rPr>
        <w:t xml:space="preserve"> how </w:t>
      </w:r>
      <w:r w:rsidR="00757B90" w:rsidRPr="00A360A9">
        <w:rPr>
          <w:b/>
          <w:bCs w:val="0"/>
          <w:color w:val="auto"/>
          <w:sz w:val="24"/>
          <w:szCs w:val="24"/>
          <w:lang w:val="en-US" w:eastAsia="en-GB"/>
        </w:rPr>
        <w:t>[</w:t>
      </w:r>
      <w:proofErr w:type="spellStart"/>
      <w:r w:rsidR="00757B90" w:rsidRPr="00A360A9">
        <w:rPr>
          <w:b/>
          <w:bCs w:val="0"/>
          <w:color w:val="auto"/>
          <w:sz w:val="24"/>
          <w:szCs w:val="24"/>
          <w:lang w:val="en-US" w:eastAsia="en-GB"/>
        </w:rPr>
        <w:t>organisation</w:t>
      </w:r>
      <w:r w:rsidR="00A94921" w:rsidRPr="00A360A9">
        <w:rPr>
          <w:b/>
          <w:bCs w:val="0"/>
          <w:color w:val="auto"/>
          <w:sz w:val="24"/>
          <w:szCs w:val="24"/>
          <w:lang w:val="en-US" w:eastAsia="en-GB"/>
        </w:rPr>
        <w:t>’s</w:t>
      </w:r>
      <w:proofErr w:type="spellEnd"/>
      <w:r w:rsidR="00A94921" w:rsidRPr="00A360A9">
        <w:rPr>
          <w:b/>
          <w:bCs w:val="0"/>
          <w:color w:val="auto"/>
          <w:sz w:val="24"/>
          <w:szCs w:val="24"/>
          <w:lang w:val="en-US" w:eastAsia="en-GB"/>
        </w:rPr>
        <w:t xml:space="preserve"> name]</w:t>
      </w:r>
      <w:r w:rsidRPr="00F53108">
        <w:rPr>
          <w:color w:val="auto"/>
          <w:sz w:val="24"/>
          <w:szCs w:val="24"/>
          <w:lang w:val="en-US" w:eastAsia="en-GB"/>
        </w:rPr>
        <w:t xml:space="preserve"> intend</w:t>
      </w:r>
      <w:r w:rsidR="00A94921">
        <w:rPr>
          <w:color w:val="auto"/>
          <w:sz w:val="24"/>
          <w:szCs w:val="24"/>
          <w:lang w:val="en-US" w:eastAsia="en-GB"/>
        </w:rPr>
        <w:t>s</w:t>
      </w:r>
      <w:r w:rsidRPr="00F53108">
        <w:rPr>
          <w:color w:val="auto"/>
          <w:sz w:val="24"/>
          <w:szCs w:val="24"/>
          <w:lang w:val="en-US" w:eastAsia="en-GB"/>
        </w:rPr>
        <w:t xml:space="preserve"> to respond to patient safety incidents over a period of 12 to 18 months. The plan is not a permanent </w:t>
      </w:r>
      <w:r w:rsidR="00AB5E99">
        <w:rPr>
          <w:color w:val="auto"/>
          <w:sz w:val="24"/>
          <w:szCs w:val="24"/>
          <w:lang w:val="en-US" w:eastAsia="en-GB"/>
        </w:rPr>
        <w:t>set of rules</w:t>
      </w:r>
      <w:r w:rsidRPr="00F53108">
        <w:rPr>
          <w:color w:val="auto"/>
          <w:sz w:val="24"/>
          <w:szCs w:val="24"/>
          <w:lang w:val="en-US" w:eastAsia="en-GB"/>
        </w:rPr>
        <w:t xml:space="preserve"> that cannot be changed. We will remain flexible and consider </w:t>
      </w:r>
      <w:r w:rsidR="00514D0F" w:rsidRPr="00F53108">
        <w:rPr>
          <w:color w:val="auto"/>
          <w:sz w:val="24"/>
          <w:szCs w:val="24"/>
          <w:lang w:val="en-US" w:eastAsia="en-GB"/>
        </w:rPr>
        <w:t xml:space="preserve">the specific circumstances </w:t>
      </w:r>
      <w:r w:rsidR="00514D0F">
        <w:rPr>
          <w:color w:val="auto"/>
          <w:sz w:val="24"/>
          <w:szCs w:val="24"/>
          <w:lang w:val="en-US" w:eastAsia="en-GB"/>
        </w:rPr>
        <w:t xml:space="preserve">in which </w:t>
      </w:r>
      <w:r w:rsidRPr="00F53108">
        <w:rPr>
          <w:color w:val="auto"/>
          <w:sz w:val="24"/>
          <w:szCs w:val="24"/>
          <w:lang w:val="en-US" w:eastAsia="en-GB"/>
        </w:rPr>
        <w:t>each patient safety incident occurred and the needs of those affected, as well as the plan.</w:t>
      </w:r>
      <w:bookmarkEnd w:id="18"/>
    </w:p>
    <w:p w14:paraId="305220D9" w14:textId="042D5284" w:rsidR="00E20436" w:rsidRPr="00CA6335" w:rsidRDefault="00A57102" w:rsidP="00C36FA2">
      <w:pPr>
        <w:pStyle w:val="Heading2"/>
        <w:spacing w:before="280" w:after="280"/>
        <w:ind w:left="-284"/>
        <w:rPr>
          <w:b/>
          <w:bCs w:val="0"/>
          <w:color w:val="auto"/>
          <w:szCs w:val="28"/>
        </w:rPr>
      </w:pPr>
      <w:bookmarkStart w:id="19" w:name="_Toc106014104"/>
      <w:r w:rsidRPr="00CA6335">
        <w:rPr>
          <w:b/>
          <w:bCs w:val="0"/>
          <w:color w:val="auto"/>
          <w:szCs w:val="28"/>
        </w:rPr>
        <w:t>Reviewing our patient safety incident response policy and plan</w:t>
      </w:r>
      <w:bookmarkEnd w:id="19"/>
    </w:p>
    <w:tbl>
      <w:tblPr>
        <w:tblStyle w:val="TableGrid"/>
        <w:tblW w:w="0" w:type="auto"/>
        <w:tblInd w:w="-289" w:type="dxa"/>
        <w:shd w:val="clear" w:color="auto" w:fill="DAEEF3" w:themeFill="accent5" w:themeFillTint="33"/>
        <w:tblLook w:val="04A0" w:firstRow="1" w:lastRow="0" w:firstColumn="1" w:lastColumn="0" w:noHBand="0" w:noVBand="1"/>
      </w:tblPr>
      <w:tblGrid>
        <w:gridCol w:w="9305"/>
      </w:tblGrid>
      <w:tr w:rsidR="00E20436" w14:paraId="20196825" w14:textId="77777777" w:rsidTr="00C36FA2">
        <w:tc>
          <w:tcPr>
            <w:tcW w:w="9640" w:type="dxa"/>
            <w:shd w:val="clear" w:color="auto" w:fill="DAEEF3" w:themeFill="accent5" w:themeFillTint="33"/>
          </w:tcPr>
          <w:p w14:paraId="59C2ED36" w14:textId="7D13851A" w:rsidR="00E20436" w:rsidRPr="00403A10" w:rsidRDefault="00E20436" w:rsidP="00117CDA">
            <w:pPr>
              <w:spacing w:before="120" w:after="280" w:line="360" w:lineRule="atLeast"/>
              <w:rPr>
                <w:b/>
                <w:bCs/>
                <w:sz w:val="24"/>
                <w:szCs w:val="24"/>
              </w:rPr>
            </w:pPr>
            <w:r w:rsidRPr="00403A10">
              <w:rPr>
                <w:b/>
                <w:bCs/>
                <w:sz w:val="24"/>
                <w:szCs w:val="24"/>
              </w:rPr>
              <w:t>Notes</w:t>
            </w:r>
          </w:p>
          <w:p w14:paraId="26F7B578" w14:textId="56180360" w:rsidR="00DB0AEA" w:rsidRDefault="00822209" w:rsidP="00DB0AEA">
            <w:pPr>
              <w:spacing w:after="280" w:line="360" w:lineRule="atLeast"/>
              <w:rPr>
                <w:sz w:val="24"/>
                <w:szCs w:val="24"/>
                <w:lang w:val="en-US" w:eastAsia="en-GB"/>
              </w:rPr>
            </w:pPr>
            <w:r>
              <w:rPr>
                <w:sz w:val="24"/>
                <w:szCs w:val="24"/>
                <w:lang w:val="en-US" w:eastAsia="en-GB"/>
              </w:rPr>
              <w:t>D</w:t>
            </w:r>
            <w:r w:rsidR="00DB0AEA" w:rsidRPr="00DB0AEA">
              <w:rPr>
                <w:sz w:val="24"/>
                <w:szCs w:val="24"/>
                <w:lang w:val="en-US" w:eastAsia="en-GB"/>
              </w:rPr>
              <w:t xml:space="preserve">escribe </w:t>
            </w:r>
            <w:r w:rsidR="005E50F6">
              <w:rPr>
                <w:sz w:val="24"/>
                <w:szCs w:val="24"/>
                <w:lang w:val="en-US" w:eastAsia="en-GB"/>
              </w:rPr>
              <w:t>your</w:t>
            </w:r>
            <w:r w:rsidR="00DB0AEA" w:rsidRPr="00DB0AEA">
              <w:rPr>
                <w:sz w:val="24"/>
                <w:szCs w:val="24"/>
                <w:lang w:val="en-US" w:eastAsia="en-GB"/>
              </w:rPr>
              <w:t xml:space="preserve"> process for reviewing your patient safety incident response policy and plan. </w:t>
            </w:r>
          </w:p>
          <w:p w14:paraId="0A7AAF9E" w14:textId="56E6F51C" w:rsidR="00DB0AEA" w:rsidRPr="00C366C4" w:rsidRDefault="00022748" w:rsidP="00DB0AEA">
            <w:pPr>
              <w:spacing w:after="280" w:line="360" w:lineRule="atLeast"/>
              <w:rPr>
                <w:sz w:val="24"/>
                <w:szCs w:val="24"/>
              </w:rPr>
            </w:pPr>
            <w:r w:rsidRPr="00420819">
              <w:rPr>
                <w:sz w:val="24"/>
                <w:szCs w:val="24"/>
              </w:rPr>
              <w:t xml:space="preserve">If you’re working towards </w:t>
            </w:r>
            <w:r w:rsidRPr="00953B17">
              <w:rPr>
                <w:sz w:val="24"/>
                <w:szCs w:val="24"/>
              </w:rPr>
              <w:t xml:space="preserve">meeting </w:t>
            </w:r>
            <w:hyperlink r:id="rId21" w:history="1">
              <w:r w:rsidRPr="00953B17">
                <w:rPr>
                  <w:rStyle w:val="Hyperlink"/>
                  <w:sz w:val="24"/>
                  <w:szCs w:val="24"/>
                </w:rPr>
                <w:t>Patient safety incident response standards</w:t>
              </w:r>
            </w:hyperlink>
            <w:r w:rsidRPr="00953B17">
              <w:rPr>
                <w:sz w:val="24"/>
                <w:szCs w:val="24"/>
              </w:rPr>
              <w:t xml:space="preserve"> note</w:t>
            </w:r>
            <w:r>
              <w:rPr>
                <w:sz w:val="24"/>
                <w:szCs w:val="24"/>
              </w:rPr>
              <w:t xml:space="preserve"> how you will update you Policy to reflect </w:t>
            </w:r>
            <w:r w:rsidR="00C366C4">
              <w:rPr>
                <w:sz w:val="24"/>
                <w:szCs w:val="24"/>
              </w:rPr>
              <w:t xml:space="preserve">any changes made. </w:t>
            </w:r>
            <w:r w:rsidR="00DB0AEA" w:rsidRPr="00DB0AEA">
              <w:rPr>
                <w:sz w:val="24"/>
                <w:szCs w:val="24"/>
                <w:lang w:val="en-US" w:eastAsia="en-GB"/>
              </w:rPr>
              <w:t xml:space="preserve">This should include timeframes and a description of the mechanisms to support collaboration and agreement between stakeholders. </w:t>
            </w:r>
          </w:p>
          <w:p w14:paraId="654195B7" w14:textId="377B56F8" w:rsidR="00C31015" w:rsidRDefault="00DB0AEA" w:rsidP="00DB0AEA">
            <w:pPr>
              <w:spacing w:after="280" w:line="360" w:lineRule="atLeast"/>
              <w:ind w:left="34"/>
            </w:pPr>
            <w:r w:rsidRPr="00DB0AEA">
              <w:rPr>
                <w:sz w:val="24"/>
                <w:szCs w:val="24"/>
              </w:rPr>
              <w:t>Standard text is provided</w:t>
            </w:r>
            <w:r w:rsidR="00CB0D96">
              <w:rPr>
                <w:sz w:val="24"/>
                <w:szCs w:val="24"/>
              </w:rPr>
              <w:t xml:space="preserve">. You </w:t>
            </w:r>
            <w:r w:rsidR="00415152">
              <w:rPr>
                <w:sz w:val="24"/>
                <w:szCs w:val="24"/>
              </w:rPr>
              <w:t xml:space="preserve">may want to </w:t>
            </w:r>
            <w:r w:rsidR="00CB0D96">
              <w:rPr>
                <w:sz w:val="24"/>
                <w:szCs w:val="24"/>
              </w:rPr>
              <w:t>amend this</w:t>
            </w:r>
            <w:r w:rsidR="001C5E04" w:rsidRPr="00DB0AEA">
              <w:rPr>
                <w:sz w:val="24"/>
                <w:szCs w:val="24"/>
              </w:rPr>
              <w:t>.</w:t>
            </w:r>
            <w:r w:rsidR="001C5E04">
              <w:t xml:space="preserve"> </w:t>
            </w:r>
          </w:p>
        </w:tc>
      </w:tr>
    </w:tbl>
    <w:p w14:paraId="59B9BC48" w14:textId="77777777" w:rsidR="003D5AC2" w:rsidRPr="003D5AC2" w:rsidRDefault="003D5AC2" w:rsidP="003D5AC2">
      <w:pPr>
        <w:spacing w:before="360" w:after="280" w:line="360" w:lineRule="atLeast"/>
        <w:ind w:left="-284"/>
        <w:rPr>
          <w:sz w:val="24"/>
          <w:szCs w:val="24"/>
        </w:rPr>
      </w:pPr>
      <w:r w:rsidRPr="003D5AC2">
        <w:rPr>
          <w:sz w:val="24"/>
          <w:szCs w:val="24"/>
        </w:rPr>
        <w:lastRenderedPageBreak/>
        <w:t xml:space="preserve">Our patient safety incident response plan is a ‘living document’ that will be appropriately amended and updated as we use it to respond to patient safety incidents. We will review the plan every 12 to 18 months to ensure our focus remains up to date; with ongoing improvement work our patient safety incident profile is likely to change. This will also provide an opportunity to re-engage with stakeholders to discuss and agree any changes made in the previous 12 to 18 months. </w:t>
      </w:r>
    </w:p>
    <w:p w14:paraId="4578EB0D" w14:textId="2A50675F" w:rsidR="003D5AC2" w:rsidRPr="003D5AC2" w:rsidRDefault="00FB37D0" w:rsidP="003D5AC2">
      <w:pPr>
        <w:spacing w:after="280" w:line="360" w:lineRule="atLeast"/>
        <w:ind w:left="-284"/>
        <w:rPr>
          <w:sz w:val="24"/>
          <w:szCs w:val="24"/>
        </w:rPr>
      </w:pPr>
      <w:r>
        <w:rPr>
          <w:sz w:val="24"/>
          <w:szCs w:val="24"/>
        </w:rPr>
        <w:t>U</w:t>
      </w:r>
      <w:r w:rsidR="003D5AC2" w:rsidRPr="003D5AC2">
        <w:rPr>
          <w:sz w:val="24"/>
          <w:szCs w:val="24"/>
        </w:rPr>
        <w:t>pdate</w:t>
      </w:r>
      <w:r>
        <w:rPr>
          <w:sz w:val="24"/>
          <w:szCs w:val="24"/>
        </w:rPr>
        <w:t>d</w:t>
      </w:r>
      <w:r w:rsidR="003D5AC2" w:rsidRPr="003D5AC2">
        <w:rPr>
          <w:sz w:val="24"/>
          <w:szCs w:val="24"/>
        </w:rPr>
        <w:t xml:space="preserve"> plan</w:t>
      </w:r>
      <w:r>
        <w:rPr>
          <w:sz w:val="24"/>
          <w:szCs w:val="24"/>
        </w:rPr>
        <w:t>s</w:t>
      </w:r>
      <w:r w:rsidR="003D5AC2" w:rsidRPr="003D5AC2">
        <w:rPr>
          <w:sz w:val="24"/>
          <w:szCs w:val="24"/>
        </w:rPr>
        <w:t xml:space="preserve"> will be published on our website</w:t>
      </w:r>
      <w:r w:rsidR="003506F5">
        <w:rPr>
          <w:sz w:val="24"/>
          <w:szCs w:val="24"/>
        </w:rPr>
        <w:t>,</w:t>
      </w:r>
      <w:r w:rsidR="003D5AC2" w:rsidRPr="003D5AC2">
        <w:rPr>
          <w:sz w:val="24"/>
          <w:szCs w:val="24"/>
        </w:rPr>
        <w:t xml:space="preserve"> replacing </w:t>
      </w:r>
      <w:r w:rsidR="003506F5">
        <w:rPr>
          <w:sz w:val="24"/>
          <w:szCs w:val="24"/>
        </w:rPr>
        <w:t>the</w:t>
      </w:r>
      <w:r w:rsidR="003D5AC2" w:rsidRPr="003D5AC2">
        <w:rPr>
          <w:sz w:val="24"/>
          <w:szCs w:val="24"/>
        </w:rPr>
        <w:t xml:space="preserve"> previous version.  </w:t>
      </w:r>
    </w:p>
    <w:p w14:paraId="64329D50" w14:textId="02292AEF" w:rsidR="003D5AC2" w:rsidRDefault="003D5AC2" w:rsidP="006C370F">
      <w:pPr>
        <w:spacing w:after="280" w:line="360" w:lineRule="atLeast"/>
        <w:ind w:left="-284"/>
        <w:rPr>
          <w:sz w:val="24"/>
          <w:szCs w:val="24"/>
        </w:rPr>
      </w:pPr>
      <w:r w:rsidRPr="003D5AC2">
        <w:rPr>
          <w:sz w:val="24"/>
          <w:szCs w:val="24"/>
        </w:rPr>
        <w:t xml:space="preserve">A rigorous planning exercise </w:t>
      </w:r>
      <w:r w:rsidR="00C56351" w:rsidRPr="003D5AC2">
        <w:rPr>
          <w:sz w:val="24"/>
          <w:szCs w:val="24"/>
        </w:rPr>
        <w:t xml:space="preserve">will </w:t>
      </w:r>
      <w:r w:rsidR="00C56351">
        <w:rPr>
          <w:sz w:val="24"/>
          <w:szCs w:val="24"/>
        </w:rPr>
        <w:t xml:space="preserve">be undertaken </w:t>
      </w:r>
      <w:r w:rsidR="00C56351" w:rsidRPr="003D5AC2">
        <w:rPr>
          <w:sz w:val="24"/>
          <w:szCs w:val="24"/>
        </w:rPr>
        <w:t xml:space="preserve">every four years and more frequently if appropriate (as agreed with our integrated care board (ICB)) to ensure efforts continue to be balanced between learning and improvement. </w:t>
      </w:r>
      <w:r w:rsidR="00C56351">
        <w:rPr>
          <w:sz w:val="24"/>
          <w:szCs w:val="24"/>
        </w:rPr>
        <w:t>This more in-depth review will includ</w:t>
      </w:r>
      <w:r w:rsidR="006C370F">
        <w:rPr>
          <w:sz w:val="24"/>
          <w:szCs w:val="24"/>
        </w:rPr>
        <w:t xml:space="preserve">e </w:t>
      </w:r>
      <w:r w:rsidR="00C56351">
        <w:rPr>
          <w:sz w:val="24"/>
          <w:szCs w:val="24"/>
        </w:rPr>
        <w:t>reviewing our response capacity</w:t>
      </w:r>
      <w:r w:rsidR="00BA6201">
        <w:rPr>
          <w:sz w:val="24"/>
          <w:szCs w:val="24"/>
        </w:rPr>
        <w:t xml:space="preserve">, </w:t>
      </w:r>
      <w:r w:rsidR="00E44E29">
        <w:rPr>
          <w:sz w:val="24"/>
          <w:szCs w:val="24"/>
        </w:rPr>
        <w:t xml:space="preserve">mapping </w:t>
      </w:r>
      <w:r w:rsidR="00C56351">
        <w:rPr>
          <w:sz w:val="24"/>
          <w:szCs w:val="24"/>
        </w:rPr>
        <w:t xml:space="preserve">our </w:t>
      </w:r>
      <w:r w:rsidR="00E44E29">
        <w:rPr>
          <w:sz w:val="24"/>
          <w:szCs w:val="24"/>
        </w:rPr>
        <w:t xml:space="preserve">services, </w:t>
      </w:r>
      <w:r w:rsidR="00BA6201">
        <w:rPr>
          <w:sz w:val="24"/>
          <w:szCs w:val="24"/>
        </w:rPr>
        <w:t xml:space="preserve">a </w:t>
      </w:r>
      <w:r w:rsidR="00DE3F8D">
        <w:rPr>
          <w:sz w:val="24"/>
          <w:szCs w:val="24"/>
        </w:rPr>
        <w:t xml:space="preserve">wide </w:t>
      </w:r>
      <w:r w:rsidRPr="003D5AC2">
        <w:rPr>
          <w:sz w:val="24"/>
          <w:szCs w:val="24"/>
        </w:rPr>
        <w:t xml:space="preserve">review of </w:t>
      </w:r>
      <w:r w:rsidR="00F148EF">
        <w:rPr>
          <w:sz w:val="24"/>
          <w:szCs w:val="24"/>
        </w:rPr>
        <w:t xml:space="preserve">organisational </w:t>
      </w:r>
      <w:r w:rsidRPr="003D5AC2">
        <w:rPr>
          <w:sz w:val="24"/>
          <w:szCs w:val="24"/>
        </w:rPr>
        <w:t>data (</w:t>
      </w:r>
      <w:r w:rsidR="002F07F7">
        <w:rPr>
          <w:sz w:val="24"/>
          <w:szCs w:val="24"/>
        </w:rPr>
        <w:t>for example,</w:t>
      </w:r>
      <w:r w:rsidRPr="003D5AC2">
        <w:rPr>
          <w:sz w:val="24"/>
          <w:szCs w:val="24"/>
        </w:rPr>
        <w:t xml:space="preserve"> </w:t>
      </w:r>
      <w:r w:rsidR="00196367">
        <w:rPr>
          <w:sz w:val="24"/>
          <w:szCs w:val="24"/>
        </w:rPr>
        <w:t>patient safety incident investigation (</w:t>
      </w:r>
      <w:r w:rsidRPr="003D5AC2">
        <w:rPr>
          <w:sz w:val="24"/>
          <w:szCs w:val="24"/>
        </w:rPr>
        <w:t>PSII</w:t>
      </w:r>
      <w:r w:rsidR="00196367">
        <w:rPr>
          <w:sz w:val="24"/>
          <w:szCs w:val="24"/>
        </w:rPr>
        <w:t>)</w:t>
      </w:r>
      <w:r w:rsidRPr="003D5AC2">
        <w:rPr>
          <w:sz w:val="24"/>
          <w:szCs w:val="24"/>
        </w:rPr>
        <w:t xml:space="preserve"> reports, improvement plans</w:t>
      </w:r>
      <w:r w:rsidR="000D10DA">
        <w:rPr>
          <w:sz w:val="24"/>
          <w:szCs w:val="24"/>
        </w:rPr>
        <w:t>, complaints</w:t>
      </w:r>
      <w:r w:rsidR="00F148EF">
        <w:rPr>
          <w:sz w:val="24"/>
          <w:szCs w:val="24"/>
        </w:rPr>
        <w:t xml:space="preserve">, </w:t>
      </w:r>
      <w:r w:rsidR="002F07F7">
        <w:rPr>
          <w:sz w:val="24"/>
          <w:szCs w:val="24"/>
        </w:rPr>
        <w:t xml:space="preserve">claims, </w:t>
      </w:r>
      <w:r w:rsidR="00F148EF">
        <w:rPr>
          <w:sz w:val="24"/>
          <w:szCs w:val="24"/>
        </w:rPr>
        <w:t>staff survey results, inequalities data,</w:t>
      </w:r>
      <w:r w:rsidRPr="003D5AC2">
        <w:rPr>
          <w:sz w:val="24"/>
          <w:szCs w:val="24"/>
        </w:rPr>
        <w:t xml:space="preserve"> and reporting data) and wider stakeholder engagement </w:t>
      </w:r>
    </w:p>
    <w:p w14:paraId="1F7A2E29" w14:textId="74C5D2BD" w:rsidR="002D7494" w:rsidRDefault="002D7494" w:rsidP="003D5AC2">
      <w:pPr>
        <w:spacing w:after="280" w:line="360" w:lineRule="atLeast"/>
        <w:ind w:left="-284"/>
        <w:rPr>
          <w:b/>
          <w:szCs w:val="28"/>
        </w:rPr>
      </w:pPr>
      <w:r>
        <w:rPr>
          <w:bCs/>
        </w:rPr>
        <w:br w:type="page"/>
      </w:r>
    </w:p>
    <w:p w14:paraId="5FDD0134" w14:textId="19A9B76F" w:rsidR="003F1947" w:rsidRDefault="009C435B" w:rsidP="00FD203E">
      <w:pPr>
        <w:pStyle w:val="Heading1"/>
        <w:spacing w:after="280"/>
        <w:ind w:left="-284"/>
        <w:rPr>
          <w:rFonts w:cs="Arial"/>
          <w:b w:val="0"/>
          <w:bCs w:val="0"/>
          <w:color w:val="005EB8"/>
          <w:sz w:val="36"/>
          <w:szCs w:val="36"/>
        </w:rPr>
      </w:pPr>
      <w:bookmarkStart w:id="20" w:name="_Toc106014105"/>
      <w:r>
        <w:rPr>
          <w:rFonts w:cs="Arial"/>
          <w:b w:val="0"/>
          <w:bCs w:val="0"/>
          <w:color w:val="005EB8"/>
          <w:sz w:val="36"/>
          <w:szCs w:val="36"/>
        </w:rPr>
        <w:lastRenderedPageBreak/>
        <w:t>Responding to patient safety incidents</w:t>
      </w:r>
      <w:bookmarkEnd w:id="20"/>
    </w:p>
    <w:p w14:paraId="14F0CBF5" w14:textId="4B424F27" w:rsidR="009C435B" w:rsidRPr="007A31E2" w:rsidRDefault="009C435B" w:rsidP="00345EEE">
      <w:pPr>
        <w:pStyle w:val="Heading1"/>
        <w:spacing w:before="360" w:after="280"/>
        <w:ind w:left="-284"/>
        <w:rPr>
          <w:rFonts w:cs="Arial"/>
          <w:color w:val="auto"/>
        </w:rPr>
      </w:pPr>
      <w:bookmarkStart w:id="21" w:name="_Toc106014106"/>
      <w:r>
        <w:rPr>
          <w:rFonts w:cs="Arial"/>
          <w:color w:val="auto"/>
        </w:rPr>
        <w:t>Patient safety incident reporting arrangements</w:t>
      </w:r>
      <w:bookmarkEnd w:id="21"/>
    </w:p>
    <w:tbl>
      <w:tblPr>
        <w:tblStyle w:val="TableGrid"/>
        <w:tblW w:w="9356" w:type="dxa"/>
        <w:tblInd w:w="-289" w:type="dxa"/>
        <w:shd w:val="clear" w:color="auto" w:fill="DAEEF3" w:themeFill="accent5" w:themeFillTint="33"/>
        <w:tblLook w:val="04A0" w:firstRow="1" w:lastRow="0" w:firstColumn="1" w:lastColumn="0" w:noHBand="0" w:noVBand="1"/>
      </w:tblPr>
      <w:tblGrid>
        <w:gridCol w:w="9356"/>
      </w:tblGrid>
      <w:tr w:rsidR="00C0519A" w14:paraId="0B596556" w14:textId="77777777" w:rsidTr="00FD203E">
        <w:tc>
          <w:tcPr>
            <w:tcW w:w="9356" w:type="dxa"/>
            <w:shd w:val="clear" w:color="auto" w:fill="DAEEF3" w:themeFill="accent5" w:themeFillTint="33"/>
          </w:tcPr>
          <w:p w14:paraId="5FF91CA5" w14:textId="73456350" w:rsidR="00C0519A" w:rsidRPr="00397D23" w:rsidRDefault="00C0519A" w:rsidP="00117CDA">
            <w:pPr>
              <w:spacing w:before="240" w:after="280" w:line="360" w:lineRule="atLeast"/>
              <w:rPr>
                <w:b/>
                <w:bCs/>
                <w:sz w:val="24"/>
                <w:szCs w:val="24"/>
              </w:rPr>
            </w:pPr>
            <w:r w:rsidRPr="00397D23">
              <w:rPr>
                <w:b/>
                <w:bCs/>
                <w:sz w:val="24"/>
                <w:szCs w:val="24"/>
              </w:rPr>
              <w:t>Notes</w:t>
            </w:r>
          </w:p>
          <w:p w14:paraId="0EC7D258" w14:textId="276EE944" w:rsidR="00397D23" w:rsidRPr="00397D23" w:rsidRDefault="00397D23" w:rsidP="00397D23">
            <w:pPr>
              <w:spacing w:after="280" w:line="360" w:lineRule="atLeast"/>
              <w:rPr>
                <w:sz w:val="24"/>
                <w:szCs w:val="24"/>
              </w:rPr>
            </w:pPr>
            <w:r w:rsidRPr="00397D23">
              <w:rPr>
                <w:sz w:val="24"/>
                <w:szCs w:val="24"/>
              </w:rPr>
              <w:t xml:space="preserve">Describe </w:t>
            </w:r>
            <w:r w:rsidR="005E50F6">
              <w:rPr>
                <w:sz w:val="24"/>
                <w:szCs w:val="24"/>
              </w:rPr>
              <w:t xml:space="preserve">your </w:t>
            </w:r>
            <w:r w:rsidRPr="00397D23">
              <w:rPr>
                <w:sz w:val="24"/>
                <w:szCs w:val="24"/>
              </w:rPr>
              <w:t xml:space="preserve">internal and external notification requirements for the reporting of patient safety-related incidents. </w:t>
            </w:r>
          </w:p>
          <w:p w14:paraId="1873339E" w14:textId="77777777" w:rsidR="00397D23" w:rsidRPr="00397D23" w:rsidRDefault="00397D23" w:rsidP="00397D23">
            <w:pPr>
              <w:spacing w:line="360" w:lineRule="atLeast"/>
              <w:rPr>
                <w:sz w:val="24"/>
                <w:szCs w:val="24"/>
              </w:rPr>
            </w:pPr>
            <w:r w:rsidRPr="00397D23">
              <w:rPr>
                <w:sz w:val="24"/>
                <w:szCs w:val="24"/>
              </w:rPr>
              <w:t>You should have an agreed process for relevant teams in the organisation (</w:t>
            </w:r>
            <w:proofErr w:type="spellStart"/>
            <w:r w:rsidRPr="00397D23">
              <w:rPr>
                <w:sz w:val="24"/>
                <w:szCs w:val="24"/>
              </w:rPr>
              <w:t>eg</w:t>
            </w:r>
            <w:proofErr w:type="spellEnd"/>
            <w:r w:rsidRPr="00397D23">
              <w:rPr>
                <w:sz w:val="24"/>
                <w:szCs w:val="24"/>
              </w:rPr>
              <w:t xml:space="preserve"> patient safety) to identify and report cross-system issues, so that the organisation can initiate and/or support the relevant response as required.</w:t>
            </w:r>
          </w:p>
          <w:p w14:paraId="44C31715" w14:textId="16057D6F" w:rsidR="00C0519A" w:rsidRDefault="00397D23" w:rsidP="00397D23">
            <w:pPr>
              <w:spacing w:before="280" w:after="160" w:line="360" w:lineRule="atLeast"/>
              <w:ind w:left="34"/>
            </w:pPr>
            <w:r w:rsidRPr="00397D23">
              <w:rPr>
                <w:sz w:val="24"/>
                <w:szCs w:val="24"/>
              </w:rPr>
              <w:t xml:space="preserve">See </w:t>
            </w:r>
            <w:hyperlink r:id="rId22" w:history="1">
              <w:r w:rsidRPr="00397D23">
                <w:rPr>
                  <w:rStyle w:val="Hyperlink"/>
                  <w:color w:val="005EB8"/>
                  <w:sz w:val="24"/>
                  <w:szCs w:val="24"/>
                </w:rPr>
                <w:t>NHS England » Report a patient safety incident</w:t>
              </w:r>
            </w:hyperlink>
            <w:r w:rsidR="00EB7B04" w:rsidRPr="00EB7B04">
              <w:rPr>
                <w:rStyle w:val="Hyperlink"/>
                <w:color w:val="auto"/>
                <w:sz w:val="24"/>
                <w:szCs w:val="24"/>
                <w:u w:val="none"/>
              </w:rPr>
              <w:t>.</w:t>
            </w:r>
          </w:p>
        </w:tc>
      </w:tr>
    </w:tbl>
    <w:p w14:paraId="059EF80C" w14:textId="38F082B0" w:rsidR="006657E7" w:rsidRPr="007A31E2" w:rsidRDefault="00F94B63" w:rsidP="00345EEE">
      <w:pPr>
        <w:pStyle w:val="Heading1"/>
        <w:spacing w:before="360" w:after="280"/>
        <w:ind w:left="-284"/>
        <w:rPr>
          <w:rFonts w:cs="Arial"/>
          <w:color w:val="auto"/>
        </w:rPr>
      </w:pPr>
      <w:bookmarkStart w:id="22" w:name="_Toc106014107"/>
      <w:r>
        <w:rPr>
          <w:rFonts w:cs="Arial"/>
          <w:color w:val="auto"/>
        </w:rPr>
        <w:t>Patient safety incident response decision-making</w:t>
      </w:r>
      <w:bookmarkEnd w:id="22"/>
    </w:p>
    <w:tbl>
      <w:tblPr>
        <w:tblStyle w:val="TableGrid"/>
        <w:tblW w:w="9493" w:type="dxa"/>
        <w:tblInd w:w="-289" w:type="dxa"/>
        <w:shd w:val="clear" w:color="auto" w:fill="DAEEF3" w:themeFill="accent5" w:themeFillTint="33"/>
        <w:tblLook w:val="04A0" w:firstRow="1" w:lastRow="0" w:firstColumn="1" w:lastColumn="0" w:noHBand="0" w:noVBand="1"/>
      </w:tblPr>
      <w:tblGrid>
        <w:gridCol w:w="9493"/>
      </w:tblGrid>
      <w:tr w:rsidR="006657E7" w14:paraId="7AA394BE" w14:textId="77777777" w:rsidTr="007A31E2">
        <w:tc>
          <w:tcPr>
            <w:tcW w:w="9493" w:type="dxa"/>
            <w:shd w:val="clear" w:color="auto" w:fill="DAEEF3" w:themeFill="accent5" w:themeFillTint="33"/>
          </w:tcPr>
          <w:p w14:paraId="3E9E95BD" w14:textId="40E32B1B" w:rsidR="006657E7" w:rsidRPr="00A24B8E" w:rsidRDefault="006657E7" w:rsidP="00117CDA">
            <w:pPr>
              <w:spacing w:before="120" w:after="280" w:line="360" w:lineRule="atLeast"/>
              <w:rPr>
                <w:rFonts w:cs="Arial"/>
                <w:b/>
                <w:bCs/>
                <w:sz w:val="24"/>
                <w:szCs w:val="24"/>
              </w:rPr>
            </w:pPr>
            <w:r w:rsidRPr="00A24B8E">
              <w:rPr>
                <w:rFonts w:cs="Arial"/>
                <w:b/>
                <w:bCs/>
                <w:sz w:val="24"/>
                <w:szCs w:val="24"/>
              </w:rPr>
              <w:t>Notes</w:t>
            </w:r>
          </w:p>
          <w:p w14:paraId="002E7F25" w14:textId="317A27F5" w:rsidR="00A24B8E" w:rsidRPr="00A24B8E" w:rsidRDefault="00A24B8E" w:rsidP="00A24B8E">
            <w:pPr>
              <w:spacing w:after="280" w:line="360" w:lineRule="atLeast"/>
              <w:rPr>
                <w:rFonts w:cs="Arial"/>
                <w:sz w:val="24"/>
                <w:szCs w:val="24"/>
              </w:rPr>
            </w:pPr>
            <w:r w:rsidRPr="00A24B8E">
              <w:rPr>
                <w:rFonts w:cs="Arial"/>
                <w:sz w:val="24"/>
                <w:szCs w:val="24"/>
              </w:rPr>
              <w:t xml:space="preserve">Describe the processes in place locally to decide how to respond to patient safety incidents as they arise, </w:t>
            </w:r>
            <w:r w:rsidR="00A440B1">
              <w:rPr>
                <w:rFonts w:cs="Arial"/>
                <w:sz w:val="24"/>
                <w:szCs w:val="24"/>
              </w:rPr>
              <w:t>including</w:t>
            </w:r>
            <w:r w:rsidRPr="00A24B8E">
              <w:rPr>
                <w:rFonts w:cs="Arial"/>
                <w:sz w:val="24"/>
                <w:szCs w:val="24"/>
              </w:rPr>
              <w:t xml:space="preserve"> how decisions </w:t>
            </w:r>
            <w:r w:rsidR="004B110F">
              <w:rPr>
                <w:rFonts w:cs="Arial"/>
                <w:sz w:val="24"/>
                <w:szCs w:val="24"/>
              </w:rPr>
              <w:t>take into account</w:t>
            </w:r>
            <w:r w:rsidRPr="00A24B8E">
              <w:rPr>
                <w:rFonts w:cs="Arial"/>
                <w:sz w:val="24"/>
                <w:szCs w:val="24"/>
              </w:rPr>
              <w:t xml:space="preserve"> your patient safety incident response plan.</w:t>
            </w:r>
          </w:p>
          <w:p w14:paraId="59C40056" w14:textId="1F2A76B2" w:rsidR="00056795" w:rsidRDefault="00A24B8E" w:rsidP="00A24B8E">
            <w:pPr>
              <w:spacing w:after="280" w:line="360" w:lineRule="atLeast"/>
              <w:rPr>
                <w:rFonts w:cs="Arial"/>
                <w:sz w:val="24"/>
                <w:szCs w:val="24"/>
              </w:rPr>
            </w:pPr>
            <w:r w:rsidRPr="00A24B8E">
              <w:rPr>
                <w:rFonts w:cs="Arial"/>
                <w:sz w:val="24"/>
                <w:szCs w:val="24"/>
              </w:rPr>
              <w:t xml:space="preserve">Planning supports proactive allocation of patient safety incident response resources, but there will always need to be a reactive element in responding to incidents. A response should always be considered for patient safety incidents that signify an unexpected level of risk and/or potential for learning and improvement but fall outside the issues or specific incidents described in </w:t>
            </w:r>
            <w:r w:rsidR="000525DB">
              <w:rPr>
                <w:rFonts w:cs="Arial"/>
                <w:sz w:val="24"/>
                <w:szCs w:val="24"/>
              </w:rPr>
              <w:t>the</w:t>
            </w:r>
            <w:r w:rsidRPr="00A24B8E">
              <w:rPr>
                <w:rFonts w:cs="Arial"/>
                <w:sz w:val="24"/>
                <w:szCs w:val="24"/>
              </w:rPr>
              <w:t xml:space="preserve"> organisation’s plan. </w:t>
            </w:r>
          </w:p>
          <w:p w14:paraId="5DBC97E4" w14:textId="3B18603C" w:rsidR="00A24B8E" w:rsidRPr="00A24B8E" w:rsidRDefault="00056795" w:rsidP="00A24B8E">
            <w:pPr>
              <w:spacing w:after="280" w:line="360" w:lineRule="atLeast"/>
              <w:rPr>
                <w:rFonts w:cs="Arial"/>
                <w:sz w:val="24"/>
                <w:szCs w:val="24"/>
              </w:rPr>
            </w:pPr>
            <w:r>
              <w:rPr>
                <w:rFonts w:cs="Arial"/>
                <w:sz w:val="24"/>
                <w:szCs w:val="24"/>
              </w:rPr>
              <w:t>D</w:t>
            </w:r>
            <w:r w:rsidR="00A24B8E" w:rsidRPr="00A24B8E">
              <w:rPr>
                <w:rFonts w:cs="Arial"/>
                <w:sz w:val="24"/>
                <w:szCs w:val="24"/>
              </w:rPr>
              <w:t>escribe the following:</w:t>
            </w:r>
          </w:p>
          <w:p w14:paraId="271BE6D8" w14:textId="3130B8E9" w:rsidR="00A24B8E" w:rsidRPr="00A24B8E" w:rsidRDefault="00A24B8E" w:rsidP="00117CDA">
            <w:pPr>
              <w:pStyle w:val="ListParagraph"/>
              <w:numPr>
                <w:ilvl w:val="0"/>
                <w:numId w:val="35"/>
              </w:numPr>
              <w:spacing w:line="360" w:lineRule="atLeast"/>
              <w:ind w:left="714" w:hanging="357"/>
              <w:rPr>
                <w:rFonts w:cs="Arial"/>
                <w:sz w:val="24"/>
                <w:szCs w:val="24"/>
              </w:rPr>
            </w:pPr>
            <w:r w:rsidRPr="00A24B8E">
              <w:rPr>
                <w:rFonts w:cs="Arial"/>
                <w:sz w:val="24"/>
                <w:szCs w:val="24"/>
              </w:rPr>
              <w:t xml:space="preserve">process </w:t>
            </w:r>
            <w:r w:rsidR="0095055B">
              <w:rPr>
                <w:rFonts w:cs="Arial"/>
                <w:sz w:val="24"/>
                <w:szCs w:val="24"/>
              </w:rPr>
              <w:t>for</w:t>
            </w:r>
            <w:r w:rsidRPr="00A24B8E">
              <w:rPr>
                <w:rFonts w:cs="Arial"/>
                <w:sz w:val="24"/>
                <w:szCs w:val="24"/>
              </w:rPr>
              <w:t xml:space="preserve"> identifying emergent issues</w:t>
            </w:r>
          </w:p>
          <w:p w14:paraId="7473B06D" w14:textId="77777777" w:rsidR="00A24B8E" w:rsidRPr="00A24B8E" w:rsidRDefault="00A24B8E" w:rsidP="00117CDA">
            <w:pPr>
              <w:pStyle w:val="ListParagraph"/>
              <w:numPr>
                <w:ilvl w:val="0"/>
                <w:numId w:val="35"/>
              </w:numPr>
              <w:spacing w:line="360" w:lineRule="atLeast"/>
              <w:ind w:left="714" w:hanging="357"/>
              <w:rPr>
                <w:rFonts w:cs="Arial"/>
                <w:sz w:val="24"/>
                <w:szCs w:val="24"/>
              </w:rPr>
            </w:pPr>
            <w:r w:rsidRPr="00A24B8E">
              <w:rPr>
                <w:rFonts w:cs="Arial"/>
                <w:sz w:val="24"/>
                <w:szCs w:val="24"/>
              </w:rPr>
              <w:t>method for agreeing a proportionate response</w:t>
            </w:r>
          </w:p>
          <w:p w14:paraId="15443C23" w14:textId="353297B0" w:rsidR="00A24B8E" w:rsidRPr="00A24B8E" w:rsidRDefault="00A24B8E" w:rsidP="00117CDA">
            <w:pPr>
              <w:pStyle w:val="ListParagraph"/>
              <w:numPr>
                <w:ilvl w:val="0"/>
                <w:numId w:val="35"/>
              </w:numPr>
              <w:spacing w:after="280" w:line="360" w:lineRule="atLeast"/>
              <w:ind w:left="714" w:hanging="357"/>
              <w:contextualSpacing w:val="0"/>
              <w:rPr>
                <w:rFonts w:cs="Arial"/>
                <w:sz w:val="24"/>
                <w:szCs w:val="24"/>
              </w:rPr>
            </w:pPr>
            <w:r w:rsidRPr="00A24B8E">
              <w:rPr>
                <w:rFonts w:cs="Arial"/>
                <w:sz w:val="24"/>
                <w:szCs w:val="24"/>
              </w:rPr>
              <w:t>how resources will be allocated to support responses to emergent issues not included in your patient safety incident response plan</w:t>
            </w:r>
            <w:r>
              <w:rPr>
                <w:rFonts w:cs="Arial"/>
                <w:sz w:val="24"/>
                <w:szCs w:val="24"/>
              </w:rPr>
              <w:t>.</w:t>
            </w:r>
          </w:p>
          <w:p w14:paraId="29248F8B" w14:textId="44E35A8C" w:rsidR="006657E7" w:rsidRDefault="00A24B8E" w:rsidP="00A24B8E">
            <w:pPr>
              <w:spacing w:after="280" w:line="360" w:lineRule="atLeast"/>
            </w:pPr>
            <w:r w:rsidRPr="00A24B8E">
              <w:rPr>
                <w:rFonts w:cs="Arial"/>
                <w:sz w:val="24"/>
                <w:szCs w:val="24"/>
              </w:rPr>
              <w:t xml:space="preserve">Refer to </w:t>
            </w:r>
            <w:r w:rsidRPr="00300BC0">
              <w:rPr>
                <w:rFonts w:cs="Arial"/>
                <w:sz w:val="24"/>
                <w:szCs w:val="24"/>
              </w:rPr>
              <w:t xml:space="preserve">the </w:t>
            </w:r>
            <w:hyperlink r:id="rId23" w:history="1">
              <w:r w:rsidRPr="00300BC0">
                <w:rPr>
                  <w:rStyle w:val="Hyperlink"/>
                  <w:rFonts w:cs="Arial"/>
                  <w:sz w:val="24"/>
                  <w:szCs w:val="24"/>
                </w:rPr>
                <w:t>Guide to responding proportionately to patient safety incidents</w:t>
              </w:r>
            </w:hyperlink>
            <w:r w:rsidRPr="00300BC0">
              <w:rPr>
                <w:rFonts w:cs="Arial"/>
                <w:sz w:val="24"/>
                <w:szCs w:val="24"/>
              </w:rPr>
              <w:t xml:space="preserve"> for</w:t>
            </w:r>
            <w:r w:rsidRPr="00A24B8E">
              <w:rPr>
                <w:rFonts w:cs="Arial"/>
                <w:sz w:val="24"/>
                <w:szCs w:val="24"/>
              </w:rPr>
              <w:t xml:space="preserve"> descriptions of methods to capture learning and inform improvement.</w:t>
            </w:r>
            <w:r>
              <w:t xml:space="preserve"> </w:t>
            </w:r>
          </w:p>
        </w:tc>
      </w:tr>
    </w:tbl>
    <w:p w14:paraId="4B10EE25" w14:textId="272440FB" w:rsidR="00A24B8E" w:rsidRPr="007A31E2" w:rsidRDefault="00291FFE" w:rsidP="00A24B8E">
      <w:pPr>
        <w:pStyle w:val="Heading1"/>
        <w:spacing w:before="280" w:after="280"/>
        <w:ind w:left="-284"/>
        <w:rPr>
          <w:rFonts w:cs="Arial"/>
          <w:color w:val="auto"/>
        </w:rPr>
      </w:pPr>
      <w:bookmarkStart w:id="23" w:name="_Toc106014108"/>
      <w:r>
        <w:rPr>
          <w:rFonts w:cs="Arial"/>
          <w:color w:val="auto"/>
        </w:rPr>
        <w:lastRenderedPageBreak/>
        <w:t>Responding to cross-system incidents/issues</w:t>
      </w:r>
      <w:bookmarkEnd w:id="23"/>
    </w:p>
    <w:tbl>
      <w:tblPr>
        <w:tblStyle w:val="TableGrid"/>
        <w:tblW w:w="9356" w:type="dxa"/>
        <w:tblInd w:w="-289" w:type="dxa"/>
        <w:shd w:val="clear" w:color="auto" w:fill="DAEEF3" w:themeFill="accent5" w:themeFillTint="33"/>
        <w:tblLook w:val="04A0" w:firstRow="1" w:lastRow="0" w:firstColumn="1" w:lastColumn="0" w:noHBand="0" w:noVBand="1"/>
      </w:tblPr>
      <w:tblGrid>
        <w:gridCol w:w="9356"/>
      </w:tblGrid>
      <w:tr w:rsidR="00A62629" w14:paraId="67C94C6E" w14:textId="77777777" w:rsidTr="004B04C6">
        <w:tc>
          <w:tcPr>
            <w:tcW w:w="9356" w:type="dxa"/>
            <w:shd w:val="clear" w:color="auto" w:fill="DAEEF3" w:themeFill="accent5" w:themeFillTint="33"/>
          </w:tcPr>
          <w:p w14:paraId="1E23C44C" w14:textId="30E8FC30" w:rsidR="00A62629" w:rsidRPr="00390CD0" w:rsidRDefault="00A62629" w:rsidP="00117CDA">
            <w:pPr>
              <w:spacing w:before="240" w:after="280" w:line="360" w:lineRule="atLeast"/>
              <w:rPr>
                <w:b/>
                <w:bCs/>
                <w:sz w:val="24"/>
                <w:szCs w:val="24"/>
              </w:rPr>
            </w:pPr>
            <w:r w:rsidRPr="00397D23">
              <w:rPr>
                <w:b/>
                <w:bCs/>
                <w:sz w:val="24"/>
                <w:szCs w:val="24"/>
              </w:rPr>
              <w:t>Notes</w:t>
            </w:r>
          </w:p>
          <w:p w14:paraId="7C7D99F2" w14:textId="5190DA29" w:rsidR="00390CD0" w:rsidRPr="00390CD0" w:rsidRDefault="00390CD0" w:rsidP="00390CD0">
            <w:pPr>
              <w:spacing w:after="280" w:line="360" w:lineRule="atLeast"/>
              <w:rPr>
                <w:sz w:val="24"/>
                <w:szCs w:val="24"/>
              </w:rPr>
            </w:pPr>
            <w:r w:rsidRPr="00390CD0">
              <w:rPr>
                <w:sz w:val="24"/>
                <w:szCs w:val="24"/>
              </w:rPr>
              <w:t xml:space="preserve">Refer to </w:t>
            </w:r>
            <w:hyperlink r:id="rId24" w:history="1">
              <w:r w:rsidRPr="00300BC0">
                <w:rPr>
                  <w:rStyle w:val="Hyperlink"/>
                  <w:sz w:val="24"/>
                  <w:szCs w:val="24"/>
                </w:rPr>
                <w:t>Oversight roles and responsibilities specification</w:t>
              </w:r>
            </w:hyperlink>
            <w:r w:rsidR="000525DB" w:rsidRPr="00300BC0">
              <w:rPr>
                <w:sz w:val="24"/>
                <w:szCs w:val="24"/>
              </w:rPr>
              <w:t>.</w:t>
            </w:r>
          </w:p>
          <w:p w14:paraId="0F987B92" w14:textId="0775A8AB" w:rsidR="00A62629" w:rsidRDefault="00390CD0" w:rsidP="00390CD0">
            <w:pPr>
              <w:spacing w:after="280" w:line="360" w:lineRule="atLeast"/>
            </w:pPr>
            <w:r w:rsidRPr="00390CD0">
              <w:rPr>
                <w:sz w:val="24"/>
                <w:szCs w:val="24"/>
              </w:rPr>
              <w:t>Describe your process to recognise incidents or issues that require a cross-system learning response</w:t>
            </w:r>
            <w:r w:rsidR="00802214">
              <w:rPr>
                <w:sz w:val="24"/>
                <w:szCs w:val="24"/>
              </w:rPr>
              <w:t>,</w:t>
            </w:r>
            <w:r w:rsidRPr="00390CD0">
              <w:rPr>
                <w:sz w:val="24"/>
                <w:szCs w:val="24"/>
              </w:rPr>
              <w:t xml:space="preserve"> including how you will seek the views of local partners to ensure learning responses are co-ordinated at the most appropriate level of the system.</w:t>
            </w:r>
            <w:r w:rsidRPr="0084635C">
              <w:t xml:space="preserve"> </w:t>
            </w:r>
          </w:p>
        </w:tc>
      </w:tr>
    </w:tbl>
    <w:p w14:paraId="58EE5B07" w14:textId="7B3C11D5" w:rsidR="0080364A" w:rsidRPr="007A31E2" w:rsidRDefault="0080364A" w:rsidP="00345EEE">
      <w:pPr>
        <w:pStyle w:val="Heading1"/>
        <w:spacing w:before="360" w:after="280"/>
        <w:ind w:left="-284"/>
        <w:rPr>
          <w:rFonts w:cs="Arial"/>
          <w:color w:val="auto"/>
        </w:rPr>
      </w:pPr>
      <w:bookmarkStart w:id="24" w:name="_Toc106014109"/>
      <w:r>
        <w:rPr>
          <w:rFonts w:cs="Arial"/>
          <w:color w:val="auto"/>
        </w:rPr>
        <w:t>Timeframes for learning responses</w:t>
      </w:r>
      <w:bookmarkEnd w:id="24"/>
    </w:p>
    <w:tbl>
      <w:tblPr>
        <w:tblStyle w:val="TableGrid"/>
        <w:tblW w:w="9356" w:type="dxa"/>
        <w:tblInd w:w="-289" w:type="dxa"/>
        <w:shd w:val="clear" w:color="auto" w:fill="DAEEF3" w:themeFill="accent5" w:themeFillTint="33"/>
        <w:tblLook w:val="04A0" w:firstRow="1" w:lastRow="0" w:firstColumn="1" w:lastColumn="0" w:noHBand="0" w:noVBand="1"/>
      </w:tblPr>
      <w:tblGrid>
        <w:gridCol w:w="9356"/>
      </w:tblGrid>
      <w:tr w:rsidR="0080364A" w14:paraId="3665B88B" w14:textId="77777777" w:rsidTr="004B04C6">
        <w:tc>
          <w:tcPr>
            <w:tcW w:w="9356" w:type="dxa"/>
            <w:shd w:val="clear" w:color="auto" w:fill="DAEEF3" w:themeFill="accent5" w:themeFillTint="33"/>
          </w:tcPr>
          <w:p w14:paraId="4B26F622" w14:textId="577156AC" w:rsidR="0080364A" w:rsidRPr="00390CD0" w:rsidRDefault="0080364A" w:rsidP="004B04C6">
            <w:pPr>
              <w:spacing w:before="240" w:after="280" w:line="360" w:lineRule="atLeast"/>
              <w:ind w:left="34"/>
              <w:rPr>
                <w:b/>
                <w:bCs/>
                <w:sz w:val="24"/>
                <w:szCs w:val="24"/>
              </w:rPr>
            </w:pPr>
            <w:r w:rsidRPr="00397D23">
              <w:rPr>
                <w:b/>
                <w:bCs/>
                <w:sz w:val="24"/>
                <w:szCs w:val="24"/>
              </w:rPr>
              <w:t>Notes</w:t>
            </w:r>
          </w:p>
          <w:p w14:paraId="23B53285" w14:textId="77777777" w:rsidR="0080364A" w:rsidRDefault="0080364A" w:rsidP="004B04C6">
            <w:pPr>
              <w:spacing w:after="280" w:line="360" w:lineRule="atLeast"/>
              <w:rPr>
                <w:sz w:val="24"/>
                <w:szCs w:val="24"/>
              </w:rPr>
            </w:pPr>
            <w:r w:rsidRPr="00390CD0">
              <w:rPr>
                <w:sz w:val="24"/>
                <w:szCs w:val="24"/>
              </w:rPr>
              <w:t xml:space="preserve">Describe </w:t>
            </w:r>
            <w:r w:rsidR="00802214">
              <w:rPr>
                <w:sz w:val="24"/>
                <w:szCs w:val="24"/>
              </w:rPr>
              <w:t>your</w:t>
            </w:r>
            <w:r w:rsidR="00EF5451">
              <w:rPr>
                <w:sz w:val="24"/>
                <w:szCs w:val="24"/>
              </w:rPr>
              <w:t xml:space="preserve"> process for agreeing how timeframes for different response types will be set. </w:t>
            </w:r>
          </w:p>
          <w:p w14:paraId="6772B3B9" w14:textId="55BDF66C" w:rsidR="00EC2688" w:rsidRDefault="00EC2688" w:rsidP="004B04C6">
            <w:pPr>
              <w:spacing w:after="280" w:line="360" w:lineRule="atLeast"/>
            </w:pPr>
            <w:r>
              <w:t>See</w:t>
            </w:r>
            <w:r w:rsidR="007D5EEE">
              <w:t xml:space="preserve"> </w:t>
            </w:r>
            <w:hyperlink r:id="rId25" w:history="1">
              <w:r w:rsidR="007D5EEE" w:rsidRPr="00716870">
                <w:rPr>
                  <w:rStyle w:val="Hyperlink"/>
                </w:rPr>
                <w:t>Guide to responding proportionately to patient safety incidents</w:t>
              </w:r>
            </w:hyperlink>
            <w:r w:rsidR="007D5EEE">
              <w:t xml:space="preserve"> for more information</w:t>
            </w:r>
          </w:p>
        </w:tc>
      </w:tr>
    </w:tbl>
    <w:p w14:paraId="0CBA205D" w14:textId="196389F2" w:rsidR="0080364A" w:rsidRPr="007A31E2" w:rsidRDefault="00EF5451" w:rsidP="00345EEE">
      <w:pPr>
        <w:pStyle w:val="Heading1"/>
        <w:spacing w:before="360" w:after="280"/>
        <w:ind w:left="-284"/>
        <w:rPr>
          <w:rFonts w:cs="Arial"/>
          <w:color w:val="auto"/>
        </w:rPr>
      </w:pPr>
      <w:bookmarkStart w:id="25" w:name="_Toc106014110"/>
      <w:r>
        <w:rPr>
          <w:rFonts w:cs="Arial"/>
          <w:color w:val="auto"/>
        </w:rPr>
        <w:t>Safety action development and monitoring improvement</w:t>
      </w:r>
      <w:bookmarkEnd w:id="25"/>
    </w:p>
    <w:tbl>
      <w:tblPr>
        <w:tblStyle w:val="TableGrid"/>
        <w:tblW w:w="9356" w:type="dxa"/>
        <w:tblInd w:w="-289" w:type="dxa"/>
        <w:shd w:val="clear" w:color="auto" w:fill="DAEEF3" w:themeFill="accent5" w:themeFillTint="33"/>
        <w:tblLook w:val="04A0" w:firstRow="1" w:lastRow="0" w:firstColumn="1" w:lastColumn="0" w:noHBand="0" w:noVBand="1"/>
      </w:tblPr>
      <w:tblGrid>
        <w:gridCol w:w="9356"/>
      </w:tblGrid>
      <w:tr w:rsidR="0080364A" w14:paraId="72BB7017" w14:textId="77777777" w:rsidTr="004B04C6">
        <w:tc>
          <w:tcPr>
            <w:tcW w:w="9356" w:type="dxa"/>
            <w:shd w:val="clear" w:color="auto" w:fill="DAEEF3" w:themeFill="accent5" w:themeFillTint="33"/>
          </w:tcPr>
          <w:p w14:paraId="5B784DAD" w14:textId="4B613AA2" w:rsidR="0080364A" w:rsidRPr="00390CD0" w:rsidRDefault="0080364A" w:rsidP="00A4215F">
            <w:pPr>
              <w:spacing w:before="240" w:after="280" w:line="360" w:lineRule="atLeast"/>
              <w:ind w:left="34"/>
              <w:rPr>
                <w:b/>
                <w:bCs/>
                <w:sz w:val="24"/>
                <w:szCs w:val="24"/>
              </w:rPr>
            </w:pPr>
            <w:r w:rsidRPr="00397D23">
              <w:rPr>
                <w:b/>
                <w:bCs/>
                <w:sz w:val="24"/>
                <w:szCs w:val="24"/>
              </w:rPr>
              <w:t>Notes</w:t>
            </w:r>
          </w:p>
          <w:p w14:paraId="3148C109" w14:textId="449F2A7B" w:rsidR="0080364A" w:rsidRPr="00390CD0" w:rsidRDefault="00A4215F" w:rsidP="004B04C6">
            <w:pPr>
              <w:spacing w:after="280" w:line="360" w:lineRule="atLeast"/>
              <w:rPr>
                <w:sz w:val="24"/>
                <w:szCs w:val="24"/>
              </w:rPr>
            </w:pPr>
            <w:r>
              <w:rPr>
                <w:sz w:val="24"/>
                <w:szCs w:val="24"/>
              </w:rPr>
              <w:t>Describe how you use learning from incident response</w:t>
            </w:r>
            <w:r w:rsidR="00772FF2">
              <w:rPr>
                <w:sz w:val="24"/>
                <w:szCs w:val="24"/>
              </w:rPr>
              <w:t>s</w:t>
            </w:r>
            <w:r>
              <w:rPr>
                <w:sz w:val="24"/>
                <w:szCs w:val="24"/>
              </w:rPr>
              <w:t xml:space="preserve"> to inform improvements (see </w:t>
            </w:r>
            <w:r w:rsidRPr="009350A0">
              <w:rPr>
                <w:sz w:val="24"/>
                <w:szCs w:val="24"/>
              </w:rPr>
              <w:t xml:space="preserve">the </w:t>
            </w:r>
            <w:hyperlink r:id="rId26" w:history="1">
              <w:r w:rsidRPr="009350A0">
                <w:rPr>
                  <w:rStyle w:val="Hyperlink"/>
                  <w:sz w:val="24"/>
                  <w:szCs w:val="24"/>
                </w:rPr>
                <w:t>Safety action development guide</w:t>
              </w:r>
            </w:hyperlink>
            <w:r>
              <w:rPr>
                <w:sz w:val="24"/>
                <w:szCs w:val="24"/>
              </w:rPr>
              <w:t>).</w:t>
            </w:r>
          </w:p>
          <w:p w14:paraId="15164748" w14:textId="77777777" w:rsidR="00A4215F" w:rsidRDefault="00A4215F" w:rsidP="004B04C6">
            <w:pPr>
              <w:spacing w:after="280" w:line="360" w:lineRule="atLeast"/>
              <w:rPr>
                <w:sz w:val="24"/>
                <w:szCs w:val="24"/>
              </w:rPr>
            </w:pPr>
            <w:r>
              <w:rPr>
                <w:sz w:val="24"/>
                <w:szCs w:val="24"/>
              </w:rPr>
              <w:t>Explain how safety actions will be monitored.</w:t>
            </w:r>
          </w:p>
          <w:p w14:paraId="4F225248" w14:textId="45B5CFEE" w:rsidR="0080364A" w:rsidRPr="00117CDA" w:rsidRDefault="00B86D8B" w:rsidP="004B04C6">
            <w:pPr>
              <w:spacing w:after="280" w:line="360" w:lineRule="atLeast"/>
              <w:rPr>
                <w:sz w:val="24"/>
                <w:szCs w:val="24"/>
              </w:rPr>
            </w:pPr>
            <w:r w:rsidRPr="00117CDA">
              <w:rPr>
                <w:sz w:val="24"/>
                <w:szCs w:val="24"/>
              </w:rPr>
              <w:t xml:space="preserve">Note whether quality improvement and patient safety approaches are aligned (or </w:t>
            </w:r>
            <w:r w:rsidR="00772FF2">
              <w:rPr>
                <w:sz w:val="24"/>
                <w:szCs w:val="24"/>
              </w:rPr>
              <w:t xml:space="preserve">you </w:t>
            </w:r>
            <w:r w:rsidRPr="00117CDA">
              <w:rPr>
                <w:sz w:val="24"/>
                <w:szCs w:val="24"/>
              </w:rPr>
              <w:t>are working towards alignment).</w:t>
            </w:r>
            <w:r w:rsidR="0080364A" w:rsidRPr="00117CDA">
              <w:rPr>
                <w:sz w:val="24"/>
                <w:szCs w:val="24"/>
              </w:rPr>
              <w:t xml:space="preserve"> </w:t>
            </w:r>
          </w:p>
        </w:tc>
      </w:tr>
    </w:tbl>
    <w:p w14:paraId="54F2389F" w14:textId="77777777" w:rsidR="00772FF2" w:rsidRDefault="00772FF2" w:rsidP="0080364A">
      <w:pPr>
        <w:pStyle w:val="Heading1"/>
        <w:spacing w:before="280" w:after="280"/>
        <w:ind w:left="-284"/>
        <w:rPr>
          <w:rFonts w:cs="Arial"/>
          <w:color w:val="auto"/>
        </w:rPr>
      </w:pPr>
    </w:p>
    <w:p w14:paraId="3AEC259A" w14:textId="77777777" w:rsidR="00772FF2" w:rsidRDefault="00772FF2">
      <w:pPr>
        <w:rPr>
          <w:rFonts w:eastAsiaTheme="majorEastAsia" w:cs="Arial"/>
          <w:b/>
          <w:bCs/>
          <w:sz w:val="28"/>
          <w:szCs w:val="28"/>
        </w:rPr>
      </w:pPr>
      <w:r>
        <w:rPr>
          <w:rFonts w:cs="Arial"/>
        </w:rPr>
        <w:br w:type="page"/>
      </w:r>
    </w:p>
    <w:p w14:paraId="7B511EFF" w14:textId="6B7321FF" w:rsidR="0080364A" w:rsidRPr="007A31E2" w:rsidRDefault="00B86D8B" w:rsidP="0080364A">
      <w:pPr>
        <w:pStyle w:val="Heading1"/>
        <w:spacing w:before="280" w:after="280"/>
        <w:ind w:left="-284"/>
        <w:rPr>
          <w:rFonts w:cs="Arial"/>
          <w:color w:val="auto"/>
        </w:rPr>
      </w:pPr>
      <w:bookmarkStart w:id="26" w:name="_Toc106014111"/>
      <w:r>
        <w:rPr>
          <w:rFonts w:cs="Arial"/>
          <w:color w:val="auto"/>
        </w:rPr>
        <w:lastRenderedPageBreak/>
        <w:t>Safety improvement plans</w:t>
      </w:r>
      <w:bookmarkEnd w:id="26"/>
    </w:p>
    <w:tbl>
      <w:tblPr>
        <w:tblStyle w:val="TableGrid"/>
        <w:tblW w:w="9356" w:type="dxa"/>
        <w:tblInd w:w="-289" w:type="dxa"/>
        <w:shd w:val="clear" w:color="auto" w:fill="DAEEF3" w:themeFill="accent5" w:themeFillTint="33"/>
        <w:tblLook w:val="04A0" w:firstRow="1" w:lastRow="0" w:firstColumn="1" w:lastColumn="0" w:noHBand="0" w:noVBand="1"/>
      </w:tblPr>
      <w:tblGrid>
        <w:gridCol w:w="9356"/>
      </w:tblGrid>
      <w:tr w:rsidR="0080364A" w14:paraId="258E9DBF" w14:textId="77777777" w:rsidTr="004B04C6">
        <w:tc>
          <w:tcPr>
            <w:tcW w:w="9356" w:type="dxa"/>
            <w:shd w:val="clear" w:color="auto" w:fill="DAEEF3" w:themeFill="accent5" w:themeFillTint="33"/>
          </w:tcPr>
          <w:p w14:paraId="721F16FE" w14:textId="359298BC" w:rsidR="0080364A" w:rsidRPr="00390CD0" w:rsidRDefault="0080364A" w:rsidP="00970B63">
            <w:pPr>
              <w:spacing w:before="120" w:after="280" w:line="360" w:lineRule="atLeast"/>
              <w:ind w:left="34"/>
              <w:rPr>
                <w:b/>
                <w:bCs/>
                <w:sz w:val="24"/>
                <w:szCs w:val="24"/>
              </w:rPr>
            </w:pPr>
            <w:r w:rsidRPr="00397D23">
              <w:rPr>
                <w:b/>
                <w:bCs/>
                <w:sz w:val="24"/>
                <w:szCs w:val="24"/>
              </w:rPr>
              <w:t>Notes</w:t>
            </w:r>
          </w:p>
          <w:p w14:paraId="60020A5F" w14:textId="3FBD1EE2" w:rsidR="00970B63" w:rsidRPr="00772FF2" w:rsidRDefault="00970B63" w:rsidP="00970B63">
            <w:pPr>
              <w:spacing w:before="120" w:after="280" w:line="360" w:lineRule="atLeast"/>
              <w:rPr>
                <w:sz w:val="24"/>
                <w:szCs w:val="24"/>
              </w:rPr>
            </w:pPr>
            <w:r w:rsidRPr="00772FF2">
              <w:rPr>
                <w:sz w:val="24"/>
                <w:szCs w:val="24"/>
              </w:rPr>
              <w:t>Safety improvement plans bring together findings from various responses to patient safety incidents and issues. They can take different forms</w:t>
            </w:r>
            <w:r w:rsidR="00364D63">
              <w:rPr>
                <w:sz w:val="24"/>
                <w:szCs w:val="24"/>
              </w:rPr>
              <w:t>.</w:t>
            </w:r>
            <w:r w:rsidRPr="00772FF2">
              <w:rPr>
                <w:sz w:val="24"/>
                <w:szCs w:val="24"/>
              </w:rPr>
              <w:t xml:space="preserve"> </w:t>
            </w:r>
            <w:r w:rsidR="00364D63">
              <w:rPr>
                <w:sz w:val="24"/>
                <w:szCs w:val="24"/>
              </w:rPr>
              <w:t>F</w:t>
            </w:r>
            <w:r w:rsidRPr="00772FF2">
              <w:rPr>
                <w:sz w:val="24"/>
                <w:szCs w:val="24"/>
              </w:rPr>
              <w:t xml:space="preserve">or example, organisations might consider:  </w:t>
            </w:r>
          </w:p>
          <w:p w14:paraId="51C3EB48" w14:textId="77777777" w:rsidR="00970B63" w:rsidRPr="00970B63" w:rsidRDefault="00970B63" w:rsidP="00970B63">
            <w:pPr>
              <w:pStyle w:val="ListParagraph"/>
              <w:numPr>
                <w:ilvl w:val="0"/>
                <w:numId w:val="36"/>
              </w:numPr>
              <w:spacing w:line="360" w:lineRule="atLeast"/>
              <w:ind w:left="714" w:hanging="357"/>
              <w:rPr>
                <w:rFonts w:cs="Arial"/>
                <w:sz w:val="24"/>
                <w:szCs w:val="24"/>
              </w:rPr>
            </w:pPr>
            <w:r w:rsidRPr="00970B63">
              <w:rPr>
                <w:rFonts w:cs="Arial"/>
                <w:sz w:val="24"/>
                <w:szCs w:val="24"/>
              </w:rPr>
              <w:t xml:space="preserve">creating an organisation-wide safety improvement plan summarising improvement work </w:t>
            </w:r>
          </w:p>
          <w:p w14:paraId="642605B1" w14:textId="41991D1D" w:rsidR="00970B63" w:rsidRPr="00970B63" w:rsidRDefault="00970B63" w:rsidP="00970B63">
            <w:pPr>
              <w:pStyle w:val="ListParagraph"/>
              <w:numPr>
                <w:ilvl w:val="0"/>
                <w:numId w:val="36"/>
              </w:numPr>
              <w:spacing w:line="360" w:lineRule="atLeast"/>
              <w:ind w:left="714" w:hanging="357"/>
              <w:rPr>
                <w:rFonts w:cs="Arial"/>
                <w:sz w:val="24"/>
                <w:szCs w:val="24"/>
              </w:rPr>
            </w:pPr>
            <w:r w:rsidRPr="00970B63">
              <w:rPr>
                <w:rFonts w:cs="Arial"/>
                <w:sz w:val="24"/>
                <w:szCs w:val="24"/>
              </w:rPr>
              <w:t xml:space="preserve">creating individual safety improvement plans </w:t>
            </w:r>
            <w:r w:rsidR="00CD526B">
              <w:rPr>
                <w:rFonts w:cs="Arial"/>
                <w:sz w:val="24"/>
                <w:szCs w:val="24"/>
              </w:rPr>
              <w:t xml:space="preserve">that </w:t>
            </w:r>
            <w:r w:rsidRPr="00970B63">
              <w:rPr>
                <w:rFonts w:cs="Arial"/>
                <w:sz w:val="24"/>
                <w:szCs w:val="24"/>
              </w:rPr>
              <w:t>focus on a specific service, pathway or location</w:t>
            </w:r>
          </w:p>
          <w:p w14:paraId="21B53DA8" w14:textId="23D55F16" w:rsidR="00970B63" w:rsidRPr="00970B63" w:rsidRDefault="00093756" w:rsidP="00970B63">
            <w:pPr>
              <w:pStyle w:val="ListParagraph"/>
              <w:numPr>
                <w:ilvl w:val="0"/>
                <w:numId w:val="36"/>
              </w:numPr>
              <w:spacing w:line="360" w:lineRule="atLeast"/>
              <w:ind w:left="714" w:hanging="357"/>
              <w:rPr>
                <w:rFonts w:cs="Arial"/>
                <w:sz w:val="24"/>
                <w:szCs w:val="24"/>
              </w:rPr>
            </w:pPr>
            <w:r>
              <w:rPr>
                <w:rFonts w:cs="Arial"/>
                <w:sz w:val="24"/>
                <w:szCs w:val="24"/>
              </w:rPr>
              <w:t xml:space="preserve">collectively </w:t>
            </w:r>
            <w:r w:rsidR="00970B63" w:rsidRPr="00970B63">
              <w:rPr>
                <w:rFonts w:cs="Arial"/>
                <w:sz w:val="24"/>
                <w:szCs w:val="24"/>
              </w:rPr>
              <w:t xml:space="preserve">reviewing output from learning responses to single incidents when it is felt that there is sufficient understanding of the underlying, interlinked system issues </w:t>
            </w:r>
          </w:p>
          <w:p w14:paraId="410B0E27" w14:textId="172523E6" w:rsidR="00970B63" w:rsidRPr="00970B63" w:rsidRDefault="00970B63" w:rsidP="00970B63">
            <w:pPr>
              <w:pStyle w:val="ListParagraph"/>
              <w:numPr>
                <w:ilvl w:val="0"/>
                <w:numId w:val="36"/>
              </w:numPr>
              <w:spacing w:line="360" w:lineRule="atLeast"/>
              <w:ind w:left="714" w:hanging="357"/>
              <w:rPr>
                <w:rFonts w:cs="Arial"/>
                <w:sz w:val="24"/>
                <w:szCs w:val="24"/>
              </w:rPr>
            </w:pPr>
            <w:r w:rsidRPr="00970B63">
              <w:rPr>
                <w:rFonts w:cs="Arial"/>
                <w:sz w:val="24"/>
                <w:szCs w:val="24"/>
              </w:rPr>
              <w:t>creating a safety improvement plan to tackle broad areas for improvement (</w:t>
            </w:r>
            <w:proofErr w:type="spellStart"/>
            <w:r w:rsidRPr="00970B63">
              <w:rPr>
                <w:rFonts w:cs="Arial"/>
                <w:sz w:val="24"/>
                <w:szCs w:val="24"/>
              </w:rPr>
              <w:t>ie</w:t>
            </w:r>
            <w:proofErr w:type="spellEnd"/>
            <w:r w:rsidRPr="00970B63">
              <w:rPr>
                <w:rFonts w:cs="Arial"/>
                <w:sz w:val="24"/>
                <w:szCs w:val="24"/>
              </w:rPr>
              <w:t xml:space="preserve"> overarching system issues)</w:t>
            </w:r>
            <w:r w:rsidR="00F6675A">
              <w:rPr>
                <w:rFonts w:cs="Arial"/>
                <w:sz w:val="24"/>
                <w:szCs w:val="24"/>
              </w:rPr>
              <w:t>.</w:t>
            </w:r>
          </w:p>
          <w:p w14:paraId="648FA32A" w14:textId="5DB781A1" w:rsidR="00970B63" w:rsidRPr="005E50F6" w:rsidRDefault="00970B63" w:rsidP="008059E8">
            <w:pPr>
              <w:spacing w:before="280" w:after="280" w:line="360" w:lineRule="atLeast"/>
              <w:rPr>
                <w:sz w:val="24"/>
                <w:szCs w:val="24"/>
              </w:rPr>
            </w:pPr>
            <w:r w:rsidRPr="005E50F6">
              <w:rPr>
                <w:sz w:val="24"/>
                <w:szCs w:val="24"/>
              </w:rPr>
              <w:t xml:space="preserve">Describe </w:t>
            </w:r>
            <w:r w:rsidR="005E50F6" w:rsidRPr="005E50F6">
              <w:rPr>
                <w:sz w:val="24"/>
                <w:szCs w:val="24"/>
              </w:rPr>
              <w:t>the</w:t>
            </w:r>
            <w:r w:rsidRPr="005E50F6">
              <w:rPr>
                <w:sz w:val="24"/>
                <w:szCs w:val="24"/>
              </w:rPr>
              <w:t xml:space="preserve"> approach best suited to your organisation (it may be a mixture of the above). The key is to demonstrate why a specific safety improvement plan approach is the right one for your organisation based on available data, stakeholder views, improvement priorities, patient safety incident profile and insight from patient safety incident responses. </w:t>
            </w:r>
          </w:p>
          <w:p w14:paraId="20B4D9D7" w14:textId="77777777" w:rsidR="005E50F6" w:rsidRDefault="00970B63" w:rsidP="008059E8">
            <w:pPr>
              <w:spacing w:before="280" w:after="280" w:line="360" w:lineRule="atLeast"/>
              <w:rPr>
                <w:sz w:val="24"/>
                <w:szCs w:val="24"/>
              </w:rPr>
            </w:pPr>
            <w:r w:rsidRPr="005E50F6">
              <w:rPr>
                <w:sz w:val="24"/>
                <w:szCs w:val="24"/>
              </w:rPr>
              <w:t>There are no thresholds for when a safety improvement plan should be developed; for example, after completing a certain number of learning responses. The decision to do so must be based on knowledge gained through the learning response process and other relevant data.</w:t>
            </w:r>
          </w:p>
          <w:p w14:paraId="06848929" w14:textId="63F4F346" w:rsidR="0080364A" w:rsidRDefault="00970B63" w:rsidP="008059E8">
            <w:pPr>
              <w:spacing w:before="280" w:after="280" w:line="360" w:lineRule="atLeast"/>
            </w:pPr>
            <w:r w:rsidRPr="005E50F6">
              <w:rPr>
                <w:sz w:val="24"/>
                <w:szCs w:val="24"/>
              </w:rPr>
              <w:t xml:space="preserve">Describe how you will support alignment </w:t>
            </w:r>
            <w:r w:rsidR="00C94153">
              <w:rPr>
                <w:sz w:val="24"/>
                <w:szCs w:val="24"/>
              </w:rPr>
              <w:t>of</w:t>
            </w:r>
            <w:r w:rsidRPr="005E50F6">
              <w:rPr>
                <w:sz w:val="24"/>
                <w:szCs w:val="24"/>
              </w:rPr>
              <w:t xml:space="preserve"> improvement efforts across the organisation.</w:t>
            </w:r>
          </w:p>
        </w:tc>
      </w:tr>
    </w:tbl>
    <w:p w14:paraId="3F1164DD" w14:textId="77777777" w:rsidR="00396A28" w:rsidRDefault="00396A28">
      <w:pPr>
        <w:rPr>
          <w:rFonts w:eastAsiaTheme="majorEastAsia" w:cstheme="majorBidi"/>
          <w:color w:val="005EB8"/>
          <w:sz w:val="36"/>
          <w:szCs w:val="36"/>
        </w:rPr>
      </w:pPr>
      <w:bookmarkStart w:id="27" w:name="_Toc97733657"/>
      <w:bookmarkStart w:id="28" w:name="_Toc97734158"/>
      <w:r>
        <w:rPr>
          <w:b/>
          <w:bCs/>
          <w:color w:val="005EB8"/>
          <w:sz w:val="36"/>
          <w:szCs w:val="36"/>
        </w:rPr>
        <w:br w:type="page"/>
      </w:r>
    </w:p>
    <w:p w14:paraId="40B26D88" w14:textId="54EB2CF2" w:rsidR="00C0519A" w:rsidRPr="00C02116" w:rsidRDefault="00396A28" w:rsidP="00114E2F">
      <w:pPr>
        <w:pStyle w:val="Heading1"/>
        <w:spacing w:after="280"/>
        <w:ind w:left="-284"/>
        <w:rPr>
          <w:b w:val="0"/>
          <w:bCs w:val="0"/>
          <w:color w:val="005EB8"/>
          <w:sz w:val="36"/>
          <w:szCs w:val="36"/>
        </w:rPr>
      </w:pPr>
      <w:bookmarkStart w:id="29" w:name="_Toc106014112"/>
      <w:r>
        <w:rPr>
          <w:b w:val="0"/>
          <w:bCs w:val="0"/>
          <w:color w:val="005EB8"/>
          <w:sz w:val="36"/>
          <w:szCs w:val="36"/>
        </w:rPr>
        <w:lastRenderedPageBreak/>
        <w:t>Oversight roles and responsibilities</w:t>
      </w:r>
      <w:bookmarkEnd w:id="27"/>
      <w:bookmarkEnd w:id="28"/>
      <w:bookmarkEnd w:id="29"/>
    </w:p>
    <w:tbl>
      <w:tblPr>
        <w:tblStyle w:val="TableGrid"/>
        <w:tblW w:w="0" w:type="auto"/>
        <w:tblInd w:w="-289" w:type="dxa"/>
        <w:shd w:val="clear" w:color="auto" w:fill="DAEEF3" w:themeFill="accent5" w:themeFillTint="33"/>
        <w:tblLook w:val="04A0" w:firstRow="1" w:lastRow="0" w:firstColumn="1" w:lastColumn="0" w:noHBand="0" w:noVBand="1"/>
      </w:tblPr>
      <w:tblGrid>
        <w:gridCol w:w="9305"/>
      </w:tblGrid>
      <w:tr w:rsidR="00FD0CC4" w14:paraId="0414A3F8" w14:textId="77777777" w:rsidTr="00114E2F">
        <w:tc>
          <w:tcPr>
            <w:tcW w:w="9498" w:type="dxa"/>
            <w:shd w:val="clear" w:color="auto" w:fill="DAEEF3" w:themeFill="accent5" w:themeFillTint="33"/>
          </w:tcPr>
          <w:p w14:paraId="16F81477" w14:textId="0C4EEB0C" w:rsidR="00FD0CC4" w:rsidRPr="00C02116" w:rsidRDefault="00FD0CC4" w:rsidP="00C02116">
            <w:pPr>
              <w:spacing w:before="120" w:after="280" w:line="360" w:lineRule="atLeast"/>
              <w:rPr>
                <w:b/>
                <w:bCs/>
                <w:sz w:val="24"/>
                <w:szCs w:val="24"/>
              </w:rPr>
            </w:pPr>
            <w:r w:rsidRPr="00C02116">
              <w:rPr>
                <w:b/>
                <w:bCs/>
                <w:sz w:val="24"/>
                <w:szCs w:val="24"/>
              </w:rPr>
              <w:t>Notes</w:t>
            </w:r>
          </w:p>
          <w:p w14:paraId="36503C8E" w14:textId="74170528" w:rsidR="00643FC7" w:rsidRPr="00643FC7" w:rsidRDefault="00643FC7" w:rsidP="00643FC7">
            <w:pPr>
              <w:spacing w:after="280" w:line="360" w:lineRule="atLeast"/>
              <w:rPr>
                <w:rFonts w:cs="Arial"/>
                <w:sz w:val="24"/>
                <w:szCs w:val="24"/>
              </w:rPr>
            </w:pPr>
            <w:r w:rsidRPr="00B0731C">
              <w:rPr>
                <w:rFonts w:cs="Arial"/>
                <w:sz w:val="24"/>
                <w:szCs w:val="24"/>
              </w:rPr>
              <w:t xml:space="preserve">See </w:t>
            </w:r>
            <w:hyperlink r:id="rId27" w:history="1">
              <w:r w:rsidR="00551ACC" w:rsidRPr="00B0731C">
                <w:rPr>
                  <w:rStyle w:val="Hyperlink"/>
                  <w:rFonts w:cs="Arial"/>
                  <w:sz w:val="24"/>
                  <w:szCs w:val="24"/>
                </w:rPr>
                <w:t>O</w:t>
              </w:r>
              <w:r w:rsidRPr="00B0731C">
                <w:rPr>
                  <w:rStyle w:val="Hyperlink"/>
                  <w:rFonts w:cs="Arial"/>
                  <w:sz w:val="24"/>
                  <w:szCs w:val="24"/>
                </w:rPr>
                <w:t xml:space="preserve">versight roles and responsibilities </w:t>
              </w:r>
              <w:r w:rsidR="00551ACC" w:rsidRPr="00B0731C">
                <w:rPr>
                  <w:rStyle w:val="Hyperlink"/>
                  <w:rFonts w:cs="Arial"/>
                  <w:sz w:val="24"/>
                  <w:szCs w:val="24"/>
                </w:rPr>
                <w:t>specification</w:t>
              </w:r>
              <w:r w:rsidRPr="00B0731C">
                <w:rPr>
                  <w:rStyle w:val="Hyperlink"/>
                  <w:rFonts w:cs="Arial"/>
                  <w:sz w:val="24"/>
                  <w:szCs w:val="24"/>
                </w:rPr>
                <w:t xml:space="preserve"> and </w:t>
              </w:r>
              <w:r w:rsidR="00551ACC" w:rsidRPr="00B0731C">
                <w:rPr>
                  <w:rStyle w:val="Hyperlink"/>
                  <w:rFonts w:cs="Arial"/>
                  <w:sz w:val="24"/>
                  <w:szCs w:val="24"/>
                </w:rPr>
                <w:t>Patient safety incident response standards</w:t>
              </w:r>
            </w:hyperlink>
            <w:r w:rsidRPr="00B0731C">
              <w:rPr>
                <w:rFonts w:cs="Arial"/>
                <w:sz w:val="24"/>
                <w:szCs w:val="24"/>
              </w:rPr>
              <w:t xml:space="preserve"> for further</w:t>
            </w:r>
            <w:r w:rsidRPr="00551ACC">
              <w:rPr>
                <w:rFonts w:cs="Arial"/>
                <w:sz w:val="24"/>
                <w:szCs w:val="24"/>
              </w:rPr>
              <w:t xml:space="preserve"> information</w:t>
            </w:r>
            <w:r>
              <w:rPr>
                <w:rFonts w:cs="Arial"/>
                <w:sz w:val="24"/>
                <w:szCs w:val="24"/>
              </w:rPr>
              <w:t>.</w:t>
            </w:r>
          </w:p>
          <w:p w14:paraId="296CE609" w14:textId="3E454F37" w:rsidR="00643FC7" w:rsidRPr="00643FC7" w:rsidRDefault="00643FC7" w:rsidP="00643FC7">
            <w:pPr>
              <w:spacing w:after="280" w:line="360" w:lineRule="atLeast"/>
              <w:rPr>
                <w:rFonts w:cs="Arial"/>
                <w:sz w:val="24"/>
                <w:szCs w:val="24"/>
              </w:rPr>
            </w:pPr>
            <w:r w:rsidRPr="00643FC7">
              <w:rPr>
                <w:rFonts w:cs="Arial"/>
                <w:sz w:val="24"/>
                <w:szCs w:val="24"/>
              </w:rPr>
              <w:t xml:space="preserve">Describe your organisation’s approach to oversight. This should include how you meet the </w:t>
            </w:r>
            <w:r w:rsidRPr="00B0731C">
              <w:rPr>
                <w:rFonts w:cs="Arial"/>
                <w:sz w:val="24"/>
                <w:szCs w:val="24"/>
              </w:rPr>
              <w:t xml:space="preserve">relevant </w:t>
            </w:r>
            <w:hyperlink r:id="rId28" w:history="1">
              <w:r w:rsidR="00E456A3" w:rsidRPr="00B0731C">
                <w:rPr>
                  <w:rStyle w:val="Hyperlink"/>
                  <w:rFonts w:cs="Arial"/>
                  <w:sz w:val="24"/>
                  <w:szCs w:val="24"/>
                </w:rPr>
                <w:t>P</w:t>
              </w:r>
              <w:r w:rsidRPr="00B0731C">
                <w:rPr>
                  <w:rStyle w:val="Hyperlink"/>
                  <w:rFonts w:cs="Arial"/>
                  <w:sz w:val="24"/>
                  <w:szCs w:val="24"/>
                </w:rPr>
                <w:t>atient safety incident response standards</w:t>
              </w:r>
            </w:hyperlink>
            <w:r w:rsidRPr="00B0731C">
              <w:rPr>
                <w:rFonts w:cs="Arial"/>
                <w:sz w:val="24"/>
                <w:szCs w:val="24"/>
              </w:rPr>
              <w:t>.</w:t>
            </w:r>
            <w:r w:rsidRPr="00643FC7">
              <w:rPr>
                <w:rFonts w:cs="Arial"/>
                <w:sz w:val="24"/>
                <w:szCs w:val="24"/>
              </w:rPr>
              <w:t xml:space="preserve"> </w:t>
            </w:r>
          </w:p>
          <w:p w14:paraId="0D658B86" w14:textId="5AB4B2E9" w:rsidR="00643FC7" w:rsidRPr="00643FC7" w:rsidRDefault="00643FC7" w:rsidP="00643FC7">
            <w:pPr>
              <w:spacing w:after="280" w:line="360" w:lineRule="atLeast"/>
              <w:rPr>
                <w:rFonts w:cs="Arial"/>
                <w:sz w:val="24"/>
                <w:szCs w:val="24"/>
              </w:rPr>
            </w:pPr>
            <w:r w:rsidRPr="00643FC7">
              <w:rPr>
                <w:rFonts w:cs="Arial"/>
                <w:sz w:val="24"/>
                <w:szCs w:val="24"/>
              </w:rPr>
              <w:t>You may wish to collaborate with your ICB, and other commissioning leads as required</w:t>
            </w:r>
            <w:r w:rsidR="006035B0">
              <w:rPr>
                <w:rFonts w:cs="Arial"/>
                <w:sz w:val="24"/>
                <w:szCs w:val="24"/>
              </w:rPr>
              <w:t>,</w:t>
            </w:r>
            <w:r w:rsidRPr="00643FC7">
              <w:rPr>
                <w:rFonts w:cs="Arial"/>
                <w:sz w:val="24"/>
                <w:szCs w:val="24"/>
              </w:rPr>
              <w:t xml:space="preserve"> to describe both provider board </w:t>
            </w:r>
            <w:r w:rsidR="00851D00">
              <w:rPr>
                <w:rFonts w:cs="Arial"/>
                <w:sz w:val="24"/>
                <w:szCs w:val="24"/>
              </w:rPr>
              <w:t xml:space="preserve">and ICB </w:t>
            </w:r>
            <w:r w:rsidRPr="00643FC7">
              <w:rPr>
                <w:rFonts w:cs="Arial"/>
                <w:sz w:val="24"/>
                <w:szCs w:val="24"/>
              </w:rPr>
              <w:t>oversight functions/processes. Alternatively, ICBs (and other commissioners) may wish to develop their own oversight guidance</w:t>
            </w:r>
            <w:r w:rsidR="00851D00">
              <w:rPr>
                <w:rFonts w:cs="Arial"/>
                <w:sz w:val="24"/>
                <w:szCs w:val="24"/>
              </w:rPr>
              <w:t>,</w:t>
            </w:r>
            <w:r w:rsidRPr="00643FC7">
              <w:rPr>
                <w:rFonts w:cs="Arial"/>
                <w:sz w:val="24"/>
                <w:szCs w:val="24"/>
              </w:rPr>
              <w:t xml:space="preserve"> which can be referenced here. </w:t>
            </w:r>
          </w:p>
          <w:p w14:paraId="07887E3D" w14:textId="01904911" w:rsidR="00643FC7" w:rsidRPr="00643FC7" w:rsidRDefault="00764FC7" w:rsidP="00643FC7">
            <w:pPr>
              <w:spacing w:after="280" w:line="360" w:lineRule="atLeast"/>
              <w:rPr>
                <w:rFonts w:cs="Arial"/>
                <w:sz w:val="24"/>
                <w:szCs w:val="24"/>
              </w:rPr>
            </w:pPr>
            <w:r>
              <w:rPr>
                <w:rFonts w:cs="Arial"/>
                <w:sz w:val="24"/>
                <w:szCs w:val="24"/>
              </w:rPr>
              <w:t>I</w:t>
            </w:r>
            <w:r w:rsidR="00643FC7" w:rsidRPr="00643FC7">
              <w:rPr>
                <w:rFonts w:cs="Arial"/>
                <w:sz w:val="24"/>
                <w:szCs w:val="24"/>
              </w:rPr>
              <w:t>nclude how you will:</w:t>
            </w:r>
          </w:p>
          <w:p w14:paraId="1A5F9ACB" w14:textId="1A0EAB5A" w:rsidR="00643FC7" w:rsidRPr="00643FC7" w:rsidRDefault="00643FC7" w:rsidP="00643FC7">
            <w:pPr>
              <w:pStyle w:val="ListParagraph"/>
              <w:numPr>
                <w:ilvl w:val="0"/>
                <w:numId w:val="38"/>
              </w:numPr>
              <w:spacing w:line="360" w:lineRule="atLeast"/>
              <w:rPr>
                <w:rFonts w:cs="Arial"/>
                <w:sz w:val="24"/>
                <w:szCs w:val="24"/>
              </w:rPr>
            </w:pPr>
            <w:r>
              <w:rPr>
                <w:rFonts w:cs="Arial"/>
                <w:sz w:val="24"/>
                <w:szCs w:val="24"/>
              </w:rPr>
              <w:t>c</w:t>
            </w:r>
            <w:r w:rsidRPr="00643FC7">
              <w:rPr>
                <w:rFonts w:cs="Arial"/>
                <w:sz w:val="24"/>
                <w:szCs w:val="24"/>
              </w:rPr>
              <w:t>ollaborate and share information with relevant stakeholders</w:t>
            </w:r>
            <w:r w:rsidR="00764FC7">
              <w:rPr>
                <w:rFonts w:cs="Arial"/>
                <w:sz w:val="24"/>
                <w:szCs w:val="24"/>
              </w:rPr>
              <w:t>,</w:t>
            </w:r>
            <w:r w:rsidRPr="00643FC7">
              <w:rPr>
                <w:rFonts w:cs="Arial"/>
                <w:sz w:val="24"/>
                <w:szCs w:val="24"/>
              </w:rPr>
              <w:t xml:space="preserve"> including the ICB, CQC and others – develop this section collaboratively </w:t>
            </w:r>
          </w:p>
          <w:p w14:paraId="60C20CCD" w14:textId="4E44C2F9" w:rsidR="00643FC7" w:rsidRPr="00643FC7" w:rsidRDefault="00643FC7" w:rsidP="00AC0462">
            <w:pPr>
              <w:pStyle w:val="ListParagraph"/>
              <w:numPr>
                <w:ilvl w:val="0"/>
                <w:numId w:val="37"/>
              </w:numPr>
              <w:spacing w:after="280" w:line="360" w:lineRule="atLeast"/>
              <w:ind w:left="714" w:hanging="357"/>
              <w:contextualSpacing w:val="0"/>
              <w:rPr>
                <w:rFonts w:cs="Arial"/>
                <w:sz w:val="24"/>
                <w:szCs w:val="24"/>
              </w:rPr>
            </w:pPr>
            <w:r w:rsidRPr="00643FC7">
              <w:rPr>
                <w:rFonts w:cs="Arial"/>
                <w:sz w:val="24"/>
                <w:szCs w:val="24"/>
              </w:rPr>
              <w:t>support continuous development across local systems (</w:t>
            </w:r>
            <w:proofErr w:type="spellStart"/>
            <w:r w:rsidRPr="00643FC7">
              <w:rPr>
                <w:rFonts w:cs="Arial"/>
                <w:sz w:val="24"/>
                <w:szCs w:val="24"/>
              </w:rPr>
              <w:t>eg</w:t>
            </w:r>
            <w:proofErr w:type="spellEnd"/>
            <w:r w:rsidRPr="00643FC7">
              <w:rPr>
                <w:rFonts w:cs="Arial"/>
                <w:sz w:val="24"/>
                <w:szCs w:val="24"/>
              </w:rPr>
              <w:t xml:space="preserve"> peer to peer collaboration) and idea generation through local networks (</w:t>
            </w:r>
            <w:proofErr w:type="spellStart"/>
            <w:r w:rsidRPr="00643FC7">
              <w:rPr>
                <w:rFonts w:cs="Arial"/>
                <w:sz w:val="24"/>
                <w:szCs w:val="24"/>
              </w:rPr>
              <w:t>eg</w:t>
            </w:r>
            <w:proofErr w:type="spellEnd"/>
            <w:r w:rsidRPr="00643FC7">
              <w:rPr>
                <w:rFonts w:cs="Arial"/>
                <w:sz w:val="24"/>
                <w:szCs w:val="24"/>
              </w:rPr>
              <w:t xml:space="preserve"> </w:t>
            </w:r>
            <w:r w:rsidR="00AC0462" w:rsidRPr="00643FC7">
              <w:rPr>
                <w:rFonts w:cs="Arial"/>
                <w:sz w:val="24"/>
                <w:szCs w:val="24"/>
              </w:rPr>
              <w:t xml:space="preserve">patient safety improvement networks, local </w:t>
            </w:r>
            <w:r w:rsidR="00E456A3" w:rsidRPr="00643FC7">
              <w:rPr>
                <w:rFonts w:cs="Arial"/>
                <w:sz w:val="24"/>
                <w:szCs w:val="24"/>
              </w:rPr>
              <w:t>maternity,</w:t>
            </w:r>
            <w:r w:rsidR="00AC0462" w:rsidRPr="00643FC7">
              <w:rPr>
                <w:rFonts w:cs="Arial"/>
                <w:sz w:val="24"/>
                <w:szCs w:val="24"/>
              </w:rPr>
              <w:t xml:space="preserve"> and neonatal systems</w:t>
            </w:r>
            <w:r w:rsidRPr="00643FC7">
              <w:rPr>
                <w:rFonts w:cs="Arial"/>
                <w:sz w:val="24"/>
                <w:szCs w:val="24"/>
              </w:rPr>
              <w:t>)</w:t>
            </w:r>
            <w:r w:rsidR="00AC0462">
              <w:rPr>
                <w:rFonts w:cs="Arial"/>
                <w:sz w:val="24"/>
                <w:szCs w:val="24"/>
              </w:rPr>
              <w:t>.</w:t>
            </w:r>
          </w:p>
          <w:p w14:paraId="33133CEA" w14:textId="6843E2D7" w:rsidR="00FD0CC4" w:rsidRDefault="00D003F1" w:rsidP="00643FC7">
            <w:pPr>
              <w:spacing w:after="280" w:line="360" w:lineRule="atLeast"/>
              <w:ind w:left="34"/>
            </w:pPr>
            <w:r>
              <w:rPr>
                <w:rFonts w:cs="Arial"/>
                <w:sz w:val="24"/>
                <w:szCs w:val="24"/>
              </w:rPr>
              <w:t>Describe how you will m</w:t>
            </w:r>
            <w:r w:rsidR="00643FC7" w:rsidRPr="00643FC7">
              <w:rPr>
                <w:rFonts w:cs="Arial"/>
                <w:sz w:val="24"/>
                <w:szCs w:val="24"/>
              </w:rPr>
              <w:t xml:space="preserve">onitor improvements made in response to </w:t>
            </w:r>
            <w:r>
              <w:rPr>
                <w:rFonts w:cs="Arial"/>
                <w:sz w:val="24"/>
                <w:szCs w:val="24"/>
              </w:rPr>
              <w:t xml:space="preserve">learning from </w:t>
            </w:r>
            <w:r w:rsidR="00643FC7" w:rsidRPr="00643FC7">
              <w:rPr>
                <w:rFonts w:cs="Arial"/>
                <w:sz w:val="24"/>
                <w:szCs w:val="24"/>
              </w:rPr>
              <w:t>patient safety incidents.</w:t>
            </w:r>
          </w:p>
        </w:tc>
      </w:tr>
    </w:tbl>
    <w:p w14:paraId="15DFE6C2" w14:textId="77777777" w:rsidR="00FD0CC4" w:rsidRDefault="00FD0CC4" w:rsidP="00FD0CC4">
      <w:pPr>
        <w:rPr>
          <w:color w:val="00B050"/>
        </w:rPr>
      </w:pPr>
    </w:p>
    <w:p w14:paraId="623555EC" w14:textId="77777777" w:rsidR="004D2FA1" w:rsidRDefault="004D2FA1">
      <w:pPr>
        <w:rPr>
          <w:rFonts w:eastAsiaTheme="majorEastAsia" w:cstheme="majorBidi"/>
          <w:color w:val="005EB8"/>
          <w:sz w:val="36"/>
          <w:szCs w:val="36"/>
        </w:rPr>
      </w:pPr>
      <w:r>
        <w:rPr>
          <w:b/>
          <w:bCs/>
          <w:color w:val="005EB8"/>
          <w:sz w:val="36"/>
          <w:szCs w:val="36"/>
        </w:rPr>
        <w:br w:type="page"/>
      </w:r>
    </w:p>
    <w:p w14:paraId="61CFDEB5" w14:textId="6D06CBA7" w:rsidR="00AC0462" w:rsidRPr="00C02116" w:rsidRDefault="00AC0462" w:rsidP="00AC0462">
      <w:pPr>
        <w:pStyle w:val="Heading1"/>
        <w:spacing w:after="280"/>
        <w:ind w:left="-284"/>
        <w:rPr>
          <w:b w:val="0"/>
          <w:bCs w:val="0"/>
          <w:color w:val="005EB8"/>
          <w:sz w:val="36"/>
          <w:szCs w:val="36"/>
        </w:rPr>
      </w:pPr>
      <w:bookmarkStart w:id="30" w:name="_Toc106014113"/>
      <w:r>
        <w:rPr>
          <w:b w:val="0"/>
          <w:bCs w:val="0"/>
          <w:color w:val="005EB8"/>
          <w:sz w:val="36"/>
          <w:szCs w:val="36"/>
        </w:rPr>
        <w:lastRenderedPageBreak/>
        <w:t>Complaints and appeals</w:t>
      </w:r>
      <w:bookmarkEnd w:id="30"/>
    </w:p>
    <w:tbl>
      <w:tblPr>
        <w:tblStyle w:val="TableGrid"/>
        <w:tblW w:w="0" w:type="auto"/>
        <w:tblInd w:w="-289" w:type="dxa"/>
        <w:shd w:val="clear" w:color="auto" w:fill="DAEEF3" w:themeFill="accent5" w:themeFillTint="33"/>
        <w:tblLook w:val="04A0" w:firstRow="1" w:lastRow="0" w:firstColumn="1" w:lastColumn="0" w:noHBand="0" w:noVBand="1"/>
      </w:tblPr>
      <w:tblGrid>
        <w:gridCol w:w="9305"/>
      </w:tblGrid>
      <w:tr w:rsidR="00AC0462" w14:paraId="3559B551" w14:textId="77777777" w:rsidTr="004B04C6">
        <w:tc>
          <w:tcPr>
            <w:tcW w:w="9498" w:type="dxa"/>
            <w:shd w:val="clear" w:color="auto" w:fill="DAEEF3" w:themeFill="accent5" w:themeFillTint="33"/>
          </w:tcPr>
          <w:p w14:paraId="7E9FBD30" w14:textId="49DE43C4" w:rsidR="00AC0462" w:rsidRPr="00C02116" w:rsidRDefault="00AC0462" w:rsidP="004B04C6">
            <w:pPr>
              <w:spacing w:before="120" w:after="280" w:line="360" w:lineRule="atLeast"/>
              <w:rPr>
                <w:b/>
                <w:bCs/>
                <w:sz w:val="24"/>
                <w:szCs w:val="24"/>
              </w:rPr>
            </w:pPr>
            <w:r w:rsidRPr="00C02116">
              <w:rPr>
                <w:b/>
                <w:bCs/>
                <w:sz w:val="24"/>
                <w:szCs w:val="24"/>
              </w:rPr>
              <w:t>Notes</w:t>
            </w:r>
          </w:p>
          <w:p w14:paraId="39B6ED6E" w14:textId="6EDA97FB" w:rsidR="002A6992" w:rsidRPr="002A6992" w:rsidRDefault="00DE1619" w:rsidP="002A6992">
            <w:pPr>
              <w:spacing w:after="280" w:line="360" w:lineRule="atLeast"/>
              <w:rPr>
                <w:sz w:val="24"/>
                <w:szCs w:val="24"/>
              </w:rPr>
            </w:pPr>
            <w:r>
              <w:rPr>
                <w:sz w:val="24"/>
                <w:szCs w:val="24"/>
              </w:rPr>
              <w:t>Provide</w:t>
            </w:r>
            <w:r w:rsidR="002A6992" w:rsidRPr="002A6992">
              <w:rPr>
                <w:sz w:val="24"/>
                <w:szCs w:val="24"/>
              </w:rPr>
              <w:t xml:space="preserve"> details and/or links to arrangements for complaints and appeals relating to the organisation’s response to patient safety incidents. </w:t>
            </w:r>
          </w:p>
          <w:p w14:paraId="3CDE4068" w14:textId="2C4D1746" w:rsidR="00AC0462" w:rsidRDefault="00512130" w:rsidP="002A6992">
            <w:pPr>
              <w:spacing w:after="280" w:line="360" w:lineRule="atLeast"/>
            </w:pPr>
            <w:r>
              <w:rPr>
                <w:sz w:val="24"/>
                <w:szCs w:val="24"/>
              </w:rPr>
              <w:t>A</w:t>
            </w:r>
            <w:r w:rsidR="002A6992" w:rsidRPr="002A6992">
              <w:rPr>
                <w:sz w:val="24"/>
                <w:szCs w:val="24"/>
              </w:rPr>
              <w:t xml:space="preserve">ny links must be to publicly available documents since your </w:t>
            </w:r>
            <w:r w:rsidR="00E009CF">
              <w:rPr>
                <w:sz w:val="24"/>
                <w:szCs w:val="24"/>
              </w:rPr>
              <w:t xml:space="preserve">patient safety incident response </w:t>
            </w:r>
            <w:r w:rsidR="00E009CF" w:rsidRPr="002A6992">
              <w:rPr>
                <w:sz w:val="24"/>
                <w:szCs w:val="24"/>
              </w:rPr>
              <w:t>p</w:t>
            </w:r>
            <w:r w:rsidR="002A6992" w:rsidRPr="002A6992">
              <w:rPr>
                <w:sz w:val="24"/>
                <w:szCs w:val="24"/>
              </w:rPr>
              <w:t xml:space="preserve">lan </w:t>
            </w:r>
            <w:r w:rsidR="00E009CF">
              <w:rPr>
                <w:sz w:val="24"/>
                <w:szCs w:val="24"/>
              </w:rPr>
              <w:t xml:space="preserve">will </w:t>
            </w:r>
            <w:r w:rsidR="002A6992" w:rsidRPr="002A6992">
              <w:rPr>
                <w:sz w:val="24"/>
                <w:szCs w:val="24"/>
              </w:rPr>
              <w:t>be published on your organisation</w:t>
            </w:r>
            <w:r w:rsidR="00E009CF">
              <w:rPr>
                <w:sz w:val="24"/>
                <w:szCs w:val="24"/>
              </w:rPr>
              <w:t>’</w:t>
            </w:r>
            <w:r w:rsidR="002A6992" w:rsidRPr="002A6992">
              <w:rPr>
                <w:sz w:val="24"/>
                <w:szCs w:val="24"/>
              </w:rPr>
              <w:t>s website.</w:t>
            </w:r>
          </w:p>
        </w:tc>
      </w:tr>
    </w:tbl>
    <w:p w14:paraId="4180623D" w14:textId="06551DDC" w:rsidR="0018110D" w:rsidRDefault="0018110D" w:rsidP="004D2FA1">
      <w:bookmarkStart w:id="31" w:name="_Toc97733658"/>
      <w:bookmarkStart w:id="32" w:name="_Toc97734159"/>
      <w:bookmarkEnd w:id="31"/>
      <w:bookmarkEnd w:id="32"/>
    </w:p>
    <w:sectPr w:rsidR="0018110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F7ACE6" w14:textId="77777777" w:rsidR="00D21843" w:rsidRDefault="00D21843" w:rsidP="00B31C5A">
      <w:pPr>
        <w:spacing w:after="0" w:line="240" w:lineRule="auto"/>
      </w:pPr>
      <w:r>
        <w:separator/>
      </w:r>
    </w:p>
  </w:endnote>
  <w:endnote w:type="continuationSeparator" w:id="0">
    <w:p w14:paraId="64AC94D9" w14:textId="77777777" w:rsidR="00D21843" w:rsidRDefault="00D21843" w:rsidP="00B31C5A">
      <w:pPr>
        <w:spacing w:after="0" w:line="240" w:lineRule="auto"/>
      </w:pPr>
      <w:r>
        <w:continuationSeparator/>
      </w:r>
    </w:p>
  </w:endnote>
  <w:endnote w:type="continuationNotice" w:id="1">
    <w:p w14:paraId="179EEF0E" w14:textId="77777777" w:rsidR="00D21843" w:rsidRDefault="00D218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E8D56A" w14:textId="3EF7FFEC" w:rsidR="00C0519A" w:rsidRPr="0015328C" w:rsidRDefault="00C0519A" w:rsidP="00114E2F">
    <w:pPr>
      <w:tabs>
        <w:tab w:val="left" w:pos="1418"/>
      </w:tabs>
      <w:spacing w:before="120" w:after="120" w:line="240" w:lineRule="auto"/>
      <w:ind w:left="-567" w:right="-45"/>
      <w:rPr>
        <w:rFonts w:ascii="Calibri" w:eastAsia="Calibri" w:hAnsi="Calibri" w:cs="Times New Roman"/>
        <w:sz w:val="24"/>
        <w:szCs w:val="24"/>
      </w:rPr>
    </w:pPr>
    <w:r w:rsidRPr="00F17175">
      <w:rPr>
        <w:sz w:val="24"/>
        <w:szCs w:val="24"/>
      </w:rPr>
      <w:t>P</w:t>
    </w:r>
    <w:r w:rsidR="0015328C">
      <w:rPr>
        <w:sz w:val="24"/>
        <w:szCs w:val="24"/>
      </w:rPr>
      <w:t>atient safety incident response policy</w:t>
    </w:r>
  </w:p>
  <w:p w14:paraId="465049A1" w14:textId="77777777" w:rsidR="00C0519A" w:rsidRDefault="00C0519A" w:rsidP="00F17175">
    <w:pPr>
      <w:pStyle w:val="Footer"/>
      <w:jc w:val="center"/>
    </w:pPr>
    <w:r>
      <w:ptab w:relativeTo="margin" w:alignment="right" w:leader="none"/>
    </w:r>
    <w:r>
      <w:t xml:space="preserve">Page </w:t>
    </w:r>
    <w:r>
      <w:rPr>
        <w:b/>
      </w:rPr>
      <w:fldChar w:fldCharType="begin"/>
    </w:r>
    <w:r>
      <w:rPr>
        <w:b/>
      </w:rPr>
      <w:instrText xml:space="preserve"> PAGE  \* Arabic  \* MERGEFORMAT </w:instrText>
    </w:r>
    <w:r>
      <w:rPr>
        <w:b/>
      </w:rPr>
      <w:fldChar w:fldCharType="separate"/>
    </w:r>
    <w:r>
      <w:rPr>
        <w:b/>
        <w:noProof/>
      </w:rPr>
      <w:t>12</w:t>
    </w:r>
    <w:r>
      <w:rPr>
        <w:b/>
      </w:rPr>
      <w:fldChar w:fldCharType="end"/>
    </w:r>
    <w:r>
      <w:t xml:space="preserve"> of </w:t>
    </w:r>
    <w:r>
      <w:rPr>
        <w:b/>
      </w:rPr>
      <w:fldChar w:fldCharType="begin"/>
    </w:r>
    <w:r>
      <w:rPr>
        <w:b/>
      </w:rPr>
      <w:instrText xml:space="preserve"> NUMPAGES  \* Arabic  \* MERGEFORMAT </w:instrText>
    </w:r>
    <w:r>
      <w:rPr>
        <w:b/>
      </w:rPr>
      <w:fldChar w:fldCharType="separate"/>
    </w:r>
    <w:r>
      <w:rPr>
        <w:b/>
        <w:noProof/>
      </w:rPr>
      <w:t>12</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9B522C" w14:textId="77777777" w:rsidR="00D21843" w:rsidRDefault="00D21843" w:rsidP="00B31C5A">
      <w:pPr>
        <w:spacing w:after="0" w:line="240" w:lineRule="auto"/>
      </w:pPr>
      <w:r>
        <w:separator/>
      </w:r>
    </w:p>
  </w:footnote>
  <w:footnote w:type="continuationSeparator" w:id="0">
    <w:p w14:paraId="75935087" w14:textId="77777777" w:rsidR="00D21843" w:rsidRDefault="00D21843" w:rsidP="00B31C5A">
      <w:pPr>
        <w:spacing w:after="0" w:line="240" w:lineRule="auto"/>
      </w:pPr>
      <w:r>
        <w:continuationSeparator/>
      </w:r>
    </w:p>
  </w:footnote>
  <w:footnote w:type="continuationNotice" w:id="1">
    <w:p w14:paraId="23F2CC42" w14:textId="77777777" w:rsidR="00D21843" w:rsidRDefault="00D2184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78EB9E8"/>
    <w:multiLevelType w:val="hybridMultilevel"/>
    <w:tmpl w:val="C367117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A01C73"/>
    <w:multiLevelType w:val="hybridMultilevel"/>
    <w:tmpl w:val="5CEAEA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0C11B96"/>
    <w:multiLevelType w:val="hybridMultilevel"/>
    <w:tmpl w:val="0BBC9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826A38"/>
    <w:multiLevelType w:val="hybridMultilevel"/>
    <w:tmpl w:val="6E680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933558"/>
    <w:multiLevelType w:val="hybridMultilevel"/>
    <w:tmpl w:val="B78E3628"/>
    <w:lvl w:ilvl="0" w:tplc="0D8C39F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EA7A69"/>
    <w:multiLevelType w:val="hybridMultilevel"/>
    <w:tmpl w:val="DFB6EA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E47E8F"/>
    <w:multiLevelType w:val="hybridMultilevel"/>
    <w:tmpl w:val="1EF28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1C207C"/>
    <w:multiLevelType w:val="hybridMultilevel"/>
    <w:tmpl w:val="EA86B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341662"/>
    <w:multiLevelType w:val="hybridMultilevel"/>
    <w:tmpl w:val="D258F646"/>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9" w15:restartNumberingAfterBreak="0">
    <w:nsid w:val="19E75656"/>
    <w:multiLevelType w:val="hybridMultilevel"/>
    <w:tmpl w:val="A1B8B8B6"/>
    <w:lvl w:ilvl="0" w:tplc="9B36E158">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3D47D9"/>
    <w:multiLevelType w:val="hybridMultilevel"/>
    <w:tmpl w:val="E7A444BC"/>
    <w:lvl w:ilvl="0" w:tplc="90822CC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776AFB"/>
    <w:multiLevelType w:val="hybridMultilevel"/>
    <w:tmpl w:val="E1A054D4"/>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12" w15:restartNumberingAfterBreak="0">
    <w:nsid w:val="250444A6"/>
    <w:multiLevelType w:val="multilevel"/>
    <w:tmpl w:val="A3940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9B669B7"/>
    <w:multiLevelType w:val="hybridMultilevel"/>
    <w:tmpl w:val="BB3C5F5C"/>
    <w:lvl w:ilvl="0" w:tplc="C270E7D0">
      <w:start w:val="1"/>
      <w:numFmt w:val="bullet"/>
      <w:lvlText w:val=""/>
      <w:lvlJc w:val="left"/>
      <w:pPr>
        <w:ind w:left="720" w:hanging="360"/>
      </w:pPr>
      <w:rPr>
        <w:rFonts w:ascii="Symbol" w:hAnsi="Symbol" w:hint="default"/>
        <w:color w:val="005EB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150C47"/>
    <w:multiLevelType w:val="hybridMultilevel"/>
    <w:tmpl w:val="BFFCBFF4"/>
    <w:lvl w:ilvl="0" w:tplc="E89EBA86">
      <w:start w:val="1"/>
      <w:numFmt w:val="bullet"/>
      <w:lvlText w:val=""/>
      <w:lvlJc w:val="left"/>
      <w:pPr>
        <w:ind w:left="360" w:hanging="360"/>
      </w:pPr>
      <w:rPr>
        <w:rFonts w:ascii="Symbol" w:hAnsi="Symbol" w:hint="default"/>
        <w:b/>
        <w:i w:val="0"/>
        <w:sz w:val="20"/>
      </w:rPr>
    </w:lvl>
    <w:lvl w:ilvl="1" w:tplc="9C587E1C">
      <w:numFmt w:val="bullet"/>
      <w:lvlText w:val="-"/>
      <w:lvlJc w:val="left"/>
      <w:pPr>
        <w:ind w:left="1080" w:hanging="360"/>
      </w:pPr>
      <w:rPr>
        <w:rFonts w:ascii="Calibri" w:eastAsia="Times New Roman" w:hAnsi="Calibri" w:cs="Calibri"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BCE49A8"/>
    <w:multiLevelType w:val="hybridMultilevel"/>
    <w:tmpl w:val="B77E03D2"/>
    <w:lvl w:ilvl="0" w:tplc="EF1EDB38">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9F32EB"/>
    <w:multiLevelType w:val="hybridMultilevel"/>
    <w:tmpl w:val="1EB8CD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059066E"/>
    <w:multiLevelType w:val="hybridMultilevel"/>
    <w:tmpl w:val="A15260FA"/>
    <w:lvl w:ilvl="0" w:tplc="F69C481C">
      <w:start w:val="1"/>
      <w:numFmt w:val="bullet"/>
      <w:lvlText w:val=""/>
      <w:lvlJc w:val="left"/>
      <w:pPr>
        <w:tabs>
          <w:tab w:val="num" w:pos="360"/>
        </w:tabs>
        <w:ind w:left="360" w:hanging="360"/>
      </w:pPr>
      <w:rPr>
        <w:rFonts w:ascii="Symbol" w:hAnsi="Symbol" w:hint="default"/>
        <w:sz w:val="20"/>
        <w:szCs w:val="20"/>
      </w:rPr>
    </w:lvl>
    <w:lvl w:ilvl="1" w:tplc="08090003">
      <w:start w:val="1"/>
      <w:numFmt w:val="bullet"/>
      <w:lvlText w:val="o"/>
      <w:lvlJc w:val="left"/>
      <w:pPr>
        <w:tabs>
          <w:tab w:val="num" w:pos="720"/>
        </w:tabs>
        <w:ind w:left="720" w:hanging="360"/>
      </w:pPr>
      <w:rPr>
        <w:rFonts w:ascii="Courier New" w:hAnsi="Courier New" w:cs="Courier New" w:hint="default"/>
      </w:rPr>
    </w:lvl>
    <w:lvl w:ilvl="2" w:tplc="08090005">
      <w:start w:val="1"/>
      <w:numFmt w:val="bullet"/>
      <w:lvlText w:val=""/>
      <w:lvlJc w:val="left"/>
      <w:pPr>
        <w:tabs>
          <w:tab w:val="num" w:pos="1440"/>
        </w:tabs>
        <w:ind w:left="1440" w:hanging="360"/>
      </w:pPr>
      <w:rPr>
        <w:rFonts w:ascii="Wingdings" w:hAnsi="Wingdings" w:hint="default"/>
      </w:rPr>
    </w:lvl>
    <w:lvl w:ilvl="3" w:tplc="08090001">
      <w:start w:val="1"/>
      <w:numFmt w:val="bullet"/>
      <w:lvlText w:val=""/>
      <w:lvlJc w:val="left"/>
      <w:pPr>
        <w:tabs>
          <w:tab w:val="num" w:pos="2160"/>
        </w:tabs>
        <w:ind w:left="2160" w:hanging="360"/>
      </w:pPr>
      <w:rPr>
        <w:rFonts w:ascii="Symbol" w:hAnsi="Symbol" w:hint="default"/>
      </w:rPr>
    </w:lvl>
    <w:lvl w:ilvl="4" w:tplc="08090003">
      <w:start w:val="1"/>
      <w:numFmt w:val="bullet"/>
      <w:lvlText w:val="o"/>
      <w:lvlJc w:val="left"/>
      <w:pPr>
        <w:tabs>
          <w:tab w:val="num" w:pos="2880"/>
        </w:tabs>
        <w:ind w:left="2880" w:hanging="360"/>
      </w:pPr>
      <w:rPr>
        <w:rFonts w:ascii="Courier New" w:hAnsi="Courier New" w:cs="Courier New" w:hint="default"/>
      </w:rPr>
    </w:lvl>
    <w:lvl w:ilvl="5" w:tplc="08090005">
      <w:start w:val="1"/>
      <w:numFmt w:val="bullet"/>
      <w:lvlText w:val=""/>
      <w:lvlJc w:val="left"/>
      <w:pPr>
        <w:tabs>
          <w:tab w:val="num" w:pos="3600"/>
        </w:tabs>
        <w:ind w:left="3600" w:hanging="360"/>
      </w:pPr>
      <w:rPr>
        <w:rFonts w:ascii="Wingdings" w:hAnsi="Wingdings" w:hint="default"/>
      </w:rPr>
    </w:lvl>
    <w:lvl w:ilvl="6" w:tplc="08090001">
      <w:start w:val="1"/>
      <w:numFmt w:val="bullet"/>
      <w:lvlText w:val=""/>
      <w:lvlJc w:val="left"/>
      <w:pPr>
        <w:tabs>
          <w:tab w:val="num" w:pos="4320"/>
        </w:tabs>
        <w:ind w:left="4320" w:hanging="360"/>
      </w:pPr>
      <w:rPr>
        <w:rFonts w:ascii="Symbol" w:hAnsi="Symbol" w:hint="default"/>
      </w:rPr>
    </w:lvl>
    <w:lvl w:ilvl="7" w:tplc="08090003">
      <w:start w:val="1"/>
      <w:numFmt w:val="bullet"/>
      <w:lvlText w:val="o"/>
      <w:lvlJc w:val="left"/>
      <w:pPr>
        <w:tabs>
          <w:tab w:val="num" w:pos="5040"/>
        </w:tabs>
        <w:ind w:left="5040" w:hanging="360"/>
      </w:pPr>
      <w:rPr>
        <w:rFonts w:ascii="Courier New" w:hAnsi="Courier New" w:cs="Courier New" w:hint="default"/>
      </w:rPr>
    </w:lvl>
    <w:lvl w:ilvl="8" w:tplc="08090005">
      <w:start w:val="1"/>
      <w:numFmt w:val="bullet"/>
      <w:lvlText w:val=""/>
      <w:lvlJc w:val="left"/>
      <w:pPr>
        <w:tabs>
          <w:tab w:val="num" w:pos="5760"/>
        </w:tabs>
        <w:ind w:left="5760" w:hanging="360"/>
      </w:pPr>
      <w:rPr>
        <w:rFonts w:ascii="Wingdings" w:hAnsi="Wingdings" w:hint="default"/>
      </w:rPr>
    </w:lvl>
  </w:abstractNum>
  <w:abstractNum w:abstractNumId="18" w15:restartNumberingAfterBreak="0">
    <w:nsid w:val="35280205"/>
    <w:multiLevelType w:val="multilevel"/>
    <w:tmpl w:val="4F501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F89348F"/>
    <w:multiLevelType w:val="hybridMultilevel"/>
    <w:tmpl w:val="806ADC5E"/>
    <w:lvl w:ilvl="0" w:tplc="A226F58C">
      <w:start w:val="1"/>
      <w:numFmt w:val="bullet"/>
      <w:lvlText w:val=""/>
      <w:lvlJc w:val="left"/>
      <w:pPr>
        <w:ind w:left="720" w:hanging="360"/>
      </w:pPr>
      <w:rPr>
        <w:rFonts w:ascii="Symbol" w:hAnsi="Symbol" w:hint="default"/>
        <w:color w:val="005EB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8F09E5"/>
    <w:multiLevelType w:val="hybridMultilevel"/>
    <w:tmpl w:val="B34CD96C"/>
    <w:lvl w:ilvl="0" w:tplc="9734341E">
      <w:start w:val="1"/>
      <w:numFmt w:val="bullet"/>
      <w:lvlText w:val=""/>
      <w:lvlJc w:val="left"/>
      <w:pPr>
        <w:ind w:left="1080" w:hanging="360"/>
      </w:pPr>
      <w:rPr>
        <w:rFonts w:ascii="Symbol" w:hAnsi="Symbol" w:hint="default"/>
        <w:color w:val="005EB8"/>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9771730"/>
    <w:multiLevelType w:val="hybridMultilevel"/>
    <w:tmpl w:val="746000A8"/>
    <w:lvl w:ilvl="0" w:tplc="90822CC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3825AE7"/>
    <w:multiLevelType w:val="hybridMultilevel"/>
    <w:tmpl w:val="D17AB1F8"/>
    <w:lvl w:ilvl="0" w:tplc="26E0BCD2">
      <w:start w:val="1"/>
      <w:numFmt w:val="bullet"/>
      <w:lvlText w:val=""/>
      <w:lvlJc w:val="left"/>
      <w:pPr>
        <w:ind w:left="765" w:hanging="360"/>
      </w:pPr>
      <w:rPr>
        <w:rFonts w:ascii="Symbol" w:hAnsi="Symbol" w:hint="default"/>
        <w:color w:val="0070C0"/>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3" w15:restartNumberingAfterBreak="0">
    <w:nsid w:val="557105DD"/>
    <w:multiLevelType w:val="hybridMultilevel"/>
    <w:tmpl w:val="1F543276"/>
    <w:lvl w:ilvl="0" w:tplc="08090001">
      <w:start w:val="1"/>
      <w:numFmt w:val="bullet"/>
      <w:lvlText w:val=""/>
      <w:lvlJc w:val="left"/>
      <w:pPr>
        <w:ind w:left="1256" w:hanging="360"/>
      </w:pPr>
      <w:rPr>
        <w:rFonts w:ascii="Symbol" w:hAnsi="Symbol" w:hint="default"/>
      </w:rPr>
    </w:lvl>
    <w:lvl w:ilvl="1" w:tplc="08090003" w:tentative="1">
      <w:start w:val="1"/>
      <w:numFmt w:val="bullet"/>
      <w:lvlText w:val="o"/>
      <w:lvlJc w:val="left"/>
      <w:pPr>
        <w:ind w:left="1976" w:hanging="360"/>
      </w:pPr>
      <w:rPr>
        <w:rFonts w:ascii="Courier New" w:hAnsi="Courier New" w:cs="Courier New" w:hint="default"/>
      </w:rPr>
    </w:lvl>
    <w:lvl w:ilvl="2" w:tplc="08090005" w:tentative="1">
      <w:start w:val="1"/>
      <w:numFmt w:val="bullet"/>
      <w:lvlText w:val=""/>
      <w:lvlJc w:val="left"/>
      <w:pPr>
        <w:ind w:left="2696" w:hanging="360"/>
      </w:pPr>
      <w:rPr>
        <w:rFonts w:ascii="Wingdings" w:hAnsi="Wingdings" w:hint="default"/>
      </w:rPr>
    </w:lvl>
    <w:lvl w:ilvl="3" w:tplc="08090001" w:tentative="1">
      <w:start w:val="1"/>
      <w:numFmt w:val="bullet"/>
      <w:lvlText w:val=""/>
      <w:lvlJc w:val="left"/>
      <w:pPr>
        <w:ind w:left="3416" w:hanging="360"/>
      </w:pPr>
      <w:rPr>
        <w:rFonts w:ascii="Symbol" w:hAnsi="Symbol" w:hint="default"/>
      </w:rPr>
    </w:lvl>
    <w:lvl w:ilvl="4" w:tplc="08090003" w:tentative="1">
      <w:start w:val="1"/>
      <w:numFmt w:val="bullet"/>
      <w:lvlText w:val="o"/>
      <w:lvlJc w:val="left"/>
      <w:pPr>
        <w:ind w:left="4136" w:hanging="360"/>
      </w:pPr>
      <w:rPr>
        <w:rFonts w:ascii="Courier New" w:hAnsi="Courier New" w:cs="Courier New" w:hint="default"/>
      </w:rPr>
    </w:lvl>
    <w:lvl w:ilvl="5" w:tplc="08090005" w:tentative="1">
      <w:start w:val="1"/>
      <w:numFmt w:val="bullet"/>
      <w:lvlText w:val=""/>
      <w:lvlJc w:val="left"/>
      <w:pPr>
        <w:ind w:left="4856" w:hanging="360"/>
      </w:pPr>
      <w:rPr>
        <w:rFonts w:ascii="Wingdings" w:hAnsi="Wingdings" w:hint="default"/>
      </w:rPr>
    </w:lvl>
    <w:lvl w:ilvl="6" w:tplc="08090001" w:tentative="1">
      <w:start w:val="1"/>
      <w:numFmt w:val="bullet"/>
      <w:lvlText w:val=""/>
      <w:lvlJc w:val="left"/>
      <w:pPr>
        <w:ind w:left="5576" w:hanging="360"/>
      </w:pPr>
      <w:rPr>
        <w:rFonts w:ascii="Symbol" w:hAnsi="Symbol" w:hint="default"/>
      </w:rPr>
    </w:lvl>
    <w:lvl w:ilvl="7" w:tplc="08090003" w:tentative="1">
      <w:start w:val="1"/>
      <w:numFmt w:val="bullet"/>
      <w:lvlText w:val="o"/>
      <w:lvlJc w:val="left"/>
      <w:pPr>
        <w:ind w:left="6296" w:hanging="360"/>
      </w:pPr>
      <w:rPr>
        <w:rFonts w:ascii="Courier New" w:hAnsi="Courier New" w:cs="Courier New" w:hint="default"/>
      </w:rPr>
    </w:lvl>
    <w:lvl w:ilvl="8" w:tplc="08090005" w:tentative="1">
      <w:start w:val="1"/>
      <w:numFmt w:val="bullet"/>
      <w:lvlText w:val=""/>
      <w:lvlJc w:val="left"/>
      <w:pPr>
        <w:ind w:left="7016" w:hanging="360"/>
      </w:pPr>
      <w:rPr>
        <w:rFonts w:ascii="Wingdings" w:hAnsi="Wingdings" w:hint="default"/>
      </w:rPr>
    </w:lvl>
  </w:abstractNum>
  <w:abstractNum w:abstractNumId="24" w15:restartNumberingAfterBreak="0">
    <w:nsid w:val="577E328A"/>
    <w:multiLevelType w:val="hybridMultilevel"/>
    <w:tmpl w:val="9C2A7FC6"/>
    <w:lvl w:ilvl="0" w:tplc="70FC15CC">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F2B48BC"/>
    <w:multiLevelType w:val="hybridMultilevel"/>
    <w:tmpl w:val="3C32B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F410990"/>
    <w:multiLevelType w:val="hybridMultilevel"/>
    <w:tmpl w:val="F4F8656C"/>
    <w:lvl w:ilvl="0" w:tplc="E89EBA86">
      <w:start w:val="1"/>
      <w:numFmt w:val="bullet"/>
      <w:lvlText w:val=""/>
      <w:lvlJc w:val="left"/>
      <w:pPr>
        <w:ind w:left="720" w:hanging="360"/>
      </w:pPr>
      <w:rPr>
        <w:rFonts w:ascii="Symbol" w:hAnsi="Symbol" w:hint="default"/>
        <w:b/>
        <w:i w:val="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42B2131"/>
    <w:multiLevelType w:val="hybridMultilevel"/>
    <w:tmpl w:val="4DDC7EF8"/>
    <w:lvl w:ilvl="0" w:tplc="901CEE0A">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598489B"/>
    <w:multiLevelType w:val="hybridMultilevel"/>
    <w:tmpl w:val="73423386"/>
    <w:lvl w:ilvl="0" w:tplc="C750BB3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B632DF"/>
    <w:multiLevelType w:val="hybridMultilevel"/>
    <w:tmpl w:val="84C26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99C5921"/>
    <w:multiLevelType w:val="hybridMultilevel"/>
    <w:tmpl w:val="3F2CFB9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1" w15:restartNumberingAfterBreak="0">
    <w:nsid w:val="6BF56A8E"/>
    <w:multiLevelType w:val="hybridMultilevel"/>
    <w:tmpl w:val="0BC62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F5E2E06"/>
    <w:multiLevelType w:val="hybridMultilevel"/>
    <w:tmpl w:val="EDEE7FBA"/>
    <w:lvl w:ilvl="0" w:tplc="90EA090C">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08738F9"/>
    <w:multiLevelType w:val="hybridMultilevel"/>
    <w:tmpl w:val="BE184A96"/>
    <w:lvl w:ilvl="0" w:tplc="08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2E67A7"/>
    <w:multiLevelType w:val="hybridMultilevel"/>
    <w:tmpl w:val="6B700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DEF09D8"/>
    <w:multiLevelType w:val="hybridMultilevel"/>
    <w:tmpl w:val="C9345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E3341DA"/>
    <w:multiLevelType w:val="hybridMultilevel"/>
    <w:tmpl w:val="DBD28004"/>
    <w:lvl w:ilvl="0" w:tplc="B066DA48">
      <w:start w:val="1"/>
      <w:numFmt w:val="bullet"/>
      <w:lvlText w:val=""/>
      <w:lvlJc w:val="left"/>
      <w:pPr>
        <w:ind w:left="720" w:hanging="360"/>
      </w:pPr>
      <w:rPr>
        <w:rFonts w:ascii="Symbol" w:hAnsi="Symbol" w:hint="default"/>
        <w:color w:val="005EB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14"/>
  </w:num>
  <w:num w:numId="3">
    <w:abstractNumId w:val="30"/>
  </w:num>
  <w:num w:numId="4">
    <w:abstractNumId w:val="17"/>
  </w:num>
  <w:num w:numId="5">
    <w:abstractNumId w:val="2"/>
  </w:num>
  <w:num w:numId="6">
    <w:abstractNumId w:val="5"/>
  </w:num>
  <w:num w:numId="7">
    <w:abstractNumId w:val="33"/>
  </w:num>
  <w:num w:numId="8">
    <w:abstractNumId w:val="17"/>
  </w:num>
  <w:num w:numId="9">
    <w:abstractNumId w:val="16"/>
  </w:num>
  <w:num w:numId="10">
    <w:abstractNumId w:val="23"/>
  </w:num>
  <w:num w:numId="11">
    <w:abstractNumId w:val="1"/>
  </w:num>
  <w:num w:numId="12">
    <w:abstractNumId w:val="28"/>
  </w:num>
  <w:num w:numId="13">
    <w:abstractNumId w:val="25"/>
  </w:num>
  <w:num w:numId="14">
    <w:abstractNumId w:val="35"/>
  </w:num>
  <w:num w:numId="15">
    <w:abstractNumId w:val="3"/>
  </w:num>
  <w:num w:numId="16">
    <w:abstractNumId w:val="0"/>
  </w:num>
  <w:num w:numId="17">
    <w:abstractNumId w:val="34"/>
  </w:num>
  <w:num w:numId="18">
    <w:abstractNumId w:val="10"/>
  </w:num>
  <w:num w:numId="19">
    <w:abstractNumId w:val="21"/>
  </w:num>
  <w:num w:numId="20">
    <w:abstractNumId w:val="31"/>
  </w:num>
  <w:num w:numId="21">
    <w:abstractNumId w:val="11"/>
  </w:num>
  <w:num w:numId="22">
    <w:abstractNumId w:val="4"/>
  </w:num>
  <w:num w:numId="23">
    <w:abstractNumId w:val="6"/>
  </w:num>
  <w:num w:numId="24">
    <w:abstractNumId w:val="18"/>
  </w:num>
  <w:num w:numId="25">
    <w:abstractNumId w:val="12"/>
  </w:num>
  <w:num w:numId="26">
    <w:abstractNumId w:val="7"/>
  </w:num>
  <w:num w:numId="27">
    <w:abstractNumId w:val="8"/>
  </w:num>
  <w:num w:numId="28">
    <w:abstractNumId w:val="9"/>
  </w:num>
  <w:num w:numId="29">
    <w:abstractNumId w:val="15"/>
  </w:num>
  <w:num w:numId="30">
    <w:abstractNumId w:val="29"/>
  </w:num>
  <w:num w:numId="31">
    <w:abstractNumId w:val="32"/>
  </w:num>
  <w:num w:numId="32">
    <w:abstractNumId w:val="27"/>
  </w:num>
  <w:num w:numId="33">
    <w:abstractNumId w:val="22"/>
  </w:num>
  <w:num w:numId="34">
    <w:abstractNumId w:val="24"/>
  </w:num>
  <w:num w:numId="35">
    <w:abstractNumId w:val="20"/>
  </w:num>
  <w:num w:numId="36">
    <w:abstractNumId w:val="13"/>
  </w:num>
  <w:num w:numId="37">
    <w:abstractNumId w:val="36"/>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FAA"/>
    <w:rsid w:val="00000451"/>
    <w:rsid w:val="00004A2B"/>
    <w:rsid w:val="0000546E"/>
    <w:rsid w:val="0000557E"/>
    <w:rsid w:val="000107A4"/>
    <w:rsid w:val="00010967"/>
    <w:rsid w:val="00015061"/>
    <w:rsid w:val="000155BD"/>
    <w:rsid w:val="00017068"/>
    <w:rsid w:val="00022748"/>
    <w:rsid w:val="0002790E"/>
    <w:rsid w:val="000320C8"/>
    <w:rsid w:val="00034691"/>
    <w:rsid w:val="00034E4F"/>
    <w:rsid w:val="00037C73"/>
    <w:rsid w:val="00037FE5"/>
    <w:rsid w:val="00040046"/>
    <w:rsid w:val="000410DF"/>
    <w:rsid w:val="00043B59"/>
    <w:rsid w:val="00046220"/>
    <w:rsid w:val="000525DB"/>
    <w:rsid w:val="00052F36"/>
    <w:rsid w:val="000562D2"/>
    <w:rsid w:val="00056795"/>
    <w:rsid w:val="000661C5"/>
    <w:rsid w:val="000722C6"/>
    <w:rsid w:val="00072AB3"/>
    <w:rsid w:val="00073126"/>
    <w:rsid w:val="0007746E"/>
    <w:rsid w:val="00086770"/>
    <w:rsid w:val="00090C5C"/>
    <w:rsid w:val="00093756"/>
    <w:rsid w:val="00093BDB"/>
    <w:rsid w:val="000A16A6"/>
    <w:rsid w:val="000A4E08"/>
    <w:rsid w:val="000A5254"/>
    <w:rsid w:val="000B0095"/>
    <w:rsid w:val="000B0F6D"/>
    <w:rsid w:val="000B6D8A"/>
    <w:rsid w:val="000B7989"/>
    <w:rsid w:val="000C2135"/>
    <w:rsid w:val="000C2A80"/>
    <w:rsid w:val="000D10DA"/>
    <w:rsid w:val="000D3FDA"/>
    <w:rsid w:val="000D56E3"/>
    <w:rsid w:val="000E11BC"/>
    <w:rsid w:val="000E1851"/>
    <w:rsid w:val="000E28D8"/>
    <w:rsid w:val="000E31F1"/>
    <w:rsid w:val="000E4490"/>
    <w:rsid w:val="000F19AC"/>
    <w:rsid w:val="000F36D1"/>
    <w:rsid w:val="000F4364"/>
    <w:rsid w:val="001004E1"/>
    <w:rsid w:val="001009A1"/>
    <w:rsid w:val="00101C6C"/>
    <w:rsid w:val="001048F5"/>
    <w:rsid w:val="00104DD3"/>
    <w:rsid w:val="00111224"/>
    <w:rsid w:val="001115DE"/>
    <w:rsid w:val="001148CE"/>
    <w:rsid w:val="00114E2F"/>
    <w:rsid w:val="00114E59"/>
    <w:rsid w:val="00115A17"/>
    <w:rsid w:val="00115D20"/>
    <w:rsid w:val="00116B91"/>
    <w:rsid w:val="00116F69"/>
    <w:rsid w:val="00117CDA"/>
    <w:rsid w:val="001205E3"/>
    <w:rsid w:val="00122BE2"/>
    <w:rsid w:val="00124221"/>
    <w:rsid w:val="00125B47"/>
    <w:rsid w:val="00126231"/>
    <w:rsid w:val="0013037C"/>
    <w:rsid w:val="001334D9"/>
    <w:rsid w:val="00134C4F"/>
    <w:rsid w:val="00140CD3"/>
    <w:rsid w:val="00141829"/>
    <w:rsid w:val="00147246"/>
    <w:rsid w:val="00150533"/>
    <w:rsid w:val="0015131B"/>
    <w:rsid w:val="00151528"/>
    <w:rsid w:val="00152391"/>
    <w:rsid w:val="0015328C"/>
    <w:rsid w:val="0015348D"/>
    <w:rsid w:val="00154745"/>
    <w:rsid w:val="001552D7"/>
    <w:rsid w:val="00156B3D"/>
    <w:rsid w:val="00160C81"/>
    <w:rsid w:val="0016121D"/>
    <w:rsid w:val="00163F42"/>
    <w:rsid w:val="0016564D"/>
    <w:rsid w:val="001668BC"/>
    <w:rsid w:val="0016763F"/>
    <w:rsid w:val="00170BD2"/>
    <w:rsid w:val="0017199B"/>
    <w:rsid w:val="00171E5F"/>
    <w:rsid w:val="0017262F"/>
    <w:rsid w:val="00173691"/>
    <w:rsid w:val="00181092"/>
    <w:rsid w:val="0018110D"/>
    <w:rsid w:val="00185A94"/>
    <w:rsid w:val="00190EC9"/>
    <w:rsid w:val="001939FE"/>
    <w:rsid w:val="00193CE1"/>
    <w:rsid w:val="00196320"/>
    <w:rsid w:val="00196367"/>
    <w:rsid w:val="00196F24"/>
    <w:rsid w:val="001A19D1"/>
    <w:rsid w:val="001A59DF"/>
    <w:rsid w:val="001A6705"/>
    <w:rsid w:val="001B0195"/>
    <w:rsid w:val="001B049A"/>
    <w:rsid w:val="001B1199"/>
    <w:rsid w:val="001B20A4"/>
    <w:rsid w:val="001B27A2"/>
    <w:rsid w:val="001C0DDE"/>
    <w:rsid w:val="001C1427"/>
    <w:rsid w:val="001C5E04"/>
    <w:rsid w:val="001C7FAE"/>
    <w:rsid w:val="001E2392"/>
    <w:rsid w:val="001F0405"/>
    <w:rsid w:val="001F04B2"/>
    <w:rsid w:val="001F1D8C"/>
    <w:rsid w:val="001F5A6B"/>
    <w:rsid w:val="00204ACC"/>
    <w:rsid w:val="00211341"/>
    <w:rsid w:val="00211B9E"/>
    <w:rsid w:val="00214E3D"/>
    <w:rsid w:val="00222016"/>
    <w:rsid w:val="00223F1E"/>
    <w:rsid w:val="00225135"/>
    <w:rsid w:val="002257E8"/>
    <w:rsid w:val="002276E6"/>
    <w:rsid w:val="00227BB1"/>
    <w:rsid w:val="00232B1A"/>
    <w:rsid w:val="00233B24"/>
    <w:rsid w:val="00240EDC"/>
    <w:rsid w:val="0024122B"/>
    <w:rsid w:val="00243601"/>
    <w:rsid w:val="00244AF9"/>
    <w:rsid w:val="00253C9E"/>
    <w:rsid w:val="00254791"/>
    <w:rsid w:val="0025543F"/>
    <w:rsid w:val="00261014"/>
    <w:rsid w:val="002610FF"/>
    <w:rsid w:val="002673CA"/>
    <w:rsid w:val="002705C9"/>
    <w:rsid w:val="00277D9B"/>
    <w:rsid w:val="00280E87"/>
    <w:rsid w:val="002844B6"/>
    <w:rsid w:val="002844D0"/>
    <w:rsid w:val="00285562"/>
    <w:rsid w:val="00286AAF"/>
    <w:rsid w:val="00290C6F"/>
    <w:rsid w:val="00290E3D"/>
    <w:rsid w:val="002913E5"/>
    <w:rsid w:val="00291FFE"/>
    <w:rsid w:val="00292770"/>
    <w:rsid w:val="00292B32"/>
    <w:rsid w:val="0029495A"/>
    <w:rsid w:val="0029595C"/>
    <w:rsid w:val="00297DF8"/>
    <w:rsid w:val="002A09AF"/>
    <w:rsid w:val="002A1922"/>
    <w:rsid w:val="002A2264"/>
    <w:rsid w:val="002A23C5"/>
    <w:rsid w:val="002A4D17"/>
    <w:rsid w:val="002A6992"/>
    <w:rsid w:val="002A6A8E"/>
    <w:rsid w:val="002B1A7A"/>
    <w:rsid w:val="002B1C64"/>
    <w:rsid w:val="002B4F36"/>
    <w:rsid w:val="002B69A9"/>
    <w:rsid w:val="002B7893"/>
    <w:rsid w:val="002C522C"/>
    <w:rsid w:val="002D20FD"/>
    <w:rsid w:val="002D236D"/>
    <w:rsid w:val="002D3499"/>
    <w:rsid w:val="002D596A"/>
    <w:rsid w:val="002D7494"/>
    <w:rsid w:val="002E399F"/>
    <w:rsid w:val="002E460B"/>
    <w:rsid w:val="002E5401"/>
    <w:rsid w:val="002E65A5"/>
    <w:rsid w:val="002E7305"/>
    <w:rsid w:val="002F07F7"/>
    <w:rsid w:val="002F150A"/>
    <w:rsid w:val="002F2657"/>
    <w:rsid w:val="002F314A"/>
    <w:rsid w:val="002F3780"/>
    <w:rsid w:val="002F52C5"/>
    <w:rsid w:val="002F5636"/>
    <w:rsid w:val="00300BC0"/>
    <w:rsid w:val="00305779"/>
    <w:rsid w:val="0031087C"/>
    <w:rsid w:val="00315FBF"/>
    <w:rsid w:val="00316920"/>
    <w:rsid w:val="00323A66"/>
    <w:rsid w:val="00323DE2"/>
    <w:rsid w:val="0032403E"/>
    <w:rsid w:val="00326E8F"/>
    <w:rsid w:val="00337852"/>
    <w:rsid w:val="003423A9"/>
    <w:rsid w:val="00343199"/>
    <w:rsid w:val="0034541A"/>
    <w:rsid w:val="00345EEE"/>
    <w:rsid w:val="00346B09"/>
    <w:rsid w:val="003506F5"/>
    <w:rsid w:val="00352576"/>
    <w:rsid w:val="0035359C"/>
    <w:rsid w:val="00354845"/>
    <w:rsid w:val="00356D1E"/>
    <w:rsid w:val="00357634"/>
    <w:rsid w:val="00363364"/>
    <w:rsid w:val="0036433C"/>
    <w:rsid w:val="003644C3"/>
    <w:rsid w:val="00364D63"/>
    <w:rsid w:val="00366490"/>
    <w:rsid w:val="00366F10"/>
    <w:rsid w:val="003672E3"/>
    <w:rsid w:val="003729B0"/>
    <w:rsid w:val="00373A7B"/>
    <w:rsid w:val="003771B9"/>
    <w:rsid w:val="00381365"/>
    <w:rsid w:val="003822D0"/>
    <w:rsid w:val="00385938"/>
    <w:rsid w:val="00390CD0"/>
    <w:rsid w:val="00392F30"/>
    <w:rsid w:val="00394B0A"/>
    <w:rsid w:val="003952A4"/>
    <w:rsid w:val="00396A28"/>
    <w:rsid w:val="00396D30"/>
    <w:rsid w:val="00397D23"/>
    <w:rsid w:val="003A0B5C"/>
    <w:rsid w:val="003A1172"/>
    <w:rsid w:val="003A135E"/>
    <w:rsid w:val="003A1D0F"/>
    <w:rsid w:val="003A248E"/>
    <w:rsid w:val="003B3BFC"/>
    <w:rsid w:val="003B77EA"/>
    <w:rsid w:val="003C1441"/>
    <w:rsid w:val="003C1E29"/>
    <w:rsid w:val="003C2750"/>
    <w:rsid w:val="003C2D45"/>
    <w:rsid w:val="003C3DEF"/>
    <w:rsid w:val="003C5368"/>
    <w:rsid w:val="003D250C"/>
    <w:rsid w:val="003D3BE9"/>
    <w:rsid w:val="003D4720"/>
    <w:rsid w:val="003D4917"/>
    <w:rsid w:val="003D5AC2"/>
    <w:rsid w:val="003D67A9"/>
    <w:rsid w:val="003D6CE7"/>
    <w:rsid w:val="003E2D49"/>
    <w:rsid w:val="003E2F64"/>
    <w:rsid w:val="003E361B"/>
    <w:rsid w:val="003E55EB"/>
    <w:rsid w:val="003E5B40"/>
    <w:rsid w:val="003E75B2"/>
    <w:rsid w:val="003F0043"/>
    <w:rsid w:val="003F01F0"/>
    <w:rsid w:val="003F07E1"/>
    <w:rsid w:val="003F0DAA"/>
    <w:rsid w:val="003F0E01"/>
    <w:rsid w:val="003F1947"/>
    <w:rsid w:val="003F5085"/>
    <w:rsid w:val="003F66F1"/>
    <w:rsid w:val="003F7CCC"/>
    <w:rsid w:val="00403A10"/>
    <w:rsid w:val="00404A03"/>
    <w:rsid w:val="00405E7B"/>
    <w:rsid w:val="004123DC"/>
    <w:rsid w:val="004124A7"/>
    <w:rsid w:val="00415152"/>
    <w:rsid w:val="00415D8A"/>
    <w:rsid w:val="0042071A"/>
    <w:rsid w:val="00420819"/>
    <w:rsid w:val="0042297D"/>
    <w:rsid w:val="0042348D"/>
    <w:rsid w:val="00430206"/>
    <w:rsid w:val="0043490A"/>
    <w:rsid w:val="004407DB"/>
    <w:rsid w:val="00441BA3"/>
    <w:rsid w:val="00442970"/>
    <w:rsid w:val="004430AF"/>
    <w:rsid w:val="004443C8"/>
    <w:rsid w:val="00447CB6"/>
    <w:rsid w:val="004517E5"/>
    <w:rsid w:val="00451FF8"/>
    <w:rsid w:val="00453756"/>
    <w:rsid w:val="00455BAF"/>
    <w:rsid w:val="00456FF9"/>
    <w:rsid w:val="004624B3"/>
    <w:rsid w:val="00463F1C"/>
    <w:rsid w:val="00465C93"/>
    <w:rsid w:val="004663EB"/>
    <w:rsid w:val="004761AA"/>
    <w:rsid w:val="00480932"/>
    <w:rsid w:val="0049313F"/>
    <w:rsid w:val="00493F53"/>
    <w:rsid w:val="004961A5"/>
    <w:rsid w:val="00497463"/>
    <w:rsid w:val="004A04CC"/>
    <w:rsid w:val="004A3C43"/>
    <w:rsid w:val="004A419D"/>
    <w:rsid w:val="004A628C"/>
    <w:rsid w:val="004A77E3"/>
    <w:rsid w:val="004A7CBB"/>
    <w:rsid w:val="004B110F"/>
    <w:rsid w:val="004B1350"/>
    <w:rsid w:val="004B2975"/>
    <w:rsid w:val="004B2A05"/>
    <w:rsid w:val="004B73A2"/>
    <w:rsid w:val="004C26B2"/>
    <w:rsid w:val="004C33BE"/>
    <w:rsid w:val="004C40BA"/>
    <w:rsid w:val="004C43F1"/>
    <w:rsid w:val="004C5D44"/>
    <w:rsid w:val="004C671C"/>
    <w:rsid w:val="004D24EF"/>
    <w:rsid w:val="004D2FA1"/>
    <w:rsid w:val="004D3F58"/>
    <w:rsid w:val="004D6F40"/>
    <w:rsid w:val="004E5C77"/>
    <w:rsid w:val="004E5CE0"/>
    <w:rsid w:val="004F3169"/>
    <w:rsid w:val="004F31D7"/>
    <w:rsid w:val="004F48D0"/>
    <w:rsid w:val="004F6C65"/>
    <w:rsid w:val="00500731"/>
    <w:rsid w:val="00501F98"/>
    <w:rsid w:val="00503EA1"/>
    <w:rsid w:val="00512130"/>
    <w:rsid w:val="0051321E"/>
    <w:rsid w:val="00514AC8"/>
    <w:rsid w:val="00514D0F"/>
    <w:rsid w:val="00515961"/>
    <w:rsid w:val="00516B33"/>
    <w:rsid w:val="005179C6"/>
    <w:rsid w:val="00521237"/>
    <w:rsid w:val="0052656D"/>
    <w:rsid w:val="00526620"/>
    <w:rsid w:val="00531F57"/>
    <w:rsid w:val="00534245"/>
    <w:rsid w:val="0054213A"/>
    <w:rsid w:val="00543068"/>
    <w:rsid w:val="00545538"/>
    <w:rsid w:val="00546D65"/>
    <w:rsid w:val="0054792D"/>
    <w:rsid w:val="00551ACC"/>
    <w:rsid w:val="00552200"/>
    <w:rsid w:val="00553246"/>
    <w:rsid w:val="00561471"/>
    <w:rsid w:val="0056786E"/>
    <w:rsid w:val="00567AA5"/>
    <w:rsid w:val="005736D0"/>
    <w:rsid w:val="00574B88"/>
    <w:rsid w:val="00575417"/>
    <w:rsid w:val="00581CE6"/>
    <w:rsid w:val="00586970"/>
    <w:rsid w:val="00587929"/>
    <w:rsid w:val="00591FE0"/>
    <w:rsid w:val="0059231F"/>
    <w:rsid w:val="005A0269"/>
    <w:rsid w:val="005A15BD"/>
    <w:rsid w:val="005A79C1"/>
    <w:rsid w:val="005B34FF"/>
    <w:rsid w:val="005B3866"/>
    <w:rsid w:val="005B3936"/>
    <w:rsid w:val="005B43C6"/>
    <w:rsid w:val="005B6879"/>
    <w:rsid w:val="005C221F"/>
    <w:rsid w:val="005C5D34"/>
    <w:rsid w:val="005D05D4"/>
    <w:rsid w:val="005D2EE5"/>
    <w:rsid w:val="005D390C"/>
    <w:rsid w:val="005D5B39"/>
    <w:rsid w:val="005D6388"/>
    <w:rsid w:val="005D7AAB"/>
    <w:rsid w:val="005E05E4"/>
    <w:rsid w:val="005E2A4B"/>
    <w:rsid w:val="005E50F6"/>
    <w:rsid w:val="005F4043"/>
    <w:rsid w:val="005F4AFD"/>
    <w:rsid w:val="005F5954"/>
    <w:rsid w:val="005F7405"/>
    <w:rsid w:val="006009AB"/>
    <w:rsid w:val="006023D9"/>
    <w:rsid w:val="00602A0F"/>
    <w:rsid w:val="00602ABB"/>
    <w:rsid w:val="006035B0"/>
    <w:rsid w:val="00603B3B"/>
    <w:rsid w:val="00604ED2"/>
    <w:rsid w:val="006131BC"/>
    <w:rsid w:val="00614748"/>
    <w:rsid w:val="006160C8"/>
    <w:rsid w:val="0061690B"/>
    <w:rsid w:val="00621BF2"/>
    <w:rsid w:val="0062388A"/>
    <w:rsid w:val="006242D7"/>
    <w:rsid w:val="00624ECD"/>
    <w:rsid w:val="00625BE1"/>
    <w:rsid w:val="00630E25"/>
    <w:rsid w:val="00633E7D"/>
    <w:rsid w:val="006361DC"/>
    <w:rsid w:val="0063797A"/>
    <w:rsid w:val="0064081A"/>
    <w:rsid w:val="00642257"/>
    <w:rsid w:val="00643FC7"/>
    <w:rsid w:val="006441AE"/>
    <w:rsid w:val="0064543C"/>
    <w:rsid w:val="00645557"/>
    <w:rsid w:val="00646366"/>
    <w:rsid w:val="00650E37"/>
    <w:rsid w:val="006515AC"/>
    <w:rsid w:val="00651B52"/>
    <w:rsid w:val="00657045"/>
    <w:rsid w:val="00662701"/>
    <w:rsid w:val="006657E7"/>
    <w:rsid w:val="00667DE4"/>
    <w:rsid w:val="006707A9"/>
    <w:rsid w:val="00670B3A"/>
    <w:rsid w:val="00671509"/>
    <w:rsid w:val="006731B4"/>
    <w:rsid w:val="00677597"/>
    <w:rsid w:val="00682259"/>
    <w:rsid w:val="0068385C"/>
    <w:rsid w:val="00686F3B"/>
    <w:rsid w:val="00691502"/>
    <w:rsid w:val="00694753"/>
    <w:rsid w:val="00694ECE"/>
    <w:rsid w:val="00697144"/>
    <w:rsid w:val="006A426D"/>
    <w:rsid w:val="006A4F0C"/>
    <w:rsid w:val="006B784E"/>
    <w:rsid w:val="006B7F42"/>
    <w:rsid w:val="006C0919"/>
    <w:rsid w:val="006C24B0"/>
    <w:rsid w:val="006C370F"/>
    <w:rsid w:val="006C395D"/>
    <w:rsid w:val="006C5907"/>
    <w:rsid w:val="006C5B93"/>
    <w:rsid w:val="006C7529"/>
    <w:rsid w:val="006D0873"/>
    <w:rsid w:val="006D4C1F"/>
    <w:rsid w:val="006D721F"/>
    <w:rsid w:val="006D7A1C"/>
    <w:rsid w:val="006E0631"/>
    <w:rsid w:val="006E0A81"/>
    <w:rsid w:val="006E0BD4"/>
    <w:rsid w:val="006E6213"/>
    <w:rsid w:val="006E64E7"/>
    <w:rsid w:val="006F695E"/>
    <w:rsid w:val="006F77DA"/>
    <w:rsid w:val="00700123"/>
    <w:rsid w:val="00703417"/>
    <w:rsid w:val="00703CAD"/>
    <w:rsid w:val="0071204E"/>
    <w:rsid w:val="007130A2"/>
    <w:rsid w:val="0071475B"/>
    <w:rsid w:val="00716870"/>
    <w:rsid w:val="007208A1"/>
    <w:rsid w:val="00722AC5"/>
    <w:rsid w:val="007241D3"/>
    <w:rsid w:val="00727386"/>
    <w:rsid w:val="007308E1"/>
    <w:rsid w:val="00734F85"/>
    <w:rsid w:val="00735A13"/>
    <w:rsid w:val="0073633D"/>
    <w:rsid w:val="00743BEA"/>
    <w:rsid w:val="00745402"/>
    <w:rsid w:val="00750BE8"/>
    <w:rsid w:val="00750E6D"/>
    <w:rsid w:val="00750F96"/>
    <w:rsid w:val="00751821"/>
    <w:rsid w:val="0075306F"/>
    <w:rsid w:val="00753148"/>
    <w:rsid w:val="00753586"/>
    <w:rsid w:val="00755403"/>
    <w:rsid w:val="00757B90"/>
    <w:rsid w:val="00760069"/>
    <w:rsid w:val="00760C9C"/>
    <w:rsid w:val="0076338B"/>
    <w:rsid w:val="00764FC7"/>
    <w:rsid w:val="00766638"/>
    <w:rsid w:val="0077034C"/>
    <w:rsid w:val="00772FF2"/>
    <w:rsid w:val="00774E68"/>
    <w:rsid w:val="00775538"/>
    <w:rsid w:val="007766FF"/>
    <w:rsid w:val="007815DD"/>
    <w:rsid w:val="007849C0"/>
    <w:rsid w:val="007877DC"/>
    <w:rsid w:val="00792005"/>
    <w:rsid w:val="007955C1"/>
    <w:rsid w:val="007965D6"/>
    <w:rsid w:val="007A0AC6"/>
    <w:rsid w:val="007A31E2"/>
    <w:rsid w:val="007A7DD7"/>
    <w:rsid w:val="007B1111"/>
    <w:rsid w:val="007B200E"/>
    <w:rsid w:val="007B6F0E"/>
    <w:rsid w:val="007B7432"/>
    <w:rsid w:val="007B77C2"/>
    <w:rsid w:val="007C720E"/>
    <w:rsid w:val="007D251E"/>
    <w:rsid w:val="007D5EEE"/>
    <w:rsid w:val="007E0B52"/>
    <w:rsid w:val="007E24E5"/>
    <w:rsid w:val="007E3657"/>
    <w:rsid w:val="007E45DA"/>
    <w:rsid w:val="007F0789"/>
    <w:rsid w:val="007F1FAA"/>
    <w:rsid w:val="007F22FE"/>
    <w:rsid w:val="00802214"/>
    <w:rsid w:val="0080364A"/>
    <w:rsid w:val="00803C76"/>
    <w:rsid w:val="0080501B"/>
    <w:rsid w:val="008059E8"/>
    <w:rsid w:val="00806354"/>
    <w:rsid w:val="00810216"/>
    <w:rsid w:val="00810F52"/>
    <w:rsid w:val="00811178"/>
    <w:rsid w:val="0081460E"/>
    <w:rsid w:val="00817023"/>
    <w:rsid w:val="00817B11"/>
    <w:rsid w:val="00820FBE"/>
    <w:rsid w:val="00821A45"/>
    <w:rsid w:val="00822209"/>
    <w:rsid w:val="00823121"/>
    <w:rsid w:val="0082514C"/>
    <w:rsid w:val="00830619"/>
    <w:rsid w:val="0083492C"/>
    <w:rsid w:val="008358AD"/>
    <w:rsid w:val="00835CB1"/>
    <w:rsid w:val="00841F84"/>
    <w:rsid w:val="00846D58"/>
    <w:rsid w:val="00851D00"/>
    <w:rsid w:val="00851DAA"/>
    <w:rsid w:val="008544C5"/>
    <w:rsid w:val="008571A1"/>
    <w:rsid w:val="00862AE9"/>
    <w:rsid w:val="00863545"/>
    <w:rsid w:val="00863AD5"/>
    <w:rsid w:val="00863E9A"/>
    <w:rsid w:val="00866908"/>
    <w:rsid w:val="00867128"/>
    <w:rsid w:val="0086722C"/>
    <w:rsid w:val="008707B6"/>
    <w:rsid w:val="00871CCA"/>
    <w:rsid w:val="00872B78"/>
    <w:rsid w:val="00880A51"/>
    <w:rsid w:val="00880BB6"/>
    <w:rsid w:val="008871CE"/>
    <w:rsid w:val="0089179F"/>
    <w:rsid w:val="00894BA2"/>
    <w:rsid w:val="00896D11"/>
    <w:rsid w:val="00897B75"/>
    <w:rsid w:val="008A1276"/>
    <w:rsid w:val="008A1857"/>
    <w:rsid w:val="008A445C"/>
    <w:rsid w:val="008B30C0"/>
    <w:rsid w:val="008B3689"/>
    <w:rsid w:val="008C22BE"/>
    <w:rsid w:val="008C2841"/>
    <w:rsid w:val="008C3154"/>
    <w:rsid w:val="008D2636"/>
    <w:rsid w:val="008E1A98"/>
    <w:rsid w:val="008E77F9"/>
    <w:rsid w:val="008E7BDF"/>
    <w:rsid w:val="00900E08"/>
    <w:rsid w:val="00901D05"/>
    <w:rsid w:val="00903A40"/>
    <w:rsid w:val="0090753F"/>
    <w:rsid w:val="00907BC4"/>
    <w:rsid w:val="00912C0C"/>
    <w:rsid w:val="00912C11"/>
    <w:rsid w:val="00913406"/>
    <w:rsid w:val="00916D78"/>
    <w:rsid w:val="0092008D"/>
    <w:rsid w:val="00920294"/>
    <w:rsid w:val="00920587"/>
    <w:rsid w:val="00922043"/>
    <w:rsid w:val="00922B72"/>
    <w:rsid w:val="00922E04"/>
    <w:rsid w:val="0092378C"/>
    <w:rsid w:val="00924EA3"/>
    <w:rsid w:val="00927646"/>
    <w:rsid w:val="0093461E"/>
    <w:rsid w:val="00934C89"/>
    <w:rsid w:val="00934FE5"/>
    <w:rsid w:val="009350A0"/>
    <w:rsid w:val="00936BF8"/>
    <w:rsid w:val="00937845"/>
    <w:rsid w:val="0094069F"/>
    <w:rsid w:val="00941247"/>
    <w:rsid w:val="009420FC"/>
    <w:rsid w:val="00944BDF"/>
    <w:rsid w:val="0095003A"/>
    <w:rsid w:val="0095055B"/>
    <w:rsid w:val="00952959"/>
    <w:rsid w:val="00952B0C"/>
    <w:rsid w:val="00952BD3"/>
    <w:rsid w:val="00953B17"/>
    <w:rsid w:val="00962066"/>
    <w:rsid w:val="00963073"/>
    <w:rsid w:val="009664DD"/>
    <w:rsid w:val="0097008F"/>
    <w:rsid w:val="00970B63"/>
    <w:rsid w:val="00971491"/>
    <w:rsid w:val="0097179A"/>
    <w:rsid w:val="009734E5"/>
    <w:rsid w:val="00973653"/>
    <w:rsid w:val="00974894"/>
    <w:rsid w:val="00981D56"/>
    <w:rsid w:val="00983B2E"/>
    <w:rsid w:val="00993339"/>
    <w:rsid w:val="009A1D6C"/>
    <w:rsid w:val="009A242D"/>
    <w:rsid w:val="009A62CB"/>
    <w:rsid w:val="009A7C51"/>
    <w:rsid w:val="009B54CF"/>
    <w:rsid w:val="009B552D"/>
    <w:rsid w:val="009C1076"/>
    <w:rsid w:val="009C435B"/>
    <w:rsid w:val="009C5F3C"/>
    <w:rsid w:val="009C6D06"/>
    <w:rsid w:val="009D1728"/>
    <w:rsid w:val="009D36A7"/>
    <w:rsid w:val="009E1A91"/>
    <w:rsid w:val="009F0B81"/>
    <w:rsid w:val="009F60AB"/>
    <w:rsid w:val="00A00B9D"/>
    <w:rsid w:val="00A0216E"/>
    <w:rsid w:val="00A02980"/>
    <w:rsid w:val="00A060C2"/>
    <w:rsid w:val="00A06E31"/>
    <w:rsid w:val="00A073B3"/>
    <w:rsid w:val="00A07913"/>
    <w:rsid w:val="00A14F5F"/>
    <w:rsid w:val="00A16A25"/>
    <w:rsid w:val="00A17C1D"/>
    <w:rsid w:val="00A21669"/>
    <w:rsid w:val="00A22284"/>
    <w:rsid w:val="00A242E8"/>
    <w:rsid w:val="00A24B8E"/>
    <w:rsid w:val="00A25C2A"/>
    <w:rsid w:val="00A26392"/>
    <w:rsid w:val="00A31264"/>
    <w:rsid w:val="00A32822"/>
    <w:rsid w:val="00A34A3A"/>
    <w:rsid w:val="00A360A9"/>
    <w:rsid w:val="00A36E3F"/>
    <w:rsid w:val="00A4051B"/>
    <w:rsid w:val="00A4215F"/>
    <w:rsid w:val="00A440B1"/>
    <w:rsid w:val="00A44B15"/>
    <w:rsid w:val="00A45540"/>
    <w:rsid w:val="00A505B1"/>
    <w:rsid w:val="00A538B9"/>
    <w:rsid w:val="00A53CEF"/>
    <w:rsid w:val="00A57102"/>
    <w:rsid w:val="00A6189F"/>
    <w:rsid w:val="00A62512"/>
    <w:rsid w:val="00A62629"/>
    <w:rsid w:val="00A64479"/>
    <w:rsid w:val="00A67BEF"/>
    <w:rsid w:val="00A71D2A"/>
    <w:rsid w:val="00A8045B"/>
    <w:rsid w:val="00A83D37"/>
    <w:rsid w:val="00A869C0"/>
    <w:rsid w:val="00A8736B"/>
    <w:rsid w:val="00A87875"/>
    <w:rsid w:val="00A9030A"/>
    <w:rsid w:val="00A93B86"/>
    <w:rsid w:val="00A94921"/>
    <w:rsid w:val="00A95AC6"/>
    <w:rsid w:val="00A95F4E"/>
    <w:rsid w:val="00AA0A2C"/>
    <w:rsid w:val="00AA1C9F"/>
    <w:rsid w:val="00AA2425"/>
    <w:rsid w:val="00AA3768"/>
    <w:rsid w:val="00AA427D"/>
    <w:rsid w:val="00AA4452"/>
    <w:rsid w:val="00AA589F"/>
    <w:rsid w:val="00AA60A4"/>
    <w:rsid w:val="00AB3923"/>
    <w:rsid w:val="00AB5E99"/>
    <w:rsid w:val="00AB7141"/>
    <w:rsid w:val="00AC0462"/>
    <w:rsid w:val="00AC0914"/>
    <w:rsid w:val="00AC542B"/>
    <w:rsid w:val="00AD5936"/>
    <w:rsid w:val="00AD7D74"/>
    <w:rsid w:val="00AE27AE"/>
    <w:rsid w:val="00AE50B5"/>
    <w:rsid w:val="00AE711A"/>
    <w:rsid w:val="00AF08B9"/>
    <w:rsid w:val="00AF359E"/>
    <w:rsid w:val="00AF6280"/>
    <w:rsid w:val="00AF6D3E"/>
    <w:rsid w:val="00AF7026"/>
    <w:rsid w:val="00B02108"/>
    <w:rsid w:val="00B023EA"/>
    <w:rsid w:val="00B03529"/>
    <w:rsid w:val="00B0731C"/>
    <w:rsid w:val="00B073C1"/>
    <w:rsid w:val="00B1276C"/>
    <w:rsid w:val="00B14339"/>
    <w:rsid w:val="00B14C2F"/>
    <w:rsid w:val="00B31C5A"/>
    <w:rsid w:val="00B34641"/>
    <w:rsid w:val="00B349FE"/>
    <w:rsid w:val="00B36355"/>
    <w:rsid w:val="00B45826"/>
    <w:rsid w:val="00B47776"/>
    <w:rsid w:val="00B52CD0"/>
    <w:rsid w:val="00B5570A"/>
    <w:rsid w:val="00B677FE"/>
    <w:rsid w:val="00B67BF2"/>
    <w:rsid w:val="00B72AF0"/>
    <w:rsid w:val="00B746EB"/>
    <w:rsid w:val="00B76049"/>
    <w:rsid w:val="00B8265D"/>
    <w:rsid w:val="00B83343"/>
    <w:rsid w:val="00B86D8B"/>
    <w:rsid w:val="00B8766B"/>
    <w:rsid w:val="00B91668"/>
    <w:rsid w:val="00B91C97"/>
    <w:rsid w:val="00B93FF0"/>
    <w:rsid w:val="00B9403D"/>
    <w:rsid w:val="00B95B8B"/>
    <w:rsid w:val="00BA1741"/>
    <w:rsid w:val="00BA1CA4"/>
    <w:rsid w:val="00BA4E5F"/>
    <w:rsid w:val="00BA4E62"/>
    <w:rsid w:val="00BA6201"/>
    <w:rsid w:val="00BA6C97"/>
    <w:rsid w:val="00BA6E8C"/>
    <w:rsid w:val="00BB3816"/>
    <w:rsid w:val="00BC2172"/>
    <w:rsid w:val="00BC3188"/>
    <w:rsid w:val="00BC3197"/>
    <w:rsid w:val="00BC65BE"/>
    <w:rsid w:val="00BD2DD8"/>
    <w:rsid w:val="00BD3B91"/>
    <w:rsid w:val="00BD7ED9"/>
    <w:rsid w:val="00BE493D"/>
    <w:rsid w:val="00BF0E24"/>
    <w:rsid w:val="00BF5125"/>
    <w:rsid w:val="00BF6BA8"/>
    <w:rsid w:val="00BF73E6"/>
    <w:rsid w:val="00C0101C"/>
    <w:rsid w:val="00C01B91"/>
    <w:rsid w:val="00C01CAF"/>
    <w:rsid w:val="00C02116"/>
    <w:rsid w:val="00C0519A"/>
    <w:rsid w:val="00C144A3"/>
    <w:rsid w:val="00C156C2"/>
    <w:rsid w:val="00C165EE"/>
    <w:rsid w:val="00C16991"/>
    <w:rsid w:val="00C16DDB"/>
    <w:rsid w:val="00C211F4"/>
    <w:rsid w:val="00C218EF"/>
    <w:rsid w:val="00C22EC6"/>
    <w:rsid w:val="00C30C61"/>
    <w:rsid w:val="00C31015"/>
    <w:rsid w:val="00C35853"/>
    <w:rsid w:val="00C366C4"/>
    <w:rsid w:val="00C36FA2"/>
    <w:rsid w:val="00C47D83"/>
    <w:rsid w:val="00C53009"/>
    <w:rsid w:val="00C54BB4"/>
    <w:rsid w:val="00C552F4"/>
    <w:rsid w:val="00C56351"/>
    <w:rsid w:val="00C622C8"/>
    <w:rsid w:val="00C66E81"/>
    <w:rsid w:val="00C67511"/>
    <w:rsid w:val="00C67E89"/>
    <w:rsid w:val="00C702B7"/>
    <w:rsid w:val="00C73808"/>
    <w:rsid w:val="00C73A0F"/>
    <w:rsid w:val="00C744E6"/>
    <w:rsid w:val="00C7720F"/>
    <w:rsid w:val="00C774F1"/>
    <w:rsid w:val="00C80AA0"/>
    <w:rsid w:val="00C82141"/>
    <w:rsid w:val="00C8628B"/>
    <w:rsid w:val="00C90A93"/>
    <w:rsid w:val="00C91CBD"/>
    <w:rsid w:val="00C91F16"/>
    <w:rsid w:val="00C92A3D"/>
    <w:rsid w:val="00C93B30"/>
    <w:rsid w:val="00C94153"/>
    <w:rsid w:val="00C9573A"/>
    <w:rsid w:val="00C95D22"/>
    <w:rsid w:val="00C96B67"/>
    <w:rsid w:val="00C97D3E"/>
    <w:rsid w:val="00CA1D56"/>
    <w:rsid w:val="00CA46B4"/>
    <w:rsid w:val="00CA6335"/>
    <w:rsid w:val="00CB0177"/>
    <w:rsid w:val="00CB0D96"/>
    <w:rsid w:val="00CB1F58"/>
    <w:rsid w:val="00CB40C7"/>
    <w:rsid w:val="00CB521D"/>
    <w:rsid w:val="00CB625F"/>
    <w:rsid w:val="00CC0BAF"/>
    <w:rsid w:val="00CD09E8"/>
    <w:rsid w:val="00CD1652"/>
    <w:rsid w:val="00CD2A78"/>
    <w:rsid w:val="00CD526B"/>
    <w:rsid w:val="00CD6A32"/>
    <w:rsid w:val="00CE051C"/>
    <w:rsid w:val="00CE1257"/>
    <w:rsid w:val="00CE2E5C"/>
    <w:rsid w:val="00CE4498"/>
    <w:rsid w:val="00CE692F"/>
    <w:rsid w:val="00CE7641"/>
    <w:rsid w:val="00CF0981"/>
    <w:rsid w:val="00CF3485"/>
    <w:rsid w:val="00D003F1"/>
    <w:rsid w:val="00D014FA"/>
    <w:rsid w:val="00D01ACF"/>
    <w:rsid w:val="00D03B44"/>
    <w:rsid w:val="00D0758D"/>
    <w:rsid w:val="00D13A2A"/>
    <w:rsid w:val="00D15F1D"/>
    <w:rsid w:val="00D21843"/>
    <w:rsid w:val="00D224A9"/>
    <w:rsid w:val="00D22C66"/>
    <w:rsid w:val="00D23329"/>
    <w:rsid w:val="00D24854"/>
    <w:rsid w:val="00D4075A"/>
    <w:rsid w:val="00D40B38"/>
    <w:rsid w:val="00D4513F"/>
    <w:rsid w:val="00D47C97"/>
    <w:rsid w:val="00D508C7"/>
    <w:rsid w:val="00D50BE8"/>
    <w:rsid w:val="00D50D52"/>
    <w:rsid w:val="00D51745"/>
    <w:rsid w:val="00D53B6B"/>
    <w:rsid w:val="00D571C0"/>
    <w:rsid w:val="00D64192"/>
    <w:rsid w:val="00D64F7F"/>
    <w:rsid w:val="00D702AE"/>
    <w:rsid w:val="00D7791D"/>
    <w:rsid w:val="00D77FCA"/>
    <w:rsid w:val="00D802A5"/>
    <w:rsid w:val="00D80A6F"/>
    <w:rsid w:val="00D84BA7"/>
    <w:rsid w:val="00D865DF"/>
    <w:rsid w:val="00D8799E"/>
    <w:rsid w:val="00D91821"/>
    <w:rsid w:val="00D931F2"/>
    <w:rsid w:val="00D94AE4"/>
    <w:rsid w:val="00D965C1"/>
    <w:rsid w:val="00DA0038"/>
    <w:rsid w:val="00DA07B1"/>
    <w:rsid w:val="00DA1863"/>
    <w:rsid w:val="00DA38C8"/>
    <w:rsid w:val="00DA405B"/>
    <w:rsid w:val="00DA739E"/>
    <w:rsid w:val="00DB0AEA"/>
    <w:rsid w:val="00DB6911"/>
    <w:rsid w:val="00DB6CEF"/>
    <w:rsid w:val="00DB7D51"/>
    <w:rsid w:val="00DC7333"/>
    <w:rsid w:val="00DD312D"/>
    <w:rsid w:val="00DD43EC"/>
    <w:rsid w:val="00DE1619"/>
    <w:rsid w:val="00DE2994"/>
    <w:rsid w:val="00DE2CF4"/>
    <w:rsid w:val="00DE3F8D"/>
    <w:rsid w:val="00DE447C"/>
    <w:rsid w:val="00DE65DD"/>
    <w:rsid w:val="00DF0CCC"/>
    <w:rsid w:val="00DF1827"/>
    <w:rsid w:val="00DF509E"/>
    <w:rsid w:val="00E009CF"/>
    <w:rsid w:val="00E0622D"/>
    <w:rsid w:val="00E068B1"/>
    <w:rsid w:val="00E1051C"/>
    <w:rsid w:val="00E160DC"/>
    <w:rsid w:val="00E16506"/>
    <w:rsid w:val="00E20436"/>
    <w:rsid w:val="00E223A8"/>
    <w:rsid w:val="00E23BA8"/>
    <w:rsid w:val="00E24AAF"/>
    <w:rsid w:val="00E27EEA"/>
    <w:rsid w:val="00E32D26"/>
    <w:rsid w:val="00E33C62"/>
    <w:rsid w:val="00E33DE7"/>
    <w:rsid w:val="00E343EF"/>
    <w:rsid w:val="00E37978"/>
    <w:rsid w:val="00E40B69"/>
    <w:rsid w:val="00E423E2"/>
    <w:rsid w:val="00E44E29"/>
    <w:rsid w:val="00E456A3"/>
    <w:rsid w:val="00E46C10"/>
    <w:rsid w:val="00E50ADE"/>
    <w:rsid w:val="00E52662"/>
    <w:rsid w:val="00E55062"/>
    <w:rsid w:val="00E616D3"/>
    <w:rsid w:val="00E63940"/>
    <w:rsid w:val="00E71A2D"/>
    <w:rsid w:val="00E71FAE"/>
    <w:rsid w:val="00E72C41"/>
    <w:rsid w:val="00E75D07"/>
    <w:rsid w:val="00E77C9D"/>
    <w:rsid w:val="00E8104C"/>
    <w:rsid w:val="00E857C5"/>
    <w:rsid w:val="00E90834"/>
    <w:rsid w:val="00E90AE7"/>
    <w:rsid w:val="00E9385E"/>
    <w:rsid w:val="00E96FCE"/>
    <w:rsid w:val="00E9768E"/>
    <w:rsid w:val="00EA35A1"/>
    <w:rsid w:val="00EA5BF0"/>
    <w:rsid w:val="00EB6182"/>
    <w:rsid w:val="00EB7802"/>
    <w:rsid w:val="00EB7A1C"/>
    <w:rsid w:val="00EB7B04"/>
    <w:rsid w:val="00EC0FB1"/>
    <w:rsid w:val="00EC2152"/>
    <w:rsid w:val="00EC2688"/>
    <w:rsid w:val="00EC46D9"/>
    <w:rsid w:val="00EC5121"/>
    <w:rsid w:val="00EC666D"/>
    <w:rsid w:val="00EC7A1C"/>
    <w:rsid w:val="00ED0410"/>
    <w:rsid w:val="00ED3DD3"/>
    <w:rsid w:val="00EE147F"/>
    <w:rsid w:val="00EE79C9"/>
    <w:rsid w:val="00EF13C5"/>
    <w:rsid w:val="00EF5451"/>
    <w:rsid w:val="00EF5CCF"/>
    <w:rsid w:val="00EF68EB"/>
    <w:rsid w:val="00EF7EB5"/>
    <w:rsid w:val="00F04556"/>
    <w:rsid w:val="00F04A24"/>
    <w:rsid w:val="00F12CB7"/>
    <w:rsid w:val="00F1379F"/>
    <w:rsid w:val="00F148EF"/>
    <w:rsid w:val="00F15EF3"/>
    <w:rsid w:val="00F17175"/>
    <w:rsid w:val="00F21F27"/>
    <w:rsid w:val="00F25373"/>
    <w:rsid w:val="00F31811"/>
    <w:rsid w:val="00F331E0"/>
    <w:rsid w:val="00F36706"/>
    <w:rsid w:val="00F375F1"/>
    <w:rsid w:val="00F4049B"/>
    <w:rsid w:val="00F40604"/>
    <w:rsid w:val="00F42BFC"/>
    <w:rsid w:val="00F464A7"/>
    <w:rsid w:val="00F512AE"/>
    <w:rsid w:val="00F53108"/>
    <w:rsid w:val="00F5474A"/>
    <w:rsid w:val="00F547AE"/>
    <w:rsid w:val="00F55E03"/>
    <w:rsid w:val="00F56734"/>
    <w:rsid w:val="00F60EDF"/>
    <w:rsid w:val="00F64B10"/>
    <w:rsid w:val="00F66091"/>
    <w:rsid w:val="00F6675A"/>
    <w:rsid w:val="00F77249"/>
    <w:rsid w:val="00F77978"/>
    <w:rsid w:val="00F81500"/>
    <w:rsid w:val="00F815ED"/>
    <w:rsid w:val="00F8194F"/>
    <w:rsid w:val="00F828D9"/>
    <w:rsid w:val="00F828EC"/>
    <w:rsid w:val="00F85A74"/>
    <w:rsid w:val="00F87477"/>
    <w:rsid w:val="00F94B63"/>
    <w:rsid w:val="00FA26D2"/>
    <w:rsid w:val="00FA362C"/>
    <w:rsid w:val="00FA52F1"/>
    <w:rsid w:val="00FA61A6"/>
    <w:rsid w:val="00FB37D0"/>
    <w:rsid w:val="00FB5427"/>
    <w:rsid w:val="00FB54DE"/>
    <w:rsid w:val="00FC141F"/>
    <w:rsid w:val="00FC282A"/>
    <w:rsid w:val="00FC2C4E"/>
    <w:rsid w:val="00FC2F9F"/>
    <w:rsid w:val="00FC6D1D"/>
    <w:rsid w:val="00FD0CC4"/>
    <w:rsid w:val="00FD203E"/>
    <w:rsid w:val="00FD7584"/>
    <w:rsid w:val="00FD7DF4"/>
    <w:rsid w:val="00FD7FAC"/>
    <w:rsid w:val="00FE07A9"/>
    <w:rsid w:val="00FE6E92"/>
    <w:rsid w:val="00FF2176"/>
    <w:rsid w:val="00FF2838"/>
    <w:rsid w:val="00FF436A"/>
    <w:rsid w:val="00FF49AC"/>
    <w:rsid w:val="00FF49C7"/>
    <w:rsid w:val="00FF65E7"/>
    <w:rsid w:val="00FF6700"/>
    <w:rsid w:val="00FF71AC"/>
    <w:rsid w:val="0D0EDECB"/>
    <w:rsid w:val="0F7B764F"/>
    <w:rsid w:val="1C2DD235"/>
    <w:rsid w:val="2053E040"/>
    <w:rsid w:val="36EFAFC7"/>
    <w:rsid w:val="39756537"/>
    <w:rsid w:val="4A7F4BF4"/>
    <w:rsid w:val="649FD160"/>
    <w:rsid w:val="702F199A"/>
    <w:rsid w:val="70E3F427"/>
    <w:rsid w:val="76D0CE4B"/>
    <w:rsid w:val="787AB3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E6FF3F"/>
  <w15:docId w15:val="{8E389170-EA3A-47D5-A06A-AE4316B05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557"/>
    <w:rPr>
      <w:rFonts w:ascii="Arial" w:hAnsi="Arial"/>
    </w:rPr>
  </w:style>
  <w:style w:type="paragraph" w:styleId="Heading1">
    <w:name w:val="heading 1"/>
    <w:basedOn w:val="Normal"/>
    <w:next w:val="Normal"/>
    <w:link w:val="Heading1Char"/>
    <w:uiPriority w:val="9"/>
    <w:qFormat/>
    <w:rsid w:val="005179C6"/>
    <w:pPr>
      <w:keepNext/>
      <w:keepLines/>
      <w:spacing w:before="480" w:after="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45557"/>
    <w:pPr>
      <w:keepNext/>
      <w:keepLines/>
      <w:spacing w:before="80" w:after="0"/>
      <w:outlineLvl w:val="1"/>
    </w:pPr>
    <w:rPr>
      <w:rFonts w:eastAsiaTheme="majorEastAsia" w:cstheme="majorBidi"/>
      <w:bCs/>
      <w:color w:val="4F81BD" w:themeColor="accent1"/>
      <w:sz w:val="28"/>
      <w:szCs w:val="26"/>
    </w:rPr>
  </w:style>
  <w:style w:type="paragraph" w:styleId="Heading3">
    <w:name w:val="heading 3"/>
    <w:basedOn w:val="Normal"/>
    <w:next w:val="Normal"/>
    <w:link w:val="Heading3Char"/>
    <w:uiPriority w:val="9"/>
    <w:unhideWhenUsed/>
    <w:qFormat/>
    <w:rsid w:val="00645557"/>
    <w:pPr>
      <w:keepNext/>
      <w:keepLines/>
      <w:spacing w:before="200" w:after="0"/>
      <w:outlineLvl w:val="2"/>
    </w:pPr>
    <w:rPr>
      <w:rFonts w:eastAsiaTheme="majorEastAsia" w:cstheme="majorBidi"/>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F1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179C6"/>
    <w:rPr>
      <w:rFonts w:ascii="Arial" w:eastAsiaTheme="majorEastAsia" w:hAnsi="Arial" w:cstheme="majorBidi"/>
      <w:b/>
      <w:bCs/>
      <w:color w:val="365F91" w:themeColor="accent1" w:themeShade="BF"/>
      <w:sz w:val="28"/>
      <w:szCs w:val="28"/>
    </w:rPr>
  </w:style>
  <w:style w:type="paragraph" w:styleId="TOCHeading">
    <w:name w:val="TOC Heading"/>
    <w:basedOn w:val="Heading1"/>
    <w:next w:val="Normal"/>
    <w:uiPriority w:val="39"/>
    <w:unhideWhenUsed/>
    <w:qFormat/>
    <w:rsid w:val="007F1FAA"/>
    <w:pPr>
      <w:outlineLvl w:val="9"/>
    </w:pPr>
    <w:rPr>
      <w:lang w:val="en-US" w:eastAsia="ja-JP"/>
    </w:rPr>
  </w:style>
  <w:style w:type="paragraph" w:styleId="TOC2">
    <w:name w:val="toc 2"/>
    <w:basedOn w:val="Normal"/>
    <w:next w:val="Normal"/>
    <w:autoRedefine/>
    <w:uiPriority w:val="39"/>
    <w:unhideWhenUsed/>
    <w:qFormat/>
    <w:rsid w:val="007F1FAA"/>
    <w:pPr>
      <w:spacing w:after="100"/>
      <w:ind w:left="220"/>
    </w:pPr>
  </w:style>
  <w:style w:type="character" w:styleId="Hyperlink">
    <w:name w:val="Hyperlink"/>
    <w:basedOn w:val="DefaultParagraphFont"/>
    <w:uiPriority w:val="99"/>
    <w:unhideWhenUsed/>
    <w:rsid w:val="007F1FAA"/>
    <w:rPr>
      <w:color w:val="0000FF" w:themeColor="hyperlink"/>
      <w:u w:val="single"/>
    </w:rPr>
  </w:style>
  <w:style w:type="paragraph" w:styleId="BalloonText">
    <w:name w:val="Balloon Text"/>
    <w:basedOn w:val="Normal"/>
    <w:link w:val="BalloonTextChar"/>
    <w:uiPriority w:val="99"/>
    <w:semiHidden/>
    <w:unhideWhenUsed/>
    <w:rsid w:val="007F1F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1FAA"/>
    <w:rPr>
      <w:rFonts w:ascii="Tahoma" w:hAnsi="Tahoma" w:cs="Tahoma"/>
      <w:sz w:val="16"/>
      <w:szCs w:val="16"/>
    </w:rPr>
  </w:style>
  <w:style w:type="paragraph" w:styleId="NoSpacing">
    <w:name w:val="No Spacing"/>
    <w:uiPriority w:val="1"/>
    <w:qFormat/>
    <w:rsid w:val="002E65A5"/>
    <w:pPr>
      <w:spacing w:after="0" w:line="240" w:lineRule="auto"/>
    </w:pPr>
  </w:style>
  <w:style w:type="paragraph" w:styleId="TOC1">
    <w:name w:val="toc 1"/>
    <w:basedOn w:val="Normal"/>
    <w:next w:val="Normal"/>
    <w:autoRedefine/>
    <w:uiPriority w:val="39"/>
    <w:unhideWhenUsed/>
    <w:qFormat/>
    <w:rsid w:val="006009AB"/>
    <w:pPr>
      <w:tabs>
        <w:tab w:val="right" w:leader="dot" w:pos="9016"/>
      </w:tabs>
      <w:spacing w:after="100"/>
      <w:ind w:left="142"/>
    </w:pPr>
  </w:style>
  <w:style w:type="character" w:customStyle="1" w:styleId="Heading2Char">
    <w:name w:val="Heading 2 Char"/>
    <w:basedOn w:val="DefaultParagraphFont"/>
    <w:link w:val="Heading2"/>
    <w:uiPriority w:val="9"/>
    <w:rsid w:val="00645557"/>
    <w:rPr>
      <w:rFonts w:ascii="Arial" w:eastAsiaTheme="majorEastAsia" w:hAnsi="Arial" w:cstheme="majorBidi"/>
      <w:bCs/>
      <w:color w:val="4F81BD" w:themeColor="accent1"/>
      <w:sz w:val="28"/>
      <w:szCs w:val="26"/>
    </w:rPr>
  </w:style>
  <w:style w:type="paragraph" w:styleId="TOC3">
    <w:name w:val="toc 3"/>
    <w:basedOn w:val="Normal"/>
    <w:next w:val="Normal"/>
    <w:autoRedefine/>
    <w:uiPriority w:val="39"/>
    <w:unhideWhenUsed/>
    <w:qFormat/>
    <w:rsid w:val="0083492C"/>
    <w:pPr>
      <w:spacing w:after="100"/>
      <w:ind w:left="440"/>
    </w:pPr>
    <w:rPr>
      <w:rFonts w:eastAsiaTheme="minorEastAsia"/>
      <w:lang w:val="en-US" w:eastAsia="ja-JP"/>
    </w:rPr>
  </w:style>
  <w:style w:type="character" w:customStyle="1" w:styleId="Heading3Char">
    <w:name w:val="Heading 3 Char"/>
    <w:basedOn w:val="DefaultParagraphFont"/>
    <w:link w:val="Heading3"/>
    <w:uiPriority w:val="9"/>
    <w:rsid w:val="00645557"/>
    <w:rPr>
      <w:rFonts w:ascii="Arial" w:eastAsiaTheme="majorEastAsia" w:hAnsi="Arial" w:cstheme="majorBidi"/>
      <w:bCs/>
      <w:color w:val="4F81BD" w:themeColor="accent1"/>
    </w:rPr>
  </w:style>
  <w:style w:type="paragraph" w:styleId="Header">
    <w:name w:val="header"/>
    <w:basedOn w:val="Normal"/>
    <w:link w:val="HeaderChar"/>
    <w:uiPriority w:val="99"/>
    <w:unhideWhenUsed/>
    <w:rsid w:val="00B31C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1C5A"/>
  </w:style>
  <w:style w:type="paragraph" w:styleId="Footer">
    <w:name w:val="footer"/>
    <w:basedOn w:val="Normal"/>
    <w:link w:val="FooterChar"/>
    <w:uiPriority w:val="99"/>
    <w:unhideWhenUsed/>
    <w:rsid w:val="00B31C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1C5A"/>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
    <w:basedOn w:val="Normal"/>
    <w:link w:val="ListParagraphChar"/>
    <w:uiPriority w:val="34"/>
    <w:qFormat/>
    <w:rsid w:val="0071204E"/>
    <w:pPr>
      <w:ind w:left="720"/>
      <w:contextualSpacing/>
    </w:pPr>
  </w:style>
  <w:style w:type="paragraph" w:styleId="PlainText">
    <w:name w:val="Plain Text"/>
    <w:basedOn w:val="Normal"/>
    <w:link w:val="PlainTextChar"/>
    <w:uiPriority w:val="99"/>
    <w:semiHidden/>
    <w:unhideWhenUsed/>
    <w:rsid w:val="00A06E31"/>
    <w:pPr>
      <w:spacing w:after="0" w:line="240" w:lineRule="auto"/>
    </w:pPr>
    <w:rPr>
      <w:rFonts w:ascii="Calibri" w:eastAsiaTheme="minorEastAsia" w:hAnsi="Calibri" w:cs="Times New Roman"/>
      <w:szCs w:val="21"/>
      <w:lang w:eastAsia="en-GB"/>
    </w:rPr>
  </w:style>
  <w:style w:type="character" w:customStyle="1" w:styleId="PlainTextChar">
    <w:name w:val="Plain Text Char"/>
    <w:basedOn w:val="DefaultParagraphFont"/>
    <w:link w:val="PlainText"/>
    <w:uiPriority w:val="99"/>
    <w:semiHidden/>
    <w:rsid w:val="00A06E31"/>
    <w:rPr>
      <w:rFonts w:ascii="Calibri" w:eastAsiaTheme="minorEastAsia" w:hAnsi="Calibri" w:cs="Times New Roman"/>
      <w:szCs w:val="21"/>
      <w:lang w:eastAsia="en-GB"/>
    </w:rPr>
  </w:style>
  <w:style w:type="character" w:styleId="CommentReference">
    <w:name w:val="annotation reference"/>
    <w:basedOn w:val="DefaultParagraphFont"/>
    <w:uiPriority w:val="99"/>
    <w:semiHidden/>
    <w:unhideWhenUsed/>
    <w:rsid w:val="0064543C"/>
    <w:rPr>
      <w:sz w:val="16"/>
      <w:szCs w:val="16"/>
    </w:rPr>
  </w:style>
  <w:style w:type="paragraph" w:styleId="CommentText">
    <w:name w:val="annotation text"/>
    <w:basedOn w:val="Normal"/>
    <w:link w:val="CommentTextChar"/>
    <w:uiPriority w:val="99"/>
    <w:semiHidden/>
    <w:unhideWhenUsed/>
    <w:rsid w:val="0064543C"/>
    <w:pPr>
      <w:spacing w:after="0" w:line="240" w:lineRule="auto"/>
    </w:pPr>
    <w:rPr>
      <w:sz w:val="20"/>
      <w:szCs w:val="20"/>
    </w:rPr>
  </w:style>
  <w:style w:type="character" w:customStyle="1" w:styleId="CommentTextChar">
    <w:name w:val="Comment Text Char"/>
    <w:basedOn w:val="DefaultParagraphFont"/>
    <w:link w:val="CommentText"/>
    <w:uiPriority w:val="99"/>
    <w:semiHidden/>
    <w:rsid w:val="0064543C"/>
    <w:rPr>
      <w:sz w:val="20"/>
      <w:szCs w:val="20"/>
    </w:rPr>
  </w:style>
  <w:style w:type="character" w:styleId="FollowedHyperlink">
    <w:name w:val="FollowedHyperlink"/>
    <w:basedOn w:val="DefaultParagraphFont"/>
    <w:uiPriority w:val="99"/>
    <w:semiHidden/>
    <w:unhideWhenUsed/>
    <w:rsid w:val="00CD2A78"/>
    <w:rPr>
      <w:color w:val="800080" w:themeColor="followedHyperlink"/>
      <w:u w:val="single"/>
    </w:rPr>
  </w:style>
  <w:style w:type="character" w:styleId="UnresolvedMention">
    <w:name w:val="Unresolved Mention"/>
    <w:basedOn w:val="DefaultParagraphFont"/>
    <w:uiPriority w:val="99"/>
    <w:semiHidden/>
    <w:unhideWhenUsed/>
    <w:rsid w:val="0013037C"/>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2D7494"/>
    <w:pPr>
      <w:spacing w:after="200"/>
    </w:pPr>
    <w:rPr>
      <w:b/>
      <w:bCs/>
    </w:rPr>
  </w:style>
  <w:style w:type="character" w:customStyle="1" w:styleId="CommentSubjectChar">
    <w:name w:val="Comment Subject Char"/>
    <w:basedOn w:val="CommentTextChar"/>
    <w:link w:val="CommentSubject"/>
    <w:uiPriority w:val="99"/>
    <w:semiHidden/>
    <w:rsid w:val="002D7494"/>
    <w:rPr>
      <w:b/>
      <w:bCs/>
      <w:sz w:val="20"/>
      <w:szCs w:val="20"/>
    </w:rPr>
  </w:style>
  <w:style w:type="paragraph" w:styleId="NormalWeb">
    <w:name w:val="Normal (Web)"/>
    <w:basedOn w:val="Normal"/>
    <w:uiPriority w:val="99"/>
    <w:semiHidden/>
    <w:unhideWhenUsed/>
    <w:rsid w:val="00AE50B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735A1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735A13"/>
  </w:style>
  <w:style w:type="character" w:customStyle="1" w:styleId="eop">
    <w:name w:val="eop"/>
    <w:basedOn w:val="DefaultParagraphFont"/>
    <w:rsid w:val="00735A13"/>
  </w:style>
  <w:style w:type="paragraph" w:customStyle="1" w:styleId="Default">
    <w:name w:val="Default"/>
    <w:rsid w:val="00913406"/>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543068"/>
    <w:pPr>
      <w:spacing w:after="0" w:line="240" w:lineRule="auto"/>
    </w:pPr>
    <w:rPr>
      <w:rFonts w:ascii="Arial" w:hAnsi="Arial"/>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link w:val="ListParagraph"/>
    <w:uiPriority w:val="34"/>
    <w:locked/>
    <w:rsid w:val="000410DF"/>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274574">
      <w:bodyDiv w:val="1"/>
      <w:marLeft w:val="0"/>
      <w:marRight w:val="0"/>
      <w:marTop w:val="0"/>
      <w:marBottom w:val="0"/>
      <w:divBdr>
        <w:top w:val="none" w:sz="0" w:space="0" w:color="auto"/>
        <w:left w:val="none" w:sz="0" w:space="0" w:color="auto"/>
        <w:bottom w:val="none" w:sz="0" w:space="0" w:color="auto"/>
        <w:right w:val="none" w:sz="0" w:space="0" w:color="auto"/>
      </w:divBdr>
    </w:div>
    <w:div w:id="351037359">
      <w:bodyDiv w:val="1"/>
      <w:marLeft w:val="0"/>
      <w:marRight w:val="0"/>
      <w:marTop w:val="0"/>
      <w:marBottom w:val="0"/>
      <w:divBdr>
        <w:top w:val="none" w:sz="0" w:space="0" w:color="auto"/>
        <w:left w:val="none" w:sz="0" w:space="0" w:color="auto"/>
        <w:bottom w:val="none" w:sz="0" w:space="0" w:color="auto"/>
        <w:right w:val="none" w:sz="0" w:space="0" w:color="auto"/>
      </w:divBdr>
    </w:div>
    <w:div w:id="409935313">
      <w:bodyDiv w:val="1"/>
      <w:marLeft w:val="0"/>
      <w:marRight w:val="0"/>
      <w:marTop w:val="0"/>
      <w:marBottom w:val="0"/>
      <w:divBdr>
        <w:top w:val="none" w:sz="0" w:space="0" w:color="auto"/>
        <w:left w:val="none" w:sz="0" w:space="0" w:color="auto"/>
        <w:bottom w:val="none" w:sz="0" w:space="0" w:color="auto"/>
        <w:right w:val="none" w:sz="0" w:space="0" w:color="auto"/>
      </w:divBdr>
    </w:div>
    <w:div w:id="518347741">
      <w:bodyDiv w:val="1"/>
      <w:marLeft w:val="0"/>
      <w:marRight w:val="0"/>
      <w:marTop w:val="0"/>
      <w:marBottom w:val="0"/>
      <w:divBdr>
        <w:top w:val="none" w:sz="0" w:space="0" w:color="auto"/>
        <w:left w:val="none" w:sz="0" w:space="0" w:color="auto"/>
        <w:bottom w:val="none" w:sz="0" w:space="0" w:color="auto"/>
        <w:right w:val="none" w:sz="0" w:space="0" w:color="auto"/>
      </w:divBdr>
    </w:div>
    <w:div w:id="577138323">
      <w:bodyDiv w:val="1"/>
      <w:marLeft w:val="0"/>
      <w:marRight w:val="0"/>
      <w:marTop w:val="0"/>
      <w:marBottom w:val="0"/>
      <w:divBdr>
        <w:top w:val="none" w:sz="0" w:space="0" w:color="auto"/>
        <w:left w:val="none" w:sz="0" w:space="0" w:color="auto"/>
        <w:bottom w:val="none" w:sz="0" w:space="0" w:color="auto"/>
        <w:right w:val="none" w:sz="0" w:space="0" w:color="auto"/>
      </w:divBdr>
    </w:div>
    <w:div w:id="658310550">
      <w:bodyDiv w:val="1"/>
      <w:marLeft w:val="0"/>
      <w:marRight w:val="0"/>
      <w:marTop w:val="0"/>
      <w:marBottom w:val="0"/>
      <w:divBdr>
        <w:top w:val="none" w:sz="0" w:space="0" w:color="auto"/>
        <w:left w:val="none" w:sz="0" w:space="0" w:color="auto"/>
        <w:bottom w:val="none" w:sz="0" w:space="0" w:color="auto"/>
        <w:right w:val="none" w:sz="0" w:space="0" w:color="auto"/>
      </w:divBdr>
    </w:div>
    <w:div w:id="1029331503">
      <w:bodyDiv w:val="1"/>
      <w:marLeft w:val="0"/>
      <w:marRight w:val="0"/>
      <w:marTop w:val="0"/>
      <w:marBottom w:val="0"/>
      <w:divBdr>
        <w:top w:val="none" w:sz="0" w:space="0" w:color="auto"/>
        <w:left w:val="none" w:sz="0" w:space="0" w:color="auto"/>
        <w:bottom w:val="none" w:sz="0" w:space="0" w:color="auto"/>
        <w:right w:val="none" w:sz="0" w:space="0" w:color="auto"/>
      </w:divBdr>
    </w:div>
    <w:div w:id="1740861438">
      <w:bodyDiv w:val="1"/>
      <w:marLeft w:val="0"/>
      <w:marRight w:val="0"/>
      <w:marTop w:val="0"/>
      <w:marBottom w:val="0"/>
      <w:divBdr>
        <w:top w:val="none" w:sz="0" w:space="0" w:color="auto"/>
        <w:left w:val="none" w:sz="0" w:space="0" w:color="auto"/>
        <w:bottom w:val="none" w:sz="0" w:space="0" w:color="auto"/>
        <w:right w:val="none" w:sz="0" w:space="0" w:color="auto"/>
      </w:divBdr>
    </w:div>
    <w:div w:id="1938948411">
      <w:bodyDiv w:val="1"/>
      <w:marLeft w:val="0"/>
      <w:marRight w:val="0"/>
      <w:marTop w:val="0"/>
      <w:marBottom w:val="0"/>
      <w:divBdr>
        <w:top w:val="none" w:sz="0" w:space="0" w:color="auto"/>
        <w:left w:val="none" w:sz="0" w:space="0" w:color="auto"/>
        <w:bottom w:val="none" w:sz="0" w:space="0" w:color="auto"/>
        <w:right w:val="none" w:sz="0" w:space="0" w:color="auto"/>
      </w:divBdr>
      <w:divsChild>
        <w:div w:id="553780781">
          <w:marLeft w:val="0"/>
          <w:marRight w:val="0"/>
          <w:marTop w:val="0"/>
          <w:marBottom w:val="0"/>
          <w:divBdr>
            <w:top w:val="none" w:sz="0" w:space="0" w:color="auto"/>
            <w:left w:val="none" w:sz="0" w:space="0" w:color="auto"/>
            <w:bottom w:val="none" w:sz="0" w:space="0" w:color="auto"/>
            <w:right w:val="none" w:sz="0" w:space="0" w:color="auto"/>
          </w:divBdr>
        </w:div>
        <w:div w:id="1156800439">
          <w:marLeft w:val="0"/>
          <w:marRight w:val="0"/>
          <w:marTop w:val="0"/>
          <w:marBottom w:val="0"/>
          <w:divBdr>
            <w:top w:val="none" w:sz="0" w:space="0" w:color="auto"/>
            <w:left w:val="none" w:sz="0" w:space="0" w:color="auto"/>
            <w:bottom w:val="none" w:sz="0" w:space="0" w:color="auto"/>
            <w:right w:val="none" w:sz="0" w:space="0" w:color="auto"/>
          </w:divBdr>
        </w:div>
      </w:divsChild>
    </w:div>
    <w:div w:id="2110351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ngland.nhs.uk/publication/patient-safety-incident-response-framework-and-supporting-guidance" TargetMode="External"/><Relationship Id="rId18" Type="http://schemas.openxmlformats.org/officeDocument/2006/relationships/hyperlink" Target="https://www.england.nhs.uk/publication/patient-safety-incident-response-framework-and-supporting-guidance" TargetMode="External"/><Relationship Id="rId26" Type="http://schemas.openxmlformats.org/officeDocument/2006/relationships/hyperlink" Target="https://www.england.nhs.uk/publication/patient-safety-learning-response-toolkit" TargetMode="External"/><Relationship Id="rId3" Type="http://schemas.openxmlformats.org/officeDocument/2006/relationships/customXml" Target="../customXml/item3.xml"/><Relationship Id="rId21" Type="http://schemas.openxmlformats.org/officeDocument/2006/relationships/hyperlink" Target="https://www.england.nhs.uk/publication/patient-safety-incident-response-framework-and-supporting-guidance" TargetMode="External"/><Relationship Id="rId7" Type="http://schemas.openxmlformats.org/officeDocument/2006/relationships/settings" Target="settings.xml"/><Relationship Id="rId12" Type="http://schemas.openxmlformats.org/officeDocument/2006/relationships/hyperlink" Target="https://www.england.nhs.uk/publication/patient-safety-incident-response-framework-and-supporting-guidance" TargetMode="External"/><Relationship Id="rId17" Type="http://schemas.openxmlformats.org/officeDocument/2006/relationships/hyperlink" Target="https://www.england.nhs.uk/publication/patient-safety-incident-response-framework-and-supporting-guidance" TargetMode="External"/><Relationship Id="rId25" Type="http://schemas.openxmlformats.org/officeDocument/2006/relationships/hyperlink" Target="https://www.england.nhs.uk/publication/patient-safety-incident-response-framework-and-supporting-guidance" TargetMode="External"/><Relationship Id="rId2" Type="http://schemas.openxmlformats.org/officeDocument/2006/relationships/customXml" Target="../customXml/item2.xml"/><Relationship Id="rId16" Type="http://schemas.openxmlformats.org/officeDocument/2006/relationships/hyperlink" Target="https://www.england.nhs.uk/publication/patient-safety-incident-response-framework-and-supporting-guidance" TargetMode="External"/><Relationship Id="rId20" Type="http://schemas.openxmlformats.org/officeDocument/2006/relationships/hyperlink" Target="https://www.england.nhs.uk/publication/patient-safety-incident-response-framework-and-supporting-guidanc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ngland.nhs.uk/patient-safety/incident-response-framework/" TargetMode="External"/><Relationship Id="rId24" Type="http://schemas.openxmlformats.org/officeDocument/2006/relationships/hyperlink" Target="https://www.england.nhs.uk/publication/patient-safety-incident-response-framework-and-supporting-guidance" TargetMode="External"/><Relationship Id="rId5" Type="http://schemas.openxmlformats.org/officeDocument/2006/relationships/numbering" Target="numbering.xml"/><Relationship Id="rId15" Type="http://schemas.openxmlformats.org/officeDocument/2006/relationships/hyperlink" Target="https://www.england.nhs.uk/publication/patient-safety-incident-response-framework-and-supporting-guidance" TargetMode="External"/><Relationship Id="rId23" Type="http://schemas.openxmlformats.org/officeDocument/2006/relationships/hyperlink" Target="https://www.england.nhs.uk/publication/patient-safety-incident-response-framework-and-supporting-guidance" TargetMode="External"/><Relationship Id="rId28" Type="http://schemas.openxmlformats.org/officeDocument/2006/relationships/hyperlink" Target="https://www.england.nhs.uk/publication/patient-safety-incident-response-framework-and-supporting-guidance" TargetMode="External"/><Relationship Id="rId10" Type="http://schemas.openxmlformats.org/officeDocument/2006/relationships/endnotes" Target="endnotes.xml"/><Relationship Id="rId19" Type="http://schemas.openxmlformats.org/officeDocument/2006/relationships/hyperlink" Target="https://www.england.nhs.uk/publication/patient-safety-incident-response-framework-and-supporting-guidan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england.nhs.uk/patient-safety/report-patient-safety-incident/" TargetMode="External"/><Relationship Id="rId27" Type="http://schemas.openxmlformats.org/officeDocument/2006/relationships/hyperlink" Target="https://www.england.nhs.uk/publication/patient-safety-incident-response-framework-and-supporting-guidance"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68272ff-30e2-44e5-bc00-e42a8654cac1">
      <Terms xmlns="http://schemas.microsoft.com/office/infopath/2007/PartnerControls"/>
    </lcf76f155ced4ddcb4097134ff3c332f>
    <TaxCatchAll xmlns="cccaf3ac-2de9-44d4-aa31-54302fceb5f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6FAC06ADD7EA74395EB9E853C7AFA71" ma:contentTypeVersion="19" ma:contentTypeDescription="Create a new document." ma:contentTypeScope="" ma:versionID="deedae2f03c4dd2222cc19dd187d088e">
  <xsd:schema xmlns:xsd="http://www.w3.org/2001/XMLSchema" xmlns:xs="http://www.w3.org/2001/XMLSchema" xmlns:p="http://schemas.microsoft.com/office/2006/metadata/properties" xmlns:ns2="768272ff-30e2-44e5-bc00-e42a8654cac1" xmlns:ns3="cccaf3ac-2de9-44d4-aa31-54302fceb5f7" targetNamespace="http://schemas.microsoft.com/office/2006/metadata/properties" ma:root="true" ma:fieldsID="d3042bae77416b548e92cb0761bc0245" ns2:_="" ns3:_="">
    <xsd:import namespace="768272ff-30e2-44e5-bc00-e42a8654cac1"/>
    <xsd:import namespace="cccaf3ac-2de9-44d4-aa31-54302fceb5f7"/>
    <xsd:element name="properties">
      <xsd:complexType>
        <xsd:sequence>
          <xsd:element name="documentManagement">
            <xsd:complexType>
              <xsd:all>
                <xsd:element ref="ns2:MediaServiceDateTaken" minOccurs="0"/>
                <xsd:element ref="ns2:MediaServiceAutoTag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8272ff-30e2-44e5-bc00-e42a8654cac1"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ternalName="MediaServiceDateTaken" ma:readOnly="true">
      <xsd:simpleType>
        <xsd:restriction base="dms:Text"/>
      </xsd:simpleType>
    </xsd:element>
    <xsd:element name="MediaServiceAutoTags" ma:index="9" nillable="true" ma:displayName="Tags" ma:internalName="MediaServiceAutoTags" ma:readOnly="true">
      <xsd:simpleType>
        <xsd:restriction base="dms:Text"/>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b76c0586-99a1-427c-ac2f-3e117a8f572b}" ma:internalName="TaxCatchAll" ma:showField="CatchAllData" ma:web="6435f83e-f2ef-42f9-890b-f3e7eb7667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33ECCC-9F90-4910-8AC8-E7A552795F33}">
  <ds:schemaRefs>
    <ds:schemaRef ds:uri="http://schemas.microsoft.com/sharepoint/v3/contenttype/forms"/>
  </ds:schemaRefs>
</ds:datastoreItem>
</file>

<file path=customXml/itemProps2.xml><?xml version="1.0" encoding="utf-8"?>
<ds:datastoreItem xmlns:ds="http://schemas.openxmlformats.org/officeDocument/2006/customXml" ds:itemID="{CC37483B-605E-4E68-9034-3CCA05E12A25}">
  <ds:schemaRefs>
    <ds:schemaRef ds:uri="http://purl.org/dc/elements/1.1/"/>
    <ds:schemaRef ds:uri="http://schemas.microsoft.com/office/infopath/2007/PartnerControls"/>
    <ds:schemaRef ds:uri="768272ff-30e2-44e5-bc00-e42a8654cac1"/>
    <ds:schemaRef ds:uri="http://schemas.microsoft.com/office/2006/metadata/properties"/>
    <ds:schemaRef ds:uri="http://purl.org/dc/terms/"/>
    <ds:schemaRef ds:uri="http://schemas.microsoft.com/office/2006/documentManagement/types"/>
    <ds:schemaRef ds:uri="http://schemas.openxmlformats.org/package/2006/metadata/core-properties"/>
    <ds:schemaRef ds:uri="cccaf3ac-2de9-44d4-aa31-54302fceb5f7"/>
    <ds:schemaRef ds:uri="http://www.w3.org/XML/1998/namespace"/>
    <ds:schemaRef ds:uri="http://purl.org/dc/dcmitype/"/>
  </ds:schemaRefs>
</ds:datastoreItem>
</file>

<file path=customXml/itemProps3.xml><?xml version="1.0" encoding="utf-8"?>
<ds:datastoreItem xmlns:ds="http://schemas.openxmlformats.org/officeDocument/2006/customXml" ds:itemID="{DC6C3BAC-7280-44BF-B357-9BE795EDBC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8272ff-30e2-44e5-bc00-e42a8654cac1"/>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BA4F14-8B12-403B-BDAD-335EE1B3D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18</Pages>
  <Words>3361</Words>
  <Characters>19159</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forsyth</dc:creator>
  <cp:keywords/>
  <cp:lastModifiedBy>Tracey Herlihey</cp:lastModifiedBy>
  <cp:revision>44</cp:revision>
  <dcterms:created xsi:type="dcterms:W3CDTF">2022-06-13T12:13:00Z</dcterms:created>
  <dcterms:modified xsi:type="dcterms:W3CDTF">2022-07-26T16:25:00Z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0x010100E6FAC06ADD7EA74395EB9E853C7AFA71</vt:lpwstr>
  </property>
  <property fmtid="{D5CDD505-2E9C-101B-9397-08002B2CF9AE}" pid="3" name="MediaServiceImageTags">
    <vt:lpwstr/>
  </property>
</Properties>
</file>