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924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4644"/>
        <w:gridCol w:w="4598"/>
      </w:tblGrid>
      <w:tr w:rsidR="00916D78" w:rsidRPr="00DA1863" w14:paraId="3E4ACFCB" w14:textId="77777777" w:rsidTr="36EFAFC7">
        <w:tc>
          <w:tcPr>
            <w:tcW w:w="4644" w:type="dxa"/>
            <w:shd w:val="clear" w:color="auto" w:fill="auto"/>
            <w:vAlign w:val="center"/>
          </w:tcPr>
          <w:p w14:paraId="14C9CC98" w14:textId="5D0A396F" w:rsidR="00916D78" w:rsidRPr="000A16A6" w:rsidRDefault="00916D78" w:rsidP="00CB0177">
            <w:pPr>
              <w:spacing w:before="240"/>
              <w:jc w:val="right"/>
              <w:rPr>
                <w:rFonts w:cs="Arial"/>
              </w:rPr>
            </w:pPr>
          </w:p>
        </w:tc>
        <w:tc>
          <w:tcPr>
            <w:tcW w:w="4598" w:type="dxa"/>
            <w:shd w:val="clear" w:color="auto" w:fill="auto"/>
            <w:vAlign w:val="center"/>
          </w:tcPr>
          <w:p w14:paraId="1CBA9DF7" w14:textId="53533794" w:rsidR="00916D78" w:rsidRPr="001552D7" w:rsidRDefault="00916D78" w:rsidP="00916D78">
            <w:pPr>
              <w:jc w:val="center"/>
              <w:rPr>
                <w:rFonts w:cs="Arial"/>
                <w:b/>
                <w:bCs/>
                <w:i/>
                <w:color w:val="403152" w:themeColor="accent4" w:themeShade="80"/>
                <w:sz w:val="20"/>
                <w:szCs w:val="20"/>
              </w:rPr>
            </w:pPr>
            <w:r w:rsidRPr="001552D7">
              <w:rPr>
                <w:rFonts w:cs="Arial"/>
                <w:b/>
                <w:bCs/>
                <w:color w:val="00B050"/>
              </w:rPr>
              <w:t xml:space="preserve">Organisation </w:t>
            </w:r>
            <w:r w:rsidR="00F17175" w:rsidRPr="001552D7">
              <w:rPr>
                <w:rFonts w:cs="Arial"/>
                <w:b/>
                <w:bCs/>
                <w:color w:val="00B050"/>
              </w:rPr>
              <w:t>logo</w:t>
            </w:r>
          </w:p>
        </w:tc>
      </w:tr>
    </w:tbl>
    <w:p w14:paraId="782DA0BE" w14:textId="77777777" w:rsidR="00916D78" w:rsidRDefault="00916D78"/>
    <w:p w14:paraId="6A2020D2" w14:textId="29BDBCFA" w:rsidR="002D236D" w:rsidRDefault="0085612C" w:rsidP="00F17175">
      <w:pPr>
        <w:spacing w:after="960"/>
        <w:ind w:left="-284"/>
        <w:rPr>
          <w:rFonts w:cs="Arial"/>
          <w:bCs/>
          <w:color w:val="005EB8"/>
          <w:sz w:val="56"/>
          <w:szCs w:val="56"/>
        </w:rPr>
      </w:pPr>
      <w:r>
        <w:rPr>
          <w:rFonts w:cs="Arial"/>
          <w:bCs/>
          <w:color w:val="005EB8"/>
          <w:sz w:val="56"/>
          <w:szCs w:val="56"/>
        </w:rPr>
        <w:t xml:space="preserve">After Action Review </w:t>
      </w:r>
      <w:r w:rsidR="00D0422E">
        <w:rPr>
          <w:rFonts w:cs="Arial"/>
          <w:bCs/>
          <w:color w:val="005EB8"/>
          <w:sz w:val="56"/>
          <w:szCs w:val="56"/>
        </w:rPr>
        <w:t xml:space="preserve">(AAR) </w:t>
      </w:r>
      <w:r w:rsidR="00F620C9">
        <w:rPr>
          <w:rFonts w:cs="Arial"/>
          <w:bCs/>
          <w:color w:val="005EB8"/>
          <w:sz w:val="56"/>
          <w:szCs w:val="56"/>
        </w:rPr>
        <w:t>s</w:t>
      </w:r>
      <w:r>
        <w:rPr>
          <w:rFonts w:cs="Arial"/>
          <w:bCs/>
          <w:color w:val="005EB8"/>
          <w:sz w:val="56"/>
          <w:szCs w:val="56"/>
        </w:rPr>
        <w:t xml:space="preserve">ummary </w:t>
      </w:r>
      <w:r w:rsidR="00F620C9">
        <w:rPr>
          <w:rFonts w:cs="Arial"/>
          <w:bCs/>
          <w:color w:val="005EB8"/>
          <w:sz w:val="56"/>
          <w:szCs w:val="56"/>
        </w:rPr>
        <w:t>r</w:t>
      </w:r>
      <w:r>
        <w:rPr>
          <w:rFonts w:cs="Arial"/>
          <w:bCs/>
          <w:color w:val="005EB8"/>
          <w:sz w:val="56"/>
          <w:szCs w:val="56"/>
        </w:rPr>
        <w:t>eport</w:t>
      </w:r>
    </w:p>
    <w:p w14:paraId="3EF679B8" w14:textId="77D36DC3" w:rsidR="00937B99" w:rsidRPr="000D4E67" w:rsidRDefault="00F42FDE" w:rsidP="000D4E67">
      <w:pPr>
        <w:spacing w:after="960" w:line="360" w:lineRule="atLeast"/>
        <w:ind w:left="-284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  <w:highlight w:val="yellow"/>
        </w:rPr>
        <w:t xml:space="preserve">When you have finished writing 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 xml:space="preserve">your report, </w:t>
      </w:r>
      <w:r>
        <w:rPr>
          <w:b/>
          <w:bCs/>
          <w:color w:val="00B050"/>
          <w:sz w:val="24"/>
          <w:szCs w:val="24"/>
          <w:highlight w:val="yellow"/>
        </w:rPr>
        <w:t>do remember to delete all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 xml:space="preserve"> </w:t>
      </w:r>
      <w:r>
        <w:rPr>
          <w:b/>
          <w:bCs/>
          <w:color w:val="00B050"/>
          <w:sz w:val="24"/>
          <w:szCs w:val="24"/>
          <w:highlight w:val="yellow"/>
        </w:rPr>
        <w:t xml:space="preserve">guidance in the 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>blue</w:t>
      </w:r>
      <w:r w:rsidR="00F5474A" w:rsidRPr="001552D7">
        <w:rPr>
          <w:b/>
          <w:bCs/>
          <w:color w:val="00B050"/>
          <w:sz w:val="24"/>
          <w:szCs w:val="24"/>
          <w:highlight w:val="yellow"/>
        </w:rPr>
        <w:t xml:space="preserve"> information b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>ox</w:t>
      </w:r>
      <w:r w:rsidR="00F5474A" w:rsidRPr="001552D7">
        <w:rPr>
          <w:b/>
          <w:bCs/>
          <w:color w:val="00B050"/>
          <w:sz w:val="24"/>
          <w:szCs w:val="24"/>
          <w:highlight w:val="yellow"/>
        </w:rPr>
        <w:t>es</w:t>
      </w:r>
      <w:r w:rsidR="00DB6911" w:rsidRPr="001552D7">
        <w:rPr>
          <w:b/>
          <w:bCs/>
          <w:color w:val="00B050"/>
          <w:sz w:val="24"/>
          <w:szCs w:val="24"/>
          <w:highlight w:val="yellow"/>
        </w:rPr>
        <w:t xml:space="preserve"> </w:t>
      </w:r>
      <w:r w:rsidR="008707B6" w:rsidRPr="001552D7">
        <w:rPr>
          <w:b/>
          <w:bCs/>
          <w:color w:val="00B050"/>
          <w:sz w:val="24"/>
          <w:szCs w:val="24"/>
          <w:highlight w:val="yellow"/>
        </w:rPr>
        <w:t>and green text.</w:t>
      </w:r>
    </w:p>
    <w:tbl>
      <w:tblPr>
        <w:tblStyle w:val="TableGrid"/>
        <w:tblW w:w="9356" w:type="dxa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56"/>
      </w:tblGrid>
      <w:tr w:rsidR="002D236D" w14:paraId="14B0916D" w14:textId="77777777" w:rsidTr="0056786E">
        <w:tc>
          <w:tcPr>
            <w:tcW w:w="9356" w:type="dxa"/>
            <w:shd w:val="clear" w:color="auto" w:fill="DAEEF3" w:themeFill="accent5" w:themeFillTint="33"/>
          </w:tcPr>
          <w:p w14:paraId="6D98090E" w14:textId="36D853D4" w:rsidR="002D236D" w:rsidRPr="00403A10" w:rsidRDefault="002D236D" w:rsidP="00F5474A">
            <w:pPr>
              <w:spacing w:before="240" w:line="360" w:lineRule="auto"/>
              <w:ind w:left="176" w:right="119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</w:t>
            </w:r>
            <w:r w:rsidR="008B3689" w:rsidRPr="00403A10">
              <w:rPr>
                <w:b/>
                <w:bCs/>
                <w:sz w:val="24"/>
                <w:szCs w:val="24"/>
              </w:rPr>
              <w:t xml:space="preserve">the </w:t>
            </w:r>
            <w:r w:rsidR="0085612C">
              <w:rPr>
                <w:b/>
                <w:bCs/>
                <w:sz w:val="24"/>
                <w:szCs w:val="24"/>
              </w:rPr>
              <w:t>AAR</w:t>
            </w:r>
            <w:r w:rsidR="008B3689" w:rsidRPr="00403A10">
              <w:rPr>
                <w:b/>
                <w:bCs/>
                <w:sz w:val="24"/>
                <w:szCs w:val="24"/>
              </w:rPr>
              <w:t xml:space="preserve"> </w:t>
            </w:r>
            <w:r w:rsidR="00F52EC9">
              <w:rPr>
                <w:b/>
                <w:bCs/>
                <w:sz w:val="24"/>
                <w:szCs w:val="24"/>
              </w:rPr>
              <w:t xml:space="preserve">summary </w:t>
            </w:r>
            <w:r w:rsidR="005A6987">
              <w:rPr>
                <w:b/>
                <w:bCs/>
                <w:sz w:val="24"/>
                <w:szCs w:val="24"/>
              </w:rPr>
              <w:t xml:space="preserve">report </w:t>
            </w:r>
            <w:r w:rsidR="008B3689" w:rsidRPr="00403A10">
              <w:rPr>
                <w:b/>
                <w:bCs/>
                <w:sz w:val="24"/>
                <w:szCs w:val="24"/>
              </w:rPr>
              <w:t>template</w:t>
            </w:r>
            <w:r w:rsidRPr="00403A1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0A62DC2C" w14:textId="6E1D9DCA" w:rsidR="00006739" w:rsidRDefault="002D236D" w:rsidP="00F3472A">
            <w:pPr>
              <w:spacing w:after="280" w:line="360" w:lineRule="atLeast"/>
              <w:ind w:left="176" w:right="119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This template standardis</w:t>
            </w:r>
            <w:r w:rsidR="00F3472A">
              <w:rPr>
                <w:sz w:val="24"/>
                <w:szCs w:val="24"/>
              </w:rPr>
              <w:t>e</w:t>
            </w:r>
            <w:r w:rsidR="00F42FDE">
              <w:rPr>
                <w:sz w:val="24"/>
                <w:szCs w:val="24"/>
              </w:rPr>
              <w:t>s</w:t>
            </w:r>
            <w:r w:rsidR="00F3472A">
              <w:rPr>
                <w:sz w:val="24"/>
                <w:szCs w:val="24"/>
              </w:rPr>
              <w:t xml:space="preserve"> the reporting</w:t>
            </w:r>
            <w:r w:rsidRPr="00403A10">
              <w:rPr>
                <w:sz w:val="24"/>
                <w:szCs w:val="24"/>
              </w:rPr>
              <w:t xml:space="preserve"> of </w:t>
            </w:r>
            <w:r w:rsidR="002E150A">
              <w:rPr>
                <w:sz w:val="24"/>
                <w:szCs w:val="24"/>
              </w:rPr>
              <w:t>AARs</w:t>
            </w:r>
            <w:r w:rsidRPr="00403A10">
              <w:rPr>
                <w:sz w:val="24"/>
                <w:szCs w:val="24"/>
              </w:rPr>
              <w:t xml:space="preserve">. </w:t>
            </w:r>
            <w:r w:rsidR="00FD6176">
              <w:rPr>
                <w:sz w:val="24"/>
                <w:szCs w:val="24"/>
              </w:rPr>
              <w:t xml:space="preserve">It is not intended </w:t>
            </w:r>
            <w:r w:rsidR="00F42FDE">
              <w:rPr>
                <w:sz w:val="24"/>
                <w:szCs w:val="24"/>
              </w:rPr>
              <w:t>to be</w:t>
            </w:r>
            <w:r w:rsidR="00FD6176">
              <w:rPr>
                <w:sz w:val="24"/>
                <w:szCs w:val="24"/>
              </w:rPr>
              <w:t xml:space="preserve"> an AAR facilitation guide. </w:t>
            </w:r>
            <w:r w:rsidR="00570D2E">
              <w:rPr>
                <w:sz w:val="24"/>
                <w:szCs w:val="24"/>
              </w:rPr>
              <w:t>The template</w:t>
            </w:r>
            <w:r w:rsidR="00006739">
              <w:rPr>
                <w:sz w:val="24"/>
                <w:szCs w:val="24"/>
              </w:rPr>
              <w:t xml:space="preserve"> </w:t>
            </w:r>
            <w:r w:rsidR="00570D2E">
              <w:rPr>
                <w:sz w:val="24"/>
                <w:szCs w:val="24"/>
              </w:rPr>
              <w:t xml:space="preserve">has been co-designed with staff leading AARs in a range of healthcare organisations. </w:t>
            </w:r>
          </w:p>
          <w:p w14:paraId="6E8A571E" w14:textId="4E14474B" w:rsidR="008D1C95" w:rsidRDefault="00E53FA0" w:rsidP="00F63D9F">
            <w:pPr>
              <w:spacing w:after="280" w:line="360" w:lineRule="atLeast"/>
              <w:ind w:left="176" w:right="1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structure is</w:t>
            </w:r>
            <w:r w:rsidR="00FD6D3B">
              <w:rPr>
                <w:sz w:val="24"/>
                <w:szCs w:val="24"/>
              </w:rPr>
              <w:t xml:space="preserve"> purposefully simple </w:t>
            </w:r>
            <w:r w:rsidR="00F42FDE">
              <w:rPr>
                <w:sz w:val="24"/>
                <w:szCs w:val="24"/>
              </w:rPr>
              <w:t xml:space="preserve">so that </w:t>
            </w:r>
            <w:r w:rsidR="000B3AFA">
              <w:rPr>
                <w:sz w:val="24"/>
                <w:szCs w:val="24"/>
              </w:rPr>
              <w:t xml:space="preserve">AARs </w:t>
            </w:r>
            <w:r w:rsidR="00F42FDE">
              <w:rPr>
                <w:sz w:val="24"/>
                <w:szCs w:val="24"/>
              </w:rPr>
              <w:t>can</w:t>
            </w:r>
            <w:r w:rsidR="00B97FA6">
              <w:rPr>
                <w:sz w:val="24"/>
                <w:szCs w:val="24"/>
              </w:rPr>
              <w:t xml:space="preserve"> focus on </w:t>
            </w:r>
            <w:r w:rsidR="000B3AFA">
              <w:rPr>
                <w:sz w:val="24"/>
                <w:szCs w:val="24"/>
              </w:rPr>
              <w:t>reflective conversation</w:t>
            </w:r>
            <w:r w:rsidR="00FB47C9">
              <w:rPr>
                <w:sz w:val="24"/>
                <w:szCs w:val="24"/>
              </w:rPr>
              <w:t xml:space="preserve"> </w:t>
            </w:r>
            <w:r w:rsidR="00B97FA6">
              <w:rPr>
                <w:sz w:val="24"/>
                <w:szCs w:val="24"/>
              </w:rPr>
              <w:t xml:space="preserve">and </w:t>
            </w:r>
            <w:r w:rsidR="00F42FDE">
              <w:rPr>
                <w:sz w:val="24"/>
                <w:szCs w:val="24"/>
              </w:rPr>
              <w:t xml:space="preserve">do </w:t>
            </w:r>
            <w:r w:rsidR="00F63D9F">
              <w:rPr>
                <w:sz w:val="24"/>
                <w:szCs w:val="24"/>
              </w:rPr>
              <w:t>not become</w:t>
            </w:r>
            <w:r w:rsidR="00473FCD">
              <w:rPr>
                <w:sz w:val="24"/>
                <w:szCs w:val="24"/>
              </w:rPr>
              <w:t xml:space="preserve"> a bureaucratic documentation exercise</w:t>
            </w:r>
            <w:r w:rsidR="005B1398">
              <w:rPr>
                <w:sz w:val="24"/>
                <w:szCs w:val="24"/>
              </w:rPr>
              <w:t xml:space="preserve">. </w:t>
            </w:r>
          </w:p>
          <w:p w14:paraId="5373CFFD" w14:textId="7AFFE35B" w:rsidR="000F4DA4" w:rsidRDefault="002D236D" w:rsidP="00F3472A">
            <w:pPr>
              <w:spacing w:after="280" w:line="360" w:lineRule="atLeast"/>
              <w:ind w:left="176" w:right="119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This </w:t>
            </w:r>
            <w:r w:rsidR="00F42FDE">
              <w:rPr>
                <w:sz w:val="24"/>
                <w:szCs w:val="24"/>
              </w:rPr>
              <w:t>structure</w:t>
            </w:r>
            <w:r w:rsidRPr="00403A10">
              <w:rPr>
                <w:sz w:val="24"/>
                <w:szCs w:val="24"/>
              </w:rPr>
              <w:t xml:space="preserve"> will continue to be evaluated and developed by the </w:t>
            </w:r>
            <w:r w:rsidR="00AF6D3E" w:rsidRPr="00403A10">
              <w:rPr>
                <w:sz w:val="24"/>
                <w:szCs w:val="24"/>
              </w:rPr>
              <w:t>National Patient Safety Team</w:t>
            </w:r>
            <w:r w:rsidRPr="00403A10">
              <w:rPr>
                <w:sz w:val="24"/>
                <w:szCs w:val="24"/>
              </w:rPr>
              <w:t>.</w:t>
            </w:r>
          </w:p>
          <w:p w14:paraId="5D47B263" w14:textId="5803F462" w:rsidR="004624B3" w:rsidRPr="00403A10" w:rsidRDefault="004624B3" w:rsidP="00F42FDE">
            <w:pPr>
              <w:spacing w:line="360" w:lineRule="auto"/>
              <w:ind w:left="176" w:right="119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General writing tips </w:t>
            </w:r>
          </w:p>
          <w:p w14:paraId="20BE6C57" w14:textId="0E65FB04" w:rsidR="00BC3762" w:rsidRDefault="004624B3" w:rsidP="008D5518">
            <w:pPr>
              <w:spacing w:after="280" w:line="360" w:lineRule="atLeast"/>
              <w:ind w:left="176" w:right="119"/>
              <w:rPr>
                <w:sz w:val="24"/>
                <w:szCs w:val="24"/>
              </w:rPr>
            </w:pPr>
            <w:r w:rsidRPr="008D5518">
              <w:rPr>
                <w:sz w:val="24"/>
                <w:szCs w:val="24"/>
              </w:rPr>
              <w:t>A</w:t>
            </w:r>
            <w:r w:rsidR="0085612C" w:rsidRPr="008D5518">
              <w:rPr>
                <w:sz w:val="24"/>
                <w:szCs w:val="24"/>
              </w:rPr>
              <w:t>n AAR</w:t>
            </w:r>
            <w:r w:rsidRPr="008D5518">
              <w:rPr>
                <w:sz w:val="24"/>
                <w:szCs w:val="24"/>
              </w:rPr>
              <w:t xml:space="preserve"> report must be accessible to a wide audience and make sense when read on its own.</w:t>
            </w:r>
            <w:r w:rsidR="00BC3762" w:rsidRPr="001D1A7E">
              <w:rPr>
                <w:sz w:val="24"/>
                <w:szCs w:val="24"/>
              </w:rPr>
              <w:t xml:space="preserve"> Assume the report may be shared both internally and externally</w:t>
            </w:r>
            <w:r w:rsidR="00DB0246">
              <w:rPr>
                <w:sz w:val="24"/>
                <w:szCs w:val="24"/>
              </w:rPr>
              <w:t>.</w:t>
            </w:r>
          </w:p>
          <w:p w14:paraId="10E12BBC" w14:textId="68F0437F" w:rsidR="00BC3762" w:rsidRDefault="00BC3762" w:rsidP="008D5518">
            <w:pPr>
              <w:spacing w:after="280" w:line="360" w:lineRule="atLeast"/>
              <w:ind w:left="176" w:right="119"/>
              <w:rPr>
                <w:sz w:val="24"/>
                <w:szCs w:val="24"/>
              </w:rPr>
            </w:pPr>
            <w:r w:rsidRPr="008D5518">
              <w:rPr>
                <w:sz w:val="24"/>
                <w:szCs w:val="24"/>
              </w:rPr>
              <w:t xml:space="preserve">Refer to the </w:t>
            </w:r>
            <w:hyperlink r:id="rId11" w:history="1">
              <w:r w:rsidRPr="00DB0246">
                <w:rPr>
                  <w:rStyle w:val="Hyperlink"/>
                  <w:sz w:val="24"/>
                  <w:szCs w:val="24"/>
                </w:rPr>
                <w:t>Learning response review and improvement tool</w:t>
              </w:r>
            </w:hyperlink>
            <w:r w:rsidRPr="00DB0246">
              <w:rPr>
                <w:sz w:val="24"/>
                <w:szCs w:val="24"/>
              </w:rPr>
              <w:t xml:space="preserve"> </w:t>
            </w:r>
            <w:r w:rsidRPr="008D5518">
              <w:rPr>
                <w:sz w:val="24"/>
                <w:szCs w:val="24"/>
              </w:rPr>
              <w:t>when reviewing this summary report.</w:t>
            </w:r>
            <w:r>
              <w:rPr>
                <w:sz w:val="24"/>
                <w:szCs w:val="24"/>
              </w:rPr>
              <w:t xml:space="preserve"> </w:t>
            </w:r>
          </w:p>
          <w:p w14:paraId="229378D4" w14:textId="2DB8A8B8" w:rsidR="004624B3" w:rsidRPr="00403A10" w:rsidRDefault="004624B3" w:rsidP="0056786E">
            <w:pPr>
              <w:spacing w:after="160" w:line="360" w:lineRule="auto"/>
              <w:ind w:left="174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>The report should:</w:t>
            </w:r>
            <w:r w:rsidR="00BF7BC8">
              <w:rPr>
                <w:sz w:val="24"/>
                <w:szCs w:val="24"/>
              </w:rPr>
              <w:t xml:space="preserve"> </w:t>
            </w:r>
          </w:p>
          <w:p w14:paraId="0E8F0FF8" w14:textId="3E040959" w:rsidR="004624B3" w:rsidRPr="00403A10" w:rsidRDefault="00BF7BC8" w:rsidP="00536F26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ind w:left="714" w:hanging="357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4624B3" w:rsidRPr="00403A10">
              <w:rPr>
                <w:sz w:val="24"/>
                <w:szCs w:val="24"/>
              </w:rPr>
              <w:t>se clear and everyday English whenever possible</w:t>
            </w:r>
          </w:p>
          <w:p w14:paraId="2164645A" w14:textId="39532CFC" w:rsidR="004624B3" w:rsidRPr="00403A10" w:rsidRDefault="00BF7BC8" w:rsidP="00DE72E2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</w:t>
            </w:r>
            <w:r w:rsidR="004624B3" w:rsidRPr="00403A10">
              <w:rPr>
                <w:sz w:val="24"/>
                <w:szCs w:val="24"/>
              </w:rPr>
              <w:t xml:space="preserve">xplain </w:t>
            </w:r>
            <w:r w:rsidR="00BC3197">
              <w:rPr>
                <w:sz w:val="24"/>
                <w:szCs w:val="24"/>
              </w:rPr>
              <w:t xml:space="preserve">or avoid </w:t>
            </w:r>
            <w:r w:rsidR="004624B3" w:rsidRPr="00403A10">
              <w:rPr>
                <w:sz w:val="24"/>
                <w:szCs w:val="24"/>
              </w:rPr>
              <w:t xml:space="preserve">technical language </w:t>
            </w:r>
          </w:p>
          <w:p w14:paraId="61ED045F" w14:textId="3D2341CF" w:rsidR="004624B3" w:rsidRPr="00403A10" w:rsidRDefault="00BF7BC8" w:rsidP="00DE72E2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</w:t>
            </w:r>
            <w:r w:rsidR="004624B3" w:rsidRPr="00403A10">
              <w:rPr>
                <w:sz w:val="24"/>
                <w:szCs w:val="24"/>
              </w:rPr>
              <w:t xml:space="preserve">se lists where appropriate </w:t>
            </w:r>
          </w:p>
          <w:p w14:paraId="583D8791" w14:textId="05670A6D" w:rsidR="002D236D" w:rsidRPr="00937B99" w:rsidRDefault="00BF7BC8" w:rsidP="00DE72E2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contextualSpacing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k</w:t>
            </w:r>
            <w:r w:rsidR="004624B3" w:rsidRPr="00403A10">
              <w:rPr>
                <w:sz w:val="24"/>
                <w:szCs w:val="24"/>
              </w:rPr>
              <w:t>eep sentences short</w:t>
            </w:r>
          </w:p>
          <w:p w14:paraId="3DB99C5E" w14:textId="0BFB3567" w:rsidR="00001EE6" w:rsidRDefault="00BF7BC8" w:rsidP="00BF7BC8">
            <w:pPr>
              <w:pStyle w:val="ListParagraph"/>
              <w:numPr>
                <w:ilvl w:val="0"/>
                <w:numId w:val="13"/>
              </w:numPr>
              <w:spacing w:after="50" w:line="360" w:lineRule="auto"/>
              <w:contextualSpacing w:val="0"/>
            </w:pPr>
            <w:r>
              <w:rPr>
                <w:sz w:val="24"/>
                <w:szCs w:val="24"/>
              </w:rPr>
              <w:t>a</w:t>
            </w:r>
            <w:r w:rsidR="006F07A3" w:rsidRPr="00937B99">
              <w:rPr>
                <w:sz w:val="24"/>
                <w:szCs w:val="24"/>
              </w:rPr>
              <w:t xml:space="preserve">void </w:t>
            </w:r>
            <w:r w:rsidR="00937B99">
              <w:rPr>
                <w:sz w:val="24"/>
                <w:szCs w:val="24"/>
              </w:rPr>
              <w:t xml:space="preserve">including </w:t>
            </w:r>
            <w:r w:rsidR="006F07A3" w:rsidRPr="00937B99">
              <w:rPr>
                <w:sz w:val="24"/>
                <w:szCs w:val="24"/>
              </w:rPr>
              <w:t>tick</w:t>
            </w:r>
            <w:r w:rsidR="00937B99">
              <w:rPr>
                <w:sz w:val="24"/>
                <w:szCs w:val="24"/>
              </w:rPr>
              <w:t xml:space="preserve"> </w:t>
            </w:r>
            <w:r w:rsidR="006F07A3" w:rsidRPr="00937B99">
              <w:rPr>
                <w:sz w:val="24"/>
                <w:szCs w:val="24"/>
              </w:rPr>
              <w:t>boxes to demonstrate compliance (</w:t>
            </w:r>
            <w:r>
              <w:rPr>
                <w:sz w:val="24"/>
                <w:szCs w:val="24"/>
              </w:rPr>
              <w:t>for example,</w:t>
            </w:r>
            <w:r w:rsidR="006F07A3" w:rsidRPr="00937B99">
              <w:rPr>
                <w:sz w:val="24"/>
                <w:szCs w:val="24"/>
              </w:rPr>
              <w:t xml:space="preserve"> with </w:t>
            </w:r>
            <w:r w:rsidR="00937B99">
              <w:rPr>
                <w:sz w:val="24"/>
                <w:szCs w:val="24"/>
              </w:rPr>
              <w:t>D</w:t>
            </w:r>
            <w:r w:rsidR="006F07A3" w:rsidRPr="00937B99">
              <w:rPr>
                <w:sz w:val="24"/>
                <w:szCs w:val="24"/>
              </w:rPr>
              <w:t xml:space="preserve">uty of </w:t>
            </w:r>
            <w:r w:rsidR="001D7C7A">
              <w:rPr>
                <w:sz w:val="24"/>
                <w:szCs w:val="24"/>
              </w:rPr>
              <w:t>C</w:t>
            </w:r>
            <w:r w:rsidR="006F07A3" w:rsidRPr="00937B99">
              <w:rPr>
                <w:sz w:val="24"/>
                <w:szCs w:val="24"/>
              </w:rPr>
              <w:t>andour)</w:t>
            </w:r>
            <w:r w:rsidR="00E16EF5">
              <w:rPr>
                <w:sz w:val="24"/>
                <w:szCs w:val="24"/>
              </w:rPr>
              <w:t>.</w:t>
            </w:r>
          </w:p>
        </w:tc>
      </w:tr>
    </w:tbl>
    <w:tbl>
      <w:tblPr>
        <w:tblStyle w:val="TableGrid"/>
        <w:tblpPr w:leftFromText="180" w:rightFromText="180" w:vertAnchor="text" w:horzAnchor="margin" w:tblpX="-289" w:tblpY="537"/>
        <w:tblW w:w="9560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398"/>
        <w:gridCol w:w="6162"/>
      </w:tblGrid>
      <w:tr w:rsidR="000D4E67" w:rsidRPr="00033348" w14:paraId="77DF4E0D" w14:textId="77777777" w:rsidTr="008D5518">
        <w:trPr>
          <w:trHeight w:val="615"/>
        </w:trPr>
        <w:tc>
          <w:tcPr>
            <w:tcW w:w="3398" w:type="dxa"/>
            <w:shd w:val="clear" w:color="auto" w:fill="C6D9F1" w:themeFill="text2" w:themeFillTint="33"/>
            <w:vAlign w:val="center"/>
          </w:tcPr>
          <w:p w14:paraId="66E6533C" w14:textId="77777777" w:rsidR="000D4E67" w:rsidRPr="000B08BA" w:rsidRDefault="000D4E67" w:rsidP="00916805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lastRenderedPageBreak/>
              <w:t>Safety event ID</w:t>
            </w:r>
            <w:r w:rsidRPr="787AB3BB">
              <w:rPr>
                <w:rFonts w:cs="Arial"/>
              </w:rPr>
              <w:t>:</w:t>
            </w:r>
          </w:p>
        </w:tc>
        <w:tc>
          <w:tcPr>
            <w:tcW w:w="6162" w:type="dxa"/>
            <w:vAlign w:val="center"/>
          </w:tcPr>
          <w:p w14:paraId="2D141E68" w14:textId="77777777" w:rsidR="000D4E67" w:rsidRPr="007F0789" w:rsidRDefault="000D4E67" w:rsidP="00916805">
            <w:pPr>
              <w:rPr>
                <w:rFonts w:cs="Arial"/>
              </w:rPr>
            </w:pPr>
          </w:p>
        </w:tc>
      </w:tr>
      <w:tr w:rsidR="000D4E67" w:rsidRPr="00033348" w14:paraId="61625B18" w14:textId="77777777" w:rsidTr="008D5518">
        <w:trPr>
          <w:trHeight w:val="597"/>
        </w:trPr>
        <w:tc>
          <w:tcPr>
            <w:tcW w:w="3398" w:type="dxa"/>
            <w:shd w:val="clear" w:color="auto" w:fill="C6D9F1" w:themeFill="text2" w:themeFillTint="33"/>
            <w:vAlign w:val="center"/>
          </w:tcPr>
          <w:p w14:paraId="4CC2337F" w14:textId="77777777" w:rsidR="000D4E67" w:rsidRPr="000B08BA" w:rsidRDefault="000D4E67" w:rsidP="00916805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t>Date of AAR</w:t>
            </w:r>
            <w:r w:rsidRPr="1C2DD235">
              <w:rPr>
                <w:rFonts w:cs="Arial"/>
              </w:rPr>
              <w:t>:</w:t>
            </w:r>
          </w:p>
        </w:tc>
        <w:tc>
          <w:tcPr>
            <w:tcW w:w="6162" w:type="dxa"/>
            <w:vAlign w:val="center"/>
          </w:tcPr>
          <w:p w14:paraId="513E62D5" w14:textId="77777777" w:rsidR="000D4E67" w:rsidRPr="007F0789" w:rsidRDefault="000D4E67" w:rsidP="00916805">
            <w:pPr>
              <w:rPr>
                <w:rFonts w:cs="Arial"/>
              </w:rPr>
            </w:pPr>
          </w:p>
        </w:tc>
      </w:tr>
      <w:tr w:rsidR="000D4E67" w:rsidRPr="00033348" w14:paraId="7D3F9C8A" w14:textId="77777777" w:rsidTr="008D5518">
        <w:trPr>
          <w:trHeight w:val="615"/>
        </w:trPr>
        <w:tc>
          <w:tcPr>
            <w:tcW w:w="3398" w:type="dxa"/>
            <w:shd w:val="clear" w:color="auto" w:fill="C6D9F1" w:themeFill="text2" w:themeFillTint="33"/>
            <w:vAlign w:val="center"/>
          </w:tcPr>
          <w:p w14:paraId="154DA022" w14:textId="77777777" w:rsidR="000D4E67" w:rsidRPr="000B08BA" w:rsidRDefault="000D4E67" w:rsidP="00916805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t>Facilitator name</w:t>
            </w:r>
            <w:r w:rsidRPr="787AB3BB">
              <w:rPr>
                <w:rFonts w:cs="Arial"/>
              </w:rPr>
              <w:t>:</w:t>
            </w:r>
          </w:p>
        </w:tc>
        <w:tc>
          <w:tcPr>
            <w:tcW w:w="6162" w:type="dxa"/>
            <w:vAlign w:val="center"/>
          </w:tcPr>
          <w:p w14:paraId="5E04E7DB" w14:textId="77777777" w:rsidR="000D4E67" w:rsidRPr="007F0789" w:rsidRDefault="000D4E67" w:rsidP="00916805">
            <w:pPr>
              <w:rPr>
                <w:rFonts w:cs="Arial"/>
              </w:rPr>
            </w:pPr>
          </w:p>
        </w:tc>
      </w:tr>
      <w:tr w:rsidR="00940733" w:rsidRPr="00033348" w14:paraId="1B875E0C" w14:textId="77777777" w:rsidTr="008D5518">
        <w:trPr>
          <w:trHeight w:val="615"/>
        </w:trPr>
        <w:tc>
          <w:tcPr>
            <w:tcW w:w="3398" w:type="dxa"/>
            <w:shd w:val="clear" w:color="auto" w:fill="C6D9F1" w:themeFill="text2" w:themeFillTint="33"/>
            <w:vAlign w:val="center"/>
          </w:tcPr>
          <w:p w14:paraId="65E04109" w14:textId="104699FB" w:rsidR="00940733" w:rsidRDefault="00940733" w:rsidP="00916805">
            <w:pPr>
              <w:spacing w:before="240"/>
              <w:jc w:val="right"/>
              <w:rPr>
                <w:rFonts w:cs="Arial"/>
              </w:rPr>
            </w:pPr>
            <w:r>
              <w:rPr>
                <w:rFonts w:cs="Arial"/>
              </w:rPr>
              <w:t>AAR participants</w:t>
            </w:r>
          </w:p>
        </w:tc>
        <w:tc>
          <w:tcPr>
            <w:tcW w:w="6162" w:type="dxa"/>
            <w:vAlign w:val="center"/>
          </w:tcPr>
          <w:p w14:paraId="672BEF47" w14:textId="0C244A9B" w:rsidR="00940733" w:rsidRPr="00536F26" w:rsidRDefault="002E32F5" w:rsidP="00916805">
            <w:pPr>
              <w:rPr>
                <w:rFonts w:cs="Arial"/>
              </w:rPr>
            </w:pPr>
            <w:r w:rsidRPr="00536F26">
              <w:rPr>
                <w:rFonts w:cs="Arial"/>
                <w:color w:val="00B050"/>
              </w:rPr>
              <w:t xml:space="preserve">If sharing externally you may wish to only record </w:t>
            </w:r>
            <w:r w:rsidR="00BF7BC8">
              <w:rPr>
                <w:rFonts w:cs="Arial"/>
                <w:color w:val="00B050"/>
              </w:rPr>
              <w:t xml:space="preserve">participating </w:t>
            </w:r>
            <w:r w:rsidRPr="00536F26">
              <w:rPr>
                <w:rFonts w:cs="Arial"/>
                <w:color w:val="00B050"/>
              </w:rPr>
              <w:t xml:space="preserve">departments </w:t>
            </w:r>
            <w:r w:rsidR="0028538A" w:rsidRPr="00536F26">
              <w:rPr>
                <w:rFonts w:cs="Arial"/>
                <w:color w:val="00B050"/>
              </w:rPr>
              <w:t>and</w:t>
            </w:r>
            <w:r w:rsidRPr="00536F26">
              <w:rPr>
                <w:rFonts w:cs="Arial"/>
                <w:color w:val="00B050"/>
              </w:rPr>
              <w:t xml:space="preserve"> professional groups</w:t>
            </w:r>
          </w:p>
        </w:tc>
      </w:tr>
    </w:tbl>
    <w:p w14:paraId="13924F3F" w14:textId="77777777" w:rsidR="00001EE6" w:rsidRDefault="00001EE6" w:rsidP="00001EE6">
      <w:bookmarkStart w:id="0" w:name="_Toc63255872"/>
      <w:bookmarkStart w:id="1" w:name="_Toc63428897"/>
      <w:bookmarkStart w:id="2" w:name="_Toc63435113"/>
      <w:bookmarkStart w:id="3" w:name="_Toc63435246"/>
      <w:bookmarkStart w:id="4" w:name="_Toc63780469"/>
      <w:bookmarkStart w:id="5" w:name="_Toc63780503"/>
      <w:bookmarkStart w:id="6" w:name="_Toc66977529"/>
      <w:bookmarkStart w:id="7" w:name="_Toc68100537"/>
      <w:bookmarkStart w:id="8" w:name="_Toc94707612"/>
      <w:bookmarkStart w:id="9" w:name="_Toc94707722"/>
      <w:bookmarkStart w:id="10" w:name="_Toc97733649"/>
      <w:bookmarkStart w:id="11" w:name="_Toc97734149"/>
    </w:p>
    <w:p w14:paraId="020C7B07" w14:textId="77777777" w:rsidR="00EE379B" w:rsidRDefault="00EE379B">
      <w:pPr>
        <w:rPr>
          <w:rFonts w:eastAsiaTheme="majorEastAsia" w:cstheme="majorBidi"/>
          <w:color w:val="005EB8"/>
          <w:sz w:val="36"/>
          <w:szCs w:val="36"/>
        </w:rPr>
      </w:pPr>
      <w:r>
        <w:rPr>
          <w:b/>
          <w:bCs/>
          <w:color w:val="005EB8"/>
          <w:sz w:val="36"/>
          <w:szCs w:val="36"/>
        </w:rPr>
        <w:br w:type="page"/>
      </w:r>
    </w:p>
    <w:p w14:paraId="733ACB33" w14:textId="444E11C5" w:rsidR="00E436CF" w:rsidRDefault="00E436CF" w:rsidP="000544A6">
      <w:pPr>
        <w:pStyle w:val="Heading1"/>
        <w:spacing w:before="600" w:after="280"/>
        <w:rPr>
          <w:b w:val="0"/>
          <w:bCs w:val="0"/>
          <w:color w:val="005EB8"/>
          <w:sz w:val="36"/>
          <w:szCs w:val="36"/>
        </w:rPr>
      </w:pPr>
      <w:r>
        <w:rPr>
          <w:b w:val="0"/>
          <w:bCs w:val="0"/>
          <w:color w:val="005EB8"/>
          <w:sz w:val="36"/>
          <w:szCs w:val="36"/>
        </w:rPr>
        <w:lastRenderedPageBreak/>
        <w:t xml:space="preserve">About </w:t>
      </w:r>
      <w:proofErr w:type="gramStart"/>
      <w:r>
        <w:rPr>
          <w:b w:val="0"/>
          <w:bCs w:val="0"/>
          <w:color w:val="005EB8"/>
          <w:sz w:val="36"/>
          <w:szCs w:val="36"/>
        </w:rPr>
        <w:t>After Action</w:t>
      </w:r>
      <w:proofErr w:type="gramEnd"/>
      <w:r>
        <w:rPr>
          <w:b w:val="0"/>
          <w:bCs w:val="0"/>
          <w:color w:val="005EB8"/>
          <w:sz w:val="36"/>
          <w:szCs w:val="36"/>
        </w:rPr>
        <w:t xml:space="preserve"> Reviews</w:t>
      </w:r>
    </w:p>
    <w:p w14:paraId="0E9F9C48" w14:textId="674EDBC5" w:rsidR="005F6F79" w:rsidRPr="001D1A7E" w:rsidRDefault="00154CD1" w:rsidP="005F6F79">
      <w:pPr>
        <w:rPr>
          <w:sz w:val="24"/>
          <w:szCs w:val="24"/>
        </w:rPr>
      </w:pPr>
      <w:r w:rsidRPr="008D5518">
        <w:rPr>
          <w:sz w:val="24"/>
          <w:szCs w:val="24"/>
        </w:rPr>
        <w:t xml:space="preserve">An </w:t>
      </w:r>
      <w:proofErr w:type="gramStart"/>
      <w:r w:rsidR="001E1CD6" w:rsidRPr="008D5518">
        <w:rPr>
          <w:sz w:val="24"/>
          <w:szCs w:val="24"/>
        </w:rPr>
        <w:t>After Action</w:t>
      </w:r>
      <w:proofErr w:type="gramEnd"/>
      <w:r w:rsidR="001E1CD6" w:rsidRPr="008D5518">
        <w:rPr>
          <w:sz w:val="24"/>
          <w:szCs w:val="24"/>
        </w:rPr>
        <w:t xml:space="preserve"> Review </w:t>
      </w:r>
      <w:r w:rsidR="001872F9">
        <w:rPr>
          <w:sz w:val="24"/>
          <w:szCs w:val="24"/>
        </w:rPr>
        <w:t xml:space="preserve">(AAR) </w:t>
      </w:r>
      <w:r w:rsidRPr="008D5518">
        <w:rPr>
          <w:sz w:val="24"/>
          <w:szCs w:val="24"/>
        </w:rPr>
        <w:t>is</w:t>
      </w:r>
      <w:r w:rsidR="001E1CD6" w:rsidRPr="008D5518">
        <w:rPr>
          <w:sz w:val="24"/>
          <w:szCs w:val="24"/>
        </w:rPr>
        <w:t xml:space="preserve"> </w:t>
      </w:r>
      <w:r w:rsidRPr="008D5518">
        <w:rPr>
          <w:sz w:val="24"/>
          <w:szCs w:val="24"/>
        </w:rPr>
        <w:t xml:space="preserve">a </w:t>
      </w:r>
      <w:r w:rsidR="00405D33">
        <w:rPr>
          <w:sz w:val="24"/>
          <w:szCs w:val="24"/>
        </w:rPr>
        <w:t xml:space="preserve">learning response </w:t>
      </w:r>
      <w:r w:rsidR="0076147A">
        <w:rPr>
          <w:sz w:val="24"/>
          <w:szCs w:val="24"/>
        </w:rPr>
        <w:t xml:space="preserve">method </w:t>
      </w:r>
      <w:r w:rsidR="00405D33">
        <w:rPr>
          <w:sz w:val="24"/>
          <w:szCs w:val="24"/>
        </w:rPr>
        <w:t>t</w:t>
      </w:r>
      <w:r w:rsidR="00BF7BC8">
        <w:rPr>
          <w:sz w:val="24"/>
          <w:szCs w:val="24"/>
        </w:rPr>
        <w:t>hat</w:t>
      </w:r>
      <w:r w:rsidR="00405D33">
        <w:rPr>
          <w:sz w:val="24"/>
          <w:szCs w:val="24"/>
        </w:rPr>
        <w:t xml:space="preserve"> support</w:t>
      </w:r>
      <w:r w:rsidR="00BF7BC8">
        <w:rPr>
          <w:sz w:val="24"/>
          <w:szCs w:val="24"/>
        </w:rPr>
        <w:t>s</w:t>
      </w:r>
      <w:r w:rsidR="00405D33">
        <w:rPr>
          <w:sz w:val="24"/>
          <w:szCs w:val="24"/>
        </w:rPr>
        <w:t xml:space="preserve"> organisations</w:t>
      </w:r>
      <w:r w:rsidR="000E50D4">
        <w:rPr>
          <w:sz w:val="24"/>
          <w:szCs w:val="24"/>
        </w:rPr>
        <w:t xml:space="preserve"> to respond to </w:t>
      </w:r>
      <w:r w:rsidR="005F6F79">
        <w:rPr>
          <w:sz w:val="24"/>
          <w:szCs w:val="24"/>
        </w:rPr>
        <w:t xml:space="preserve">a </w:t>
      </w:r>
      <w:r w:rsidR="000E50D4">
        <w:rPr>
          <w:sz w:val="24"/>
          <w:szCs w:val="24"/>
        </w:rPr>
        <w:t xml:space="preserve">safety </w:t>
      </w:r>
      <w:r w:rsidR="00071FC3">
        <w:rPr>
          <w:sz w:val="24"/>
          <w:szCs w:val="24"/>
        </w:rPr>
        <w:t xml:space="preserve">event or other </w:t>
      </w:r>
      <w:r w:rsidR="000E50D4">
        <w:rPr>
          <w:sz w:val="24"/>
          <w:szCs w:val="24"/>
        </w:rPr>
        <w:t>event</w:t>
      </w:r>
      <w:r w:rsidR="005F6F79">
        <w:rPr>
          <w:sz w:val="24"/>
          <w:szCs w:val="24"/>
        </w:rPr>
        <w:t xml:space="preserve"> </w:t>
      </w:r>
      <w:r w:rsidR="000E50D4">
        <w:rPr>
          <w:sz w:val="24"/>
          <w:szCs w:val="24"/>
        </w:rPr>
        <w:t xml:space="preserve">for the purpose of learning and improvement. </w:t>
      </w:r>
      <w:r w:rsidR="005F6F79">
        <w:rPr>
          <w:sz w:val="24"/>
          <w:szCs w:val="24"/>
        </w:rPr>
        <w:t xml:space="preserve">AARs are </w:t>
      </w:r>
      <w:r w:rsidR="00131462" w:rsidRPr="008D5518">
        <w:rPr>
          <w:sz w:val="24"/>
          <w:szCs w:val="24"/>
        </w:rPr>
        <w:t xml:space="preserve">structured around </w:t>
      </w:r>
      <w:r w:rsidR="00561CCC" w:rsidRPr="008D5518">
        <w:rPr>
          <w:sz w:val="24"/>
          <w:szCs w:val="24"/>
        </w:rPr>
        <w:t>four questions</w:t>
      </w:r>
      <w:r w:rsidR="005F6F79">
        <w:rPr>
          <w:sz w:val="24"/>
          <w:szCs w:val="24"/>
        </w:rPr>
        <w:t>:</w:t>
      </w:r>
      <w:r w:rsidRPr="008D5518">
        <w:rPr>
          <w:sz w:val="24"/>
          <w:szCs w:val="24"/>
        </w:rPr>
        <w:t xml:space="preserve"> </w:t>
      </w:r>
    </w:p>
    <w:tbl>
      <w:tblPr>
        <w:tblStyle w:val="TableGrid"/>
        <w:tblW w:w="0" w:type="auto"/>
        <w:tblInd w:w="-289" w:type="dxa"/>
        <w:tblLook w:val="04A0" w:firstRow="1" w:lastRow="0" w:firstColumn="1" w:lastColumn="0" w:noHBand="0" w:noVBand="1"/>
      </w:tblPr>
      <w:tblGrid>
        <w:gridCol w:w="9305"/>
      </w:tblGrid>
      <w:tr w:rsidR="005F6F79" w14:paraId="3B33438D" w14:textId="77777777" w:rsidTr="001D1A7E">
        <w:tc>
          <w:tcPr>
            <w:tcW w:w="9356" w:type="dxa"/>
            <w:shd w:val="clear" w:color="auto" w:fill="auto"/>
          </w:tcPr>
          <w:p w14:paraId="2503BA2A" w14:textId="02164533" w:rsidR="005F6F79" w:rsidRPr="00EE49EA" w:rsidRDefault="005F6F79" w:rsidP="001D1A7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rPr>
                <w:sz w:val="24"/>
                <w:szCs w:val="24"/>
              </w:rPr>
            </w:pPr>
            <w:r w:rsidRPr="00EE49EA">
              <w:rPr>
                <w:b/>
                <w:bCs/>
                <w:sz w:val="24"/>
                <w:szCs w:val="24"/>
              </w:rPr>
              <w:t>What was expected?</w:t>
            </w:r>
            <w:r w:rsidR="0016444F">
              <w:rPr>
                <w:sz w:val="24"/>
                <w:szCs w:val="24"/>
              </w:rPr>
              <w:t xml:space="preserve"> P</w:t>
            </w:r>
            <w:r w:rsidRPr="00EE49EA">
              <w:rPr>
                <w:sz w:val="24"/>
                <w:szCs w:val="24"/>
              </w:rPr>
              <w:t>articipant</w:t>
            </w:r>
            <w:r w:rsidR="0016444F">
              <w:rPr>
                <w:sz w:val="24"/>
                <w:szCs w:val="24"/>
              </w:rPr>
              <w:t>s</w:t>
            </w:r>
            <w:r w:rsidRPr="00EE49EA">
              <w:rPr>
                <w:sz w:val="24"/>
                <w:szCs w:val="24"/>
              </w:rPr>
              <w:t xml:space="preserve"> describe what they would expect to happen in situations such as this. </w:t>
            </w:r>
          </w:p>
          <w:p w14:paraId="1B09983B" w14:textId="57C30F88" w:rsidR="005F6F79" w:rsidRPr="00EE49EA" w:rsidRDefault="005F6F79" w:rsidP="001D1A7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rPr>
                <w:sz w:val="24"/>
                <w:szCs w:val="24"/>
              </w:rPr>
            </w:pPr>
            <w:r w:rsidRPr="00EE49EA">
              <w:rPr>
                <w:b/>
                <w:bCs/>
                <w:sz w:val="24"/>
                <w:szCs w:val="24"/>
              </w:rPr>
              <w:t xml:space="preserve">What </w:t>
            </w:r>
            <w:proofErr w:type="gramStart"/>
            <w:r w:rsidRPr="00EE49EA">
              <w:rPr>
                <w:b/>
                <w:bCs/>
                <w:sz w:val="24"/>
                <w:szCs w:val="24"/>
              </w:rPr>
              <w:t>actually happened</w:t>
            </w:r>
            <w:proofErr w:type="gramEnd"/>
            <w:r w:rsidRPr="00EE49EA">
              <w:rPr>
                <w:b/>
                <w:bCs/>
                <w:sz w:val="24"/>
                <w:szCs w:val="24"/>
              </w:rPr>
              <w:t>?</w:t>
            </w:r>
            <w:r w:rsidRPr="00EE49EA">
              <w:rPr>
                <w:sz w:val="24"/>
                <w:szCs w:val="24"/>
              </w:rPr>
              <w:t xml:space="preserve"> </w:t>
            </w:r>
            <w:r w:rsidR="0016444F">
              <w:rPr>
                <w:sz w:val="24"/>
                <w:szCs w:val="24"/>
              </w:rPr>
              <w:t>P</w:t>
            </w:r>
            <w:r w:rsidRPr="00EE49EA">
              <w:rPr>
                <w:sz w:val="24"/>
                <w:szCs w:val="24"/>
              </w:rPr>
              <w:t>articipant</w:t>
            </w:r>
            <w:r w:rsidR="0016444F">
              <w:rPr>
                <w:sz w:val="24"/>
                <w:szCs w:val="24"/>
              </w:rPr>
              <w:t>s</w:t>
            </w:r>
            <w:r w:rsidRPr="00EE49EA">
              <w:rPr>
                <w:sz w:val="24"/>
                <w:szCs w:val="24"/>
              </w:rPr>
              <w:t xml:space="preserve"> describe what they did, saw or experienced during the event. </w:t>
            </w:r>
          </w:p>
          <w:p w14:paraId="5A21C109" w14:textId="49FDE20C" w:rsidR="005F6F79" w:rsidRPr="00EE49EA" w:rsidRDefault="005F6F79" w:rsidP="001D1A7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rPr>
                <w:sz w:val="24"/>
                <w:szCs w:val="24"/>
              </w:rPr>
            </w:pPr>
            <w:r w:rsidRPr="00EE49EA">
              <w:rPr>
                <w:b/>
                <w:bCs/>
                <w:sz w:val="24"/>
                <w:szCs w:val="24"/>
              </w:rPr>
              <w:t>Why was there a difference?</w:t>
            </w:r>
            <w:r w:rsidRPr="00EE49EA">
              <w:rPr>
                <w:sz w:val="24"/>
                <w:szCs w:val="24"/>
              </w:rPr>
              <w:t xml:space="preserve"> </w:t>
            </w:r>
            <w:r w:rsidR="00CF7045">
              <w:rPr>
                <w:sz w:val="24"/>
                <w:szCs w:val="24"/>
              </w:rPr>
              <w:t>Participants explore w</w:t>
            </w:r>
            <w:r w:rsidRPr="00EE49EA">
              <w:rPr>
                <w:sz w:val="24"/>
                <w:szCs w:val="24"/>
              </w:rPr>
              <w:t>hat got in the way of expectations being met</w:t>
            </w:r>
            <w:r w:rsidR="00CF7045">
              <w:rPr>
                <w:sz w:val="24"/>
                <w:szCs w:val="24"/>
              </w:rPr>
              <w:t xml:space="preserve"> and w</w:t>
            </w:r>
            <w:r w:rsidRPr="00EE49EA">
              <w:rPr>
                <w:sz w:val="24"/>
                <w:szCs w:val="24"/>
              </w:rPr>
              <w:t>hat enabled expectations to be achieved or exceeded</w:t>
            </w:r>
            <w:r w:rsidR="00CF7045">
              <w:rPr>
                <w:sz w:val="24"/>
                <w:szCs w:val="24"/>
              </w:rPr>
              <w:t xml:space="preserve">. </w:t>
            </w:r>
            <w:r w:rsidR="00AF6672">
              <w:rPr>
                <w:sz w:val="24"/>
                <w:szCs w:val="24"/>
              </w:rPr>
              <w:t>This includes consideration of</w:t>
            </w:r>
            <w:r w:rsidRPr="00EE49EA">
              <w:rPr>
                <w:sz w:val="24"/>
                <w:szCs w:val="24"/>
              </w:rPr>
              <w:t xml:space="preserve"> the work environment, technology and tools, tasks, people, organisation</w:t>
            </w:r>
            <w:r w:rsidR="00AF6672">
              <w:rPr>
                <w:sz w:val="24"/>
                <w:szCs w:val="24"/>
              </w:rPr>
              <w:t xml:space="preserve"> and</w:t>
            </w:r>
            <w:r w:rsidRPr="00EE49EA">
              <w:rPr>
                <w:sz w:val="24"/>
                <w:szCs w:val="24"/>
              </w:rPr>
              <w:t xml:space="preserve"> external influences. </w:t>
            </w:r>
          </w:p>
          <w:p w14:paraId="5BF7598C" w14:textId="5FBD3779" w:rsidR="005F6F79" w:rsidRPr="00EE49EA" w:rsidRDefault="005F6F79" w:rsidP="001D1A7E">
            <w:pPr>
              <w:pStyle w:val="ListParagraph"/>
              <w:numPr>
                <w:ilvl w:val="0"/>
                <w:numId w:val="31"/>
              </w:numPr>
              <w:spacing w:after="160" w:line="360" w:lineRule="auto"/>
              <w:rPr>
                <w:b/>
                <w:bCs/>
              </w:rPr>
            </w:pPr>
            <w:r w:rsidRPr="00EE49EA">
              <w:rPr>
                <w:b/>
                <w:bCs/>
                <w:sz w:val="24"/>
                <w:szCs w:val="24"/>
              </w:rPr>
              <w:t>What has been learnt?</w:t>
            </w:r>
            <w:r w:rsidRPr="00EE49EA">
              <w:rPr>
                <w:sz w:val="24"/>
                <w:szCs w:val="24"/>
              </w:rPr>
              <w:t xml:space="preserve"> </w:t>
            </w:r>
            <w:r w:rsidR="003020B0">
              <w:rPr>
                <w:sz w:val="24"/>
                <w:szCs w:val="24"/>
              </w:rPr>
              <w:t>P</w:t>
            </w:r>
            <w:r w:rsidR="005B2B7B">
              <w:rPr>
                <w:sz w:val="24"/>
                <w:szCs w:val="24"/>
              </w:rPr>
              <w:t>articipant</w:t>
            </w:r>
            <w:r w:rsidR="003020B0">
              <w:rPr>
                <w:sz w:val="24"/>
                <w:szCs w:val="24"/>
              </w:rPr>
              <w:t>s</w:t>
            </w:r>
            <w:r w:rsidR="002A03C8">
              <w:rPr>
                <w:sz w:val="24"/>
                <w:szCs w:val="24"/>
              </w:rPr>
              <w:t xml:space="preserve"> describe what they have</w:t>
            </w:r>
            <w:r w:rsidR="005B2B7B">
              <w:rPr>
                <w:sz w:val="24"/>
                <w:szCs w:val="24"/>
              </w:rPr>
              <w:t xml:space="preserve"> learnt</w:t>
            </w:r>
            <w:r w:rsidR="00CF7045">
              <w:rPr>
                <w:sz w:val="24"/>
                <w:szCs w:val="24"/>
              </w:rPr>
              <w:t xml:space="preserve"> – this may be</w:t>
            </w:r>
            <w:r w:rsidR="002A03C8">
              <w:rPr>
                <w:sz w:val="24"/>
                <w:szCs w:val="24"/>
              </w:rPr>
              <w:t xml:space="preserve"> </w:t>
            </w:r>
            <w:r w:rsidR="001502A7">
              <w:rPr>
                <w:sz w:val="24"/>
                <w:szCs w:val="24"/>
              </w:rPr>
              <w:t>about themselves</w:t>
            </w:r>
            <w:r w:rsidRPr="00EE49EA">
              <w:rPr>
                <w:sz w:val="24"/>
                <w:szCs w:val="24"/>
              </w:rPr>
              <w:t xml:space="preserve">, </w:t>
            </w:r>
            <w:r w:rsidR="001502A7">
              <w:rPr>
                <w:sz w:val="24"/>
                <w:szCs w:val="24"/>
              </w:rPr>
              <w:t xml:space="preserve">about the </w:t>
            </w:r>
            <w:r w:rsidRPr="00EE49EA">
              <w:rPr>
                <w:sz w:val="24"/>
                <w:szCs w:val="24"/>
              </w:rPr>
              <w:t>team</w:t>
            </w:r>
            <w:r w:rsidR="001502A7">
              <w:rPr>
                <w:sz w:val="24"/>
                <w:szCs w:val="24"/>
              </w:rPr>
              <w:t>(s)</w:t>
            </w:r>
            <w:r w:rsidRPr="00EE49EA">
              <w:rPr>
                <w:sz w:val="24"/>
                <w:szCs w:val="24"/>
              </w:rPr>
              <w:t xml:space="preserve"> and</w:t>
            </w:r>
            <w:r w:rsidR="00CF7045">
              <w:rPr>
                <w:sz w:val="24"/>
                <w:szCs w:val="24"/>
              </w:rPr>
              <w:t>/or about</w:t>
            </w:r>
            <w:r w:rsidRPr="00EE49EA">
              <w:rPr>
                <w:sz w:val="24"/>
                <w:szCs w:val="24"/>
              </w:rPr>
              <w:t xml:space="preserve"> </w:t>
            </w:r>
            <w:r w:rsidR="001502A7">
              <w:rPr>
                <w:sz w:val="24"/>
                <w:szCs w:val="24"/>
              </w:rPr>
              <w:t xml:space="preserve">the </w:t>
            </w:r>
            <w:r w:rsidRPr="00EE49EA">
              <w:rPr>
                <w:sz w:val="24"/>
                <w:szCs w:val="24"/>
              </w:rPr>
              <w:t>wider organisational</w:t>
            </w:r>
            <w:r w:rsidR="003020B0">
              <w:rPr>
                <w:sz w:val="24"/>
                <w:szCs w:val="24"/>
              </w:rPr>
              <w:t xml:space="preserve"> </w:t>
            </w:r>
            <w:r w:rsidR="003D15AA">
              <w:rPr>
                <w:sz w:val="24"/>
                <w:szCs w:val="24"/>
              </w:rPr>
              <w:t>context that influenced the event</w:t>
            </w:r>
            <w:r w:rsidRPr="00EE49EA">
              <w:rPr>
                <w:sz w:val="24"/>
                <w:szCs w:val="24"/>
              </w:rPr>
              <w:t>.</w:t>
            </w:r>
            <w:r w:rsidRPr="00EE49EA">
              <w:rPr>
                <w:i/>
                <w:iCs/>
              </w:rPr>
              <w:t xml:space="preserve"> </w:t>
            </w:r>
          </w:p>
        </w:tc>
      </w:tr>
    </w:tbl>
    <w:p w14:paraId="38B33D15" w14:textId="77777777" w:rsidR="005F6F79" w:rsidRPr="001E1CD6" w:rsidRDefault="005F6F79" w:rsidP="005F6F79"/>
    <w:p w14:paraId="33394879" w14:textId="77777777" w:rsidR="00577AB0" w:rsidRDefault="00CF4E75" w:rsidP="006D0C99">
      <w:pPr>
        <w:rPr>
          <w:sz w:val="24"/>
          <w:szCs w:val="24"/>
        </w:rPr>
      </w:pPr>
      <w:r>
        <w:rPr>
          <w:sz w:val="24"/>
          <w:szCs w:val="24"/>
        </w:rPr>
        <w:t>AARs</w:t>
      </w:r>
      <w:r w:rsidRPr="002B28A8">
        <w:rPr>
          <w:sz w:val="24"/>
          <w:szCs w:val="24"/>
        </w:rPr>
        <w:t xml:space="preserve"> are led by </w:t>
      </w:r>
      <w:r>
        <w:rPr>
          <w:sz w:val="24"/>
          <w:szCs w:val="24"/>
        </w:rPr>
        <w:t>trained facilitators</w:t>
      </w:r>
      <w:r w:rsidRPr="002B28A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 w:rsidRPr="002B28A8">
        <w:rPr>
          <w:sz w:val="24"/>
          <w:szCs w:val="24"/>
        </w:rPr>
        <w:t xml:space="preserve">follow the guidance set out in the </w:t>
      </w:r>
      <w:hyperlink r:id="rId12" w:history="1">
        <w:r w:rsidRPr="00AA0C89">
          <w:rPr>
            <w:rStyle w:val="Hyperlink"/>
            <w:sz w:val="24"/>
            <w:szCs w:val="24"/>
          </w:rPr>
          <w:t>Patient Safety Incident Response Framework</w:t>
        </w:r>
      </w:hyperlink>
      <w:r w:rsidRPr="002B28A8">
        <w:rPr>
          <w:sz w:val="24"/>
          <w:szCs w:val="24"/>
        </w:rPr>
        <w:t xml:space="preserve"> and in the national </w:t>
      </w:r>
      <w:hyperlink r:id="rId13" w:anchor="heading-5" w:history="1">
        <w:r w:rsidRPr="00EB77CE">
          <w:rPr>
            <w:rStyle w:val="Hyperlink"/>
            <w:sz w:val="24"/>
            <w:szCs w:val="24"/>
          </w:rPr>
          <w:t>patient safety incident response standards</w:t>
        </w:r>
      </w:hyperlink>
      <w:r w:rsidRPr="002B28A8">
        <w:rPr>
          <w:sz w:val="24"/>
          <w:szCs w:val="24"/>
        </w:rPr>
        <w:t>.</w:t>
      </w:r>
      <w:r w:rsidRPr="001D1A7E">
        <w:rPr>
          <w:sz w:val="24"/>
          <w:szCs w:val="24"/>
        </w:rPr>
        <w:t xml:space="preserve"> </w:t>
      </w:r>
    </w:p>
    <w:p w14:paraId="4A1D7348" w14:textId="0AD14A0E" w:rsidR="002B28A8" w:rsidRDefault="00154CD1" w:rsidP="006D0C99">
      <w:pPr>
        <w:rPr>
          <w:sz w:val="24"/>
          <w:szCs w:val="24"/>
        </w:rPr>
      </w:pPr>
      <w:r w:rsidRPr="008D5518">
        <w:rPr>
          <w:sz w:val="24"/>
          <w:szCs w:val="24"/>
        </w:rPr>
        <w:t xml:space="preserve">Further information on AARs </w:t>
      </w:r>
      <w:proofErr w:type="gramStart"/>
      <w:r w:rsidR="00F97A12">
        <w:rPr>
          <w:sz w:val="24"/>
          <w:szCs w:val="24"/>
        </w:rPr>
        <w:t>are</w:t>
      </w:r>
      <w:proofErr w:type="gramEnd"/>
      <w:r w:rsidRPr="008D5518">
        <w:rPr>
          <w:sz w:val="24"/>
          <w:szCs w:val="24"/>
        </w:rPr>
        <w:t xml:space="preserve"> provided in the </w:t>
      </w:r>
      <w:r w:rsidR="00FE6DF3" w:rsidRPr="008D5518">
        <w:rPr>
          <w:sz w:val="24"/>
          <w:szCs w:val="24"/>
        </w:rPr>
        <w:t xml:space="preserve">‘AAR essentials’ table at the end of this report. </w:t>
      </w:r>
    </w:p>
    <w:p w14:paraId="3D83EA64" w14:textId="19F16A55" w:rsidR="000544A6" w:rsidRDefault="000544A6" w:rsidP="005F6F79">
      <w:pPr>
        <w:rPr>
          <w:rFonts w:eastAsiaTheme="majorEastAsia" w:cstheme="majorBidi"/>
          <w:color w:val="005EB8"/>
          <w:sz w:val="36"/>
          <w:szCs w:val="36"/>
        </w:rPr>
      </w:pPr>
    </w:p>
    <w:p w14:paraId="334B2E7C" w14:textId="77777777" w:rsidR="00AB1A10" w:rsidRDefault="00AB1A10">
      <w:pPr>
        <w:rPr>
          <w:rFonts w:eastAsiaTheme="majorEastAsia" w:cstheme="majorBidi"/>
          <w:color w:val="005EB8"/>
          <w:sz w:val="36"/>
          <w:szCs w:val="36"/>
        </w:rPr>
      </w:pPr>
      <w:r>
        <w:rPr>
          <w:b/>
          <w:bCs/>
          <w:color w:val="005EB8"/>
          <w:sz w:val="36"/>
          <w:szCs w:val="36"/>
        </w:rPr>
        <w:br w:type="page"/>
      </w:r>
    </w:p>
    <w:p w14:paraId="52550517" w14:textId="5D890157" w:rsidR="00AF4EE0" w:rsidRPr="00AF4EE0" w:rsidRDefault="008B3A81" w:rsidP="00AF4EE0">
      <w:pPr>
        <w:pStyle w:val="Heading1"/>
        <w:spacing w:before="600" w:after="280"/>
        <w:ind w:left="-284"/>
        <w:rPr>
          <w:b w:val="0"/>
          <w:bCs w:val="0"/>
          <w:color w:val="005EB8"/>
          <w:sz w:val="36"/>
          <w:szCs w:val="36"/>
        </w:rPr>
      </w:pPr>
      <w:r>
        <w:rPr>
          <w:b w:val="0"/>
          <w:bCs w:val="0"/>
          <w:color w:val="005EB8"/>
          <w:sz w:val="36"/>
          <w:szCs w:val="36"/>
        </w:rPr>
        <w:lastRenderedPageBreak/>
        <w:t>Safety event s</w:t>
      </w:r>
      <w:r w:rsidR="00CF3061">
        <w:rPr>
          <w:b w:val="0"/>
          <w:bCs w:val="0"/>
          <w:color w:val="005EB8"/>
          <w:sz w:val="36"/>
          <w:szCs w:val="36"/>
        </w:rPr>
        <w:t>ummary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05"/>
      </w:tblGrid>
      <w:tr w:rsidR="00AF4EE0" w14:paraId="3CDC3933" w14:textId="77777777" w:rsidTr="00916805">
        <w:tc>
          <w:tcPr>
            <w:tcW w:w="9356" w:type="dxa"/>
            <w:shd w:val="clear" w:color="auto" w:fill="DAEEF3" w:themeFill="accent5" w:themeFillTint="33"/>
          </w:tcPr>
          <w:p w14:paraId="22B1297C" w14:textId="6C0544DD" w:rsidR="00AF4EE0" w:rsidRPr="00403A10" w:rsidRDefault="00AF4EE0" w:rsidP="00916805">
            <w:pPr>
              <w:spacing w:before="120" w:after="16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the </w:t>
            </w:r>
            <w:r>
              <w:rPr>
                <w:b/>
                <w:bCs/>
                <w:sz w:val="24"/>
                <w:szCs w:val="24"/>
              </w:rPr>
              <w:t>‘</w:t>
            </w:r>
            <w:r w:rsidR="00714986">
              <w:rPr>
                <w:b/>
                <w:bCs/>
                <w:sz w:val="24"/>
                <w:szCs w:val="24"/>
              </w:rPr>
              <w:t>Safety event summary’</w:t>
            </w:r>
            <w:r w:rsidRPr="00403A10">
              <w:rPr>
                <w:sz w:val="24"/>
                <w:szCs w:val="24"/>
              </w:rPr>
              <w:t xml:space="preserve"> </w:t>
            </w:r>
          </w:p>
          <w:p w14:paraId="373397F9" w14:textId="076C6BD7" w:rsidR="00161669" w:rsidRDefault="00AF4EE0" w:rsidP="00714986">
            <w:pPr>
              <w:spacing w:after="16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Add a brief, plain English description of </w:t>
            </w:r>
            <w:r w:rsidR="00714986">
              <w:rPr>
                <w:sz w:val="24"/>
                <w:szCs w:val="24"/>
              </w:rPr>
              <w:t>t</w:t>
            </w:r>
            <w:r w:rsidRPr="00403A10">
              <w:rPr>
                <w:sz w:val="24"/>
                <w:szCs w:val="24"/>
              </w:rPr>
              <w:t xml:space="preserve">he </w:t>
            </w:r>
            <w:r w:rsidR="008B3A81">
              <w:rPr>
                <w:sz w:val="24"/>
                <w:szCs w:val="24"/>
              </w:rPr>
              <w:t>safe</w:t>
            </w:r>
            <w:r w:rsidR="00937B99">
              <w:rPr>
                <w:sz w:val="24"/>
                <w:szCs w:val="24"/>
              </w:rPr>
              <w:t>t</w:t>
            </w:r>
            <w:r w:rsidR="008B3A81">
              <w:rPr>
                <w:sz w:val="24"/>
                <w:szCs w:val="24"/>
              </w:rPr>
              <w:t>y event</w:t>
            </w:r>
            <w:r>
              <w:rPr>
                <w:sz w:val="24"/>
                <w:szCs w:val="24"/>
              </w:rPr>
              <w:t>.</w:t>
            </w:r>
            <w:r w:rsidR="008B3A81">
              <w:rPr>
                <w:sz w:val="24"/>
                <w:szCs w:val="24"/>
              </w:rPr>
              <w:t xml:space="preserve"> </w:t>
            </w:r>
          </w:p>
          <w:p w14:paraId="1B5E97C4" w14:textId="6571D61E" w:rsidR="00AF4EE0" w:rsidRDefault="008B3A81" w:rsidP="00714986">
            <w:pPr>
              <w:spacing w:after="16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Use third person language</w:t>
            </w:r>
            <w:r w:rsidR="00937B99">
              <w:rPr>
                <w:sz w:val="24"/>
                <w:szCs w:val="24"/>
              </w:rPr>
              <w:t xml:space="preserve"> and </w:t>
            </w:r>
            <w:r w:rsidR="009D3DBB">
              <w:rPr>
                <w:sz w:val="24"/>
                <w:szCs w:val="24"/>
              </w:rPr>
              <w:t xml:space="preserve">do not include people’s </w:t>
            </w:r>
            <w:r w:rsidR="00937B99">
              <w:rPr>
                <w:sz w:val="24"/>
                <w:szCs w:val="24"/>
              </w:rPr>
              <w:t>names</w:t>
            </w:r>
            <w:r w:rsidR="00994F23">
              <w:rPr>
                <w:sz w:val="24"/>
                <w:szCs w:val="24"/>
              </w:rPr>
              <w:t xml:space="preserve">. </w:t>
            </w:r>
          </w:p>
          <w:p w14:paraId="019143A1" w14:textId="084B1003" w:rsidR="00994F23" w:rsidRPr="008B3A81" w:rsidRDefault="00994F23" w:rsidP="008B3A81">
            <w:pPr>
              <w:spacing w:after="160" w:line="360" w:lineRule="atLeast"/>
              <w:ind w:left="38"/>
              <w:rPr>
                <w:sz w:val="24"/>
                <w:szCs w:val="24"/>
              </w:rPr>
            </w:pPr>
          </w:p>
        </w:tc>
      </w:tr>
    </w:tbl>
    <w:p w14:paraId="4F5EF49D" w14:textId="77777777" w:rsidR="00CF3061" w:rsidRPr="00CF3061" w:rsidRDefault="00CF3061" w:rsidP="00CF3061"/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p w14:paraId="56CAAEC0" w14:textId="11A5BC78" w:rsidR="00714986" w:rsidRPr="00AF4EE0" w:rsidRDefault="00714986" w:rsidP="008D5518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r>
        <w:rPr>
          <w:b w:val="0"/>
          <w:bCs w:val="0"/>
          <w:color w:val="005EB8"/>
          <w:sz w:val="36"/>
          <w:szCs w:val="36"/>
        </w:rPr>
        <w:t>Scope of AAR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05"/>
      </w:tblGrid>
      <w:tr w:rsidR="00714986" w14:paraId="29B5302F" w14:textId="77777777" w:rsidTr="001D1A7E">
        <w:tc>
          <w:tcPr>
            <w:tcW w:w="9356" w:type="dxa"/>
            <w:shd w:val="clear" w:color="auto" w:fill="DAEEF3" w:themeFill="accent5" w:themeFillTint="33"/>
          </w:tcPr>
          <w:p w14:paraId="389EDAC3" w14:textId="00BC3F65" w:rsidR="00714986" w:rsidRPr="00403A10" w:rsidRDefault="00714986" w:rsidP="001D1A7E">
            <w:pPr>
              <w:spacing w:before="120" w:after="16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</w:t>
            </w:r>
            <w:r w:rsidR="006B64B3">
              <w:rPr>
                <w:b/>
                <w:bCs/>
                <w:sz w:val="24"/>
                <w:szCs w:val="24"/>
              </w:rPr>
              <w:t xml:space="preserve">the </w:t>
            </w:r>
            <w:r>
              <w:rPr>
                <w:b/>
                <w:bCs/>
                <w:sz w:val="24"/>
                <w:szCs w:val="24"/>
              </w:rPr>
              <w:t>‘Scope of AAR’</w:t>
            </w:r>
            <w:r w:rsidRPr="00403A10">
              <w:rPr>
                <w:sz w:val="24"/>
                <w:szCs w:val="24"/>
              </w:rPr>
              <w:t xml:space="preserve"> </w:t>
            </w:r>
          </w:p>
          <w:p w14:paraId="242A0577" w14:textId="0E6D7896" w:rsidR="00DF4CF7" w:rsidRDefault="00DF4CF7" w:rsidP="00076239">
            <w:pPr>
              <w:spacing w:after="16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sz w:val="24"/>
                <w:szCs w:val="24"/>
              </w:rPr>
              <w:t xml:space="preserve">Add a brief, plain English description of </w:t>
            </w:r>
            <w:r>
              <w:rPr>
                <w:sz w:val="24"/>
                <w:szCs w:val="24"/>
              </w:rPr>
              <w:t>why the AAR was held</w:t>
            </w:r>
            <w:r w:rsidR="00F04CBA">
              <w:rPr>
                <w:sz w:val="24"/>
                <w:szCs w:val="24"/>
              </w:rPr>
              <w:t>. T</w:t>
            </w:r>
            <w:r>
              <w:rPr>
                <w:sz w:val="24"/>
                <w:szCs w:val="24"/>
              </w:rPr>
              <w:t xml:space="preserve">his may be </w:t>
            </w:r>
            <w:r w:rsidR="00F04CBA">
              <w:rPr>
                <w:sz w:val="24"/>
                <w:szCs w:val="24"/>
              </w:rPr>
              <w:t xml:space="preserve">no more than </w:t>
            </w:r>
            <w:r>
              <w:rPr>
                <w:sz w:val="24"/>
                <w:szCs w:val="24"/>
              </w:rPr>
              <w:t xml:space="preserve">one or two sentences or a bullet point.  </w:t>
            </w:r>
          </w:p>
          <w:p w14:paraId="1FA3EDDF" w14:textId="58DFFE42" w:rsidR="00076239" w:rsidRDefault="00076239" w:rsidP="00076239">
            <w:pPr>
              <w:spacing w:after="16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 some cases, multiple AARs may be called in relation to a single safety event, and the scope of the AAR may change over time. </w:t>
            </w:r>
          </w:p>
          <w:p w14:paraId="6EE94832" w14:textId="77777777" w:rsidR="00076239" w:rsidRDefault="00076239" w:rsidP="00076239">
            <w:pPr>
              <w:spacing w:after="16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 example: </w:t>
            </w:r>
          </w:p>
          <w:p w14:paraId="33C63867" w14:textId="1D5BFC47" w:rsidR="00873046" w:rsidRDefault="00076239" w:rsidP="00DE3A24">
            <w:pPr>
              <w:pStyle w:val="ListParagraph"/>
              <w:numPr>
                <w:ilvl w:val="0"/>
                <w:numId w:val="32"/>
              </w:numPr>
              <w:spacing w:after="50" w:line="360" w:lineRule="atLeast"/>
              <w:ind w:left="754" w:hanging="357"/>
              <w:contextualSpacing w:val="0"/>
              <w:rPr>
                <w:sz w:val="24"/>
                <w:szCs w:val="24"/>
              </w:rPr>
            </w:pPr>
            <w:r w:rsidRPr="001D1A7E">
              <w:rPr>
                <w:sz w:val="24"/>
                <w:szCs w:val="24"/>
              </w:rPr>
              <w:t xml:space="preserve">The AAR was called to </w:t>
            </w:r>
            <w:r w:rsidR="001C3402">
              <w:rPr>
                <w:sz w:val="24"/>
                <w:szCs w:val="24"/>
              </w:rPr>
              <w:t>learn from</w:t>
            </w:r>
            <w:r w:rsidR="00873046">
              <w:rPr>
                <w:sz w:val="24"/>
                <w:szCs w:val="24"/>
              </w:rPr>
              <w:t xml:space="preserve"> a patient fall </w:t>
            </w:r>
            <w:r w:rsidR="001C3402">
              <w:rPr>
                <w:sz w:val="24"/>
                <w:szCs w:val="24"/>
              </w:rPr>
              <w:t>that</w:t>
            </w:r>
            <w:r w:rsidR="005C03F3">
              <w:rPr>
                <w:sz w:val="24"/>
                <w:szCs w:val="24"/>
              </w:rPr>
              <w:t xml:space="preserve"> resulted in a late diagnosis of a hip fracture</w:t>
            </w:r>
            <w:r w:rsidR="00DE3A24">
              <w:rPr>
                <w:sz w:val="24"/>
                <w:szCs w:val="24"/>
              </w:rPr>
              <w:t>.</w:t>
            </w:r>
          </w:p>
          <w:p w14:paraId="389AE7A3" w14:textId="01DB9962" w:rsidR="00B05CFD" w:rsidRPr="008D5518" w:rsidRDefault="00076239" w:rsidP="00DE3A24">
            <w:pPr>
              <w:pStyle w:val="ListParagraph"/>
              <w:numPr>
                <w:ilvl w:val="0"/>
                <w:numId w:val="32"/>
              </w:numPr>
              <w:spacing w:before="50" w:after="160" w:line="360" w:lineRule="atLeast"/>
              <w:ind w:left="754" w:hanging="357"/>
              <w:rPr>
                <w:sz w:val="24"/>
                <w:szCs w:val="24"/>
              </w:rPr>
            </w:pPr>
            <w:r w:rsidRPr="001D1A7E">
              <w:rPr>
                <w:sz w:val="24"/>
                <w:szCs w:val="24"/>
              </w:rPr>
              <w:t xml:space="preserve">The AAR was called to </w:t>
            </w:r>
            <w:r w:rsidR="00B94ACF">
              <w:rPr>
                <w:sz w:val="24"/>
                <w:szCs w:val="24"/>
              </w:rPr>
              <w:t>learn</w:t>
            </w:r>
            <w:r w:rsidR="008A5BFC">
              <w:rPr>
                <w:sz w:val="24"/>
                <w:szCs w:val="24"/>
              </w:rPr>
              <w:t xml:space="preserve"> from</w:t>
            </w:r>
            <w:r w:rsidR="004D5448" w:rsidRPr="008D5518">
              <w:rPr>
                <w:sz w:val="24"/>
                <w:szCs w:val="24"/>
              </w:rPr>
              <w:t xml:space="preserve"> family engagement</w:t>
            </w:r>
            <w:r w:rsidRPr="008D5518">
              <w:rPr>
                <w:sz w:val="24"/>
                <w:szCs w:val="24"/>
              </w:rPr>
              <w:t xml:space="preserve"> </w:t>
            </w:r>
            <w:r w:rsidR="004D5448" w:rsidRPr="008D5518">
              <w:rPr>
                <w:sz w:val="24"/>
                <w:szCs w:val="24"/>
              </w:rPr>
              <w:t>following a</w:t>
            </w:r>
            <w:r w:rsidRPr="008D5518">
              <w:rPr>
                <w:sz w:val="24"/>
                <w:szCs w:val="24"/>
              </w:rPr>
              <w:t xml:space="preserve"> patient’s fall</w:t>
            </w:r>
            <w:r w:rsidR="008A5BFC">
              <w:rPr>
                <w:sz w:val="24"/>
                <w:szCs w:val="24"/>
              </w:rPr>
              <w:t xml:space="preserve"> that resulted in a complaint</w:t>
            </w:r>
            <w:r w:rsidR="00026013">
              <w:rPr>
                <w:sz w:val="24"/>
                <w:szCs w:val="24"/>
              </w:rPr>
              <w:t>.</w:t>
            </w:r>
          </w:p>
        </w:tc>
      </w:tr>
    </w:tbl>
    <w:p w14:paraId="2D3B1049" w14:textId="77777777" w:rsidR="00F31C16" w:rsidRPr="008D5518" w:rsidRDefault="00F31C16" w:rsidP="008D5518">
      <w:pPr>
        <w:rPr>
          <w:b/>
          <w:bCs/>
        </w:rPr>
      </w:pPr>
    </w:p>
    <w:p w14:paraId="67C9314E" w14:textId="15D1D091" w:rsidR="002A720B" w:rsidRPr="00F31C16" w:rsidRDefault="002A720B" w:rsidP="00F31C16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r w:rsidRPr="00F31C16">
        <w:rPr>
          <w:b w:val="0"/>
          <w:bCs w:val="0"/>
          <w:color w:val="005EB8"/>
          <w:sz w:val="36"/>
          <w:szCs w:val="36"/>
        </w:rPr>
        <w:t>Key learning points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05"/>
      </w:tblGrid>
      <w:tr w:rsidR="004B2A05" w14:paraId="40ACFB44" w14:textId="77777777" w:rsidTr="009C1076">
        <w:tc>
          <w:tcPr>
            <w:tcW w:w="9356" w:type="dxa"/>
            <w:shd w:val="clear" w:color="auto" w:fill="DAEEF3" w:themeFill="accent5" w:themeFillTint="33"/>
          </w:tcPr>
          <w:p w14:paraId="7123D4A2" w14:textId="09539F6E" w:rsidR="004B2A05" w:rsidRPr="00403A10" w:rsidRDefault="004B2A05" w:rsidP="001C7FAE">
            <w:pPr>
              <w:spacing w:before="120" w:after="280" w:line="360" w:lineRule="atLeast"/>
              <w:ind w:left="38"/>
              <w:rPr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writing </w:t>
            </w:r>
            <w:r w:rsidR="00026013">
              <w:rPr>
                <w:b/>
                <w:bCs/>
                <w:sz w:val="24"/>
                <w:szCs w:val="24"/>
              </w:rPr>
              <w:t xml:space="preserve">the </w:t>
            </w:r>
            <w:r w:rsidR="00937B99">
              <w:rPr>
                <w:b/>
                <w:bCs/>
                <w:sz w:val="24"/>
                <w:szCs w:val="24"/>
              </w:rPr>
              <w:t>‘</w:t>
            </w:r>
            <w:r w:rsidR="009A44CB">
              <w:rPr>
                <w:b/>
                <w:bCs/>
                <w:sz w:val="24"/>
                <w:szCs w:val="24"/>
              </w:rPr>
              <w:t>Key learning points</w:t>
            </w:r>
            <w:r w:rsidR="00937B99">
              <w:rPr>
                <w:b/>
                <w:bCs/>
                <w:sz w:val="24"/>
                <w:szCs w:val="24"/>
              </w:rPr>
              <w:t>’</w:t>
            </w:r>
            <w:r w:rsidRPr="00403A10">
              <w:rPr>
                <w:sz w:val="24"/>
                <w:szCs w:val="24"/>
              </w:rPr>
              <w:t xml:space="preserve"> </w:t>
            </w:r>
          </w:p>
          <w:p w14:paraId="00CF6C22" w14:textId="7B2403B3" w:rsidR="009A44CB" w:rsidRPr="009A44CB" w:rsidRDefault="00A03520" w:rsidP="009A44CB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This section can be completed as text or using a bullet point list</w:t>
            </w:r>
            <w:r w:rsidR="009A44CB" w:rsidRPr="009A44CB">
              <w:rPr>
                <w:sz w:val="24"/>
                <w:szCs w:val="24"/>
              </w:rPr>
              <w:t>.</w:t>
            </w:r>
          </w:p>
          <w:p w14:paraId="30740B33" w14:textId="189D2289" w:rsidR="009A44CB" w:rsidRPr="009A44CB" w:rsidRDefault="009A44CB" w:rsidP="009A44CB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9A44CB">
              <w:rPr>
                <w:sz w:val="24"/>
                <w:szCs w:val="24"/>
              </w:rPr>
              <w:t xml:space="preserve">The </w:t>
            </w:r>
            <w:r w:rsidR="00376F33">
              <w:rPr>
                <w:sz w:val="24"/>
                <w:szCs w:val="24"/>
              </w:rPr>
              <w:t xml:space="preserve">discussion will have been structured by the </w:t>
            </w:r>
            <w:r w:rsidRPr="009A44CB">
              <w:rPr>
                <w:sz w:val="24"/>
                <w:szCs w:val="24"/>
              </w:rPr>
              <w:t>four questions</w:t>
            </w:r>
            <w:r w:rsidR="00376F33">
              <w:rPr>
                <w:sz w:val="24"/>
                <w:szCs w:val="24"/>
              </w:rPr>
              <w:t xml:space="preserve">, but </w:t>
            </w:r>
            <w:r w:rsidRPr="009A44CB">
              <w:rPr>
                <w:sz w:val="24"/>
                <w:szCs w:val="24"/>
              </w:rPr>
              <w:t xml:space="preserve">it is not necessary to capture verbatim the discussion under each question. </w:t>
            </w:r>
          </w:p>
          <w:p w14:paraId="6EDE7BDE" w14:textId="2FAEEDFA" w:rsidR="009A44CB" w:rsidRPr="009A44CB" w:rsidRDefault="009A44CB" w:rsidP="009A44CB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9A44CB">
              <w:rPr>
                <w:sz w:val="24"/>
                <w:szCs w:val="24"/>
              </w:rPr>
              <w:lastRenderedPageBreak/>
              <w:t xml:space="preserve">Do not use language that directly or indirectly infers blame of individuals, teams, departments or organisations and/or focus on human failure </w:t>
            </w:r>
            <w:r w:rsidR="00FD2712">
              <w:rPr>
                <w:sz w:val="24"/>
                <w:szCs w:val="24"/>
              </w:rPr>
              <w:t xml:space="preserve">– for example, </w:t>
            </w:r>
            <w:r w:rsidRPr="009A44CB">
              <w:rPr>
                <w:sz w:val="24"/>
                <w:szCs w:val="24"/>
              </w:rPr>
              <w:t xml:space="preserve">the nurse failed to follow policy. Instead use system focused language </w:t>
            </w:r>
            <w:r w:rsidR="005359F2">
              <w:rPr>
                <w:sz w:val="24"/>
                <w:szCs w:val="24"/>
              </w:rPr>
              <w:t xml:space="preserve">– for example, </w:t>
            </w:r>
            <w:r w:rsidRPr="009A44CB">
              <w:rPr>
                <w:sz w:val="24"/>
                <w:szCs w:val="24"/>
              </w:rPr>
              <w:t xml:space="preserve">we learned that there were challenges in following the policy in practice, because…, we learned that out of hours </w:t>
            </w:r>
            <w:proofErr w:type="gramStart"/>
            <w:r w:rsidRPr="009A44CB">
              <w:rPr>
                <w:sz w:val="24"/>
                <w:szCs w:val="24"/>
              </w:rPr>
              <w:t>a number of</w:t>
            </w:r>
            <w:proofErr w:type="gramEnd"/>
            <w:r w:rsidRPr="009A44CB">
              <w:rPr>
                <w:sz w:val="24"/>
                <w:szCs w:val="24"/>
              </w:rPr>
              <w:t xml:space="preserve"> factors affect the quality of escalation, including…</w:t>
            </w:r>
          </w:p>
          <w:p w14:paraId="6842DEE8" w14:textId="53A899AB" w:rsidR="009A44CB" w:rsidRPr="009A44CB" w:rsidRDefault="009A44CB" w:rsidP="009A44CB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 w:rsidRPr="009A44CB">
              <w:rPr>
                <w:sz w:val="24"/>
                <w:szCs w:val="24"/>
              </w:rPr>
              <w:t xml:space="preserve">Focus on what happened and </w:t>
            </w:r>
            <w:r w:rsidR="00752484">
              <w:rPr>
                <w:sz w:val="24"/>
                <w:szCs w:val="24"/>
              </w:rPr>
              <w:t>how it happened</w:t>
            </w:r>
            <w:r w:rsidRPr="009A44CB">
              <w:rPr>
                <w:sz w:val="24"/>
                <w:szCs w:val="24"/>
              </w:rPr>
              <w:t xml:space="preserve">, and </w:t>
            </w:r>
            <w:r w:rsidR="00752484" w:rsidRPr="00752484">
              <w:rPr>
                <w:b/>
                <w:bCs/>
                <w:sz w:val="24"/>
                <w:szCs w:val="24"/>
              </w:rPr>
              <w:t>not</w:t>
            </w:r>
            <w:r w:rsidRPr="009A44CB">
              <w:rPr>
                <w:sz w:val="24"/>
                <w:szCs w:val="24"/>
              </w:rPr>
              <w:t xml:space="preserve"> what people, departments or organisations could or should have done during or before the </w:t>
            </w:r>
            <w:r w:rsidR="00A03520">
              <w:rPr>
                <w:sz w:val="24"/>
                <w:szCs w:val="24"/>
              </w:rPr>
              <w:t>event</w:t>
            </w:r>
            <w:r w:rsidRPr="009A44CB">
              <w:rPr>
                <w:sz w:val="24"/>
                <w:szCs w:val="24"/>
              </w:rPr>
              <w:t xml:space="preserve">. </w:t>
            </w:r>
          </w:p>
          <w:p w14:paraId="7262503C" w14:textId="686E580D" w:rsidR="004B2A05" w:rsidRDefault="009A44CB" w:rsidP="009A44CB">
            <w:pPr>
              <w:spacing w:after="280" w:line="360" w:lineRule="atLeast"/>
              <w:ind w:left="38"/>
            </w:pPr>
            <w:r w:rsidRPr="009A44CB">
              <w:rPr>
                <w:sz w:val="24"/>
                <w:szCs w:val="24"/>
              </w:rPr>
              <w:t>Include adaptations, trade-offs or behaviours that helped everyday work.</w:t>
            </w:r>
          </w:p>
        </w:tc>
      </w:tr>
    </w:tbl>
    <w:p w14:paraId="6DF833FA" w14:textId="4FE0F5AB" w:rsidR="005C221F" w:rsidRPr="007766FF" w:rsidRDefault="00937B99" w:rsidP="007766FF">
      <w:pPr>
        <w:pStyle w:val="Heading1"/>
        <w:spacing w:after="280"/>
        <w:ind w:left="-284"/>
        <w:rPr>
          <w:b w:val="0"/>
          <w:bCs w:val="0"/>
          <w:color w:val="005EB8"/>
          <w:sz w:val="36"/>
          <w:szCs w:val="36"/>
        </w:rPr>
      </w:pPr>
      <w:r>
        <w:rPr>
          <w:b w:val="0"/>
          <w:bCs w:val="0"/>
          <w:color w:val="005EB8"/>
          <w:sz w:val="36"/>
          <w:szCs w:val="36"/>
        </w:rPr>
        <w:lastRenderedPageBreak/>
        <w:t>Outputs</w:t>
      </w:r>
    </w:p>
    <w:tbl>
      <w:tblPr>
        <w:tblStyle w:val="TableGrid"/>
        <w:tblW w:w="0" w:type="auto"/>
        <w:tblInd w:w="-289" w:type="dxa"/>
        <w:shd w:val="clear" w:color="auto" w:fill="DAEEF3" w:themeFill="accent5" w:themeFillTint="33"/>
        <w:tblLook w:val="04A0" w:firstRow="1" w:lastRow="0" w:firstColumn="1" w:lastColumn="0" w:noHBand="0" w:noVBand="1"/>
      </w:tblPr>
      <w:tblGrid>
        <w:gridCol w:w="9305"/>
      </w:tblGrid>
      <w:tr w:rsidR="005C221F" w14:paraId="1966B4C2" w14:textId="77777777" w:rsidTr="00403A10">
        <w:tc>
          <w:tcPr>
            <w:tcW w:w="9356" w:type="dxa"/>
            <w:shd w:val="clear" w:color="auto" w:fill="DAEEF3" w:themeFill="accent5" w:themeFillTint="33"/>
          </w:tcPr>
          <w:p w14:paraId="65EEED3D" w14:textId="5955B2EE" w:rsidR="005C221F" w:rsidRPr="00403A10" w:rsidRDefault="005C221F" w:rsidP="00403A10">
            <w:pPr>
              <w:spacing w:before="120" w:after="280" w:line="360" w:lineRule="atLeast"/>
              <w:ind w:left="38"/>
              <w:rPr>
                <w:b/>
                <w:bCs/>
                <w:sz w:val="24"/>
                <w:szCs w:val="24"/>
              </w:rPr>
            </w:pPr>
            <w:r w:rsidRPr="00403A10">
              <w:rPr>
                <w:b/>
                <w:bCs/>
                <w:sz w:val="24"/>
                <w:szCs w:val="24"/>
              </w:rPr>
              <w:t xml:space="preserve">Notes on </w:t>
            </w:r>
            <w:r w:rsidR="00096387">
              <w:rPr>
                <w:b/>
                <w:bCs/>
                <w:sz w:val="24"/>
                <w:szCs w:val="24"/>
              </w:rPr>
              <w:t>documenting ‘Outputs’</w:t>
            </w:r>
          </w:p>
          <w:p w14:paraId="0C409CBD" w14:textId="56C6D30C" w:rsidR="00DB3C25" w:rsidRDefault="00C31A91" w:rsidP="00F22A6B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may be helpful to share i</w:t>
            </w:r>
            <w:r w:rsidR="00DB3C25">
              <w:rPr>
                <w:sz w:val="24"/>
                <w:szCs w:val="24"/>
              </w:rPr>
              <w:t xml:space="preserve">nsight gathered during </w:t>
            </w:r>
            <w:r>
              <w:rPr>
                <w:sz w:val="24"/>
                <w:szCs w:val="24"/>
              </w:rPr>
              <w:t>an AAR with other groups across the organisation (</w:t>
            </w:r>
            <w:r w:rsidR="003027CA">
              <w:rPr>
                <w:sz w:val="24"/>
                <w:szCs w:val="24"/>
              </w:rPr>
              <w:t>for example</w:t>
            </w:r>
            <w:r>
              <w:rPr>
                <w:sz w:val="24"/>
                <w:szCs w:val="24"/>
              </w:rPr>
              <w:t xml:space="preserve">, at a monthly governance meeting, weekly matron meeting, ward safety huddle). The person taking responsibility for sharing </w:t>
            </w:r>
            <w:r w:rsidR="00A03520">
              <w:rPr>
                <w:sz w:val="24"/>
                <w:szCs w:val="24"/>
              </w:rPr>
              <w:t>insight</w:t>
            </w:r>
            <w:r>
              <w:rPr>
                <w:sz w:val="24"/>
                <w:szCs w:val="24"/>
              </w:rPr>
              <w:t xml:space="preserve"> and at which meeting should be defined in the first table below. </w:t>
            </w:r>
          </w:p>
          <w:p w14:paraId="2266FEE4" w14:textId="1AA8AE22" w:rsidR="00450E9D" w:rsidRDefault="00303577" w:rsidP="002E60E6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</w:t>
            </w:r>
            <w:r w:rsidR="002E60E6">
              <w:rPr>
                <w:sz w:val="24"/>
                <w:szCs w:val="24"/>
              </w:rPr>
              <w:t xml:space="preserve">o actions </w:t>
            </w:r>
            <w:r>
              <w:rPr>
                <w:sz w:val="24"/>
                <w:szCs w:val="24"/>
              </w:rPr>
              <w:t xml:space="preserve">may </w:t>
            </w:r>
            <w:r w:rsidR="002E60E6">
              <w:rPr>
                <w:sz w:val="24"/>
                <w:szCs w:val="24"/>
              </w:rPr>
              <w:t>aris</w:t>
            </w:r>
            <w:r>
              <w:rPr>
                <w:sz w:val="24"/>
                <w:szCs w:val="24"/>
              </w:rPr>
              <w:t>e</w:t>
            </w:r>
            <w:r w:rsidR="002E60E6">
              <w:rPr>
                <w:sz w:val="24"/>
                <w:szCs w:val="24"/>
              </w:rPr>
              <w:t xml:space="preserve"> from an AAR. </w:t>
            </w:r>
            <w:r w:rsidR="00512F1A">
              <w:rPr>
                <w:sz w:val="24"/>
                <w:szCs w:val="24"/>
              </w:rPr>
              <w:t xml:space="preserve">However, when </w:t>
            </w:r>
            <w:r w:rsidR="00B22E96" w:rsidRPr="00536F26">
              <w:rPr>
                <w:b/>
                <w:bCs/>
                <w:sz w:val="24"/>
                <w:szCs w:val="24"/>
              </w:rPr>
              <w:t>actions within the sphere of control</w:t>
            </w:r>
            <w:r w:rsidR="00B22E96">
              <w:rPr>
                <w:sz w:val="24"/>
                <w:szCs w:val="24"/>
              </w:rPr>
              <w:t xml:space="preserve"> of the participants are agreed, </w:t>
            </w:r>
            <w:r w:rsidR="00450E9D">
              <w:rPr>
                <w:sz w:val="24"/>
                <w:szCs w:val="24"/>
              </w:rPr>
              <w:t>these s</w:t>
            </w:r>
            <w:r w:rsidR="002B3442">
              <w:rPr>
                <w:sz w:val="24"/>
                <w:szCs w:val="24"/>
              </w:rPr>
              <w:t xml:space="preserve">hould be </w:t>
            </w:r>
            <w:proofErr w:type="gramStart"/>
            <w:r w:rsidR="00F45FB3">
              <w:rPr>
                <w:sz w:val="24"/>
                <w:szCs w:val="24"/>
              </w:rPr>
              <w:t>described</w:t>
            </w:r>
            <w:proofErr w:type="gramEnd"/>
            <w:r w:rsidR="002B3442">
              <w:rPr>
                <w:sz w:val="24"/>
                <w:szCs w:val="24"/>
              </w:rPr>
              <w:t xml:space="preserve"> and a responsible </w:t>
            </w:r>
            <w:r w:rsidR="00FF7EEC">
              <w:rPr>
                <w:sz w:val="24"/>
                <w:szCs w:val="24"/>
              </w:rPr>
              <w:t xml:space="preserve">lead </w:t>
            </w:r>
            <w:r w:rsidR="002B3442">
              <w:rPr>
                <w:sz w:val="24"/>
                <w:szCs w:val="24"/>
              </w:rPr>
              <w:t xml:space="preserve">named. </w:t>
            </w:r>
          </w:p>
          <w:p w14:paraId="5630799A" w14:textId="542CFF5B" w:rsidR="002E60E6" w:rsidRDefault="00785471" w:rsidP="002E60E6">
            <w:pPr>
              <w:spacing w:after="280" w:line="360" w:lineRule="atLeast"/>
              <w:ind w:left="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Any a</w:t>
            </w:r>
            <w:r w:rsidR="001149D0" w:rsidRPr="001149D0">
              <w:rPr>
                <w:sz w:val="24"/>
                <w:szCs w:val="24"/>
              </w:rPr>
              <w:t xml:space="preserve">reas for improvement </w:t>
            </w:r>
            <w:r w:rsidR="001149D0" w:rsidRPr="00536F26">
              <w:rPr>
                <w:b/>
                <w:bCs/>
                <w:sz w:val="24"/>
                <w:szCs w:val="24"/>
              </w:rPr>
              <w:t>outside the sphere of control</w:t>
            </w:r>
            <w:r w:rsidR="001149D0" w:rsidRPr="001149D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of the particip</w:t>
            </w:r>
            <w:r w:rsidR="00FB1799">
              <w:rPr>
                <w:sz w:val="24"/>
                <w:szCs w:val="24"/>
              </w:rPr>
              <w:t xml:space="preserve">ants </w:t>
            </w:r>
            <w:r w:rsidR="001149D0" w:rsidRPr="001149D0">
              <w:rPr>
                <w:sz w:val="24"/>
                <w:szCs w:val="24"/>
              </w:rPr>
              <w:t>to be shared with oversight groups</w:t>
            </w:r>
            <w:r w:rsidR="00AC580F">
              <w:rPr>
                <w:sz w:val="24"/>
                <w:szCs w:val="24"/>
              </w:rPr>
              <w:t xml:space="preserve"> should also be defined. </w:t>
            </w:r>
          </w:p>
          <w:p w14:paraId="79AE6BED" w14:textId="5D4D17F4" w:rsidR="00991CE5" w:rsidRDefault="00AC580F" w:rsidP="00512F1A">
            <w:pPr>
              <w:spacing w:after="280" w:line="36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="00B94062" w:rsidRPr="00B94062">
              <w:rPr>
                <w:sz w:val="24"/>
                <w:szCs w:val="24"/>
              </w:rPr>
              <w:t xml:space="preserve">s well as </w:t>
            </w:r>
            <w:r>
              <w:rPr>
                <w:sz w:val="24"/>
                <w:szCs w:val="24"/>
              </w:rPr>
              <w:t xml:space="preserve">these </w:t>
            </w:r>
            <w:r w:rsidR="00B94062" w:rsidRPr="00B94062">
              <w:rPr>
                <w:sz w:val="24"/>
                <w:szCs w:val="24"/>
              </w:rPr>
              <w:t>outputs</w:t>
            </w:r>
            <w:r>
              <w:rPr>
                <w:sz w:val="24"/>
                <w:szCs w:val="24"/>
              </w:rPr>
              <w:t>,</w:t>
            </w:r>
            <w:r w:rsidR="00B94062" w:rsidRPr="00B94062">
              <w:rPr>
                <w:sz w:val="24"/>
                <w:szCs w:val="24"/>
              </w:rPr>
              <w:t xml:space="preserve"> </w:t>
            </w:r>
            <w:r w:rsidR="00B66989">
              <w:rPr>
                <w:sz w:val="24"/>
                <w:szCs w:val="24"/>
              </w:rPr>
              <w:t>participants may identify learning for themselves</w:t>
            </w:r>
            <w:r w:rsidR="00991CE5">
              <w:rPr>
                <w:sz w:val="24"/>
                <w:szCs w:val="24"/>
              </w:rPr>
              <w:t xml:space="preserve"> (</w:t>
            </w:r>
            <w:r w:rsidR="00FB1799">
              <w:rPr>
                <w:sz w:val="24"/>
                <w:szCs w:val="24"/>
              </w:rPr>
              <w:t>for example</w:t>
            </w:r>
            <w:r w:rsidR="00991CE5">
              <w:rPr>
                <w:sz w:val="24"/>
                <w:szCs w:val="24"/>
              </w:rPr>
              <w:t xml:space="preserve">, </w:t>
            </w:r>
            <w:r w:rsidR="00B66989">
              <w:rPr>
                <w:sz w:val="24"/>
                <w:szCs w:val="24"/>
              </w:rPr>
              <w:t xml:space="preserve">about </w:t>
            </w:r>
            <w:r w:rsidR="00991CE5">
              <w:rPr>
                <w:sz w:val="24"/>
                <w:szCs w:val="24"/>
              </w:rPr>
              <w:t>their</w:t>
            </w:r>
            <w:r w:rsidR="00B66989">
              <w:rPr>
                <w:sz w:val="24"/>
                <w:szCs w:val="24"/>
              </w:rPr>
              <w:t xml:space="preserve"> behaviour or way of interacting with colleagues</w:t>
            </w:r>
            <w:r w:rsidR="00991CE5">
              <w:rPr>
                <w:sz w:val="24"/>
                <w:szCs w:val="24"/>
              </w:rPr>
              <w:t>)</w:t>
            </w:r>
            <w:r w:rsidR="00B66989">
              <w:rPr>
                <w:sz w:val="24"/>
                <w:szCs w:val="24"/>
              </w:rPr>
              <w:t xml:space="preserve">. These are </w:t>
            </w:r>
            <w:r w:rsidR="00991CE5">
              <w:rPr>
                <w:sz w:val="24"/>
                <w:szCs w:val="24"/>
              </w:rPr>
              <w:t>valuable</w:t>
            </w:r>
            <w:r w:rsidR="00B66989">
              <w:rPr>
                <w:sz w:val="24"/>
                <w:szCs w:val="24"/>
              </w:rPr>
              <w:t xml:space="preserve"> outputs from </w:t>
            </w:r>
            <w:r w:rsidR="00F45FB3">
              <w:rPr>
                <w:sz w:val="24"/>
                <w:szCs w:val="24"/>
              </w:rPr>
              <w:t>an</w:t>
            </w:r>
            <w:r w:rsidR="00B94062" w:rsidRPr="00B94062">
              <w:rPr>
                <w:sz w:val="24"/>
                <w:szCs w:val="24"/>
              </w:rPr>
              <w:t xml:space="preserve"> AA</w:t>
            </w:r>
            <w:r w:rsidR="00B66989">
              <w:rPr>
                <w:sz w:val="24"/>
                <w:szCs w:val="24"/>
              </w:rPr>
              <w:t xml:space="preserve">R but </w:t>
            </w:r>
            <w:r w:rsidR="00991CE5">
              <w:rPr>
                <w:sz w:val="24"/>
                <w:szCs w:val="24"/>
              </w:rPr>
              <w:t>do</w:t>
            </w:r>
            <w:r w:rsidR="00B66989">
              <w:rPr>
                <w:sz w:val="24"/>
                <w:szCs w:val="24"/>
              </w:rPr>
              <w:t xml:space="preserve"> not </w:t>
            </w:r>
            <w:r w:rsidR="00991CE5">
              <w:rPr>
                <w:sz w:val="24"/>
                <w:szCs w:val="24"/>
              </w:rPr>
              <w:t xml:space="preserve">need to </w:t>
            </w:r>
            <w:r w:rsidR="00B66989">
              <w:rPr>
                <w:sz w:val="24"/>
                <w:szCs w:val="24"/>
              </w:rPr>
              <w:t xml:space="preserve">be </w:t>
            </w:r>
            <w:r w:rsidR="00991CE5">
              <w:rPr>
                <w:sz w:val="24"/>
                <w:szCs w:val="24"/>
              </w:rPr>
              <w:t>detailed in the AAR report</w:t>
            </w:r>
            <w:r w:rsidR="00B94062" w:rsidRPr="00B94062">
              <w:rPr>
                <w:sz w:val="24"/>
                <w:szCs w:val="24"/>
              </w:rPr>
              <w:t>.</w:t>
            </w:r>
            <w:r w:rsidR="00991CE5">
              <w:rPr>
                <w:sz w:val="24"/>
                <w:szCs w:val="24"/>
              </w:rPr>
              <w:t xml:space="preserve"> </w:t>
            </w:r>
          </w:p>
          <w:p w14:paraId="0AF5F939" w14:textId="6FB4DE01" w:rsidR="007D4C90" w:rsidRPr="008D5518" w:rsidRDefault="00991CE5" w:rsidP="008D5518">
            <w:pPr>
              <w:spacing w:after="280" w:line="360" w:lineRule="atLeast"/>
              <w:rPr>
                <w:sz w:val="24"/>
                <w:szCs w:val="24"/>
              </w:rPr>
            </w:pPr>
            <w:r w:rsidRPr="00991CE5">
              <w:rPr>
                <w:sz w:val="24"/>
                <w:szCs w:val="24"/>
              </w:rPr>
              <w:t>Refer to</w:t>
            </w:r>
            <w:r w:rsidR="00A224D1">
              <w:rPr>
                <w:sz w:val="24"/>
                <w:szCs w:val="24"/>
              </w:rPr>
              <w:t xml:space="preserve"> the</w:t>
            </w:r>
            <w:r w:rsidRPr="00991CE5">
              <w:rPr>
                <w:sz w:val="24"/>
                <w:szCs w:val="24"/>
              </w:rPr>
              <w:t xml:space="preserve"> </w:t>
            </w:r>
            <w:hyperlink r:id="rId14" w:history="1">
              <w:r w:rsidRPr="00DC0469">
                <w:rPr>
                  <w:rStyle w:val="Hyperlink"/>
                  <w:sz w:val="24"/>
                  <w:szCs w:val="24"/>
                </w:rPr>
                <w:t>safety action development</w:t>
              </w:r>
            </w:hyperlink>
            <w:r w:rsidRPr="00991CE5">
              <w:rPr>
                <w:sz w:val="24"/>
                <w:szCs w:val="24"/>
              </w:rPr>
              <w:t xml:space="preserve"> guide for further information on developing actions. </w:t>
            </w:r>
          </w:p>
        </w:tc>
      </w:tr>
    </w:tbl>
    <w:p w14:paraId="2B8C480A" w14:textId="77777777" w:rsidR="00C47C09" w:rsidRDefault="00C47C09"/>
    <w:p w14:paraId="0676C312" w14:textId="77777777" w:rsidR="00C47C09" w:rsidRDefault="00C47C09"/>
    <w:tbl>
      <w:tblPr>
        <w:tblStyle w:val="TableGrid"/>
        <w:tblpPr w:leftFromText="180" w:rightFromText="180" w:vertAnchor="text" w:horzAnchor="margin" w:tblpY="597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27"/>
        <w:gridCol w:w="5840"/>
      </w:tblGrid>
      <w:tr w:rsidR="00C47C09" w:rsidRPr="00033348" w14:paraId="6D619792" w14:textId="77777777" w:rsidTr="00C64CBE">
        <w:trPr>
          <w:trHeight w:val="55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15263886" w14:textId="01F0551B" w:rsidR="00C47C09" w:rsidRPr="008D5518" w:rsidRDefault="00A53834" w:rsidP="006161C8">
            <w:pPr>
              <w:rPr>
                <w:rFonts w:cs="Arial"/>
                <w:sz w:val="24"/>
                <w:szCs w:val="24"/>
              </w:rPr>
            </w:pPr>
            <w:r w:rsidRPr="008D5518">
              <w:rPr>
                <w:rFonts w:cs="Arial"/>
                <w:sz w:val="24"/>
                <w:szCs w:val="24"/>
              </w:rPr>
              <w:lastRenderedPageBreak/>
              <w:t>Where to be shared</w:t>
            </w:r>
          </w:p>
        </w:tc>
        <w:tc>
          <w:tcPr>
            <w:tcW w:w="5840" w:type="dxa"/>
            <w:shd w:val="clear" w:color="auto" w:fill="C6D9F1"/>
            <w:vAlign w:val="center"/>
          </w:tcPr>
          <w:p w14:paraId="76531BE2" w14:textId="3D8E99E6" w:rsidR="00C47C09" w:rsidRPr="008D5518" w:rsidRDefault="00A03520" w:rsidP="006161C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A53834" w:rsidRPr="008D5518">
              <w:rPr>
                <w:rFonts w:cs="Arial"/>
                <w:sz w:val="24"/>
                <w:szCs w:val="24"/>
              </w:rPr>
              <w:t>esponsible</w:t>
            </w:r>
            <w:r>
              <w:rPr>
                <w:rFonts w:cs="Arial"/>
                <w:sz w:val="24"/>
                <w:szCs w:val="24"/>
              </w:rPr>
              <w:t xml:space="preserve"> lead</w:t>
            </w:r>
          </w:p>
        </w:tc>
      </w:tr>
      <w:tr w:rsidR="00C47C09" w:rsidRPr="00033348" w14:paraId="799AFD14" w14:textId="77777777" w:rsidTr="00C64CBE">
        <w:trPr>
          <w:trHeight w:val="557"/>
        </w:trPr>
        <w:tc>
          <w:tcPr>
            <w:tcW w:w="3227" w:type="dxa"/>
            <w:shd w:val="clear" w:color="auto" w:fill="auto"/>
            <w:vAlign w:val="center"/>
          </w:tcPr>
          <w:p w14:paraId="5400C096" w14:textId="2E0EADDD" w:rsidR="00C47C09" w:rsidRPr="000B08BA" w:rsidRDefault="00C47C09" w:rsidP="006161C8">
            <w:pPr>
              <w:rPr>
                <w:rFonts w:cs="Arial"/>
              </w:rPr>
            </w:pPr>
          </w:p>
        </w:tc>
        <w:tc>
          <w:tcPr>
            <w:tcW w:w="5840" w:type="dxa"/>
            <w:vAlign w:val="center"/>
          </w:tcPr>
          <w:p w14:paraId="3BE920C5" w14:textId="41BC586C" w:rsidR="006A083D" w:rsidRPr="007F0789" w:rsidRDefault="006A083D" w:rsidP="006161C8">
            <w:pPr>
              <w:rPr>
                <w:rFonts w:cs="Arial"/>
              </w:rPr>
            </w:pPr>
          </w:p>
        </w:tc>
      </w:tr>
      <w:tr w:rsidR="00C47C09" w:rsidRPr="00033348" w14:paraId="4A3AA237" w14:textId="77777777" w:rsidTr="00C64CBE">
        <w:trPr>
          <w:trHeight w:val="564"/>
        </w:trPr>
        <w:tc>
          <w:tcPr>
            <w:tcW w:w="3227" w:type="dxa"/>
            <w:shd w:val="clear" w:color="auto" w:fill="auto"/>
            <w:vAlign w:val="center"/>
          </w:tcPr>
          <w:p w14:paraId="49EBEE76" w14:textId="090C801C" w:rsidR="00C47C09" w:rsidRPr="000B08BA" w:rsidRDefault="00C47C09" w:rsidP="006161C8">
            <w:pPr>
              <w:rPr>
                <w:rFonts w:cs="Arial"/>
              </w:rPr>
            </w:pPr>
          </w:p>
        </w:tc>
        <w:tc>
          <w:tcPr>
            <w:tcW w:w="5840" w:type="dxa"/>
            <w:vAlign w:val="center"/>
          </w:tcPr>
          <w:p w14:paraId="7B280AFE" w14:textId="77777777" w:rsidR="00C47C09" w:rsidRPr="007F0789" w:rsidRDefault="00C47C09" w:rsidP="006161C8">
            <w:pPr>
              <w:rPr>
                <w:rFonts w:cs="Arial"/>
              </w:rPr>
            </w:pPr>
          </w:p>
        </w:tc>
      </w:tr>
    </w:tbl>
    <w:p w14:paraId="01C4F858" w14:textId="61A635D9" w:rsidR="005C221F" w:rsidRDefault="00856E69">
      <w:pPr>
        <w:rPr>
          <w:sz w:val="24"/>
          <w:szCs w:val="24"/>
        </w:rPr>
      </w:pPr>
      <w:r w:rsidRPr="00856E69">
        <w:rPr>
          <w:sz w:val="24"/>
          <w:szCs w:val="24"/>
        </w:rPr>
        <w:t>Who else needs to know about this learning?</w:t>
      </w:r>
    </w:p>
    <w:p w14:paraId="70D16CD2" w14:textId="77777777" w:rsidR="006A083D" w:rsidRDefault="006A083D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607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27"/>
        <w:gridCol w:w="5840"/>
      </w:tblGrid>
      <w:tr w:rsidR="006A083D" w:rsidRPr="00033348" w14:paraId="22953764" w14:textId="77777777" w:rsidTr="00C64CBE">
        <w:trPr>
          <w:trHeight w:val="55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7047ED8E" w14:textId="2AF6909E" w:rsidR="006A083D" w:rsidRPr="008D5518" w:rsidRDefault="007B0E08" w:rsidP="006161C8">
            <w:pPr>
              <w:rPr>
                <w:rFonts w:cs="Arial"/>
                <w:sz w:val="24"/>
                <w:szCs w:val="24"/>
              </w:rPr>
            </w:pPr>
            <w:r w:rsidRPr="008D5518">
              <w:rPr>
                <w:rFonts w:cs="Arial"/>
                <w:sz w:val="24"/>
                <w:szCs w:val="24"/>
              </w:rPr>
              <w:t>Actions</w:t>
            </w:r>
          </w:p>
        </w:tc>
        <w:tc>
          <w:tcPr>
            <w:tcW w:w="5840" w:type="dxa"/>
            <w:shd w:val="clear" w:color="auto" w:fill="C6D9F1"/>
            <w:vAlign w:val="center"/>
          </w:tcPr>
          <w:p w14:paraId="127160A4" w14:textId="72ED548E" w:rsidR="006A083D" w:rsidRPr="008D5518" w:rsidRDefault="00A03520" w:rsidP="006161C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6A083D" w:rsidRPr="008D5518">
              <w:rPr>
                <w:rFonts w:cs="Arial"/>
                <w:sz w:val="24"/>
                <w:szCs w:val="24"/>
              </w:rPr>
              <w:t>esponsible</w:t>
            </w:r>
            <w:r>
              <w:rPr>
                <w:rFonts w:cs="Arial"/>
                <w:sz w:val="24"/>
                <w:szCs w:val="24"/>
              </w:rPr>
              <w:t xml:space="preserve"> lead</w:t>
            </w:r>
          </w:p>
        </w:tc>
      </w:tr>
      <w:tr w:rsidR="006A083D" w:rsidRPr="00033348" w14:paraId="31203B14" w14:textId="77777777" w:rsidTr="00C64CBE">
        <w:trPr>
          <w:trHeight w:val="557"/>
        </w:trPr>
        <w:tc>
          <w:tcPr>
            <w:tcW w:w="3227" w:type="dxa"/>
            <w:shd w:val="clear" w:color="auto" w:fill="auto"/>
            <w:vAlign w:val="center"/>
          </w:tcPr>
          <w:p w14:paraId="517AB990" w14:textId="77777777" w:rsidR="006A083D" w:rsidRPr="000B08BA" w:rsidRDefault="006A083D" w:rsidP="006161C8">
            <w:pPr>
              <w:rPr>
                <w:rFonts w:cs="Arial"/>
              </w:rPr>
            </w:pPr>
          </w:p>
        </w:tc>
        <w:tc>
          <w:tcPr>
            <w:tcW w:w="5840" w:type="dxa"/>
            <w:vAlign w:val="center"/>
          </w:tcPr>
          <w:p w14:paraId="6C2DB907" w14:textId="77777777" w:rsidR="006A083D" w:rsidRPr="007F0789" w:rsidRDefault="006A083D" w:rsidP="006161C8">
            <w:pPr>
              <w:rPr>
                <w:rFonts w:cs="Arial"/>
              </w:rPr>
            </w:pPr>
          </w:p>
        </w:tc>
      </w:tr>
      <w:tr w:rsidR="006A083D" w:rsidRPr="00033348" w14:paraId="5A9DAE10" w14:textId="77777777" w:rsidTr="00C64CBE">
        <w:trPr>
          <w:trHeight w:val="564"/>
        </w:trPr>
        <w:tc>
          <w:tcPr>
            <w:tcW w:w="3227" w:type="dxa"/>
            <w:shd w:val="clear" w:color="auto" w:fill="auto"/>
            <w:vAlign w:val="center"/>
          </w:tcPr>
          <w:p w14:paraId="3C8739B8" w14:textId="77777777" w:rsidR="006A083D" w:rsidRPr="000B08BA" w:rsidRDefault="006A083D" w:rsidP="006161C8">
            <w:pPr>
              <w:rPr>
                <w:rFonts w:cs="Arial"/>
              </w:rPr>
            </w:pPr>
          </w:p>
        </w:tc>
        <w:tc>
          <w:tcPr>
            <w:tcW w:w="5840" w:type="dxa"/>
            <w:vAlign w:val="center"/>
          </w:tcPr>
          <w:p w14:paraId="2ABE1E50" w14:textId="77777777" w:rsidR="006A083D" w:rsidRPr="007F0789" w:rsidRDefault="006A083D" w:rsidP="006161C8">
            <w:pPr>
              <w:rPr>
                <w:rFonts w:cs="Arial"/>
              </w:rPr>
            </w:pPr>
          </w:p>
        </w:tc>
      </w:tr>
    </w:tbl>
    <w:p w14:paraId="40CF6AFB" w14:textId="1326687D" w:rsidR="006A083D" w:rsidRDefault="006161C8">
      <w:pPr>
        <w:rPr>
          <w:sz w:val="24"/>
          <w:szCs w:val="24"/>
        </w:rPr>
      </w:pPr>
      <w:r>
        <w:rPr>
          <w:sz w:val="24"/>
          <w:szCs w:val="24"/>
        </w:rPr>
        <w:t xml:space="preserve">Individual and team actions </w:t>
      </w:r>
      <w:r w:rsidRPr="00536F26">
        <w:rPr>
          <w:sz w:val="24"/>
          <w:szCs w:val="24"/>
        </w:rPr>
        <w:t>within the sphere of control of participants</w:t>
      </w:r>
    </w:p>
    <w:p w14:paraId="5A2FACDC" w14:textId="77777777" w:rsidR="006A083D" w:rsidRDefault="006A083D">
      <w:pPr>
        <w:rPr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926"/>
        <w:tblW w:w="9067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27"/>
        <w:gridCol w:w="5840"/>
      </w:tblGrid>
      <w:tr w:rsidR="007B0E08" w:rsidRPr="00033348" w14:paraId="2E918A6A" w14:textId="77777777" w:rsidTr="00C64CBE">
        <w:trPr>
          <w:trHeight w:val="557"/>
        </w:trPr>
        <w:tc>
          <w:tcPr>
            <w:tcW w:w="3227" w:type="dxa"/>
            <w:shd w:val="clear" w:color="auto" w:fill="C6D9F1" w:themeFill="text2" w:themeFillTint="33"/>
            <w:vAlign w:val="center"/>
          </w:tcPr>
          <w:p w14:paraId="50D9ADF8" w14:textId="7F66F9B7" w:rsidR="007B0E08" w:rsidRPr="008D5518" w:rsidRDefault="007B0E08" w:rsidP="007B0E08">
            <w:pPr>
              <w:rPr>
                <w:rFonts w:cs="Arial"/>
                <w:sz w:val="24"/>
                <w:szCs w:val="24"/>
              </w:rPr>
            </w:pPr>
            <w:r w:rsidRPr="008D5518">
              <w:rPr>
                <w:rFonts w:cs="Arial"/>
                <w:sz w:val="24"/>
                <w:szCs w:val="24"/>
              </w:rPr>
              <w:t xml:space="preserve">Area for improvement </w:t>
            </w:r>
          </w:p>
        </w:tc>
        <w:tc>
          <w:tcPr>
            <w:tcW w:w="5840" w:type="dxa"/>
            <w:shd w:val="clear" w:color="auto" w:fill="C6D9F1"/>
            <w:vAlign w:val="center"/>
          </w:tcPr>
          <w:p w14:paraId="49F3F1D6" w14:textId="0BE01392" w:rsidR="007B0E08" w:rsidRPr="008D5518" w:rsidRDefault="00A03520" w:rsidP="007B0E08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R</w:t>
            </w:r>
            <w:r w:rsidR="007B0E08" w:rsidRPr="008D5518">
              <w:rPr>
                <w:rFonts w:cs="Arial"/>
                <w:sz w:val="24"/>
                <w:szCs w:val="24"/>
              </w:rPr>
              <w:t>esponsible</w:t>
            </w:r>
            <w:r>
              <w:rPr>
                <w:rFonts w:cs="Arial"/>
                <w:sz w:val="24"/>
                <w:szCs w:val="24"/>
              </w:rPr>
              <w:t xml:space="preserve"> lead</w:t>
            </w:r>
          </w:p>
        </w:tc>
      </w:tr>
      <w:tr w:rsidR="007B0E08" w:rsidRPr="00033348" w14:paraId="54FA8EC5" w14:textId="77777777" w:rsidTr="00C64CBE">
        <w:trPr>
          <w:trHeight w:val="557"/>
        </w:trPr>
        <w:tc>
          <w:tcPr>
            <w:tcW w:w="3227" w:type="dxa"/>
            <w:shd w:val="clear" w:color="auto" w:fill="auto"/>
            <w:vAlign w:val="center"/>
          </w:tcPr>
          <w:p w14:paraId="2077DF06" w14:textId="77777777" w:rsidR="007B0E08" w:rsidRPr="000B08BA" w:rsidRDefault="007B0E08" w:rsidP="007B0E08">
            <w:pPr>
              <w:rPr>
                <w:rFonts w:cs="Arial"/>
              </w:rPr>
            </w:pPr>
          </w:p>
        </w:tc>
        <w:tc>
          <w:tcPr>
            <w:tcW w:w="5840" w:type="dxa"/>
            <w:vAlign w:val="center"/>
          </w:tcPr>
          <w:p w14:paraId="31B3ACD7" w14:textId="77777777" w:rsidR="007B0E08" w:rsidRPr="007F0789" w:rsidRDefault="007B0E08" w:rsidP="007B0E08">
            <w:pPr>
              <w:rPr>
                <w:rFonts w:cs="Arial"/>
              </w:rPr>
            </w:pPr>
          </w:p>
        </w:tc>
      </w:tr>
      <w:tr w:rsidR="007B0E08" w:rsidRPr="00033348" w14:paraId="38B4838F" w14:textId="77777777" w:rsidTr="00C64CBE">
        <w:trPr>
          <w:trHeight w:val="564"/>
        </w:trPr>
        <w:tc>
          <w:tcPr>
            <w:tcW w:w="3227" w:type="dxa"/>
            <w:shd w:val="clear" w:color="auto" w:fill="auto"/>
            <w:vAlign w:val="center"/>
          </w:tcPr>
          <w:p w14:paraId="2B43ED2A" w14:textId="77777777" w:rsidR="007B0E08" w:rsidRPr="000B08BA" w:rsidRDefault="007B0E08" w:rsidP="007B0E08">
            <w:pPr>
              <w:rPr>
                <w:rFonts w:cs="Arial"/>
              </w:rPr>
            </w:pPr>
          </w:p>
        </w:tc>
        <w:tc>
          <w:tcPr>
            <w:tcW w:w="5840" w:type="dxa"/>
            <w:vAlign w:val="center"/>
          </w:tcPr>
          <w:p w14:paraId="67EE36AD" w14:textId="77777777" w:rsidR="007B0E08" w:rsidRPr="007F0789" w:rsidRDefault="007B0E08" w:rsidP="007B0E08">
            <w:pPr>
              <w:rPr>
                <w:rFonts w:cs="Arial"/>
              </w:rPr>
            </w:pPr>
          </w:p>
        </w:tc>
      </w:tr>
    </w:tbl>
    <w:p w14:paraId="190782E5" w14:textId="719CD9EF" w:rsidR="006A083D" w:rsidRDefault="006161C8">
      <w:pPr>
        <w:rPr>
          <w:sz w:val="24"/>
          <w:szCs w:val="24"/>
        </w:rPr>
      </w:pPr>
      <w:r>
        <w:rPr>
          <w:sz w:val="24"/>
          <w:szCs w:val="24"/>
        </w:rPr>
        <w:t xml:space="preserve">Areas for improvement </w:t>
      </w:r>
      <w:r w:rsidRPr="00536F26">
        <w:rPr>
          <w:sz w:val="24"/>
          <w:szCs w:val="24"/>
        </w:rPr>
        <w:t>outside the sphere of control</w:t>
      </w:r>
      <w:r>
        <w:rPr>
          <w:sz w:val="24"/>
          <w:szCs w:val="24"/>
        </w:rPr>
        <w:t xml:space="preserve"> </w:t>
      </w:r>
      <w:r w:rsidR="001755DA">
        <w:rPr>
          <w:sz w:val="24"/>
          <w:szCs w:val="24"/>
        </w:rPr>
        <w:t xml:space="preserve">of participants </w:t>
      </w:r>
      <w:r>
        <w:rPr>
          <w:sz w:val="24"/>
          <w:szCs w:val="24"/>
        </w:rPr>
        <w:t>to be shared with oversight groups</w:t>
      </w:r>
    </w:p>
    <w:p w14:paraId="67119364" w14:textId="77777777" w:rsidR="007B0E08" w:rsidRDefault="007B0E08">
      <w:pPr>
        <w:rPr>
          <w:sz w:val="24"/>
          <w:szCs w:val="24"/>
        </w:rPr>
      </w:pPr>
    </w:p>
    <w:p w14:paraId="3DF92ED2" w14:textId="29618E0D" w:rsidR="007B0E08" w:rsidRDefault="00E31CA0" w:rsidP="007B0E08">
      <w:pPr>
        <w:spacing w:after="960" w:line="360" w:lineRule="atLeast"/>
        <w:ind w:left="-284"/>
        <w:jc w:val="center"/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t>A</w:t>
      </w:r>
      <w:r w:rsidR="007B0E08">
        <w:rPr>
          <w:b/>
          <w:bCs/>
          <w:color w:val="00B050"/>
          <w:sz w:val="24"/>
          <w:szCs w:val="24"/>
        </w:rPr>
        <w:t>ttach</w:t>
      </w:r>
      <w:r>
        <w:rPr>
          <w:b/>
          <w:bCs/>
          <w:color w:val="00B050"/>
          <w:sz w:val="24"/>
          <w:szCs w:val="24"/>
        </w:rPr>
        <w:t xml:space="preserve"> the</w:t>
      </w:r>
      <w:r w:rsidR="007B0E08">
        <w:rPr>
          <w:b/>
          <w:bCs/>
          <w:color w:val="00B050"/>
          <w:sz w:val="24"/>
          <w:szCs w:val="24"/>
        </w:rPr>
        <w:t xml:space="preserve"> ‘Essentials of AAR’ </w:t>
      </w:r>
      <w:r w:rsidR="003260B6">
        <w:rPr>
          <w:b/>
          <w:bCs/>
          <w:color w:val="00B050"/>
          <w:sz w:val="24"/>
          <w:szCs w:val="24"/>
        </w:rPr>
        <w:t>on the next page</w:t>
      </w:r>
      <w:r w:rsidR="007B0E08">
        <w:rPr>
          <w:b/>
          <w:bCs/>
          <w:color w:val="00B050"/>
          <w:sz w:val="24"/>
          <w:szCs w:val="24"/>
        </w:rPr>
        <w:t xml:space="preserve"> when sharing this report</w:t>
      </w:r>
      <w:r w:rsidR="00C64CBE">
        <w:rPr>
          <w:b/>
          <w:bCs/>
          <w:color w:val="00B050"/>
          <w:sz w:val="24"/>
          <w:szCs w:val="24"/>
        </w:rPr>
        <w:t>.</w:t>
      </w:r>
      <w:r w:rsidR="00981E9E">
        <w:rPr>
          <w:b/>
          <w:bCs/>
          <w:color w:val="00B050"/>
          <w:sz w:val="24"/>
          <w:szCs w:val="24"/>
        </w:rPr>
        <w:t xml:space="preserve"> You might also want to send it to AAR participants ahead of the AAR and share it </w:t>
      </w:r>
      <w:r w:rsidR="0050043F">
        <w:rPr>
          <w:b/>
          <w:bCs/>
          <w:color w:val="00B050"/>
          <w:sz w:val="24"/>
          <w:szCs w:val="24"/>
        </w:rPr>
        <w:t>widely on your intranet</w:t>
      </w:r>
      <w:r w:rsidR="008B1D45">
        <w:rPr>
          <w:b/>
          <w:bCs/>
          <w:color w:val="00B050"/>
          <w:sz w:val="24"/>
          <w:szCs w:val="24"/>
        </w:rPr>
        <w:t>.</w:t>
      </w:r>
    </w:p>
    <w:p w14:paraId="38632912" w14:textId="66D2D6DA" w:rsidR="007B0E08" w:rsidRDefault="007B0E08">
      <w:pPr>
        <w:rPr>
          <w:b/>
          <w:bCs/>
          <w:color w:val="00B050"/>
          <w:sz w:val="24"/>
          <w:szCs w:val="24"/>
        </w:rPr>
      </w:pPr>
      <w:r>
        <w:rPr>
          <w:b/>
          <w:bCs/>
          <w:color w:val="00B050"/>
          <w:sz w:val="24"/>
          <w:szCs w:val="24"/>
        </w:rPr>
        <w:br w:type="page"/>
      </w:r>
    </w:p>
    <w:p w14:paraId="4DFD46B0" w14:textId="796AC427" w:rsidR="007B0E08" w:rsidRDefault="007B0E08" w:rsidP="007B0E08">
      <w:pPr>
        <w:pStyle w:val="Heading1"/>
        <w:rPr>
          <w:b w:val="0"/>
          <w:bCs w:val="0"/>
          <w:color w:val="005EB8"/>
          <w:sz w:val="36"/>
          <w:szCs w:val="36"/>
        </w:rPr>
      </w:pPr>
      <w:r w:rsidRPr="007B0E08">
        <w:rPr>
          <w:b w:val="0"/>
          <w:bCs w:val="0"/>
          <w:color w:val="005EB8"/>
          <w:sz w:val="36"/>
          <w:szCs w:val="36"/>
        </w:rPr>
        <w:lastRenderedPageBreak/>
        <w:t>Essentials of AAR</w:t>
      </w:r>
    </w:p>
    <w:p w14:paraId="782216DC" w14:textId="77777777" w:rsidR="00C64CBE" w:rsidRPr="00C64CBE" w:rsidRDefault="00C64CBE" w:rsidP="00C64CBE"/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817"/>
        <w:gridCol w:w="4817"/>
      </w:tblGrid>
      <w:tr w:rsidR="00C64CBE" w:rsidRPr="00C64CBE" w14:paraId="5DA230F5" w14:textId="77777777" w:rsidTr="008D5518">
        <w:tc>
          <w:tcPr>
            <w:tcW w:w="4817" w:type="dxa"/>
            <w:shd w:val="clear" w:color="auto" w:fill="C6D9F1"/>
          </w:tcPr>
          <w:p w14:paraId="4A24D74C" w14:textId="77777777" w:rsidR="00C64CBE" w:rsidRPr="00C64CBE" w:rsidRDefault="00C64CBE" w:rsidP="00C64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64CBE">
              <w:rPr>
                <w:b/>
                <w:bCs/>
                <w:sz w:val="24"/>
                <w:szCs w:val="24"/>
              </w:rPr>
              <w:t>AAR is</w:t>
            </w:r>
          </w:p>
        </w:tc>
        <w:tc>
          <w:tcPr>
            <w:tcW w:w="4817" w:type="dxa"/>
            <w:shd w:val="clear" w:color="auto" w:fill="C6D9F1"/>
          </w:tcPr>
          <w:p w14:paraId="026451C9" w14:textId="77777777" w:rsidR="00C64CBE" w:rsidRPr="00C64CBE" w:rsidRDefault="00C64CBE" w:rsidP="00C64CBE">
            <w:pPr>
              <w:spacing w:before="120" w:after="120"/>
              <w:rPr>
                <w:b/>
                <w:bCs/>
                <w:sz w:val="24"/>
                <w:szCs w:val="24"/>
              </w:rPr>
            </w:pPr>
            <w:r w:rsidRPr="00C64CBE">
              <w:rPr>
                <w:b/>
                <w:bCs/>
                <w:sz w:val="24"/>
                <w:szCs w:val="24"/>
              </w:rPr>
              <w:t>AAR is not</w:t>
            </w:r>
          </w:p>
        </w:tc>
      </w:tr>
      <w:tr w:rsidR="00C64CBE" w:rsidRPr="00C64CBE" w14:paraId="393E620B" w14:textId="77777777" w:rsidTr="00C64CBE">
        <w:tc>
          <w:tcPr>
            <w:tcW w:w="4817" w:type="dxa"/>
          </w:tcPr>
          <w:p w14:paraId="323D15E7" w14:textId="77777777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method for enabling an open and honest conversation about an event that can be used on its own or as part of a wider suite of methods </w:t>
            </w:r>
          </w:p>
        </w:tc>
        <w:tc>
          <w:tcPr>
            <w:tcW w:w="4817" w:type="dxa"/>
          </w:tcPr>
          <w:p w14:paraId="6C7E02CD" w14:textId="601856AB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The same as an investigation </w:t>
            </w:r>
          </w:p>
        </w:tc>
      </w:tr>
      <w:tr w:rsidR="00C64CBE" w:rsidRPr="00C64CBE" w14:paraId="70AC7DDA" w14:textId="77777777" w:rsidTr="00C64CBE">
        <w:tc>
          <w:tcPr>
            <w:tcW w:w="4817" w:type="dxa"/>
          </w:tcPr>
          <w:p w14:paraId="2944054E" w14:textId="11B2B594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debrief for those involved</w:t>
            </w:r>
            <w:r w:rsidR="00414B50">
              <w:rPr>
                <w:sz w:val="24"/>
                <w:szCs w:val="24"/>
              </w:rPr>
              <w:t>,</w:t>
            </w:r>
            <w:r w:rsidR="007119EF">
              <w:rPr>
                <w:sz w:val="24"/>
                <w:szCs w:val="24"/>
              </w:rPr>
              <w:t xml:space="preserve"> </w:t>
            </w:r>
            <w:r w:rsidRPr="00C64CBE">
              <w:rPr>
                <w:sz w:val="24"/>
                <w:szCs w:val="24"/>
              </w:rPr>
              <w:t xml:space="preserve">led by a skilled facilitator </w:t>
            </w:r>
          </w:p>
        </w:tc>
        <w:tc>
          <w:tcPr>
            <w:tcW w:w="4817" w:type="dxa"/>
          </w:tcPr>
          <w:p w14:paraId="318C5BDA" w14:textId="77777777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meeting undertaken by an untrained person </w:t>
            </w:r>
          </w:p>
        </w:tc>
      </w:tr>
      <w:tr w:rsidR="00C64CBE" w:rsidRPr="00C64CBE" w14:paraId="7C672B7F" w14:textId="77777777" w:rsidTr="00C64CBE">
        <w:tc>
          <w:tcPr>
            <w:tcW w:w="4817" w:type="dxa"/>
          </w:tcPr>
          <w:p w14:paraId="24651539" w14:textId="0394D1B7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Primarily for those directly involved in a</w:t>
            </w:r>
            <w:r w:rsidR="00A03520">
              <w:rPr>
                <w:sz w:val="24"/>
                <w:szCs w:val="24"/>
              </w:rPr>
              <w:t>n</w:t>
            </w:r>
            <w:r w:rsidRPr="00C64CBE">
              <w:rPr>
                <w:sz w:val="24"/>
                <w:szCs w:val="24"/>
              </w:rPr>
              <w:t xml:space="preserve"> event although others may attend if helpful to aid learning</w:t>
            </w:r>
          </w:p>
        </w:tc>
        <w:tc>
          <w:tcPr>
            <w:tcW w:w="4817" w:type="dxa"/>
          </w:tcPr>
          <w:p w14:paraId="54EBFD74" w14:textId="2372E05F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managerial meeting about a</w:t>
            </w:r>
            <w:r w:rsidR="00A03520">
              <w:rPr>
                <w:sz w:val="24"/>
                <w:szCs w:val="24"/>
              </w:rPr>
              <w:t xml:space="preserve">n </w:t>
            </w:r>
            <w:r w:rsidRPr="00C64CBE">
              <w:rPr>
                <w:sz w:val="24"/>
                <w:szCs w:val="24"/>
              </w:rPr>
              <w:t>event without those directly involved present</w:t>
            </w:r>
          </w:p>
        </w:tc>
      </w:tr>
      <w:tr w:rsidR="00C64CBE" w:rsidRPr="00C64CBE" w14:paraId="36E82E04" w14:textId="77777777" w:rsidTr="00C64CBE">
        <w:tc>
          <w:tcPr>
            <w:tcW w:w="4817" w:type="dxa"/>
          </w:tcPr>
          <w:p w14:paraId="1CFC979B" w14:textId="3AD602F9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conversation structured around four AAR questions</w:t>
            </w:r>
            <w:r w:rsidR="004C5D25">
              <w:rPr>
                <w:sz w:val="24"/>
                <w:szCs w:val="24"/>
              </w:rPr>
              <w:t xml:space="preserve"> </w:t>
            </w:r>
            <w:r w:rsidR="004A3D34">
              <w:rPr>
                <w:sz w:val="24"/>
                <w:szCs w:val="24"/>
              </w:rPr>
              <w:t>that</w:t>
            </w:r>
            <w:r w:rsidRPr="00C64CBE">
              <w:rPr>
                <w:sz w:val="24"/>
                <w:szCs w:val="24"/>
              </w:rPr>
              <w:t xml:space="preserve"> is allowed to evolve for the purpose of learning</w:t>
            </w:r>
          </w:p>
        </w:tc>
        <w:tc>
          <w:tcPr>
            <w:tcW w:w="4817" w:type="dxa"/>
          </w:tcPr>
          <w:p w14:paraId="2150E183" w14:textId="7F0DFF85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bureaucratic documentation exercise to collect information about a</w:t>
            </w:r>
            <w:r w:rsidR="00A03520">
              <w:rPr>
                <w:sz w:val="24"/>
                <w:szCs w:val="24"/>
              </w:rPr>
              <w:t xml:space="preserve">n </w:t>
            </w:r>
            <w:r w:rsidRPr="00C64CBE">
              <w:rPr>
                <w:sz w:val="24"/>
                <w:szCs w:val="24"/>
              </w:rPr>
              <w:t>event to be reported through governance structures</w:t>
            </w:r>
          </w:p>
        </w:tc>
      </w:tr>
      <w:tr w:rsidR="00C64CBE" w:rsidRPr="00C64CBE" w14:paraId="3506B991" w14:textId="77777777" w:rsidTr="00C64CBE">
        <w:tc>
          <w:tcPr>
            <w:tcW w:w="4817" w:type="dxa"/>
          </w:tcPr>
          <w:p w14:paraId="043A179D" w14:textId="1E9355AD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An opportunity to involve patients, families and carers in the learning conversation </w:t>
            </w:r>
            <w:r w:rsidR="00467EFB">
              <w:rPr>
                <w:sz w:val="24"/>
                <w:szCs w:val="24"/>
              </w:rPr>
              <w:t>providing</w:t>
            </w:r>
            <w:r w:rsidRPr="00C64CBE">
              <w:rPr>
                <w:sz w:val="24"/>
                <w:szCs w:val="24"/>
              </w:rPr>
              <w:t xml:space="preserve"> doing so maintains a psychologically safe space for all those affected</w:t>
            </w:r>
          </w:p>
        </w:tc>
        <w:tc>
          <w:tcPr>
            <w:tcW w:w="4817" w:type="dxa"/>
          </w:tcPr>
          <w:p w14:paraId="43A89270" w14:textId="47D1543F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space where patients, families and carers are expected to attend without considering the psychological safety and welfare of all those affected</w:t>
            </w:r>
          </w:p>
        </w:tc>
      </w:tr>
      <w:tr w:rsidR="00C64CBE" w:rsidRPr="00C64CBE" w14:paraId="5B3B9584" w14:textId="77777777" w:rsidTr="00C64CBE">
        <w:tc>
          <w:tcPr>
            <w:tcW w:w="4817" w:type="dxa"/>
          </w:tcPr>
          <w:p w14:paraId="5E09B236" w14:textId="5E14EACA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psychologically safe space where people can speak openly without fear of blame or judgement </w:t>
            </w:r>
          </w:p>
        </w:tc>
        <w:tc>
          <w:tcPr>
            <w:tcW w:w="4817" w:type="dxa"/>
          </w:tcPr>
          <w:p w14:paraId="3506A6D9" w14:textId="154A963B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debrief </w:t>
            </w:r>
            <w:proofErr w:type="gramStart"/>
            <w:r w:rsidR="00467EFB">
              <w:rPr>
                <w:sz w:val="24"/>
                <w:szCs w:val="24"/>
              </w:rPr>
              <w:t>that</w:t>
            </w:r>
            <w:r w:rsidRPr="00C64CBE">
              <w:rPr>
                <w:sz w:val="24"/>
                <w:szCs w:val="24"/>
              </w:rPr>
              <w:t xml:space="preserve"> drifts</w:t>
            </w:r>
            <w:proofErr w:type="gramEnd"/>
            <w:r w:rsidRPr="00C64CBE">
              <w:rPr>
                <w:sz w:val="24"/>
                <w:szCs w:val="24"/>
              </w:rPr>
              <w:t xml:space="preserve"> into a scrutiny of people’s actions and decisions </w:t>
            </w:r>
          </w:p>
        </w:tc>
      </w:tr>
      <w:tr w:rsidR="00C64CBE" w:rsidRPr="00C64CBE" w14:paraId="23E52C4F" w14:textId="77777777" w:rsidTr="00C64CBE">
        <w:tc>
          <w:tcPr>
            <w:tcW w:w="4817" w:type="dxa"/>
          </w:tcPr>
          <w:p w14:paraId="17E3DC1F" w14:textId="479281D7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space where all those present are heard and all contributions are valued equally, irrespective of rank or status</w:t>
            </w:r>
          </w:p>
        </w:tc>
        <w:tc>
          <w:tcPr>
            <w:tcW w:w="4817" w:type="dxa"/>
          </w:tcPr>
          <w:p w14:paraId="1B804BB5" w14:textId="5A8BFFBA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An opportunity for a few individuals to ‘</w:t>
            </w:r>
            <w:r w:rsidRPr="00536F26">
              <w:rPr>
                <w:sz w:val="24"/>
                <w:szCs w:val="24"/>
              </w:rPr>
              <w:t>have their say’</w:t>
            </w:r>
            <w:r w:rsidRPr="00C64CBE">
              <w:rPr>
                <w:sz w:val="24"/>
                <w:szCs w:val="24"/>
              </w:rPr>
              <w:t xml:space="preserve"> and dominate the conversation</w:t>
            </w:r>
          </w:p>
        </w:tc>
      </w:tr>
      <w:tr w:rsidR="00C64CBE" w:rsidRPr="00C64CBE" w14:paraId="4642B551" w14:textId="77777777" w:rsidTr="00C64CBE">
        <w:tc>
          <w:tcPr>
            <w:tcW w:w="4817" w:type="dxa"/>
          </w:tcPr>
          <w:p w14:paraId="29E1861A" w14:textId="69721ABD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Focused on exploring ‘work as done’ by asking ‘What would you </w:t>
            </w:r>
            <w:r w:rsidRPr="00536F26">
              <w:rPr>
                <w:b/>
                <w:bCs/>
                <w:sz w:val="24"/>
                <w:szCs w:val="24"/>
              </w:rPr>
              <w:t>expect</w:t>
            </w:r>
            <w:r w:rsidRPr="00C64CBE">
              <w:rPr>
                <w:sz w:val="24"/>
                <w:szCs w:val="24"/>
              </w:rPr>
              <w:t xml:space="preserve"> to happen?</w:t>
            </w:r>
          </w:p>
        </w:tc>
        <w:tc>
          <w:tcPr>
            <w:tcW w:w="4817" w:type="dxa"/>
          </w:tcPr>
          <w:p w14:paraId="4BE25E26" w14:textId="5978C589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Focused on what </w:t>
            </w:r>
            <w:r w:rsidRPr="00536F26">
              <w:rPr>
                <w:b/>
                <w:bCs/>
                <w:sz w:val="24"/>
                <w:szCs w:val="24"/>
              </w:rPr>
              <w:t>should have</w:t>
            </w:r>
            <w:r w:rsidRPr="00C64CBE">
              <w:rPr>
                <w:sz w:val="24"/>
                <w:szCs w:val="24"/>
              </w:rPr>
              <w:t xml:space="preserve"> happened (</w:t>
            </w:r>
            <w:r w:rsidR="001B34B8">
              <w:rPr>
                <w:sz w:val="24"/>
                <w:szCs w:val="24"/>
              </w:rPr>
              <w:t>for example,</w:t>
            </w:r>
            <w:r w:rsidRPr="00C64CBE">
              <w:rPr>
                <w:sz w:val="24"/>
                <w:szCs w:val="24"/>
              </w:rPr>
              <w:t xml:space="preserve"> as described in policy and protocols)</w:t>
            </w:r>
          </w:p>
        </w:tc>
      </w:tr>
      <w:tr w:rsidR="00C64CBE" w:rsidRPr="00C64CBE" w14:paraId="18DDF5C3" w14:textId="77777777" w:rsidTr="00C64CBE">
        <w:tc>
          <w:tcPr>
            <w:tcW w:w="4817" w:type="dxa"/>
          </w:tcPr>
          <w:p w14:paraId="0832B248" w14:textId="57108CF2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debrief that </w:t>
            </w:r>
            <w:r w:rsidRPr="00536F26">
              <w:rPr>
                <w:b/>
                <w:bCs/>
                <w:sz w:val="24"/>
                <w:szCs w:val="24"/>
              </w:rPr>
              <w:t>may</w:t>
            </w:r>
            <w:r w:rsidRPr="00C64CBE">
              <w:rPr>
                <w:sz w:val="24"/>
                <w:szCs w:val="24"/>
              </w:rPr>
              <w:t xml:space="preserve"> result in a written document that summarises collective learning </w:t>
            </w:r>
            <w:r w:rsidR="000844F6">
              <w:rPr>
                <w:sz w:val="24"/>
                <w:szCs w:val="24"/>
              </w:rPr>
              <w:t xml:space="preserve">and is written </w:t>
            </w:r>
            <w:r w:rsidRPr="00C64CBE">
              <w:rPr>
                <w:sz w:val="24"/>
                <w:szCs w:val="24"/>
              </w:rPr>
              <w:t xml:space="preserve">in </w:t>
            </w:r>
            <w:r w:rsidR="000844F6">
              <w:rPr>
                <w:sz w:val="24"/>
                <w:szCs w:val="24"/>
              </w:rPr>
              <w:t xml:space="preserve">the </w:t>
            </w:r>
            <w:r w:rsidRPr="00C64CBE">
              <w:rPr>
                <w:sz w:val="24"/>
                <w:szCs w:val="24"/>
              </w:rPr>
              <w:t>third person</w:t>
            </w:r>
            <w:r w:rsidR="00A03520">
              <w:rPr>
                <w:sz w:val="24"/>
                <w:szCs w:val="24"/>
              </w:rPr>
              <w:t xml:space="preserve"> </w:t>
            </w:r>
            <w:r w:rsidRPr="00C64CBE">
              <w:rPr>
                <w:sz w:val="24"/>
                <w:szCs w:val="24"/>
              </w:rPr>
              <w:t>(we learnt that….)</w:t>
            </w:r>
          </w:p>
        </w:tc>
        <w:tc>
          <w:tcPr>
            <w:tcW w:w="4817" w:type="dxa"/>
          </w:tcPr>
          <w:p w14:paraId="1BEE1D12" w14:textId="2B2B8DBE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</w:t>
            </w:r>
            <w:proofErr w:type="spellStart"/>
            <w:r w:rsidRPr="00C64CBE">
              <w:rPr>
                <w:sz w:val="24"/>
                <w:szCs w:val="24"/>
              </w:rPr>
              <w:t>minuted</w:t>
            </w:r>
            <w:proofErr w:type="spellEnd"/>
            <w:r w:rsidRPr="00C64CBE">
              <w:rPr>
                <w:sz w:val="24"/>
                <w:szCs w:val="24"/>
              </w:rPr>
              <w:t xml:space="preserve"> meeting where information shared by </w:t>
            </w:r>
            <w:r w:rsidR="000F5EA2">
              <w:rPr>
                <w:sz w:val="24"/>
                <w:szCs w:val="24"/>
              </w:rPr>
              <w:t>participants</w:t>
            </w:r>
            <w:r w:rsidRPr="00C64CBE">
              <w:rPr>
                <w:sz w:val="24"/>
                <w:szCs w:val="24"/>
              </w:rPr>
              <w:t xml:space="preserve"> in the AAR is detailed in a written report </w:t>
            </w:r>
          </w:p>
        </w:tc>
      </w:tr>
      <w:tr w:rsidR="00C64CBE" w:rsidRPr="00C64CBE" w14:paraId="0E5E38EE" w14:textId="77777777" w:rsidTr="00C64CBE">
        <w:tc>
          <w:tcPr>
            <w:tcW w:w="4817" w:type="dxa"/>
          </w:tcPr>
          <w:p w14:paraId="1629F27D" w14:textId="77777777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An opportunity to talk about everyday work and the lived reality and experiences of participants </w:t>
            </w:r>
          </w:p>
        </w:tc>
        <w:tc>
          <w:tcPr>
            <w:tcW w:w="4817" w:type="dxa"/>
          </w:tcPr>
          <w:p w14:paraId="6248652C" w14:textId="6384207A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place where people are judged or blamed for the expectations and experiences that they describe</w:t>
            </w:r>
          </w:p>
        </w:tc>
      </w:tr>
      <w:tr w:rsidR="00C64CBE" w:rsidRPr="00C64CBE" w14:paraId="0E122D8A" w14:textId="77777777" w:rsidTr="00C64CBE">
        <w:tc>
          <w:tcPr>
            <w:tcW w:w="4817" w:type="dxa"/>
          </w:tcPr>
          <w:p w14:paraId="4FBAC42C" w14:textId="5EDEC408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lastRenderedPageBreak/>
              <w:t>A space to understand the perspectives and experiences of those in the room</w:t>
            </w:r>
          </w:p>
        </w:tc>
        <w:tc>
          <w:tcPr>
            <w:tcW w:w="4817" w:type="dxa"/>
          </w:tcPr>
          <w:p w14:paraId="4B04B149" w14:textId="3F1D9338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space for rigid explor</w:t>
            </w:r>
            <w:r w:rsidR="00715D54">
              <w:rPr>
                <w:sz w:val="24"/>
                <w:szCs w:val="24"/>
              </w:rPr>
              <w:t xml:space="preserve">ation </w:t>
            </w:r>
            <w:r w:rsidRPr="00C64CBE">
              <w:rPr>
                <w:sz w:val="24"/>
                <w:szCs w:val="24"/>
              </w:rPr>
              <w:t xml:space="preserve">and theming </w:t>
            </w:r>
            <w:r w:rsidR="000F3765">
              <w:rPr>
                <w:sz w:val="24"/>
                <w:szCs w:val="24"/>
              </w:rPr>
              <w:t xml:space="preserve">of </w:t>
            </w:r>
            <w:r w:rsidRPr="00C64CBE">
              <w:rPr>
                <w:sz w:val="24"/>
                <w:szCs w:val="24"/>
              </w:rPr>
              <w:t>different elements of a ‘work system’ (</w:t>
            </w:r>
            <w:r w:rsidR="000F3765">
              <w:rPr>
                <w:sz w:val="24"/>
                <w:szCs w:val="24"/>
              </w:rPr>
              <w:t>that is</w:t>
            </w:r>
            <w:r w:rsidR="00FE0748">
              <w:rPr>
                <w:sz w:val="24"/>
                <w:szCs w:val="24"/>
              </w:rPr>
              <w:t xml:space="preserve">, </w:t>
            </w:r>
            <w:r w:rsidRPr="00C64CBE">
              <w:rPr>
                <w:sz w:val="24"/>
                <w:szCs w:val="24"/>
              </w:rPr>
              <w:t>organisation, work environment, task, technology and tools, external influences, person)</w:t>
            </w:r>
          </w:p>
        </w:tc>
      </w:tr>
      <w:tr w:rsidR="00C64CBE" w:rsidRPr="00C64CBE" w14:paraId="1FD84C6B" w14:textId="77777777" w:rsidTr="00C64CBE">
        <w:tc>
          <w:tcPr>
            <w:tcW w:w="4817" w:type="dxa"/>
          </w:tcPr>
          <w:p w14:paraId="6A69CFD0" w14:textId="368A9B55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An opportunity to develop and agree actions that can be agreed and enacted by people participating in the review</w:t>
            </w:r>
          </w:p>
        </w:tc>
        <w:tc>
          <w:tcPr>
            <w:tcW w:w="4817" w:type="dxa"/>
          </w:tcPr>
          <w:p w14:paraId="78563FBE" w14:textId="7E75E377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An opportunity to dictate actions for others to complete</w:t>
            </w:r>
          </w:p>
        </w:tc>
      </w:tr>
      <w:tr w:rsidR="00C64CBE" w:rsidRPr="00C64CBE" w14:paraId="015C3DF4" w14:textId="77777777" w:rsidTr="00C64CBE">
        <w:tc>
          <w:tcPr>
            <w:tcW w:w="4817" w:type="dxa"/>
          </w:tcPr>
          <w:p w14:paraId="47F86A08" w14:textId="25F2DCDE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 xml:space="preserve">A space to highlight concerns about the wider system that may need </w:t>
            </w:r>
            <w:r w:rsidR="00E976DB">
              <w:rPr>
                <w:sz w:val="24"/>
                <w:szCs w:val="24"/>
              </w:rPr>
              <w:t xml:space="preserve">to be </w:t>
            </w:r>
            <w:r w:rsidR="007803FF">
              <w:rPr>
                <w:sz w:val="24"/>
                <w:szCs w:val="24"/>
              </w:rPr>
              <w:t>shar</w:t>
            </w:r>
            <w:r w:rsidR="00E976DB">
              <w:rPr>
                <w:sz w:val="24"/>
                <w:szCs w:val="24"/>
              </w:rPr>
              <w:t xml:space="preserve">ed with and taken forward by </w:t>
            </w:r>
            <w:r w:rsidRPr="00C64CBE">
              <w:rPr>
                <w:sz w:val="24"/>
                <w:szCs w:val="24"/>
              </w:rPr>
              <w:t>relevant safety/governance groups</w:t>
            </w:r>
          </w:p>
        </w:tc>
        <w:tc>
          <w:tcPr>
            <w:tcW w:w="4817" w:type="dxa"/>
          </w:tcPr>
          <w:p w14:paraId="2008817C" w14:textId="3B0659A0" w:rsidR="00C64CBE" w:rsidRPr="00C64CBE" w:rsidRDefault="00C64CBE" w:rsidP="00C64CBE">
            <w:pPr>
              <w:spacing w:before="120" w:after="120"/>
              <w:rPr>
                <w:sz w:val="24"/>
                <w:szCs w:val="24"/>
              </w:rPr>
            </w:pPr>
            <w:r w:rsidRPr="00C64CBE">
              <w:rPr>
                <w:sz w:val="24"/>
                <w:szCs w:val="24"/>
              </w:rPr>
              <w:t>A place to decide actions outside the sphere of control of those present</w:t>
            </w:r>
          </w:p>
        </w:tc>
      </w:tr>
    </w:tbl>
    <w:p w14:paraId="50573E2D" w14:textId="77777777" w:rsidR="007B0E08" w:rsidRPr="00C64CBE" w:rsidRDefault="007B0E08" w:rsidP="009C79FF">
      <w:pPr>
        <w:rPr>
          <w:sz w:val="24"/>
          <w:szCs w:val="24"/>
        </w:rPr>
      </w:pPr>
    </w:p>
    <w:sectPr w:rsidR="007B0E08" w:rsidRPr="00C64CBE"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B937A9" w14:textId="77777777" w:rsidR="00F3383F" w:rsidRDefault="00F3383F" w:rsidP="00B31C5A">
      <w:pPr>
        <w:spacing w:after="0" w:line="240" w:lineRule="auto"/>
      </w:pPr>
      <w:r>
        <w:separator/>
      </w:r>
    </w:p>
  </w:endnote>
  <w:endnote w:type="continuationSeparator" w:id="0">
    <w:p w14:paraId="2757D61B" w14:textId="77777777" w:rsidR="00F3383F" w:rsidRDefault="00F3383F" w:rsidP="00B31C5A">
      <w:pPr>
        <w:spacing w:after="0" w:line="240" w:lineRule="auto"/>
      </w:pPr>
      <w:r>
        <w:continuationSeparator/>
      </w:r>
    </w:p>
  </w:endnote>
  <w:endnote w:type="continuationNotice" w:id="1">
    <w:p w14:paraId="582AD543" w14:textId="77777777" w:rsidR="00F3383F" w:rsidRDefault="00F338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E8D56A" w14:textId="57EDC932" w:rsidR="00C0519A" w:rsidRPr="00F17175" w:rsidRDefault="00EE49EA" w:rsidP="00114E2F">
    <w:pPr>
      <w:tabs>
        <w:tab w:val="left" w:pos="1418"/>
      </w:tabs>
      <w:spacing w:before="120" w:after="120" w:line="240" w:lineRule="auto"/>
      <w:ind w:left="-567" w:right="-45"/>
      <w:rPr>
        <w:rFonts w:ascii="Calibri" w:eastAsia="Calibri" w:hAnsi="Calibri" w:cs="Times New Roman"/>
        <w:color w:val="00B050"/>
        <w:sz w:val="24"/>
        <w:szCs w:val="24"/>
      </w:rPr>
    </w:pPr>
    <w:r>
      <w:rPr>
        <w:sz w:val="24"/>
        <w:szCs w:val="24"/>
      </w:rPr>
      <w:t>AAR</w:t>
    </w:r>
    <w:r w:rsidR="00C0519A" w:rsidRPr="00F17175">
      <w:rPr>
        <w:sz w:val="24"/>
        <w:szCs w:val="24"/>
      </w:rPr>
      <w:t xml:space="preserve"> file name:</w:t>
    </w:r>
    <w:r w:rsidR="00C0519A" w:rsidRPr="00F17175">
      <w:rPr>
        <w:rFonts w:ascii="Calibri" w:eastAsia="Calibri" w:hAnsi="Calibri" w:cs="Times New Roman"/>
        <w:color w:val="00B050"/>
        <w:sz w:val="24"/>
        <w:szCs w:val="24"/>
      </w:rPr>
      <w:t xml:space="preserve"> </w:t>
    </w:r>
    <w:r w:rsidR="00C0519A" w:rsidRPr="001552D7">
      <w:rPr>
        <w:rFonts w:eastAsia="Calibri" w:cs="Arial"/>
        <w:b/>
        <w:bCs/>
        <w:color w:val="00B050"/>
        <w:sz w:val="24"/>
        <w:szCs w:val="24"/>
      </w:rPr>
      <w:t>Use local naming convention. Always include the version n</w:t>
    </w:r>
    <w:r w:rsidR="00F17175" w:rsidRPr="001552D7">
      <w:rPr>
        <w:rFonts w:eastAsia="Calibri" w:cs="Arial"/>
        <w:b/>
        <w:bCs/>
        <w:color w:val="00B050"/>
        <w:sz w:val="24"/>
        <w:szCs w:val="24"/>
      </w:rPr>
      <w:t>umber</w:t>
    </w:r>
    <w:r w:rsidR="00C0519A" w:rsidRPr="001552D7">
      <w:rPr>
        <w:rFonts w:eastAsia="Calibri" w:cs="Arial"/>
        <w:b/>
        <w:bCs/>
        <w:color w:val="00B050"/>
        <w:sz w:val="24"/>
        <w:szCs w:val="24"/>
      </w:rPr>
      <w:t xml:space="preserve"> and/or document status</w:t>
    </w:r>
  </w:p>
  <w:p w14:paraId="465049A1" w14:textId="77777777" w:rsidR="00C0519A" w:rsidRDefault="00C0519A" w:rsidP="00F17175">
    <w:pPr>
      <w:pStyle w:val="Footer"/>
      <w:jc w:val="center"/>
    </w:pPr>
    <w:r>
      <w:ptab w:relativeTo="margin" w:alignment="right" w:leader="none"/>
    </w: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>
      <w:rPr>
        <w:b/>
        <w:noProof/>
      </w:rPr>
      <w:t>12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745FEF" w14:textId="77777777" w:rsidR="00F3383F" w:rsidRDefault="00F3383F" w:rsidP="00B31C5A">
      <w:pPr>
        <w:spacing w:after="0" w:line="240" w:lineRule="auto"/>
      </w:pPr>
      <w:r>
        <w:separator/>
      </w:r>
    </w:p>
  </w:footnote>
  <w:footnote w:type="continuationSeparator" w:id="0">
    <w:p w14:paraId="2FC6672A" w14:textId="77777777" w:rsidR="00F3383F" w:rsidRDefault="00F3383F" w:rsidP="00B31C5A">
      <w:pPr>
        <w:spacing w:after="0" w:line="240" w:lineRule="auto"/>
      </w:pPr>
      <w:r>
        <w:continuationSeparator/>
      </w:r>
    </w:p>
  </w:footnote>
  <w:footnote w:type="continuationNotice" w:id="1">
    <w:p w14:paraId="1AFC474C" w14:textId="77777777" w:rsidR="00F3383F" w:rsidRDefault="00F3383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78EB9E8"/>
    <w:multiLevelType w:val="hybridMultilevel"/>
    <w:tmpl w:val="C367117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A01C73"/>
    <w:multiLevelType w:val="hybridMultilevel"/>
    <w:tmpl w:val="5CEAEA7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0C11B96"/>
    <w:multiLevelType w:val="hybridMultilevel"/>
    <w:tmpl w:val="0BBC90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826A38"/>
    <w:multiLevelType w:val="hybridMultilevel"/>
    <w:tmpl w:val="6E680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933558"/>
    <w:multiLevelType w:val="hybridMultilevel"/>
    <w:tmpl w:val="B78E3628"/>
    <w:lvl w:ilvl="0" w:tplc="0D8C39F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EA7A69"/>
    <w:multiLevelType w:val="hybridMultilevel"/>
    <w:tmpl w:val="DFB6E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E47E8F"/>
    <w:multiLevelType w:val="hybridMultilevel"/>
    <w:tmpl w:val="1EF283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1C207C"/>
    <w:multiLevelType w:val="hybridMultilevel"/>
    <w:tmpl w:val="EA86B1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341662"/>
    <w:multiLevelType w:val="hybridMultilevel"/>
    <w:tmpl w:val="D258F646"/>
    <w:lvl w:ilvl="0" w:tplc="080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 w15:restartNumberingAfterBreak="0">
    <w:nsid w:val="1A3D47D9"/>
    <w:multiLevelType w:val="hybridMultilevel"/>
    <w:tmpl w:val="E7A444BC"/>
    <w:lvl w:ilvl="0" w:tplc="90822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776AFB"/>
    <w:multiLevelType w:val="hybridMultilevel"/>
    <w:tmpl w:val="E1A054D4"/>
    <w:lvl w:ilvl="0" w:tplc="0809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1" w15:restartNumberingAfterBreak="0">
    <w:nsid w:val="250444A6"/>
    <w:multiLevelType w:val="multilevel"/>
    <w:tmpl w:val="A3940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B150C47"/>
    <w:multiLevelType w:val="hybridMultilevel"/>
    <w:tmpl w:val="BFFCBFF4"/>
    <w:lvl w:ilvl="0" w:tplc="E89EBA8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20"/>
      </w:rPr>
    </w:lvl>
    <w:lvl w:ilvl="1" w:tplc="9C587E1C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F9F32EB"/>
    <w:multiLevelType w:val="hybridMultilevel"/>
    <w:tmpl w:val="1EB8CD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059066E"/>
    <w:multiLevelType w:val="hybridMultilevel"/>
    <w:tmpl w:val="A15260FA"/>
    <w:lvl w:ilvl="0" w:tplc="F69C48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5" w15:restartNumberingAfterBreak="0">
    <w:nsid w:val="35280205"/>
    <w:multiLevelType w:val="multilevel"/>
    <w:tmpl w:val="4F50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67852EE"/>
    <w:multiLevelType w:val="hybridMultilevel"/>
    <w:tmpl w:val="F19A5542"/>
    <w:lvl w:ilvl="0" w:tplc="A450FDD2">
      <w:start w:val="1"/>
      <w:numFmt w:val="decimal"/>
      <w:lvlText w:val="%1."/>
      <w:lvlJc w:val="left"/>
      <w:pPr>
        <w:ind w:left="398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118" w:hanging="360"/>
      </w:pPr>
    </w:lvl>
    <w:lvl w:ilvl="2" w:tplc="0809001B" w:tentative="1">
      <w:start w:val="1"/>
      <w:numFmt w:val="lowerRoman"/>
      <w:lvlText w:val="%3."/>
      <w:lvlJc w:val="right"/>
      <w:pPr>
        <w:ind w:left="1838" w:hanging="180"/>
      </w:pPr>
    </w:lvl>
    <w:lvl w:ilvl="3" w:tplc="0809000F" w:tentative="1">
      <w:start w:val="1"/>
      <w:numFmt w:val="decimal"/>
      <w:lvlText w:val="%4."/>
      <w:lvlJc w:val="left"/>
      <w:pPr>
        <w:ind w:left="2558" w:hanging="360"/>
      </w:pPr>
    </w:lvl>
    <w:lvl w:ilvl="4" w:tplc="08090019" w:tentative="1">
      <w:start w:val="1"/>
      <w:numFmt w:val="lowerLetter"/>
      <w:lvlText w:val="%5."/>
      <w:lvlJc w:val="left"/>
      <w:pPr>
        <w:ind w:left="3278" w:hanging="360"/>
      </w:pPr>
    </w:lvl>
    <w:lvl w:ilvl="5" w:tplc="0809001B" w:tentative="1">
      <w:start w:val="1"/>
      <w:numFmt w:val="lowerRoman"/>
      <w:lvlText w:val="%6."/>
      <w:lvlJc w:val="right"/>
      <w:pPr>
        <w:ind w:left="3998" w:hanging="180"/>
      </w:pPr>
    </w:lvl>
    <w:lvl w:ilvl="6" w:tplc="0809000F" w:tentative="1">
      <w:start w:val="1"/>
      <w:numFmt w:val="decimal"/>
      <w:lvlText w:val="%7."/>
      <w:lvlJc w:val="left"/>
      <w:pPr>
        <w:ind w:left="4718" w:hanging="360"/>
      </w:pPr>
    </w:lvl>
    <w:lvl w:ilvl="7" w:tplc="08090019" w:tentative="1">
      <w:start w:val="1"/>
      <w:numFmt w:val="lowerLetter"/>
      <w:lvlText w:val="%8."/>
      <w:lvlJc w:val="left"/>
      <w:pPr>
        <w:ind w:left="5438" w:hanging="360"/>
      </w:pPr>
    </w:lvl>
    <w:lvl w:ilvl="8" w:tplc="080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7" w15:restartNumberingAfterBreak="0">
    <w:nsid w:val="466C52F7"/>
    <w:multiLevelType w:val="hybridMultilevel"/>
    <w:tmpl w:val="539C1A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71730"/>
    <w:multiLevelType w:val="hybridMultilevel"/>
    <w:tmpl w:val="746000A8"/>
    <w:lvl w:ilvl="0" w:tplc="90822CC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1543F2"/>
    <w:multiLevelType w:val="hybridMultilevel"/>
    <w:tmpl w:val="A90CACD4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0" w15:restartNumberingAfterBreak="0">
    <w:nsid w:val="557105DD"/>
    <w:multiLevelType w:val="hybridMultilevel"/>
    <w:tmpl w:val="1F543276"/>
    <w:lvl w:ilvl="0" w:tplc="08090001">
      <w:start w:val="1"/>
      <w:numFmt w:val="bullet"/>
      <w:lvlText w:val=""/>
      <w:lvlJc w:val="left"/>
      <w:pPr>
        <w:ind w:left="12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1" w15:restartNumberingAfterBreak="0">
    <w:nsid w:val="5F2B48BC"/>
    <w:multiLevelType w:val="hybridMultilevel"/>
    <w:tmpl w:val="3C32BD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410990"/>
    <w:multiLevelType w:val="hybridMultilevel"/>
    <w:tmpl w:val="F4F8656C"/>
    <w:lvl w:ilvl="0" w:tplc="E89EBA8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8489B"/>
    <w:multiLevelType w:val="hybridMultilevel"/>
    <w:tmpl w:val="73423386"/>
    <w:lvl w:ilvl="0" w:tplc="C750BB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9C5921"/>
    <w:multiLevelType w:val="hybridMultilevel"/>
    <w:tmpl w:val="3F2CFB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9F3869"/>
    <w:multiLevelType w:val="hybridMultilevel"/>
    <w:tmpl w:val="C916E13E"/>
    <w:lvl w:ilvl="0" w:tplc="08090001">
      <w:start w:val="1"/>
      <w:numFmt w:val="bullet"/>
      <w:lvlText w:val=""/>
      <w:lvlJc w:val="left"/>
      <w:pPr>
        <w:ind w:left="75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26" w15:restartNumberingAfterBreak="0">
    <w:nsid w:val="6BF56A8E"/>
    <w:multiLevelType w:val="hybridMultilevel"/>
    <w:tmpl w:val="0BC62B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8738F9"/>
    <w:multiLevelType w:val="hybridMultilevel"/>
    <w:tmpl w:val="BE184A96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E67A7"/>
    <w:multiLevelType w:val="hybridMultilevel"/>
    <w:tmpl w:val="6B700B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9E30D9"/>
    <w:multiLevelType w:val="hybridMultilevel"/>
    <w:tmpl w:val="5712C440"/>
    <w:lvl w:ilvl="0" w:tplc="B75E36B4">
      <w:start w:val="1"/>
      <w:numFmt w:val="decimal"/>
      <w:lvlText w:val="%1."/>
      <w:lvlJc w:val="left"/>
      <w:pPr>
        <w:ind w:left="534" w:hanging="360"/>
      </w:pPr>
      <w:rPr>
        <w:rFonts w:ascii="Arial" w:hAnsi="Arial"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254" w:hanging="360"/>
      </w:pPr>
    </w:lvl>
    <w:lvl w:ilvl="2" w:tplc="0809001B" w:tentative="1">
      <w:start w:val="1"/>
      <w:numFmt w:val="lowerRoman"/>
      <w:lvlText w:val="%3."/>
      <w:lvlJc w:val="right"/>
      <w:pPr>
        <w:ind w:left="1974" w:hanging="180"/>
      </w:pPr>
    </w:lvl>
    <w:lvl w:ilvl="3" w:tplc="0809000F" w:tentative="1">
      <w:start w:val="1"/>
      <w:numFmt w:val="decimal"/>
      <w:lvlText w:val="%4."/>
      <w:lvlJc w:val="left"/>
      <w:pPr>
        <w:ind w:left="2694" w:hanging="360"/>
      </w:pPr>
    </w:lvl>
    <w:lvl w:ilvl="4" w:tplc="08090019" w:tentative="1">
      <w:start w:val="1"/>
      <w:numFmt w:val="lowerLetter"/>
      <w:lvlText w:val="%5."/>
      <w:lvlJc w:val="left"/>
      <w:pPr>
        <w:ind w:left="3414" w:hanging="360"/>
      </w:pPr>
    </w:lvl>
    <w:lvl w:ilvl="5" w:tplc="0809001B" w:tentative="1">
      <w:start w:val="1"/>
      <w:numFmt w:val="lowerRoman"/>
      <w:lvlText w:val="%6."/>
      <w:lvlJc w:val="right"/>
      <w:pPr>
        <w:ind w:left="4134" w:hanging="180"/>
      </w:pPr>
    </w:lvl>
    <w:lvl w:ilvl="6" w:tplc="0809000F" w:tentative="1">
      <w:start w:val="1"/>
      <w:numFmt w:val="decimal"/>
      <w:lvlText w:val="%7."/>
      <w:lvlJc w:val="left"/>
      <w:pPr>
        <w:ind w:left="4854" w:hanging="360"/>
      </w:pPr>
    </w:lvl>
    <w:lvl w:ilvl="7" w:tplc="08090019" w:tentative="1">
      <w:start w:val="1"/>
      <w:numFmt w:val="lowerLetter"/>
      <w:lvlText w:val="%8."/>
      <w:lvlJc w:val="left"/>
      <w:pPr>
        <w:ind w:left="5574" w:hanging="360"/>
      </w:pPr>
    </w:lvl>
    <w:lvl w:ilvl="8" w:tplc="0809001B" w:tentative="1">
      <w:start w:val="1"/>
      <w:numFmt w:val="lowerRoman"/>
      <w:lvlText w:val="%9."/>
      <w:lvlJc w:val="right"/>
      <w:pPr>
        <w:ind w:left="6294" w:hanging="180"/>
      </w:pPr>
    </w:lvl>
  </w:abstractNum>
  <w:abstractNum w:abstractNumId="30" w15:restartNumberingAfterBreak="0">
    <w:nsid w:val="7DEF09D8"/>
    <w:multiLevelType w:val="hybridMultilevel"/>
    <w:tmpl w:val="C9345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7262163">
    <w:abstractNumId w:val="22"/>
  </w:num>
  <w:num w:numId="2" w16cid:durableId="649673298">
    <w:abstractNumId w:val="12"/>
  </w:num>
  <w:num w:numId="3" w16cid:durableId="1111323009">
    <w:abstractNumId w:val="24"/>
  </w:num>
  <w:num w:numId="4" w16cid:durableId="76903659">
    <w:abstractNumId w:val="14"/>
  </w:num>
  <w:num w:numId="5" w16cid:durableId="506947275">
    <w:abstractNumId w:val="2"/>
  </w:num>
  <w:num w:numId="6" w16cid:durableId="1321813678">
    <w:abstractNumId w:val="5"/>
  </w:num>
  <w:num w:numId="7" w16cid:durableId="1434670112">
    <w:abstractNumId w:val="27"/>
  </w:num>
  <w:num w:numId="8" w16cid:durableId="1934047992">
    <w:abstractNumId w:val="14"/>
  </w:num>
  <w:num w:numId="9" w16cid:durableId="390542711">
    <w:abstractNumId w:val="13"/>
  </w:num>
  <w:num w:numId="10" w16cid:durableId="1342196008">
    <w:abstractNumId w:val="20"/>
  </w:num>
  <w:num w:numId="11" w16cid:durableId="953095652">
    <w:abstractNumId w:val="1"/>
  </w:num>
  <w:num w:numId="12" w16cid:durableId="1161890675">
    <w:abstractNumId w:val="23"/>
  </w:num>
  <w:num w:numId="13" w16cid:durableId="2068019929">
    <w:abstractNumId w:val="21"/>
  </w:num>
  <w:num w:numId="14" w16cid:durableId="656617977">
    <w:abstractNumId w:val="30"/>
  </w:num>
  <w:num w:numId="15" w16cid:durableId="1193689251">
    <w:abstractNumId w:val="3"/>
  </w:num>
  <w:num w:numId="16" w16cid:durableId="2132547534">
    <w:abstractNumId w:val="0"/>
  </w:num>
  <w:num w:numId="17" w16cid:durableId="184176784">
    <w:abstractNumId w:val="28"/>
  </w:num>
  <w:num w:numId="18" w16cid:durableId="1284144249">
    <w:abstractNumId w:val="9"/>
  </w:num>
  <w:num w:numId="19" w16cid:durableId="1869291661">
    <w:abstractNumId w:val="18"/>
  </w:num>
  <w:num w:numId="20" w16cid:durableId="1693800946">
    <w:abstractNumId w:val="26"/>
  </w:num>
  <w:num w:numId="21" w16cid:durableId="1922712935">
    <w:abstractNumId w:val="10"/>
  </w:num>
  <w:num w:numId="22" w16cid:durableId="1199315008">
    <w:abstractNumId w:val="4"/>
  </w:num>
  <w:num w:numId="23" w16cid:durableId="1486094485">
    <w:abstractNumId w:val="6"/>
  </w:num>
  <w:num w:numId="24" w16cid:durableId="1060861856">
    <w:abstractNumId w:val="15"/>
  </w:num>
  <w:num w:numId="25" w16cid:durableId="684525821">
    <w:abstractNumId w:val="11"/>
  </w:num>
  <w:num w:numId="26" w16cid:durableId="1468161832">
    <w:abstractNumId w:val="7"/>
  </w:num>
  <w:num w:numId="27" w16cid:durableId="1297179436">
    <w:abstractNumId w:val="8"/>
  </w:num>
  <w:num w:numId="28" w16cid:durableId="304968146">
    <w:abstractNumId w:val="19"/>
  </w:num>
  <w:num w:numId="29" w16cid:durableId="2056197169">
    <w:abstractNumId w:val="16"/>
  </w:num>
  <w:num w:numId="30" w16cid:durableId="505558180">
    <w:abstractNumId w:val="17"/>
  </w:num>
  <w:num w:numId="31" w16cid:durableId="1785536858">
    <w:abstractNumId w:val="29"/>
  </w:num>
  <w:num w:numId="32" w16cid:durableId="760478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FAA"/>
    <w:rsid w:val="00000451"/>
    <w:rsid w:val="00001EE6"/>
    <w:rsid w:val="00004A2B"/>
    <w:rsid w:val="0000546E"/>
    <w:rsid w:val="0000557E"/>
    <w:rsid w:val="00006739"/>
    <w:rsid w:val="000107A4"/>
    <w:rsid w:val="00010967"/>
    <w:rsid w:val="00015061"/>
    <w:rsid w:val="00017068"/>
    <w:rsid w:val="00026013"/>
    <w:rsid w:val="00027256"/>
    <w:rsid w:val="0002790E"/>
    <w:rsid w:val="000320C8"/>
    <w:rsid w:val="00034691"/>
    <w:rsid w:val="00034E4F"/>
    <w:rsid w:val="00037C73"/>
    <w:rsid w:val="00040046"/>
    <w:rsid w:val="0004379A"/>
    <w:rsid w:val="00046220"/>
    <w:rsid w:val="00052F36"/>
    <w:rsid w:val="000544A6"/>
    <w:rsid w:val="000562D2"/>
    <w:rsid w:val="000661C5"/>
    <w:rsid w:val="00071FC3"/>
    <w:rsid w:val="000722C6"/>
    <w:rsid w:val="00073126"/>
    <w:rsid w:val="00076239"/>
    <w:rsid w:val="0007746E"/>
    <w:rsid w:val="000844F6"/>
    <w:rsid w:val="00086770"/>
    <w:rsid w:val="00090C5C"/>
    <w:rsid w:val="0009566A"/>
    <w:rsid w:val="00096387"/>
    <w:rsid w:val="000A16A6"/>
    <w:rsid w:val="000A3A5C"/>
    <w:rsid w:val="000A4E08"/>
    <w:rsid w:val="000B0095"/>
    <w:rsid w:val="000B0F6D"/>
    <w:rsid w:val="000B3AFA"/>
    <w:rsid w:val="000B6D8A"/>
    <w:rsid w:val="000B7989"/>
    <w:rsid w:val="000C17A7"/>
    <w:rsid w:val="000C2135"/>
    <w:rsid w:val="000D262F"/>
    <w:rsid w:val="000D3FDA"/>
    <w:rsid w:val="000D4E67"/>
    <w:rsid w:val="000D56E3"/>
    <w:rsid w:val="000E11BC"/>
    <w:rsid w:val="000E28D8"/>
    <w:rsid w:val="000E4490"/>
    <w:rsid w:val="000E50D4"/>
    <w:rsid w:val="000F19AC"/>
    <w:rsid w:val="000F36D1"/>
    <w:rsid w:val="000F3765"/>
    <w:rsid w:val="000F4364"/>
    <w:rsid w:val="000F4DA4"/>
    <w:rsid w:val="000F5EA2"/>
    <w:rsid w:val="000F6875"/>
    <w:rsid w:val="000F7AD3"/>
    <w:rsid w:val="001004E1"/>
    <w:rsid w:val="001009A1"/>
    <w:rsid w:val="00100BA9"/>
    <w:rsid w:val="00101C6C"/>
    <w:rsid w:val="001048F5"/>
    <w:rsid w:val="00104DD3"/>
    <w:rsid w:val="00111224"/>
    <w:rsid w:val="001115DE"/>
    <w:rsid w:val="001148CE"/>
    <w:rsid w:val="001149D0"/>
    <w:rsid w:val="00114E2F"/>
    <w:rsid w:val="00114E59"/>
    <w:rsid w:val="00115A17"/>
    <w:rsid w:val="00116F69"/>
    <w:rsid w:val="001205E3"/>
    <w:rsid w:val="00120686"/>
    <w:rsid w:val="00124221"/>
    <w:rsid w:val="00126E74"/>
    <w:rsid w:val="0013037C"/>
    <w:rsid w:val="00131462"/>
    <w:rsid w:val="001334D9"/>
    <w:rsid w:val="00140CD3"/>
    <w:rsid w:val="00141829"/>
    <w:rsid w:val="001441B3"/>
    <w:rsid w:val="0014517D"/>
    <w:rsid w:val="00147246"/>
    <w:rsid w:val="001502A7"/>
    <w:rsid w:val="00150533"/>
    <w:rsid w:val="0015131B"/>
    <w:rsid w:val="00151528"/>
    <w:rsid w:val="0015348D"/>
    <w:rsid w:val="00154745"/>
    <w:rsid w:val="00154CD1"/>
    <w:rsid w:val="001552D7"/>
    <w:rsid w:val="00156B3D"/>
    <w:rsid w:val="00160C81"/>
    <w:rsid w:val="0016121D"/>
    <w:rsid w:val="00161669"/>
    <w:rsid w:val="00163F42"/>
    <w:rsid w:val="0016444F"/>
    <w:rsid w:val="0016564D"/>
    <w:rsid w:val="001668BC"/>
    <w:rsid w:val="0016763F"/>
    <w:rsid w:val="00167C1F"/>
    <w:rsid w:val="00170BD2"/>
    <w:rsid w:val="0017199B"/>
    <w:rsid w:val="00171E5F"/>
    <w:rsid w:val="0017262F"/>
    <w:rsid w:val="00173691"/>
    <w:rsid w:val="001755DA"/>
    <w:rsid w:val="00181092"/>
    <w:rsid w:val="001872F9"/>
    <w:rsid w:val="00190EC9"/>
    <w:rsid w:val="001939FE"/>
    <w:rsid w:val="00193CE1"/>
    <w:rsid w:val="00196320"/>
    <w:rsid w:val="00196F24"/>
    <w:rsid w:val="001A19D1"/>
    <w:rsid w:val="001A59DF"/>
    <w:rsid w:val="001A6705"/>
    <w:rsid w:val="001A7861"/>
    <w:rsid w:val="001B049A"/>
    <w:rsid w:val="001B1199"/>
    <w:rsid w:val="001B20A4"/>
    <w:rsid w:val="001B27A2"/>
    <w:rsid w:val="001B34B8"/>
    <w:rsid w:val="001B60FF"/>
    <w:rsid w:val="001C0DDE"/>
    <w:rsid w:val="001C1427"/>
    <w:rsid w:val="001C3402"/>
    <w:rsid w:val="001C5E04"/>
    <w:rsid w:val="001C7FAE"/>
    <w:rsid w:val="001D5522"/>
    <w:rsid w:val="001D7C7A"/>
    <w:rsid w:val="001E1CD6"/>
    <w:rsid w:val="001E2392"/>
    <w:rsid w:val="001E6E84"/>
    <w:rsid w:val="001E7294"/>
    <w:rsid w:val="001F0405"/>
    <w:rsid w:val="001F04B2"/>
    <w:rsid w:val="001F1D8C"/>
    <w:rsid w:val="001F560F"/>
    <w:rsid w:val="001F5A6B"/>
    <w:rsid w:val="00204ACC"/>
    <w:rsid w:val="0020533F"/>
    <w:rsid w:val="0020616D"/>
    <w:rsid w:val="00211341"/>
    <w:rsid w:val="00211B9E"/>
    <w:rsid w:val="002130B0"/>
    <w:rsid w:val="00214E3D"/>
    <w:rsid w:val="00225135"/>
    <w:rsid w:val="002257E8"/>
    <w:rsid w:val="002276E6"/>
    <w:rsid w:val="00227BB1"/>
    <w:rsid w:val="00232B1A"/>
    <w:rsid w:val="00233B24"/>
    <w:rsid w:val="00234780"/>
    <w:rsid w:val="00240EDC"/>
    <w:rsid w:val="0024122B"/>
    <w:rsid w:val="00244AF9"/>
    <w:rsid w:val="00253C9E"/>
    <w:rsid w:val="00254791"/>
    <w:rsid w:val="0025543F"/>
    <w:rsid w:val="00261014"/>
    <w:rsid w:val="00265F61"/>
    <w:rsid w:val="002666E6"/>
    <w:rsid w:val="002705C9"/>
    <w:rsid w:val="00270CD9"/>
    <w:rsid w:val="00271302"/>
    <w:rsid w:val="00280E87"/>
    <w:rsid w:val="002844B6"/>
    <w:rsid w:val="002844D0"/>
    <w:rsid w:val="0028538A"/>
    <w:rsid w:val="00285562"/>
    <w:rsid w:val="00286AAF"/>
    <w:rsid w:val="00290C6F"/>
    <w:rsid w:val="00290E3D"/>
    <w:rsid w:val="002913E5"/>
    <w:rsid w:val="00292770"/>
    <w:rsid w:val="00292B32"/>
    <w:rsid w:val="0029595C"/>
    <w:rsid w:val="00297DF8"/>
    <w:rsid w:val="002A03C8"/>
    <w:rsid w:val="002A2264"/>
    <w:rsid w:val="002A23C5"/>
    <w:rsid w:val="002A4D17"/>
    <w:rsid w:val="002A6A8E"/>
    <w:rsid w:val="002A720B"/>
    <w:rsid w:val="002B0B46"/>
    <w:rsid w:val="002B1A7A"/>
    <w:rsid w:val="002B28A8"/>
    <w:rsid w:val="002B3442"/>
    <w:rsid w:val="002B4F36"/>
    <w:rsid w:val="002B69A9"/>
    <w:rsid w:val="002B7893"/>
    <w:rsid w:val="002C2BE8"/>
    <w:rsid w:val="002C522C"/>
    <w:rsid w:val="002D20FD"/>
    <w:rsid w:val="002D236D"/>
    <w:rsid w:val="002D3499"/>
    <w:rsid w:val="002D7494"/>
    <w:rsid w:val="002E150A"/>
    <w:rsid w:val="002E24EC"/>
    <w:rsid w:val="002E2EB5"/>
    <w:rsid w:val="002E32F5"/>
    <w:rsid w:val="002E460B"/>
    <w:rsid w:val="002E5401"/>
    <w:rsid w:val="002E60E6"/>
    <w:rsid w:val="002E65A5"/>
    <w:rsid w:val="002F150A"/>
    <w:rsid w:val="002F2657"/>
    <w:rsid w:val="002F314A"/>
    <w:rsid w:val="002F429E"/>
    <w:rsid w:val="002F52C5"/>
    <w:rsid w:val="003020B0"/>
    <w:rsid w:val="003027CA"/>
    <w:rsid w:val="00303577"/>
    <w:rsid w:val="003047F3"/>
    <w:rsid w:val="00305779"/>
    <w:rsid w:val="0031087C"/>
    <w:rsid w:val="00315FBF"/>
    <w:rsid w:val="00316920"/>
    <w:rsid w:val="00322F94"/>
    <w:rsid w:val="00323DE2"/>
    <w:rsid w:val="0032403E"/>
    <w:rsid w:val="003260B6"/>
    <w:rsid w:val="00326E8F"/>
    <w:rsid w:val="00332AA1"/>
    <w:rsid w:val="00336D15"/>
    <w:rsid w:val="003423A9"/>
    <w:rsid w:val="00343199"/>
    <w:rsid w:val="0034541A"/>
    <w:rsid w:val="00346B09"/>
    <w:rsid w:val="00352576"/>
    <w:rsid w:val="0035359C"/>
    <w:rsid w:val="00353987"/>
    <w:rsid w:val="00354845"/>
    <w:rsid w:val="00357634"/>
    <w:rsid w:val="00363364"/>
    <w:rsid w:val="0036433C"/>
    <w:rsid w:val="003644C3"/>
    <w:rsid w:val="00366490"/>
    <w:rsid w:val="003729B0"/>
    <w:rsid w:val="0037360A"/>
    <w:rsid w:val="00376F33"/>
    <w:rsid w:val="003771B9"/>
    <w:rsid w:val="003822D0"/>
    <w:rsid w:val="00385938"/>
    <w:rsid w:val="00392F30"/>
    <w:rsid w:val="00394B0A"/>
    <w:rsid w:val="003952A4"/>
    <w:rsid w:val="003A0B5C"/>
    <w:rsid w:val="003A1172"/>
    <w:rsid w:val="003A135E"/>
    <w:rsid w:val="003A1D0F"/>
    <w:rsid w:val="003A248E"/>
    <w:rsid w:val="003A774A"/>
    <w:rsid w:val="003B3BFC"/>
    <w:rsid w:val="003B77EA"/>
    <w:rsid w:val="003C1441"/>
    <w:rsid w:val="003C2750"/>
    <w:rsid w:val="003C2D45"/>
    <w:rsid w:val="003C3DEF"/>
    <w:rsid w:val="003C5368"/>
    <w:rsid w:val="003C5CC0"/>
    <w:rsid w:val="003D15AA"/>
    <w:rsid w:val="003D250C"/>
    <w:rsid w:val="003D4720"/>
    <w:rsid w:val="003D4917"/>
    <w:rsid w:val="003D67A9"/>
    <w:rsid w:val="003D6CE7"/>
    <w:rsid w:val="003E0A26"/>
    <w:rsid w:val="003E2D49"/>
    <w:rsid w:val="003E2F64"/>
    <w:rsid w:val="003E361B"/>
    <w:rsid w:val="003E55EB"/>
    <w:rsid w:val="003E5B40"/>
    <w:rsid w:val="003E75B2"/>
    <w:rsid w:val="003F0043"/>
    <w:rsid w:val="003F01F0"/>
    <w:rsid w:val="003F07E1"/>
    <w:rsid w:val="003F0E01"/>
    <w:rsid w:val="003F1947"/>
    <w:rsid w:val="003F5085"/>
    <w:rsid w:val="003F7CCC"/>
    <w:rsid w:val="0040236A"/>
    <w:rsid w:val="00403A10"/>
    <w:rsid w:val="00404A03"/>
    <w:rsid w:val="00405209"/>
    <w:rsid w:val="00405D33"/>
    <w:rsid w:val="00405E7B"/>
    <w:rsid w:val="004123DC"/>
    <w:rsid w:val="004124A7"/>
    <w:rsid w:val="00414B50"/>
    <w:rsid w:val="00415D8A"/>
    <w:rsid w:val="00416DB8"/>
    <w:rsid w:val="0042071A"/>
    <w:rsid w:val="0042297D"/>
    <w:rsid w:val="0042348D"/>
    <w:rsid w:val="00430206"/>
    <w:rsid w:val="0043490A"/>
    <w:rsid w:val="004407DB"/>
    <w:rsid w:val="004410A1"/>
    <w:rsid w:val="00441BA3"/>
    <w:rsid w:val="00442207"/>
    <w:rsid w:val="00442970"/>
    <w:rsid w:val="00447CB6"/>
    <w:rsid w:val="00450E9D"/>
    <w:rsid w:val="004517E5"/>
    <w:rsid w:val="00451FF8"/>
    <w:rsid w:val="00453756"/>
    <w:rsid w:val="0045433D"/>
    <w:rsid w:val="00456FF9"/>
    <w:rsid w:val="004609D1"/>
    <w:rsid w:val="004624B3"/>
    <w:rsid w:val="00463F1C"/>
    <w:rsid w:val="00465C93"/>
    <w:rsid w:val="00467EFB"/>
    <w:rsid w:val="00473FCD"/>
    <w:rsid w:val="004761AA"/>
    <w:rsid w:val="0049313F"/>
    <w:rsid w:val="00493F53"/>
    <w:rsid w:val="004961A5"/>
    <w:rsid w:val="00497463"/>
    <w:rsid w:val="0049777A"/>
    <w:rsid w:val="004A04CC"/>
    <w:rsid w:val="004A3D34"/>
    <w:rsid w:val="004A419D"/>
    <w:rsid w:val="004A628C"/>
    <w:rsid w:val="004A77E3"/>
    <w:rsid w:val="004A7CB9"/>
    <w:rsid w:val="004A7CBB"/>
    <w:rsid w:val="004B1350"/>
    <w:rsid w:val="004B2A05"/>
    <w:rsid w:val="004B73A2"/>
    <w:rsid w:val="004C147F"/>
    <w:rsid w:val="004C26B2"/>
    <w:rsid w:val="004C40BA"/>
    <w:rsid w:val="004C43F1"/>
    <w:rsid w:val="004C5D25"/>
    <w:rsid w:val="004C671C"/>
    <w:rsid w:val="004D24EF"/>
    <w:rsid w:val="004D3F58"/>
    <w:rsid w:val="004D5448"/>
    <w:rsid w:val="004D6F40"/>
    <w:rsid w:val="004E5CE0"/>
    <w:rsid w:val="004F3169"/>
    <w:rsid w:val="004F31D7"/>
    <w:rsid w:val="004F48D0"/>
    <w:rsid w:val="004F6C65"/>
    <w:rsid w:val="0050043F"/>
    <w:rsid w:val="00500731"/>
    <w:rsid w:val="00501F98"/>
    <w:rsid w:val="00512F1A"/>
    <w:rsid w:val="0051321E"/>
    <w:rsid w:val="00515961"/>
    <w:rsid w:val="00516B33"/>
    <w:rsid w:val="005179C6"/>
    <w:rsid w:val="00521237"/>
    <w:rsid w:val="005213F1"/>
    <w:rsid w:val="0052656D"/>
    <w:rsid w:val="00526620"/>
    <w:rsid w:val="005273F7"/>
    <w:rsid w:val="00534245"/>
    <w:rsid w:val="00534A20"/>
    <w:rsid w:val="005359F2"/>
    <w:rsid w:val="00536F26"/>
    <w:rsid w:val="00540A4E"/>
    <w:rsid w:val="0054213A"/>
    <w:rsid w:val="00543068"/>
    <w:rsid w:val="00545538"/>
    <w:rsid w:val="00546D65"/>
    <w:rsid w:val="0054792D"/>
    <w:rsid w:val="00560F48"/>
    <w:rsid w:val="00561471"/>
    <w:rsid w:val="00561CCC"/>
    <w:rsid w:val="0056786E"/>
    <w:rsid w:val="00570D2E"/>
    <w:rsid w:val="00571A22"/>
    <w:rsid w:val="005736D0"/>
    <w:rsid w:val="00575417"/>
    <w:rsid w:val="00577AB0"/>
    <w:rsid w:val="00581CE6"/>
    <w:rsid w:val="00587929"/>
    <w:rsid w:val="00591FE0"/>
    <w:rsid w:val="0059231F"/>
    <w:rsid w:val="00593A16"/>
    <w:rsid w:val="005A0269"/>
    <w:rsid w:val="005A15BD"/>
    <w:rsid w:val="005A6987"/>
    <w:rsid w:val="005A79C1"/>
    <w:rsid w:val="005B031D"/>
    <w:rsid w:val="005B1398"/>
    <w:rsid w:val="005B2B7B"/>
    <w:rsid w:val="005B34FF"/>
    <w:rsid w:val="005B3866"/>
    <w:rsid w:val="005B3936"/>
    <w:rsid w:val="005B3A68"/>
    <w:rsid w:val="005B43C6"/>
    <w:rsid w:val="005C03F3"/>
    <w:rsid w:val="005C221F"/>
    <w:rsid w:val="005C5D34"/>
    <w:rsid w:val="005D05D4"/>
    <w:rsid w:val="005D2EE5"/>
    <w:rsid w:val="005D390C"/>
    <w:rsid w:val="005D5B39"/>
    <w:rsid w:val="005D6388"/>
    <w:rsid w:val="005D7AAB"/>
    <w:rsid w:val="005E05E4"/>
    <w:rsid w:val="005E1CB7"/>
    <w:rsid w:val="005E2A4B"/>
    <w:rsid w:val="005E6E84"/>
    <w:rsid w:val="005F4043"/>
    <w:rsid w:val="005F4AFD"/>
    <w:rsid w:val="005F6F79"/>
    <w:rsid w:val="006023D9"/>
    <w:rsid w:val="00602A0F"/>
    <w:rsid w:val="00602ABB"/>
    <w:rsid w:val="00603B3B"/>
    <w:rsid w:val="00604ED2"/>
    <w:rsid w:val="00610B29"/>
    <w:rsid w:val="00611774"/>
    <w:rsid w:val="006131BC"/>
    <w:rsid w:val="00614748"/>
    <w:rsid w:val="006161C8"/>
    <w:rsid w:val="0061690B"/>
    <w:rsid w:val="00621BF2"/>
    <w:rsid w:val="00623533"/>
    <w:rsid w:val="006242D7"/>
    <w:rsid w:val="00624ECD"/>
    <w:rsid w:val="00630E25"/>
    <w:rsid w:val="00633E7D"/>
    <w:rsid w:val="006359D7"/>
    <w:rsid w:val="006361DC"/>
    <w:rsid w:val="0063797A"/>
    <w:rsid w:val="0064081A"/>
    <w:rsid w:val="00642257"/>
    <w:rsid w:val="006441AE"/>
    <w:rsid w:val="0064543C"/>
    <w:rsid w:val="00645557"/>
    <w:rsid w:val="00646366"/>
    <w:rsid w:val="00650E37"/>
    <w:rsid w:val="006515AC"/>
    <w:rsid w:val="00651B52"/>
    <w:rsid w:val="00657045"/>
    <w:rsid w:val="00662701"/>
    <w:rsid w:val="006657E7"/>
    <w:rsid w:val="00667DE4"/>
    <w:rsid w:val="006707A9"/>
    <w:rsid w:val="00670B3A"/>
    <w:rsid w:val="00672FC6"/>
    <w:rsid w:val="006731B4"/>
    <w:rsid w:val="00677597"/>
    <w:rsid w:val="00682259"/>
    <w:rsid w:val="0068385C"/>
    <w:rsid w:val="00686F3B"/>
    <w:rsid w:val="00687FDC"/>
    <w:rsid w:val="00694753"/>
    <w:rsid w:val="00697144"/>
    <w:rsid w:val="006A083D"/>
    <w:rsid w:val="006A4F0C"/>
    <w:rsid w:val="006B64B3"/>
    <w:rsid w:val="006B784E"/>
    <w:rsid w:val="006B7F42"/>
    <w:rsid w:val="006C0919"/>
    <w:rsid w:val="006C395D"/>
    <w:rsid w:val="006C5907"/>
    <w:rsid w:val="006C5B93"/>
    <w:rsid w:val="006C7529"/>
    <w:rsid w:val="006D0C99"/>
    <w:rsid w:val="006D4C1F"/>
    <w:rsid w:val="006D57E4"/>
    <w:rsid w:val="006D721F"/>
    <w:rsid w:val="006E0631"/>
    <w:rsid w:val="006E0A81"/>
    <w:rsid w:val="006E0BD4"/>
    <w:rsid w:val="006E2B22"/>
    <w:rsid w:val="006E6213"/>
    <w:rsid w:val="006F07A3"/>
    <w:rsid w:val="006F695E"/>
    <w:rsid w:val="006F77DA"/>
    <w:rsid w:val="00700123"/>
    <w:rsid w:val="00703CAD"/>
    <w:rsid w:val="007119EF"/>
    <w:rsid w:val="0071204E"/>
    <w:rsid w:val="0071475B"/>
    <w:rsid w:val="00714986"/>
    <w:rsid w:val="00715D54"/>
    <w:rsid w:val="007208A1"/>
    <w:rsid w:val="0072150D"/>
    <w:rsid w:val="00722AC5"/>
    <w:rsid w:val="00727386"/>
    <w:rsid w:val="007308E1"/>
    <w:rsid w:val="00735A13"/>
    <w:rsid w:val="0073633D"/>
    <w:rsid w:val="007414A4"/>
    <w:rsid w:val="00743BEA"/>
    <w:rsid w:val="00745402"/>
    <w:rsid w:val="00750BE8"/>
    <w:rsid w:val="00750E6D"/>
    <w:rsid w:val="00750F96"/>
    <w:rsid w:val="00751821"/>
    <w:rsid w:val="00752171"/>
    <w:rsid w:val="00752484"/>
    <w:rsid w:val="0075306F"/>
    <w:rsid w:val="00753148"/>
    <w:rsid w:val="00753586"/>
    <w:rsid w:val="00755403"/>
    <w:rsid w:val="00760069"/>
    <w:rsid w:val="00760C9C"/>
    <w:rsid w:val="0076147A"/>
    <w:rsid w:val="0076338B"/>
    <w:rsid w:val="0077034C"/>
    <w:rsid w:val="00774E68"/>
    <w:rsid w:val="00775538"/>
    <w:rsid w:val="007766FF"/>
    <w:rsid w:val="00777628"/>
    <w:rsid w:val="007803FF"/>
    <w:rsid w:val="007815DD"/>
    <w:rsid w:val="007849C0"/>
    <w:rsid w:val="00785471"/>
    <w:rsid w:val="00792005"/>
    <w:rsid w:val="007955C1"/>
    <w:rsid w:val="007965D6"/>
    <w:rsid w:val="007A0AC6"/>
    <w:rsid w:val="007A31E2"/>
    <w:rsid w:val="007A7DD7"/>
    <w:rsid w:val="007B0E08"/>
    <w:rsid w:val="007B1111"/>
    <w:rsid w:val="007B200E"/>
    <w:rsid w:val="007B6F0E"/>
    <w:rsid w:val="007B7432"/>
    <w:rsid w:val="007B77C2"/>
    <w:rsid w:val="007D251E"/>
    <w:rsid w:val="007D4C90"/>
    <w:rsid w:val="007E24E5"/>
    <w:rsid w:val="007E3657"/>
    <w:rsid w:val="007E45DA"/>
    <w:rsid w:val="007F0789"/>
    <w:rsid w:val="007F1FAA"/>
    <w:rsid w:val="007F22FE"/>
    <w:rsid w:val="007F7D17"/>
    <w:rsid w:val="00803C76"/>
    <w:rsid w:val="0080501B"/>
    <w:rsid w:val="00806354"/>
    <w:rsid w:val="00810216"/>
    <w:rsid w:val="0081460E"/>
    <w:rsid w:val="00817B11"/>
    <w:rsid w:val="00821A45"/>
    <w:rsid w:val="00823121"/>
    <w:rsid w:val="0082514C"/>
    <w:rsid w:val="00830619"/>
    <w:rsid w:val="00831E1F"/>
    <w:rsid w:val="0083492C"/>
    <w:rsid w:val="00835CB1"/>
    <w:rsid w:val="0084465E"/>
    <w:rsid w:val="00846D58"/>
    <w:rsid w:val="00847EA8"/>
    <w:rsid w:val="00847FA8"/>
    <w:rsid w:val="00851DAA"/>
    <w:rsid w:val="0085612C"/>
    <w:rsid w:val="00856E69"/>
    <w:rsid w:val="008571A1"/>
    <w:rsid w:val="00863AD5"/>
    <w:rsid w:val="00863E9A"/>
    <w:rsid w:val="00866908"/>
    <w:rsid w:val="00867128"/>
    <w:rsid w:val="0086722C"/>
    <w:rsid w:val="008707B6"/>
    <w:rsid w:val="00871CCA"/>
    <w:rsid w:val="00872B78"/>
    <w:rsid w:val="00873046"/>
    <w:rsid w:val="00880A51"/>
    <w:rsid w:val="00880BB6"/>
    <w:rsid w:val="0089179F"/>
    <w:rsid w:val="00894BA2"/>
    <w:rsid w:val="008956AA"/>
    <w:rsid w:val="00896D11"/>
    <w:rsid w:val="00897B75"/>
    <w:rsid w:val="008A1276"/>
    <w:rsid w:val="008A1857"/>
    <w:rsid w:val="008A445C"/>
    <w:rsid w:val="008A5BFC"/>
    <w:rsid w:val="008B09E5"/>
    <w:rsid w:val="008B1D45"/>
    <w:rsid w:val="008B30C0"/>
    <w:rsid w:val="008B3689"/>
    <w:rsid w:val="008B3A81"/>
    <w:rsid w:val="008C22BE"/>
    <w:rsid w:val="008C2841"/>
    <w:rsid w:val="008D1C95"/>
    <w:rsid w:val="008D5518"/>
    <w:rsid w:val="008E0802"/>
    <w:rsid w:val="008E1A98"/>
    <w:rsid w:val="008E77F9"/>
    <w:rsid w:val="008E7BDF"/>
    <w:rsid w:val="00900E08"/>
    <w:rsid w:val="00903A40"/>
    <w:rsid w:val="0090753F"/>
    <w:rsid w:val="00907BC4"/>
    <w:rsid w:val="00912141"/>
    <w:rsid w:val="00912C0C"/>
    <w:rsid w:val="00912C11"/>
    <w:rsid w:val="00913406"/>
    <w:rsid w:val="00916D78"/>
    <w:rsid w:val="0092008D"/>
    <w:rsid w:val="00920294"/>
    <w:rsid w:val="00920587"/>
    <w:rsid w:val="00921E49"/>
    <w:rsid w:val="00922043"/>
    <w:rsid w:val="00922E04"/>
    <w:rsid w:val="0092378C"/>
    <w:rsid w:val="00927646"/>
    <w:rsid w:val="0093461E"/>
    <w:rsid w:val="00934FE5"/>
    <w:rsid w:val="00936BD3"/>
    <w:rsid w:val="00936BF8"/>
    <w:rsid w:val="00937845"/>
    <w:rsid w:val="00937B99"/>
    <w:rsid w:val="0094069F"/>
    <w:rsid w:val="00940733"/>
    <w:rsid w:val="00941247"/>
    <w:rsid w:val="009420FC"/>
    <w:rsid w:val="00946202"/>
    <w:rsid w:val="00952B0C"/>
    <w:rsid w:val="00956A4A"/>
    <w:rsid w:val="00962066"/>
    <w:rsid w:val="00963073"/>
    <w:rsid w:val="00965E2C"/>
    <w:rsid w:val="009664DD"/>
    <w:rsid w:val="00966EFE"/>
    <w:rsid w:val="0097008F"/>
    <w:rsid w:val="00971491"/>
    <w:rsid w:val="0097179A"/>
    <w:rsid w:val="009734E5"/>
    <w:rsid w:val="00973653"/>
    <w:rsid w:val="00974894"/>
    <w:rsid w:val="00981D56"/>
    <w:rsid w:val="00981E9E"/>
    <w:rsid w:val="00991CE5"/>
    <w:rsid w:val="00994F23"/>
    <w:rsid w:val="009A1D6C"/>
    <w:rsid w:val="009A44CB"/>
    <w:rsid w:val="009A7C51"/>
    <w:rsid w:val="009B54CF"/>
    <w:rsid w:val="009B552D"/>
    <w:rsid w:val="009C1076"/>
    <w:rsid w:val="009C5F3C"/>
    <w:rsid w:val="009C6D06"/>
    <w:rsid w:val="009C79FF"/>
    <w:rsid w:val="009D1728"/>
    <w:rsid w:val="009D36A7"/>
    <w:rsid w:val="009D377E"/>
    <w:rsid w:val="009D3DBB"/>
    <w:rsid w:val="009E1A91"/>
    <w:rsid w:val="009F0B81"/>
    <w:rsid w:val="009F60AB"/>
    <w:rsid w:val="00A00B9D"/>
    <w:rsid w:val="00A0216E"/>
    <w:rsid w:val="00A02980"/>
    <w:rsid w:val="00A03520"/>
    <w:rsid w:val="00A060C2"/>
    <w:rsid w:val="00A06E31"/>
    <w:rsid w:val="00A10679"/>
    <w:rsid w:val="00A14F5F"/>
    <w:rsid w:val="00A16A25"/>
    <w:rsid w:val="00A17C1D"/>
    <w:rsid w:val="00A21669"/>
    <w:rsid w:val="00A224D1"/>
    <w:rsid w:val="00A25C2A"/>
    <w:rsid w:val="00A26392"/>
    <w:rsid w:val="00A31264"/>
    <w:rsid w:val="00A32822"/>
    <w:rsid w:val="00A36E3F"/>
    <w:rsid w:val="00A44B15"/>
    <w:rsid w:val="00A45540"/>
    <w:rsid w:val="00A505B1"/>
    <w:rsid w:val="00A53834"/>
    <w:rsid w:val="00A538B9"/>
    <w:rsid w:val="00A53CEF"/>
    <w:rsid w:val="00A6189F"/>
    <w:rsid w:val="00A62512"/>
    <w:rsid w:val="00A64479"/>
    <w:rsid w:val="00A656BF"/>
    <w:rsid w:val="00A71D2A"/>
    <w:rsid w:val="00A8045B"/>
    <w:rsid w:val="00A83D37"/>
    <w:rsid w:val="00A869C0"/>
    <w:rsid w:val="00A87875"/>
    <w:rsid w:val="00A9030A"/>
    <w:rsid w:val="00A906DB"/>
    <w:rsid w:val="00A95AC6"/>
    <w:rsid w:val="00AA0A2C"/>
    <w:rsid w:val="00AA0C89"/>
    <w:rsid w:val="00AA1C9F"/>
    <w:rsid w:val="00AA2425"/>
    <w:rsid w:val="00AA3768"/>
    <w:rsid w:val="00AA4452"/>
    <w:rsid w:val="00AA589F"/>
    <w:rsid w:val="00AA60A4"/>
    <w:rsid w:val="00AB1A10"/>
    <w:rsid w:val="00AB3923"/>
    <w:rsid w:val="00AB6A15"/>
    <w:rsid w:val="00AC0914"/>
    <w:rsid w:val="00AC542B"/>
    <w:rsid w:val="00AC580F"/>
    <w:rsid w:val="00AD5936"/>
    <w:rsid w:val="00AD7D74"/>
    <w:rsid w:val="00AE27AE"/>
    <w:rsid w:val="00AE50B5"/>
    <w:rsid w:val="00AF359E"/>
    <w:rsid w:val="00AF4EE0"/>
    <w:rsid w:val="00AF6672"/>
    <w:rsid w:val="00AF6D3E"/>
    <w:rsid w:val="00AF7026"/>
    <w:rsid w:val="00B023EA"/>
    <w:rsid w:val="00B05CFD"/>
    <w:rsid w:val="00B12EB3"/>
    <w:rsid w:val="00B14339"/>
    <w:rsid w:val="00B14C2F"/>
    <w:rsid w:val="00B22E96"/>
    <w:rsid w:val="00B31C5A"/>
    <w:rsid w:val="00B32738"/>
    <w:rsid w:val="00B34641"/>
    <w:rsid w:val="00B349FE"/>
    <w:rsid w:val="00B45826"/>
    <w:rsid w:val="00B47776"/>
    <w:rsid w:val="00B477A8"/>
    <w:rsid w:val="00B52CD0"/>
    <w:rsid w:val="00B5570A"/>
    <w:rsid w:val="00B57D8E"/>
    <w:rsid w:val="00B66989"/>
    <w:rsid w:val="00B677FE"/>
    <w:rsid w:val="00B67BF2"/>
    <w:rsid w:val="00B72AF0"/>
    <w:rsid w:val="00B746EB"/>
    <w:rsid w:val="00B76049"/>
    <w:rsid w:val="00B76A30"/>
    <w:rsid w:val="00B8265D"/>
    <w:rsid w:val="00B83343"/>
    <w:rsid w:val="00B8766B"/>
    <w:rsid w:val="00B878B9"/>
    <w:rsid w:val="00B91668"/>
    <w:rsid w:val="00B91C97"/>
    <w:rsid w:val="00B93FF0"/>
    <w:rsid w:val="00B94062"/>
    <w:rsid w:val="00B94ACF"/>
    <w:rsid w:val="00B95B8B"/>
    <w:rsid w:val="00B97FA6"/>
    <w:rsid w:val="00BA1CA4"/>
    <w:rsid w:val="00BA260C"/>
    <w:rsid w:val="00BA4E5F"/>
    <w:rsid w:val="00BA4E62"/>
    <w:rsid w:val="00BB3816"/>
    <w:rsid w:val="00BC3188"/>
    <w:rsid w:val="00BC3197"/>
    <w:rsid w:val="00BC3762"/>
    <w:rsid w:val="00BC621F"/>
    <w:rsid w:val="00BD2DD8"/>
    <w:rsid w:val="00BD3B91"/>
    <w:rsid w:val="00BD7ED9"/>
    <w:rsid w:val="00BE493D"/>
    <w:rsid w:val="00BF0E24"/>
    <w:rsid w:val="00BF4493"/>
    <w:rsid w:val="00BF6BA8"/>
    <w:rsid w:val="00BF6D37"/>
    <w:rsid w:val="00BF73E6"/>
    <w:rsid w:val="00BF7BC8"/>
    <w:rsid w:val="00C01B91"/>
    <w:rsid w:val="00C01CAF"/>
    <w:rsid w:val="00C02116"/>
    <w:rsid w:val="00C0519A"/>
    <w:rsid w:val="00C051BC"/>
    <w:rsid w:val="00C07FF8"/>
    <w:rsid w:val="00C144A3"/>
    <w:rsid w:val="00C16991"/>
    <w:rsid w:val="00C16DDB"/>
    <w:rsid w:val="00C211F4"/>
    <w:rsid w:val="00C218EF"/>
    <w:rsid w:val="00C22EC6"/>
    <w:rsid w:val="00C251D4"/>
    <w:rsid w:val="00C30C61"/>
    <w:rsid w:val="00C31015"/>
    <w:rsid w:val="00C31A91"/>
    <w:rsid w:val="00C36FA2"/>
    <w:rsid w:val="00C439A6"/>
    <w:rsid w:val="00C462E0"/>
    <w:rsid w:val="00C47C09"/>
    <w:rsid w:val="00C47D83"/>
    <w:rsid w:val="00C53009"/>
    <w:rsid w:val="00C54BB4"/>
    <w:rsid w:val="00C622C8"/>
    <w:rsid w:val="00C64CBE"/>
    <w:rsid w:val="00C66E81"/>
    <w:rsid w:val="00C6729F"/>
    <w:rsid w:val="00C67E89"/>
    <w:rsid w:val="00C73808"/>
    <w:rsid w:val="00C73A0F"/>
    <w:rsid w:val="00C774F1"/>
    <w:rsid w:val="00C80AA0"/>
    <w:rsid w:val="00C82805"/>
    <w:rsid w:val="00C90A93"/>
    <w:rsid w:val="00C91CBD"/>
    <w:rsid w:val="00C92A3D"/>
    <w:rsid w:val="00C93B30"/>
    <w:rsid w:val="00C9573A"/>
    <w:rsid w:val="00C95D22"/>
    <w:rsid w:val="00C96B67"/>
    <w:rsid w:val="00C97D3E"/>
    <w:rsid w:val="00CA1D56"/>
    <w:rsid w:val="00CA7CEC"/>
    <w:rsid w:val="00CB0177"/>
    <w:rsid w:val="00CB40C7"/>
    <w:rsid w:val="00CB4E58"/>
    <w:rsid w:val="00CB521D"/>
    <w:rsid w:val="00CB5D23"/>
    <w:rsid w:val="00CC0BAF"/>
    <w:rsid w:val="00CC2685"/>
    <w:rsid w:val="00CC3F1D"/>
    <w:rsid w:val="00CD09E8"/>
    <w:rsid w:val="00CD1652"/>
    <w:rsid w:val="00CD2A78"/>
    <w:rsid w:val="00CD6A32"/>
    <w:rsid w:val="00CE051C"/>
    <w:rsid w:val="00CE1257"/>
    <w:rsid w:val="00CE2E5C"/>
    <w:rsid w:val="00CE4498"/>
    <w:rsid w:val="00CE59B2"/>
    <w:rsid w:val="00CE7641"/>
    <w:rsid w:val="00CF0981"/>
    <w:rsid w:val="00CF3061"/>
    <w:rsid w:val="00CF3485"/>
    <w:rsid w:val="00CF4E75"/>
    <w:rsid w:val="00CF7045"/>
    <w:rsid w:val="00CF774C"/>
    <w:rsid w:val="00D014FA"/>
    <w:rsid w:val="00D01ACF"/>
    <w:rsid w:val="00D03B44"/>
    <w:rsid w:val="00D0422E"/>
    <w:rsid w:val="00D0758D"/>
    <w:rsid w:val="00D13A2A"/>
    <w:rsid w:val="00D15F1D"/>
    <w:rsid w:val="00D24854"/>
    <w:rsid w:val="00D365AF"/>
    <w:rsid w:val="00D4075A"/>
    <w:rsid w:val="00D40B38"/>
    <w:rsid w:val="00D43A8D"/>
    <w:rsid w:val="00D4513F"/>
    <w:rsid w:val="00D4646F"/>
    <w:rsid w:val="00D47C97"/>
    <w:rsid w:val="00D50815"/>
    <w:rsid w:val="00D508C7"/>
    <w:rsid w:val="00D50BE8"/>
    <w:rsid w:val="00D571C0"/>
    <w:rsid w:val="00D64192"/>
    <w:rsid w:val="00D64F7F"/>
    <w:rsid w:val="00D702AE"/>
    <w:rsid w:val="00D7791D"/>
    <w:rsid w:val="00D802A5"/>
    <w:rsid w:val="00D80A6F"/>
    <w:rsid w:val="00D84BA7"/>
    <w:rsid w:val="00D865DF"/>
    <w:rsid w:val="00D8799E"/>
    <w:rsid w:val="00D91821"/>
    <w:rsid w:val="00D9251C"/>
    <w:rsid w:val="00D931F2"/>
    <w:rsid w:val="00D965C1"/>
    <w:rsid w:val="00DA07B1"/>
    <w:rsid w:val="00DA1863"/>
    <w:rsid w:val="00DA38C8"/>
    <w:rsid w:val="00DA405B"/>
    <w:rsid w:val="00DA739E"/>
    <w:rsid w:val="00DB0246"/>
    <w:rsid w:val="00DB3C25"/>
    <w:rsid w:val="00DB5DEC"/>
    <w:rsid w:val="00DB6911"/>
    <w:rsid w:val="00DB6CEF"/>
    <w:rsid w:val="00DB7D51"/>
    <w:rsid w:val="00DC0469"/>
    <w:rsid w:val="00DC7333"/>
    <w:rsid w:val="00DD43EC"/>
    <w:rsid w:val="00DE2994"/>
    <w:rsid w:val="00DE3A24"/>
    <w:rsid w:val="00DE447C"/>
    <w:rsid w:val="00DE65DD"/>
    <w:rsid w:val="00DE72E2"/>
    <w:rsid w:val="00DF0CCC"/>
    <w:rsid w:val="00DF1827"/>
    <w:rsid w:val="00DF4CF7"/>
    <w:rsid w:val="00DF509E"/>
    <w:rsid w:val="00E0622D"/>
    <w:rsid w:val="00E068B1"/>
    <w:rsid w:val="00E1051C"/>
    <w:rsid w:val="00E160DC"/>
    <w:rsid w:val="00E16506"/>
    <w:rsid w:val="00E16EF5"/>
    <w:rsid w:val="00E20436"/>
    <w:rsid w:val="00E223A8"/>
    <w:rsid w:val="00E23BA8"/>
    <w:rsid w:val="00E246AD"/>
    <w:rsid w:val="00E24AAF"/>
    <w:rsid w:val="00E27EEA"/>
    <w:rsid w:val="00E31CA0"/>
    <w:rsid w:val="00E32D26"/>
    <w:rsid w:val="00E33858"/>
    <w:rsid w:val="00E33C62"/>
    <w:rsid w:val="00E33DE7"/>
    <w:rsid w:val="00E343EF"/>
    <w:rsid w:val="00E40B69"/>
    <w:rsid w:val="00E436CF"/>
    <w:rsid w:val="00E46C10"/>
    <w:rsid w:val="00E52662"/>
    <w:rsid w:val="00E53FA0"/>
    <w:rsid w:val="00E548E7"/>
    <w:rsid w:val="00E63940"/>
    <w:rsid w:val="00E71A2D"/>
    <w:rsid w:val="00E71FAE"/>
    <w:rsid w:val="00E72C41"/>
    <w:rsid w:val="00E77C9D"/>
    <w:rsid w:val="00E8104C"/>
    <w:rsid w:val="00E857C5"/>
    <w:rsid w:val="00E90834"/>
    <w:rsid w:val="00E90AE7"/>
    <w:rsid w:val="00E9385E"/>
    <w:rsid w:val="00E9768E"/>
    <w:rsid w:val="00E976DB"/>
    <w:rsid w:val="00EA0D1C"/>
    <w:rsid w:val="00EA35A1"/>
    <w:rsid w:val="00EA5BF0"/>
    <w:rsid w:val="00EB5D69"/>
    <w:rsid w:val="00EB6182"/>
    <w:rsid w:val="00EB77CE"/>
    <w:rsid w:val="00EB7802"/>
    <w:rsid w:val="00EB7A1C"/>
    <w:rsid w:val="00EC2152"/>
    <w:rsid w:val="00EC5121"/>
    <w:rsid w:val="00EC666D"/>
    <w:rsid w:val="00EC7A1C"/>
    <w:rsid w:val="00ED0410"/>
    <w:rsid w:val="00ED3DD3"/>
    <w:rsid w:val="00ED5431"/>
    <w:rsid w:val="00EE0ABF"/>
    <w:rsid w:val="00EE1292"/>
    <w:rsid w:val="00EE147F"/>
    <w:rsid w:val="00EE379B"/>
    <w:rsid w:val="00EE49EA"/>
    <w:rsid w:val="00EE61D5"/>
    <w:rsid w:val="00EE79C9"/>
    <w:rsid w:val="00EF52C6"/>
    <w:rsid w:val="00EF5CCF"/>
    <w:rsid w:val="00EF68EB"/>
    <w:rsid w:val="00EF7EB5"/>
    <w:rsid w:val="00F04556"/>
    <w:rsid w:val="00F04A24"/>
    <w:rsid w:val="00F04CBA"/>
    <w:rsid w:val="00F12CB7"/>
    <w:rsid w:val="00F1379F"/>
    <w:rsid w:val="00F15EF3"/>
    <w:rsid w:val="00F17175"/>
    <w:rsid w:val="00F21F27"/>
    <w:rsid w:val="00F22A6B"/>
    <w:rsid w:val="00F25373"/>
    <w:rsid w:val="00F3050A"/>
    <w:rsid w:val="00F31811"/>
    <w:rsid w:val="00F31C16"/>
    <w:rsid w:val="00F3383F"/>
    <w:rsid w:val="00F3472A"/>
    <w:rsid w:val="00F36706"/>
    <w:rsid w:val="00F375F1"/>
    <w:rsid w:val="00F4049B"/>
    <w:rsid w:val="00F40604"/>
    <w:rsid w:val="00F42BFC"/>
    <w:rsid w:val="00F42FDE"/>
    <w:rsid w:val="00F45FB3"/>
    <w:rsid w:val="00F464A7"/>
    <w:rsid w:val="00F512AE"/>
    <w:rsid w:val="00F51A77"/>
    <w:rsid w:val="00F52EC9"/>
    <w:rsid w:val="00F5474A"/>
    <w:rsid w:val="00F55E03"/>
    <w:rsid w:val="00F56734"/>
    <w:rsid w:val="00F60EDF"/>
    <w:rsid w:val="00F620C9"/>
    <w:rsid w:val="00F63D9F"/>
    <w:rsid w:val="00F64B10"/>
    <w:rsid w:val="00F66091"/>
    <w:rsid w:val="00F71675"/>
    <w:rsid w:val="00F77249"/>
    <w:rsid w:val="00F77978"/>
    <w:rsid w:val="00F815ED"/>
    <w:rsid w:val="00F8194F"/>
    <w:rsid w:val="00F828D9"/>
    <w:rsid w:val="00F828EC"/>
    <w:rsid w:val="00F82C15"/>
    <w:rsid w:val="00F85A74"/>
    <w:rsid w:val="00F93BBC"/>
    <w:rsid w:val="00F97A12"/>
    <w:rsid w:val="00FA26D2"/>
    <w:rsid w:val="00FA362C"/>
    <w:rsid w:val="00FA52F1"/>
    <w:rsid w:val="00FB1799"/>
    <w:rsid w:val="00FB47C9"/>
    <w:rsid w:val="00FB5427"/>
    <w:rsid w:val="00FB54DE"/>
    <w:rsid w:val="00FC282A"/>
    <w:rsid w:val="00FC2C4E"/>
    <w:rsid w:val="00FC2F9F"/>
    <w:rsid w:val="00FC6D1D"/>
    <w:rsid w:val="00FD0CC4"/>
    <w:rsid w:val="00FD203E"/>
    <w:rsid w:val="00FD2712"/>
    <w:rsid w:val="00FD6176"/>
    <w:rsid w:val="00FD6D3B"/>
    <w:rsid w:val="00FD7584"/>
    <w:rsid w:val="00FD7DF4"/>
    <w:rsid w:val="00FE0748"/>
    <w:rsid w:val="00FE07A9"/>
    <w:rsid w:val="00FE431A"/>
    <w:rsid w:val="00FE6DF3"/>
    <w:rsid w:val="00FE6E92"/>
    <w:rsid w:val="00FE7498"/>
    <w:rsid w:val="00FF2176"/>
    <w:rsid w:val="00FF2838"/>
    <w:rsid w:val="00FF436A"/>
    <w:rsid w:val="00FF49C7"/>
    <w:rsid w:val="00FF65E7"/>
    <w:rsid w:val="00FF71AC"/>
    <w:rsid w:val="00FF7EEC"/>
    <w:rsid w:val="0D0EDECB"/>
    <w:rsid w:val="0F7B764F"/>
    <w:rsid w:val="1C2DD235"/>
    <w:rsid w:val="2053E040"/>
    <w:rsid w:val="36EFAFC7"/>
    <w:rsid w:val="39756537"/>
    <w:rsid w:val="4A7F4BF4"/>
    <w:rsid w:val="649FD160"/>
    <w:rsid w:val="702F199A"/>
    <w:rsid w:val="70E3F427"/>
    <w:rsid w:val="76D0CE4B"/>
    <w:rsid w:val="787AB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6FF3F"/>
  <w15:docId w15:val="{8E389170-EA3A-47D5-A06A-AE4316B05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5557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9C6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5557"/>
    <w:pPr>
      <w:keepNext/>
      <w:keepLines/>
      <w:spacing w:before="80" w:after="0"/>
      <w:outlineLvl w:val="1"/>
    </w:pPr>
    <w:rPr>
      <w:rFonts w:eastAsiaTheme="majorEastAsia" w:cstheme="majorBidi"/>
      <w:bCs/>
      <w:color w:val="4F81BD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5557"/>
    <w:pPr>
      <w:keepNext/>
      <w:keepLines/>
      <w:spacing w:before="200" w:after="0"/>
      <w:outlineLvl w:val="2"/>
    </w:pPr>
    <w:rPr>
      <w:rFonts w:eastAsiaTheme="majorEastAsia" w:cstheme="majorBidi"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F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5179C6"/>
    <w:rPr>
      <w:rFonts w:ascii="Arial" w:eastAsiaTheme="majorEastAsia" w:hAnsi="Arial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F1FAA"/>
    <w:pPr>
      <w:outlineLvl w:val="9"/>
    </w:pPr>
    <w:rPr>
      <w:lang w:val="en-US" w:eastAsia="ja-JP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7F1FA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7F1FAA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1F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FA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E65A5"/>
    <w:pPr>
      <w:spacing w:after="0" w:line="240" w:lineRule="auto"/>
    </w:pPr>
  </w:style>
  <w:style w:type="paragraph" w:styleId="TOC1">
    <w:name w:val="toc 1"/>
    <w:basedOn w:val="Normal"/>
    <w:next w:val="Normal"/>
    <w:autoRedefine/>
    <w:uiPriority w:val="39"/>
    <w:unhideWhenUsed/>
    <w:qFormat/>
    <w:rsid w:val="00810216"/>
    <w:pPr>
      <w:spacing w:after="100"/>
    </w:pPr>
  </w:style>
  <w:style w:type="character" w:customStyle="1" w:styleId="Heading2Char">
    <w:name w:val="Heading 2 Char"/>
    <w:basedOn w:val="DefaultParagraphFont"/>
    <w:link w:val="Heading2"/>
    <w:uiPriority w:val="9"/>
    <w:rsid w:val="00645557"/>
    <w:rPr>
      <w:rFonts w:ascii="Arial" w:eastAsiaTheme="majorEastAsia" w:hAnsi="Arial" w:cstheme="majorBidi"/>
      <w:bCs/>
      <w:color w:val="4F81BD" w:themeColor="accent1"/>
      <w:sz w:val="28"/>
      <w:szCs w:val="26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3492C"/>
    <w:pPr>
      <w:spacing w:after="100"/>
      <w:ind w:left="440"/>
    </w:pPr>
    <w:rPr>
      <w:rFonts w:eastAsiaTheme="minorEastAsia"/>
      <w:lang w:val="en-US"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645557"/>
    <w:rPr>
      <w:rFonts w:ascii="Arial" w:eastAsiaTheme="majorEastAsia" w:hAnsi="Arial" w:cstheme="majorBidi"/>
      <w:b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B3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1C5A"/>
  </w:style>
  <w:style w:type="paragraph" w:styleId="Footer">
    <w:name w:val="footer"/>
    <w:basedOn w:val="Normal"/>
    <w:link w:val="FooterChar"/>
    <w:uiPriority w:val="99"/>
    <w:unhideWhenUsed/>
    <w:rsid w:val="00B31C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1C5A"/>
  </w:style>
  <w:style w:type="paragraph" w:styleId="ListParagraph">
    <w:name w:val="List Paragraph"/>
    <w:basedOn w:val="Normal"/>
    <w:uiPriority w:val="34"/>
    <w:qFormat/>
    <w:rsid w:val="0071204E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A06E31"/>
    <w:pPr>
      <w:spacing w:after="0" w:line="240" w:lineRule="auto"/>
    </w:pPr>
    <w:rPr>
      <w:rFonts w:ascii="Calibri" w:eastAsiaTheme="minorEastAsia" w:hAnsi="Calibri" w:cs="Times New Roman"/>
      <w:szCs w:val="21"/>
      <w:lang w:eastAsia="en-GB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06E31"/>
    <w:rPr>
      <w:rFonts w:ascii="Calibri" w:eastAsiaTheme="minorEastAsia" w:hAnsi="Calibri" w:cs="Times New Roman"/>
      <w:szCs w:val="21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45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43C"/>
    <w:pPr>
      <w:spacing w:after="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43C"/>
    <w:rPr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2A7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037C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7494"/>
    <w:pPr>
      <w:spacing w:after="20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7494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E5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paragraph">
    <w:name w:val="paragraph"/>
    <w:basedOn w:val="Normal"/>
    <w:rsid w:val="00735A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735A13"/>
  </w:style>
  <w:style w:type="character" w:customStyle="1" w:styleId="eop">
    <w:name w:val="eop"/>
    <w:basedOn w:val="DefaultParagraphFont"/>
    <w:rsid w:val="00735A13"/>
  </w:style>
  <w:style w:type="paragraph" w:customStyle="1" w:styleId="Default">
    <w:name w:val="Default"/>
    <w:rsid w:val="0091340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543068"/>
    <w:pPr>
      <w:spacing w:after="0" w:line="240" w:lineRule="auto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42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7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5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ngland.nhs.uk/publication/patient-safety-incident-response-framework-and-supporting-guidance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ngland.nhs.uk/patient-safety/patient-safety-insight/incident-response-framewor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hssib.org.uk/education/learning-response-review-and-improvement-tool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ngland.nhs.uk/wp-content/uploads/2022/08/B1465-Safety-action-development-v1.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68272ff-30e2-44e5-bc00-e42a8654cac1">
      <Terms xmlns="http://schemas.microsoft.com/office/infopath/2007/PartnerControls"/>
    </lcf76f155ced4ddcb4097134ff3c332f>
    <TaxCatchAll xmlns="cccaf3ac-2de9-44d4-aa31-54302fceb5f7" xsi:nil="true"/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FAC06ADD7EA74395EB9E853C7AFA71" ma:contentTypeVersion="25" ma:contentTypeDescription="Create a new document." ma:contentTypeScope="" ma:versionID="3d91ad13d2efe223ab96882d1f0b2740">
  <xsd:schema xmlns:xsd="http://www.w3.org/2001/XMLSchema" xmlns:xs="http://www.w3.org/2001/XMLSchema" xmlns:p="http://schemas.microsoft.com/office/2006/metadata/properties" xmlns:ns1="http://schemas.microsoft.com/sharepoint/v3" xmlns:ns2="768272ff-30e2-44e5-bc00-e42a8654cac1" xmlns:ns3="cccaf3ac-2de9-44d4-aa31-54302fceb5f7" xmlns:ns4="6e9906aa-e3ac-4ee8-80e3-1cec6a39d65c" targetNamespace="http://schemas.microsoft.com/office/2006/metadata/properties" ma:root="true" ma:fieldsID="f47390270cc8dd1c486f01e9fdd8c368" ns1:_="" ns2:_="" ns3:_="" ns4:_="">
    <xsd:import namespace="http://schemas.microsoft.com/sharepoint/v3"/>
    <xsd:import namespace="768272ff-30e2-44e5-bc00-e42a8654cac1"/>
    <xsd:import namespace="cccaf3ac-2de9-44d4-aa31-54302fceb5f7"/>
    <xsd:import namespace="6e9906aa-e3ac-4ee8-80e3-1cec6a39d65c"/>
    <xsd:element name="properties">
      <xsd:complexType>
        <xsd:sequence>
          <xsd:element name="documentManagement">
            <xsd:complexType>
              <xsd:all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4:SharedWithUsers" minOccurs="0"/>
                <xsd:element ref="ns4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8272ff-30e2-44e5-bc00-e42a8654cac1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9" nillable="true" ma:displayName="Tags" ma:internalName="MediaServiceAutoTags" ma:readOnly="true">
      <xsd:simpleType>
        <xsd:restriction base="dms:Text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b76c0586-99a1-427c-ac2f-3e117a8f572b}" ma:internalName="TaxCatchAll" ma:showField="CatchAllData" ma:web="6435f83e-f2ef-42f9-890b-f3e7eb7667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9906aa-e3ac-4ee8-80e3-1cec6a39d65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0BA4F14-8B12-403B-BDAD-335EE1B3DE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33ECCC-9F90-4910-8AC8-E7A552795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37483B-605E-4E68-9034-3CCA05E12A25}">
  <ds:schemaRefs>
    <ds:schemaRef ds:uri="http://schemas.microsoft.com/office/2006/documentManagement/types"/>
    <ds:schemaRef ds:uri="http://schemas.microsoft.com/sharepoint/v3"/>
    <ds:schemaRef ds:uri="http://purl.org/dc/dcmitype/"/>
    <ds:schemaRef ds:uri="http://www.w3.org/XML/1998/namespace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768272ff-30e2-44e5-bc00-e42a8654cac1"/>
    <ds:schemaRef ds:uri="http://purl.org/dc/terms/"/>
    <ds:schemaRef ds:uri="6e9906aa-e3ac-4ee8-80e3-1cec6a39d65c"/>
    <ds:schemaRef ds:uri="cccaf3ac-2de9-44d4-aa31-54302fceb5f7"/>
  </ds:schemaRefs>
</ds:datastoreItem>
</file>

<file path=customXml/itemProps4.xml><?xml version="1.0" encoding="utf-8"?>
<ds:datastoreItem xmlns:ds="http://schemas.openxmlformats.org/officeDocument/2006/customXml" ds:itemID="{17F6C695-B532-4099-864A-3D8B45084A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68272ff-30e2-44e5-bc00-e42a8654cac1"/>
    <ds:schemaRef ds:uri="cccaf3ac-2de9-44d4-aa31-54302fceb5f7"/>
    <ds:schemaRef ds:uri="6e9906aa-e3ac-4ee8-80e3-1cec6a39d6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1322</Words>
  <Characters>7537</Characters>
  <Application>Microsoft Office Word</Application>
  <DocSecurity>4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Tracey.Herlihey@england.nhs.uk</dc:creator>
  <cp:keywords/>
  <cp:lastModifiedBy>Gulshan Hussain</cp:lastModifiedBy>
  <cp:revision>2</cp:revision>
  <dcterms:created xsi:type="dcterms:W3CDTF">2024-08-20T06:16:00Z</dcterms:created>
  <dcterms:modified xsi:type="dcterms:W3CDTF">2024-08-20T06:16:00Z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0x010100E6FAC06ADD7EA74395EB9E853C7AFA71</vt:lpwstr>
  </property>
  <property fmtid="{D5CDD505-2E9C-101B-9397-08002B2CF9AE}" pid="3" name="MediaServiceImageTags">
    <vt:lpwstr/>
  </property>
</Properties>
</file>