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520C0" w14:textId="6AB2BD89" w:rsidR="008E6AE9" w:rsidRPr="005157C1" w:rsidRDefault="00ED0D1C" w:rsidP="007542A0">
      <w:pPr>
        <w:rPr>
          <w:b/>
          <w:bCs/>
          <w:color w:val="auto"/>
        </w:rPr>
      </w:pPr>
      <w:r w:rsidRPr="005157C1">
        <w:rPr>
          <w:b/>
          <w:bCs/>
          <w:color w:val="auto"/>
        </w:rPr>
        <w:t xml:space="preserve">Please amend </w:t>
      </w:r>
      <w:r w:rsidR="006A0DE0" w:rsidRPr="005157C1">
        <w:rPr>
          <w:b/>
          <w:bCs/>
          <w:color w:val="auto"/>
        </w:rPr>
        <w:t>as required to suit your organisational needs</w:t>
      </w:r>
      <w:r w:rsidR="000A3DB3">
        <w:rPr>
          <w:b/>
          <w:bCs/>
          <w:color w:val="auto"/>
        </w:rPr>
        <w:t xml:space="preserve">.  Whilst this example is </w:t>
      </w:r>
      <w:r w:rsidR="007A13B2">
        <w:rPr>
          <w:b/>
          <w:bCs/>
          <w:color w:val="auto"/>
        </w:rPr>
        <w:t>a band 6 role, organisations are able to adapt this to suit their needs for a role between bands 5-7.</w:t>
      </w:r>
    </w:p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5157C1" w:rsidRPr="005157C1" w14:paraId="55005E02" w14:textId="77777777" w:rsidTr="003E12B1">
        <w:trPr>
          <w:trHeight w:val="642"/>
        </w:trPr>
        <w:sdt>
          <w:sdtPr>
            <w:rPr>
              <w:color w:val="auto"/>
            </w:rPr>
            <w:alias w:val="Protective Marking"/>
            <w:tag w:val="Protective Marking"/>
            <w:id w:val="-1097942897"/>
            <w:placeholder>
              <w:docPart w:val="DCB2BC081DE64F89947AEB0FA6122B67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5F64D4E" w14:textId="0137F1F7" w:rsidR="00C94874" w:rsidRPr="005157C1" w:rsidRDefault="00E27BCF" w:rsidP="003E12B1">
                <w:pPr>
                  <w:pStyle w:val="Classification"/>
                  <w:rPr>
                    <w:color w:val="auto"/>
                  </w:rPr>
                </w:pPr>
                <w:r>
                  <w:rPr>
                    <w:color w:val="auto"/>
                  </w:rPr>
                  <w:t>Classification: Official</w:t>
                </w:r>
              </w:p>
            </w:tc>
          </w:sdtContent>
        </w:sdt>
      </w:tr>
      <w:tr w:rsidR="005157C1" w:rsidRPr="005157C1" w14:paraId="0B399A71" w14:textId="77777777" w:rsidTr="003E12B1">
        <w:tc>
          <w:tcPr>
            <w:tcW w:w="8901" w:type="dxa"/>
          </w:tcPr>
          <w:p w14:paraId="0A23672B" w14:textId="00302F07" w:rsidR="00C94874" w:rsidRPr="005157C1" w:rsidRDefault="00C94874" w:rsidP="003E12B1">
            <w:pPr>
              <w:pStyle w:val="Classification"/>
              <w:rPr>
                <w:color w:val="auto"/>
              </w:rPr>
            </w:pPr>
            <w:r w:rsidRPr="005157C1">
              <w:rPr>
                <w:color w:val="auto"/>
              </w:rPr>
              <w:t xml:space="preserve">Publication reference: </w:t>
            </w:r>
            <w:r w:rsidR="00E27BCF">
              <w:rPr>
                <w:color w:val="auto"/>
              </w:rPr>
              <w:t>PR1694_ii</w:t>
            </w:r>
          </w:p>
        </w:tc>
      </w:tr>
    </w:tbl>
    <w:p w14:paraId="3BE68EE8" w14:textId="77777777" w:rsidR="001241F4" w:rsidRPr="005157C1" w:rsidRDefault="001241F4" w:rsidP="00991A82">
      <w:pPr>
        <w:rPr>
          <w:color w:val="auto"/>
        </w:rPr>
        <w:sectPr w:rsidR="001241F4" w:rsidRPr="005157C1" w:rsidSect="001C3440">
          <w:headerReference w:type="default" r:id="rId11"/>
          <w:pgSz w:w="11906" w:h="16838" w:code="9"/>
          <w:pgMar w:top="1191" w:right="1021" w:bottom="1247" w:left="1021" w:header="709" w:footer="709" w:gutter="0"/>
          <w:cols w:space="708"/>
          <w:docGrid w:linePitch="360"/>
        </w:sectPr>
      </w:pPr>
    </w:p>
    <w:p w14:paraId="603D98D2" w14:textId="57E9C3BE" w:rsidR="000C27F3" w:rsidRPr="002F2038" w:rsidRDefault="000C27F3" w:rsidP="005D41AF">
      <w:pPr>
        <w:pStyle w:val="Title"/>
      </w:pPr>
      <w:r w:rsidRPr="002F2038">
        <w:t>Template j</w:t>
      </w:r>
      <w:r w:rsidR="000C10C9" w:rsidRPr="002F2038">
        <w:t xml:space="preserve">ob </w:t>
      </w:r>
      <w:r w:rsidRPr="002F2038">
        <w:t>d</w:t>
      </w:r>
      <w:r w:rsidR="000C10C9" w:rsidRPr="002F2038">
        <w:t>escription</w:t>
      </w:r>
      <w:r w:rsidRPr="002F2038">
        <w:t xml:space="preserve"> </w:t>
      </w:r>
    </w:p>
    <w:p w14:paraId="04B4A7FB" w14:textId="77777777" w:rsidR="000C27F3" w:rsidRDefault="000C27F3" w:rsidP="005D41AF">
      <w:pPr>
        <w:pStyle w:val="Title"/>
        <w:rPr>
          <w:sz w:val="36"/>
          <w:szCs w:val="36"/>
        </w:rPr>
      </w:pPr>
    </w:p>
    <w:p w14:paraId="17053A6B" w14:textId="31AAE8E0" w:rsidR="00F86A73" w:rsidRPr="002F2038" w:rsidRDefault="000C27F3" w:rsidP="005D41AF">
      <w:pPr>
        <w:pStyle w:val="Title"/>
        <w:rPr>
          <w:sz w:val="36"/>
          <w:szCs w:val="36"/>
        </w:rPr>
      </w:pPr>
      <w:r w:rsidRPr="002F2038">
        <w:rPr>
          <w:sz w:val="36"/>
          <w:szCs w:val="36"/>
        </w:rPr>
        <w:t>Legacy mentor</w:t>
      </w:r>
    </w:p>
    <w:p w14:paraId="3E9ED012" w14:textId="3A8F4B8F" w:rsidR="00F86A73" w:rsidRPr="002F2038" w:rsidRDefault="00135078" w:rsidP="004B04BF">
      <w:pPr>
        <w:pStyle w:val="Subtitle"/>
      </w:pPr>
      <w:sdt>
        <w:sdtPr>
          <w:alias w:val="Date"/>
          <w:tag w:val="Date"/>
          <w:id w:val="-1379391513"/>
          <w:placeholder>
            <w:docPart w:val="5F374495FE2C4DB3A5031035C269023A"/>
          </w:placeholder>
          <w:date w:fullDate="2022-08-25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E27BCF">
            <w:t>25 August 2022</w:t>
          </w:r>
        </w:sdtContent>
      </w:sdt>
      <w:r w:rsidR="003E12B1" w:rsidRPr="002F2038">
        <w:t>,</w:t>
      </w:r>
      <w:r w:rsidR="004B04BF" w:rsidRPr="002F2038">
        <w:t xml:space="preserve"> Version </w:t>
      </w:r>
      <w:r w:rsidR="00A372A6" w:rsidRPr="002F2038">
        <w:t>0.1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2830"/>
        <w:gridCol w:w="7024"/>
      </w:tblGrid>
      <w:tr w:rsidR="005157C1" w:rsidRPr="005157C1" w14:paraId="7318811A" w14:textId="77777777" w:rsidTr="002F2038">
        <w:tc>
          <w:tcPr>
            <w:tcW w:w="1436" w:type="pct"/>
            <w:shd w:val="clear" w:color="auto" w:fill="auto"/>
          </w:tcPr>
          <w:p w14:paraId="3A27610A" w14:textId="635D815A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  <w:r w:rsidRPr="005157C1">
              <w:rPr>
                <w:rFonts w:eastAsia="Calibri" w:cs="Arial"/>
                <w:b/>
                <w:bCs/>
                <w:color w:val="auto"/>
              </w:rPr>
              <w:t xml:space="preserve">Job </w:t>
            </w:r>
            <w:r w:rsidR="009D2DAA">
              <w:rPr>
                <w:rFonts w:eastAsia="Calibri" w:cs="Arial"/>
                <w:b/>
                <w:bCs/>
                <w:color w:val="auto"/>
              </w:rPr>
              <w:t>t</w:t>
            </w:r>
            <w:r w:rsidRPr="005157C1">
              <w:rPr>
                <w:rFonts w:eastAsia="Calibri" w:cs="Arial"/>
                <w:b/>
                <w:bCs/>
                <w:color w:val="auto"/>
              </w:rPr>
              <w:t>itle</w:t>
            </w:r>
          </w:p>
        </w:tc>
        <w:tc>
          <w:tcPr>
            <w:tcW w:w="3564" w:type="pct"/>
            <w:shd w:val="clear" w:color="auto" w:fill="auto"/>
          </w:tcPr>
          <w:p w14:paraId="13C2889D" w14:textId="15383C61" w:rsidR="00ED0D1C" w:rsidRPr="002F2038" w:rsidRDefault="00ED0D1C" w:rsidP="00D12C5D">
            <w:pPr>
              <w:rPr>
                <w:rFonts w:eastAsia="Calibri" w:cs="Arial"/>
                <w:color w:val="auto"/>
              </w:rPr>
            </w:pPr>
            <w:r w:rsidRPr="002F2038">
              <w:rPr>
                <w:rFonts w:eastAsia="Calibri" w:cs="Arial"/>
                <w:color w:val="auto"/>
              </w:rPr>
              <w:t xml:space="preserve">Legacy </w:t>
            </w:r>
            <w:r w:rsidR="000C27F3">
              <w:rPr>
                <w:rFonts w:eastAsia="Calibri" w:cs="Arial"/>
                <w:color w:val="auto"/>
              </w:rPr>
              <w:t>m</w:t>
            </w:r>
            <w:r w:rsidRPr="002F2038">
              <w:rPr>
                <w:rFonts w:eastAsia="Calibri" w:cs="Arial"/>
                <w:color w:val="auto"/>
              </w:rPr>
              <w:t>entor</w:t>
            </w:r>
          </w:p>
          <w:p w14:paraId="28FFA98E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</w:tr>
      <w:tr w:rsidR="005157C1" w:rsidRPr="005157C1" w14:paraId="493A9761" w14:textId="77777777" w:rsidTr="002F2038">
        <w:tc>
          <w:tcPr>
            <w:tcW w:w="1436" w:type="pct"/>
            <w:shd w:val="clear" w:color="auto" w:fill="auto"/>
          </w:tcPr>
          <w:p w14:paraId="0E1DBE74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  <w:r w:rsidRPr="005157C1">
              <w:rPr>
                <w:rFonts w:eastAsia="Calibri" w:cs="Arial"/>
                <w:b/>
                <w:bCs/>
                <w:color w:val="auto"/>
              </w:rPr>
              <w:t>Team</w:t>
            </w:r>
          </w:p>
          <w:p w14:paraId="2620334C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  <w:tc>
          <w:tcPr>
            <w:tcW w:w="3564" w:type="pct"/>
            <w:shd w:val="clear" w:color="auto" w:fill="auto"/>
          </w:tcPr>
          <w:p w14:paraId="3C5CA534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</w:tr>
      <w:tr w:rsidR="005157C1" w:rsidRPr="005157C1" w14:paraId="2A194BA3" w14:textId="77777777" w:rsidTr="002F2038">
        <w:tc>
          <w:tcPr>
            <w:tcW w:w="1436" w:type="pct"/>
            <w:shd w:val="clear" w:color="auto" w:fill="auto"/>
          </w:tcPr>
          <w:p w14:paraId="67CE35C2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  <w:r w:rsidRPr="005157C1">
              <w:rPr>
                <w:rFonts w:eastAsia="Calibri" w:cs="Arial"/>
                <w:b/>
                <w:bCs/>
                <w:color w:val="auto"/>
              </w:rPr>
              <w:t>Directorate</w:t>
            </w:r>
          </w:p>
          <w:p w14:paraId="6CF1454A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  <w:tc>
          <w:tcPr>
            <w:tcW w:w="3564" w:type="pct"/>
            <w:shd w:val="clear" w:color="auto" w:fill="auto"/>
          </w:tcPr>
          <w:p w14:paraId="7EFC24B6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</w:tr>
      <w:tr w:rsidR="005157C1" w:rsidRPr="005157C1" w14:paraId="45C57586" w14:textId="77777777" w:rsidTr="002F2038">
        <w:tc>
          <w:tcPr>
            <w:tcW w:w="1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77766E3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  <w:r w:rsidRPr="005157C1">
              <w:rPr>
                <w:rFonts w:eastAsia="Calibri" w:cs="Arial"/>
                <w:b/>
                <w:bCs/>
                <w:color w:val="auto"/>
              </w:rPr>
              <w:t>Pay Band</w:t>
            </w:r>
          </w:p>
          <w:p w14:paraId="2AB2CE8F" w14:textId="77777777" w:rsidR="00ED0D1C" w:rsidRPr="005157C1" w:rsidRDefault="00ED0D1C" w:rsidP="00D12C5D">
            <w:pPr>
              <w:rPr>
                <w:rFonts w:eastAsia="Calibri" w:cs="Arial"/>
                <w:color w:val="auto"/>
              </w:rPr>
            </w:pPr>
          </w:p>
        </w:tc>
        <w:tc>
          <w:tcPr>
            <w:tcW w:w="3564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8AB115A" w14:textId="77777777" w:rsidR="00ED0D1C" w:rsidRPr="005157C1" w:rsidRDefault="00ED0D1C" w:rsidP="00D12C5D">
            <w:pPr>
              <w:rPr>
                <w:rFonts w:eastAsia="Calibri" w:cs="Arial"/>
                <w:bCs/>
                <w:color w:val="auto"/>
              </w:rPr>
            </w:pPr>
            <w:r w:rsidRPr="005157C1">
              <w:rPr>
                <w:rFonts w:eastAsia="Calibri" w:cs="Arial"/>
                <w:bCs/>
                <w:color w:val="auto"/>
              </w:rPr>
              <w:t>Band 6</w:t>
            </w:r>
          </w:p>
        </w:tc>
      </w:tr>
      <w:tr w:rsidR="005157C1" w:rsidRPr="005157C1" w14:paraId="44A37E8B" w14:textId="77777777" w:rsidTr="002F2038">
        <w:tc>
          <w:tcPr>
            <w:tcW w:w="1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33A68A0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  <w:r w:rsidRPr="005157C1">
              <w:rPr>
                <w:rFonts w:eastAsia="Calibri" w:cs="Arial"/>
                <w:b/>
                <w:bCs/>
                <w:color w:val="auto"/>
              </w:rPr>
              <w:t>Accountable to</w:t>
            </w:r>
          </w:p>
          <w:p w14:paraId="32CC9EE3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  <w:tc>
          <w:tcPr>
            <w:tcW w:w="3564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F83F5B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</w:p>
        </w:tc>
      </w:tr>
      <w:tr w:rsidR="005157C1" w:rsidRPr="005157C1" w14:paraId="1AFD2AB2" w14:textId="77777777" w:rsidTr="002F2038">
        <w:tc>
          <w:tcPr>
            <w:tcW w:w="1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F3A7755" w14:textId="77777777" w:rsidR="00ED0D1C" w:rsidRPr="005157C1" w:rsidRDefault="00ED0D1C" w:rsidP="00D12C5D">
            <w:pPr>
              <w:rPr>
                <w:rFonts w:eastAsia="Calibri" w:cs="Arial"/>
                <w:b/>
                <w:bCs/>
                <w:color w:val="auto"/>
              </w:rPr>
            </w:pPr>
            <w:r w:rsidRPr="005157C1">
              <w:rPr>
                <w:rFonts w:eastAsia="Calibri" w:cs="Arial"/>
                <w:b/>
                <w:bCs/>
                <w:color w:val="auto"/>
              </w:rPr>
              <w:t>Essential Qualifications</w:t>
            </w:r>
          </w:p>
        </w:tc>
        <w:tc>
          <w:tcPr>
            <w:tcW w:w="3564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00D3BF" w14:textId="77777777" w:rsidR="00ED0D1C" w:rsidRPr="005157C1" w:rsidRDefault="00ED0D1C" w:rsidP="00005C4A">
            <w:pPr>
              <w:spacing w:after="120"/>
              <w:ind w:left="181" w:hanging="181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 xml:space="preserve">• Health professional with current professional registration </w:t>
            </w:r>
          </w:p>
          <w:p w14:paraId="67C7EE06" w14:textId="77777777" w:rsidR="00ED0D1C" w:rsidRPr="005157C1" w:rsidRDefault="00ED0D1C" w:rsidP="00005C4A">
            <w:pPr>
              <w:spacing w:after="120"/>
              <w:ind w:left="181" w:hanging="181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 xml:space="preserve">• Provide evidence of ongoing professional knowledge </w:t>
            </w:r>
          </w:p>
          <w:p w14:paraId="7C033963" w14:textId="77777777" w:rsidR="00ED0D1C" w:rsidRPr="005157C1" w:rsidRDefault="00ED0D1C" w:rsidP="00005C4A">
            <w:pPr>
              <w:spacing w:after="120"/>
              <w:ind w:left="181" w:hanging="181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• Accredited teaching qualification or experience in supporting learners in practice</w:t>
            </w:r>
          </w:p>
          <w:p w14:paraId="5C5744F4" w14:textId="0E226299" w:rsidR="00ED0D1C" w:rsidRPr="00005C4A" w:rsidRDefault="00ED0D1C" w:rsidP="00005C4A">
            <w:pPr>
              <w:spacing w:after="120"/>
              <w:ind w:left="181" w:hanging="181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• Degree or equivalent experience</w:t>
            </w:r>
          </w:p>
        </w:tc>
      </w:tr>
    </w:tbl>
    <w:p w14:paraId="7D5BB146" w14:textId="77777777" w:rsidR="00ED0D1C" w:rsidRPr="005157C1" w:rsidRDefault="00ED0D1C" w:rsidP="00ED0D1C">
      <w:pPr>
        <w:rPr>
          <w:rFonts w:eastAsia="Calibri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157C1" w:rsidRPr="005157C1" w14:paraId="154B7952" w14:textId="77777777" w:rsidTr="002F2038">
        <w:tc>
          <w:tcPr>
            <w:tcW w:w="9781" w:type="dxa"/>
          </w:tcPr>
          <w:p w14:paraId="41ACB6A0" w14:textId="7782DD89" w:rsidR="00ED0D1C" w:rsidRPr="005157C1" w:rsidRDefault="009D2DAA" w:rsidP="00901467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="Arial"/>
                <w:b/>
                <w:color w:val="auto"/>
                <w:u w:val="single"/>
              </w:rPr>
            </w:pPr>
            <w:r>
              <w:rPr>
                <w:rFonts w:eastAsia="Calibri" w:cs="Arial"/>
                <w:b/>
                <w:color w:val="auto"/>
                <w:u w:val="single"/>
              </w:rPr>
              <w:t xml:space="preserve">Purpose of the role </w:t>
            </w:r>
          </w:p>
          <w:p w14:paraId="7F7D2DB6" w14:textId="39D3613A" w:rsidR="007E6030" w:rsidRDefault="007E6030" w:rsidP="007E6030">
            <w:pPr>
              <w:rPr>
                <w:rFonts w:cs="Arial"/>
              </w:rPr>
            </w:pPr>
            <w:r>
              <w:rPr>
                <w:rFonts w:cs="Arial"/>
              </w:rPr>
              <w:t xml:space="preserve">The Legacy Mentor role is an </w:t>
            </w:r>
            <w:r w:rsidRPr="003B056A">
              <w:rPr>
                <w:rFonts w:cs="Arial"/>
              </w:rPr>
              <w:t xml:space="preserve">experienced health and social care professional in the late stages of </w:t>
            </w:r>
            <w:r>
              <w:rPr>
                <w:rFonts w:cs="Arial"/>
              </w:rPr>
              <w:t xml:space="preserve">their </w:t>
            </w:r>
            <w:r w:rsidRPr="003B056A">
              <w:rPr>
                <w:rFonts w:cs="Arial"/>
              </w:rPr>
              <w:t xml:space="preserve">career. </w:t>
            </w:r>
            <w:r>
              <w:rPr>
                <w:rFonts w:cs="Arial"/>
              </w:rPr>
              <w:t>They</w:t>
            </w:r>
            <w:r w:rsidRPr="003B056A">
              <w:rPr>
                <w:rFonts w:cs="Arial"/>
              </w:rPr>
              <w:t xml:space="preserve"> will be helping newly </w:t>
            </w:r>
            <w:r>
              <w:rPr>
                <w:rFonts w:cs="Arial"/>
              </w:rPr>
              <w:t xml:space="preserve">qualified </w:t>
            </w:r>
            <w:r w:rsidRPr="003B056A">
              <w:rPr>
                <w:rFonts w:cs="Arial"/>
              </w:rPr>
              <w:t>nurses</w:t>
            </w:r>
            <w:r>
              <w:rPr>
                <w:rFonts w:cs="Arial"/>
              </w:rPr>
              <w:t xml:space="preserve">, </w:t>
            </w:r>
            <w:r w:rsidRPr="003B056A">
              <w:rPr>
                <w:rFonts w:cs="Arial"/>
              </w:rPr>
              <w:t>midwives</w:t>
            </w:r>
            <w:r>
              <w:rPr>
                <w:rFonts w:cs="Arial"/>
              </w:rPr>
              <w:t xml:space="preserve">, </w:t>
            </w:r>
            <w:r w:rsidRPr="003B056A">
              <w:rPr>
                <w:rFonts w:cs="Arial"/>
              </w:rPr>
              <w:t>AHPs</w:t>
            </w:r>
            <w:r>
              <w:rPr>
                <w:rFonts w:cs="Arial"/>
              </w:rPr>
              <w:t xml:space="preserve"> and those in </w:t>
            </w:r>
            <w:r w:rsidRPr="003B056A">
              <w:rPr>
                <w:rFonts w:cs="Arial"/>
              </w:rPr>
              <w:t>other clinical</w:t>
            </w:r>
            <w:r>
              <w:rPr>
                <w:rFonts w:cs="Arial"/>
              </w:rPr>
              <w:t xml:space="preserve"> roles</w:t>
            </w:r>
            <w:r w:rsidRPr="003B056A">
              <w:rPr>
                <w:rFonts w:cs="Arial"/>
              </w:rPr>
              <w:t xml:space="preserve"> by imparting </w:t>
            </w:r>
            <w:r>
              <w:rPr>
                <w:rFonts w:cs="Arial"/>
              </w:rPr>
              <w:t xml:space="preserve">your </w:t>
            </w:r>
            <w:r w:rsidRPr="003B056A">
              <w:rPr>
                <w:rFonts w:cs="Arial"/>
              </w:rPr>
              <w:t xml:space="preserve">knowledge, skills and experience through coaching </w:t>
            </w:r>
            <w:r>
              <w:rPr>
                <w:rFonts w:cs="Arial"/>
              </w:rPr>
              <w:t>and</w:t>
            </w:r>
            <w:r w:rsidRPr="003B056A">
              <w:rPr>
                <w:rFonts w:cs="Arial"/>
              </w:rPr>
              <w:t xml:space="preserve"> support</w:t>
            </w:r>
            <w:r>
              <w:rPr>
                <w:rFonts w:cs="Arial"/>
              </w:rPr>
              <w:t>ing</w:t>
            </w:r>
            <w:r w:rsidRPr="003B056A">
              <w:rPr>
                <w:rFonts w:cs="Arial"/>
              </w:rPr>
              <w:t xml:space="preserve"> them in the</w:t>
            </w:r>
            <w:r>
              <w:rPr>
                <w:rFonts w:cs="Arial"/>
              </w:rPr>
              <w:t xml:space="preserve"> </w:t>
            </w:r>
            <w:r w:rsidRPr="003B056A">
              <w:rPr>
                <w:rFonts w:cs="Arial"/>
              </w:rPr>
              <w:t xml:space="preserve">early </w:t>
            </w:r>
            <w:r>
              <w:rPr>
                <w:rFonts w:cs="Arial"/>
              </w:rPr>
              <w:t xml:space="preserve">stages of their </w:t>
            </w:r>
            <w:r w:rsidRPr="003B056A">
              <w:rPr>
                <w:rFonts w:cs="Arial"/>
              </w:rPr>
              <w:t xml:space="preserve">career. </w:t>
            </w:r>
            <w:r>
              <w:rPr>
                <w:rFonts w:cs="Arial"/>
              </w:rPr>
              <w:t>They</w:t>
            </w:r>
            <w:r w:rsidRPr="003B056A">
              <w:rPr>
                <w:rFonts w:cs="Arial"/>
              </w:rPr>
              <w:t xml:space="preserve"> will need to demonstrate empathy and patience</w:t>
            </w:r>
            <w:r>
              <w:rPr>
                <w:rFonts w:cs="Arial"/>
              </w:rPr>
              <w:t xml:space="preserve">, </w:t>
            </w:r>
            <w:r w:rsidRPr="003B056A">
              <w:rPr>
                <w:rFonts w:cs="Arial"/>
              </w:rPr>
              <w:t xml:space="preserve">be passionate about </w:t>
            </w:r>
            <w:r>
              <w:rPr>
                <w:rFonts w:cs="Arial"/>
              </w:rPr>
              <w:t>the</w:t>
            </w:r>
            <w:r w:rsidRPr="003B056A">
              <w:rPr>
                <w:rFonts w:cs="Arial"/>
              </w:rPr>
              <w:t xml:space="preserve"> profession and </w:t>
            </w:r>
            <w:r>
              <w:rPr>
                <w:rFonts w:cs="Arial"/>
              </w:rPr>
              <w:t xml:space="preserve">be able to </w:t>
            </w:r>
            <w:r w:rsidRPr="003B056A">
              <w:rPr>
                <w:rFonts w:cs="Arial"/>
              </w:rPr>
              <w:t xml:space="preserve">provide pastoral support to others.  </w:t>
            </w:r>
            <w:r>
              <w:rPr>
                <w:rFonts w:cs="Arial"/>
              </w:rPr>
              <w:t xml:space="preserve">We can all reflect on the importance of mentors and </w:t>
            </w:r>
            <w:r w:rsidRPr="003B056A">
              <w:rPr>
                <w:rFonts w:cs="Arial"/>
              </w:rPr>
              <w:t>role model</w:t>
            </w:r>
            <w:r>
              <w:rPr>
                <w:rFonts w:cs="Arial"/>
              </w:rPr>
              <w:t>s in our own careers, and this is an opportunity to have that kind of influence on the incoming generation as they set out on a career in health and care.</w:t>
            </w:r>
          </w:p>
          <w:p w14:paraId="004FAD69" w14:textId="77777777" w:rsidR="007E6030" w:rsidRDefault="007E6030" w:rsidP="007E6030">
            <w:pPr>
              <w:rPr>
                <w:rFonts w:cs="Arial"/>
              </w:rPr>
            </w:pPr>
          </w:p>
          <w:p w14:paraId="0BBC463A" w14:textId="321515AC" w:rsidR="007E6030" w:rsidRPr="003B056A" w:rsidRDefault="007E6030" w:rsidP="007E6030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B056A">
              <w:rPr>
                <w:rFonts w:cs="Arial"/>
              </w:rPr>
              <w:t xml:space="preserve">his role will </w:t>
            </w:r>
            <w:r>
              <w:rPr>
                <w:rFonts w:cs="Arial"/>
              </w:rPr>
              <w:t xml:space="preserve">be key in </w:t>
            </w:r>
            <w:r w:rsidRPr="003B056A">
              <w:rPr>
                <w:rFonts w:cs="Arial"/>
              </w:rPr>
              <w:t>support</w:t>
            </w:r>
            <w:r>
              <w:rPr>
                <w:rFonts w:cs="Arial"/>
              </w:rPr>
              <w:t>ing</w:t>
            </w:r>
            <w:r w:rsidRPr="003B056A">
              <w:rPr>
                <w:rFonts w:cs="Arial"/>
              </w:rPr>
              <w:t xml:space="preserve"> newly </w:t>
            </w:r>
            <w:r>
              <w:rPr>
                <w:rFonts w:cs="Arial"/>
              </w:rPr>
              <w:t>qualified colleagues to stay and stay well. Legacy Mentors</w:t>
            </w:r>
            <w:r w:rsidRPr="003B056A">
              <w:rPr>
                <w:rFonts w:cs="Arial"/>
              </w:rPr>
              <w:t xml:space="preserve"> will need to be confident </w:t>
            </w:r>
            <w:r>
              <w:rPr>
                <w:rFonts w:cs="Arial"/>
              </w:rPr>
              <w:t xml:space="preserve">in </w:t>
            </w:r>
            <w:r w:rsidRPr="003B056A">
              <w:rPr>
                <w:rFonts w:cs="Arial"/>
              </w:rPr>
              <w:t>building relationships</w:t>
            </w:r>
            <w:r>
              <w:rPr>
                <w:rFonts w:cs="Arial"/>
              </w:rPr>
              <w:t xml:space="preserve"> and </w:t>
            </w:r>
            <w:r w:rsidRPr="003B056A">
              <w:rPr>
                <w:rFonts w:cs="Arial"/>
              </w:rPr>
              <w:t>collaborating with others</w:t>
            </w:r>
            <w:r>
              <w:rPr>
                <w:rFonts w:cs="Arial"/>
              </w:rPr>
              <w:t xml:space="preserve">.  </w:t>
            </w:r>
            <w:r>
              <w:rPr>
                <w:rFonts w:cs="Arial"/>
              </w:rPr>
              <w:lastRenderedPageBreak/>
              <w:t xml:space="preserve">They will be providing </w:t>
            </w:r>
            <w:r w:rsidRPr="003B056A">
              <w:rPr>
                <w:rFonts w:cs="Arial"/>
              </w:rPr>
              <w:t xml:space="preserve">coaching </w:t>
            </w:r>
            <w:r>
              <w:rPr>
                <w:rFonts w:cs="Arial"/>
              </w:rPr>
              <w:t xml:space="preserve">and </w:t>
            </w:r>
            <w:r w:rsidR="00F305AE">
              <w:rPr>
                <w:rFonts w:cs="Arial"/>
              </w:rPr>
              <w:t>mentoring and</w:t>
            </w:r>
            <w:r>
              <w:rPr>
                <w:rFonts w:cs="Arial"/>
              </w:rPr>
              <w:t xml:space="preserve"> </w:t>
            </w:r>
            <w:r w:rsidR="00901467">
              <w:rPr>
                <w:rFonts w:cs="Arial"/>
              </w:rPr>
              <w:t xml:space="preserve">will be given any necessary training to develop </w:t>
            </w:r>
            <w:r>
              <w:rPr>
                <w:rFonts w:cs="Arial"/>
              </w:rPr>
              <w:t>this skill.</w:t>
            </w:r>
          </w:p>
          <w:p w14:paraId="50DED193" w14:textId="77777777" w:rsidR="007E6030" w:rsidRPr="003B056A" w:rsidRDefault="007E6030" w:rsidP="007E6030">
            <w:pPr>
              <w:rPr>
                <w:rFonts w:cs="Arial"/>
              </w:rPr>
            </w:pPr>
          </w:p>
          <w:p w14:paraId="0F1AC698" w14:textId="0D504B31" w:rsidR="007E6030" w:rsidRPr="003B056A" w:rsidRDefault="007E6030" w:rsidP="007E6030">
            <w:pPr>
              <w:rPr>
                <w:rFonts w:cs="Arial"/>
              </w:rPr>
            </w:pPr>
            <w:r>
              <w:rPr>
                <w:rFonts w:cs="Arial"/>
              </w:rPr>
              <w:t>Legacy Mentors</w:t>
            </w:r>
            <w:r w:rsidRPr="003B056A">
              <w:rPr>
                <w:rFonts w:cs="Arial"/>
              </w:rPr>
              <w:t xml:space="preserve"> may work in a range of specialisms </w:t>
            </w:r>
            <w:r>
              <w:rPr>
                <w:rFonts w:cs="Arial"/>
              </w:rPr>
              <w:t>or</w:t>
            </w:r>
            <w:r w:rsidRPr="003B056A">
              <w:rPr>
                <w:rFonts w:cs="Arial"/>
              </w:rPr>
              <w:t xml:space="preserve"> environments across the health and social care spectrum using a coaching model. In addition to mentoring newly </w:t>
            </w:r>
            <w:r>
              <w:rPr>
                <w:rFonts w:cs="Arial"/>
              </w:rPr>
              <w:t>qualified</w:t>
            </w:r>
            <w:r w:rsidRPr="003B056A">
              <w:rPr>
                <w:rFonts w:cs="Arial"/>
              </w:rPr>
              <w:t xml:space="preserve"> professionals, </w:t>
            </w:r>
            <w:r>
              <w:rPr>
                <w:rFonts w:cs="Arial"/>
              </w:rPr>
              <w:t xml:space="preserve">they </w:t>
            </w:r>
            <w:r w:rsidRPr="003B056A">
              <w:rPr>
                <w:rFonts w:cs="Arial"/>
              </w:rPr>
              <w:t>will also support practice placements for learners, and</w:t>
            </w:r>
            <w:r>
              <w:rPr>
                <w:rFonts w:cs="Arial"/>
              </w:rPr>
              <w:t xml:space="preserve"> </w:t>
            </w:r>
            <w:r w:rsidRPr="003B056A">
              <w:rPr>
                <w:rFonts w:cs="Arial"/>
              </w:rPr>
              <w:t xml:space="preserve">liaise with other practice placement support staff to ensure consistency of support across the setting. </w:t>
            </w:r>
          </w:p>
          <w:p w14:paraId="271F4295" w14:textId="4DCCCF13" w:rsidR="007E6030" w:rsidRDefault="007E6030" w:rsidP="007E6030">
            <w:p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 xml:space="preserve">This </w:t>
            </w:r>
            <w:r>
              <w:rPr>
                <w:rFonts w:eastAsia="Calibri" w:cs="Arial"/>
                <w:color w:val="auto"/>
              </w:rPr>
              <w:t>role</w:t>
            </w:r>
            <w:r w:rsidRPr="005157C1">
              <w:rPr>
                <w:rFonts w:eastAsia="Calibri" w:cs="Arial"/>
                <w:color w:val="auto"/>
              </w:rPr>
              <w:t xml:space="preserve"> provide</w:t>
            </w:r>
            <w:r>
              <w:rPr>
                <w:rFonts w:eastAsia="Calibri" w:cs="Arial"/>
                <w:color w:val="auto"/>
              </w:rPr>
              <w:t>s</w:t>
            </w:r>
            <w:r w:rsidRPr="005157C1">
              <w:rPr>
                <w:rFonts w:eastAsia="Calibri" w:cs="Arial"/>
                <w:color w:val="auto"/>
              </w:rPr>
              <w:t xml:space="preserve"> a</w:t>
            </w:r>
            <w:r>
              <w:rPr>
                <w:rFonts w:eastAsia="Calibri" w:cs="Arial"/>
                <w:color w:val="auto"/>
              </w:rPr>
              <w:t xml:space="preserve"> rewarding career</w:t>
            </w:r>
            <w:r w:rsidRPr="005157C1">
              <w:rPr>
                <w:rFonts w:eastAsia="Calibri" w:cs="Arial"/>
                <w:color w:val="auto"/>
              </w:rPr>
              <w:t xml:space="preserve"> opportunity for t</w:t>
            </w:r>
            <w:r>
              <w:rPr>
                <w:rFonts w:eastAsia="Calibri" w:cs="Arial"/>
                <w:color w:val="auto"/>
              </w:rPr>
              <w:t>hose</w:t>
            </w:r>
            <w:r w:rsidRPr="005157C1">
              <w:rPr>
                <w:rFonts w:eastAsia="Calibri" w:cs="Arial"/>
                <w:color w:val="auto"/>
              </w:rPr>
              <w:t xml:space="preserve"> undertaking the role as well as </w:t>
            </w:r>
            <w:r>
              <w:rPr>
                <w:rFonts w:eastAsia="Calibri" w:cs="Arial"/>
                <w:color w:val="auto"/>
              </w:rPr>
              <w:t xml:space="preserve">for the colleagues this role supports.  </w:t>
            </w:r>
          </w:p>
          <w:p w14:paraId="2F6C4B6F" w14:textId="2C64EFC8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</w:rPr>
            </w:pPr>
            <w:r w:rsidRPr="005157C1">
              <w:rPr>
                <w:rFonts w:eastAsia="Calibri" w:cs="Arial"/>
                <w:b/>
                <w:color w:val="auto"/>
              </w:rPr>
              <w:t xml:space="preserve">Main duties: </w:t>
            </w:r>
          </w:p>
          <w:p w14:paraId="79DC08D3" w14:textId="4FB32A67" w:rsidR="00ED0D1C" w:rsidRPr="005157C1" w:rsidRDefault="00723350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 xml:space="preserve">To </w:t>
            </w:r>
            <w:r w:rsidR="009D2DAA">
              <w:rPr>
                <w:rFonts w:eastAsia="Times New Roman" w:cs="Arial"/>
                <w:color w:val="auto"/>
              </w:rPr>
              <w:t xml:space="preserve">help </w:t>
            </w:r>
            <w:r>
              <w:rPr>
                <w:rFonts w:eastAsia="Times New Roman" w:cs="Arial"/>
                <w:color w:val="auto"/>
              </w:rPr>
              <w:t>facilitate a positive working environment for people in their early career</w:t>
            </w:r>
            <w:r w:rsidR="009D2DAA">
              <w:rPr>
                <w:rFonts w:eastAsia="Times New Roman" w:cs="Arial"/>
                <w:color w:val="auto"/>
              </w:rPr>
              <w:t xml:space="preserve"> and provide support where possible through coaching and mentoring</w:t>
            </w:r>
          </w:p>
          <w:p w14:paraId="637BA448" w14:textId="47C24948" w:rsidR="009D2DAA" w:rsidRPr="005157C1" w:rsidRDefault="009D2DAA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 xml:space="preserve">Coach newly </w:t>
            </w:r>
            <w:r w:rsidR="00630477">
              <w:rPr>
                <w:rFonts w:eastAsia="Times New Roman" w:cs="Arial"/>
                <w:color w:val="auto"/>
              </w:rPr>
              <w:t xml:space="preserve">qualified </w:t>
            </w:r>
            <w:r w:rsidRPr="005157C1">
              <w:rPr>
                <w:rFonts w:eastAsia="Times New Roman" w:cs="Arial"/>
                <w:color w:val="auto"/>
              </w:rPr>
              <w:t>clinical professionals and</w:t>
            </w:r>
            <w:r>
              <w:rPr>
                <w:rFonts w:eastAsia="Times New Roman" w:cs="Arial"/>
                <w:color w:val="auto"/>
              </w:rPr>
              <w:t>/or</w:t>
            </w:r>
            <w:r w:rsidRPr="005157C1">
              <w:rPr>
                <w:rFonts w:eastAsia="Times New Roman" w:cs="Arial"/>
                <w:color w:val="auto"/>
              </w:rPr>
              <w:t xml:space="preserve"> students on placement to enhance their knowledge and skills</w:t>
            </w:r>
          </w:p>
          <w:p w14:paraId="7DE31CFF" w14:textId="735BD1FB" w:rsidR="009D2DAA" w:rsidRPr="005157C1" w:rsidRDefault="009D2DAA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Provide clinical expertise on a range of projects, supporting best practice and enhancing the learning environment for all</w:t>
            </w:r>
          </w:p>
          <w:p w14:paraId="2D5CD402" w14:textId="23F64B2B" w:rsidR="009D2DAA" w:rsidRPr="005157C1" w:rsidRDefault="009D2DAA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>
              <w:rPr>
                <w:rFonts w:cs="Arial"/>
                <w:color w:val="auto"/>
              </w:rPr>
              <w:t>L</w:t>
            </w:r>
            <w:r w:rsidRPr="005157C1">
              <w:rPr>
                <w:rFonts w:cs="Arial"/>
                <w:color w:val="auto"/>
              </w:rPr>
              <w:t xml:space="preserve">iaise </w:t>
            </w:r>
            <w:r>
              <w:rPr>
                <w:rFonts w:cs="Arial"/>
                <w:color w:val="auto"/>
              </w:rPr>
              <w:t xml:space="preserve">and work </w:t>
            </w:r>
            <w:r w:rsidRPr="005157C1">
              <w:rPr>
                <w:rFonts w:cs="Arial"/>
                <w:color w:val="auto"/>
              </w:rPr>
              <w:t>with other practice area support staff to ensure consistency across the setting and blended learning approaches to support the transfer of learning/skill attainment</w:t>
            </w:r>
          </w:p>
          <w:p w14:paraId="7755FB6E" w14:textId="77777777" w:rsidR="00FC72CA" w:rsidRPr="005157C1" w:rsidRDefault="00FC72CA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Raise the profile of the role</w:t>
            </w:r>
            <w:r>
              <w:rPr>
                <w:rFonts w:eastAsia="Times New Roman" w:cs="Arial"/>
                <w:color w:val="auto"/>
              </w:rPr>
              <w:t xml:space="preserve"> of legacy mentors</w:t>
            </w:r>
            <w:r w:rsidRPr="005157C1">
              <w:rPr>
                <w:rFonts w:eastAsia="Times New Roman" w:cs="Arial"/>
                <w:color w:val="auto"/>
              </w:rPr>
              <w:t xml:space="preserve"> and share good practice with others, enhancing the profile of the organisation and providing support to managers</w:t>
            </w:r>
          </w:p>
          <w:p w14:paraId="51288B86" w14:textId="4C40F3DD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Work as an integral member of the section to develop appropriate strategies and support for relevant staff in early career</w:t>
            </w:r>
            <w:r w:rsidR="003A5DFD">
              <w:rPr>
                <w:rFonts w:eastAsia="Times New Roman" w:cs="Arial"/>
                <w:color w:val="auto"/>
              </w:rPr>
              <w:t>, and support retention</w:t>
            </w:r>
            <w:r w:rsidRPr="005157C1">
              <w:rPr>
                <w:rFonts w:eastAsia="Times New Roman" w:cs="Arial"/>
                <w:color w:val="auto"/>
              </w:rPr>
              <w:t>.</w:t>
            </w:r>
          </w:p>
          <w:p w14:paraId="1B0D9293" w14:textId="44F8998F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</w:rPr>
            </w:pPr>
            <w:r w:rsidRPr="005157C1">
              <w:rPr>
                <w:rFonts w:eastAsia="Calibri" w:cs="Arial"/>
                <w:b/>
                <w:color w:val="auto"/>
              </w:rPr>
              <w:t xml:space="preserve">Organisational </w:t>
            </w:r>
            <w:r w:rsidR="000C27F3">
              <w:rPr>
                <w:rFonts w:eastAsia="Calibri" w:cs="Arial"/>
                <w:b/>
                <w:color w:val="auto"/>
              </w:rPr>
              <w:t>a</w:t>
            </w:r>
            <w:r w:rsidRPr="005157C1">
              <w:rPr>
                <w:rFonts w:eastAsia="Calibri" w:cs="Arial"/>
                <w:b/>
                <w:color w:val="auto"/>
              </w:rPr>
              <w:t>rrangements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9"/>
              <w:gridCol w:w="5873"/>
            </w:tblGrid>
            <w:tr w:rsidR="005157C1" w:rsidRPr="005157C1" w14:paraId="7C5F891F" w14:textId="77777777" w:rsidTr="00D12C5D">
              <w:trPr>
                <w:trHeight w:val="325"/>
              </w:trPr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BCCE2B" w14:textId="77777777" w:rsidR="00ED0D1C" w:rsidRPr="005157C1" w:rsidRDefault="00ED0D1C" w:rsidP="00901467">
                  <w:pPr>
                    <w:spacing w:before="100" w:beforeAutospacing="1" w:after="120"/>
                    <w:rPr>
                      <w:rFonts w:eastAsia="Calibri" w:cs="Arial"/>
                      <w:color w:val="auto"/>
                    </w:rPr>
                  </w:pPr>
                  <w:r w:rsidRPr="005157C1">
                    <w:rPr>
                      <w:rFonts w:eastAsia="Calibri" w:cs="Arial"/>
                      <w:color w:val="auto"/>
                    </w:rPr>
                    <w:t>Accountable To:</w:t>
                  </w:r>
                </w:p>
              </w:tc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E2D60" w14:textId="77777777" w:rsidR="00ED0D1C" w:rsidRPr="005157C1" w:rsidRDefault="00ED0D1C" w:rsidP="00901467">
                  <w:pPr>
                    <w:spacing w:before="100" w:beforeAutospacing="1" w:after="120"/>
                    <w:rPr>
                      <w:rFonts w:eastAsia="Calibri" w:cs="Arial"/>
                      <w:color w:val="auto"/>
                    </w:rPr>
                  </w:pPr>
                </w:p>
              </w:tc>
            </w:tr>
            <w:tr w:rsidR="005157C1" w:rsidRPr="005157C1" w14:paraId="40C83DED" w14:textId="77777777" w:rsidTr="00D12C5D">
              <w:trPr>
                <w:trHeight w:val="414"/>
              </w:trPr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81C74E0" w14:textId="77777777" w:rsidR="00ED0D1C" w:rsidRPr="005157C1" w:rsidRDefault="00ED0D1C" w:rsidP="00901467">
                  <w:pPr>
                    <w:spacing w:before="100" w:beforeAutospacing="1" w:after="120"/>
                    <w:rPr>
                      <w:rFonts w:eastAsia="Calibri" w:cs="Arial"/>
                      <w:color w:val="auto"/>
                    </w:rPr>
                  </w:pPr>
                  <w:r w:rsidRPr="005157C1">
                    <w:rPr>
                      <w:rFonts w:eastAsia="Calibri" w:cs="Arial"/>
                      <w:color w:val="auto"/>
                    </w:rPr>
                    <w:t>Reports To:</w:t>
                  </w:r>
                </w:p>
              </w:tc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CB713" w14:textId="77777777" w:rsidR="00ED0D1C" w:rsidRPr="005157C1" w:rsidRDefault="00ED0D1C" w:rsidP="00901467">
                  <w:pPr>
                    <w:spacing w:before="100" w:beforeAutospacing="1" w:after="120"/>
                    <w:rPr>
                      <w:rFonts w:eastAsia="Calibri" w:cs="Arial"/>
                      <w:color w:val="auto"/>
                    </w:rPr>
                  </w:pPr>
                </w:p>
              </w:tc>
            </w:tr>
            <w:tr w:rsidR="005157C1" w:rsidRPr="005157C1" w14:paraId="5016A600" w14:textId="77777777" w:rsidTr="00D12C5D">
              <w:trPr>
                <w:trHeight w:val="421"/>
              </w:trPr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CFC87D6" w14:textId="77777777" w:rsidR="00ED0D1C" w:rsidRPr="005157C1" w:rsidRDefault="00ED0D1C" w:rsidP="00901467">
                  <w:pPr>
                    <w:spacing w:before="100" w:beforeAutospacing="1" w:after="120"/>
                    <w:rPr>
                      <w:rFonts w:eastAsia="Calibri" w:cs="Arial"/>
                      <w:color w:val="auto"/>
                    </w:rPr>
                  </w:pPr>
                  <w:r w:rsidRPr="005157C1">
                    <w:rPr>
                      <w:rFonts w:eastAsia="Calibri" w:cs="Arial"/>
                      <w:color w:val="auto"/>
                    </w:rPr>
                    <w:t>Responsible For:</w:t>
                  </w:r>
                </w:p>
              </w:tc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3F54E" w14:textId="77777777" w:rsidR="00ED0D1C" w:rsidRPr="005157C1" w:rsidRDefault="00ED0D1C" w:rsidP="00901467">
                  <w:pPr>
                    <w:spacing w:before="100" w:beforeAutospacing="1" w:after="120"/>
                    <w:rPr>
                      <w:rFonts w:eastAsia="Calibri" w:cs="Arial"/>
                      <w:color w:val="auto"/>
                    </w:rPr>
                  </w:pPr>
                </w:p>
              </w:tc>
            </w:tr>
          </w:tbl>
          <w:p w14:paraId="0FEB20B9" w14:textId="77777777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</w:rPr>
            </w:pPr>
            <w:r w:rsidRPr="005157C1">
              <w:rPr>
                <w:rFonts w:eastAsia="Calibri" w:cs="Arial"/>
                <w:b/>
                <w:color w:val="auto"/>
              </w:rPr>
              <w:t xml:space="preserve">Structure Chart                     </w:t>
            </w:r>
          </w:p>
          <w:p w14:paraId="55076A3F" w14:textId="630931AB" w:rsidR="00ED0D1C" w:rsidRPr="002F2038" w:rsidRDefault="000C27F3" w:rsidP="00901467">
            <w:pPr>
              <w:spacing w:before="100" w:beforeAutospacing="1" w:after="120"/>
              <w:rPr>
                <w:rFonts w:eastAsia="Calibri" w:cs="Arial"/>
                <w:bCs/>
                <w:color w:val="auto"/>
              </w:rPr>
            </w:pPr>
            <w:r w:rsidRPr="002F2038">
              <w:rPr>
                <w:rFonts w:eastAsia="Calibri" w:cs="Arial"/>
                <w:bCs/>
                <w:color w:val="auto"/>
              </w:rPr>
              <w:t xml:space="preserve">Insert organisation structure chart </w:t>
            </w:r>
          </w:p>
          <w:p w14:paraId="1883C6CF" w14:textId="77777777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</w:rPr>
            </w:pPr>
            <w:r w:rsidRPr="005157C1">
              <w:rPr>
                <w:rFonts w:eastAsia="Calibri" w:cs="Arial"/>
                <w:b/>
                <w:color w:val="auto"/>
              </w:rPr>
              <w:t>Values</w:t>
            </w:r>
          </w:p>
          <w:p w14:paraId="126EB776" w14:textId="72C34BD4" w:rsidR="00ED0D1C" w:rsidRPr="002F2038" w:rsidRDefault="000C27F3" w:rsidP="00901467">
            <w:pPr>
              <w:spacing w:before="100" w:beforeAutospacing="1" w:after="120"/>
              <w:rPr>
                <w:rFonts w:eastAsia="Calibri" w:cs="Arial"/>
                <w:bCs/>
                <w:color w:val="auto"/>
              </w:rPr>
            </w:pPr>
            <w:r w:rsidRPr="002F2038">
              <w:rPr>
                <w:rFonts w:eastAsia="Calibri" w:cs="Arial"/>
                <w:bCs/>
                <w:color w:val="auto"/>
              </w:rPr>
              <w:t>Insert organisational values</w:t>
            </w:r>
            <w:r w:rsidR="00ED0D1C" w:rsidRPr="002F2038">
              <w:rPr>
                <w:rFonts w:eastAsia="Calibri" w:cs="Arial"/>
                <w:bCs/>
                <w:color w:val="auto"/>
              </w:rPr>
              <w:t xml:space="preserve"> </w:t>
            </w:r>
          </w:p>
          <w:p w14:paraId="0C881A25" w14:textId="301DDA9C" w:rsidR="00FC72CA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</w:rPr>
            </w:pPr>
            <w:r w:rsidRPr="005157C1">
              <w:rPr>
                <w:rFonts w:eastAsia="Calibri" w:cs="Arial"/>
                <w:b/>
                <w:color w:val="auto"/>
              </w:rPr>
              <w:br w:type="page"/>
            </w:r>
          </w:p>
          <w:p w14:paraId="62966F97" w14:textId="4940F4A2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  <w:u w:val="single"/>
              </w:rPr>
            </w:pPr>
            <w:r w:rsidRPr="005157C1">
              <w:rPr>
                <w:rFonts w:eastAsia="Calibri" w:cs="Arial"/>
                <w:b/>
                <w:color w:val="auto"/>
                <w:u w:val="single"/>
              </w:rPr>
              <w:t xml:space="preserve">Main </w:t>
            </w:r>
            <w:r w:rsidR="000C27F3">
              <w:rPr>
                <w:rFonts w:eastAsia="Calibri" w:cs="Arial"/>
                <w:b/>
                <w:color w:val="auto"/>
                <w:u w:val="single"/>
              </w:rPr>
              <w:t>r</w:t>
            </w:r>
            <w:r w:rsidRPr="005157C1">
              <w:rPr>
                <w:rFonts w:eastAsia="Calibri" w:cs="Arial"/>
                <w:b/>
                <w:color w:val="auto"/>
                <w:u w:val="single"/>
              </w:rPr>
              <w:t>esponsibilities</w:t>
            </w:r>
          </w:p>
          <w:p w14:paraId="4043DA35" w14:textId="6A2B5068" w:rsidR="00ED0D1C" w:rsidRPr="002F2038" w:rsidRDefault="00ED0D1C" w:rsidP="00901467">
            <w:pPr>
              <w:spacing w:before="100" w:beforeAutospacing="1" w:after="120"/>
              <w:ind w:left="1440" w:hanging="1440"/>
              <w:rPr>
                <w:rFonts w:eastAsia="Calibri" w:cs="Arial"/>
                <w:color w:val="auto"/>
                <w:lang w:val="en-US"/>
              </w:rPr>
            </w:pPr>
            <w:r w:rsidRPr="002F2038">
              <w:rPr>
                <w:rFonts w:eastAsia="Calibri" w:cs="Arial"/>
                <w:b/>
                <w:color w:val="auto"/>
                <w:lang w:val="en-US"/>
              </w:rPr>
              <w:t>P</w:t>
            </w:r>
            <w:r w:rsidR="000C27F3" w:rsidRPr="002F2038">
              <w:rPr>
                <w:rFonts w:eastAsia="Calibri" w:cs="Arial"/>
                <w:b/>
                <w:color w:val="auto"/>
                <w:lang w:val="en-US"/>
              </w:rPr>
              <w:t xml:space="preserve">rofessional responsibilities </w:t>
            </w:r>
          </w:p>
          <w:p w14:paraId="061701BE" w14:textId="77777777" w:rsidR="00ED0D1C" w:rsidRPr="005157C1" w:rsidRDefault="00ED0D1C" w:rsidP="00901467">
            <w:pPr>
              <w:spacing w:before="100" w:beforeAutospacing="1" w:after="120"/>
              <w:ind w:left="1440" w:hanging="1440"/>
              <w:rPr>
                <w:rFonts w:eastAsia="Calibri" w:cs="Arial"/>
                <w:color w:val="auto"/>
                <w:lang w:val="en-US"/>
              </w:rPr>
            </w:pPr>
            <w:r w:rsidRPr="005157C1">
              <w:rPr>
                <w:rFonts w:eastAsia="Calibri" w:cs="Arial"/>
                <w:color w:val="auto"/>
                <w:lang w:val="en-US"/>
              </w:rPr>
              <w:t>The post holder will:</w:t>
            </w:r>
          </w:p>
          <w:p w14:paraId="3BAA8B5F" w14:textId="638F0496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lastRenderedPageBreak/>
              <w:t xml:space="preserve">Adhere to their professional code of conduct </w:t>
            </w:r>
          </w:p>
          <w:p w14:paraId="18B1A1F1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Adhere to the principles of quality and risk</w:t>
            </w:r>
          </w:p>
          <w:p w14:paraId="719E59A3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Comply with relevant Trust/organisational Clinical Procedural Documents, including:</w:t>
            </w:r>
          </w:p>
          <w:p w14:paraId="62E1C02B" w14:textId="1AB89BF2" w:rsidR="00ED0D1C" w:rsidRPr="002F2038" w:rsidRDefault="00ED0D1C" w:rsidP="00901467">
            <w:pPr>
              <w:pStyle w:val="ListParagraph"/>
              <w:numPr>
                <w:ilvl w:val="0"/>
                <w:numId w:val="26"/>
              </w:numPr>
              <w:spacing w:before="100" w:beforeAutospacing="1" w:after="120"/>
              <w:ind w:left="1276" w:hanging="283"/>
              <w:contextualSpacing w:val="0"/>
              <w:rPr>
                <w:rFonts w:eastAsia="Calibri" w:cs="Arial"/>
                <w:color w:val="auto"/>
              </w:rPr>
            </w:pPr>
            <w:r w:rsidRPr="002F2038">
              <w:rPr>
                <w:rFonts w:eastAsia="Calibri" w:cs="Arial"/>
                <w:color w:val="auto"/>
              </w:rPr>
              <w:t>Clinical Policies</w:t>
            </w:r>
          </w:p>
          <w:p w14:paraId="09961880" w14:textId="77777777" w:rsidR="00ED0D1C" w:rsidRPr="002F2038" w:rsidRDefault="00ED0D1C" w:rsidP="00901467">
            <w:pPr>
              <w:pStyle w:val="ListParagraph"/>
              <w:numPr>
                <w:ilvl w:val="0"/>
                <w:numId w:val="26"/>
              </w:numPr>
              <w:spacing w:before="100" w:beforeAutospacing="1" w:after="120"/>
              <w:ind w:left="1276" w:hanging="283"/>
              <w:contextualSpacing w:val="0"/>
              <w:rPr>
                <w:rFonts w:eastAsia="Calibri" w:cs="Arial"/>
                <w:color w:val="auto"/>
              </w:rPr>
            </w:pPr>
            <w:r w:rsidRPr="002F2038">
              <w:rPr>
                <w:rFonts w:eastAsia="Calibri" w:cs="Arial"/>
                <w:color w:val="auto"/>
              </w:rPr>
              <w:t>Corporate and Operational Policies and Procedures</w:t>
            </w:r>
          </w:p>
          <w:p w14:paraId="5E36A909" w14:textId="323495A2" w:rsidR="00ED0D1C" w:rsidRPr="002F2038" w:rsidRDefault="00ED0D1C" w:rsidP="00901467">
            <w:pPr>
              <w:pStyle w:val="ListParagraph"/>
              <w:numPr>
                <w:ilvl w:val="0"/>
                <w:numId w:val="26"/>
              </w:numPr>
              <w:spacing w:before="100" w:beforeAutospacing="1" w:after="120"/>
              <w:ind w:left="1276" w:hanging="283"/>
              <w:contextualSpacing w:val="0"/>
              <w:rPr>
                <w:rFonts w:eastAsia="Calibri" w:cs="Arial"/>
                <w:color w:val="auto"/>
              </w:rPr>
            </w:pPr>
            <w:r w:rsidRPr="002F2038">
              <w:rPr>
                <w:rFonts w:eastAsia="Calibri" w:cs="Arial"/>
                <w:color w:val="auto"/>
              </w:rPr>
              <w:t xml:space="preserve">Legislation and Strategy requirements </w:t>
            </w:r>
            <w:r w:rsidR="00005C4A">
              <w:rPr>
                <w:rFonts w:eastAsia="Calibri" w:cs="Arial"/>
                <w:color w:val="auto"/>
              </w:rPr>
              <w:t>(</w:t>
            </w:r>
            <w:r w:rsidRPr="002F2038">
              <w:rPr>
                <w:rFonts w:eastAsia="Calibri" w:cs="Arial"/>
                <w:color w:val="auto"/>
              </w:rPr>
              <w:t>e.g.</w:t>
            </w:r>
            <w:r w:rsidR="00005C4A">
              <w:rPr>
                <w:rFonts w:eastAsia="Calibri" w:cs="Arial"/>
                <w:color w:val="auto"/>
              </w:rPr>
              <w:t>,</w:t>
            </w:r>
            <w:r w:rsidRPr="002F2038">
              <w:rPr>
                <w:rFonts w:eastAsia="Calibri" w:cs="Arial"/>
                <w:color w:val="auto"/>
              </w:rPr>
              <w:t xml:space="preserve"> Health and Safety</w:t>
            </w:r>
            <w:r w:rsidR="00005C4A">
              <w:rPr>
                <w:rFonts w:eastAsia="Calibri" w:cs="Arial"/>
                <w:color w:val="auto"/>
              </w:rPr>
              <w:t>)</w:t>
            </w:r>
          </w:p>
          <w:p w14:paraId="71FFA37F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Demonstrate developed specialist knowledge, underpinned by theory and experience, and be a resource for clinicians across the ICS/organisation.</w:t>
            </w:r>
          </w:p>
          <w:p w14:paraId="7730282F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bCs/>
                <w:color w:val="auto"/>
              </w:rPr>
              <w:t>Provide support to preceptees, preceptors, and support supervisors and assessors in making any decisions relating to student placements as well as supporting the education needs of supervisors/assessors.</w:t>
            </w:r>
          </w:p>
          <w:p w14:paraId="0D828664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Provide and demonstrate effective communication with all key stakeholders</w:t>
            </w:r>
          </w:p>
          <w:p w14:paraId="636A72C8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Evaluate and disseminate knowledge, experience and good practice in relation to education and development to newly qualified/registered professionals and across the ICS/organisation.</w:t>
            </w:r>
          </w:p>
          <w:p w14:paraId="05C2554D" w14:textId="2D827E63" w:rsidR="00ED0D1C" w:rsidRPr="002F2038" w:rsidRDefault="000C27F3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</w:rPr>
            </w:pPr>
            <w:r w:rsidRPr="002F2038">
              <w:rPr>
                <w:rFonts w:eastAsia="Calibri" w:cs="Arial"/>
                <w:b/>
                <w:color w:val="auto"/>
              </w:rPr>
              <w:t>Clinical/educational responsibilities</w:t>
            </w:r>
          </w:p>
          <w:p w14:paraId="0B4F1B01" w14:textId="77777777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The post holder will:</w:t>
            </w:r>
          </w:p>
          <w:p w14:paraId="74CBB965" w14:textId="7C0D70DC" w:rsidR="00ED0D1C" w:rsidRDefault="009D2DAA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 xml:space="preserve">Receive </w:t>
            </w:r>
            <w:r w:rsidR="00ED0D1C" w:rsidRPr="005157C1">
              <w:rPr>
                <w:rFonts w:eastAsia="Times New Roman" w:cs="Arial"/>
                <w:color w:val="auto"/>
              </w:rPr>
              <w:t>protected time for the role, particularly if this is part of an existing role they undertake.</w:t>
            </w:r>
          </w:p>
          <w:p w14:paraId="2AAF8FB3" w14:textId="3E0048EE" w:rsidR="007E6030" w:rsidRPr="005157C1" w:rsidRDefault="007E6030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Receive training, where required, in coaching and mentoring.</w:t>
            </w:r>
          </w:p>
          <w:p w14:paraId="46945532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 xml:space="preserve">Be passionate about their clinical profession and engaging with others, as well as visibly demonstrating collaboration with those undertaking pastoral roles </w:t>
            </w:r>
          </w:p>
          <w:p w14:paraId="43954298" w14:textId="470E9574" w:rsidR="00ED0D1C" w:rsidRPr="005157C1" w:rsidRDefault="00005C4A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Deliver</w:t>
            </w:r>
            <w:r w:rsidRPr="005157C1">
              <w:rPr>
                <w:rFonts w:eastAsia="Times New Roman" w:cs="Arial"/>
                <w:color w:val="auto"/>
              </w:rPr>
              <w:t xml:space="preserve"> </w:t>
            </w:r>
            <w:r w:rsidR="00ED0D1C" w:rsidRPr="005157C1">
              <w:rPr>
                <w:rFonts w:eastAsia="Times New Roman" w:cs="Arial"/>
                <w:color w:val="auto"/>
              </w:rPr>
              <w:t xml:space="preserve">presentations as required to preceptees and students in practice either face to face or virtually.  </w:t>
            </w:r>
            <w:r w:rsidR="00ED0D1C" w:rsidRPr="005157C1">
              <w:rPr>
                <w:rFonts w:eastAsia="Times New Roman" w:cs="Arial"/>
                <w:noProof/>
                <w:color w:val="auto"/>
                <w:lang w:eastAsia="en-GB"/>
              </w:rPr>
              <w:t>Be able to present complex and sensitive information to a range of stakeholders in an engaging way</w:t>
            </w:r>
          </w:p>
          <w:p w14:paraId="50289C7B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Ensure any clinical knowledge/coaching being shared with others is up to date and in line with current standards of practice and promote professional practice in line with relevant research.</w:t>
            </w:r>
          </w:p>
          <w:p w14:paraId="4107FDAA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Support practice education development programmes for supervisors, assessors and preceptors face to face/virtually.</w:t>
            </w:r>
          </w:p>
          <w:p w14:paraId="6A9B3A92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 xml:space="preserve">Be able to support and provide clinical learning opportunities for preceptees and students in practice </w:t>
            </w:r>
          </w:p>
          <w:p w14:paraId="6022EEBE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noProof/>
                <w:color w:val="auto"/>
                <w:lang w:eastAsia="en-GB"/>
              </w:rPr>
            </w:pPr>
            <w:r w:rsidRPr="005157C1">
              <w:rPr>
                <w:rFonts w:eastAsia="Times New Roman" w:cs="Arial"/>
                <w:noProof/>
                <w:color w:val="auto"/>
                <w:lang w:eastAsia="en-GB"/>
              </w:rPr>
              <w:t>Take responsibility for personal development and education including statutory, mandatory, and in-service training.</w:t>
            </w:r>
          </w:p>
          <w:p w14:paraId="372DEAF5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Identify opportunities to maximise benefits and effectiveness of new information and information technologies.</w:t>
            </w:r>
          </w:p>
          <w:p w14:paraId="779B7D1C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 xml:space="preserve">Undertake and participate in education and leadership programme as appropriate. </w:t>
            </w:r>
          </w:p>
          <w:p w14:paraId="231B9FA6" w14:textId="1BF3A9D8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lastRenderedPageBreak/>
              <w:t xml:space="preserve">Contribute to the </w:t>
            </w:r>
            <w:r w:rsidR="009D2DAA">
              <w:rPr>
                <w:rFonts w:eastAsia="Times New Roman" w:cs="Arial"/>
                <w:color w:val="auto"/>
              </w:rPr>
              <w:t>c</w:t>
            </w:r>
            <w:r w:rsidRPr="005157C1">
              <w:rPr>
                <w:rFonts w:eastAsia="Times New Roman" w:cs="Arial"/>
                <w:color w:val="auto"/>
              </w:rPr>
              <w:t xml:space="preserve">linical </w:t>
            </w:r>
            <w:r w:rsidR="009D2DAA">
              <w:rPr>
                <w:rFonts w:eastAsia="Times New Roman" w:cs="Arial"/>
                <w:color w:val="auto"/>
              </w:rPr>
              <w:t>s</w:t>
            </w:r>
            <w:r w:rsidRPr="005157C1">
              <w:rPr>
                <w:rFonts w:eastAsia="Times New Roman" w:cs="Arial"/>
                <w:color w:val="auto"/>
              </w:rPr>
              <w:t>upervision / coaching agenda including implementation of the strategy, training and evaluation.</w:t>
            </w:r>
          </w:p>
          <w:p w14:paraId="75C85C2C" w14:textId="2DB6E016" w:rsidR="00ED0D1C" w:rsidRPr="005157C1" w:rsidRDefault="00005C4A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C</w:t>
            </w:r>
            <w:r w:rsidR="00ED0D1C" w:rsidRPr="005157C1">
              <w:rPr>
                <w:rFonts w:eastAsia="Times New Roman" w:cs="Arial"/>
                <w:color w:val="auto"/>
              </w:rPr>
              <w:t>ontribute to the preceptorship programme and education meetings where required</w:t>
            </w:r>
          </w:p>
          <w:p w14:paraId="2284FF05" w14:textId="77777777" w:rsidR="00ED0D1C" w:rsidRPr="005157C1" w:rsidRDefault="00ED0D1C" w:rsidP="00901467">
            <w:pPr>
              <w:numPr>
                <w:ilvl w:val="0"/>
                <w:numId w:val="24"/>
              </w:num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Contribute to the work required to ensure that the organisation meets the requirement of the professional bodies</w:t>
            </w:r>
          </w:p>
          <w:p w14:paraId="6338202E" w14:textId="6DC78028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b/>
                <w:color w:val="auto"/>
                <w:u w:val="single"/>
              </w:rPr>
            </w:pPr>
            <w:r w:rsidRPr="005157C1">
              <w:rPr>
                <w:rFonts w:eastAsia="Calibri" w:cs="Arial"/>
                <w:b/>
                <w:color w:val="auto"/>
                <w:u w:val="single"/>
              </w:rPr>
              <w:t>O</w:t>
            </w:r>
            <w:r w:rsidR="000C27F3">
              <w:rPr>
                <w:rFonts w:eastAsia="Calibri" w:cs="Arial"/>
                <w:b/>
                <w:color w:val="auto"/>
                <w:u w:val="single"/>
              </w:rPr>
              <w:t xml:space="preserve">rganisational responsibilities </w:t>
            </w:r>
          </w:p>
          <w:p w14:paraId="7B377BD8" w14:textId="77777777" w:rsidR="00ED0D1C" w:rsidRPr="005157C1" w:rsidRDefault="00ED0D1C" w:rsidP="00901467">
            <w:p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The post holder will:</w:t>
            </w:r>
          </w:p>
          <w:p w14:paraId="1A970655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ind w:right="540"/>
              <w:contextualSpacing w:val="0"/>
              <w:rPr>
                <w:rFonts w:eastAsia="Times New Roman" w:cs="Arial"/>
                <w:color w:val="auto"/>
                <w:lang w:eastAsia="en-GB"/>
              </w:rPr>
            </w:pPr>
            <w:r w:rsidRPr="005157C1">
              <w:rPr>
                <w:rFonts w:eastAsia="Times New Roman" w:cs="Arial"/>
                <w:bCs/>
                <w:color w:val="auto"/>
                <w:lang w:eastAsia="en-GB"/>
              </w:rPr>
              <w:t>Be able to communicate effectively to offer a seamless service alongside other healthcare professionals and across the working of the multi-disciplinary teams.</w:t>
            </w:r>
          </w:p>
          <w:p w14:paraId="2EDA9DE8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ind w:right="-58"/>
              <w:contextualSpacing w:val="0"/>
              <w:rPr>
                <w:rFonts w:eastAsia="Times New Roman" w:cs="Arial"/>
                <w:bCs/>
                <w:color w:val="auto"/>
                <w:lang w:eastAsia="en-GB"/>
              </w:rPr>
            </w:pPr>
            <w:r w:rsidRPr="005157C1">
              <w:rPr>
                <w:rFonts w:eastAsia="Times New Roman" w:cs="Arial"/>
                <w:bCs/>
                <w:color w:val="auto"/>
                <w:lang w:eastAsia="en-GB"/>
              </w:rPr>
              <w:t>Apply an empathic approach where required and in consideration to the nature of the project whereby staff anxiety and lack of support may impact on working relationships in some situations.</w:t>
            </w:r>
          </w:p>
          <w:p w14:paraId="13E89B82" w14:textId="198C83AE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ind w:right="-58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bCs/>
                <w:color w:val="auto"/>
                <w:lang w:eastAsia="en-GB"/>
              </w:rPr>
              <w:t>Install an enthusiasm and commitment to staff support that is displayed in and out o</w:t>
            </w:r>
            <w:r w:rsidR="002F2038">
              <w:rPr>
                <w:rFonts w:eastAsia="Times New Roman" w:cs="Arial"/>
                <w:bCs/>
                <w:color w:val="auto"/>
                <w:lang w:eastAsia="en-GB"/>
              </w:rPr>
              <w:t>f</w:t>
            </w:r>
            <w:r w:rsidRPr="005157C1">
              <w:rPr>
                <w:rFonts w:eastAsia="Times New Roman" w:cs="Arial"/>
                <w:bCs/>
                <w:color w:val="auto"/>
                <w:lang w:eastAsia="en-GB"/>
              </w:rPr>
              <w:t xml:space="preserve"> the team to actively promote</w:t>
            </w:r>
            <w:r w:rsidRPr="005157C1">
              <w:rPr>
                <w:rFonts w:eastAsia="Times New Roman" w:cs="Arial"/>
                <w:color w:val="auto"/>
                <w:lang w:eastAsia="en-GB"/>
              </w:rPr>
              <w:t xml:space="preserve"> the programme and the work.</w:t>
            </w:r>
          </w:p>
          <w:p w14:paraId="5DA295FA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Contribute to the development/implementation of supervision and assessment, preceptorship and education practice and learning environment in line with educational policy.</w:t>
            </w:r>
          </w:p>
          <w:p w14:paraId="41608A29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 xml:space="preserve">Demonstrate safe use of educational resources/equipment </w:t>
            </w:r>
          </w:p>
          <w:p w14:paraId="2FA127C7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Contribute to the maintenance of records of learners on practice placements and supervisors and assessors.</w:t>
            </w:r>
          </w:p>
          <w:p w14:paraId="547FD1D0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Support colleagues/organisations with regards to disciplinary issues related to the pre-registration workforce.</w:t>
            </w:r>
          </w:p>
          <w:p w14:paraId="46A0EE35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Observe organisational policies at all times and support policies and procedures for the operational management of education and development.</w:t>
            </w:r>
          </w:p>
          <w:p w14:paraId="26DF3255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Support e-learning and other technologies and contribute to the development and maintenance of appropriate databases.</w:t>
            </w:r>
          </w:p>
          <w:p w14:paraId="5B9AC0DE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Support the ICS/organisation in promoting a transparent and open environment to safely report issues of concern in clinical practice.</w:t>
            </w:r>
          </w:p>
          <w:p w14:paraId="5AE5E441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Work in partnership to ensure that education is embedded in clinical practice across organisation.</w:t>
            </w:r>
          </w:p>
          <w:p w14:paraId="1046DA87" w14:textId="77777777" w:rsidR="00ED0D1C" w:rsidRPr="005157C1" w:rsidRDefault="00ED0D1C" w:rsidP="00901467">
            <w:pPr>
              <w:widowControl w:val="0"/>
              <w:tabs>
                <w:tab w:val="left" w:pos="1459"/>
                <w:tab w:val="left" w:pos="990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eastAsia="Times New Roman" w:cs="Arial"/>
                <w:color w:val="auto"/>
                <w:lang w:val="en-US"/>
              </w:rPr>
            </w:pPr>
          </w:p>
          <w:p w14:paraId="093A1E59" w14:textId="4F446159" w:rsidR="00ED0D1C" w:rsidRDefault="00ED0D1C" w:rsidP="00901467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/>
                <w:bCs/>
                <w:color w:val="auto"/>
                <w:u w:val="single"/>
              </w:rPr>
            </w:pPr>
            <w:r w:rsidRPr="005157C1">
              <w:rPr>
                <w:rFonts w:cs="Arial"/>
                <w:b/>
                <w:bCs/>
                <w:color w:val="auto"/>
                <w:u w:val="single"/>
              </w:rPr>
              <w:t xml:space="preserve">Key </w:t>
            </w:r>
            <w:r w:rsidR="000C27F3">
              <w:rPr>
                <w:rFonts w:cs="Arial"/>
                <w:b/>
                <w:bCs/>
                <w:color w:val="auto"/>
                <w:u w:val="single"/>
              </w:rPr>
              <w:t>w</w:t>
            </w:r>
            <w:r w:rsidRPr="005157C1">
              <w:rPr>
                <w:rFonts w:cs="Arial"/>
                <w:b/>
                <w:bCs/>
                <w:color w:val="auto"/>
                <w:u w:val="single"/>
              </w:rPr>
              <w:t xml:space="preserve">orking </w:t>
            </w:r>
            <w:r w:rsidR="000C27F3">
              <w:rPr>
                <w:rFonts w:cs="Arial"/>
                <w:b/>
                <w:bCs/>
                <w:color w:val="auto"/>
                <w:u w:val="single"/>
              </w:rPr>
              <w:t>r</w:t>
            </w:r>
            <w:r w:rsidRPr="005157C1">
              <w:rPr>
                <w:rFonts w:cs="Arial"/>
                <w:b/>
                <w:bCs/>
                <w:color w:val="auto"/>
                <w:u w:val="single"/>
              </w:rPr>
              <w:t>elationships</w:t>
            </w:r>
          </w:p>
          <w:p w14:paraId="26C688B1" w14:textId="77777777" w:rsidR="009D2DAA" w:rsidRPr="005157C1" w:rsidRDefault="009D2DAA" w:rsidP="00901467">
            <w:p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The post holder will:</w:t>
            </w:r>
          </w:p>
          <w:p w14:paraId="15AB03BE" w14:textId="0D577232" w:rsidR="00ED0D1C" w:rsidRPr="005157C1" w:rsidRDefault="009D2DAA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>
              <w:rPr>
                <w:rFonts w:eastAsia="Calibri" w:cs="Arial"/>
                <w:color w:val="auto"/>
                <w:lang w:eastAsia="ar-SA"/>
              </w:rPr>
              <w:t>Be r</w:t>
            </w:r>
            <w:r w:rsidR="00ED0D1C" w:rsidRPr="005157C1">
              <w:rPr>
                <w:rFonts w:eastAsia="Calibri" w:cs="Arial"/>
                <w:color w:val="auto"/>
                <w:lang w:eastAsia="ar-SA"/>
              </w:rPr>
              <w:t>equired to maintain constructive relationships with a broad range of internal and external stakeholders.</w:t>
            </w:r>
          </w:p>
          <w:p w14:paraId="6E6DA69B" w14:textId="40082DF9" w:rsidR="0074204C" w:rsidRPr="00D1705E" w:rsidRDefault="0074204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D1705E">
              <w:rPr>
                <w:rFonts w:eastAsia="Calibri" w:cs="Arial"/>
                <w:color w:val="auto"/>
                <w:lang w:eastAsia="ar-SA"/>
              </w:rPr>
              <w:t xml:space="preserve">Develop and establish strong relationships with early career professionals to support them in their work environment </w:t>
            </w:r>
          </w:p>
          <w:p w14:paraId="7F9D8835" w14:textId="28A4C905" w:rsidR="0074204C" w:rsidRPr="00D1705E" w:rsidRDefault="0074204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D1705E">
              <w:rPr>
                <w:rFonts w:eastAsia="Calibri" w:cs="Arial"/>
                <w:color w:val="auto"/>
                <w:lang w:eastAsia="ar-SA"/>
              </w:rPr>
              <w:t xml:space="preserve">Work </w:t>
            </w:r>
            <w:r w:rsidR="00D1705E" w:rsidRPr="00D1705E">
              <w:rPr>
                <w:rFonts w:eastAsia="Calibri" w:cs="Arial"/>
                <w:color w:val="auto"/>
                <w:lang w:eastAsia="ar-SA"/>
              </w:rPr>
              <w:t xml:space="preserve">in collaboration </w:t>
            </w:r>
            <w:r w:rsidRPr="00D1705E">
              <w:rPr>
                <w:rFonts w:eastAsia="Calibri" w:cs="Arial"/>
                <w:color w:val="auto"/>
                <w:lang w:eastAsia="ar-SA"/>
              </w:rPr>
              <w:t>with preceptorship support team</w:t>
            </w:r>
            <w:r w:rsidR="007E6030">
              <w:rPr>
                <w:rFonts w:eastAsia="Calibri" w:cs="Arial"/>
                <w:color w:val="auto"/>
                <w:lang w:eastAsia="ar-SA"/>
              </w:rPr>
              <w:t xml:space="preserve"> (where applicable)</w:t>
            </w:r>
            <w:r w:rsidR="00D1705E" w:rsidRPr="00D1705E">
              <w:rPr>
                <w:rFonts w:eastAsia="Calibri" w:cs="Arial"/>
                <w:color w:val="auto"/>
                <w:lang w:eastAsia="ar-SA"/>
              </w:rPr>
              <w:t>, to ensure streamlined and effective practices are adopted</w:t>
            </w:r>
          </w:p>
          <w:p w14:paraId="5CBB4778" w14:textId="6B70D92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lastRenderedPageBreak/>
              <w:t>Participate in relevant internal and external working groups/projects, services, and initiatives which may be highly complex, sensitive, political, and contain contentious information with the aim of providing information and analytical advice to the teams.</w:t>
            </w:r>
          </w:p>
          <w:p w14:paraId="17B1B052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Work with members of the team to develop and implement project data collection systems that will provide accurate and timely data</w:t>
            </w:r>
          </w:p>
          <w:p w14:paraId="16C5F895" w14:textId="6EC499FD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 xml:space="preserve">Communicate information, risks, issues and dependencies, including briefings and reports to </w:t>
            </w:r>
            <w:r w:rsidR="009D2DAA">
              <w:rPr>
                <w:rFonts w:eastAsia="Calibri" w:cs="Arial"/>
                <w:color w:val="auto"/>
                <w:lang w:eastAsia="ar-SA"/>
              </w:rPr>
              <w:t>p</w:t>
            </w:r>
            <w:r w:rsidRPr="005157C1">
              <w:rPr>
                <w:rFonts w:eastAsia="Calibri" w:cs="Arial"/>
                <w:color w:val="auto"/>
                <w:lang w:eastAsia="ar-SA"/>
              </w:rPr>
              <w:t>roject teams, sponsors and a range of internal and external staff.</w:t>
            </w:r>
          </w:p>
          <w:p w14:paraId="43DE27D9" w14:textId="77777777" w:rsidR="00ED0D1C" w:rsidRPr="005157C1" w:rsidRDefault="00ED0D1C" w:rsidP="00901467">
            <w:pPr>
              <w:autoSpaceDE w:val="0"/>
              <w:autoSpaceDN w:val="0"/>
              <w:adjustRightInd w:val="0"/>
              <w:spacing w:after="120"/>
              <w:ind w:firstLine="720"/>
              <w:rPr>
                <w:rFonts w:eastAsia="Times New Roman" w:cs="Arial"/>
                <w:b/>
                <w:color w:val="auto"/>
                <w:lang w:val="en-US"/>
              </w:rPr>
            </w:pPr>
          </w:p>
          <w:p w14:paraId="7EE9255E" w14:textId="77777777" w:rsidR="00EC3654" w:rsidRDefault="00EC3654" w:rsidP="00901467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/>
                <w:bCs/>
                <w:color w:val="auto"/>
                <w:u w:val="single"/>
              </w:rPr>
            </w:pPr>
          </w:p>
          <w:p w14:paraId="3CAB80C1" w14:textId="07547719" w:rsidR="00ED0D1C" w:rsidRPr="005157C1" w:rsidRDefault="00ED0D1C" w:rsidP="00901467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/>
                <w:bCs/>
                <w:color w:val="auto"/>
                <w:u w:val="single"/>
              </w:rPr>
            </w:pPr>
            <w:r w:rsidRPr="005157C1">
              <w:rPr>
                <w:rFonts w:cs="Arial"/>
                <w:b/>
                <w:bCs/>
                <w:color w:val="auto"/>
                <w:u w:val="single"/>
              </w:rPr>
              <w:t xml:space="preserve">Functional </w:t>
            </w:r>
            <w:r w:rsidR="000C27F3">
              <w:rPr>
                <w:rFonts w:cs="Arial"/>
                <w:b/>
                <w:bCs/>
                <w:color w:val="auto"/>
                <w:u w:val="single"/>
              </w:rPr>
              <w:t>r</w:t>
            </w:r>
            <w:r w:rsidRPr="005157C1">
              <w:rPr>
                <w:rFonts w:cs="Arial"/>
                <w:b/>
                <w:bCs/>
                <w:color w:val="auto"/>
                <w:u w:val="single"/>
              </w:rPr>
              <w:t>esponsibilities</w:t>
            </w:r>
          </w:p>
          <w:p w14:paraId="0819166B" w14:textId="77777777" w:rsidR="009D2DAA" w:rsidRPr="005157C1" w:rsidRDefault="009D2DAA" w:rsidP="00901467">
            <w:pPr>
              <w:spacing w:before="100" w:beforeAutospacing="1" w:after="12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</w:rPr>
              <w:t>The post holder will:</w:t>
            </w:r>
          </w:p>
          <w:p w14:paraId="1A774C8C" w14:textId="4E69BB0B" w:rsidR="00ED0D1C" w:rsidRPr="002F2038" w:rsidRDefault="00ED0D1C" w:rsidP="00901467">
            <w:pPr>
              <w:tabs>
                <w:tab w:val="num" w:pos="720"/>
              </w:tabs>
              <w:spacing w:after="120" w:line="276" w:lineRule="auto"/>
              <w:ind w:left="720" w:hanging="720"/>
              <w:rPr>
                <w:rFonts w:cs="Arial"/>
                <w:b/>
                <w:color w:val="auto"/>
              </w:rPr>
            </w:pPr>
            <w:r w:rsidRPr="002F2038">
              <w:rPr>
                <w:rFonts w:cs="Arial"/>
                <w:b/>
                <w:color w:val="auto"/>
              </w:rPr>
              <w:t xml:space="preserve">Analytical </w:t>
            </w:r>
            <w:r w:rsidR="00EC3654">
              <w:rPr>
                <w:rFonts w:cs="Arial"/>
                <w:b/>
                <w:color w:val="auto"/>
              </w:rPr>
              <w:t>responsibilities</w:t>
            </w:r>
          </w:p>
          <w:p w14:paraId="6DC067EE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Undertake complex and detailed information analysis of specific projects/reports requiring high levels of concentration</w:t>
            </w:r>
          </w:p>
          <w:p w14:paraId="096003D5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Update, maintain, organise, gather and analyse information to predict/meet future organisational and team needs by identifying best professional practice.</w:t>
            </w:r>
          </w:p>
          <w:p w14:paraId="437FCB49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Monitor and tracking risks and issues tracking mechanism and its proactive resolution and escalation processes</w:t>
            </w:r>
          </w:p>
          <w:p w14:paraId="18A67F3F" w14:textId="49398158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 xml:space="preserve">Contribute to the information management of performance, taking a lead for specific </w:t>
            </w:r>
            <w:r w:rsidR="009D2DAA">
              <w:rPr>
                <w:rFonts w:eastAsia="Calibri" w:cs="Arial"/>
                <w:color w:val="auto"/>
                <w:lang w:eastAsia="ar-SA"/>
              </w:rPr>
              <w:t>p</w:t>
            </w:r>
            <w:r w:rsidRPr="005157C1">
              <w:rPr>
                <w:rFonts w:eastAsia="Calibri" w:cs="Arial"/>
                <w:color w:val="auto"/>
                <w:lang w:eastAsia="ar-SA"/>
              </w:rPr>
              <w:t>rojects</w:t>
            </w:r>
          </w:p>
          <w:p w14:paraId="466C518D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Provide coordination of and participate in relevant meetings, reporting attendance and providing information advice and support where requested</w:t>
            </w:r>
          </w:p>
          <w:p w14:paraId="44817ADE" w14:textId="3E23D979" w:rsidR="00ED0D1C" w:rsidRPr="002F2038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Ensure that data collected is analysed, reported by the team as appropriate and monitor the processing of data and information</w:t>
            </w:r>
            <w:r w:rsidR="00E521D2">
              <w:rPr>
                <w:rFonts w:eastAsia="Calibri" w:cs="Arial"/>
                <w:color w:val="auto"/>
                <w:lang w:eastAsia="ar-SA"/>
              </w:rPr>
              <w:t xml:space="preserve">, </w:t>
            </w:r>
            <w:r w:rsidR="00E521D2" w:rsidRPr="00E521D2">
              <w:rPr>
                <w:rFonts w:eastAsia="Calibri" w:cs="Arial"/>
                <w:color w:val="auto"/>
                <w:lang w:eastAsia="ar-SA"/>
              </w:rPr>
              <w:t xml:space="preserve">ensuring any feedback and learning is disseminated through the appropriate channels </w:t>
            </w:r>
          </w:p>
          <w:p w14:paraId="36537F06" w14:textId="77777777" w:rsidR="00ED0D1C" w:rsidRPr="005157C1" w:rsidRDefault="00ED0D1C" w:rsidP="00901467">
            <w:pPr>
              <w:spacing w:after="120"/>
              <w:ind w:left="1418" w:hanging="698"/>
              <w:rPr>
                <w:rFonts w:eastAsia="Times New Roman" w:cs="Arial"/>
                <w:b/>
                <w:color w:val="auto"/>
              </w:rPr>
            </w:pPr>
          </w:p>
          <w:p w14:paraId="3C3CE3FE" w14:textId="77777777" w:rsidR="00ED0D1C" w:rsidRPr="002F2038" w:rsidRDefault="00ED0D1C" w:rsidP="00901467">
            <w:pPr>
              <w:tabs>
                <w:tab w:val="num" w:pos="720"/>
              </w:tabs>
              <w:spacing w:after="120" w:line="276" w:lineRule="auto"/>
              <w:ind w:left="720" w:hanging="720"/>
              <w:rPr>
                <w:rFonts w:cs="Arial"/>
                <w:b/>
                <w:color w:val="auto"/>
              </w:rPr>
            </w:pPr>
            <w:r w:rsidRPr="002F2038">
              <w:rPr>
                <w:rFonts w:cs="Arial"/>
                <w:b/>
                <w:color w:val="auto"/>
              </w:rPr>
              <w:t>Communication</w:t>
            </w:r>
          </w:p>
          <w:p w14:paraId="070366D0" w14:textId="33E6F7DD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Provide relevant and timely specialist advice and guidance on functional and information matters</w:t>
            </w:r>
          </w:p>
          <w:p w14:paraId="288BDD61" w14:textId="19707ABC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Work with members of the team and key stakeholder</w:t>
            </w:r>
            <w:r w:rsidR="00FD4300">
              <w:rPr>
                <w:rFonts w:eastAsia="Calibri" w:cs="Arial"/>
                <w:color w:val="auto"/>
                <w:lang w:eastAsia="ar-SA"/>
              </w:rPr>
              <w:t>s</w:t>
            </w:r>
            <w:r w:rsidRPr="005157C1">
              <w:rPr>
                <w:rFonts w:eastAsia="Calibri" w:cs="Arial"/>
                <w:color w:val="auto"/>
                <w:lang w:eastAsia="ar-SA"/>
              </w:rPr>
              <w:t xml:space="preserve"> to investigate the causes of any variance from plan/delivery targets and contribute to the implementation of solutions</w:t>
            </w:r>
          </w:p>
          <w:p w14:paraId="18B8A556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Support the development of internal and external communications where required by regular contact with the teams, stakeholders and Communications team</w:t>
            </w:r>
          </w:p>
          <w:p w14:paraId="7EAB9893" w14:textId="3EBFB18D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 xml:space="preserve">Responsible for preparation of correspondence and complex papers, as directed by </w:t>
            </w:r>
            <w:r w:rsidR="009D2DAA">
              <w:rPr>
                <w:rFonts w:eastAsia="Calibri" w:cs="Arial"/>
                <w:color w:val="auto"/>
                <w:lang w:eastAsia="ar-SA"/>
              </w:rPr>
              <w:t>their m</w:t>
            </w:r>
            <w:r w:rsidRPr="005157C1">
              <w:rPr>
                <w:rFonts w:eastAsia="Calibri" w:cs="Arial"/>
                <w:color w:val="auto"/>
                <w:lang w:eastAsia="ar-SA"/>
              </w:rPr>
              <w:t>anager</w:t>
            </w:r>
          </w:p>
          <w:p w14:paraId="1809326C" w14:textId="77777777" w:rsidR="00ED0D1C" w:rsidRPr="005157C1" w:rsidRDefault="00ED0D1C" w:rsidP="00901467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color w:val="auto"/>
              </w:rPr>
            </w:pPr>
          </w:p>
          <w:p w14:paraId="33E005D1" w14:textId="5CD80877" w:rsidR="00ED0D1C" w:rsidRPr="002F2038" w:rsidRDefault="00ED0D1C" w:rsidP="00901467">
            <w:pPr>
              <w:tabs>
                <w:tab w:val="num" w:pos="720"/>
              </w:tabs>
              <w:spacing w:after="120" w:line="276" w:lineRule="auto"/>
              <w:ind w:left="720" w:hanging="720"/>
              <w:rPr>
                <w:rFonts w:cs="Arial"/>
                <w:b/>
                <w:color w:val="auto"/>
              </w:rPr>
            </w:pPr>
            <w:r w:rsidRPr="002F2038">
              <w:rPr>
                <w:rFonts w:cs="Arial"/>
                <w:b/>
                <w:color w:val="auto"/>
              </w:rPr>
              <w:t xml:space="preserve">Financial and </w:t>
            </w:r>
            <w:r w:rsidR="000C27F3">
              <w:rPr>
                <w:rFonts w:cs="Arial"/>
                <w:b/>
                <w:color w:val="auto"/>
              </w:rPr>
              <w:t>p</w:t>
            </w:r>
            <w:r w:rsidRPr="002F2038">
              <w:rPr>
                <w:rFonts w:cs="Arial"/>
                <w:b/>
                <w:color w:val="auto"/>
              </w:rPr>
              <w:t xml:space="preserve">hysical </w:t>
            </w:r>
            <w:r w:rsidR="000C27F3">
              <w:rPr>
                <w:rFonts w:cs="Arial"/>
                <w:b/>
                <w:color w:val="auto"/>
              </w:rPr>
              <w:t>r</w:t>
            </w:r>
            <w:r w:rsidRPr="002F2038">
              <w:rPr>
                <w:rFonts w:cs="Arial"/>
                <w:b/>
                <w:color w:val="auto"/>
              </w:rPr>
              <w:t>esources</w:t>
            </w:r>
          </w:p>
          <w:p w14:paraId="344BFFB0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lastRenderedPageBreak/>
              <w:t>Deliver against organisational objectives, achieving quality outcomes, prioritising own workload and working to tight deadlines.</w:t>
            </w:r>
          </w:p>
          <w:p w14:paraId="629CD7D4" w14:textId="66C991F9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 xml:space="preserve">Support and inform teams on the targeting of resources, monitoring, implementing, evaluating and delivery of plans by providing sophisticated, </w:t>
            </w:r>
            <w:r w:rsidR="009D2DAA" w:rsidRPr="005157C1">
              <w:rPr>
                <w:rFonts w:eastAsia="Calibri" w:cs="Arial"/>
                <w:color w:val="auto"/>
                <w:lang w:eastAsia="ar-SA"/>
              </w:rPr>
              <w:t>high-quality</w:t>
            </w:r>
            <w:r w:rsidRPr="005157C1">
              <w:rPr>
                <w:rFonts w:eastAsia="Calibri" w:cs="Arial"/>
                <w:color w:val="auto"/>
                <w:lang w:eastAsia="ar-SA"/>
              </w:rPr>
              <w:t xml:space="preserve"> information and analysis</w:t>
            </w:r>
          </w:p>
          <w:p w14:paraId="3610D880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Continually strive for delivering project/function outcomes, value for money and greater efficiency</w:t>
            </w:r>
          </w:p>
          <w:p w14:paraId="3F4E8356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Contribute to the financial delivery of the service ensuring it is cost effective and delivered on time</w:t>
            </w:r>
          </w:p>
          <w:p w14:paraId="4211561B" w14:textId="77777777" w:rsidR="00ED0D1C" w:rsidRPr="005157C1" w:rsidRDefault="00ED0D1C" w:rsidP="00005C4A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Contribute to commissioning of goods and services, as required</w:t>
            </w:r>
          </w:p>
          <w:p w14:paraId="41C94E4D" w14:textId="77777777" w:rsidR="00A4004A" w:rsidRDefault="00A4004A" w:rsidP="00005C4A">
            <w:pPr>
              <w:tabs>
                <w:tab w:val="num" w:pos="720"/>
                <w:tab w:val="num" w:pos="1440"/>
              </w:tabs>
              <w:spacing w:after="120" w:line="276" w:lineRule="auto"/>
              <w:rPr>
                <w:rFonts w:cs="Arial"/>
                <w:b/>
                <w:color w:val="auto"/>
                <w:u w:val="single"/>
              </w:rPr>
            </w:pPr>
          </w:p>
          <w:p w14:paraId="469B3D69" w14:textId="5DF1E801" w:rsidR="00ED0D1C" w:rsidRPr="002F2038" w:rsidRDefault="00ED0D1C" w:rsidP="00005C4A">
            <w:pPr>
              <w:tabs>
                <w:tab w:val="num" w:pos="720"/>
                <w:tab w:val="num" w:pos="1440"/>
              </w:tabs>
              <w:spacing w:after="120" w:line="276" w:lineRule="auto"/>
              <w:ind w:left="720" w:hanging="720"/>
              <w:rPr>
                <w:rFonts w:eastAsia="Times New Roman" w:cs="Arial"/>
                <w:b/>
                <w:color w:val="auto"/>
              </w:rPr>
            </w:pPr>
            <w:r w:rsidRPr="002F2038">
              <w:rPr>
                <w:rFonts w:cs="Arial"/>
                <w:b/>
                <w:color w:val="auto"/>
              </w:rPr>
              <w:t xml:space="preserve">Staff </w:t>
            </w:r>
            <w:r w:rsidR="000C27F3">
              <w:rPr>
                <w:rFonts w:cs="Arial"/>
                <w:b/>
                <w:color w:val="auto"/>
              </w:rPr>
              <w:t>m</w:t>
            </w:r>
            <w:r w:rsidRPr="002F2038">
              <w:rPr>
                <w:rFonts w:cs="Arial"/>
                <w:b/>
                <w:color w:val="auto"/>
              </w:rPr>
              <w:t>anagement</w:t>
            </w:r>
          </w:p>
          <w:p w14:paraId="4C8FBD7C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Provide specialist training, advice and support on own role/responsibilities where necessary</w:t>
            </w:r>
          </w:p>
          <w:p w14:paraId="41651DCE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Support training and induction of new staff</w:t>
            </w:r>
          </w:p>
          <w:p w14:paraId="5F3546EB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Supervises team as required.</w:t>
            </w:r>
          </w:p>
          <w:p w14:paraId="19EE9278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Participate in the recruitment process of support staff.</w:t>
            </w:r>
          </w:p>
          <w:p w14:paraId="118DC993" w14:textId="77777777" w:rsidR="00005C4A" w:rsidRDefault="00005C4A" w:rsidP="00005C4A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/>
                <w:bCs/>
                <w:color w:val="auto"/>
                <w:u w:val="single"/>
              </w:rPr>
            </w:pPr>
          </w:p>
          <w:p w14:paraId="37CC007F" w14:textId="75BDE882" w:rsidR="00ED0D1C" w:rsidRPr="005157C1" w:rsidRDefault="00ED0D1C" w:rsidP="00901467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/>
                <w:bCs/>
                <w:color w:val="auto"/>
                <w:u w:val="single"/>
              </w:rPr>
            </w:pPr>
            <w:r w:rsidRPr="005157C1">
              <w:rPr>
                <w:rFonts w:cs="Arial"/>
                <w:b/>
                <w:bCs/>
                <w:color w:val="auto"/>
                <w:u w:val="single"/>
              </w:rPr>
              <w:t>Operational Responsibilities</w:t>
            </w:r>
          </w:p>
          <w:p w14:paraId="283BD610" w14:textId="7299B703" w:rsidR="00ED0D1C" w:rsidRPr="002F2038" w:rsidRDefault="00ED0D1C" w:rsidP="00901467">
            <w:pPr>
              <w:tabs>
                <w:tab w:val="num" w:pos="720"/>
                <w:tab w:val="num" w:pos="1440"/>
              </w:tabs>
              <w:spacing w:after="120" w:line="276" w:lineRule="auto"/>
              <w:ind w:left="720" w:hanging="720"/>
              <w:rPr>
                <w:rFonts w:cs="Arial"/>
                <w:b/>
                <w:color w:val="auto"/>
              </w:rPr>
            </w:pPr>
            <w:r w:rsidRPr="002F2038">
              <w:rPr>
                <w:rFonts w:cs="Arial"/>
                <w:b/>
                <w:color w:val="auto"/>
              </w:rPr>
              <w:t xml:space="preserve">Planning and </w:t>
            </w:r>
            <w:r w:rsidR="000C27F3">
              <w:rPr>
                <w:rFonts w:cs="Arial"/>
                <w:b/>
                <w:color w:val="auto"/>
              </w:rPr>
              <w:t>o</w:t>
            </w:r>
            <w:r w:rsidRPr="002F2038">
              <w:rPr>
                <w:rFonts w:cs="Arial"/>
                <w:b/>
                <w:color w:val="auto"/>
              </w:rPr>
              <w:t>rganisation</w:t>
            </w:r>
          </w:p>
          <w:p w14:paraId="1A8FFA0F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Contribute to the strategic planning making adjustments as necessary.</w:t>
            </w:r>
          </w:p>
          <w:p w14:paraId="2078C78D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Support implementation of strategic modernisation/service improvement, public health, workforce or commissioning strategies and any associated action plans, in accordance with the agreed priorities of the team</w:t>
            </w:r>
          </w:p>
          <w:p w14:paraId="548C253E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Contribute to the development of performance and governance strategies and the development and implementation of improvement programmes</w:t>
            </w:r>
          </w:p>
          <w:p w14:paraId="1F7D9E22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Contribute to the formulation of plans of up to three year and strategic direction within the team on issues, taking a lead for specific workstreams.</w:t>
            </w:r>
          </w:p>
          <w:p w14:paraId="31283354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Deliver against objectives, achieving quality outcomes, prioritising own workload and working to tight deadlines.</w:t>
            </w:r>
          </w:p>
          <w:p w14:paraId="6E45E119" w14:textId="77777777" w:rsidR="00ED0D1C" w:rsidRPr="005157C1" w:rsidRDefault="00ED0D1C" w:rsidP="00901467">
            <w:pPr>
              <w:spacing w:after="120"/>
              <w:rPr>
                <w:rFonts w:eastAsia="Times New Roman" w:cs="Arial"/>
                <w:color w:val="auto"/>
                <w:u w:val="single"/>
              </w:rPr>
            </w:pPr>
          </w:p>
          <w:p w14:paraId="09D97625" w14:textId="6E8ABCF9" w:rsidR="00ED0D1C" w:rsidRPr="002F2038" w:rsidRDefault="00ED0D1C" w:rsidP="00901467">
            <w:pPr>
              <w:tabs>
                <w:tab w:val="num" w:pos="720"/>
                <w:tab w:val="num" w:pos="1440"/>
              </w:tabs>
              <w:spacing w:after="120" w:line="276" w:lineRule="auto"/>
              <w:ind w:left="720" w:hanging="720"/>
              <w:rPr>
                <w:rFonts w:cs="Arial"/>
                <w:b/>
                <w:color w:val="auto"/>
              </w:rPr>
            </w:pPr>
            <w:r w:rsidRPr="002F2038">
              <w:rPr>
                <w:rFonts w:cs="Arial"/>
                <w:b/>
                <w:color w:val="auto"/>
              </w:rPr>
              <w:t xml:space="preserve">Policy and </w:t>
            </w:r>
            <w:r w:rsidR="000C27F3">
              <w:rPr>
                <w:rFonts w:cs="Arial"/>
                <w:b/>
                <w:color w:val="auto"/>
              </w:rPr>
              <w:t>s</w:t>
            </w:r>
            <w:r w:rsidRPr="002F2038">
              <w:rPr>
                <w:rFonts w:cs="Arial"/>
                <w:b/>
                <w:color w:val="auto"/>
              </w:rPr>
              <w:t xml:space="preserve">ervice </w:t>
            </w:r>
            <w:r w:rsidR="000C27F3">
              <w:rPr>
                <w:rFonts w:cs="Arial"/>
                <w:b/>
                <w:color w:val="auto"/>
              </w:rPr>
              <w:t>d</w:t>
            </w:r>
            <w:r w:rsidRPr="002F2038">
              <w:rPr>
                <w:rFonts w:cs="Arial"/>
                <w:b/>
                <w:color w:val="auto"/>
              </w:rPr>
              <w:t>evelopment</w:t>
            </w:r>
          </w:p>
          <w:p w14:paraId="769618DE" w14:textId="77777777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  <w:lang w:eastAsia="ar-SA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Proposes changes to own project/function, informing policy and making recommendations for other projects delivery</w:t>
            </w:r>
          </w:p>
          <w:p w14:paraId="2C856A4B" w14:textId="5BBF7C50" w:rsidR="00ED0D1C" w:rsidRPr="005157C1" w:rsidRDefault="00ED0D1C" w:rsidP="00901467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contextualSpacing w:val="0"/>
              <w:rPr>
                <w:rFonts w:eastAsia="Calibri" w:cs="Arial"/>
                <w:color w:val="auto"/>
              </w:rPr>
            </w:pPr>
            <w:r w:rsidRPr="005157C1">
              <w:rPr>
                <w:rFonts w:eastAsia="Calibri" w:cs="Arial"/>
                <w:color w:val="auto"/>
                <w:lang w:eastAsia="ar-SA"/>
              </w:rPr>
              <w:t>Contribute to the review and development of existing information management systems and contribute to the development of an integrated approach to project management</w:t>
            </w:r>
            <w:r w:rsidR="007E6030">
              <w:rPr>
                <w:rFonts w:eastAsia="Calibri" w:cs="Arial"/>
                <w:color w:val="auto"/>
                <w:lang w:eastAsia="ar-SA"/>
              </w:rPr>
              <w:t>.</w:t>
            </w:r>
          </w:p>
        </w:tc>
      </w:tr>
      <w:tr w:rsidR="00630477" w:rsidRPr="005157C1" w14:paraId="04CEF2C5" w14:textId="77777777" w:rsidTr="00195196">
        <w:tc>
          <w:tcPr>
            <w:tcW w:w="9781" w:type="dxa"/>
          </w:tcPr>
          <w:p w14:paraId="398D825D" w14:textId="77777777" w:rsidR="00630477" w:rsidRDefault="00630477" w:rsidP="00D12C5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b/>
                <w:color w:val="auto"/>
                <w:u w:val="single"/>
              </w:rPr>
            </w:pPr>
          </w:p>
        </w:tc>
      </w:tr>
    </w:tbl>
    <w:p w14:paraId="0B79E980" w14:textId="2A3B2377" w:rsidR="00ED0D1C" w:rsidRPr="005157C1" w:rsidRDefault="00ED0D1C" w:rsidP="00ED0D1C">
      <w:pPr>
        <w:autoSpaceDE w:val="0"/>
        <w:autoSpaceDN w:val="0"/>
        <w:adjustRightInd w:val="0"/>
        <w:rPr>
          <w:rFonts w:eastAsia="Calibri" w:cs="Arial"/>
          <w:color w:val="auto"/>
          <w:lang w:eastAsia="en-GB"/>
        </w:rPr>
      </w:pPr>
    </w:p>
    <w:p w14:paraId="29DC1C48" w14:textId="77777777" w:rsidR="00ED0D1C" w:rsidRPr="005157C1" w:rsidRDefault="00ED0D1C" w:rsidP="00A4004A">
      <w:pPr>
        <w:rPr>
          <w:rFonts w:cs="Arial"/>
          <w:b/>
          <w:color w:val="auto"/>
        </w:rPr>
      </w:pPr>
    </w:p>
    <w:sectPr w:rsidR="00ED0D1C" w:rsidRPr="005157C1" w:rsidSect="001C3440">
      <w:headerReference w:type="default" r:id="rId12"/>
      <w:footerReference w:type="default" r:id="rId13"/>
      <w:type w:val="continuous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CA22C" w14:textId="77777777" w:rsidR="0051524E" w:rsidRDefault="0051524E" w:rsidP="00C62674">
      <w:r>
        <w:separator/>
      </w:r>
    </w:p>
  </w:endnote>
  <w:endnote w:type="continuationSeparator" w:id="0">
    <w:p w14:paraId="7C7816E5" w14:textId="77777777" w:rsidR="0051524E" w:rsidRDefault="0051524E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21C5" w14:textId="0033733C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EC978F" wp14:editId="707F1D51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4C3F8AA" id="Straight Connector 4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fldSimple w:instr=" styleref Title ">
      <w:r w:rsidR="00135078">
        <w:rPr>
          <w:noProof/>
        </w:rPr>
        <w:t>Legacy mentor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FA79" w14:textId="77777777" w:rsidR="0051524E" w:rsidRDefault="0051524E" w:rsidP="00C62674">
      <w:r>
        <w:separator/>
      </w:r>
    </w:p>
  </w:footnote>
  <w:footnote w:type="continuationSeparator" w:id="0">
    <w:p w14:paraId="6583B02E" w14:textId="77777777" w:rsidR="0051524E" w:rsidRDefault="0051524E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1E9E" w14:textId="77777777" w:rsidR="005D41AF" w:rsidRDefault="005D41AF">
    <w:pPr>
      <w:pStyle w:val="Header"/>
    </w:pPr>
  </w:p>
  <w:p w14:paraId="70AA55DB" w14:textId="77777777" w:rsidR="005D41AF" w:rsidRDefault="005D41AF">
    <w:pPr>
      <w:pStyle w:val="Header"/>
    </w:pPr>
  </w:p>
  <w:p w14:paraId="51ACB72E" w14:textId="77777777" w:rsidR="005D41AF" w:rsidRDefault="005D41AF">
    <w:pPr>
      <w:pStyle w:val="Header"/>
    </w:pPr>
  </w:p>
  <w:p w14:paraId="69FC4D07" w14:textId="77777777" w:rsidR="005D41AF" w:rsidRDefault="005D41AF">
    <w:pPr>
      <w:pStyle w:val="Header"/>
    </w:pPr>
  </w:p>
  <w:p w14:paraId="0F240646" w14:textId="77777777" w:rsidR="005D41AF" w:rsidRDefault="005D41AF">
    <w:pPr>
      <w:pStyle w:val="Header"/>
    </w:pPr>
  </w:p>
  <w:p w14:paraId="74116127" w14:textId="77777777" w:rsidR="005D41AF" w:rsidRDefault="005D41AF">
    <w:pPr>
      <w:pStyle w:val="Header"/>
    </w:pPr>
  </w:p>
  <w:p w14:paraId="59C8F812" w14:textId="77777777" w:rsidR="005D41AF" w:rsidRDefault="005D41AF">
    <w:pPr>
      <w:pStyle w:val="Header"/>
    </w:pPr>
  </w:p>
  <w:p w14:paraId="0DE1C1C1" w14:textId="77777777" w:rsidR="005D41AF" w:rsidRDefault="005D41AF">
    <w:pPr>
      <w:pStyle w:val="Header"/>
    </w:pPr>
  </w:p>
  <w:p w14:paraId="28D2BC37" w14:textId="77777777" w:rsidR="005D41AF" w:rsidRDefault="005D41AF">
    <w:pPr>
      <w:pStyle w:val="Header"/>
    </w:pPr>
  </w:p>
  <w:p w14:paraId="378B5F2D" w14:textId="77777777" w:rsidR="005D41AF" w:rsidRDefault="005D41AF">
    <w:pPr>
      <w:pStyle w:val="Header"/>
    </w:pPr>
  </w:p>
  <w:p w14:paraId="78CF08FA" w14:textId="77777777" w:rsidR="005D41AF" w:rsidRDefault="005D41AF">
    <w:pPr>
      <w:pStyle w:val="Header"/>
    </w:pPr>
  </w:p>
  <w:p w14:paraId="39985189" w14:textId="77777777" w:rsidR="005D41AF" w:rsidRDefault="005D41AF">
    <w:pPr>
      <w:pStyle w:val="Header"/>
    </w:pPr>
  </w:p>
  <w:p w14:paraId="237CD235" w14:textId="06054984" w:rsidR="00254CE2" w:rsidRDefault="003E12B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3E20407" wp14:editId="2C7F401B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CC1C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7A55E6"/>
    <w:multiLevelType w:val="hybridMultilevel"/>
    <w:tmpl w:val="C7F8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A2B0A29"/>
    <w:multiLevelType w:val="hybridMultilevel"/>
    <w:tmpl w:val="339C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40141F"/>
    <w:multiLevelType w:val="hybridMultilevel"/>
    <w:tmpl w:val="E13081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473FA"/>
    <w:multiLevelType w:val="hybridMultilevel"/>
    <w:tmpl w:val="004A57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E4B38"/>
    <w:multiLevelType w:val="multilevel"/>
    <w:tmpl w:val="65E4417A"/>
    <w:name w:val="eod_numbers"/>
    <w:numStyleLink w:val="NHSListNumbers"/>
  </w:abstractNum>
  <w:abstractNum w:abstractNumId="19" w15:restartNumberingAfterBreak="0">
    <w:nsid w:val="66CD04AF"/>
    <w:multiLevelType w:val="hybridMultilevel"/>
    <w:tmpl w:val="8860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</w:num>
  <w:num w:numId="21">
    <w:abstractNumId w:val="15"/>
  </w:num>
  <w:num w:numId="22">
    <w:abstractNumId w:val="19"/>
  </w:num>
  <w:num w:numId="23">
    <w:abstractNumId w:val="10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1"/>
    <w:rsid w:val="00005C4A"/>
    <w:rsid w:val="000221AC"/>
    <w:rsid w:val="000444C0"/>
    <w:rsid w:val="000552A9"/>
    <w:rsid w:val="00060BC7"/>
    <w:rsid w:val="00080805"/>
    <w:rsid w:val="00087FD8"/>
    <w:rsid w:val="000A3DB3"/>
    <w:rsid w:val="000C10C9"/>
    <w:rsid w:val="000C27F3"/>
    <w:rsid w:val="000E1FF7"/>
    <w:rsid w:val="000F0D5C"/>
    <w:rsid w:val="00106B6E"/>
    <w:rsid w:val="0011344A"/>
    <w:rsid w:val="00113933"/>
    <w:rsid w:val="001241F4"/>
    <w:rsid w:val="00135078"/>
    <w:rsid w:val="0014017A"/>
    <w:rsid w:val="0016281C"/>
    <w:rsid w:val="00195196"/>
    <w:rsid w:val="001A3D7E"/>
    <w:rsid w:val="001C3440"/>
    <w:rsid w:val="001C6909"/>
    <w:rsid w:val="0021516C"/>
    <w:rsid w:val="00224B11"/>
    <w:rsid w:val="00244BB6"/>
    <w:rsid w:val="00246FF7"/>
    <w:rsid w:val="00254CE2"/>
    <w:rsid w:val="0027399B"/>
    <w:rsid w:val="00281427"/>
    <w:rsid w:val="002856DE"/>
    <w:rsid w:val="002B0956"/>
    <w:rsid w:val="002D6BF8"/>
    <w:rsid w:val="002F2038"/>
    <w:rsid w:val="003003F1"/>
    <w:rsid w:val="0030692D"/>
    <w:rsid w:val="003A5DFD"/>
    <w:rsid w:val="003B6559"/>
    <w:rsid w:val="003C56CE"/>
    <w:rsid w:val="003E12B1"/>
    <w:rsid w:val="004577A9"/>
    <w:rsid w:val="00462A23"/>
    <w:rsid w:val="004B04BF"/>
    <w:rsid w:val="00503C96"/>
    <w:rsid w:val="00504B6B"/>
    <w:rsid w:val="00510CDF"/>
    <w:rsid w:val="0051524E"/>
    <w:rsid w:val="005157C1"/>
    <w:rsid w:val="00516192"/>
    <w:rsid w:val="00523DE4"/>
    <w:rsid w:val="00524EDA"/>
    <w:rsid w:val="00534D4A"/>
    <w:rsid w:val="0055406D"/>
    <w:rsid w:val="005662C6"/>
    <w:rsid w:val="00570BC3"/>
    <w:rsid w:val="0057345E"/>
    <w:rsid w:val="005806C1"/>
    <w:rsid w:val="005D41AF"/>
    <w:rsid w:val="005D6E20"/>
    <w:rsid w:val="005E3199"/>
    <w:rsid w:val="005E4CF5"/>
    <w:rsid w:val="0061299F"/>
    <w:rsid w:val="00630477"/>
    <w:rsid w:val="00630977"/>
    <w:rsid w:val="0064622F"/>
    <w:rsid w:val="00660473"/>
    <w:rsid w:val="00667CF9"/>
    <w:rsid w:val="00673328"/>
    <w:rsid w:val="0067577A"/>
    <w:rsid w:val="006A0DE0"/>
    <w:rsid w:val="006B3373"/>
    <w:rsid w:val="006C7220"/>
    <w:rsid w:val="006D4369"/>
    <w:rsid w:val="00723350"/>
    <w:rsid w:val="0074204C"/>
    <w:rsid w:val="007542A0"/>
    <w:rsid w:val="007750B0"/>
    <w:rsid w:val="00780E7F"/>
    <w:rsid w:val="007A13B2"/>
    <w:rsid w:val="007B7DC2"/>
    <w:rsid w:val="007C57D8"/>
    <w:rsid w:val="007E047C"/>
    <w:rsid w:val="007E6030"/>
    <w:rsid w:val="007F2E69"/>
    <w:rsid w:val="007F6E18"/>
    <w:rsid w:val="00802E21"/>
    <w:rsid w:val="00833395"/>
    <w:rsid w:val="00862C91"/>
    <w:rsid w:val="00871278"/>
    <w:rsid w:val="00876072"/>
    <w:rsid w:val="00885268"/>
    <w:rsid w:val="008C2BEE"/>
    <w:rsid w:val="008E6AE9"/>
    <w:rsid w:val="00900DEC"/>
    <w:rsid w:val="00901467"/>
    <w:rsid w:val="00947295"/>
    <w:rsid w:val="009539AC"/>
    <w:rsid w:val="009555C2"/>
    <w:rsid w:val="009617C8"/>
    <w:rsid w:val="0096605D"/>
    <w:rsid w:val="00975F8B"/>
    <w:rsid w:val="00981245"/>
    <w:rsid w:val="00991A82"/>
    <w:rsid w:val="00994709"/>
    <w:rsid w:val="009A120A"/>
    <w:rsid w:val="009A1A5D"/>
    <w:rsid w:val="009B7C41"/>
    <w:rsid w:val="009D2DAA"/>
    <w:rsid w:val="009E142E"/>
    <w:rsid w:val="00A13EEA"/>
    <w:rsid w:val="00A31A7A"/>
    <w:rsid w:val="00A372A6"/>
    <w:rsid w:val="00A4004A"/>
    <w:rsid w:val="00AB508B"/>
    <w:rsid w:val="00AD18B5"/>
    <w:rsid w:val="00AF1E21"/>
    <w:rsid w:val="00B33696"/>
    <w:rsid w:val="00B378E1"/>
    <w:rsid w:val="00B442E5"/>
    <w:rsid w:val="00B86477"/>
    <w:rsid w:val="00BB2B6D"/>
    <w:rsid w:val="00BD795A"/>
    <w:rsid w:val="00BE7AED"/>
    <w:rsid w:val="00C4790F"/>
    <w:rsid w:val="00C62674"/>
    <w:rsid w:val="00C63AC1"/>
    <w:rsid w:val="00C71AE6"/>
    <w:rsid w:val="00C8565D"/>
    <w:rsid w:val="00C915C7"/>
    <w:rsid w:val="00C936D7"/>
    <w:rsid w:val="00C93CAA"/>
    <w:rsid w:val="00C94874"/>
    <w:rsid w:val="00CB207C"/>
    <w:rsid w:val="00CB273B"/>
    <w:rsid w:val="00CB3867"/>
    <w:rsid w:val="00CB4716"/>
    <w:rsid w:val="00CC1798"/>
    <w:rsid w:val="00CC2151"/>
    <w:rsid w:val="00CD04AA"/>
    <w:rsid w:val="00CE0FD5"/>
    <w:rsid w:val="00D1705E"/>
    <w:rsid w:val="00D37523"/>
    <w:rsid w:val="00DD0DDC"/>
    <w:rsid w:val="00E01307"/>
    <w:rsid w:val="00E27B86"/>
    <w:rsid w:val="00E27BCF"/>
    <w:rsid w:val="00E521D2"/>
    <w:rsid w:val="00E651A3"/>
    <w:rsid w:val="00E66248"/>
    <w:rsid w:val="00E675CC"/>
    <w:rsid w:val="00E75EAF"/>
    <w:rsid w:val="00E85F6F"/>
    <w:rsid w:val="00E971B0"/>
    <w:rsid w:val="00EC3654"/>
    <w:rsid w:val="00ED0D1C"/>
    <w:rsid w:val="00ED3F56"/>
    <w:rsid w:val="00F00882"/>
    <w:rsid w:val="00F03D69"/>
    <w:rsid w:val="00F056C7"/>
    <w:rsid w:val="00F12F22"/>
    <w:rsid w:val="00F1575D"/>
    <w:rsid w:val="00F305AE"/>
    <w:rsid w:val="00F54FC5"/>
    <w:rsid w:val="00F86A73"/>
    <w:rsid w:val="00FC6811"/>
    <w:rsid w:val="00FC72CA"/>
    <w:rsid w:val="00FD4300"/>
    <w:rsid w:val="00FD4951"/>
    <w:rsid w:val="00FD76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CD87"/>
  <w15:chartTrackingRefBased/>
  <w15:docId w15:val="{4E0A1AB5-EE30-4A3B-A2B4-7EC30F8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5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  <w:style w:type="character" w:styleId="CommentReference">
    <w:name w:val="annotation reference"/>
    <w:basedOn w:val="DefaultParagraphFont"/>
    <w:uiPriority w:val="99"/>
    <w:semiHidden/>
    <w:unhideWhenUsed/>
    <w:rsid w:val="00742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04C"/>
    <w:pPr>
      <w:spacing w:after="20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04C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F3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F3"/>
    <w:rPr>
      <w:rFonts w:asciiTheme="minorHAnsi" w:hAnsiTheme="minorHAns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appdata\roaming\microsoft\templates\NHS%20Brief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B2BC081DE64F89947AEB0FA61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A29C-52C8-4E30-96BE-2273021CD6E9}"/>
      </w:docPartPr>
      <w:docPartBody>
        <w:p w:rsidR="00C533CB" w:rsidRDefault="00C533CB">
          <w:pPr>
            <w:pStyle w:val="DCB2BC081DE64F89947AEB0FA6122B67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5F374495FE2C4DB3A5031035C269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C340-181F-49F5-9425-82B8C5C747FA}"/>
      </w:docPartPr>
      <w:docPartBody>
        <w:p w:rsidR="00C533CB" w:rsidRDefault="00C533CB">
          <w:pPr>
            <w:pStyle w:val="5F374495FE2C4DB3A5031035C269023A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B"/>
    <w:rsid w:val="00124D0A"/>
    <w:rsid w:val="00227C6D"/>
    <w:rsid w:val="00575C6A"/>
    <w:rsid w:val="006706BB"/>
    <w:rsid w:val="006C12CE"/>
    <w:rsid w:val="00842F1E"/>
    <w:rsid w:val="00C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DCB2BC081DE64F89947AEB0FA6122B67">
    <w:name w:val="DCB2BC081DE64F89947AEB0FA6122B67"/>
  </w:style>
  <w:style w:type="paragraph" w:customStyle="1" w:styleId="5F374495FE2C4DB3A5031035C269023A">
    <w:name w:val="5F374495FE2C4DB3A5031035C2690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d2b18e64-5ecb-4e89-afab-626e308c2164">
      <Terms xmlns="http://schemas.microsoft.com/office/infopath/2007/PartnerControls"/>
    </lcf76f155ced4ddcb4097134ff3c332f>
    <Review_x0020_Date xmlns="d2b18e64-5ecb-4e89-afab-626e308c2164" xsi:nil="true"/>
    <UniversityHospitalsLeicesterNHSTrust_x0028_UHL_x0029_ xmlns="d2b18e64-5ecb-4e89-afab-626e308c21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479B27625CE4BB49393368D291398" ma:contentTypeVersion="52" ma:contentTypeDescription="Create a new document." ma:contentTypeScope="" ma:versionID="8e90197135ebda180f233e7c3bb8a6ec">
  <xsd:schema xmlns:xsd="http://www.w3.org/2001/XMLSchema" xmlns:xs="http://www.w3.org/2001/XMLSchema" xmlns:p="http://schemas.microsoft.com/office/2006/metadata/properties" xmlns:ns2="ebd64cbd-6cf5-435c-bd4a-b8fc9bc14ad4" xmlns:ns3="d2b18e64-5ecb-4e89-afab-626e308c2164" xmlns:ns4="cccaf3ac-2de9-44d4-aa31-54302fceb5f7" targetNamespace="http://schemas.microsoft.com/office/2006/metadata/properties" ma:root="true" ma:fieldsID="132c6584cc7c8bb61451416938d77d37" ns2:_="" ns3:_="" ns4:_="">
    <xsd:import namespace="ebd64cbd-6cf5-435c-bd4a-b8fc9bc14ad4"/>
    <xsd:import namespace="d2b18e64-5ecb-4e89-afab-626e308c216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3:MediaServiceLocation" minOccurs="0"/>
                <xsd:element ref="ns3:UniversityHospitalsLeicesterNHSTrust_x0028_UHL_x0029_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8e64-5ecb-4e89-afab-626e308c2164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UniversityHospitalsLeicesterNHSTrust_x0028_UHL_x0029_" ma:index="12" nillable="true" ma:displayName="University Hospitals Leicester NHS Trust (UHL) " ma:description="Pictured from left: Joanne Tyler-Fantom, Deputy Chief People Officer UHL; Michelle Lee, Retention Lead NHSEI; Carol Yassein, Retention Manager NHSEI; John Drew, Director of Staff Experience; Clare Teeney, Chief People Officer; Linsey Milnes, Head of Health and Wellbeing and Staff Experience." ma:format="Thumbnail" ma:internalName="UniversityHospitalsLeicesterNHSTrust_x0028_UHL_x0029_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04949-14CD-452A-A3CE-54F9BAC03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EF0E9-19E6-4B8D-9BBB-C643A447408B}">
  <ds:schemaRefs>
    <ds:schemaRef ds:uri="http://purl.org/dc/elements/1.1/"/>
    <ds:schemaRef ds:uri="http://schemas.microsoft.com/office/2006/metadata/properties"/>
    <ds:schemaRef ds:uri="f90e7bc6-a3db-487f-b513-bfabef5bed3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66da30-c57e-467e-bd92-94ce3dcc2d9c"/>
    <ds:schemaRef ds:uri="cccaf3ac-2de9-44d4-aa31-54302fceb5f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E63A8D-F5A4-4BE0-BEF0-EF87E359FE86}"/>
</file>

<file path=docProps/app.xml><?xml version="1.0" encoding="utf-8"?>
<Properties xmlns="http://schemas.openxmlformats.org/officeDocument/2006/extended-properties" xmlns:vt="http://schemas.openxmlformats.org/officeDocument/2006/docPropsVTypes">
  <Template>NHS Briefing.dotx</Template>
  <TotalTime>1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Fatima Raja</cp:lastModifiedBy>
  <cp:revision>3</cp:revision>
  <cp:lastPrinted>2022-08-25T08:44:00Z</cp:lastPrinted>
  <dcterms:created xsi:type="dcterms:W3CDTF">2022-08-25T08:39:00Z</dcterms:created>
  <dcterms:modified xsi:type="dcterms:W3CDTF">2022-08-25T08:44:00Z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0x010100300479B27625CE4BB49393368D291398</vt:lpwstr>
  </property>
  <property fmtid="{D5CDD505-2E9C-101B-9397-08002B2CF9AE}" pid="3" name="TaxKeyword">
    <vt:lpwstr/>
  </property>
</Properties>
</file>