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520C0" w14:textId="6E538714" w:rsidR="008E6AE9" w:rsidRPr="007542A0" w:rsidRDefault="007F72F2" w:rsidP="007542A0">
      <w:r w:rsidRPr="006A0DE0">
        <w:rPr>
          <w:b/>
          <w:bCs/>
        </w:rPr>
        <w:t>Please amend as required to suit your organisational needs</w:t>
      </w:r>
      <w:r w:rsidR="00A37F35">
        <w:rPr>
          <w:b/>
          <w:bCs/>
        </w:rPr>
        <w:t xml:space="preserve"> and adjust the band to match your job description and person specification.</w:t>
      </w:r>
    </w:p>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55005E02" w14:textId="77777777" w:rsidTr="003E12B1">
        <w:trPr>
          <w:trHeight w:val="642"/>
        </w:trPr>
        <w:sdt>
          <w:sdtPr>
            <w:alias w:val="Protective Marking"/>
            <w:tag w:val="Protective Marking"/>
            <w:id w:val="-1097942897"/>
            <w:placeholder>
              <w:docPart w:val="DCB2BC081DE64F89947AEB0FA6122B67"/>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5F64D4E" w14:textId="44D0B9F6" w:rsidR="00C94874" w:rsidRDefault="00BE3FB2" w:rsidP="003E12B1">
                <w:pPr>
                  <w:pStyle w:val="Classification"/>
                </w:pPr>
                <w:r>
                  <w:t>Classification: Official</w:t>
                </w:r>
              </w:p>
            </w:tc>
          </w:sdtContent>
        </w:sdt>
      </w:tr>
      <w:tr w:rsidR="00C94874" w14:paraId="0B399A71" w14:textId="77777777" w:rsidTr="003E12B1">
        <w:tc>
          <w:tcPr>
            <w:tcW w:w="8901" w:type="dxa"/>
          </w:tcPr>
          <w:p w14:paraId="0A23672B" w14:textId="483AD477" w:rsidR="00C94874" w:rsidRDefault="00C94874" w:rsidP="003E12B1">
            <w:pPr>
              <w:pStyle w:val="Classification"/>
            </w:pPr>
            <w:r>
              <w:t xml:space="preserve">Publication reference: </w:t>
            </w:r>
            <w:r w:rsidR="00BE3FB2">
              <w:t>PR1694_iv</w:t>
            </w:r>
          </w:p>
        </w:tc>
      </w:tr>
    </w:tbl>
    <w:p w14:paraId="3BE68EE8"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17053A6B" w14:textId="6A0C97B0" w:rsidR="00F86A73" w:rsidRDefault="00470E97" w:rsidP="005D41AF">
      <w:pPr>
        <w:pStyle w:val="Title"/>
      </w:pPr>
      <w:r>
        <w:t>Template b</w:t>
      </w:r>
      <w:r w:rsidR="00D702DC">
        <w:t xml:space="preserve">usiness </w:t>
      </w:r>
      <w:r>
        <w:t>c</w:t>
      </w:r>
      <w:r w:rsidR="00D702DC">
        <w:t>ase</w:t>
      </w:r>
      <w:r>
        <w:t xml:space="preserve"> – legacy mentor</w:t>
      </w:r>
      <w:r w:rsidR="00185E99">
        <w:t>s</w:t>
      </w:r>
    </w:p>
    <w:p w14:paraId="3E9ED012" w14:textId="7C535865" w:rsidR="00F86A73" w:rsidRDefault="00265378" w:rsidP="004B04BF">
      <w:pPr>
        <w:pStyle w:val="Subtitle"/>
      </w:pPr>
      <w:sdt>
        <w:sdtPr>
          <w:alias w:val="Date"/>
          <w:tag w:val="Date"/>
          <w:id w:val="-1379391513"/>
          <w:placeholder>
            <w:docPart w:val="5F374495FE2C4DB3A5031035C269023A"/>
          </w:placeholder>
          <w:date w:fullDate="2022-08-25T00:00:00Z">
            <w:dateFormat w:val="d MMMM yyyy"/>
            <w:lid w:val="en-GB"/>
            <w:storeMappedDataAs w:val="dateTime"/>
            <w:calendar w:val="gregorian"/>
          </w:date>
        </w:sdtPr>
        <w:sdtEndPr/>
        <w:sdtContent>
          <w:r w:rsidR="00BE3FB2">
            <w:t>25 August 2022</w:t>
          </w:r>
        </w:sdtContent>
      </w:sdt>
      <w:r w:rsidR="003E12B1">
        <w:t>,</w:t>
      </w:r>
      <w:r w:rsidR="004B04BF">
        <w:t xml:space="preserve"> Version </w:t>
      </w:r>
      <w:r w:rsidR="00D702DC">
        <w:t>0.1</w:t>
      </w:r>
    </w:p>
    <w:p w14:paraId="6DA11B07" w14:textId="1463D2B2" w:rsidR="004B04BF" w:rsidRDefault="00A4361E" w:rsidP="004B04BF">
      <w:pPr>
        <w:pStyle w:val="Heading1"/>
      </w:pPr>
      <w:r>
        <w:t xml:space="preserve">Covering </w:t>
      </w:r>
      <w:r w:rsidR="00470E97">
        <w:t>n</w:t>
      </w:r>
      <w:r>
        <w:t>ote</w:t>
      </w:r>
    </w:p>
    <w:p w14:paraId="52D09F4F" w14:textId="77777777" w:rsidR="00A4361E" w:rsidRPr="00996000" w:rsidRDefault="00A4361E" w:rsidP="00A4361E">
      <w:pPr>
        <w:rPr>
          <w:rFonts w:cs="Arial"/>
        </w:rPr>
      </w:pPr>
    </w:p>
    <w:p w14:paraId="287C8227" w14:textId="7DBF6FEF" w:rsidR="00A4361E" w:rsidRPr="00996000" w:rsidRDefault="00A4361E" w:rsidP="00A4361E">
      <w:pPr>
        <w:pStyle w:val="ListParagraph"/>
        <w:numPr>
          <w:ilvl w:val="0"/>
          <w:numId w:val="24"/>
        </w:numPr>
        <w:overflowPunct w:val="0"/>
        <w:autoSpaceDE w:val="0"/>
        <w:autoSpaceDN w:val="0"/>
        <w:adjustRightInd w:val="0"/>
        <w:textAlignment w:val="baseline"/>
        <w:rPr>
          <w:rFonts w:eastAsia="Arial" w:cs="Arial"/>
        </w:rPr>
      </w:pPr>
      <w:r w:rsidRPr="00996000">
        <w:rPr>
          <w:rFonts w:cs="Arial"/>
        </w:rPr>
        <w:t>This document seeks support from (</w:t>
      </w:r>
      <w:r w:rsidR="00E22AF0">
        <w:rPr>
          <w:rFonts w:cs="Arial"/>
        </w:rPr>
        <w:t>insert name</w:t>
      </w:r>
      <w:r w:rsidR="00470E97">
        <w:rPr>
          <w:rFonts w:cs="Arial"/>
        </w:rPr>
        <w:t>)</w:t>
      </w:r>
      <w:r w:rsidR="00E22AF0">
        <w:rPr>
          <w:rFonts w:cs="Arial"/>
        </w:rPr>
        <w:t xml:space="preserve"> </w:t>
      </w:r>
      <w:r w:rsidRPr="00996000">
        <w:rPr>
          <w:rFonts w:cs="Arial"/>
        </w:rPr>
        <w:t xml:space="preserve">to </w:t>
      </w:r>
      <w:r w:rsidRPr="00996000">
        <w:rPr>
          <w:rFonts w:eastAsia="Arial" w:cs="Arial"/>
        </w:rPr>
        <w:t xml:space="preserve">fund XX Band 6 </w:t>
      </w:r>
      <w:r w:rsidR="00F20C50">
        <w:rPr>
          <w:rFonts w:eastAsia="Arial" w:cs="Arial"/>
        </w:rPr>
        <w:t>l</w:t>
      </w:r>
      <w:r w:rsidRPr="00996000">
        <w:rPr>
          <w:rFonts w:eastAsia="Arial" w:cs="Arial"/>
        </w:rPr>
        <w:t xml:space="preserve">egacy </w:t>
      </w:r>
      <w:r w:rsidR="00470E97">
        <w:rPr>
          <w:rFonts w:eastAsia="Arial" w:cs="Arial"/>
        </w:rPr>
        <w:t>m</w:t>
      </w:r>
      <w:r w:rsidRPr="00996000">
        <w:rPr>
          <w:rFonts w:eastAsia="Arial" w:cs="Arial"/>
        </w:rPr>
        <w:t>entors</w:t>
      </w:r>
      <w:r w:rsidR="00B737D9">
        <w:rPr>
          <w:rFonts w:eastAsia="Arial" w:cs="Arial"/>
        </w:rPr>
        <w:t xml:space="preserve"> </w:t>
      </w:r>
      <w:r w:rsidR="00B737D9">
        <w:rPr>
          <w:rFonts w:cs="Arial"/>
          <w:color w:val="auto"/>
        </w:rPr>
        <w:t>(please adjust this banding to suit your organisational needs and ensure the job description/person specification are in line with your preferred band)</w:t>
      </w:r>
      <w:r w:rsidR="00B737D9" w:rsidRPr="00996000">
        <w:rPr>
          <w:rFonts w:cs="Arial"/>
          <w:color w:val="auto"/>
        </w:rPr>
        <w:t xml:space="preserve">.  </w:t>
      </w:r>
      <w:r w:rsidRPr="00996000">
        <w:rPr>
          <w:rFonts w:eastAsia="Arial" w:cs="Arial"/>
        </w:rPr>
        <w:t xml:space="preserve"> for XX hours per week for XX months on a fixed term contract/permanent</w:t>
      </w:r>
      <w:r w:rsidR="007C109F">
        <w:rPr>
          <w:rFonts w:eastAsia="Arial" w:cs="Arial"/>
        </w:rPr>
        <w:t xml:space="preserve"> </w:t>
      </w:r>
      <w:r w:rsidR="005170F3">
        <w:rPr>
          <w:rFonts w:eastAsia="Arial" w:cs="Arial"/>
        </w:rPr>
        <w:t>basis</w:t>
      </w:r>
      <w:r w:rsidRPr="00996000">
        <w:rPr>
          <w:rFonts w:cs="Arial"/>
        </w:rPr>
        <w:t xml:space="preserve"> supporting nurses/midwives/AHPs/primary care nurses/other </w:t>
      </w:r>
      <w:r w:rsidR="00F41D00">
        <w:rPr>
          <w:rFonts w:cs="Arial"/>
        </w:rPr>
        <w:t xml:space="preserve">staff groups </w:t>
      </w:r>
      <w:r w:rsidR="00D975E6" w:rsidRPr="00996000">
        <w:rPr>
          <w:rFonts w:cs="Arial"/>
        </w:rPr>
        <w:t>e.g.</w:t>
      </w:r>
      <w:r w:rsidRPr="00996000">
        <w:rPr>
          <w:rFonts w:cs="Arial"/>
        </w:rPr>
        <w:t xml:space="preserve"> </w:t>
      </w:r>
      <w:r w:rsidR="00F20C50">
        <w:rPr>
          <w:rFonts w:cs="Arial"/>
        </w:rPr>
        <w:t>s</w:t>
      </w:r>
      <w:r w:rsidRPr="00996000">
        <w:rPr>
          <w:rFonts w:cs="Arial"/>
        </w:rPr>
        <w:t xml:space="preserve">ocial care.   The total cost of c£XXk will be drawn from xxxxx budget.  </w:t>
      </w:r>
    </w:p>
    <w:p w14:paraId="4B99CD96" w14:textId="4B8175A5" w:rsidR="00A4361E" w:rsidRPr="00996000" w:rsidRDefault="00A4361E" w:rsidP="00A4361E">
      <w:pPr>
        <w:pStyle w:val="ListParagraph"/>
        <w:numPr>
          <w:ilvl w:val="0"/>
          <w:numId w:val="24"/>
        </w:numPr>
        <w:overflowPunct w:val="0"/>
        <w:autoSpaceDE w:val="0"/>
        <w:autoSpaceDN w:val="0"/>
        <w:adjustRightInd w:val="0"/>
        <w:textAlignment w:val="baseline"/>
        <w:rPr>
          <w:rFonts w:cs="Arial"/>
        </w:rPr>
      </w:pPr>
      <w:r w:rsidRPr="00996000">
        <w:rPr>
          <w:rFonts w:cs="Arial"/>
        </w:rPr>
        <w:t xml:space="preserve">The </w:t>
      </w:r>
      <w:r w:rsidR="00F20C50">
        <w:rPr>
          <w:rFonts w:cs="Arial"/>
        </w:rPr>
        <w:t>l</w:t>
      </w:r>
      <w:r w:rsidRPr="00996000">
        <w:rPr>
          <w:rFonts w:cs="Arial"/>
        </w:rPr>
        <w:t xml:space="preserve">egacy </w:t>
      </w:r>
      <w:r w:rsidR="00F20C50">
        <w:rPr>
          <w:rFonts w:cs="Arial"/>
        </w:rPr>
        <w:t>m</w:t>
      </w:r>
      <w:r w:rsidRPr="00996000">
        <w:rPr>
          <w:rFonts w:cs="Arial"/>
        </w:rPr>
        <w:t>entor</w:t>
      </w:r>
      <w:r w:rsidR="00F20C50">
        <w:rPr>
          <w:rFonts w:cs="Arial"/>
        </w:rPr>
        <w:t>/s</w:t>
      </w:r>
      <w:r w:rsidRPr="00996000">
        <w:rPr>
          <w:rFonts w:cs="Arial"/>
        </w:rPr>
        <w:t xml:space="preserve"> will be recruited and employed by the (</w:t>
      </w:r>
      <w:r w:rsidR="00E22AF0">
        <w:rPr>
          <w:rFonts w:cs="Arial"/>
        </w:rPr>
        <w:t>insert organisation</w:t>
      </w:r>
      <w:r w:rsidRPr="00996000">
        <w:rPr>
          <w:rFonts w:cs="Arial"/>
        </w:rPr>
        <w:t>) on behalf of the (</w:t>
      </w:r>
      <w:r w:rsidR="00E22AF0">
        <w:rPr>
          <w:rFonts w:cs="Arial"/>
        </w:rPr>
        <w:t>insert ICS name</w:t>
      </w:r>
      <w:r w:rsidRPr="00996000">
        <w:rPr>
          <w:rFonts w:cs="Arial"/>
        </w:rPr>
        <w:t>). This proposal has been discussed with and agreed in principle by the XXXX, but will require their formal approval.</w:t>
      </w:r>
    </w:p>
    <w:p w14:paraId="6670CEE7" w14:textId="408B0618" w:rsidR="00A4361E" w:rsidRPr="00996000" w:rsidRDefault="00A4361E" w:rsidP="00A4361E">
      <w:pPr>
        <w:pStyle w:val="ListParagraph"/>
        <w:numPr>
          <w:ilvl w:val="0"/>
          <w:numId w:val="24"/>
        </w:numPr>
        <w:overflowPunct w:val="0"/>
        <w:autoSpaceDE w:val="0"/>
        <w:autoSpaceDN w:val="0"/>
        <w:adjustRightInd w:val="0"/>
        <w:textAlignment w:val="baseline"/>
        <w:rPr>
          <w:rFonts w:cs="Arial"/>
        </w:rPr>
      </w:pPr>
      <w:r w:rsidRPr="00996000">
        <w:rPr>
          <w:rFonts w:cs="Arial"/>
        </w:rPr>
        <w:t xml:space="preserve">The ICS/ORG has an overriding objective of reducing turnover in ICS/ORG by </w:t>
      </w:r>
      <w:r w:rsidR="006E701E">
        <w:rPr>
          <w:rFonts w:cs="Arial"/>
        </w:rPr>
        <w:t>X</w:t>
      </w:r>
      <w:r w:rsidRPr="00996000">
        <w:rPr>
          <w:rFonts w:cs="Arial"/>
        </w:rPr>
        <w:t xml:space="preserve">% (to XXX%). The remit of the National Retention Programme covers all disciplines across health and social care although the focus is inevitably on nursing staff, given both the scale and particular challenges of that workforce. </w:t>
      </w:r>
    </w:p>
    <w:p w14:paraId="10BE64D7" w14:textId="77777777" w:rsidR="00A4361E" w:rsidRPr="00996000" w:rsidRDefault="00A4361E" w:rsidP="00A4361E">
      <w:pPr>
        <w:pStyle w:val="ListParagraph"/>
        <w:numPr>
          <w:ilvl w:val="0"/>
          <w:numId w:val="24"/>
        </w:numPr>
        <w:overflowPunct w:val="0"/>
        <w:autoSpaceDE w:val="0"/>
        <w:autoSpaceDN w:val="0"/>
        <w:adjustRightInd w:val="0"/>
        <w:textAlignment w:val="baseline"/>
        <w:rPr>
          <w:rFonts w:cs="Arial"/>
        </w:rPr>
      </w:pPr>
      <w:r w:rsidRPr="00996000">
        <w:rPr>
          <w:rFonts w:cs="Arial"/>
        </w:rPr>
        <w:t>One of the key retention initiatives is to implement legacy mentoring, which seeks to retain the expertise of late career registered nurses, using their clinical and pastoral skills to reduce attrition amongst healthcare staff and students in placements, early in their careers.</w:t>
      </w:r>
    </w:p>
    <w:p w14:paraId="732F3550" w14:textId="3075A7AD" w:rsidR="00A4361E" w:rsidRPr="00996000" w:rsidRDefault="00A4361E" w:rsidP="00A4361E">
      <w:pPr>
        <w:pStyle w:val="ListParagraph"/>
        <w:numPr>
          <w:ilvl w:val="0"/>
          <w:numId w:val="24"/>
        </w:numPr>
        <w:overflowPunct w:val="0"/>
        <w:autoSpaceDE w:val="0"/>
        <w:autoSpaceDN w:val="0"/>
        <w:adjustRightInd w:val="0"/>
        <w:textAlignment w:val="baseline"/>
        <w:rPr>
          <w:rFonts w:cs="Arial"/>
        </w:rPr>
      </w:pPr>
      <w:r w:rsidRPr="00996000">
        <w:rPr>
          <w:rFonts w:cs="Arial"/>
        </w:rPr>
        <w:t>The Legacy Mentors will be appointed on a fixed term/permanent basis, working across the (</w:t>
      </w:r>
      <w:r w:rsidR="00E22AF0">
        <w:rPr>
          <w:rFonts w:cs="Arial"/>
        </w:rPr>
        <w:t>insert profess</w:t>
      </w:r>
      <w:r w:rsidR="004F5C79">
        <w:rPr>
          <w:rFonts w:cs="Arial"/>
        </w:rPr>
        <w:t>io</w:t>
      </w:r>
      <w:r w:rsidR="00E22AF0">
        <w:rPr>
          <w:rFonts w:cs="Arial"/>
        </w:rPr>
        <w:t>ns</w:t>
      </w:r>
      <w:r w:rsidRPr="00996000">
        <w:rPr>
          <w:rFonts w:cs="Arial"/>
        </w:rPr>
        <w:t>) currently experiencing the greatest issues with retention of those in early career.   Clinical oversight will be provided by XXXXXX.</w:t>
      </w:r>
    </w:p>
    <w:p w14:paraId="751D3A84" w14:textId="6DBCAB34" w:rsidR="00A4361E" w:rsidRPr="00996000" w:rsidRDefault="00A4361E" w:rsidP="00A4361E">
      <w:pPr>
        <w:pStyle w:val="ListParagraph"/>
        <w:numPr>
          <w:ilvl w:val="0"/>
          <w:numId w:val="24"/>
        </w:numPr>
        <w:overflowPunct w:val="0"/>
        <w:autoSpaceDE w:val="0"/>
        <w:autoSpaceDN w:val="0"/>
        <w:adjustRightInd w:val="0"/>
        <w:textAlignment w:val="baseline"/>
        <w:rPr>
          <w:rFonts w:cs="Arial"/>
        </w:rPr>
      </w:pPr>
      <w:r w:rsidRPr="00996000">
        <w:rPr>
          <w:rFonts w:cs="Arial"/>
        </w:rPr>
        <w:t xml:space="preserve">The </w:t>
      </w:r>
      <w:r w:rsidR="00B36BE4">
        <w:rPr>
          <w:rFonts w:cs="Arial"/>
        </w:rPr>
        <w:t>l</w:t>
      </w:r>
      <w:r w:rsidRPr="00996000">
        <w:rPr>
          <w:rFonts w:cs="Arial"/>
        </w:rPr>
        <w:t xml:space="preserve">egacy </w:t>
      </w:r>
      <w:r w:rsidR="00B36BE4">
        <w:rPr>
          <w:rFonts w:cs="Arial"/>
        </w:rPr>
        <w:t>m</w:t>
      </w:r>
      <w:r w:rsidRPr="00996000">
        <w:rPr>
          <w:rFonts w:cs="Arial"/>
        </w:rPr>
        <w:t xml:space="preserve">entor role’s key outcomes will be to re-energise, empower and value people in late career as well as achieve an improvement in the experience for newly appointed nurses/midwives/AHPs/primary care nurses/other </w:t>
      </w:r>
      <w:r w:rsidR="00D975E6" w:rsidRPr="00996000">
        <w:rPr>
          <w:rFonts w:cs="Arial"/>
        </w:rPr>
        <w:t>e.g.</w:t>
      </w:r>
      <w:r w:rsidRPr="00996000">
        <w:rPr>
          <w:rFonts w:cs="Arial"/>
        </w:rPr>
        <w:t xml:space="preserve"> Social care in early career or practice placements, and ultimately increase retention in the critical first 2 years of their professional career.   </w:t>
      </w:r>
    </w:p>
    <w:p w14:paraId="7D5ACEEA" w14:textId="77777777" w:rsidR="00A4361E" w:rsidRPr="00996000" w:rsidRDefault="00A4361E" w:rsidP="00A4361E">
      <w:pPr>
        <w:pStyle w:val="ListParagraph"/>
        <w:ind w:left="360"/>
        <w:rPr>
          <w:rFonts w:cs="Arial"/>
        </w:rPr>
      </w:pPr>
      <w:r w:rsidRPr="00996000">
        <w:rPr>
          <w:rFonts w:cs="Arial"/>
        </w:rPr>
        <w:t xml:space="preserve"> </w:t>
      </w:r>
    </w:p>
    <w:p w14:paraId="1FC0D5AE" w14:textId="77777777" w:rsidR="00A4361E" w:rsidRPr="00996000" w:rsidRDefault="00A4361E" w:rsidP="00A4361E">
      <w:pPr>
        <w:jc w:val="both"/>
        <w:rPr>
          <w:rFonts w:cs="Arial"/>
          <w:lang w:val="en-US"/>
        </w:rPr>
      </w:pPr>
    </w:p>
    <w:p w14:paraId="53D6390A" w14:textId="7117D9A7" w:rsidR="00C74ECA" w:rsidRDefault="00A4361E" w:rsidP="00C74ECA">
      <w:pPr>
        <w:pStyle w:val="Heading1"/>
      </w:pPr>
      <w:r w:rsidRPr="00996000">
        <w:rPr>
          <w:rFonts w:cs="Arial"/>
          <w:kern w:val="28"/>
          <w:sz w:val="24"/>
          <w:szCs w:val="24"/>
        </w:rPr>
        <w:br w:type="page"/>
      </w:r>
      <w:r w:rsidR="00C74ECA">
        <w:lastRenderedPageBreak/>
        <w:t xml:space="preserve">Executive </w:t>
      </w:r>
      <w:r w:rsidR="002401AA">
        <w:t>s</w:t>
      </w:r>
      <w:r w:rsidR="00C74ECA">
        <w:t>ummary</w:t>
      </w:r>
    </w:p>
    <w:p w14:paraId="71ED09BA" w14:textId="3B05D880" w:rsidR="00A4361E" w:rsidRPr="00996000" w:rsidRDefault="00A4361E" w:rsidP="00A436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There is an increasing need to provide additional support for </w:t>
      </w:r>
      <w:r w:rsidR="00C739D5">
        <w:rPr>
          <w:rFonts w:cs="Arial"/>
          <w:color w:val="auto"/>
        </w:rPr>
        <w:t xml:space="preserve">colleagues </w:t>
      </w:r>
      <w:r w:rsidRPr="00996000">
        <w:rPr>
          <w:rFonts w:cs="Arial"/>
          <w:color w:val="auto"/>
        </w:rPr>
        <w:t xml:space="preserve">in early career as well as students on placements, with a significant number of new starters leaving </w:t>
      </w:r>
      <w:r w:rsidR="000450C1">
        <w:rPr>
          <w:rFonts w:cs="Arial"/>
          <w:color w:val="auto"/>
        </w:rPr>
        <w:t xml:space="preserve">the NHS </w:t>
      </w:r>
      <w:r w:rsidRPr="00996000">
        <w:rPr>
          <w:rFonts w:cs="Arial"/>
          <w:color w:val="auto"/>
        </w:rPr>
        <w:t xml:space="preserve">in the first 2 years of their employment.   </w:t>
      </w:r>
    </w:p>
    <w:p w14:paraId="2D9B0A19" w14:textId="63EC959C" w:rsidR="00A4361E" w:rsidRPr="00996000" w:rsidRDefault="00387810" w:rsidP="00A436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Pr>
          <w:rFonts w:cs="Arial"/>
          <w:color w:val="auto"/>
        </w:rPr>
        <w:t xml:space="preserve">Approximately </w:t>
      </w:r>
      <w:r w:rsidR="004F5C79">
        <w:rPr>
          <w:rFonts w:cs="Arial"/>
          <w:color w:val="auto"/>
        </w:rPr>
        <w:t>30%</w:t>
      </w:r>
      <w:r w:rsidR="00A4361E" w:rsidRPr="00996000">
        <w:rPr>
          <w:rFonts w:cs="Arial"/>
          <w:color w:val="auto"/>
        </w:rPr>
        <w:t xml:space="preserve"> of </w:t>
      </w:r>
      <w:r w:rsidR="004F5C79">
        <w:rPr>
          <w:rFonts w:cs="Arial"/>
          <w:color w:val="auto"/>
        </w:rPr>
        <w:t xml:space="preserve">the NHS workforce </w:t>
      </w:r>
      <w:r w:rsidR="00A4361E" w:rsidRPr="00996000">
        <w:rPr>
          <w:rFonts w:cs="Arial"/>
          <w:color w:val="auto"/>
        </w:rPr>
        <w:t xml:space="preserve">are in late career, and we </w:t>
      </w:r>
      <w:r w:rsidR="004F5C79">
        <w:rPr>
          <w:rFonts w:cs="Arial"/>
          <w:color w:val="auto"/>
        </w:rPr>
        <w:t>anticipate that many</w:t>
      </w:r>
      <w:r w:rsidR="00A4361E" w:rsidRPr="00996000">
        <w:rPr>
          <w:rFonts w:cs="Arial"/>
          <w:color w:val="auto"/>
        </w:rPr>
        <w:t xml:space="preserve"> will be looking to retire.  </w:t>
      </w:r>
    </w:p>
    <w:p w14:paraId="2FDF3FB8" w14:textId="0F0C6FE3" w:rsidR="00A4361E" w:rsidRPr="00996000" w:rsidRDefault="00A4361E" w:rsidP="00A436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Research conducted in Canada in the paper ‘Legacy Mentors: Translating the </w:t>
      </w:r>
      <w:r w:rsidR="002401AA">
        <w:rPr>
          <w:rFonts w:cs="Arial"/>
          <w:color w:val="auto"/>
        </w:rPr>
        <w:t>w</w:t>
      </w:r>
      <w:r w:rsidRPr="00996000">
        <w:rPr>
          <w:rFonts w:cs="Arial"/>
          <w:color w:val="auto"/>
        </w:rPr>
        <w:t>isdom of our senior nurses’, 2010, (Marion Clauson et al) cites that valuing of older nurses contributed to feeling respected by peers and new nurses, feeling energi</w:t>
      </w:r>
      <w:r w:rsidR="00470E97">
        <w:rPr>
          <w:rFonts w:cs="Arial"/>
          <w:color w:val="auto"/>
        </w:rPr>
        <w:t>s</w:t>
      </w:r>
      <w:r w:rsidRPr="00996000">
        <w:rPr>
          <w:rFonts w:cs="Arial"/>
          <w:color w:val="auto"/>
        </w:rPr>
        <w:t>ed, fulfilled and empowered, having a voice in the organi</w:t>
      </w:r>
      <w:r w:rsidR="00083F59">
        <w:rPr>
          <w:rFonts w:cs="Arial"/>
          <w:color w:val="auto"/>
        </w:rPr>
        <w:t>s</w:t>
      </w:r>
      <w:r w:rsidRPr="00996000">
        <w:rPr>
          <w:rFonts w:cs="Arial"/>
          <w:color w:val="auto"/>
        </w:rPr>
        <w:t xml:space="preserve">ation, and improved job satisfaction (Norman et al., 2005, O’Brien-Pallas et al., 2007, Palumbo et al., 2009). While devaluation of experience and lack of respect are leading factors in older nurse attrition, they will stay if they are valued, able to contribute and treated well (Stokowski, 2008). </w:t>
      </w:r>
    </w:p>
    <w:p w14:paraId="229C3922" w14:textId="15A92779" w:rsidR="00A4361E" w:rsidRPr="00996000" w:rsidRDefault="00A4361E" w:rsidP="00A436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As an alternative career option, the </w:t>
      </w:r>
      <w:r w:rsidR="001517C0">
        <w:rPr>
          <w:rFonts w:cs="Arial"/>
          <w:color w:val="auto"/>
        </w:rPr>
        <w:t>l</w:t>
      </w:r>
      <w:r w:rsidRPr="00996000">
        <w:rPr>
          <w:rFonts w:cs="Arial"/>
          <w:color w:val="auto"/>
        </w:rPr>
        <w:t xml:space="preserve">egacy </w:t>
      </w:r>
      <w:r w:rsidR="001517C0">
        <w:rPr>
          <w:rFonts w:cs="Arial"/>
          <w:color w:val="auto"/>
        </w:rPr>
        <w:t>m</w:t>
      </w:r>
      <w:r w:rsidRPr="00996000">
        <w:rPr>
          <w:rFonts w:cs="Arial"/>
          <w:color w:val="auto"/>
        </w:rPr>
        <w:t xml:space="preserve">entor role can re-energise experienced individuals, </w:t>
      </w:r>
      <w:r w:rsidR="00FF0C0A">
        <w:rPr>
          <w:rFonts w:cs="Arial"/>
          <w:color w:val="auto"/>
        </w:rPr>
        <w:t>support them to</w:t>
      </w:r>
      <w:r w:rsidRPr="00996000">
        <w:rPr>
          <w:rFonts w:cs="Arial"/>
          <w:color w:val="auto"/>
        </w:rPr>
        <w:t xml:space="preserve"> feel empowered and valued in the organisation and help them to stay in the NHS for longer.</w:t>
      </w:r>
    </w:p>
    <w:p w14:paraId="5E48852C" w14:textId="4F695E51" w:rsidR="00A4361E" w:rsidRPr="00996000" w:rsidRDefault="00A4361E" w:rsidP="00A436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A </w:t>
      </w:r>
      <w:r w:rsidR="001517C0">
        <w:rPr>
          <w:rFonts w:cs="Arial"/>
          <w:color w:val="auto"/>
        </w:rPr>
        <w:t>l</w:t>
      </w:r>
      <w:r w:rsidRPr="00996000">
        <w:rPr>
          <w:rFonts w:cs="Arial"/>
          <w:color w:val="auto"/>
        </w:rPr>
        <w:t xml:space="preserve">egacy </w:t>
      </w:r>
      <w:r w:rsidR="001517C0">
        <w:rPr>
          <w:rFonts w:cs="Arial"/>
          <w:color w:val="auto"/>
        </w:rPr>
        <w:t>m</w:t>
      </w:r>
      <w:r w:rsidRPr="00996000">
        <w:rPr>
          <w:rFonts w:cs="Arial"/>
          <w:color w:val="auto"/>
        </w:rPr>
        <w:t xml:space="preserve">entor could utilise their wide experience of working in a clinical setting to bridge the gap between academic and clinical settings for newly appointed </w:t>
      </w:r>
      <w:r w:rsidR="00CC6551">
        <w:rPr>
          <w:rFonts w:cs="Arial"/>
          <w:color w:val="auto"/>
        </w:rPr>
        <w:t xml:space="preserve">colleagues </w:t>
      </w:r>
      <w:r w:rsidRPr="00996000">
        <w:rPr>
          <w:rFonts w:cs="Arial"/>
          <w:color w:val="auto"/>
        </w:rPr>
        <w:t xml:space="preserve">and to provide additional support for students during their placements.  This would help to ensure a positive experience in their early career and assist with enhanced learning outcomes and the sense of belonging within the team and organisation. </w:t>
      </w:r>
    </w:p>
    <w:p w14:paraId="1F29CF30" w14:textId="77777777" w:rsidR="00A4361E" w:rsidRPr="00996000" w:rsidRDefault="00A4361E" w:rsidP="00A436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The main targeted outcomes would be </w:t>
      </w:r>
    </w:p>
    <w:p w14:paraId="21FE34FD" w14:textId="77777777" w:rsidR="00A4361E" w:rsidRPr="00996000" w:rsidRDefault="00A4361E" w:rsidP="00A4361E">
      <w:pPr>
        <w:pStyle w:val="BodyText"/>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an improved experience throughout early career</w:t>
      </w:r>
    </w:p>
    <w:p w14:paraId="30438B81" w14:textId="77777777" w:rsidR="00A4361E" w:rsidRPr="00996000" w:rsidRDefault="00A4361E" w:rsidP="00A4361E">
      <w:pPr>
        <w:pStyle w:val="BodyText"/>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alternative rewarding career opportunities for those in later career, helping them to feel energised and valued</w:t>
      </w:r>
    </w:p>
    <w:p w14:paraId="2A4B932E" w14:textId="185422D1" w:rsidR="00A4361E" w:rsidRPr="00996000" w:rsidRDefault="00CC6551" w:rsidP="00A4361E">
      <w:pPr>
        <w:pStyle w:val="BodyText"/>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Pr>
          <w:rFonts w:cs="Arial"/>
          <w:color w:val="auto"/>
        </w:rPr>
        <w:t>opportunit</w:t>
      </w:r>
      <w:r w:rsidR="001E5F17">
        <w:rPr>
          <w:rFonts w:cs="Arial"/>
          <w:color w:val="auto"/>
        </w:rPr>
        <w:t>y</w:t>
      </w:r>
      <w:r>
        <w:rPr>
          <w:rFonts w:cs="Arial"/>
          <w:color w:val="auto"/>
        </w:rPr>
        <w:t xml:space="preserve"> for </w:t>
      </w:r>
      <w:r w:rsidR="00A4361E" w:rsidRPr="00996000">
        <w:rPr>
          <w:rFonts w:cs="Arial"/>
          <w:color w:val="auto"/>
        </w:rPr>
        <w:t xml:space="preserve">experienced clinical professionals </w:t>
      </w:r>
      <w:r>
        <w:rPr>
          <w:rFonts w:cs="Arial"/>
          <w:color w:val="auto"/>
        </w:rPr>
        <w:t>to</w:t>
      </w:r>
      <w:r w:rsidR="0029479B">
        <w:rPr>
          <w:rFonts w:cs="Arial"/>
          <w:color w:val="auto"/>
        </w:rPr>
        <w:t xml:space="preserve"> </w:t>
      </w:r>
      <w:r w:rsidR="00A4361E" w:rsidRPr="00996000">
        <w:rPr>
          <w:rFonts w:cs="Arial"/>
          <w:color w:val="auto"/>
        </w:rPr>
        <w:t>impart their skills, knowledge and experience to others so that these are not lost</w:t>
      </w:r>
    </w:p>
    <w:p w14:paraId="305A11D8" w14:textId="77777777" w:rsidR="00A4361E" w:rsidRPr="00996000" w:rsidRDefault="00A4361E" w:rsidP="00A4361E">
      <w:pPr>
        <w:pStyle w:val="BodyText"/>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increased retention of newly appointed staff entering the workforce</w:t>
      </w:r>
    </w:p>
    <w:p w14:paraId="0A6B65E9" w14:textId="38A12ACA" w:rsidR="00A4361E" w:rsidRPr="00996000" w:rsidRDefault="001E5F17" w:rsidP="00A4361E">
      <w:pPr>
        <w:pStyle w:val="BodyText"/>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Pr>
          <w:rFonts w:cs="Arial"/>
          <w:color w:val="auto"/>
        </w:rPr>
        <w:t>S</w:t>
      </w:r>
      <w:r w:rsidR="00A4361E" w:rsidRPr="00996000">
        <w:rPr>
          <w:rFonts w:cs="Arial"/>
          <w:color w:val="auto"/>
        </w:rPr>
        <w:t>upport</w:t>
      </w:r>
      <w:r>
        <w:rPr>
          <w:rFonts w:cs="Arial"/>
          <w:color w:val="auto"/>
        </w:rPr>
        <w:t xml:space="preserve"> for</w:t>
      </w:r>
      <w:r w:rsidR="00A4361E" w:rsidRPr="00996000">
        <w:rPr>
          <w:rFonts w:cs="Arial"/>
          <w:color w:val="auto"/>
        </w:rPr>
        <w:t xml:space="preserve"> students in placements with coaching/mentoring to reduce the number of students opting to leave courses before graduation.</w:t>
      </w:r>
    </w:p>
    <w:p w14:paraId="55315856" w14:textId="6C084671" w:rsidR="00A4361E" w:rsidRPr="00996000" w:rsidRDefault="00A4361E" w:rsidP="00A436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The initial scope of the roles would be to focus their attention to support those </w:t>
      </w:r>
      <w:r w:rsidR="00FA2FF4">
        <w:rPr>
          <w:rFonts w:cs="Arial"/>
          <w:color w:val="auto"/>
        </w:rPr>
        <w:t>staff groups</w:t>
      </w:r>
      <w:r w:rsidR="00387810">
        <w:rPr>
          <w:rFonts w:cs="Arial"/>
          <w:color w:val="auto"/>
        </w:rPr>
        <w:t xml:space="preserve"> </w:t>
      </w:r>
      <w:r w:rsidRPr="00996000">
        <w:rPr>
          <w:rFonts w:cs="Arial"/>
          <w:color w:val="auto"/>
        </w:rPr>
        <w:t>with the greatest need.</w:t>
      </w:r>
    </w:p>
    <w:p w14:paraId="6116BA06" w14:textId="0BD5892A" w:rsidR="00A4361E" w:rsidRPr="00996000" w:rsidRDefault="00A4361E" w:rsidP="00A4361E">
      <w:pPr>
        <w:pStyle w:val="BodyT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The governance to support and manage the </w:t>
      </w:r>
      <w:r w:rsidR="00FA2FF4">
        <w:rPr>
          <w:rFonts w:cs="Arial"/>
          <w:color w:val="auto"/>
        </w:rPr>
        <w:t>l</w:t>
      </w:r>
      <w:r w:rsidRPr="00996000">
        <w:rPr>
          <w:rFonts w:cs="Arial"/>
          <w:color w:val="auto"/>
        </w:rPr>
        <w:t xml:space="preserve">egacy </w:t>
      </w:r>
      <w:r w:rsidR="00FA2FF4">
        <w:rPr>
          <w:rFonts w:cs="Arial"/>
          <w:color w:val="auto"/>
        </w:rPr>
        <w:t>m</w:t>
      </w:r>
      <w:r w:rsidRPr="00996000">
        <w:rPr>
          <w:rFonts w:cs="Arial"/>
          <w:color w:val="auto"/>
        </w:rPr>
        <w:t xml:space="preserve">entors would be XXXX.  Recruitment would be handled by XXXX. </w:t>
      </w:r>
    </w:p>
    <w:p w14:paraId="3FEB6FC4" w14:textId="56012E33" w:rsidR="00A4361E" w:rsidRDefault="00A4361E" w:rsidP="00A4361E">
      <w:pPr>
        <w:pStyle w:val="BodyText"/>
        <w:rPr>
          <w:rFonts w:cs="Arial"/>
          <w:color w:val="auto"/>
        </w:rPr>
      </w:pPr>
    </w:p>
    <w:p w14:paraId="7731CA93" w14:textId="04DF2A82" w:rsidR="00C74ECA" w:rsidRDefault="002F18CC" w:rsidP="002F18CC">
      <w:pPr>
        <w:pStyle w:val="Heading1"/>
        <w:rPr>
          <w:rFonts w:cs="Arial"/>
          <w:color w:val="auto"/>
        </w:rPr>
      </w:pPr>
      <w:r>
        <w:t>Background</w:t>
      </w:r>
    </w:p>
    <w:p w14:paraId="1718776D" w14:textId="77777777" w:rsidR="00E924F4" w:rsidRDefault="00E924F4" w:rsidP="00E924F4">
      <w:pPr>
        <w:rPr>
          <w:rFonts w:cs="Arial"/>
          <w:color w:val="002060"/>
          <w:shd w:val="clear" w:color="auto" w:fill="FFFFFF"/>
        </w:rPr>
      </w:pPr>
    </w:p>
    <w:p w14:paraId="5995C68E" w14:textId="1A897D3B" w:rsidR="004F5C79" w:rsidRPr="00A60DA7" w:rsidRDefault="004F5C79" w:rsidP="00E924F4">
      <w:pPr>
        <w:rPr>
          <w:b/>
          <w:bCs/>
        </w:rPr>
      </w:pPr>
      <w:r w:rsidRPr="00A60DA7">
        <w:rPr>
          <w:rFonts w:cs="Arial"/>
          <w:b/>
          <w:bCs/>
          <w:color w:val="auto"/>
          <w:shd w:val="clear" w:color="auto" w:fill="FFFFFF"/>
        </w:rPr>
        <w:t>(You may want to include s</w:t>
      </w:r>
      <w:r w:rsidRPr="00A60DA7">
        <w:rPr>
          <w:b/>
          <w:bCs/>
        </w:rPr>
        <w:t xml:space="preserve">taff survey results, leaver rate for early and late career, which professions </w:t>
      </w:r>
      <w:r w:rsidR="0029479B" w:rsidRPr="00A60DA7">
        <w:rPr>
          <w:b/>
          <w:bCs/>
        </w:rPr>
        <w:t>you are experiencing greatest retention difficulties with, and any other relevant data).</w:t>
      </w:r>
    </w:p>
    <w:p w14:paraId="2795F509" w14:textId="77777777" w:rsidR="0029479B" w:rsidRDefault="0029479B" w:rsidP="00E924F4">
      <w:pPr>
        <w:rPr>
          <w:rFonts w:cs="Arial"/>
          <w:color w:val="auto"/>
          <w:shd w:val="clear" w:color="auto" w:fill="FFFFFF"/>
        </w:rPr>
      </w:pPr>
    </w:p>
    <w:p w14:paraId="20AA3FCE" w14:textId="7FDCEDA5" w:rsidR="00E924F4" w:rsidRPr="00E90590" w:rsidRDefault="00EB5791" w:rsidP="00E924F4">
      <w:pPr>
        <w:rPr>
          <w:rFonts w:cs="Arial"/>
          <w:color w:val="auto"/>
          <w:shd w:val="clear" w:color="auto" w:fill="FFFFFF"/>
        </w:rPr>
      </w:pPr>
      <w:r w:rsidRPr="00E90590">
        <w:rPr>
          <w:rFonts w:cs="Arial"/>
          <w:color w:val="auto"/>
          <w:shd w:val="clear" w:color="auto" w:fill="FFFFFF"/>
        </w:rPr>
        <w:t>We are seeing the demographics of our workforce</w:t>
      </w:r>
      <w:r w:rsidRPr="00E90590">
        <w:rPr>
          <w:rFonts w:cs="Arial"/>
          <w:color w:val="auto"/>
        </w:rPr>
        <w:t xml:space="preserve"> changing with younger generations far more likely to job hop and move around organisations to enhance their career development. </w:t>
      </w:r>
      <w:r w:rsidR="00E924F4" w:rsidRPr="00E90590">
        <w:rPr>
          <w:rFonts w:cs="Arial"/>
          <w:color w:val="auto"/>
          <w:shd w:val="clear" w:color="auto" w:fill="FFFFFF"/>
        </w:rPr>
        <w:t xml:space="preserve">There are different times in a nurses’ career when they are more likely to leave, for example, within the first two years of practice and in later career over the age of 50 years.  </w:t>
      </w:r>
    </w:p>
    <w:p w14:paraId="47489AC4" w14:textId="77777777" w:rsidR="00E924F4" w:rsidRPr="00E90590" w:rsidRDefault="00E924F4" w:rsidP="00A4361E">
      <w:pPr>
        <w:rPr>
          <w:rFonts w:cs="Arial"/>
          <w:color w:val="auto"/>
          <w:shd w:val="clear" w:color="auto" w:fill="FFFFFF"/>
        </w:rPr>
      </w:pPr>
    </w:p>
    <w:p w14:paraId="32769968" w14:textId="77777777" w:rsidR="00E924F4" w:rsidRDefault="00E924F4" w:rsidP="00A4361E">
      <w:pPr>
        <w:rPr>
          <w:rFonts w:cs="Arial"/>
          <w:color w:val="202A30"/>
          <w:shd w:val="clear" w:color="auto" w:fill="FFFFFF"/>
        </w:rPr>
      </w:pPr>
    </w:p>
    <w:p w14:paraId="48B8E9B7" w14:textId="7022E183" w:rsidR="00775C3C" w:rsidRDefault="002822DF" w:rsidP="00A4361E">
      <w:pPr>
        <w:pStyle w:val="BodyText"/>
        <w:rPr>
          <w:rFonts w:cs="Arial"/>
          <w:color w:val="auto"/>
        </w:rPr>
      </w:pPr>
      <w:r>
        <w:rPr>
          <w:rFonts w:cs="Arial"/>
          <w:color w:val="auto"/>
        </w:rPr>
        <w:t xml:space="preserve">The staff survey results from 2021 have shown an increase in the </w:t>
      </w:r>
      <w:r w:rsidR="00FA103E">
        <w:rPr>
          <w:rFonts w:cs="Arial"/>
          <w:color w:val="auto"/>
        </w:rPr>
        <w:t>percentage of people aged between 21-30 wanting to move to a job in healthcare outside the NHS or move to a job outside healthcare completely.</w:t>
      </w:r>
      <w:r w:rsidR="00046D54">
        <w:rPr>
          <w:rFonts w:cs="Arial"/>
          <w:color w:val="auto"/>
        </w:rPr>
        <w:t xml:space="preserve">  </w:t>
      </w:r>
      <w:r w:rsidR="00C63EDC">
        <w:rPr>
          <w:rFonts w:cs="Arial"/>
          <w:color w:val="auto"/>
        </w:rPr>
        <w:t>In addition, we know that the</w:t>
      </w:r>
      <w:r w:rsidR="00A4361E" w:rsidRPr="003E4218">
        <w:rPr>
          <w:rFonts w:cs="Arial"/>
          <w:color w:val="auto"/>
        </w:rPr>
        <w:t xml:space="preserve"> COVID pandemic has had a significant impact on the workforce in a variety of ways</w:t>
      </w:r>
      <w:r w:rsidR="00C63EDC">
        <w:rPr>
          <w:rFonts w:cs="Arial"/>
          <w:color w:val="auto"/>
        </w:rPr>
        <w:t xml:space="preserve">, </w:t>
      </w:r>
      <w:r w:rsidR="00775C3C">
        <w:rPr>
          <w:rFonts w:cs="Arial"/>
          <w:color w:val="auto"/>
        </w:rPr>
        <w:t xml:space="preserve">and many people are experiencing fatigue and burnout.  </w:t>
      </w:r>
    </w:p>
    <w:p w14:paraId="1439180F" w14:textId="54C31E14" w:rsidR="00A4361E" w:rsidRPr="00996000" w:rsidRDefault="00775C3C" w:rsidP="00A4361E">
      <w:pPr>
        <w:pStyle w:val="BodyText"/>
        <w:rPr>
          <w:rFonts w:cs="Arial"/>
          <w:color w:val="auto"/>
        </w:rPr>
      </w:pPr>
      <w:r>
        <w:rPr>
          <w:rFonts w:cs="Arial"/>
          <w:color w:val="auto"/>
        </w:rPr>
        <w:t>T</w:t>
      </w:r>
      <w:r w:rsidR="00A4361E" w:rsidRPr="00996000">
        <w:rPr>
          <w:rFonts w:cs="Arial"/>
          <w:color w:val="auto"/>
        </w:rPr>
        <w:t xml:space="preserve">here has been an increasing need to support students with the challenges of moving from an academic to a clinical setting.  This is something which has been greatly exacerbated during COVID but is also indicative of a generational shift in student requirements from </w:t>
      </w:r>
      <w:r w:rsidR="00781281">
        <w:rPr>
          <w:rFonts w:cs="Arial"/>
          <w:color w:val="auto"/>
        </w:rPr>
        <w:t>higher</w:t>
      </w:r>
      <w:r w:rsidR="00A60DA7">
        <w:rPr>
          <w:rFonts w:cs="Arial"/>
          <w:color w:val="auto"/>
        </w:rPr>
        <w:t xml:space="preserve"> education institut</w:t>
      </w:r>
      <w:r w:rsidR="00346B14">
        <w:rPr>
          <w:rFonts w:cs="Arial"/>
          <w:color w:val="auto"/>
        </w:rPr>
        <w:t>es</w:t>
      </w:r>
      <w:r w:rsidR="00A4361E" w:rsidRPr="00996000">
        <w:rPr>
          <w:rFonts w:cs="Arial"/>
          <w:color w:val="auto"/>
        </w:rPr>
        <w:t xml:space="preserve"> and educators. </w:t>
      </w:r>
    </w:p>
    <w:p w14:paraId="171BD783" w14:textId="4002C461" w:rsidR="00A4361E" w:rsidRPr="00996000" w:rsidRDefault="00A4361E" w:rsidP="00A4361E">
      <w:pPr>
        <w:pStyle w:val="BodyText"/>
        <w:rPr>
          <w:rFonts w:cs="Arial"/>
          <w:color w:val="auto"/>
        </w:rPr>
      </w:pPr>
      <w:r w:rsidRPr="00996000">
        <w:rPr>
          <w:rFonts w:cs="Arial"/>
          <w:color w:val="auto"/>
        </w:rPr>
        <w:t>Students receive academic and wellbeing support on campus, but the demands of clinical environments are different and variable.  Education teams have observed that it would be beneficial for clinicians to spend additional preparation time for students before/during their 3</w:t>
      </w:r>
      <w:r w:rsidRPr="00996000">
        <w:rPr>
          <w:rFonts w:cs="Arial"/>
          <w:color w:val="auto"/>
          <w:vertAlign w:val="superscript"/>
        </w:rPr>
        <w:t>rd</w:t>
      </w:r>
      <w:r w:rsidRPr="00996000">
        <w:rPr>
          <w:rFonts w:cs="Arial"/>
          <w:color w:val="auto"/>
        </w:rPr>
        <w:t xml:space="preserve"> year placements, but this would involve allocating more pr</w:t>
      </w:r>
      <w:r w:rsidR="004F7A5D">
        <w:rPr>
          <w:rFonts w:cs="Arial"/>
          <w:color w:val="auto"/>
        </w:rPr>
        <w:t>e</w:t>
      </w:r>
      <w:r w:rsidRPr="00996000">
        <w:rPr>
          <w:rFonts w:cs="Arial"/>
          <w:color w:val="auto"/>
        </w:rPr>
        <w:t>cious clinical time and the expense of backfilling these roles.</w:t>
      </w:r>
    </w:p>
    <w:p w14:paraId="62755AA2" w14:textId="77777777" w:rsidR="00A4361E" w:rsidRPr="00996000" w:rsidRDefault="00A4361E" w:rsidP="00A4361E">
      <w:pPr>
        <w:pStyle w:val="BodyText"/>
        <w:rPr>
          <w:rFonts w:cs="Arial"/>
          <w:color w:val="auto"/>
        </w:rPr>
      </w:pPr>
      <w:r w:rsidRPr="00996000">
        <w:rPr>
          <w:rFonts w:cs="Arial"/>
          <w:color w:val="auto"/>
        </w:rPr>
        <w:t xml:space="preserve">Where legacy mentoring exists in other organisations, this has meant newly appointed staff and those on placements feel better supported and are more likely to remain in their organisations during early career, and beyond.  </w:t>
      </w:r>
    </w:p>
    <w:p w14:paraId="148EC43B" w14:textId="48E374BA" w:rsidR="00A4361E" w:rsidRPr="00996000" w:rsidRDefault="002F18CC" w:rsidP="002F18CC">
      <w:pPr>
        <w:pStyle w:val="Heading1"/>
      </w:pPr>
      <w:r>
        <w:t>Proposal</w:t>
      </w:r>
    </w:p>
    <w:p w14:paraId="440AC9B3" w14:textId="62B4D3E8" w:rsidR="00A4361E" w:rsidRPr="00996000" w:rsidRDefault="00A4361E" w:rsidP="00A4361E">
      <w:pPr>
        <w:pStyle w:val="BodyText"/>
        <w:rPr>
          <w:rFonts w:cs="Arial"/>
          <w:color w:val="auto"/>
        </w:rPr>
      </w:pPr>
    </w:p>
    <w:p w14:paraId="6CE8AFB1" w14:textId="305F5603" w:rsidR="00A4361E" w:rsidRPr="00996000" w:rsidRDefault="009B508B" w:rsidP="00A4361E">
      <w:pPr>
        <w:rPr>
          <w:rFonts w:cs="Arial"/>
        </w:rPr>
      </w:pPr>
      <w:r>
        <w:rPr>
          <w:rFonts w:cs="Arial"/>
        </w:rPr>
        <w:t>R</w:t>
      </w:r>
      <w:r w:rsidR="00A4361E" w:rsidRPr="00996000">
        <w:rPr>
          <w:rFonts w:cs="Arial"/>
        </w:rPr>
        <w:t xml:space="preserve">ecruitment of XX Band 6 </w:t>
      </w:r>
      <w:r>
        <w:rPr>
          <w:rFonts w:cs="Arial"/>
        </w:rPr>
        <w:t>l</w:t>
      </w:r>
      <w:r w:rsidR="00A4361E" w:rsidRPr="00996000">
        <w:rPr>
          <w:rFonts w:cs="Arial"/>
        </w:rPr>
        <w:t xml:space="preserve">egacy </w:t>
      </w:r>
      <w:r>
        <w:rPr>
          <w:rFonts w:cs="Arial"/>
        </w:rPr>
        <w:t>m</w:t>
      </w:r>
      <w:r w:rsidR="00A4361E" w:rsidRPr="00996000">
        <w:rPr>
          <w:rFonts w:cs="Arial"/>
        </w:rPr>
        <w:t>entors XX hours/week on a fixed term/permanent contract, working across the (</w:t>
      </w:r>
      <w:r w:rsidR="0029479B">
        <w:rPr>
          <w:rFonts w:cs="Arial"/>
        </w:rPr>
        <w:t>insert professions</w:t>
      </w:r>
      <w:r w:rsidR="00A4361E" w:rsidRPr="00996000">
        <w:rPr>
          <w:rFonts w:cs="Arial"/>
        </w:rPr>
        <w:t>) currently experiencing the greatest issues with retention of those in early career.   Clinical oversight will be provided by XXXXXX.</w:t>
      </w:r>
    </w:p>
    <w:p w14:paraId="5B4AFF92" w14:textId="77777777" w:rsidR="004F5C79" w:rsidRDefault="004F5C79" w:rsidP="00A4361E">
      <w:pPr>
        <w:pStyle w:val="BodyText"/>
        <w:rPr>
          <w:rFonts w:cs="Arial"/>
          <w:color w:val="auto"/>
        </w:rPr>
      </w:pPr>
    </w:p>
    <w:p w14:paraId="52ABDB21" w14:textId="50049813" w:rsidR="00A4361E" w:rsidRPr="00996000" w:rsidRDefault="00A4361E" w:rsidP="00A4361E">
      <w:pPr>
        <w:pStyle w:val="BodyText"/>
        <w:rPr>
          <w:rFonts w:cs="Arial"/>
          <w:color w:val="auto"/>
        </w:rPr>
      </w:pPr>
      <w:r w:rsidRPr="00996000">
        <w:rPr>
          <w:rFonts w:cs="Arial"/>
          <w:color w:val="auto"/>
        </w:rPr>
        <w:t>The Legacy Mentor will act as an additional link for the students on placement. Their career history and experience will provide them with an excellent understanding of the challenges faced by clinical teams, helping students adjust to this environment and supporting them to make the most of their placements and the related learning opportunities.</w:t>
      </w:r>
    </w:p>
    <w:p w14:paraId="26026372" w14:textId="77777777" w:rsidR="00A4361E" w:rsidRPr="00996000" w:rsidRDefault="00A4361E" w:rsidP="00A4361E">
      <w:pPr>
        <w:pStyle w:val="BodyText"/>
        <w:rPr>
          <w:rFonts w:cs="Arial"/>
          <w:color w:val="auto"/>
        </w:rPr>
      </w:pPr>
    </w:p>
    <w:p w14:paraId="44ADD9D1" w14:textId="77777777" w:rsidR="00A4361E" w:rsidRPr="00996000" w:rsidRDefault="00A4361E" w:rsidP="00A4361E">
      <w:pPr>
        <w:pStyle w:val="BodyText"/>
        <w:rPr>
          <w:rFonts w:cs="Arial"/>
          <w:color w:val="auto"/>
        </w:rPr>
      </w:pPr>
      <w:r w:rsidRPr="00996000">
        <w:rPr>
          <w:rFonts w:cs="Arial"/>
          <w:color w:val="auto"/>
        </w:rPr>
        <w:t>The Legacy Mentor will improve experience of newly appointed staff/students on placement by:</w:t>
      </w:r>
    </w:p>
    <w:p w14:paraId="5C89F2C0" w14:textId="77777777" w:rsidR="00A4361E" w:rsidRPr="00996000" w:rsidRDefault="00A4361E" w:rsidP="00A4361E">
      <w:pPr>
        <w:pStyle w:val="BodyText"/>
        <w:rPr>
          <w:rFonts w:cs="Arial"/>
          <w:color w:val="auto"/>
        </w:rPr>
      </w:pPr>
    </w:p>
    <w:p w14:paraId="3332A90F" w14:textId="4AE99664" w:rsidR="00A4361E" w:rsidRPr="00996000" w:rsidRDefault="00A4361E" w:rsidP="00A4361E">
      <w:pPr>
        <w:pStyle w:val="ListParagraph"/>
        <w:numPr>
          <w:ilvl w:val="0"/>
          <w:numId w:val="25"/>
        </w:numPr>
        <w:overflowPunct w:val="0"/>
        <w:rPr>
          <w:rFonts w:cs="Arial"/>
          <w:lang w:eastAsia="en-GB"/>
        </w:rPr>
      </w:pPr>
      <w:r w:rsidRPr="00996000">
        <w:rPr>
          <w:rFonts w:cs="Arial"/>
          <w:lang w:eastAsia="en-GB"/>
        </w:rPr>
        <w:t xml:space="preserve">Imparting skills, experience and knowledge to newly appointed </w:t>
      </w:r>
      <w:r w:rsidRPr="00996000">
        <w:rPr>
          <w:rFonts w:cs="Arial"/>
        </w:rPr>
        <w:t xml:space="preserve">nurses/midwives/AHPs/primary care nurses/other </w:t>
      </w:r>
      <w:r w:rsidR="00D975E6" w:rsidRPr="00996000">
        <w:rPr>
          <w:rFonts w:cs="Arial"/>
        </w:rPr>
        <w:t>e.g.</w:t>
      </w:r>
      <w:r w:rsidRPr="00996000">
        <w:rPr>
          <w:rFonts w:cs="Arial"/>
        </w:rPr>
        <w:t xml:space="preserve"> Social care and providing coaching on professional standards/conduct to ensure a positive experience in their early career.</w:t>
      </w:r>
    </w:p>
    <w:p w14:paraId="398C8136" w14:textId="2194E75B" w:rsidR="00A4361E" w:rsidRPr="00996000" w:rsidRDefault="00A4361E" w:rsidP="00A4361E">
      <w:pPr>
        <w:pStyle w:val="ListParagraph"/>
        <w:numPr>
          <w:ilvl w:val="0"/>
          <w:numId w:val="25"/>
        </w:numPr>
        <w:overflowPunct w:val="0"/>
        <w:rPr>
          <w:rFonts w:cs="Arial"/>
          <w:lang w:eastAsia="en-GB"/>
        </w:rPr>
      </w:pPr>
      <w:r w:rsidRPr="00996000">
        <w:rPr>
          <w:rFonts w:eastAsiaTheme="minorEastAsia" w:cs="Arial"/>
          <w:lang w:eastAsia="en-GB"/>
        </w:rPr>
        <w:t xml:space="preserve">Advising students on how to get the most from a clinical placement: managing workload, meeting learning outcomes, proactive behaviour techniques. Assisting </w:t>
      </w:r>
      <w:r w:rsidR="00346B14">
        <w:rPr>
          <w:rFonts w:eastAsiaTheme="minorEastAsia" w:cs="Arial"/>
          <w:lang w:eastAsia="en-GB"/>
        </w:rPr>
        <w:t>higher</w:t>
      </w:r>
      <w:r w:rsidR="002056D6">
        <w:rPr>
          <w:rFonts w:eastAsiaTheme="minorEastAsia" w:cs="Arial"/>
          <w:lang w:eastAsia="en-GB"/>
        </w:rPr>
        <w:t xml:space="preserve"> education institutes</w:t>
      </w:r>
      <w:r w:rsidRPr="00996000">
        <w:rPr>
          <w:rFonts w:eastAsiaTheme="minorEastAsia" w:cs="Arial"/>
          <w:lang w:eastAsia="en-GB"/>
        </w:rPr>
        <w:t xml:space="preserve"> as necessary.</w:t>
      </w:r>
    </w:p>
    <w:p w14:paraId="5E45C982" w14:textId="77777777" w:rsidR="00A4361E" w:rsidRPr="00996000" w:rsidRDefault="00A4361E" w:rsidP="00A4361E">
      <w:pPr>
        <w:pStyle w:val="ListParagraph"/>
        <w:numPr>
          <w:ilvl w:val="0"/>
          <w:numId w:val="25"/>
        </w:numPr>
        <w:overflowPunct w:val="0"/>
        <w:rPr>
          <w:rFonts w:cs="Arial"/>
          <w:lang w:eastAsia="en-GB"/>
        </w:rPr>
      </w:pPr>
      <w:r w:rsidRPr="00996000">
        <w:rPr>
          <w:rFonts w:eastAsiaTheme="minorEastAsia" w:cs="Arial"/>
          <w:lang w:eastAsia="en-GB"/>
        </w:rPr>
        <w:t>Wellbeing support alongside other colleagues also focusing on pastoral support: work/life balance, time management, handling stress.</w:t>
      </w:r>
    </w:p>
    <w:p w14:paraId="365078B6" w14:textId="77777777" w:rsidR="00A4361E" w:rsidRPr="00996000" w:rsidRDefault="00A4361E" w:rsidP="00A4361E">
      <w:pPr>
        <w:pStyle w:val="ListParagraph"/>
        <w:numPr>
          <w:ilvl w:val="0"/>
          <w:numId w:val="25"/>
        </w:numPr>
        <w:overflowPunct w:val="0"/>
        <w:rPr>
          <w:rFonts w:cs="Arial"/>
          <w:lang w:eastAsia="en-GB"/>
        </w:rPr>
      </w:pPr>
      <w:r w:rsidRPr="00996000">
        <w:rPr>
          <w:rFonts w:eastAsiaTheme="minorEastAsia" w:cs="Arial"/>
          <w:lang w:eastAsia="en-GB"/>
        </w:rPr>
        <w:t>Practical skills: note-taking, communication, prioritisation.</w:t>
      </w:r>
    </w:p>
    <w:p w14:paraId="4833BAF4" w14:textId="77777777" w:rsidR="00A4361E" w:rsidRPr="00996000" w:rsidRDefault="00A4361E" w:rsidP="00A4361E">
      <w:pPr>
        <w:pStyle w:val="ListParagraph"/>
        <w:numPr>
          <w:ilvl w:val="0"/>
          <w:numId w:val="25"/>
        </w:numPr>
        <w:overflowPunct w:val="0"/>
        <w:rPr>
          <w:rFonts w:cs="Arial"/>
          <w:lang w:eastAsia="en-GB"/>
        </w:rPr>
      </w:pPr>
      <w:r w:rsidRPr="00996000">
        <w:rPr>
          <w:rFonts w:eastAsiaTheme="minorEastAsia" w:cs="Arial"/>
          <w:lang w:eastAsia="en-GB"/>
        </w:rPr>
        <w:t>Additional pastoral support for students on placement, freeing up educator time for clinical teaching.</w:t>
      </w:r>
    </w:p>
    <w:p w14:paraId="0397FE82" w14:textId="77777777" w:rsidR="00A4361E" w:rsidRPr="00996000" w:rsidRDefault="00A4361E" w:rsidP="00A4361E">
      <w:pPr>
        <w:rPr>
          <w:rFonts w:cs="Arial"/>
          <w:lang w:eastAsia="en-GB"/>
        </w:rPr>
      </w:pPr>
    </w:p>
    <w:p w14:paraId="790B68DC" w14:textId="77777777" w:rsidR="00A4361E" w:rsidRPr="00996000" w:rsidRDefault="00A4361E" w:rsidP="00A4361E">
      <w:pPr>
        <w:pStyle w:val="BodyText"/>
        <w:rPr>
          <w:rFonts w:cs="Arial"/>
          <w:color w:val="auto"/>
        </w:rPr>
      </w:pPr>
      <w:r w:rsidRPr="00996000">
        <w:rPr>
          <w:rFonts w:cs="Arial"/>
          <w:color w:val="auto"/>
          <w:lang w:eastAsia="en-GB"/>
        </w:rPr>
        <w:t>Support will be delivered primarily through multi-disciplinary workshops, with additional multidisciplinary group coaching and some 1</w:t>
      </w:r>
      <w:r w:rsidRPr="00996000">
        <w:rPr>
          <w:rFonts w:eastAsiaTheme="minorEastAsia" w:cs="Arial"/>
          <w:color w:val="auto"/>
          <w:lang w:eastAsia="en-GB"/>
        </w:rPr>
        <w:t xml:space="preserve">:1 personal support for priority cases.    </w:t>
      </w:r>
    </w:p>
    <w:p w14:paraId="2C04ABAD" w14:textId="77777777" w:rsidR="00CB505F" w:rsidRDefault="00A4361E" w:rsidP="00A4361E">
      <w:pPr>
        <w:rPr>
          <w:rFonts w:cs="Arial"/>
        </w:rPr>
      </w:pPr>
      <w:r w:rsidRPr="00996000">
        <w:rPr>
          <w:rFonts w:cs="Arial"/>
        </w:rPr>
        <w:t xml:space="preserve"> </w:t>
      </w:r>
    </w:p>
    <w:p w14:paraId="5BD2B77A" w14:textId="6E36165C" w:rsidR="00A4361E" w:rsidRPr="00996000" w:rsidRDefault="00A4361E" w:rsidP="00A4361E">
      <w:pPr>
        <w:rPr>
          <w:rFonts w:cs="Arial"/>
          <w:b/>
        </w:rPr>
      </w:pPr>
      <w:r w:rsidRPr="00996000">
        <w:rPr>
          <w:rFonts w:cs="Arial"/>
          <w:b/>
        </w:rPr>
        <w:t>Project Scope and Exclusions</w:t>
      </w:r>
    </w:p>
    <w:p w14:paraId="47DE1559" w14:textId="7A661370" w:rsidR="00A4361E" w:rsidRPr="00CB505F" w:rsidRDefault="00A4361E" w:rsidP="00804F99">
      <w:pPr>
        <w:pStyle w:val="BodyT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color w:val="auto"/>
        </w:rPr>
      </w:pPr>
      <w:r w:rsidRPr="00CB505F">
        <w:rPr>
          <w:rFonts w:cs="Arial"/>
          <w:color w:val="auto"/>
        </w:rPr>
        <w:t>Include any scope details and exclusions specific to your ICS/Organisation.</w:t>
      </w:r>
      <w:r w:rsidRPr="00CB505F">
        <w:rPr>
          <w:color w:val="auto"/>
        </w:rPr>
        <w:t xml:space="preserve"> </w:t>
      </w:r>
    </w:p>
    <w:p w14:paraId="2DE5E46E" w14:textId="733CC6D6" w:rsidR="00A4361E" w:rsidRDefault="002F18CC" w:rsidP="002F18CC">
      <w:pPr>
        <w:pStyle w:val="Heading1"/>
      </w:pPr>
      <w:r>
        <w:t xml:space="preserve">Expected </w:t>
      </w:r>
      <w:r w:rsidR="003022FB">
        <w:t>b</w:t>
      </w:r>
      <w:r>
        <w:t xml:space="preserve">enefits </w:t>
      </w:r>
    </w:p>
    <w:p w14:paraId="030B1EC9" w14:textId="77777777" w:rsidR="002F18CC" w:rsidRPr="002F18CC" w:rsidRDefault="002F18CC" w:rsidP="002F18CC">
      <w:pPr>
        <w:pStyle w:val="BodyText"/>
      </w:pPr>
    </w:p>
    <w:p w14:paraId="6779156B" w14:textId="6766D9C9" w:rsidR="00A4361E" w:rsidRPr="00996000" w:rsidRDefault="00A4361E" w:rsidP="00A4361E">
      <w:pPr>
        <w:pStyle w:val="Body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The Legacy Mentor </w:t>
      </w:r>
      <w:r w:rsidR="00825B01">
        <w:rPr>
          <w:rFonts w:cs="Arial"/>
          <w:color w:val="auto"/>
        </w:rPr>
        <w:t xml:space="preserve">role </w:t>
      </w:r>
      <w:r w:rsidR="00BC2355">
        <w:rPr>
          <w:rFonts w:cs="Arial"/>
          <w:color w:val="auto"/>
        </w:rPr>
        <w:t>aims to</w:t>
      </w:r>
      <w:r w:rsidRPr="00996000">
        <w:rPr>
          <w:rFonts w:cs="Arial"/>
          <w:color w:val="auto"/>
        </w:rPr>
        <w:t xml:space="preserve"> improve experience at work and sense of belonging for newly appointed nurses/midwives/AHPs/primary care nurses/other </w:t>
      </w:r>
      <w:r w:rsidR="00E44D94">
        <w:rPr>
          <w:rFonts w:cs="Arial"/>
          <w:color w:val="auto"/>
        </w:rPr>
        <w:t xml:space="preserve">staff groups </w:t>
      </w:r>
      <w:r w:rsidR="00D975E6" w:rsidRPr="00996000">
        <w:rPr>
          <w:rFonts w:cs="Arial"/>
          <w:color w:val="auto"/>
        </w:rPr>
        <w:t>e.g.</w:t>
      </w:r>
      <w:r w:rsidRPr="00996000">
        <w:rPr>
          <w:rFonts w:cs="Arial"/>
          <w:color w:val="auto"/>
        </w:rPr>
        <w:t xml:space="preserve"> </w:t>
      </w:r>
      <w:r w:rsidR="00E44D94">
        <w:rPr>
          <w:rFonts w:cs="Arial"/>
          <w:color w:val="auto"/>
        </w:rPr>
        <w:t>s</w:t>
      </w:r>
      <w:r w:rsidRPr="00996000">
        <w:rPr>
          <w:rFonts w:cs="Arial"/>
          <w:color w:val="auto"/>
        </w:rPr>
        <w:t xml:space="preserve">ocial care </w:t>
      </w:r>
      <w:r w:rsidR="00E44D94">
        <w:rPr>
          <w:rFonts w:cs="Arial"/>
          <w:color w:val="auto"/>
        </w:rPr>
        <w:t>colleagues</w:t>
      </w:r>
      <w:r w:rsidRPr="00996000">
        <w:rPr>
          <w:rFonts w:cs="Arial"/>
          <w:color w:val="auto"/>
        </w:rPr>
        <w:t xml:space="preserve">. </w:t>
      </w:r>
      <w:r w:rsidR="000661B7">
        <w:rPr>
          <w:rFonts w:cs="Arial"/>
          <w:color w:val="auto"/>
        </w:rPr>
        <w:t xml:space="preserve"> </w:t>
      </w:r>
    </w:p>
    <w:p w14:paraId="2B379253" w14:textId="552C8686" w:rsidR="00A4361E" w:rsidRPr="00996000" w:rsidRDefault="00A4361E" w:rsidP="00A4361E">
      <w:pPr>
        <w:pStyle w:val="Body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If those in early career are supported through legacy mentoring, there is </w:t>
      </w:r>
      <w:r w:rsidR="0029479B">
        <w:rPr>
          <w:rFonts w:cs="Arial"/>
          <w:color w:val="auto"/>
        </w:rPr>
        <w:t xml:space="preserve">anecdotal </w:t>
      </w:r>
      <w:r w:rsidRPr="00996000">
        <w:rPr>
          <w:rFonts w:cs="Arial"/>
          <w:color w:val="auto"/>
        </w:rPr>
        <w:t xml:space="preserve">evidence that this will lead to a reduction in turnover/leavers and a potential to reduce the vacancy rate as this is seen as an attractive benefit for candidates. </w:t>
      </w:r>
    </w:p>
    <w:p w14:paraId="0DF53593" w14:textId="364B134D" w:rsidR="00A4361E" w:rsidRPr="00996000" w:rsidRDefault="00235F28" w:rsidP="00A4361E">
      <w:pPr>
        <w:pStyle w:val="Body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Pr>
          <w:rFonts w:cs="Arial"/>
          <w:color w:val="auto"/>
        </w:rPr>
        <w:t>U</w:t>
      </w:r>
      <w:r w:rsidR="00A4361E" w:rsidRPr="00996000">
        <w:rPr>
          <w:rFonts w:cs="Arial"/>
          <w:color w:val="auto"/>
        </w:rPr>
        <w:t xml:space="preserve">tilising experienced clinicians to become </w:t>
      </w:r>
      <w:r>
        <w:rPr>
          <w:rFonts w:cs="Arial"/>
          <w:color w:val="auto"/>
        </w:rPr>
        <w:t>l</w:t>
      </w:r>
      <w:r w:rsidR="00A4361E" w:rsidRPr="00996000">
        <w:rPr>
          <w:rFonts w:cs="Arial"/>
          <w:color w:val="auto"/>
        </w:rPr>
        <w:t xml:space="preserve">egacy </w:t>
      </w:r>
      <w:r>
        <w:rPr>
          <w:rFonts w:cs="Arial"/>
          <w:color w:val="auto"/>
        </w:rPr>
        <w:t>m</w:t>
      </w:r>
      <w:r w:rsidR="00A4361E" w:rsidRPr="00996000">
        <w:rPr>
          <w:rFonts w:cs="Arial"/>
          <w:color w:val="auto"/>
        </w:rPr>
        <w:t>entors will be a rewarding and appealing career portfolio opportunity for those in later stages of their career and will provide an alternative to retirement.  It will also help to ensure people feel valued and re-energised at this critical point in their career.</w:t>
      </w:r>
    </w:p>
    <w:p w14:paraId="1314FD74" w14:textId="77777777" w:rsidR="00A4361E" w:rsidRPr="00996000" w:rsidRDefault="00A4361E" w:rsidP="00A4361E">
      <w:pPr>
        <w:pStyle w:val="Body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It provides a good opportunity to recognise the level of skills and demonstrates that we value our most experienced people. </w:t>
      </w:r>
    </w:p>
    <w:p w14:paraId="274C15B2" w14:textId="03823057" w:rsidR="00A4361E" w:rsidRPr="00996000" w:rsidRDefault="00A4361E" w:rsidP="00A4361E">
      <w:pPr>
        <w:pStyle w:val="Body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L</w:t>
      </w:r>
      <w:r w:rsidRPr="00996000">
        <w:rPr>
          <w:rFonts w:eastAsiaTheme="minorEastAsia" w:cs="Arial"/>
          <w:color w:val="auto"/>
          <w:lang w:eastAsia="en-GB"/>
        </w:rPr>
        <w:t xml:space="preserve">egacy </w:t>
      </w:r>
      <w:r w:rsidR="004031BB">
        <w:rPr>
          <w:rFonts w:eastAsiaTheme="minorEastAsia" w:cs="Arial"/>
          <w:color w:val="auto"/>
          <w:lang w:eastAsia="en-GB"/>
        </w:rPr>
        <w:t>m</w:t>
      </w:r>
      <w:r w:rsidRPr="00996000">
        <w:rPr>
          <w:rFonts w:eastAsiaTheme="minorEastAsia" w:cs="Arial"/>
          <w:color w:val="auto"/>
          <w:lang w:eastAsia="en-GB"/>
        </w:rPr>
        <w:t>entor</w:t>
      </w:r>
      <w:r w:rsidR="004031BB">
        <w:rPr>
          <w:rFonts w:eastAsiaTheme="minorEastAsia" w:cs="Arial"/>
          <w:color w:val="auto"/>
          <w:lang w:eastAsia="en-GB"/>
        </w:rPr>
        <w:t xml:space="preserve">s </w:t>
      </w:r>
      <w:r w:rsidRPr="00996000">
        <w:rPr>
          <w:rFonts w:eastAsiaTheme="minorEastAsia" w:cs="Arial"/>
          <w:color w:val="auto"/>
          <w:lang w:eastAsia="en-GB"/>
        </w:rPr>
        <w:t>offer additional pastoral support for students on placements, freeing up educator time for clinical teaching and leading to greater emotional wellbeing and improved academic outcomes for students.</w:t>
      </w:r>
    </w:p>
    <w:p w14:paraId="2CE91D3D" w14:textId="77777777" w:rsidR="00A4361E" w:rsidRPr="00996000" w:rsidRDefault="00A4361E" w:rsidP="00A4361E">
      <w:pPr>
        <w:pStyle w:val="ListParagraph"/>
        <w:numPr>
          <w:ilvl w:val="0"/>
          <w:numId w:val="25"/>
        </w:numPr>
        <w:overflowPunct w:val="0"/>
        <w:rPr>
          <w:rFonts w:cs="Arial"/>
          <w:lang w:eastAsia="en-GB"/>
        </w:rPr>
      </w:pPr>
      <w:r w:rsidRPr="00996000">
        <w:rPr>
          <w:rFonts w:eastAsiaTheme="minorEastAsia" w:cs="Arial"/>
          <w:lang w:eastAsia="en-GB"/>
        </w:rPr>
        <w:t>Additional coaching can be offered to enhance skills and subject knowledge.</w:t>
      </w:r>
    </w:p>
    <w:p w14:paraId="06138342" w14:textId="04B09BBC" w:rsidR="00A4361E" w:rsidRPr="00996000" w:rsidRDefault="00A4361E" w:rsidP="00A4361E">
      <w:pPr>
        <w:pStyle w:val="BodyT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 xml:space="preserve">An accessible link for </w:t>
      </w:r>
      <w:r w:rsidR="0029479B">
        <w:rPr>
          <w:rFonts w:cs="Arial"/>
          <w:color w:val="auto"/>
        </w:rPr>
        <w:t>higher education institut</w:t>
      </w:r>
      <w:r w:rsidR="00781281">
        <w:rPr>
          <w:rFonts w:cs="Arial"/>
          <w:color w:val="auto"/>
        </w:rPr>
        <w:t>e</w:t>
      </w:r>
      <w:r w:rsidR="0029479B" w:rsidRPr="00996000">
        <w:rPr>
          <w:rFonts w:cs="Arial"/>
          <w:color w:val="auto"/>
        </w:rPr>
        <w:t xml:space="preserve"> </w:t>
      </w:r>
      <w:r w:rsidRPr="00996000">
        <w:rPr>
          <w:rFonts w:cs="Arial"/>
          <w:color w:val="auto"/>
        </w:rPr>
        <w:t>course leaders to connect with clinical teams and to assist with bridging the gap between academic and clinical settings.</w:t>
      </w:r>
    </w:p>
    <w:p w14:paraId="359F2324" w14:textId="2D9D1704" w:rsidR="00A4361E" w:rsidRPr="00996000" w:rsidRDefault="00A4361E" w:rsidP="00A4361E">
      <w:pPr>
        <w:pStyle w:val="BodyT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sidRPr="00996000">
        <w:rPr>
          <w:rFonts w:cs="Arial"/>
          <w:color w:val="auto"/>
        </w:rPr>
        <w:t>This role provides an additional multi-disciplinary resource, concentrating on practical and psychological support.</w:t>
      </w:r>
    </w:p>
    <w:p w14:paraId="3513DD57" w14:textId="77777777" w:rsidR="00A4361E" w:rsidRPr="00996000" w:rsidRDefault="00A4361E" w:rsidP="00A4361E">
      <w:pPr>
        <w:pStyle w:val="BodyText"/>
        <w:ind w:left="360"/>
        <w:rPr>
          <w:rFonts w:cs="Arial"/>
          <w:color w:val="auto"/>
        </w:rPr>
      </w:pPr>
    </w:p>
    <w:p w14:paraId="6718A967" w14:textId="365B2381" w:rsidR="00A4361E" w:rsidRPr="00996000" w:rsidRDefault="002E6857" w:rsidP="002E6857">
      <w:pPr>
        <w:pStyle w:val="Heading1"/>
      </w:pPr>
      <w:r>
        <w:lastRenderedPageBreak/>
        <w:t>Costs</w:t>
      </w:r>
    </w:p>
    <w:p w14:paraId="7914563B" w14:textId="5703EACD" w:rsidR="00F11632" w:rsidRPr="00144C12" w:rsidRDefault="004C0A67" w:rsidP="00A4361E">
      <w:pPr>
        <w:pStyle w:val="BodyText"/>
        <w:rPr>
          <w:rFonts w:cs="Arial"/>
          <w:i/>
          <w:iCs/>
          <w:color w:val="auto"/>
        </w:rPr>
      </w:pPr>
      <w:r>
        <w:rPr>
          <w:rFonts w:cs="Arial"/>
          <w:color w:val="auto"/>
        </w:rPr>
        <w:t>A total of XX</w:t>
      </w:r>
      <w:r w:rsidR="00A4361E" w:rsidRPr="00996000">
        <w:rPr>
          <w:rFonts w:cs="Arial"/>
          <w:color w:val="auto"/>
        </w:rPr>
        <w:t xml:space="preserve"> </w:t>
      </w:r>
      <w:r>
        <w:rPr>
          <w:rFonts w:cs="Arial"/>
          <w:color w:val="auto"/>
        </w:rPr>
        <w:t>l</w:t>
      </w:r>
      <w:r w:rsidR="00A4361E" w:rsidRPr="00996000">
        <w:rPr>
          <w:rFonts w:cs="Arial"/>
          <w:color w:val="auto"/>
        </w:rPr>
        <w:t xml:space="preserve">egacy </w:t>
      </w:r>
      <w:r>
        <w:rPr>
          <w:rFonts w:cs="Arial"/>
          <w:color w:val="auto"/>
        </w:rPr>
        <w:t>m</w:t>
      </w:r>
      <w:r w:rsidR="00A4361E" w:rsidRPr="00996000">
        <w:rPr>
          <w:rFonts w:cs="Arial"/>
          <w:color w:val="auto"/>
        </w:rPr>
        <w:t xml:space="preserve">entors will be employed on </w:t>
      </w:r>
      <w:r w:rsidR="00B737D9">
        <w:rPr>
          <w:rFonts w:cs="Arial"/>
          <w:color w:val="auto"/>
        </w:rPr>
        <w:t>*</w:t>
      </w:r>
      <w:r w:rsidR="00A4361E" w:rsidRPr="00996000">
        <w:rPr>
          <w:rFonts w:cs="Arial"/>
          <w:color w:val="auto"/>
        </w:rPr>
        <w:t>Band 6</w:t>
      </w:r>
      <w:r w:rsidR="00B737D9">
        <w:rPr>
          <w:rFonts w:cs="Arial"/>
          <w:color w:val="auto"/>
        </w:rPr>
        <w:t xml:space="preserve">. </w:t>
      </w:r>
      <w:r w:rsidR="00A4361E" w:rsidRPr="00996000">
        <w:rPr>
          <w:rFonts w:cs="Arial"/>
          <w:color w:val="auto"/>
        </w:rPr>
        <w:t>The position would be funded on a basis of XX hours a week on a fixed term period of XX months/permanent.</w:t>
      </w:r>
      <w:r w:rsidR="00CE6D88">
        <w:rPr>
          <w:rFonts w:cs="Arial"/>
          <w:color w:val="auto"/>
        </w:rPr>
        <w:t xml:space="preserve">  </w:t>
      </w:r>
      <w:r w:rsidR="00EA560F" w:rsidRPr="00144C12">
        <w:rPr>
          <w:rFonts w:cs="Arial"/>
          <w:i/>
          <w:iCs/>
          <w:color w:val="auto"/>
        </w:rPr>
        <w:t>(as an example, a</w:t>
      </w:r>
      <w:r w:rsidR="00030F96">
        <w:rPr>
          <w:rFonts w:cs="Arial"/>
          <w:i/>
          <w:iCs/>
          <w:color w:val="auto"/>
        </w:rPr>
        <w:t>n average</w:t>
      </w:r>
      <w:r w:rsidR="00EA560F" w:rsidRPr="00144C12">
        <w:rPr>
          <w:rFonts w:cs="Arial"/>
          <w:i/>
          <w:iCs/>
          <w:color w:val="auto"/>
        </w:rPr>
        <w:t xml:space="preserve"> </w:t>
      </w:r>
      <w:r w:rsidR="008027CF" w:rsidRPr="00144C12">
        <w:rPr>
          <w:rFonts w:cs="Arial"/>
          <w:i/>
          <w:iCs/>
          <w:color w:val="auto"/>
        </w:rPr>
        <w:t xml:space="preserve">weekly ratio </w:t>
      </w:r>
      <w:r w:rsidR="00DF6D20">
        <w:rPr>
          <w:rFonts w:cs="Arial"/>
          <w:i/>
          <w:iCs/>
          <w:color w:val="auto"/>
        </w:rPr>
        <w:t>c</w:t>
      </w:r>
      <w:r w:rsidR="00144C12">
        <w:rPr>
          <w:rFonts w:cs="Arial"/>
          <w:i/>
          <w:iCs/>
          <w:color w:val="auto"/>
        </w:rPr>
        <w:t>ould be</w:t>
      </w:r>
      <w:r w:rsidR="008027CF" w:rsidRPr="00144C12">
        <w:rPr>
          <w:rFonts w:cs="Arial"/>
          <w:i/>
          <w:iCs/>
          <w:color w:val="auto"/>
        </w:rPr>
        <w:t xml:space="preserve"> 1 </w:t>
      </w:r>
      <w:r w:rsidR="00DF6D20">
        <w:rPr>
          <w:rFonts w:cs="Arial"/>
          <w:i/>
          <w:iCs/>
          <w:color w:val="auto"/>
        </w:rPr>
        <w:t xml:space="preserve">full time equivalent </w:t>
      </w:r>
      <w:r w:rsidR="008027CF" w:rsidRPr="00144C12">
        <w:rPr>
          <w:rFonts w:cs="Arial"/>
          <w:i/>
          <w:iCs/>
          <w:color w:val="auto"/>
        </w:rPr>
        <w:t xml:space="preserve">mentor </w:t>
      </w:r>
      <w:r w:rsidR="00144C12">
        <w:rPr>
          <w:rFonts w:cs="Arial"/>
          <w:i/>
          <w:iCs/>
          <w:color w:val="auto"/>
        </w:rPr>
        <w:t>having</w:t>
      </w:r>
      <w:r w:rsidR="008027CF" w:rsidRPr="00144C12">
        <w:rPr>
          <w:rFonts w:cs="Arial"/>
          <w:i/>
          <w:iCs/>
          <w:color w:val="auto"/>
        </w:rPr>
        <w:t xml:space="preserve"> 35 interaction</w:t>
      </w:r>
      <w:r w:rsidR="00F5453E" w:rsidRPr="00144C12">
        <w:rPr>
          <w:rFonts w:cs="Arial"/>
          <w:i/>
          <w:iCs/>
          <w:color w:val="auto"/>
        </w:rPr>
        <w:t>s</w:t>
      </w:r>
      <w:r w:rsidR="00066379">
        <w:rPr>
          <w:rFonts w:cs="Arial"/>
          <w:i/>
          <w:iCs/>
          <w:color w:val="auto"/>
        </w:rPr>
        <w:t xml:space="preserve"> across the organisation</w:t>
      </w:r>
      <w:r w:rsidR="00F5453E" w:rsidRPr="00144C12">
        <w:rPr>
          <w:rFonts w:cs="Arial"/>
          <w:i/>
          <w:iCs/>
          <w:color w:val="auto"/>
        </w:rPr>
        <w:t xml:space="preserve">, so your requirements </w:t>
      </w:r>
      <w:r w:rsidR="00DF6D20">
        <w:rPr>
          <w:rFonts w:cs="Arial"/>
          <w:i/>
          <w:iCs/>
          <w:color w:val="auto"/>
        </w:rPr>
        <w:t>can</w:t>
      </w:r>
      <w:r w:rsidR="00144C12" w:rsidRPr="00144C12">
        <w:rPr>
          <w:rFonts w:cs="Arial"/>
          <w:i/>
          <w:iCs/>
          <w:color w:val="auto"/>
        </w:rPr>
        <w:t xml:space="preserve"> be based on this</w:t>
      </w:r>
      <w:r w:rsidR="00144C12">
        <w:rPr>
          <w:rFonts w:cs="Arial"/>
          <w:i/>
          <w:iCs/>
          <w:color w:val="auto"/>
        </w:rPr>
        <w:t xml:space="preserve"> calculation</w:t>
      </w:r>
      <w:r w:rsidR="00F11632">
        <w:rPr>
          <w:rFonts w:cs="Arial"/>
          <w:i/>
          <w:iCs/>
          <w:color w:val="auto"/>
        </w:rPr>
        <w:t>, depend</w:t>
      </w:r>
      <w:r w:rsidR="00AE34BC">
        <w:rPr>
          <w:rFonts w:cs="Arial"/>
          <w:i/>
          <w:iCs/>
          <w:color w:val="auto"/>
        </w:rPr>
        <w:t>e</w:t>
      </w:r>
      <w:r w:rsidR="00F11632">
        <w:rPr>
          <w:rFonts w:cs="Arial"/>
          <w:i/>
          <w:iCs/>
          <w:color w:val="auto"/>
        </w:rPr>
        <w:t xml:space="preserve">nt upon </w:t>
      </w:r>
      <w:r w:rsidR="00981376">
        <w:rPr>
          <w:rFonts w:cs="Arial"/>
          <w:i/>
          <w:iCs/>
          <w:color w:val="auto"/>
        </w:rPr>
        <w:t>the workforce</w:t>
      </w:r>
      <w:r w:rsidR="00E62DB8">
        <w:rPr>
          <w:rFonts w:cs="Arial"/>
          <w:i/>
          <w:iCs/>
          <w:color w:val="auto"/>
        </w:rPr>
        <w:t xml:space="preserve"> number</w:t>
      </w:r>
      <w:r w:rsidR="00981376">
        <w:rPr>
          <w:rFonts w:cs="Arial"/>
          <w:i/>
          <w:iCs/>
          <w:color w:val="auto"/>
        </w:rPr>
        <w:t xml:space="preserve"> </w:t>
      </w:r>
      <w:r w:rsidR="00F11632">
        <w:rPr>
          <w:rFonts w:cs="Arial"/>
          <w:i/>
          <w:iCs/>
          <w:color w:val="auto"/>
        </w:rPr>
        <w:t>in early career stages).</w:t>
      </w:r>
    </w:p>
    <w:p w14:paraId="670F97BB" w14:textId="505E230B" w:rsidR="00A4361E" w:rsidRPr="00996000" w:rsidRDefault="002E6857" w:rsidP="002E6857">
      <w:pPr>
        <w:pStyle w:val="Heading1"/>
      </w:pPr>
      <w:r>
        <w:t>Timescale</w:t>
      </w:r>
    </w:p>
    <w:p w14:paraId="5C3CCBDB" w14:textId="490CF678" w:rsidR="00A4361E" w:rsidRPr="00996000" w:rsidRDefault="00A4361E" w:rsidP="00A4361E">
      <w:pPr>
        <w:rPr>
          <w:rFonts w:cs="Arial"/>
        </w:rPr>
      </w:pPr>
      <w:r w:rsidRPr="00996000">
        <w:rPr>
          <w:rFonts w:cs="Arial"/>
        </w:rPr>
        <w:t>The proposal is that the role</w:t>
      </w:r>
      <w:r w:rsidR="00B06434">
        <w:rPr>
          <w:rFonts w:cs="Arial"/>
        </w:rPr>
        <w:t>(s)</w:t>
      </w:r>
      <w:r w:rsidRPr="00996000">
        <w:rPr>
          <w:rFonts w:cs="Arial"/>
        </w:rPr>
        <w:t xml:space="preserve"> of a </w:t>
      </w:r>
      <w:r w:rsidR="00572E18">
        <w:rPr>
          <w:rFonts w:cs="Arial"/>
        </w:rPr>
        <w:t>l</w:t>
      </w:r>
      <w:r w:rsidRPr="00996000">
        <w:rPr>
          <w:rFonts w:cs="Arial"/>
        </w:rPr>
        <w:t xml:space="preserve">egacy </w:t>
      </w:r>
      <w:r w:rsidR="00572E18">
        <w:rPr>
          <w:rFonts w:cs="Arial"/>
        </w:rPr>
        <w:t>m</w:t>
      </w:r>
      <w:r w:rsidRPr="00996000">
        <w:rPr>
          <w:rFonts w:cs="Arial"/>
        </w:rPr>
        <w:t>entor</w:t>
      </w:r>
      <w:r w:rsidR="00B06434">
        <w:rPr>
          <w:rFonts w:cs="Arial"/>
        </w:rPr>
        <w:t>(s)</w:t>
      </w:r>
      <w:r w:rsidRPr="00996000">
        <w:rPr>
          <w:rFonts w:cs="Arial"/>
        </w:rPr>
        <w:t xml:space="preserve"> </w:t>
      </w:r>
      <w:r w:rsidR="00B06434">
        <w:rPr>
          <w:rFonts w:cs="Arial"/>
        </w:rPr>
        <w:t xml:space="preserve">will be resourced </w:t>
      </w:r>
      <w:r w:rsidR="00030F96">
        <w:rPr>
          <w:rFonts w:cs="Arial"/>
        </w:rPr>
        <w:t>with effect from</w:t>
      </w:r>
      <w:r w:rsidRPr="00996000">
        <w:rPr>
          <w:rFonts w:cs="Arial"/>
        </w:rPr>
        <w:t xml:space="preserve"> </w:t>
      </w:r>
      <w:r w:rsidR="0029479B">
        <w:rPr>
          <w:rFonts w:cs="Arial"/>
        </w:rPr>
        <w:t>(insert date)</w:t>
      </w:r>
      <w:r w:rsidR="0029479B" w:rsidRPr="00996000">
        <w:rPr>
          <w:rFonts w:cs="Arial"/>
        </w:rPr>
        <w:t xml:space="preserve"> </w:t>
      </w:r>
      <w:r w:rsidRPr="00996000">
        <w:rPr>
          <w:rFonts w:cs="Arial"/>
        </w:rPr>
        <w:t xml:space="preserve">and evidence gathered </w:t>
      </w:r>
      <w:r w:rsidR="00B06434">
        <w:rPr>
          <w:rFonts w:cs="Arial"/>
        </w:rPr>
        <w:t xml:space="preserve">during their employment </w:t>
      </w:r>
      <w:r w:rsidRPr="00996000">
        <w:rPr>
          <w:rFonts w:cs="Arial"/>
        </w:rPr>
        <w:t xml:space="preserve">to support the value of the post. </w:t>
      </w:r>
    </w:p>
    <w:p w14:paraId="760E2C90" w14:textId="77777777" w:rsidR="00A4361E" w:rsidRPr="00996000" w:rsidRDefault="00A4361E" w:rsidP="00A4361E">
      <w:pPr>
        <w:rPr>
          <w:rFonts w:cs="Arial"/>
          <w:lang w:eastAsia="en-GB"/>
        </w:rPr>
      </w:pPr>
    </w:p>
    <w:p w14:paraId="623955CE" w14:textId="72C783A8" w:rsidR="00A4361E" w:rsidRPr="00996000" w:rsidRDefault="00222336" w:rsidP="00222336">
      <w:pPr>
        <w:pStyle w:val="Heading1"/>
        <w:rPr>
          <w:sz w:val="24"/>
          <w:szCs w:val="24"/>
        </w:rPr>
      </w:pPr>
      <w:r>
        <w:t xml:space="preserve">Areas </w:t>
      </w:r>
      <w:r w:rsidR="00AC7CC2">
        <w:t>for</w:t>
      </w:r>
      <w:r>
        <w:t xml:space="preserve"> consideration</w:t>
      </w:r>
    </w:p>
    <w:p w14:paraId="4C9DAD28" w14:textId="77777777" w:rsidR="00A4361E" w:rsidRPr="00996000" w:rsidRDefault="00A4361E" w:rsidP="00A4361E">
      <w:pPr>
        <w:rPr>
          <w:rFonts w:cs="Arial"/>
          <w:b/>
        </w:rPr>
      </w:pPr>
    </w:p>
    <w:p w14:paraId="5808B1E5" w14:textId="37A9FECE" w:rsidR="00A4361E" w:rsidRPr="00996000" w:rsidRDefault="000E6DFC" w:rsidP="00A4361E">
      <w:pPr>
        <w:pStyle w:val="BodyT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color w:val="auto"/>
        </w:rPr>
      </w:pPr>
      <w:r>
        <w:rPr>
          <w:rFonts w:cs="Arial"/>
          <w:color w:val="auto"/>
        </w:rPr>
        <w:t xml:space="preserve">How </w:t>
      </w:r>
      <w:r w:rsidR="00567BE4">
        <w:rPr>
          <w:rFonts w:cs="Arial"/>
          <w:color w:val="auto"/>
        </w:rPr>
        <w:t xml:space="preserve">as an organisation </w:t>
      </w:r>
      <w:r w:rsidR="00776789">
        <w:rPr>
          <w:rFonts w:cs="Arial"/>
          <w:color w:val="auto"/>
        </w:rPr>
        <w:t xml:space="preserve">we will </w:t>
      </w:r>
      <w:r>
        <w:rPr>
          <w:rFonts w:cs="Arial"/>
          <w:color w:val="auto"/>
        </w:rPr>
        <w:t>measure s</w:t>
      </w:r>
      <w:r w:rsidR="00A4361E" w:rsidRPr="00996000">
        <w:rPr>
          <w:rFonts w:cs="Arial"/>
          <w:color w:val="auto"/>
        </w:rPr>
        <w:t>uccess of the role as many other elements will impact on their experiences at work and retention of people.</w:t>
      </w:r>
    </w:p>
    <w:p w14:paraId="609D7A47" w14:textId="042A75A1" w:rsidR="00A4361E" w:rsidRPr="00ED47CC" w:rsidRDefault="00ED47CC" w:rsidP="00ED47CC">
      <w:pPr>
        <w:pStyle w:val="ListParagraph"/>
        <w:numPr>
          <w:ilvl w:val="0"/>
          <w:numId w:val="34"/>
        </w:numPr>
        <w:rPr>
          <w:rFonts w:cs="Arial"/>
        </w:rPr>
      </w:pPr>
      <w:r>
        <w:rPr>
          <w:rFonts w:cs="Arial"/>
        </w:rPr>
        <w:t>How t</w:t>
      </w:r>
      <w:r w:rsidR="00A4361E" w:rsidRPr="00ED47CC">
        <w:rPr>
          <w:rFonts w:cs="Arial"/>
        </w:rPr>
        <w:t xml:space="preserve">he role </w:t>
      </w:r>
      <w:r>
        <w:rPr>
          <w:rFonts w:cs="Arial"/>
        </w:rPr>
        <w:t xml:space="preserve">will </w:t>
      </w:r>
      <w:r w:rsidR="00A4361E" w:rsidRPr="00ED47CC">
        <w:rPr>
          <w:rFonts w:cs="Arial"/>
        </w:rPr>
        <w:t>be publicised</w:t>
      </w:r>
      <w:r w:rsidR="0029479B">
        <w:rPr>
          <w:rFonts w:cs="Arial"/>
        </w:rPr>
        <w:t xml:space="preserve"> </w:t>
      </w:r>
      <w:r>
        <w:rPr>
          <w:rFonts w:cs="Arial"/>
        </w:rPr>
        <w:t>to ensure</w:t>
      </w:r>
      <w:r w:rsidR="0029479B">
        <w:rPr>
          <w:rFonts w:cs="Arial"/>
        </w:rPr>
        <w:t xml:space="preserve"> </w:t>
      </w:r>
      <w:r>
        <w:rPr>
          <w:rFonts w:cs="Arial"/>
        </w:rPr>
        <w:t>a</w:t>
      </w:r>
      <w:r w:rsidR="00A4361E" w:rsidRPr="00ED47CC">
        <w:rPr>
          <w:rFonts w:cs="Arial"/>
        </w:rPr>
        <w:t xml:space="preserve">ll </w:t>
      </w:r>
      <w:r w:rsidR="0029479B">
        <w:rPr>
          <w:rFonts w:cs="Arial"/>
        </w:rPr>
        <w:t>higher education institut</w:t>
      </w:r>
      <w:r w:rsidR="00781281">
        <w:rPr>
          <w:rFonts w:cs="Arial"/>
        </w:rPr>
        <w:t>es</w:t>
      </w:r>
      <w:r w:rsidR="00A4361E" w:rsidRPr="00ED47CC">
        <w:rPr>
          <w:rFonts w:cs="Arial"/>
        </w:rPr>
        <w:t xml:space="preserve">, students and educators </w:t>
      </w:r>
      <w:r>
        <w:rPr>
          <w:rFonts w:cs="Arial"/>
        </w:rPr>
        <w:t xml:space="preserve">are </w:t>
      </w:r>
      <w:r w:rsidR="00A4361E" w:rsidRPr="00ED47CC">
        <w:rPr>
          <w:rFonts w:cs="Arial"/>
        </w:rPr>
        <w:t>aware of the resource.</w:t>
      </w:r>
    </w:p>
    <w:p w14:paraId="1468D8B4" w14:textId="37D96D20" w:rsidR="00A4361E" w:rsidRPr="00996000" w:rsidRDefault="00ED47CC" w:rsidP="00A4361E">
      <w:pPr>
        <w:pStyle w:val="ListParagraph"/>
        <w:numPr>
          <w:ilvl w:val="0"/>
          <w:numId w:val="33"/>
        </w:numPr>
        <w:overflowPunct w:val="0"/>
        <w:rPr>
          <w:rFonts w:cs="Arial"/>
        </w:rPr>
      </w:pPr>
      <w:r>
        <w:rPr>
          <w:rFonts w:cs="Arial"/>
        </w:rPr>
        <w:t xml:space="preserve">Who the role will prioritise </w:t>
      </w:r>
      <w:r w:rsidR="00FB75C9">
        <w:rPr>
          <w:rFonts w:cs="Arial"/>
        </w:rPr>
        <w:t xml:space="preserve">to avoid </w:t>
      </w:r>
      <w:r w:rsidR="00A4361E" w:rsidRPr="00996000">
        <w:rPr>
          <w:rFonts w:cs="Arial"/>
        </w:rPr>
        <w:t>demand outstrip</w:t>
      </w:r>
      <w:r w:rsidR="00FB75C9">
        <w:rPr>
          <w:rFonts w:cs="Arial"/>
        </w:rPr>
        <w:t>ping</w:t>
      </w:r>
      <w:r w:rsidR="00A4361E" w:rsidRPr="00996000">
        <w:rPr>
          <w:rFonts w:cs="Arial"/>
        </w:rPr>
        <w:t xml:space="preserve"> role capacity.</w:t>
      </w:r>
    </w:p>
    <w:p w14:paraId="154E1BE1" w14:textId="59F52ADC" w:rsidR="00A4361E" w:rsidRPr="00996000" w:rsidRDefault="00FB75C9" w:rsidP="00A4361E">
      <w:pPr>
        <w:pStyle w:val="ListParagraph"/>
        <w:numPr>
          <w:ilvl w:val="0"/>
          <w:numId w:val="33"/>
        </w:numPr>
        <w:overflowPunct w:val="0"/>
        <w:rPr>
          <w:rFonts w:cs="Arial"/>
        </w:rPr>
      </w:pPr>
      <w:r>
        <w:rPr>
          <w:rFonts w:cs="Arial"/>
        </w:rPr>
        <w:t>W</w:t>
      </w:r>
      <w:r w:rsidR="00F52C8F">
        <w:rPr>
          <w:rFonts w:cs="Arial"/>
        </w:rPr>
        <w:t>hether</w:t>
      </w:r>
      <w:r>
        <w:rPr>
          <w:rFonts w:cs="Arial"/>
        </w:rPr>
        <w:t xml:space="preserve"> </w:t>
      </w:r>
      <w:r w:rsidR="00F52C8F">
        <w:rPr>
          <w:rFonts w:cs="Arial"/>
        </w:rPr>
        <w:t>t</w:t>
      </w:r>
      <w:r w:rsidR="00A4361E" w:rsidRPr="00996000">
        <w:rPr>
          <w:rFonts w:cs="Arial"/>
        </w:rPr>
        <w:t xml:space="preserve">he role </w:t>
      </w:r>
      <w:r>
        <w:rPr>
          <w:rFonts w:cs="Arial"/>
        </w:rPr>
        <w:t xml:space="preserve">will </w:t>
      </w:r>
      <w:r w:rsidR="00F52C8F">
        <w:rPr>
          <w:rFonts w:cs="Arial"/>
        </w:rPr>
        <w:t xml:space="preserve">concentrate </w:t>
      </w:r>
      <w:r w:rsidR="00A4361E" w:rsidRPr="00996000">
        <w:rPr>
          <w:rFonts w:cs="Arial"/>
        </w:rPr>
        <w:t>on the specific clinical details of any one profession</w:t>
      </w:r>
      <w:r w:rsidR="00961237">
        <w:rPr>
          <w:rFonts w:cs="Arial"/>
        </w:rPr>
        <w:t xml:space="preserve"> or more than one, taking into account capacity </w:t>
      </w:r>
    </w:p>
    <w:p w14:paraId="5896C93D" w14:textId="7F0D8057" w:rsidR="007B7DC2" w:rsidRPr="002B0956" w:rsidRDefault="00961237" w:rsidP="00FC61D8">
      <w:pPr>
        <w:pStyle w:val="ListParagraph"/>
        <w:numPr>
          <w:ilvl w:val="0"/>
          <w:numId w:val="34"/>
        </w:numPr>
        <w:overflowPunct w:val="0"/>
      </w:pPr>
      <w:r>
        <w:rPr>
          <w:rFonts w:cs="Arial"/>
        </w:rPr>
        <w:t xml:space="preserve">Whether </w:t>
      </w:r>
      <w:r w:rsidR="00A4361E" w:rsidRPr="00CB505F">
        <w:rPr>
          <w:rFonts w:cs="Arial"/>
        </w:rPr>
        <w:t xml:space="preserve">additional funding </w:t>
      </w:r>
      <w:r>
        <w:rPr>
          <w:rFonts w:cs="Arial"/>
        </w:rPr>
        <w:t>can be</w:t>
      </w:r>
      <w:r w:rsidR="00A4361E" w:rsidRPr="00CB505F">
        <w:rPr>
          <w:rFonts w:cs="Arial"/>
        </w:rPr>
        <w:t xml:space="preserve"> sought for a longer-term position if this is proven to be a valuable resource.</w:t>
      </w:r>
    </w:p>
    <w:sectPr w:rsidR="007B7DC2" w:rsidRPr="002B0956" w:rsidSect="001C3440">
      <w:headerReference w:type="default" r:id="rId12"/>
      <w:footerReference w:type="default" r:id="rId13"/>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934E1" w14:textId="77777777" w:rsidR="00872862" w:rsidRDefault="00872862" w:rsidP="00C62674">
      <w:r>
        <w:separator/>
      </w:r>
    </w:p>
  </w:endnote>
  <w:endnote w:type="continuationSeparator" w:id="0">
    <w:p w14:paraId="2AE64D93" w14:textId="77777777" w:rsidR="00872862" w:rsidRDefault="00872862"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221C5" w14:textId="3CA0918E" w:rsidR="00254CE2" w:rsidRDefault="00254CE2">
    <w:pPr>
      <w:pStyle w:val="Footer"/>
    </w:pPr>
    <w:r>
      <w:rPr>
        <w:noProof/>
      </w:rPr>
      <mc:AlternateContent>
        <mc:Choice Requires="wps">
          <w:drawing>
            <wp:anchor distT="0" distB="0" distL="114300" distR="114300" simplePos="0" relativeHeight="251661312" behindDoc="1" locked="0" layoutInCell="1" allowOverlap="1" wp14:anchorId="55EC978F" wp14:editId="707F1D51">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3B26085"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fldSimple w:instr=" styleref Title ">
      <w:r w:rsidR="00265378">
        <w:rPr>
          <w:noProof/>
        </w:rPr>
        <w:t>Template business case – legacy mentors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B8CCC" w14:textId="77777777" w:rsidR="00872862" w:rsidRDefault="00872862" w:rsidP="00C62674">
      <w:r>
        <w:separator/>
      </w:r>
    </w:p>
  </w:footnote>
  <w:footnote w:type="continuationSeparator" w:id="0">
    <w:p w14:paraId="530D20DF" w14:textId="77777777" w:rsidR="00872862" w:rsidRDefault="00872862"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1E9E" w14:textId="77777777" w:rsidR="005D41AF" w:rsidRDefault="005D41AF">
    <w:pPr>
      <w:pStyle w:val="Header"/>
    </w:pPr>
  </w:p>
  <w:p w14:paraId="70AA55DB" w14:textId="77777777" w:rsidR="005D41AF" w:rsidRDefault="005D41AF">
    <w:pPr>
      <w:pStyle w:val="Header"/>
    </w:pPr>
  </w:p>
  <w:p w14:paraId="51ACB72E" w14:textId="77777777" w:rsidR="005D41AF" w:rsidRDefault="005D41AF">
    <w:pPr>
      <w:pStyle w:val="Header"/>
    </w:pPr>
  </w:p>
  <w:p w14:paraId="69FC4D07" w14:textId="77777777" w:rsidR="005D41AF" w:rsidRDefault="005D41AF">
    <w:pPr>
      <w:pStyle w:val="Header"/>
    </w:pPr>
  </w:p>
  <w:p w14:paraId="0F240646" w14:textId="77777777" w:rsidR="005D41AF" w:rsidRDefault="005D41AF">
    <w:pPr>
      <w:pStyle w:val="Header"/>
    </w:pPr>
  </w:p>
  <w:p w14:paraId="74116127" w14:textId="77777777" w:rsidR="005D41AF" w:rsidRDefault="005D41AF">
    <w:pPr>
      <w:pStyle w:val="Header"/>
    </w:pPr>
  </w:p>
  <w:p w14:paraId="59C8F812" w14:textId="77777777" w:rsidR="005D41AF" w:rsidRDefault="005D41AF">
    <w:pPr>
      <w:pStyle w:val="Header"/>
    </w:pPr>
  </w:p>
  <w:p w14:paraId="0DE1C1C1" w14:textId="77777777" w:rsidR="005D41AF" w:rsidRDefault="005D41AF">
    <w:pPr>
      <w:pStyle w:val="Header"/>
    </w:pPr>
  </w:p>
  <w:p w14:paraId="28D2BC37" w14:textId="77777777" w:rsidR="005D41AF" w:rsidRDefault="005D41AF">
    <w:pPr>
      <w:pStyle w:val="Header"/>
    </w:pPr>
  </w:p>
  <w:p w14:paraId="378B5F2D" w14:textId="77777777" w:rsidR="005D41AF" w:rsidRDefault="005D41AF">
    <w:pPr>
      <w:pStyle w:val="Header"/>
    </w:pPr>
  </w:p>
  <w:p w14:paraId="78CF08FA" w14:textId="77777777" w:rsidR="005D41AF" w:rsidRDefault="005D41AF">
    <w:pPr>
      <w:pStyle w:val="Header"/>
    </w:pPr>
  </w:p>
  <w:p w14:paraId="39985189" w14:textId="77777777" w:rsidR="005D41AF" w:rsidRDefault="005D41AF">
    <w:pPr>
      <w:pStyle w:val="Header"/>
    </w:pPr>
  </w:p>
  <w:p w14:paraId="237CD235" w14:textId="06054984" w:rsidR="00254CE2" w:rsidRDefault="003E12B1">
    <w:pPr>
      <w:pStyle w:val="Header"/>
    </w:pPr>
    <w:r>
      <w:rPr>
        <w:noProof/>
      </w:rPr>
      <w:drawing>
        <wp:anchor distT="0" distB="0" distL="114300" distR="114300" simplePos="0" relativeHeight="251663360" behindDoc="1" locked="0" layoutInCell="1" allowOverlap="1" wp14:anchorId="13E20407" wp14:editId="2C7F401B">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CC1C"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E51BB9"/>
    <w:multiLevelType w:val="hybridMultilevel"/>
    <w:tmpl w:val="71E49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4F4FD5"/>
    <w:multiLevelType w:val="hybridMultilevel"/>
    <w:tmpl w:val="BA6EC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2042F4"/>
    <w:multiLevelType w:val="hybridMultilevel"/>
    <w:tmpl w:val="A8625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B778F5"/>
    <w:multiLevelType w:val="hybridMultilevel"/>
    <w:tmpl w:val="72964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C5354CD"/>
    <w:multiLevelType w:val="hybridMultilevel"/>
    <w:tmpl w:val="4AAC2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20" w15:restartNumberingAfterBreak="0">
    <w:nsid w:val="33726AB6"/>
    <w:multiLevelType w:val="hybridMultilevel"/>
    <w:tmpl w:val="504E1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7D3477A"/>
    <w:multiLevelType w:val="hybridMultilevel"/>
    <w:tmpl w:val="992C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3AA31"/>
    <w:multiLevelType w:val="hybridMultilevel"/>
    <w:tmpl w:val="FFFFFFFF"/>
    <w:lvl w:ilvl="0" w:tplc="8BC46E72">
      <w:start w:val="1"/>
      <w:numFmt w:val="bullet"/>
      <w:lvlText w:val=""/>
      <w:lvlJc w:val="left"/>
      <w:pPr>
        <w:ind w:left="720" w:hanging="360"/>
      </w:pPr>
      <w:rPr>
        <w:rFonts w:ascii="Symbol" w:hAnsi="Symbol" w:hint="default"/>
      </w:rPr>
    </w:lvl>
    <w:lvl w:ilvl="1" w:tplc="82D0CA74">
      <w:start w:val="1"/>
      <w:numFmt w:val="bullet"/>
      <w:lvlText w:val="o"/>
      <w:lvlJc w:val="left"/>
      <w:pPr>
        <w:ind w:left="1440" w:hanging="360"/>
      </w:pPr>
      <w:rPr>
        <w:rFonts w:ascii="Courier New" w:hAnsi="Courier New" w:hint="default"/>
      </w:rPr>
    </w:lvl>
    <w:lvl w:ilvl="2" w:tplc="5F3ABEF4">
      <w:start w:val="1"/>
      <w:numFmt w:val="bullet"/>
      <w:lvlText w:val=""/>
      <w:lvlJc w:val="left"/>
      <w:pPr>
        <w:ind w:left="2160" w:hanging="360"/>
      </w:pPr>
      <w:rPr>
        <w:rFonts w:ascii="Wingdings" w:hAnsi="Wingdings" w:hint="default"/>
      </w:rPr>
    </w:lvl>
    <w:lvl w:ilvl="3" w:tplc="0F1E3118">
      <w:start w:val="1"/>
      <w:numFmt w:val="bullet"/>
      <w:lvlText w:val=""/>
      <w:lvlJc w:val="left"/>
      <w:pPr>
        <w:ind w:left="2880" w:hanging="360"/>
      </w:pPr>
      <w:rPr>
        <w:rFonts w:ascii="Symbol" w:hAnsi="Symbol" w:hint="default"/>
      </w:rPr>
    </w:lvl>
    <w:lvl w:ilvl="4" w:tplc="C06A23E0">
      <w:start w:val="1"/>
      <w:numFmt w:val="bullet"/>
      <w:lvlText w:val="o"/>
      <w:lvlJc w:val="left"/>
      <w:pPr>
        <w:ind w:left="3600" w:hanging="360"/>
      </w:pPr>
      <w:rPr>
        <w:rFonts w:ascii="Courier New" w:hAnsi="Courier New" w:hint="default"/>
      </w:rPr>
    </w:lvl>
    <w:lvl w:ilvl="5" w:tplc="90521A80">
      <w:start w:val="1"/>
      <w:numFmt w:val="bullet"/>
      <w:lvlText w:val=""/>
      <w:lvlJc w:val="left"/>
      <w:pPr>
        <w:ind w:left="4320" w:hanging="360"/>
      </w:pPr>
      <w:rPr>
        <w:rFonts w:ascii="Wingdings" w:hAnsi="Wingdings" w:hint="default"/>
      </w:rPr>
    </w:lvl>
    <w:lvl w:ilvl="6" w:tplc="F438AD02">
      <w:start w:val="1"/>
      <w:numFmt w:val="bullet"/>
      <w:lvlText w:val=""/>
      <w:lvlJc w:val="left"/>
      <w:pPr>
        <w:ind w:left="5040" w:hanging="360"/>
      </w:pPr>
      <w:rPr>
        <w:rFonts w:ascii="Symbol" w:hAnsi="Symbol" w:hint="default"/>
      </w:rPr>
    </w:lvl>
    <w:lvl w:ilvl="7" w:tplc="BBE61C7C">
      <w:start w:val="1"/>
      <w:numFmt w:val="bullet"/>
      <w:lvlText w:val="o"/>
      <w:lvlJc w:val="left"/>
      <w:pPr>
        <w:ind w:left="5760" w:hanging="360"/>
      </w:pPr>
      <w:rPr>
        <w:rFonts w:ascii="Courier New" w:hAnsi="Courier New" w:hint="default"/>
      </w:rPr>
    </w:lvl>
    <w:lvl w:ilvl="8" w:tplc="046A9C42">
      <w:start w:val="1"/>
      <w:numFmt w:val="bullet"/>
      <w:lvlText w:val=""/>
      <w:lvlJc w:val="left"/>
      <w:pPr>
        <w:ind w:left="6480" w:hanging="360"/>
      </w:pPr>
      <w:rPr>
        <w:rFonts w:ascii="Wingdings" w:hAnsi="Wingdings" w:hint="default"/>
      </w:rPr>
    </w:lvl>
  </w:abstractNum>
  <w:abstractNum w:abstractNumId="23" w15:restartNumberingAfterBreak="0">
    <w:nsid w:val="39F82E29"/>
    <w:multiLevelType w:val="hybridMultilevel"/>
    <w:tmpl w:val="019AB984"/>
    <w:lvl w:ilvl="0" w:tplc="6604306E">
      <w:start w:val="1"/>
      <w:numFmt w:val="bullet"/>
      <w:lvlText w:val="•"/>
      <w:lvlJc w:val="left"/>
      <w:pPr>
        <w:tabs>
          <w:tab w:val="num" w:pos="720"/>
        </w:tabs>
        <w:ind w:left="720" w:hanging="360"/>
      </w:pPr>
      <w:rPr>
        <w:rFonts w:ascii="Arial" w:hAnsi="Arial" w:cs="Times New Roman" w:hint="default"/>
      </w:rPr>
    </w:lvl>
    <w:lvl w:ilvl="1" w:tplc="654C83A2">
      <w:numFmt w:val="bullet"/>
      <w:lvlText w:val="◦"/>
      <w:lvlJc w:val="left"/>
      <w:pPr>
        <w:tabs>
          <w:tab w:val="num" w:pos="1440"/>
        </w:tabs>
        <w:ind w:left="1440" w:hanging="360"/>
      </w:pPr>
      <w:rPr>
        <w:rFonts w:ascii="Calibri" w:hAnsi="Calibri" w:cs="Times New Roman" w:hint="default"/>
      </w:rPr>
    </w:lvl>
    <w:lvl w:ilvl="2" w:tplc="63DC6EEE">
      <w:start w:val="1"/>
      <w:numFmt w:val="bullet"/>
      <w:lvlText w:val="•"/>
      <w:lvlJc w:val="left"/>
      <w:pPr>
        <w:tabs>
          <w:tab w:val="num" w:pos="2160"/>
        </w:tabs>
        <w:ind w:left="2160" w:hanging="360"/>
      </w:pPr>
      <w:rPr>
        <w:rFonts w:ascii="Arial" w:hAnsi="Arial" w:cs="Times New Roman" w:hint="default"/>
      </w:rPr>
    </w:lvl>
    <w:lvl w:ilvl="3" w:tplc="176612D2">
      <w:start w:val="1"/>
      <w:numFmt w:val="bullet"/>
      <w:lvlText w:val="•"/>
      <w:lvlJc w:val="left"/>
      <w:pPr>
        <w:tabs>
          <w:tab w:val="num" w:pos="2880"/>
        </w:tabs>
        <w:ind w:left="2880" w:hanging="360"/>
      </w:pPr>
      <w:rPr>
        <w:rFonts w:ascii="Arial" w:hAnsi="Arial" w:cs="Times New Roman" w:hint="default"/>
      </w:rPr>
    </w:lvl>
    <w:lvl w:ilvl="4" w:tplc="593A6100">
      <w:start w:val="1"/>
      <w:numFmt w:val="bullet"/>
      <w:lvlText w:val="•"/>
      <w:lvlJc w:val="left"/>
      <w:pPr>
        <w:tabs>
          <w:tab w:val="num" w:pos="3600"/>
        </w:tabs>
        <w:ind w:left="3600" w:hanging="360"/>
      </w:pPr>
      <w:rPr>
        <w:rFonts w:ascii="Arial" w:hAnsi="Arial" w:cs="Times New Roman" w:hint="default"/>
      </w:rPr>
    </w:lvl>
    <w:lvl w:ilvl="5" w:tplc="D6E80712">
      <w:start w:val="1"/>
      <w:numFmt w:val="bullet"/>
      <w:lvlText w:val="•"/>
      <w:lvlJc w:val="left"/>
      <w:pPr>
        <w:tabs>
          <w:tab w:val="num" w:pos="4320"/>
        </w:tabs>
        <w:ind w:left="4320" w:hanging="360"/>
      </w:pPr>
      <w:rPr>
        <w:rFonts w:ascii="Arial" w:hAnsi="Arial" w:cs="Times New Roman" w:hint="default"/>
      </w:rPr>
    </w:lvl>
    <w:lvl w:ilvl="6" w:tplc="B6F46154">
      <w:start w:val="1"/>
      <w:numFmt w:val="bullet"/>
      <w:lvlText w:val="•"/>
      <w:lvlJc w:val="left"/>
      <w:pPr>
        <w:tabs>
          <w:tab w:val="num" w:pos="5040"/>
        </w:tabs>
        <w:ind w:left="5040" w:hanging="360"/>
      </w:pPr>
      <w:rPr>
        <w:rFonts w:ascii="Arial" w:hAnsi="Arial" w:cs="Times New Roman" w:hint="default"/>
      </w:rPr>
    </w:lvl>
    <w:lvl w:ilvl="7" w:tplc="4D7A9EDA">
      <w:start w:val="1"/>
      <w:numFmt w:val="bullet"/>
      <w:lvlText w:val="•"/>
      <w:lvlJc w:val="left"/>
      <w:pPr>
        <w:tabs>
          <w:tab w:val="num" w:pos="5760"/>
        </w:tabs>
        <w:ind w:left="5760" w:hanging="360"/>
      </w:pPr>
      <w:rPr>
        <w:rFonts w:ascii="Arial" w:hAnsi="Arial" w:cs="Times New Roman" w:hint="default"/>
      </w:rPr>
    </w:lvl>
    <w:lvl w:ilvl="8" w:tplc="7F567FC2">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4A0E4B38"/>
    <w:multiLevelType w:val="multilevel"/>
    <w:tmpl w:val="65E4417A"/>
    <w:name w:val="eod_numbers"/>
    <w:numStyleLink w:val="NHSListNumbers"/>
  </w:abstractNum>
  <w:abstractNum w:abstractNumId="25" w15:restartNumberingAfterBreak="0">
    <w:nsid w:val="4D4A562C"/>
    <w:multiLevelType w:val="hybridMultilevel"/>
    <w:tmpl w:val="F9387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9201C"/>
    <w:multiLevelType w:val="hybridMultilevel"/>
    <w:tmpl w:val="77FEC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E17603"/>
    <w:multiLevelType w:val="hybridMultilevel"/>
    <w:tmpl w:val="4244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1F4D9E"/>
    <w:multiLevelType w:val="hybridMultilevel"/>
    <w:tmpl w:val="C2F01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334B81"/>
    <w:multiLevelType w:val="hybridMultilevel"/>
    <w:tmpl w:val="C008A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DB0ED3"/>
    <w:multiLevelType w:val="hybridMultilevel"/>
    <w:tmpl w:val="DB32A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6C27EF"/>
    <w:multiLevelType w:val="hybridMultilevel"/>
    <w:tmpl w:val="7702E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24"/>
  </w:num>
  <w:num w:numId="7">
    <w:abstractNumId w:val="3"/>
  </w:num>
  <w:num w:numId="8">
    <w:abstractNumId w:val="2"/>
  </w:num>
  <w:num w:numId="9">
    <w:abstractNumId w:val="1"/>
  </w:num>
  <w:num w:numId="10">
    <w:abstractNumId w:val="0"/>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22"/>
  </w:num>
  <w:num w:numId="23">
    <w:abstractNumId w:val="19"/>
  </w:num>
  <w:num w:numId="24">
    <w:abstractNumId w:val="16"/>
  </w:num>
  <w:num w:numId="25">
    <w:abstractNumId w:val="31"/>
  </w:num>
  <w:num w:numId="26">
    <w:abstractNumId w:val="26"/>
  </w:num>
  <w:num w:numId="27">
    <w:abstractNumId w:val="29"/>
  </w:num>
  <w:num w:numId="28">
    <w:abstractNumId w:val="10"/>
  </w:num>
  <w:num w:numId="29">
    <w:abstractNumId w:val="30"/>
  </w:num>
  <w:num w:numId="30">
    <w:abstractNumId w:val="11"/>
  </w:num>
  <w:num w:numId="31">
    <w:abstractNumId w:val="27"/>
  </w:num>
  <w:num w:numId="32">
    <w:abstractNumId w:val="28"/>
  </w:num>
  <w:num w:numId="33">
    <w:abstractNumId w:val="12"/>
  </w:num>
  <w:num w:numId="34">
    <w:abstractNumId w:val="25"/>
  </w:num>
  <w:num w:numId="35">
    <w:abstractNumId w:val="20"/>
  </w:num>
  <w:num w:numId="36">
    <w:abstractNumId w:val="23"/>
  </w:num>
  <w:num w:numId="37">
    <w:abstractNumId w:val="1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B1"/>
    <w:rsid w:val="000221AC"/>
    <w:rsid w:val="00030F96"/>
    <w:rsid w:val="000444C0"/>
    <w:rsid w:val="000450C1"/>
    <w:rsid w:val="00046D54"/>
    <w:rsid w:val="000552A9"/>
    <w:rsid w:val="000661B7"/>
    <w:rsid w:val="00066379"/>
    <w:rsid w:val="00080805"/>
    <w:rsid w:val="00083F59"/>
    <w:rsid w:val="00087FD8"/>
    <w:rsid w:val="00096F90"/>
    <w:rsid w:val="000E1FF7"/>
    <w:rsid w:val="000E6167"/>
    <w:rsid w:val="000E6DFC"/>
    <w:rsid w:val="000F0D5C"/>
    <w:rsid w:val="00106B6E"/>
    <w:rsid w:val="00111875"/>
    <w:rsid w:val="0011344A"/>
    <w:rsid w:val="00113933"/>
    <w:rsid w:val="00117F8D"/>
    <w:rsid w:val="001241F4"/>
    <w:rsid w:val="0014017A"/>
    <w:rsid w:val="00144C12"/>
    <w:rsid w:val="001517C0"/>
    <w:rsid w:val="0016281C"/>
    <w:rsid w:val="00185E99"/>
    <w:rsid w:val="001A3D7E"/>
    <w:rsid w:val="001B4E3B"/>
    <w:rsid w:val="001C3440"/>
    <w:rsid w:val="001C6909"/>
    <w:rsid w:val="001E5F17"/>
    <w:rsid w:val="002056D6"/>
    <w:rsid w:val="0021516C"/>
    <w:rsid w:val="00222336"/>
    <w:rsid w:val="00224B11"/>
    <w:rsid w:val="00235268"/>
    <w:rsid w:val="00235F28"/>
    <w:rsid w:val="002401AA"/>
    <w:rsid w:val="00244BB6"/>
    <w:rsid w:val="00246FF7"/>
    <w:rsid w:val="00254CE2"/>
    <w:rsid w:val="00265378"/>
    <w:rsid w:val="0027399B"/>
    <w:rsid w:val="00281427"/>
    <w:rsid w:val="002822DF"/>
    <w:rsid w:val="002846BA"/>
    <w:rsid w:val="002856DE"/>
    <w:rsid w:val="0029143D"/>
    <w:rsid w:val="0029479B"/>
    <w:rsid w:val="002A77C8"/>
    <w:rsid w:val="002B0956"/>
    <w:rsid w:val="002D6BF8"/>
    <w:rsid w:val="002E6857"/>
    <w:rsid w:val="002F18CC"/>
    <w:rsid w:val="002F6212"/>
    <w:rsid w:val="003022FB"/>
    <w:rsid w:val="0030692D"/>
    <w:rsid w:val="00346B14"/>
    <w:rsid w:val="0035125A"/>
    <w:rsid w:val="00387810"/>
    <w:rsid w:val="003B6559"/>
    <w:rsid w:val="003C1A0E"/>
    <w:rsid w:val="003C56CE"/>
    <w:rsid w:val="003E12B1"/>
    <w:rsid w:val="003E4218"/>
    <w:rsid w:val="004031BB"/>
    <w:rsid w:val="004577A9"/>
    <w:rsid w:val="00470E97"/>
    <w:rsid w:val="00480268"/>
    <w:rsid w:val="00492831"/>
    <w:rsid w:val="004B04BF"/>
    <w:rsid w:val="004C0A67"/>
    <w:rsid w:val="004C17D2"/>
    <w:rsid w:val="004F1BC3"/>
    <w:rsid w:val="004F5C79"/>
    <w:rsid w:val="004F7A5D"/>
    <w:rsid w:val="005039CA"/>
    <w:rsid w:val="00504B6B"/>
    <w:rsid w:val="00510CDF"/>
    <w:rsid w:val="00516192"/>
    <w:rsid w:val="005170F3"/>
    <w:rsid w:val="00523DE4"/>
    <w:rsid w:val="00524EDA"/>
    <w:rsid w:val="00534D4A"/>
    <w:rsid w:val="0055406D"/>
    <w:rsid w:val="005662C6"/>
    <w:rsid w:val="00567BE4"/>
    <w:rsid w:val="00570BC3"/>
    <w:rsid w:val="00572E18"/>
    <w:rsid w:val="00577879"/>
    <w:rsid w:val="005806C1"/>
    <w:rsid w:val="005D41AF"/>
    <w:rsid w:val="005D6E20"/>
    <w:rsid w:val="005E4CF5"/>
    <w:rsid w:val="0061299F"/>
    <w:rsid w:val="00630977"/>
    <w:rsid w:val="0064622F"/>
    <w:rsid w:val="00660473"/>
    <w:rsid w:val="00667CF9"/>
    <w:rsid w:val="0067577A"/>
    <w:rsid w:val="00692F1C"/>
    <w:rsid w:val="006B3373"/>
    <w:rsid w:val="006D4369"/>
    <w:rsid w:val="006E701E"/>
    <w:rsid w:val="00703904"/>
    <w:rsid w:val="007542A0"/>
    <w:rsid w:val="00761C0C"/>
    <w:rsid w:val="00766038"/>
    <w:rsid w:val="00775C3C"/>
    <w:rsid w:val="00776789"/>
    <w:rsid w:val="00780E7F"/>
    <w:rsid w:val="00781281"/>
    <w:rsid w:val="007B7DC2"/>
    <w:rsid w:val="007C109F"/>
    <w:rsid w:val="007C57D8"/>
    <w:rsid w:val="007E047C"/>
    <w:rsid w:val="007F2E69"/>
    <w:rsid w:val="007F6E18"/>
    <w:rsid w:val="007F72F2"/>
    <w:rsid w:val="008006AA"/>
    <w:rsid w:val="008027CF"/>
    <w:rsid w:val="00802E21"/>
    <w:rsid w:val="00804F99"/>
    <w:rsid w:val="008129FF"/>
    <w:rsid w:val="00825B01"/>
    <w:rsid w:val="00833395"/>
    <w:rsid w:val="00862C91"/>
    <w:rsid w:val="00863292"/>
    <w:rsid w:val="00871278"/>
    <w:rsid w:val="00872862"/>
    <w:rsid w:val="00876072"/>
    <w:rsid w:val="00885268"/>
    <w:rsid w:val="008C2BEE"/>
    <w:rsid w:val="008C7A07"/>
    <w:rsid w:val="008E6AE9"/>
    <w:rsid w:val="00900DEC"/>
    <w:rsid w:val="0091750E"/>
    <w:rsid w:val="00947295"/>
    <w:rsid w:val="009539AC"/>
    <w:rsid w:val="009555C2"/>
    <w:rsid w:val="00961237"/>
    <w:rsid w:val="0096605D"/>
    <w:rsid w:val="00973BF7"/>
    <w:rsid w:val="00981245"/>
    <w:rsid w:val="00981376"/>
    <w:rsid w:val="00991A82"/>
    <w:rsid w:val="00994709"/>
    <w:rsid w:val="009A120A"/>
    <w:rsid w:val="009A1A5D"/>
    <w:rsid w:val="009B508B"/>
    <w:rsid w:val="009B7C41"/>
    <w:rsid w:val="009E142E"/>
    <w:rsid w:val="00A13EEA"/>
    <w:rsid w:val="00A31A7A"/>
    <w:rsid w:val="00A37F35"/>
    <w:rsid w:val="00A4361E"/>
    <w:rsid w:val="00A60DA7"/>
    <w:rsid w:val="00AB3F01"/>
    <w:rsid w:val="00AB4235"/>
    <w:rsid w:val="00AB508B"/>
    <w:rsid w:val="00AC7CC2"/>
    <w:rsid w:val="00AD18B5"/>
    <w:rsid w:val="00AE1DE5"/>
    <w:rsid w:val="00AE34BC"/>
    <w:rsid w:val="00AE7186"/>
    <w:rsid w:val="00AF1E21"/>
    <w:rsid w:val="00B06434"/>
    <w:rsid w:val="00B21B11"/>
    <w:rsid w:val="00B36BE4"/>
    <w:rsid w:val="00B378E1"/>
    <w:rsid w:val="00B442E5"/>
    <w:rsid w:val="00B61BC5"/>
    <w:rsid w:val="00B737D9"/>
    <w:rsid w:val="00BA6A8F"/>
    <w:rsid w:val="00BC2355"/>
    <w:rsid w:val="00BD795A"/>
    <w:rsid w:val="00BE3FB2"/>
    <w:rsid w:val="00BE7AED"/>
    <w:rsid w:val="00C4790F"/>
    <w:rsid w:val="00C62674"/>
    <w:rsid w:val="00C63AC1"/>
    <w:rsid w:val="00C63EDC"/>
    <w:rsid w:val="00C71AE6"/>
    <w:rsid w:val="00C739D5"/>
    <w:rsid w:val="00C74ECA"/>
    <w:rsid w:val="00C915C7"/>
    <w:rsid w:val="00C936D7"/>
    <w:rsid w:val="00C93CAA"/>
    <w:rsid w:val="00C94874"/>
    <w:rsid w:val="00CB207C"/>
    <w:rsid w:val="00CB273B"/>
    <w:rsid w:val="00CB4716"/>
    <w:rsid w:val="00CB505F"/>
    <w:rsid w:val="00CB7BDB"/>
    <w:rsid w:val="00CC1798"/>
    <w:rsid w:val="00CC2151"/>
    <w:rsid w:val="00CC6551"/>
    <w:rsid w:val="00CD04AA"/>
    <w:rsid w:val="00CE0FD5"/>
    <w:rsid w:val="00CE6D88"/>
    <w:rsid w:val="00D131C8"/>
    <w:rsid w:val="00D33248"/>
    <w:rsid w:val="00D368BB"/>
    <w:rsid w:val="00D37523"/>
    <w:rsid w:val="00D702DC"/>
    <w:rsid w:val="00D975E6"/>
    <w:rsid w:val="00DD0DDC"/>
    <w:rsid w:val="00DF6D20"/>
    <w:rsid w:val="00E01307"/>
    <w:rsid w:val="00E22AF0"/>
    <w:rsid w:val="00E44D94"/>
    <w:rsid w:val="00E62DB8"/>
    <w:rsid w:val="00E651A3"/>
    <w:rsid w:val="00E675CC"/>
    <w:rsid w:val="00E75EAF"/>
    <w:rsid w:val="00E842B7"/>
    <w:rsid w:val="00E87D85"/>
    <w:rsid w:val="00E90590"/>
    <w:rsid w:val="00E924F4"/>
    <w:rsid w:val="00E971B0"/>
    <w:rsid w:val="00EA0F01"/>
    <w:rsid w:val="00EA560F"/>
    <w:rsid w:val="00EB5791"/>
    <w:rsid w:val="00ED3F56"/>
    <w:rsid w:val="00ED47CC"/>
    <w:rsid w:val="00F00882"/>
    <w:rsid w:val="00F03D69"/>
    <w:rsid w:val="00F11632"/>
    <w:rsid w:val="00F12F22"/>
    <w:rsid w:val="00F20C50"/>
    <w:rsid w:val="00F2648E"/>
    <w:rsid w:val="00F278E0"/>
    <w:rsid w:val="00F41D00"/>
    <w:rsid w:val="00F52C8F"/>
    <w:rsid w:val="00F5453E"/>
    <w:rsid w:val="00F664CA"/>
    <w:rsid w:val="00F6706D"/>
    <w:rsid w:val="00F86A73"/>
    <w:rsid w:val="00FA103E"/>
    <w:rsid w:val="00FA2FF4"/>
    <w:rsid w:val="00FB75C9"/>
    <w:rsid w:val="00FC6811"/>
    <w:rsid w:val="00FD4951"/>
    <w:rsid w:val="00FD694D"/>
    <w:rsid w:val="00FD7633"/>
    <w:rsid w:val="00FF0C0A"/>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7CD87"/>
  <w15:chartTrackingRefBased/>
  <w15:docId w15:val="{4E0A1AB5-EE30-4A3B-A2B4-7EC30F87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customStyle="1" w:styleId="listbulletdash2">
    <w:name w:val="listbulletdash2"/>
    <w:basedOn w:val="Normal"/>
    <w:rsid w:val="00A4361E"/>
    <w:pPr>
      <w:numPr>
        <w:numId w:val="23"/>
      </w:numPr>
      <w:autoSpaceDE w:val="0"/>
      <w:autoSpaceDN w:val="0"/>
      <w:spacing w:before="120" w:after="120"/>
    </w:pPr>
    <w:rPr>
      <w:rFonts w:eastAsia="Times New Roman" w:cs="Arial"/>
      <w:color w:val="000000"/>
      <w:sz w:val="20"/>
      <w:szCs w:val="20"/>
    </w:rPr>
  </w:style>
  <w:style w:type="character" w:styleId="CommentReference">
    <w:name w:val="annotation reference"/>
    <w:basedOn w:val="DefaultParagraphFont"/>
    <w:uiPriority w:val="99"/>
    <w:semiHidden/>
    <w:unhideWhenUsed/>
    <w:rsid w:val="00470E97"/>
    <w:rPr>
      <w:sz w:val="16"/>
      <w:szCs w:val="16"/>
    </w:rPr>
  </w:style>
  <w:style w:type="paragraph" w:styleId="CommentText">
    <w:name w:val="annotation text"/>
    <w:basedOn w:val="Normal"/>
    <w:link w:val="CommentTextChar"/>
    <w:uiPriority w:val="99"/>
    <w:semiHidden/>
    <w:unhideWhenUsed/>
    <w:rsid w:val="00470E97"/>
    <w:rPr>
      <w:sz w:val="20"/>
      <w:szCs w:val="20"/>
    </w:rPr>
  </w:style>
  <w:style w:type="character" w:customStyle="1" w:styleId="CommentTextChar">
    <w:name w:val="Comment Text Char"/>
    <w:basedOn w:val="DefaultParagraphFont"/>
    <w:link w:val="CommentText"/>
    <w:uiPriority w:val="99"/>
    <w:semiHidden/>
    <w:rsid w:val="00470E97"/>
    <w:rPr>
      <w:sz w:val="20"/>
      <w:szCs w:val="20"/>
    </w:rPr>
  </w:style>
  <w:style w:type="paragraph" w:styleId="CommentSubject">
    <w:name w:val="annotation subject"/>
    <w:basedOn w:val="CommentText"/>
    <w:next w:val="CommentText"/>
    <w:link w:val="CommentSubjectChar"/>
    <w:uiPriority w:val="99"/>
    <w:semiHidden/>
    <w:unhideWhenUsed/>
    <w:rsid w:val="00470E97"/>
    <w:rPr>
      <w:b/>
      <w:bCs/>
    </w:rPr>
  </w:style>
  <w:style w:type="character" w:customStyle="1" w:styleId="CommentSubjectChar">
    <w:name w:val="Comment Subject Char"/>
    <w:basedOn w:val="CommentTextChar"/>
    <w:link w:val="CommentSubject"/>
    <w:uiPriority w:val="99"/>
    <w:semiHidden/>
    <w:rsid w:val="00470E97"/>
    <w:rPr>
      <w:b/>
      <w:bCs/>
      <w:sz w:val="20"/>
      <w:szCs w:val="20"/>
    </w:rPr>
  </w:style>
  <w:style w:type="character" w:styleId="FollowedHyperlink">
    <w:name w:val="FollowedHyperlink"/>
    <w:basedOn w:val="DefaultParagraphFont"/>
    <w:uiPriority w:val="99"/>
    <w:semiHidden/>
    <w:unhideWhenUsed/>
    <w:rsid w:val="004F5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2509">
      <w:bodyDiv w:val="1"/>
      <w:marLeft w:val="0"/>
      <w:marRight w:val="0"/>
      <w:marTop w:val="0"/>
      <w:marBottom w:val="0"/>
      <w:divBdr>
        <w:top w:val="none" w:sz="0" w:space="0" w:color="auto"/>
        <w:left w:val="none" w:sz="0" w:space="0" w:color="auto"/>
        <w:bottom w:val="none" w:sz="0" w:space="0" w:color="auto"/>
        <w:right w:val="none" w:sz="0" w:space="0" w:color="auto"/>
      </w:divBdr>
    </w:div>
    <w:div w:id="952831117">
      <w:bodyDiv w:val="1"/>
      <w:marLeft w:val="0"/>
      <w:marRight w:val="0"/>
      <w:marTop w:val="0"/>
      <w:marBottom w:val="0"/>
      <w:divBdr>
        <w:top w:val="none" w:sz="0" w:space="0" w:color="auto"/>
        <w:left w:val="none" w:sz="0" w:space="0" w:color="auto"/>
        <w:bottom w:val="none" w:sz="0" w:space="0" w:color="auto"/>
        <w:right w:val="none" w:sz="0" w:space="0" w:color="auto"/>
      </w:divBdr>
    </w:div>
    <w:div w:id="17887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appdata\roaming\microsoft\templates\NHS%20Brief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B2BC081DE64F89947AEB0FA6122B67"/>
        <w:category>
          <w:name w:val="General"/>
          <w:gallery w:val="placeholder"/>
        </w:category>
        <w:types>
          <w:type w:val="bbPlcHdr"/>
        </w:types>
        <w:behaviors>
          <w:behavior w:val="content"/>
        </w:behaviors>
        <w:guid w:val="{01BCA29C-52C8-4E30-96BE-2273021CD6E9}"/>
      </w:docPartPr>
      <w:docPartBody>
        <w:p w:rsidR="00420D8F" w:rsidRDefault="009730AC">
          <w:pPr>
            <w:pStyle w:val="DCB2BC081DE64F89947AEB0FA6122B67"/>
          </w:pPr>
          <w:r>
            <w:rPr>
              <w:rStyle w:val="PlaceholderText"/>
            </w:rPr>
            <w:t>Select protective marking</w:t>
          </w:r>
        </w:p>
      </w:docPartBody>
    </w:docPart>
    <w:docPart>
      <w:docPartPr>
        <w:name w:val="5F374495FE2C4DB3A5031035C269023A"/>
        <w:category>
          <w:name w:val="General"/>
          <w:gallery w:val="placeholder"/>
        </w:category>
        <w:types>
          <w:type w:val="bbPlcHdr"/>
        </w:types>
        <w:behaviors>
          <w:behavior w:val="content"/>
        </w:behaviors>
        <w:guid w:val="{9FD0C340-181F-49F5-9425-82B8C5C747FA}"/>
      </w:docPartPr>
      <w:docPartBody>
        <w:p w:rsidR="00420D8F" w:rsidRDefault="009730AC">
          <w:pPr>
            <w:pStyle w:val="5F374495FE2C4DB3A5031035C269023A"/>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8F"/>
    <w:rsid w:val="001932E2"/>
    <w:rsid w:val="0028283B"/>
    <w:rsid w:val="003A49D3"/>
    <w:rsid w:val="003F356F"/>
    <w:rsid w:val="00420D8F"/>
    <w:rsid w:val="00561C96"/>
    <w:rsid w:val="00724528"/>
    <w:rsid w:val="00842D99"/>
    <w:rsid w:val="00922D2C"/>
    <w:rsid w:val="00973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D8F"/>
    <w:rPr>
      <w:color w:val="808080"/>
    </w:rPr>
  </w:style>
  <w:style w:type="paragraph" w:customStyle="1" w:styleId="DCB2BC081DE64F89947AEB0FA6122B67">
    <w:name w:val="DCB2BC081DE64F89947AEB0FA6122B67"/>
  </w:style>
  <w:style w:type="paragraph" w:customStyle="1" w:styleId="5F374495FE2C4DB3A5031035C269023A">
    <w:name w:val="5F374495FE2C4DB3A5031035C2690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d2b18e64-5ecb-4e89-afab-626e308c2164">
      <Terms xmlns="http://schemas.microsoft.com/office/infopath/2007/PartnerControls"/>
    </lcf76f155ced4ddcb4097134ff3c332f>
    <Review_x0020_Date xmlns="d2b18e64-5ecb-4e89-afab-626e308c2164" xsi:nil="true"/>
    <UniversityHospitalsLeicesterNHSTrust_x0028_UHL_x0029_ xmlns="d2b18e64-5ecb-4e89-afab-626e308c21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0479B27625CE4BB49393368D291398" ma:contentTypeVersion="52" ma:contentTypeDescription="Create a new document." ma:contentTypeScope="" ma:versionID="8e90197135ebda180f233e7c3bb8a6ec">
  <xsd:schema xmlns:xsd="http://www.w3.org/2001/XMLSchema" xmlns:xs="http://www.w3.org/2001/XMLSchema" xmlns:p="http://schemas.microsoft.com/office/2006/metadata/properties" xmlns:ns2="ebd64cbd-6cf5-435c-bd4a-b8fc9bc14ad4" xmlns:ns3="d2b18e64-5ecb-4e89-afab-626e308c2164" xmlns:ns4="cccaf3ac-2de9-44d4-aa31-54302fceb5f7" targetNamespace="http://schemas.microsoft.com/office/2006/metadata/properties" ma:root="true" ma:fieldsID="132c6584cc7c8bb61451416938d77d37" ns2:_="" ns3:_="" ns4:_="">
    <xsd:import namespace="ebd64cbd-6cf5-435c-bd4a-b8fc9bc14ad4"/>
    <xsd:import namespace="d2b18e64-5ecb-4e89-afab-626e308c2164"/>
    <xsd:import namespace="cccaf3ac-2de9-44d4-aa31-54302fceb5f7"/>
    <xsd:element name="properties">
      <xsd:complexType>
        <xsd:sequence>
          <xsd:element name="documentManagement">
            <xsd:complexType>
              <xsd:all>
                <xsd:element ref="ns2:SharedWithUsers" minOccurs="0"/>
                <xsd:element ref="ns2:SharedWithDetails" minOccurs="0"/>
                <xsd:element ref="ns3:Review_x0020_Date" minOccurs="0"/>
                <xsd:element ref="ns3:MediaServiceLocation" minOccurs="0"/>
                <xsd:element ref="ns3:UniversityHospitalsLeicesterNHSTrust_x0028_UHL_x0029_"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18e64-5ecb-4e89-afab-626e308c2164"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UniversityHospitalsLeicesterNHSTrust_x0028_UHL_x0029_" ma:index="12" nillable="true" ma:displayName="University Hospitals Leicester NHS Trust (UHL) " ma:description="Pictured from left: Joanne Tyler-Fantom, Deputy Chief People Officer UHL; Michelle Lee, Retention Lead NHSEI; Carol Yassein, Retention Manager NHSEI; John Drew, Director of Staff Experience; Clare Teeney, Chief People Officer; Linsey Milnes, Head of Health and Wellbeing and Staff Experience." ma:format="Thumbnail" ma:internalName="UniversityHospitalsLeicesterNHSTrust_x0028_UHL_x0029_">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334094a-f9e0-4549-b89e-a630a0591e70}"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9C0EF0E9-19E6-4B8D-9BBB-C643A447408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90e7bc6-a3db-487f-b513-bfabef5bed32"/>
    <ds:schemaRef ds:uri="http://schemas.openxmlformats.org/package/2006/metadata/core-properties"/>
    <ds:schemaRef ds:uri="http://purl.org/dc/terms/"/>
    <ds:schemaRef ds:uri="5d66da30-c57e-467e-bd92-94ce3dcc2d9c"/>
    <ds:schemaRef ds:uri="cccaf3ac-2de9-44d4-aa31-54302fceb5f7"/>
    <ds:schemaRef ds:uri="http://www.w3.org/XML/1998/namespace"/>
  </ds:schemaRefs>
</ds:datastoreItem>
</file>

<file path=customXml/itemProps3.xml><?xml version="1.0" encoding="utf-8"?>
<ds:datastoreItem xmlns:ds="http://schemas.openxmlformats.org/officeDocument/2006/customXml" ds:itemID="{9BDC70E3-4DD2-4D4C-8B89-5E99DA4DA8C7}"/>
</file>

<file path=customXml/itemProps4.xml><?xml version="1.0" encoding="utf-8"?>
<ds:datastoreItem xmlns:ds="http://schemas.openxmlformats.org/officeDocument/2006/customXml" ds:itemID="{55604949-14CD-452A-A3CE-54F9BAC03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 Briefing.dotx</Template>
  <TotalTime>1</TotalTime>
  <Pages>5</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Fatima Raja</cp:lastModifiedBy>
  <cp:revision>3</cp:revision>
  <cp:lastPrinted>2022-08-25T08:45:00Z</cp:lastPrinted>
  <dcterms:created xsi:type="dcterms:W3CDTF">2022-08-25T08:42:00Z</dcterms:created>
  <dcterms:modified xsi:type="dcterms:W3CDTF">2022-08-25T08:45:00Z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0x010100300479B27625CE4BB49393368D291398</vt:lpwstr>
  </property>
  <property fmtid="{D5CDD505-2E9C-101B-9397-08002B2CF9AE}" pid="3" name="TaxKeyword">
    <vt:lpwstr/>
  </property>
</Properties>
</file>