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4DBB" w14:textId="77777777" w:rsidR="003E07E5" w:rsidRDefault="0025769A">
      <w:pPr>
        <w:tabs>
          <w:tab w:val="center" w:pos="1707"/>
          <w:tab w:val="center" w:pos="2847"/>
        </w:tabs>
        <w:spacing w:after="350" w:line="267" w:lineRule="auto"/>
        <w:ind w:left="0" w:right="-5649" w:firstLine="0"/>
        <w:jc w:val="left"/>
      </w:pPr>
      <w:r>
        <w:rPr>
          <w:noProof/>
        </w:rPr>
        <w:drawing>
          <wp:anchor distT="0" distB="0" distL="114300" distR="114300" simplePos="0" relativeHeight="251658240" behindDoc="0" locked="0" layoutInCell="1" allowOverlap="0" wp14:anchorId="776D69F8" wp14:editId="3B875896">
            <wp:simplePos x="0" y="0"/>
            <wp:positionH relativeFrom="column">
              <wp:posOffset>5709793</wp:posOffset>
            </wp:positionH>
            <wp:positionV relativeFrom="paragraph">
              <wp:posOffset>-32184</wp:posOffset>
            </wp:positionV>
            <wp:extent cx="1097216" cy="8274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097216" cy="827405"/>
                    </a:xfrm>
                    <a:prstGeom prst="rect">
                      <a:avLst/>
                    </a:prstGeom>
                  </pic:spPr>
                </pic:pic>
              </a:graphicData>
            </a:graphic>
          </wp:anchor>
        </w:drawing>
      </w:r>
      <w:r>
        <w:rPr>
          <w:rFonts w:ascii="Calibri" w:eastAsia="Calibri" w:hAnsi="Calibri" w:cs="Calibri"/>
          <w:color w:val="000000"/>
          <w:sz w:val="22"/>
        </w:rPr>
        <w:tab/>
      </w:r>
      <w:r>
        <w:rPr>
          <w:color w:val="768692"/>
        </w:rPr>
        <w:t>Classification: Official</w:t>
      </w:r>
      <w:r>
        <w:rPr>
          <w:sz w:val="18"/>
        </w:rPr>
        <w:t xml:space="preserve"> </w:t>
      </w:r>
      <w:r>
        <w:rPr>
          <w:sz w:val="18"/>
        </w:rPr>
        <w:tab/>
      </w:r>
      <w:r>
        <w:rPr>
          <w:color w:val="768692"/>
        </w:rPr>
        <w:t xml:space="preserve"> </w:t>
      </w:r>
    </w:p>
    <w:p w14:paraId="4FA3C0CC" w14:textId="692615A9" w:rsidR="003E07E5" w:rsidRDefault="0025769A">
      <w:pPr>
        <w:spacing w:after="3854" w:line="267" w:lineRule="auto"/>
        <w:ind w:left="561" w:right="-5649"/>
        <w:jc w:val="left"/>
      </w:pPr>
      <w:r>
        <w:rPr>
          <w:color w:val="768692"/>
        </w:rPr>
        <w:t>Publication reference: PR</w:t>
      </w:r>
      <w:r w:rsidR="003030F2">
        <w:rPr>
          <w:color w:val="768692"/>
        </w:rPr>
        <w:t>N01988</w:t>
      </w:r>
    </w:p>
    <w:p w14:paraId="58281EFC" w14:textId="77777777" w:rsidR="003E07E5" w:rsidRDefault="0025769A">
      <w:pPr>
        <w:spacing w:after="0" w:line="259" w:lineRule="auto"/>
        <w:ind w:left="561"/>
        <w:jc w:val="left"/>
      </w:pPr>
      <w:r>
        <w:rPr>
          <w:color w:val="005EB8"/>
          <w:sz w:val="64"/>
        </w:rPr>
        <w:t xml:space="preserve">The NHS Terms and </w:t>
      </w:r>
    </w:p>
    <w:p w14:paraId="16399153" w14:textId="77777777" w:rsidR="003E07E5" w:rsidRDefault="0025769A">
      <w:pPr>
        <w:spacing w:after="0" w:line="259" w:lineRule="auto"/>
        <w:ind w:left="561"/>
        <w:jc w:val="left"/>
      </w:pPr>
      <w:r>
        <w:rPr>
          <w:color w:val="005EB8"/>
          <w:sz w:val="64"/>
        </w:rPr>
        <w:t xml:space="preserve">Conditions for the Supply of </w:t>
      </w:r>
    </w:p>
    <w:p w14:paraId="3988E695" w14:textId="77777777" w:rsidR="003E07E5" w:rsidRDefault="0025769A">
      <w:pPr>
        <w:spacing w:after="0" w:line="259" w:lineRule="auto"/>
        <w:ind w:left="561"/>
        <w:jc w:val="left"/>
      </w:pPr>
      <w:r>
        <w:rPr>
          <w:color w:val="005EB8"/>
          <w:sz w:val="64"/>
        </w:rPr>
        <w:t xml:space="preserve">Goods and the Provision of </w:t>
      </w:r>
    </w:p>
    <w:p w14:paraId="5402BC44" w14:textId="77777777" w:rsidR="003E07E5" w:rsidRDefault="0025769A">
      <w:pPr>
        <w:spacing w:after="111" w:line="259" w:lineRule="auto"/>
        <w:ind w:left="561"/>
        <w:jc w:val="left"/>
        <w:rPr>
          <w:color w:val="005EB8"/>
          <w:sz w:val="64"/>
        </w:rPr>
      </w:pPr>
      <w:r>
        <w:rPr>
          <w:color w:val="005EB8"/>
          <w:sz w:val="64"/>
        </w:rPr>
        <w:t xml:space="preserve">Services </w:t>
      </w:r>
    </w:p>
    <w:p w14:paraId="64687C80" w14:textId="77777777" w:rsidR="00F32C81" w:rsidRDefault="00F32C81" w:rsidP="00F32C81">
      <w:pPr>
        <w:spacing w:after="111" w:line="259" w:lineRule="auto"/>
        <w:ind w:left="561"/>
        <w:jc w:val="left"/>
        <w:rPr>
          <w:color w:val="005EB8"/>
          <w:sz w:val="64"/>
        </w:rPr>
      </w:pPr>
      <w:r>
        <w:rPr>
          <w:color w:val="005EB8"/>
          <w:sz w:val="64"/>
        </w:rPr>
        <w:t>Applicable to contracts awarded under procurement processes governed by the Procurement Act 2023</w:t>
      </w:r>
    </w:p>
    <w:p w14:paraId="0CDBB983" w14:textId="77777777" w:rsidR="00F32C81" w:rsidRDefault="00F32C81">
      <w:pPr>
        <w:spacing w:after="111" w:line="259" w:lineRule="auto"/>
        <w:ind w:left="561"/>
        <w:jc w:val="left"/>
      </w:pPr>
    </w:p>
    <w:p w14:paraId="07FD6A41" w14:textId="77777777" w:rsidR="003E07E5" w:rsidRDefault="0025769A">
      <w:pPr>
        <w:spacing w:after="582" w:line="259" w:lineRule="auto"/>
        <w:ind w:left="566" w:firstLine="0"/>
        <w:jc w:val="left"/>
      </w:pPr>
      <w:r>
        <w:rPr>
          <w:sz w:val="48"/>
        </w:rPr>
        <w:t xml:space="preserve">Guidance </w:t>
      </w:r>
    </w:p>
    <w:p w14:paraId="1FE1E228" w14:textId="3309C512" w:rsidR="003E07E5" w:rsidRDefault="00D067BA">
      <w:pPr>
        <w:ind w:right="108"/>
      </w:pPr>
      <w:r w:rsidRPr="000D2CFC">
        <w:t>May</w:t>
      </w:r>
      <w:r w:rsidR="005D27E0">
        <w:t xml:space="preserve"> </w:t>
      </w:r>
      <w:r w:rsidR="0025769A">
        <w:t>202</w:t>
      </w:r>
      <w:r w:rsidR="00FE4B4F">
        <w:t>5</w:t>
      </w:r>
    </w:p>
    <w:p w14:paraId="37ADE841" w14:textId="77777777" w:rsidR="003E07E5" w:rsidRDefault="0025769A">
      <w:pPr>
        <w:spacing w:after="0" w:line="259" w:lineRule="auto"/>
        <w:ind w:left="566" w:firstLine="0"/>
        <w:jc w:val="left"/>
      </w:pPr>
      <w:r>
        <w:t xml:space="preserve"> </w:t>
      </w:r>
    </w:p>
    <w:p w14:paraId="25B3E9A5" w14:textId="77777777" w:rsidR="003E07E5" w:rsidRDefault="0025769A">
      <w:pPr>
        <w:spacing w:after="0" w:line="259" w:lineRule="auto"/>
        <w:ind w:left="566" w:firstLine="0"/>
        <w:jc w:val="left"/>
      </w:pPr>
      <w:r>
        <w:t xml:space="preserve"> </w:t>
      </w:r>
    </w:p>
    <w:p w14:paraId="7669D471" w14:textId="74324751" w:rsidR="003E07E5" w:rsidRDefault="003E07E5" w:rsidP="00FE4B4F">
      <w:pPr>
        <w:spacing w:after="0" w:line="259" w:lineRule="auto"/>
        <w:ind w:left="566" w:firstLine="0"/>
        <w:jc w:val="left"/>
      </w:pPr>
    </w:p>
    <w:p w14:paraId="5507E996" w14:textId="004F3465" w:rsidR="003E07E5" w:rsidRDefault="0025769A">
      <w:pPr>
        <w:spacing w:after="1661" w:line="259" w:lineRule="auto"/>
        <w:ind w:left="566" w:firstLine="0"/>
        <w:jc w:val="left"/>
        <w:rPr>
          <w:sz w:val="18"/>
        </w:rPr>
      </w:pPr>
      <w:r>
        <w:rPr>
          <w:sz w:val="18"/>
        </w:rPr>
        <w:t xml:space="preserve"> </w:t>
      </w:r>
    </w:p>
    <w:p w14:paraId="1B11A394" w14:textId="77777777" w:rsidR="00FE4B4F" w:rsidRDefault="00FE4B4F">
      <w:pPr>
        <w:spacing w:after="1661" w:line="259" w:lineRule="auto"/>
        <w:ind w:left="566" w:firstLine="0"/>
        <w:jc w:val="left"/>
      </w:pPr>
    </w:p>
    <w:sdt>
      <w:sdtPr>
        <w:rPr>
          <w:color w:val="231F20"/>
          <w:sz w:val="24"/>
        </w:rPr>
        <w:id w:val="-752349563"/>
        <w:docPartObj>
          <w:docPartGallery w:val="Table of Contents"/>
        </w:docPartObj>
      </w:sdtPr>
      <w:sdtContent>
        <w:p w14:paraId="2B99071F" w14:textId="77777777" w:rsidR="003E07E5" w:rsidRDefault="0025769A">
          <w:pPr>
            <w:pStyle w:val="Heading2"/>
          </w:pPr>
          <w:r>
            <w:t xml:space="preserve">Contents </w:t>
          </w:r>
        </w:p>
        <w:p w14:paraId="03A56B18" w14:textId="7EB25C34" w:rsidR="001B0EAB" w:rsidRDefault="0025769A">
          <w:pPr>
            <w:pStyle w:val="TOC1"/>
            <w:tabs>
              <w:tab w:val="right" w:leader="dot" w:pos="9461"/>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95797905" w:history="1">
            <w:r w:rsidR="001B0EAB" w:rsidRPr="000C58CD">
              <w:rPr>
                <w:rStyle w:val="Hyperlink"/>
                <w:noProof/>
              </w:rPr>
              <w:t>Summary of changes</w:t>
            </w:r>
            <w:r w:rsidR="001B0EAB">
              <w:rPr>
                <w:noProof/>
                <w:webHidden/>
              </w:rPr>
              <w:tab/>
            </w:r>
            <w:r w:rsidR="001B0EAB">
              <w:rPr>
                <w:noProof/>
                <w:webHidden/>
              </w:rPr>
              <w:fldChar w:fldCharType="begin"/>
            </w:r>
            <w:r w:rsidR="001B0EAB">
              <w:rPr>
                <w:noProof/>
                <w:webHidden/>
              </w:rPr>
              <w:instrText xml:space="preserve"> PAGEREF _Toc195797905 \h </w:instrText>
            </w:r>
            <w:r w:rsidR="001B0EAB">
              <w:rPr>
                <w:noProof/>
                <w:webHidden/>
              </w:rPr>
            </w:r>
            <w:r w:rsidR="001B0EAB">
              <w:rPr>
                <w:noProof/>
                <w:webHidden/>
              </w:rPr>
              <w:fldChar w:fldCharType="separate"/>
            </w:r>
            <w:r w:rsidR="001B0EAB">
              <w:rPr>
                <w:noProof/>
                <w:webHidden/>
              </w:rPr>
              <w:t>2</w:t>
            </w:r>
            <w:r w:rsidR="001B0EAB">
              <w:rPr>
                <w:noProof/>
                <w:webHidden/>
              </w:rPr>
              <w:fldChar w:fldCharType="end"/>
            </w:r>
          </w:hyperlink>
        </w:p>
        <w:p w14:paraId="7C0A27AB" w14:textId="09547B81" w:rsidR="001B0EAB" w:rsidRDefault="001B0EAB">
          <w:pPr>
            <w:pStyle w:val="TOC1"/>
            <w:tabs>
              <w:tab w:val="right" w:leader="dot" w:pos="9461"/>
            </w:tabs>
            <w:rPr>
              <w:rFonts w:asciiTheme="minorHAnsi" w:eastAsiaTheme="minorEastAsia" w:hAnsiTheme="minorHAnsi" w:cstheme="minorBidi"/>
              <w:noProof/>
              <w:color w:val="auto"/>
            </w:rPr>
          </w:pPr>
          <w:hyperlink w:anchor="_Toc195797906" w:history="1">
            <w:r w:rsidRPr="000C58CD">
              <w:rPr>
                <w:rStyle w:val="Hyperlink"/>
                <w:noProof/>
              </w:rPr>
              <w:t>1. Introduction</w:t>
            </w:r>
            <w:r>
              <w:rPr>
                <w:noProof/>
                <w:webHidden/>
              </w:rPr>
              <w:tab/>
            </w:r>
            <w:r>
              <w:rPr>
                <w:noProof/>
                <w:webHidden/>
              </w:rPr>
              <w:fldChar w:fldCharType="begin"/>
            </w:r>
            <w:r>
              <w:rPr>
                <w:noProof/>
                <w:webHidden/>
              </w:rPr>
              <w:instrText xml:space="preserve"> PAGEREF _Toc195797906 \h </w:instrText>
            </w:r>
            <w:r>
              <w:rPr>
                <w:noProof/>
                <w:webHidden/>
              </w:rPr>
            </w:r>
            <w:r>
              <w:rPr>
                <w:noProof/>
                <w:webHidden/>
              </w:rPr>
              <w:fldChar w:fldCharType="separate"/>
            </w:r>
            <w:r>
              <w:rPr>
                <w:noProof/>
                <w:webHidden/>
              </w:rPr>
              <w:t>5</w:t>
            </w:r>
            <w:r>
              <w:rPr>
                <w:noProof/>
                <w:webHidden/>
              </w:rPr>
              <w:fldChar w:fldCharType="end"/>
            </w:r>
          </w:hyperlink>
        </w:p>
        <w:p w14:paraId="2CA0D4EA" w14:textId="7AFD7EAE" w:rsidR="001B0EAB" w:rsidRDefault="001B0EAB">
          <w:pPr>
            <w:pStyle w:val="TOC1"/>
            <w:tabs>
              <w:tab w:val="right" w:leader="dot" w:pos="9461"/>
            </w:tabs>
            <w:rPr>
              <w:rFonts w:asciiTheme="minorHAnsi" w:eastAsiaTheme="minorEastAsia" w:hAnsiTheme="minorHAnsi" w:cstheme="minorBidi"/>
              <w:noProof/>
              <w:color w:val="auto"/>
            </w:rPr>
          </w:pPr>
          <w:hyperlink w:anchor="_Toc195797907" w:history="1">
            <w:r w:rsidRPr="000C58CD">
              <w:rPr>
                <w:rStyle w:val="Hyperlink"/>
                <w:noProof/>
              </w:rPr>
              <w:t>2. How to use the Contract Versions</w:t>
            </w:r>
            <w:r>
              <w:rPr>
                <w:noProof/>
                <w:webHidden/>
              </w:rPr>
              <w:tab/>
            </w:r>
            <w:r>
              <w:rPr>
                <w:noProof/>
                <w:webHidden/>
              </w:rPr>
              <w:fldChar w:fldCharType="begin"/>
            </w:r>
            <w:r>
              <w:rPr>
                <w:noProof/>
                <w:webHidden/>
              </w:rPr>
              <w:instrText xml:space="preserve"> PAGEREF _Toc195797907 \h </w:instrText>
            </w:r>
            <w:r>
              <w:rPr>
                <w:noProof/>
                <w:webHidden/>
              </w:rPr>
            </w:r>
            <w:r>
              <w:rPr>
                <w:noProof/>
                <w:webHidden/>
              </w:rPr>
              <w:fldChar w:fldCharType="separate"/>
            </w:r>
            <w:r>
              <w:rPr>
                <w:noProof/>
                <w:webHidden/>
              </w:rPr>
              <w:t>14</w:t>
            </w:r>
            <w:r>
              <w:rPr>
                <w:noProof/>
                <w:webHidden/>
              </w:rPr>
              <w:fldChar w:fldCharType="end"/>
            </w:r>
          </w:hyperlink>
        </w:p>
        <w:p w14:paraId="3114F059" w14:textId="29AD378B" w:rsidR="001B0EAB" w:rsidRDefault="001B0EAB">
          <w:pPr>
            <w:pStyle w:val="TOC1"/>
            <w:tabs>
              <w:tab w:val="right" w:leader="dot" w:pos="9461"/>
            </w:tabs>
            <w:rPr>
              <w:rFonts w:asciiTheme="minorHAnsi" w:eastAsiaTheme="minorEastAsia" w:hAnsiTheme="minorHAnsi" w:cstheme="minorBidi"/>
              <w:noProof/>
              <w:color w:val="auto"/>
            </w:rPr>
          </w:pPr>
          <w:hyperlink w:anchor="_Toc195797908" w:history="1">
            <w:r w:rsidRPr="000C58CD">
              <w:rPr>
                <w:rStyle w:val="Hyperlink"/>
                <w:noProof/>
              </w:rPr>
              <w:t>3. How to use the Purchase Order Versions</w:t>
            </w:r>
            <w:r>
              <w:rPr>
                <w:noProof/>
                <w:webHidden/>
              </w:rPr>
              <w:tab/>
            </w:r>
            <w:r>
              <w:rPr>
                <w:noProof/>
                <w:webHidden/>
              </w:rPr>
              <w:fldChar w:fldCharType="begin"/>
            </w:r>
            <w:r>
              <w:rPr>
                <w:noProof/>
                <w:webHidden/>
              </w:rPr>
              <w:instrText xml:space="preserve"> PAGEREF _Toc195797908 \h </w:instrText>
            </w:r>
            <w:r>
              <w:rPr>
                <w:noProof/>
                <w:webHidden/>
              </w:rPr>
            </w:r>
            <w:r>
              <w:rPr>
                <w:noProof/>
                <w:webHidden/>
              </w:rPr>
              <w:fldChar w:fldCharType="separate"/>
            </w:r>
            <w:r>
              <w:rPr>
                <w:noProof/>
                <w:webHidden/>
              </w:rPr>
              <w:t>21</w:t>
            </w:r>
            <w:r>
              <w:rPr>
                <w:noProof/>
                <w:webHidden/>
              </w:rPr>
              <w:fldChar w:fldCharType="end"/>
            </w:r>
          </w:hyperlink>
        </w:p>
        <w:p w14:paraId="0B5549EC" w14:textId="04B0948B" w:rsidR="001B0EAB" w:rsidRDefault="001B0EAB">
          <w:pPr>
            <w:pStyle w:val="TOC1"/>
            <w:tabs>
              <w:tab w:val="right" w:leader="dot" w:pos="9461"/>
            </w:tabs>
            <w:rPr>
              <w:rFonts w:asciiTheme="minorHAnsi" w:eastAsiaTheme="minorEastAsia" w:hAnsiTheme="minorHAnsi" w:cstheme="minorBidi"/>
              <w:noProof/>
              <w:color w:val="auto"/>
            </w:rPr>
          </w:pPr>
          <w:hyperlink w:anchor="_Toc195797909" w:history="1">
            <w:r w:rsidRPr="000C58CD">
              <w:rPr>
                <w:rStyle w:val="Hyperlink"/>
                <w:noProof/>
              </w:rPr>
              <w:t>4. How to use the Closed Framework Agreements</w:t>
            </w:r>
            <w:r>
              <w:rPr>
                <w:noProof/>
                <w:webHidden/>
              </w:rPr>
              <w:tab/>
            </w:r>
            <w:r>
              <w:rPr>
                <w:noProof/>
                <w:webHidden/>
              </w:rPr>
              <w:fldChar w:fldCharType="begin"/>
            </w:r>
            <w:r>
              <w:rPr>
                <w:noProof/>
                <w:webHidden/>
              </w:rPr>
              <w:instrText xml:space="preserve"> PAGEREF _Toc195797909 \h </w:instrText>
            </w:r>
            <w:r>
              <w:rPr>
                <w:noProof/>
                <w:webHidden/>
              </w:rPr>
            </w:r>
            <w:r>
              <w:rPr>
                <w:noProof/>
                <w:webHidden/>
              </w:rPr>
              <w:fldChar w:fldCharType="separate"/>
            </w:r>
            <w:r>
              <w:rPr>
                <w:noProof/>
                <w:webHidden/>
              </w:rPr>
              <w:t>25</w:t>
            </w:r>
            <w:r>
              <w:rPr>
                <w:noProof/>
                <w:webHidden/>
              </w:rPr>
              <w:fldChar w:fldCharType="end"/>
            </w:r>
          </w:hyperlink>
        </w:p>
        <w:p w14:paraId="62019010" w14:textId="278653FE" w:rsidR="001B0EAB" w:rsidRDefault="001B0EAB">
          <w:pPr>
            <w:pStyle w:val="TOC1"/>
            <w:tabs>
              <w:tab w:val="right" w:leader="dot" w:pos="9461"/>
            </w:tabs>
            <w:rPr>
              <w:rFonts w:asciiTheme="minorHAnsi" w:eastAsiaTheme="minorEastAsia" w:hAnsiTheme="minorHAnsi" w:cstheme="minorBidi"/>
              <w:noProof/>
              <w:color w:val="auto"/>
            </w:rPr>
          </w:pPr>
          <w:hyperlink w:anchor="_Toc195797910" w:history="1">
            <w:r w:rsidRPr="000C58CD">
              <w:rPr>
                <w:rStyle w:val="Hyperlink"/>
                <w:noProof/>
              </w:rPr>
              <w:t>5. How to use the Open Framework Agreements</w:t>
            </w:r>
            <w:r>
              <w:rPr>
                <w:noProof/>
                <w:webHidden/>
              </w:rPr>
              <w:tab/>
            </w:r>
            <w:r>
              <w:rPr>
                <w:noProof/>
                <w:webHidden/>
              </w:rPr>
              <w:fldChar w:fldCharType="begin"/>
            </w:r>
            <w:r>
              <w:rPr>
                <w:noProof/>
                <w:webHidden/>
              </w:rPr>
              <w:instrText xml:space="preserve"> PAGEREF _Toc195797910 \h </w:instrText>
            </w:r>
            <w:r>
              <w:rPr>
                <w:noProof/>
                <w:webHidden/>
              </w:rPr>
            </w:r>
            <w:r>
              <w:rPr>
                <w:noProof/>
                <w:webHidden/>
              </w:rPr>
              <w:fldChar w:fldCharType="separate"/>
            </w:r>
            <w:r>
              <w:rPr>
                <w:noProof/>
                <w:webHidden/>
              </w:rPr>
              <w:t>30</w:t>
            </w:r>
            <w:r>
              <w:rPr>
                <w:noProof/>
                <w:webHidden/>
              </w:rPr>
              <w:fldChar w:fldCharType="end"/>
            </w:r>
          </w:hyperlink>
        </w:p>
        <w:p w14:paraId="7100B1E4" w14:textId="6EF0FAA2" w:rsidR="001B0EAB" w:rsidRDefault="001B0EAB">
          <w:pPr>
            <w:pStyle w:val="TOC1"/>
            <w:tabs>
              <w:tab w:val="right" w:leader="dot" w:pos="9461"/>
            </w:tabs>
            <w:rPr>
              <w:rFonts w:asciiTheme="minorHAnsi" w:eastAsiaTheme="minorEastAsia" w:hAnsiTheme="minorHAnsi" w:cstheme="minorBidi"/>
              <w:noProof/>
              <w:color w:val="auto"/>
            </w:rPr>
          </w:pPr>
          <w:hyperlink w:anchor="_Toc195797911" w:history="1">
            <w:r w:rsidRPr="000C58CD">
              <w:rPr>
                <w:rStyle w:val="Hyperlink"/>
                <w:noProof/>
              </w:rPr>
              <w:t>6. Summary</w:t>
            </w:r>
            <w:r>
              <w:rPr>
                <w:noProof/>
                <w:webHidden/>
              </w:rPr>
              <w:tab/>
            </w:r>
            <w:r>
              <w:rPr>
                <w:noProof/>
                <w:webHidden/>
              </w:rPr>
              <w:fldChar w:fldCharType="begin"/>
            </w:r>
            <w:r>
              <w:rPr>
                <w:noProof/>
                <w:webHidden/>
              </w:rPr>
              <w:instrText xml:space="preserve"> PAGEREF _Toc195797911 \h </w:instrText>
            </w:r>
            <w:r>
              <w:rPr>
                <w:noProof/>
                <w:webHidden/>
              </w:rPr>
            </w:r>
            <w:r>
              <w:rPr>
                <w:noProof/>
                <w:webHidden/>
              </w:rPr>
              <w:fldChar w:fldCharType="separate"/>
            </w:r>
            <w:r>
              <w:rPr>
                <w:noProof/>
                <w:webHidden/>
              </w:rPr>
              <w:t>38</w:t>
            </w:r>
            <w:r>
              <w:rPr>
                <w:noProof/>
                <w:webHidden/>
              </w:rPr>
              <w:fldChar w:fldCharType="end"/>
            </w:r>
          </w:hyperlink>
        </w:p>
        <w:p w14:paraId="5D32263A" w14:textId="11F04B50" w:rsidR="003E07E5" w:rsidRDefault="0025769A">
          <w:r>
            <w:fldChar w:fldCharType="end"/>
          </w:r>
        </w:p>
      </w:sdtContent>
    </w:sdt>
    <w:p w14:paraId="67F175AE" w14:textId="77777777" w:rsidR="003E07E5" w:rsidRDefault="0025769A">
      <w:pPr>
        <w:spacing w:after="0" w:line="259" w:lineRule="auto"/>
        <w:ind w:left="566" w:firstLine="0"/>
        <w:jc w:val="left"/>
      </w:pPr>
      <w:r>
        <w:t xml:space="preserve"> </w:t>
      </w:r>
    </w:p>
    <w:p w14:paraId="5DAAD952" w14:textId="77777777" w:rsidR="00F32C81" w:rsidRDefault="00F32C81" w:rsidP="00F32C81">
      <w:pPr>
        <w:spacing w:after="9299" w:line="259" w:lineRule="auto"/>
        <w:jc w:val="left"/>
      </w:pPr>
    </w:p>
    <w:p w14:paraId="11DD4E04" w14:textId="77777777" w:rsidR="003E07E5" w:rsidRDefault="003E07E5">
      <w:pPr>
        <w:sectPr w:rsidR="003E07E5">
          <w:headerReference w:type="default" r:id="rId12"/>
          <w:footerReference w:type="even" r:id="rId13"/>
          <w:footerReference w:type="default" r:id="rId14"/>
          <w:headerReference w:type="first" r:id="rId15"/>
          <w:footerReference w:type="first" r:id="rId16"/>
          <w:pgSz w:w="11906" w:h="16838"/>
          <w:pgMar w:top="661" w:right="1924" w:bottom="509" w:left="511" w:header="720" w:footer="720" w:gutter="0"/>
          <w:cols w:space="720"/>
        </w:sectPr>
      </w:pPr>
    </w:p>
    <w:p w14:paraId="7206B19D" w14:textId="77777777" w:rsidR="003E07E5" w:rsidRDefault="0025769A">
      <w:pPr>
        <w:spacing w:after="451" w:line="259" w:lineRule="auto"/>
        <w:ind w:left="142" w:firstLine="0"/>
        <w:jc w:val="left"/>
      </w:pPr>
      <w:r>
        <w:lastRenderedPageBreak/>
        <w:t xml:space="preserve"> </w:t>
      </w:r>
      <w:r>
        <w:tab/>
      </w:r>
      <w:r>
        <w:rPr>
          <w:sz w:val="22"/>
        </w:rPr>
        <w:t xml:space="preserve"> </w:t>
      </w:r>
    </w:p>
    <w:p w14:paraId="05D8BCCA" w14:textId="77777777" w:rsidR="003E07E5" w:rsidRDefault="0025769A">
      <w:pPr>
        <w:pStyle w:val="Heading1"/>
        <w:ind w:left="152"/>
      </w:pPr>
      <w:bookmarkStart w:id="0" w:name="_Toc195797905"/>
      <w:r>
        <w:t>Summary of changes</w:t>
      </w:r>
      <w:bookmarkEnd w:id="0"/>
      <w:r>
        <w:t xml:space="preserve"> </w:t>
      </w:r>
    </w:p>
    <w:p w14:paraId="72661593" w14:textId="77777777" w:rsidR="00FE4B4F" w:rsidRDefault="00FE4B4F" w:rsidP="00FE4B4F">
      <w:pPr>
        <w:spacing w:line="250" w:lineRule="auto"/>
        <w:ind w:left="127" w:right="100" w:firstLine="0"/>
        <w:jc w:val="left"/>
      </w:pPr>
      <w:r>
        <w:rPr>
          <w:b/>
        </w:rPr>
        <w:t xml:space="preserve">Note: </w:t>
      </w:r>
      <w:r>
        <w:t xml:space="preserve">Most of the changes are considered self-explanatory. Where NHS England considers this not to be the case, further detail is provided on the rationale for the change.  </w:t>
      </w:r>
    </w:p>
    <w:p w14:paraId="51569A84" w14:textId="77777777" w:rsidR="00FE4B4F" w:rsidRDefault="00FE4B4F" w:rsidP="00FE4B4F">
      <w:pPr>
        <w:spacing w:after="0" w:line="259" w:lineRule="auto"/>
        <w:ind w:left="142" w:firstLine="0"/>
        <w:jc w:val="left"/>
      </w:pPr>
      <w:r>
        <w:t xml:space="preserve"> </w:t>
      </w:r>
    </w:p>
    <w:p w14:paraId="0272AC5F" w14:textId="77777777" w:rsidR="00FE4B4F" w:rsidRDefault="00FE4B4F" w:rsidP="00FE4B4F">
      <w:pPr>
        <w:spacing w:line="250" w:lineRule="auto"/>
        <w:ind w:left="127" w:right="100" w:firstLine="0"/>
        <w:jc w:val="left"/>
      </w:pPr>
      <w:r>
        <w:t xml:space="preserve">In addition to the changes described in the table, </w:t>
      </w:r>
      <w:proofErr w:type="gramStart"/>
      <w:r>
        <w:t>a number of</w:t>
      </w:r>
      <w:proofErr w:type="gramEnd"/>
      <w:r>
        <w:t xml:space="preserve"> other changes have been made for the purposes of ensuring consistent use of defined terms and any changes to cross-referencing.  </w:t>
      </w:r>
    </w:p>
    <w:p w14:paraId="044B7A01" w14:textId="77777777" w:rsidR="00FE4B4F" w:rsidRDefault="00FE4B4F" w:rsidP="00FE4B4F">
      <w:pPr>
        <w:spacing w:after="98" w:line="259" w:lineRule="auto"/>
        <w:ind w:left="142" w:firstLine="0"/>
        <w:jc w:val="left"/>
      </w:pPr>
      <w:r>
        <w:t xml:space="preserve"> </w:t>
      </w:r>
    </w:p>
    <w:p w14:paraId="75FC12C5" w14:textId="5E65A63E" w:rsidR="00F27DC7" w:rsidRDefault="00FE4B4F" w:rsidP="00FE4B4F">
      <w:pPr>
        <w:ind w:left="152" w:right="108"/>
      </w:pPr>
      <w:r>
        <w:t xml:space="preserve">The Contract references are to the NHS Terms and Conditions for the Supply of Goods and the Provision of Services (Contract Version) (February 2025). </w:t>
      </w:r>
    </w:p>
    <w:p w14:paraId="2A41C320" w14:textId="77777777" w:rsidR="00F32C81" w:rsidRDefault="00F32C81" w:rsidP="00FE4B4F">
      <w:pPr>
        <w:ind w:left="152" w:right="108"/>
      </w:pPr>
    </w:p>
    <w:p w14:paraId="4D74592E" w14:textId="77777777" w:rsidR="00F32C81" w:rsidRDefault="00F32C81" w:rsidP="00F32C81">
      <w:pPr>
        <w:ind w:left="152" w:right="108"/>
      </w:pPr>
      <w:r>
        <w:t>Similar amendments are also found in the:</w:t>
      </w:r>
    </w:p>
    <w:p w14:paraId="038E1354" w14:textId="77777777" w:rsidR="00F32C81" w:rsidRDefault="00F32C81" w:rsidP="00F32C81">
      <w:pPr>
        <w:ind w:left="152" w:right="108"/>
      </w:pPr>
    </w:p>
    <w:p w14:paraId="7C883A47" w14:textId="77777777" w:rsidR="00F32C81" w:rsidRDefault="00F32C81" w:rsidP="00F32C81">
      <w:pPr>
        <w:pStyle w:val="ListParagraph"/>
        <w:numPr>
          <w:ilvl w:val="0"/>
          <w:numId w:val="13"/>
        </w:numPr>
        <w:ind w:right="108"/>
      </w:pPr>
      <w:r>
        <w:t>NHS Terms and Conditions for the Supply of Goods (Contract Version</w:t>
      </w:r>
      <w:proofErr w:type="gramStart"/>
      <w:r>
        <w:t>);</w:t>
      </w:r>
      <w:proofErr w:type="gramEnd"/>
    </w:p>
    <w:p w14:paraId="1130C1E9" w14:textId="77777777" w:rsidR="00F32C81" w:rsidRDefault="00F32C81" w:rsidP="00F32C81">
      <w:pPr>
        <w:pStyle w:val="ListParagraph"/>
        <w:numPr>
          <w:ilvl w:val="0"/>
          <w:numId w:val="13"/>
        </w:numPr>
        <w:ind w:right="108"/>
      </w:pPr>
      <w:r>
        <w:t>NHS Terms and Conditions for the Provision of Services (Contract Version</w:t>
      </w:r>
      <w:proofErr w:type="gramStart"/>
      <w:r>
        <w:t>);</w:t>
      </w:r>
      <w:proofErr w:type="gramEnd"/>
    </w:p>
    <w:p w14:paraId="168BD4E6" w14:textId="77777777" w:rsidR="00F32C81" w:rsidRDefault="00F32C81" w:rsidP="00F32C81">
      <w:pPr>
        <w:pStyle w:val="ListParagraph"/>
        <w:numPr>
          <w:ilvl w:val="0"/>
          <w:numId w:val="13"/>
        </w:numPr>
        <w:ind w:right="108"/>
      </w:pPr>
      <w:r w:rsidRPr="005331BD">
        <w:t xml:space="preserve">NHS Terms and Conditions </w:t>
      </w:r>
      <w:r>
        <w:t>Supply of Goods (Purchase Order Version</w:t>
      </w:r>
      <w:proofErr w:type="gramStart"/>
      <w:r>
        <w:t>);</w:t>
      </w:r>
      <w:proofErr w:type="gramEnd"/>
    </w:p>
    <w:p w14:paraId="0D733973" w14:textId="77777777" w:rsidR="00F32C81" w:rsidRDefault="00F32C81" w:rsidP="00F32C81">
      <w:pPr>
        <w:pStyle w:val="ListParagraph"/>
        <w:numPr>
          <w:ilvl w:val="0"/>
          <w:numId w:val="13"/>
        </w:numPr>
        <w:ind w:right="108"/>
      </w:pPr>
      <w:r>
        <w:t>NHS Terms and Conditions for the Provision of Services (Purchase Order Version</w:t>
      </w:r>
      <w:proofErr w:type="gramStart"/>
      <w:r>
        <w:t>);</w:t>
      </w:r>
      <w:proofErr w:type="gramEnd"/>
      <w:r>
        <w:t xml:space="preserve"> </w:t>
      </w:r>
    </w:p>
    <w:p w14:paraId="186FA59B" w14:textId="77777777" w:rsidR="00F32C81" w:rsidRDefault="00F32C81" w:rsidP="00F32C81">
      <w:pPr>
        <w:pStyle w:val="ListParagraph"/>
        <w:numPr>
          <w:ilvl w:val="0"/>
          <w:numId w:val="13"/>
        </w:numPr>
        <w:ind w:right="108"/>
      </w:pPr>
      <w:r>
        <w:t xml:space="preserve">NHS Terms and Conditions for the Supply of Goods and the Provision of Services (Purchase Order Version)  </w:t>
      </w:r>
    </w:p>
    <w:p w14:paraId="0E30E0F6" w14:textId="3733B865" w:rsidR="00F32C81" w:rsidRDefault="00F32C81" w:rsidP="00F32C81">
      <w:pPr>
        <w:pStyle w:val="ListParagraph"/>
        <w:numPr>
          <w:ilvl w:val="0"/>
          <w:numId w:val="13"/>
        </w:numPr>
        <w:ind w:right="108"/>
      </w:pPr>
      <w:r w:rsidRPr="005331BD">
        <w:t xml:space="preserve">NHS </w:t>
      </w:r>
      <w:r w:rsidR="00C069E5">
        <w:t xml:space="preserve">Closed </w:t>
      </w:r>
      <w:r w:rsidRPr="005331BD">
        <w:t xml:space="preserve">Framework Agreement for the Supply of </w:t>
      </w:r>
      <w:proofErr w:type="gramStart"/>
      <w:r w:rsidRPr="005331BD">
        <w:t>Goods</w:t>
      </w:r>
      <w:r>
        <w:t>;</w:t>
      </w:r>
      <w:proofErr w:type="gramEnd"/>
    </w:p>
    <w:p w14:paraId="0432F2F2" w14:textId="5524D402" w:rsidR="00F32C81" w:rsidRDefault="00F32C81" w:rsidP="00F32C81">
      <w:pPr>
        <w:pStyle w:val="ListParagraph"/>
        <w:numPr>
          <w:ilvl w:val="0"/>
          <w:numId w:val="13"/>
        </w:numPr>
        <w:ind w:right="108"/>
      </w:pPr>
      <w:r w:rsidRPr="005331BD">
        <w:t xml:space="preserve">NHS </w:t>
      </w:r>
      <w:r w:rsidR="00C069E5">
        <w:t xml:space="preserve">Closed </w:t>
      </w:r>
      <w:r w:rsidRPr="005331BD">
        <w:t xml:space="preserve">Framework Agreement for the Provision of </w:t>
      </w:r>
      <w:proofErr w:type="gramStart"/>
      <w:r w:rsidRPr="005331BD">
        <w:t>Services</w:t>
      </w:r>
      <w:r>
        <w:t>;</w:t>
      </w:r>
      <w:proofErr w:type="gramEnd"/>
      <w:r w:rsidRPr="005331BD">
        <w:t xml:space="preserve"> </w:t>
      </w:r>
    </w:p>
    <w:p w14:paraId="63C67660" w14:textId="77777777" w:rsidR="004F2580" w:rsidRPr="000D2CFC" w:rsidRDefault="00F32C81" w:rsidP="00F32C81">
      <w:pPr>
        <w:pStyle w:val="ListParagraph"/>
        <w:numPr>
          <w:ilvl w:val="0"/>
          <w:numId w:val="13"/>
        </w:numPr>
        <w:ind w:right="108"/>
      </w:pPr>
      <w:r w:rsidRPr="000D2CFC">
        <w:t>NHS</w:t>
      </w:r>
      <w:r w:rsidR="00C069E5" w:rsidRPr="000D2CFC">
        <w:t xml:space="preserve"> Closed </w:t>
      </w:r>
      <w:r w:rsidRPr="000D2CFC">
        <w:t>Framework Agreement for the Supply of Goods and the Provision of Services</w:t>
      </w:r>
      <w:r w:rsidR="004F2580" w:rsidRPr="000D2CFC">
        <w:t>; and</w:t>
      </w:r>
    </w:p>
    <w:p w14:paraId="414223AD" w14:textId="4A4B54D2" w:rsidR="004F2580" w:rsidRPr="000D2CFC" w:rsidRDefault="004F2580" w:rsidP="004F2580">
      <w:pPr>
        <w:pStyle w:val="ListParagraph"/>
        <w:numPr>
          <w:ilvl w:val="0"/>
          <w:numId w:val="13"/>
        </w:numPr>
        <w:ind w:right="108"/>
      </w:pPr>
      <w:r w:rsidRPr="000D2CFC">
        <w:t xml:space="preserve">NHS Open Framework Agreement for the Supply of </w:t>
      </w:r>
      <w:proofErr w:type="gramStart"/>
      <w:r w:rsidRPr="000D2CFC">
        <w:t>Goods;</w:t>
      </w:r>
      <w:proofErr w:type="gramEnd"/>
    </w:p>
    <w:p w14:paraId="215F88B5" w14:textId="56BBD904" w:rsidR="004F2580" w:rsidRPr="000D2CFC" w:rsidRDefault="004F2580" w:rsidP="004F2580">
      <w:pPr>
        <w:pStyle w:val="ListParagraph"/>
        <w:numPr>
          <w:ilvl w:val="0"/>
          <w:numId w:val="13"/>
        </w:numPr>
        <w:ind w:right="108"/>
      </w:pPr>
      <w:r w:rsidRPr="000D2CFC">
        <w:t xml:space="preserve">NHS Open Framework Agreement for the Provision of </w:t>
      </w:r>
      <w:proofErr w:type="gramStart"/>
      <w:r w:rsidRPr="000D2CFC">
        <w:t>Services;</w:t>
      </w:r>
      <w:proofErr w:type="gramEnd"/>
      <w:r w:rsidRPr="000D2CFC">
        <w:t xml:space="preserve"> </w:t>
      </w:r>
    </w:p>
    <w:p w14:paraId="319EDC85" w14:textId="00E62301" w:rsidR="00F32C81" w:rsidRPr="000D2CFC" w:rsidRDefault="004F2580" w:rsidP="004F2580">
      <w:pPr>
        <w:pStyle w:val="ListParagraph"/>
        <w:numPr>
          <w:ilvl w:val="0"/>
          <w:numId w:val="13"/>
        </w:numPr>
        <w:ind w:right="108"/>
      </w:pPr>
      <w:r w:rsidRPr="000D2CFC">
        <w:t>NHS Open Framework Agreement for the Supply of Goods and the Provision of Services</w:t>
      </w:r>
    </w:p>
    <w:p w14:paraId="367EB368" w14:textId="77777777" w:rsidR="00F32C81" w:rsidRDefault="00F32C81" w:rsidP="00F32C81">
      <w:pPr>
        <w:ind w:left="152" w:right="108"/>
      </w:pPr>
    </w:p>
    <w:p w14:paraId="35B5757F" w14:textId="77777777" w:rsidR="00F32C81" w:rsidRDefault="00F32C81" w:rsidP="00F32C81">
      <w:pPr>
        <w:ind w:left="152" w:right="108"/>
      </w:pPr>
      <w:r>
        <w:t>Additional amendments are also described in the table in Section 4 of this Guidance “</w:t>
      </w:r>
      <w:r w:rsidRPr="003E0731">
        <w:t>How to use the Framework Agreements</w:t>
      </w:r>
      <w:r>
        <w:t>” applicable to the Framework Agreement versions only.</w:t>
      </w:r>
    </w:p>
    <w:p w14:paraId="45CFBC37" w14:textId="77777777" w:rsidR="00F32C81" w:rsidRDefault="00F32C81" w:rsidP="00FE4B4F">
      <w:pPr>
        <w:ind w:left="152" w:right="108"/>
      </w:pPr>
    </w:p>
    <w:p w14:paraId="43AC53FA" w14:textId="77777777" w:rsidR="00FE4B4F" w:rsidRPr="00A2445F" w:rsidRDefault="00FE4B4F" w:rsidP="00FE4B4F">
      <w:pPr>
        <w:ind w:left="152" w:right="108"/>
      </w:pPr>
    </w:p>
    <w:tbl>
      <w:tblPr>
        <w:tblStyle w:val="TableGrid"/>
        <w:tblW w:w="9493" w:type="dxa"/>
        <w:tblInd w:w="149" w:type="dxa"/>
        <w:tblCellMar>
          <w:top w:w="56" w:type="dxa"/>
          <w:left w:w="106" w:type="dxa"/>
          <w:right w:w="51" w:type="dxa"/>
        </w:tblCellMar>
        <w:tblLook w:val="04A0" w:firstRow="1" w:lastRow="0" w:firstColumn="1" w:lastColumn="0" w:noHBand="0" w:noVBand="1"/>
      </w:tblPr>
      <w:tblGrid>
        <w:gridCol w:w="4104"/>
        <w:gridCol w:w="5389"/>
      </w:tblGrid>
      <w:tr w:rsidR="00F27DC7" w:rsidRPr="00A2445F" w14:paraId="7F2702EA" w14:textId="77777777" w:rsidTr="002929EE">
        <w:trPr>
          <w:trHeight w:val="500"/>
          <w:tblHeader/>
        </w:trPr>
        <w:tc>
          <w:tcPr>
            <w:tcW w:w="4104"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62690D5F" w14:textId="77777777" w:rsidR="00F27DC7" w:rsidRPr="00A2445F" w:rsidRDefault="00F27DC7" w:rsidP="002929EE">
            <w:pPr>
              <w:ind w:left="0" w:firstLine="0"/>
              <w:jc w:val="left"/>
            </w:pPr>
            <w:r w:rsidRPr="00A2445F">
              <w:rPr>
                <w:b/>
                <w:color w:val="FFFFFF"/>
              </w:rPr>
              <w:t xml:space="preserve">Contract reference </w:t>
            </w:r>
          </w:p>
        </w:tc>
        <w:tc>
          <w:tcPr>
            <w:tcW w:w="538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7332CE73" w14:textId="77777777" w:rsidR="00F27DC7" w:rsidRPr="00A2445F" w:rsidRDefault="00F27DC7" w:rsidP="002929EE">
            <w:pPr>
              <w:ind w:left="3"/>
              <w:jc w:val="left"/>
            </w:pPr>
            <w:r w:rsidRPr="00A2445F">
              <w:rPr>
                <w:b/>
                <w:color w:val="FFFFFF"/>
              </w:rPr>
              <w:t xml:space="preserve">Description of change </w:t>
            </w:r>
          </w:p>
        </w:tc>
      </w:tr>
      <w:tr w:rsidR="00F27DC7" w:rsidRPr="00A2445F" w14:paraId="2CEBEABF"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0BEFC969" w14:textId="103E5DD4" w:rsidR="00A937AD" w:rsidRDefault="00A937AD" w:rsidP="002929EE">
            <w:pPr>
              <w:pStyle w:val="NoSpacing"/>
              <w:ind w:left="0" w:firstLine="0"/>
              <w:jc w:val="left"/>
            </w:pPr>
            <w:r>
              <w:t>Schedule 1 – Standard Key Provisions.</w:t>
            </w:r>
          </w:p>
          <w:p w14:paraId="3FC995BE" w14:textId="3ECAE436" w:rsidR="00F27DC7" w:rsidRPr="00A2445F" w:rsidRDefault="00A937AD" w:rsidP="002929EE">
            <w:pPr>
              <w:pStyle w:val="NoSpacing"/>
              <w:ind w:left="0" w:firstLine="0"/>
              <w:jc w:val="left"/>
            </w:pPr>
            <w:r>
              <w:t>Schedule 4 – Definition and Interpretation</w:t>
            </w:r>
            <w:r w:rsidR="00F27DC7">
              <w:t xml:space="preserve"> </w:t>
            </w:r>
          </w:p>
        </w:tc>
        <w:tc>
          <w:tcPr>
            <w:tcW w:w="5389" w:type="dxa"/>
            <w:tcBorders>
              <w:top w:val="single" w:sz="4" w:space="0" w:color="000000"/>
              <w:left w:val="single" w:sz="4" w:space="0" w:color="000000"/>
              <w:bottom w:val="single" w:sz="4" w:space="0" w:color="000000"/>
              <w:right w:val="single" w:sz="4" w:space="0" w:color="000000"/>
            </w:tcBorders>
          </w:tcPr>
          <w:p w14:paraId="33826866" w14:textId="77777777" w:rsidR="00F27DC7" w:rsidRPr="00A2445F" w:rsidRDefault="00F27DC7" w:rsidP="002929EE">
            <w:pPr>
              <w:ind w:left="3" w:right="3"/>
              <w:jc w:val="left"/>
            </w:pPr>
            <w:r>
              <w:t xml:space="preserve">Changes to language, references and defined terms and guidance notes to reflect commencement of Procurement Act 2023. </w:t>
            </w:r>
          </w:p>
        </w:tc>
      </w:tr>
      <w:tr w:rsidR="00F27DC7" w:rsidRPr="00A2445F" w14:paraId="725267C9" w14:textId="77777777" w:rsidTr="002929EE">
        <w:trPr>
          <w:trHeight w:val="1495"/>
        </w:trPr>
        <w:tc>
          <w:tcPr>
            <w:tcW w:w="4104" w:type="dxa"/>
            <w:tcBorders>
              <w:top w:val="single" w:sz="4" w:space="0" w:color="000000"/>
              <w:left w:val="single" w:sz="4" w:space="0" w:color="000000"/>
              <w:bottom w:val="single" w:sz="4" w:space="0" w:color="000000"/>
              <w:right w:val="single" w:sz="4" w:space="0" w:color="000000"/>
            </w:tcBorders>
          </w:tcPr>
          <w:p w14:paraId="7199651F" w14:textId="2DA08104" w:rsidR="00F27DC7" w:rsidRDefault="00A937AD" w:rsidP="002929EE">
            <w:pPr>
              <w:ind w:left="0" w:firstLine="0"/>
              <w:jc w:val="left"/>
            </w:pPr>
            <w:r>
              <w:lastRenderedPageBreak/>
              <w:t>Schedule 1 – Standard Key Provisions Clause 8</w:t>
            </w:r>
          </w:p>
        </w:tc>
        <w:tc>
          <w:tcPr>
            <w:tcW w:w="5389" w:type="dxa"/>
            <w:tcBorders>
              <w:top w:val="single" w:sz="4" w:space="0" w:color="000000"/>
              <w:left w:val="single" w:sz="4" w:space="0" w:color="000000"/>
              <w:bottom w:val="single" w:sz="4" w:space="0" w:color="000000"/>
              <w:right w:val="single" w:sz="4" w:space="0" w:color="000000"/>
            </w:tcBorders>
          </w:tcPr>
          <w:p w14:paraId="24C937E5" w14:textId="77777777" w:rsidR="00F27DC7" w:rsidRDefault="00F27DC7" w:rsidP="002929EE">
            <w:pPr>
              <w:ind w:left="3" w:right="3"/>
              <w:jc w:val="left"/>
            </w:pPr>
            <w:r>
              <w:t xml:space="preserve">Variation to Net Zero requirements including benchmarking and reference to NHS Net Zero Supplier Roadmap. Introduction of new time scales. Including in relation to related supplier failures. </w:t>
            </w:r>
          </w:p>
          <w:p w14:paraId="567219BE" w14:textId="77777777" w:rsidR="00F27DC7" w:rsidRDefault="00F27DC7" w:rsidP="002929EE">
            <w:pPr>
              <w:ind w:left="3" w:right="3"/>
              <w:jc w:val="left"/>
            </w:pPr>
          </w:p>
        </w:tc>
      </w:tr>
      <w:tr w:rsidR="00F27DC7" w:rsidRPr="00A2445F" w14:paraId="272A97A6" w14:textId="77777777" w:rsidTr="002929EE">
        <w:trPr>
          <w:trHeight w:val="1178"/>
        </w:trPr>
        <w:tc>
          <w:tcPr>
            <w:tcW w:w="4104" w:type="dxa"/>
            <w:tcBorders>
              <w:top w:val="single" w:sz="4" w:space="0" w:color="000000"/>
              <w:left w:val="single" w:sz="4" w:space="0" w:color="000000"/>
              <w:bottom w:val="single" w:sz="4" w:space="0" w:color="000000"/>
              <w:right w:val="single" w:sz="4" w:space="0" w:color="000000"/>
            </w:tcBorders>
          </w:tcPr>
          <w:p w14:paraId="4FD2D894" w14:textId="79E6B173" w:rsidR="00F27DC7" w:rsidRDefault="00A937AD" w:rsidP="002929EE">
            <w:pPr>
              <w:ind w:left="0" w:firstLine="0"/>
              <w:jc w:val="left"/>
            </w:pPr>
            <w:r>
              <w:t>Schedule 1 – Standard Key Provisions Clause 12</w:t>
            </w:r>
          </w:p>
        </w:tc>
        <w:tc>
          <w:tcPr>
            <w:tcW w:w="5389" w:type="dxa"/>
            <w:tcBorders>
              <w:top w:val="single" w:sz="4" w:space="0" w:color="000000"/>
              <w:left w:val="single" w:sz="4" w:space="0" w:color="000000"/>
              <w:bottom w:val="single" w:sz="4" w:space="0" w:color="000000"/>
              <w:right w:val="single" w:sz="4" w:space="0" w:color="000000"/>
            </w:tcBorders>
          </w:tcPr>
          <w:p w14:paraId="66CB7A95" w14:textId="77777777" w:rsidR="00F27DC7" w:rsidRDefault="00F27DC7" w:rsidP="002929EE">
            <w:pPr>
              <w:ind w:left="3" w:right="3"/>
              <w:jc w:val="left"/>
            </w:pPr>
            <w:r>
              <w:t xml:space="preserve">New drafting note re quality assurance standards to reflect the Procurement Act 2023 requirements. </w:t>
            </w:r>
          </w:p>
        </w:tc>
      </w:tr>
      <w:tr w:rsidR="00F27DC7" w:rsidRPr="00A2445F" w14:paraId="79967B84" w14:textId="77777777" w:rsidTr="002929EE">
        <w:trPr>
          <w:trHeight w:val="1169"/>
        </w:trPr>
        <w:tc>
          <w:tcPr>
            <w:tcW w:w="4104" w:type="dxa"/>
            <w:tcBorders>
              <w:top w:val="single" w:sz="4" w:space="0" w:color="000000"/>
              <w:left w:val="single" w:sz="4" w:space="0" w:color="000000"/>
              <w:bottom w:val="single" w:sz="4" w:space="0" w:color="000000"/>
              <w:right w:val="single" w:sz="4" w:space="0" w:color="000000"/>
            </w:tcBorders>
          </w:tcPr>
          <w:p w14:paraId="280875E7" w14:textId="1C3E6977" w:rsidR="00F27DC7" w:rsidRDefault="00A937AD" w:rsidP="002929EE">
            <w:pPr>
              <w:ind w:left="0" w:firstLine="0"/>
              <w:jc w:val="left"/>
            </w:pPr>
            <w:r>
              <w:t>Schedule 1 – Standard Key Provisions Clause 34</w:t>
            </w:r>
          </w:p>
        </w:tc>
        <w:tc>
          <w:tcPr>
            <w:tcW w:w="5389" w:type="dxa"/>
            <w:tcBorders>
              <w:top w:val="single" w:sz="4" w:space="0" w:color="000000"/>
              <w:left w:val="single" w:sz="4" w:space="0" w:color="000000"/>
              <w:bottom w:val="single" w:sz="4" w:space="0" w:color="000000"/>
              <w:right w:val="single" w:sz="4" w:space="0" w:color="000000"/>
            </w:tcBorders>
          </w:tcPr>
          <w:p w14:paraId="679FD40A" w14:textId="7F2A24F2" w:rsidR="00F27DC7" w:rsidRDefault="00F27DC7" w:rsidP="002929EE">
            <w:pPr>
              <w:ind w:left="3" w:right="3"/>
              <w:jc w:val="left"/>
            </w:pPr>
            <w:r>
              <w:t xml:space="preserve">New section re KPIs applicable to </w:t>
            </w:r>
            <w:r w:rsidR="000C26AA">
              <w:t xml:space="preserve">certain </w:t>
            </w:r>
            <w:r>
              <w:t>contracts &gt;£5million (including VAT) as required by the Procurement Act 2023.</w:t>
            </w:r>
          </w:p>
        </w:tc>
      </w:tr>
      <w:tr w:rsidR="00F27DC7" w:rsidRPr="00A2445F" w14:paraId="106B1826" w14:textId="77777777" w:rsidTr="002929EE">
        <w:trPr>
          <w:trHeight w:val="1176"/>
        </w:trPr>
        <w:tc>
          <w:tcPr>
            <w:tcW w:w="4104" w:type="dxa"/>
            <w:tcBorders>
              <w:top w:val="single" w:sz="4" w:space="0" w:color="000000"/>
              <w:left w:val="single" w:sz="4" w:space="0" w:color="000000"/>
              <w:bottom w:val="single" w:sz="4" w:space="0" w:color="000000"/>
              <w:right w:val="single" w:sz="4" w:space="0" w:color="000000"/>
            </w:tcBorders>
          </w:tcPr>
          <w:p w14:paraId="48C1C846" w14:textId="63DA88F7" w:rsidR="00C172D4" w:rsidRDefault="00C172D4" w:rsidP="002929EE">
            <w:pPr>
              <w:ind w:left="0" w:firstLine="0"/>
              <w:jc w:val="left"/>
            </w:pPr>
            <w:r>
              <w:t>Schedule 2 – Clause 8.5 and 8.9</w:t>
            </w:r>
          </w:p>
          <w:p w14:paraId="1D0D68C6" w14:textId="51C54DD0" w:rsidR="00F27DC7" w:rsidRDefault="00F27DC7" w:rsidP="002929EE">
            <w:pPr>
              <w:jc w:val="left"/>
            </w:pPr>
          </w:p>
        </w:tc>
        <w:tc>
          <w:tcPr>
            <w:tcW w:w="5389" w:type="dxa"/>
            <w:tcBorders>
              <w:top w:val="single" w:sz="4" w:space="0" w:color="000000"/>
              <w:left w:val="single" w:sz="4" w:space="0" w:color="000000"/>
              <w:bottom w:val="single" w:sz="4" w:space="0" w:color="000000"/>
              <w:right w:val="single" w:sz="4" w:space="0" w:color="000000"/>
            </w:tcBorders>
          </w:tcPr>
          <w:p w14:paraId="2679241C" w14:textId="5D827AE8" w:rsidR="00F27DC7" w:rsidRDefault="00F27DC7" w:rsidP="002929EE">
            <w:pPr>
              <w:ind w:left="3" w:right="3"/>
              <w:jc w:val="left"/>
            </w:pPr>
            <w:r>
              <w:t xml:space="preserve">Contract management – supplier obligations to supply information required for Authority to </w:t>
            </w:r>
            <w:r w:rsidR="004D7DDF">
              <w:t>assess performance and comply with publication requirements under</w:t>
            </w:r>
          </w:p>
        </w:tc>
      </w:tr>
      <w:tr w:rsidR="00F27DC7" w:rsidRPr="00A2445F" w14:paraId="05734E5F" w14:textId="77777777" w:rsidTr="002929EE">
        <w:trPr>
          <w:trHeight w:val="870"/>
        </w:trPr>
        <w:tc>
          <w:tcPr>
            <w:tcW w:w="4104" w:type="dxa"/>
            <w:tcBorders>
              <w:top w:val="single" w:sz="4" w:space="0" w:color="000000"/>
              <w:left w:val="single" w:sz="4" w:space="0" w:color="000000"/>
              <w:bottom w:val="single" w:sz="4" w:space="0" w:color="000000"/>
              <w:right w:val="single" w:sz="4" w:space="0" w:color="000000"/>
            </w:tcBorders>
          </w:tcPr>
          <w:p w14:paraId="674154E0" w14:textId="3FECB7C7" w:rsidR="00C172D4" w:rsidRDefault="00C172D4" w:rsidP="002929EE">
            <w:pPr>
              <w:ind w:left="0" w:firstLine="0"/>
              <w:jc w:val="left"/>
            </w:pPr>
            <w:r>
              <w:t>Schedule 2 – Clause 9.4, 9.5 and 9.8</w:t>
            </w:r>
          </w:p>
          <w:p w14:paraId="778A1256" w14:textId="775331D8" w:rsidR="00F27DC7" w:rsidRDefault="00F27DC7" w:rsidP="002929EE">
            <w:pPr>
              <w:ind w:left="0" w:firstLine="0"/>
              <w:jc w:val="left"/>
            </w:pPr>
          </w:p>
        </w:tc>
        <w:tc>
          <w:tcPr>
            <w:tcW w:w="5389" w:type="dxa"/>
            <w:tcBorders>
              <w:top w:val="single" w:sz="4" w:space="0" w:color="000000"/>
              <w:left w:val="single" w:sz="4" w:space="0" w:color="000000"/>
              <w:bottom w:val="single" w:sz="4" w:space="0" w:color="000000"/>
              <w:right w:val="single" w:sz="4" w:space="0" w:color="000000"/>
            </w:tcBorders>
          </w:tcPr>
          <w:p w14:paraId="06EE77B7" w14:textId="49995A39" w:rsidR="00F27DC7" w:rsidRDefault="00C60014" w:rsidP="002929EE">
            <w:pPr>
              <w:ind w:left="3" w:right="3"/>
              <w:jc w:val="left"/>
            </w:pPr>
            <w:r>
              <w:t>Changes to invoicing and payment requirements under Procurement Act 2023</w:t>
            </w:r>
          </w:p>
        </w:tc>
      </w:tr>
      <w:tr w:rsidR="00F27DC7" w:rsidRPr="00A2445F" w14:paraId="5A57C852" w14:textId="77777777" w:rsidTr="002929EE">
        <w:trPr>
          <w:trHeight w:val="1018"/>
        </w:trPr>
        <w:tc>
          <w:tcPr>
            <w:tcW w:w="4104" w:type="dxa"/>
            <w:tcBorders>
              <w:top w:val="single" w:sz="4" w:space="0" w:color="000000"/>
              <w:left w:val="single" w:sz="4" w:space="0" w:color="000000"/>
              <w:bottom w:val="single" w:sz="4" w:space="0" w:color="000000"/>
              <w:right w:val="single" w:sz="4" w:space="0" w:color="000000"/>
            </w:tcBorders>
          </w:tcPr>
          <w:p w14:paraId="5FB58702" w14:textId="05FDBC1C" w:rsidR="00C172D4" w:rsidRDefault="00C172D4" w:rsidP="002929EE">
            <w:pPr>
              <w:ind w:left="0" w:firstLine="0"/>
              <w:jc w:val="left"/>
            </w:pPr>
            <w:r>
              <w:t>Schedule 2 – Clause 10</w:t>
            </w:r>
          </w:p>
          <w:p w14:paraId="33925067" w14:textId="52093C21" w:rsidR="00F27DC7" w:rsidRDefault="00F27DC7" w:rsidP="002929EE">
            <w:pPr>
              <w:ind w:left="0" w:firstLine="0"/>
              <w:jc w:val="left"/>
            </w:pPr>
          </w:p>
        </w:tc>
        <w:tc>
          <w:tcPr>
            <w:tcW w:w="5389" w:type="dxa"/>
            <w:tcBorders>
              <w:top w:val="single" w:sz="4" w:space="0" w:color="000000"/>
              <w:left w:val="single" w:sz="4" w:space="0" w:color="000000"/>
              <w:bottom w:val="single" w:sz="4" w:space="0" w:color="000000"/>
              <w:right w:val="single" w:sz="4" w:space="0" w:color="000000"/>
            </w:tcBorders>
          </w:tcPr>
          <w:p w14:paraId="0F235A9C" w14:textId="132CEFEF" w:rsidR="00F27DC7" w:rsidRDefault="00C60014" w:rsidP="002929EE">
            <w:pPr>
              <w:ind w:left="3" w:right="3"/>
              <w:jc w:val="left"/>
            </w:pPr>
            <w:r>
              <w:t xml:space="preserve">Removal of reference to </w:t>
            </w:r>
            <w:proofErr w:type="gramStart"/>
            <w:r>
              <w:t>out of date</w:t>
            </w:r>
            <w:proofErr w:type="gramEnd"/>
            <w:r>
              <w:t xml:space="preserve"> PPN, formerly contained in a warranty at Clause 10.1.2.</w:t>
            </w:r>
          </w:p>
        </w:tc>
      </w:tr>
      <w:tr w:rsidR="00F27DC7" w:rsidRPr="00A2445F" w14:paraId="5AB4832A"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74ACCDB9" w14:textId="08311700" w:rsidR="00F27DC7" w:rsidRDefault="004124DB" w:rsidP="002929EE">
            <w:pPr>
              <w:ind w:left="0" w:firstLine="0"/>
              <w:jc w:val="left"/>
            </w:pPr>
            <w:r>
              <w:t>Schedule 2 – Clause 10.8</w:t>
            </w:r>
          </w:p>
        </w:tc>
        <w:tc>
          <w:tcPr>
            <w:tcW w:w="5389" w:type="dxa"/>
            <w:tcBorders>
              <w:top w:val="single" w:sz="4" w:space="0" w:color="000000"/>
              <w:left w:val="single" w:sz="4" w:space="0" w:color="000000"/>
              <w:bottom w:val="single" w:sz="4" w:space="0" w:color="000000"/>
              <w:right w:val="single" w:sz="4" w:space="0" w:color="000000"/>
            </w:tcBorders>
          </w:tcPr>
          <w:p w14:paraId="25A8E060" w14:textId="26922A66" w:rsidR="00F27DC7" w:rsidRDefault="00C60014" w:rsidP="002929EE">
            <w:pPr>
              <w:ind w:left="3" w:right="3"/>
              <w:jc w:val="left"/>
            </w:pPr>
            <w:r>
              <w:t xml:space="preserve">New warranty at 10.8 re notification of any applicable exclusion grounds relating to Supplier and other related persons and provision of evidence and information to assess self-cleaning under the Procurement Act 2023. </w:t>
            </w:r>
          </w:p>
        </w:tc>
      </w:tr>
      <w:tr w:rsidR="00F27DC7" w:rsidRPr="00A2445F" w14:paraId="14F34D99"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280AA207" w14:textId="23B8A9E2" w:rsidR="004124DB" w:rsidRDefault="004124DB" w:rsidP="002929EE">
            <w:pPr>
              <w:ind w:left="0" w:firstLine="0"/>
              <w:jc w:val="left"/>
            </w:pPr>
            <w:r>
              <w:t>Schedule 2 – Clause 15</w:t>
            </w:r>
          </w:p>
          <w:p w14:paraId="5A18B640" w14:textId="5E4C1691" w:rsidR="00F27DC7" w:rsidRPr="0009517A" w:rsidRDefault="00F27DC7" w:rsidP="002929EE">
            <w:pPr>
              <w:ind w:left="0" w:firstLine="0"/>
              <w:jc w:val="left"/>
            </w:pPr>
          </w:p>
        </w:tc>
        <w:tc>
          <w:tcPr>
            <w:tcW w:w="5389" w:type="dxa"/>
            <w:tcBorders>
              <w:top w:val="single" w:sz="4" w:space="0" w:color="000000"/>
              <w:left w:val="single" w:sz="4" w:space="0" w:color="000000"/>
              <w:bottom w:val="single" w:sz="4" w:space="0" w:color="000000"/>
              <w:right w:val="single" w:sz="4" w:space="0" w:color="000000"/>
            </w:tcBorders>
          </w:tcPr>
          <w:p w14:paraId="5E737144" w14:textId="77777777" w:rsidR="003F0743" w:rsidRDefault="003F0743" w:rsidP="002929EE">
            <w:pPr>
              <w:ind w:left="3" w:right="3"/>
              <w:jc w:val="left"/>
            </w:pPr>
            <w:r>
              <w:t>Termination right for Authority for Supplier breach of exclusion ground warranty or failure to notify of exclusion grounds.</w:t>
            </w:r>
          </w:p>
          <w:p w14:paraId="10516E09" w14:textId="77777777" w:rsidR="00F27DC7" w:rsidRDefault="00F27DC7" w:rsidP="002929EE">
            <w:pPr>
              <w:ind w:left="3" w:right="3"/>
              <w:jc w:val="left"/>
            </w:pPr>
          </w:p>
          <w:p w14:paraId="04D25AD5" w14:textId="3432C23A" w:rsidR="00F27DC7" w:rsidRDefault="003F0743" w:rsidP="002929EE">
            <w:pPr>
              <w:ind w:left="3" w:right="3"/>
              <w:jc w:val="left"/>
            </w:pPr>
            <w:r>
              <w:t>Other termination rights for Authority related to Procurement Act 2023 and requirements in relation to the exercise of such rights.</w:t>
            </w:r>
          </w:p>
        </w:tc>
      </w:tr>
      <w:tr w:rsidR="00F27DC7" w:rsidRPr="00A2445F" w14:paraId="6F224704" w14:textId="77777777" w:rsidTr="002929EE">
        <w:trPr>
          <w:trHeight w:val="1053"/>
        </w:trPr>
        <w:tc>
          <w:tcPr>
            <w:tcW w:w="4104" w:type="dxa"/>
            <w:tcBorders>
              <w:top w:val="single" w:sz="4" w:space="0" w:color="000000"/>
              <w:left w:val="single" w:sz="4" w:space="0" w:color="000000"/>
              <w:bottom w:val="single" w:sz="4" w:space="0" w:color="000000"/>
              <w:right w:val="single" w:sz="4" w:space="0" w:color="000000"/>
            </w:tcBorders>
          </w:tcPr>
          <w:p w14:paraId="54F4A8DB" w14:textId="5726A2FD" w:rsidR="00F27DC7" w:rsidRDefault="004124DB" w:rsidP="002929EE">
            <w:pPr>
              <w:ind w:left="0" w:firstLine="0"/>
              <w:jc w:val="left"/>
            </w:pPr>
            <w:r w:rsidRPr="00894711">
              <w:t xml:space="preserve">Schedule 2 – Clause </w:t>
            </w:r>
            <w:r>
              <w:t>22.6</w:t>
            </w:r>
          </w:p>
        </w:tc>
        <w:tc>
          <w:tcPr>
            <w:tcW w:w="5389" w:type="dxa"/>
            <w:tcBorders>
              <w:top w:val="single" w:sz="4" w:space="0" w:color="000000"/>
              <w:left w:val="single" w:sz="4" w:space="0" w:color="000000"/>
              <w:bottom w:val="single" w:sz="4" w:space="0" w:color="000000"/>
              <w:right w:val="single" w:sz="4" w:space="0" w:color="000000"/>
            </w:tcBorders>
          </w:tcPr>
          <w:p w14:paraId="48FEB994" w14:textId="0B50CF60" w:rsidR="00F27DC7" w:rsidRDefault="00E97D65" w:rsidP="002929EE">
            <w:pPr>
              <w:ind w:left="3" w:right="3"/>
              <w:jc w:val="left"/>
            </w:pPr>
            <w:r>
              <w:t>Insertion of provision emphasising Authority’s right to publish information where required by the Procurement Act 2023.</w:t>
            </w:r>
          </w:p>
        </w:tc>
      </w:tr>
      <w:tr w:rsidR="00F27DC7" w:rsidRPr="00A2445F" w14:paraId="421E2FF5"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110B6602" w14:textId="20EE52AA" w:rsidR="00F27DC7" w:rsidRPr="00894711" w:rsidRDefault="004124DB" w:rsidP="002929EE">
            <w:pPr>
              <w:ind w:left="0" w:firstLine="0"/>
              <w:jc w:val="left"/>
            </w:pPr>
            <w:r w:rsidRPr="00894711">
              <w:t>Schedule 2 – Clause 2</w:t>
            </w:r>
            <w:r>
              <w:t>8</w:t>
            </w:r>
          </w:p>
        </w:tc>
        <w:tc>
          <w:tcPr>
            <w:tcW w:w="5389" w:type="dxa"/>
            <w:tcBorders>
              <w:top w:val="single" w:sz="4" w:space="0" w:color="000000"/>
              <w:left w:val="single" w:sz="4" w:space="0" w:color="000000"/>
              <w:bottom w:val="single" w:sz="4" w:space="0" w:color="000000"/>
              <w:right w:val="single" w:sz="4" w:space="0" w:color="000000"/>
            </w:tcBorders>
          </w:tcPr>
          <w:p w14:paraId="252117EA" w14:textId="77777777" w:rsidR="002B794C" w:rsidRDefault="002B794C" w:rsidP="002929EE">
            <w:pPr>
              <w:ind w:left="3" w:right="3"/>
              <w:jc w:val="left"/>
            </w:pPr>
            <w:r>
              <w:t>Variation to payment terms required to be included in subcontracts to reflect Procurement Act 2023 requirements.</w:t>
            </w:r>
          </w:p>
          <w:p w14:paraId="019F2DB9" w14:textId="77777777" w:rsidR="002B794C" w:rsidRDefault="002B794C" w:rsidP="002929EE">
            <w:pPr>
              <w:ind w:left="3" w:right="3"/>
              <w:jc w:val="left"/>
            </w:pPr>
          </w:p>
          <w:p w14:paraId="52A9D125" w14:textId="77777777" w:rsidR="002B794C" w:rsidRDefault="002B794C" w:rsidP="002929EE">
            <w:pPr>
              <w:ind w:left="3" w:right="3"/>
              <w:jc w:val="left"/>
            </w:pPr>
            <w:r>
              <w:t xml:space="preserve">Right for Authority to direct supplier to </w:t>
            </w:r>
            <w:proofErr w:type="gramStart"/>
            <w:r>
              <w:t>enter into</w:t>
            </w:r>
            <w:proofErr w:type="gramEnd"/>
            <w:r>
              <w:t xml:space="preserve"> legally binding subcontractor arrangements. </w:t>
            </w:r>
          </w:p>
          <w:p w14:paraId="57C96876" w14:textId="77777777" w:rsidR="002B794C" w:rsidRDefault="002B794C" w:rsidP="002929EE">
            <w:pPr>
              <w:ind w:left="3" w:right="3"/>
              <w:jc w:val="left"/>
            </w:pPr>
          </w:p>
          <w:p w14:paraId="64B94B02" w14:textId="77777777" w:rsidR="002B794C" w:rsidRDefault="002B794C" w:rsidP="002929EE">
            <w:pPr>
              <w:ind w:left="3" w:right="3"/>
              <w:jc w:val="left"/>
            </w:pPr>
            <w:r>
              <w:t>Removal of references to exclusion grounds under Public Contracts Regulations 2015.</w:t>
            </w:r>
          </w:p>
          <w:p w14:paraId="32DC2257" w14:textId="77777777" w:rsidR="00F27DC7" w:rsidRDefault="00F27DC7" w:rsidP="002929EE">
            <w:pPr>
              <w:ind w:left="0" w:right="3" w:firstLine="0"/>
              <w:jc w:val="left"/>
            </w:pPr>
          </w:p>
        </w:tc>
      </w:tr>
      <w:tr w:rsidR="00F27DC7" w:rsidRPr="00A2445F" w14:paraId="4F9FCC49"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1B22A75E" w14:textId="1FA8E505" w:rsidR="00F27DC7" w:rsidRPr="00894711" w:rsidRDefault="004124DB" w:rsidP="002929EE">
            <w:pPr>
              <w:ind w:left="0" w:firstLine="0"/>
              <w:jc w:val="left"/>
            </w:pPr>
            <w:r w:rsidRPr="00136BE9">
              <w:lastRenderedPageBreak/>
              <w:t xml:space="preserve">Schedule </w:t>
            </w:r>
            <w:r>
              <w:t>3 – Clause 4</w:t>
            </w:r>
          </w:p>
        </w:tc>
        <w:tc>
          <w:tcPr>
            <w:tcW w:w="5389" w:type="dxa"/>
            <w:tcBorders>
              <w:top w:val="single" w:sz="4" w:space="0" w:color="000000"/>
              <w:left w:val="single" w:sz="4" w:space="0" w:color="000000"/>
              <w:bottom w:val="single" w:sz="4" w:space="0" w:color="000000"/>
              <w:right w:val="single" w:sz="4" w:space="0" w:color="000000"/>
            </w:tcBorders>
          </w:tcPr>
          <w:p w14:paraId="1B7B8111" w14:textId="77777777" w:rsidR="00F27DC7" w:rsidRDefault="00F27DC7" w:rsidP="002929EE">
            <w:pPr>
              <w:ind w:left="3" w:right="3"/>
              <w:jc w:val="left"/>
            </w:pPr>
            <w:r>
              <w:t>Revised Information Security requirements, including requirements re notification, investigations/testing, corporation implementation of audit/investigation/test requirements and remedy of vulnerabilities.</w:t>
            </w:r>
          </w:p>
          <w:p w14:paraId="6C131A54" w14:textId="77777777" w:rsidR="00F27DC7" w:rsidRDefault="00F27DC7" w:rsidP="002929EE">
            <w:pPr>
              <w:ind w:left="3" w:right="3"/>
              <w:jc w:val="left"/>
            </w:pPr>
            <w:r>
              <w:t xml:space="preserve"> </w:t>
            </w:r>
          </w:p>
          <w:p w14:paraId="33E5E85A" w14:textId="77777777" w:rsidR="00F27DC7" w:rsidRDefault="00F27DC7" w:rsidP="002929EE">
            <w:pPr>
              <w:ind w:left="3" w:right="3"/>
              <w:jc w:val="left"/>
            </w:pPr>
            <w:r>
              <w:t xml:space="preserve">Right for Authority to acquire information to be supplied to NHS England and for Supplier to follow NHS England instructions in relation to information security. </w:t>
            </w:r>
          </w:p>
          <w:p w14:paraId="160F8476" w14:textId="77777777" w:rsidR="00F27DC7" w:rsidRDefault="00F27DC7" w:rsidP="002929EE">
            <w:pPr>
              <w:ind w:left="3" w:right="3"/>
              <w:jc w:val="left"/>
            </w:pPr>
          </w:p>
          <w:p w14:paraId="6C596C72" w14:textId="77777777" w:rsidR="00F27DC7" w:rsidRDefault="00F27DC7" w:rsidP="002929EE">
            <w:pPr>
              <w:ind w:left="3" w:right="3"/>
              <w:jc w:val="left"/>
            </w:pPr>
            <w:r>
              <w:t>Publication requirements using Data Security and Protection Toolkit.</w:t>
            </w:r>
          </w:p>
          <w:p w14:paraId="3DA2397D" w14:textId="77777777" w:rsidR="00F27DC7" w:rsidRDefault="00F27DC7" w:rsidP="002929EE">
            <w:pPr>
              <w:ind w:left="3" w:right="3"/>
              <w:jc w:val="left"/>
            </w:pPr>
          </w:p>
          <w:p w14:paraId="138455CB" w14:textId="77777777" w:rsidR="00F27DC7" w:rsidRDefault="00F27DC7" w:rsidP="002929EE">
            <w:pPr>
              <w:ind w:left="3" w:right="3"/>
              <w:jc w:val="left"/>
            </w:pPr>
            <w:r>
              <w:t xml:space="preserve">Supplier requirements where services delivered utilising digital technologies including AI. </w:t>
            </w:r>
          </w:p>
          <w:p w14:paraId="56DBF701" w14:textId="77777777" w:rsidR="00F27DC7" w:rsidRDefault="00F27DC7" w:rsidP="002929EE">
            <w:pPr>
              <w:ind w:left="3" w:right="3"/>
              <w:jc w:val="left"/>
            </w:pPr>
          </w:p>
        </w:tc>
      </w:tr>
      <w:tr w:rsidR="00F27DC7" w:rsidRPr="003030F2" w14:paraId="174FF6EB"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5A5FF1D8" w14:textId="51D45803" w:rsidR="00F27DC7" w:rsidRPr="00894711" w:rsidRDefault="00F44C6E" w:rsidP="002929EE">
            <w:pPr>
              <w:ind w:left="0" w:firstLine="0"/>
              <w:jc w:val="left"/>
            </w:pPr>
            <w:r>
              <w:t>Schedule 4 – Definitions and Interpretations.</w:t>
            </w:r>
            <w:r w:rsidR="0038152E">
              <w:t xml:space="preserve"> </w:t>
            </w:r>
            <w:r>
              <w:t>New/updated/deleted definitions</w:t>
            </w:r>
          </w:p>
        </w:tc>
        <w:tc>
          <w:tcPr>
            <w:tcW w:w="5389" w:type="dxa"/>
            <w:tcBorders>
              <w:top w:val="single" w:sz="4" w:space="0" w:color="000000"/>
              <w:left w:val="single" w:sz="4" w:space="0" w:color="000000"/>
              <w:bottom w:val="single" w:sz="4" w:space="0" w:color="000000"/>
              <w:right w:val="single" w:sz="4" w:space="0" w:color="000000"/>
            </w:tcBorders>
          </w:tcPr>
          <w:p w14:paraId="5C260802" w14:textId="4B44FED9" w:rsidR="00F27DC7" w:rsidRDefault="00F27DC7" w:rsidP="002929EE">
            <w:pPr>
              <w:ind w:left="3" w:right="3"/>
              <w:jc w:val="left"/>
            </w:pPr>
            <w:r>
              <w:t xml:space="preserve">Associated Person (derived from Procurement Act 2023) </w:t>
            </w:r>
            <w:r w:rsidR="002B794C">
              <w:t>and connected to exclusion grounds</w:t>
            </w:r>
            <w:r w:rsidR="00AF1E64">
              <w:t>)</w:t>
            </w:r>
          </w:p>
          <w:p w14:paraId="3A0E15D6" w14:textId="77777777" w:rsidR="00F27DC7" w:rsidRDefault="00F27DC7" w:rsidP="002929EE">
            <w:pPr>
              <w:ind w:left="3" w:right="3"/>
              <w:jc w:val="left"/>
            </w:pPr>
            <w:r>
              <w:t xml:space="preserve">Authority Data </w:t>
            </w:r>
          </w:p>
          <w:p w14:paraId="496875CE" w14:textId="2A8F3860" w:rsidR="00F27DC7" w:rsidRDefault="00F27DC7" w:rsidP="002929EE">
            <w:pPr>
              <w:ind w:left="3" w:right="3"/>
              <w:jc w:val="left"/>
            </w:pPr>
            <w:r>
              <w:t>Connected Person (derived from Procurement Act 2023</w:t>
            </w:r>
            <w:r w:rsidR="00D137FB">
              <w:t xml:space="preserve"> and connected to exclusion grounds</w:t>
            </w:r>
            <w:r>
              <w:t xml:space="preserve">) </w:t>
            </w:r>
          </w:p>
          <w:p w14:paraId="36989554" w14:textId="08ED3F55" w:rsidR="00F27DC7" w:rsidRDefault="00F27DC7" w:rsidP="002929EE">
            <w:pPr>
              <w:ind w:left="3" w:right="3"/>
              <w:jc w:val="left"/>
            </w:pPr>
            <w:r>
              <w:t>Contracting Authority (derived from Procurement Act 2023)</w:t>
            </w:r>
          </w:p>
          <w:p w14:paraId="655FB49E" w14:textId="666E49C9" w:rsidR="00F27DC7" w:rsidRDefault="00F27DC7" w:rsidP="002929EE">
            <w:pPr>
              <w:ind w:left="3" w:right="3"/>
              <w:jc w:val="left"/>
            </w:pPr>
            <w:r>
              <w:t>Data Security and Protection Toolkit</w:t>
            </w:r>
          </w:p>
          <w:p w14:paraId="2F40771B" w14:textId="60B8D3D2" w:rsidR="00F27DC7" w:rsidRDefault="00F27DC7" w:rsidP="002929EE">
            <w:pPr>
              <w:ind w:left="3" w:right="3"/>
              <w:jc w:val="left"/>
            </w:pPr>
            <w:r>
              <w:t>Digital Technology Assessment Criteria (DTAC)</w:t>
            </w:r>
          </w:p>
          <w:p w14:paraId="63ABD116" w14:textId="43D0B775" w:rsidR="00F27DC7" w:rsidRDefault="00F27DC7" w:rsidP="002929EE">
            <w:pPr>
              <w:ind w:left="3" w:right="3"/>
              <w:jc w:val="left"/>
            </w:pPr>
            <w:r>
              <w:t>Evergreen Sustainable Supplier Assessment</w:t>
            </w:r>
          </w:p>
          <w:p w14:paraId="560C31C1" w14:textId="7922FD63" w:rsidR="00F27DC7" w:rsidRDefault="00F27DC7" w:rsidP="002929EE">
            <w:pPr>
              <w:ind w:left="3" w:right="3"/>
              <w:jc w:val="left"/>
            </w:pPr>
            <w:r>
              <w:t>Exclusion Ground (</w:t>
            </w:r>
            <w:r w:rsidR="00D137FB">
              <w:t xml:space="preserve">to align with </w:t>
            </w:r>
            <w:r>
              <w:t>Procurement Act 2023)</w:t>
            </w:r>
          </w:p>
          <w:p w14:paraId="4D41F831" w14:textId="338D90FA" w:rsidR="00F27DC7" w:rsidRDefault="00F27DC7" w:rsidP="002929EE">
            <w:pPr>
              <w:ind w:left="3" w:right="3"/>
              <w:jc w:val="left"/>
            </w:pPr>
            <w:r>
              <w:t xml:space="preserve">Deletion of Halifax Abuse Principle </w:t>
            </w:r>
          </w:p>
          <w:p w14:paraId="5F0E843B" w14:textId="64FB7783" w:rsidR="00F27DC7" w:rsidRDefault="00F27DC7" w:rsidP="002929EE">
            <w:pPr>
              <w:ind w:left="0" w:right="3" w:firstLine="0"/>
              <w:jc w:val="left"/>
            </w:pPr>
            <w:r>
              <w:t>Law (to reflect withdrawal from EU)</w:t>
            </w:r>
          </w:p>
          <w:p w14:paraId="04E9E3EF" w14:textId="63CEC8A7" w:rsidR="00F27DC7" w:rsidRDefault="00F27DC7" w:rsidP="002929EE">
            <w:pPr>
              <w:ind w:left="0" w:right="3" w:firstLine="0"/>
              <w:jc w:val="left"/>
            </w:pPr>
            <w:r>
              <w:t>Social Value Contract Commitments</w:t>
            </w:r>
          </w:p>
          <w:p w14:paraId="571FC9A5" w14:textId="261667F9" w:rsidR="00F27DC7" w:rsidRDefault="00F27DC7" w:rsidP="002929EE">
            <w:pPr>
              <w:ind w:left="0" w:right="3" w:firstLine="0"/>
              <w:jc w:val="left"/>
            </w:pPr>
            <w:r>
              <w:t>NHS England</w:t>
            </w:r>
          </w:p>
          <w:p w14:paraId="34AEAA24" w14:textId="0D435361" w:rsidR="00F27DC7" w:rsidRDefault="00F27DC7" w:rsidP="002929EE">
            <w:pPr>
              <w:ind w:left="0" w:right="3" w:firstLine="0"/>
              <w:jc w:val="left"/>
            </w:pPr>
            <w:r>
              <w:t>NHS Net Zero Supplier Roadmap</w:t>
            </w:r>
          </w:p>
          <w:p w14:paraId="0A4912F5" w14:textId="4CCD7515" w:rsidR="00F27DC7" w:rsidRDefault="00F27DC7" w:rsidP="002929EE">
            <w:pPr>
              <w:ind w:left="0" w:right="3" w:firstLine="0"/>
              <w:jc w:val="left"/>
            </w:pPr>
            <w:r>
              <w:t>Deletion of Occasion of Tax Non-Compliance</w:t>
            </w:r>
          </w:p>
          <w:p w14:paraId="1A06CFE9" w14:textId="274AD42E" w:rsidR="00F27DC7" w:rsidRPr="003030F2" w:rsidRDefault="00F27DC7" w:rsidP="002929EE">
            <w:pPr>
              <w:ind w:left="0" w:right="3" w:firstLine="0"/>
              <w:jc w:val="left"/>
              <w:rPr>
                <w:lang w:val="fr-FR"/>
              </w:rPr>
            </w:pPr>
            <w:r w:rsidRPr="003030F2">
              <w:rPr>
                <w:lang w:val="fr-FR"/>
              </w:rPr>
              <w:t>Supplier Net Zero Contract Champion</w:t>
            </w:r>
          </w:p>
          <w:p w14:paraId="6A13DE9C" w14:textId="0F5FA828" w:rsidR="00F27DC7" w:rsidRPr="003030F2" w:rsidRDefault="00F27DC7" w:rsidP="002929EE">
            <w:pPr>
              <w:ind w:left="0" w:right="3" w:firstLine="0"/>
              <w:jc w:val="left"/>
              <w:rPr>
                <w:lang w:val="fr-FR"/>
              </w:rPr>
            </w:pPr>
            <w:r w:rsidRPr="003030F2">
              <w:rPr>
                <w:lang w:val="fr-FR"/>
              </w:rPr>
              <w:t>Supplier Social Value Contract Champion</w:t>
            </w:r>
          </w:p>
        </w:tc>
      </w:tr>
      <w:tr w:rsidR="00F27DC7" w:rsidRPr="00A2445F" w14:paraId="3C3DA2C9" w14:textId="77777777" w:rsidTr="002929EE">
        <w:trPr>
          <w:trHeight w:val="1355"/>
        </w:trPr>
        <w:tc>
          <w:tcPr>
            <w:tcW w:w="4104" w:type="dxa"/>
            <w:tcBorders>
              <w:top w:val="single" w:sz="4" w:space="0" w:color="000000"/>
              <w:left w:val="single" w:sz="4" w:space="0" w:color="000000"/>
              <w:bottom w:val="single" w:sz="4" w:space="0" w:color="000000"/>
              <w:right w:val="single" w:sz="4" w:space="0" w:color="000000"/>
            </w:tcBorders>
          </w:tcPr>
          <w:p w14:paraId="71C04C97" w14:textId="72C0071A" w:rsidR="00F27DC7" w:rsidRPr="00894711" w:rsidRDefault="004B75DE" w:rsidP="002929EE">
            <w:pPr>
              <w:ind w:left="0" w:firstLine="0"/>
              <w:jc w:val="left"/>
            </w:pPr>
            <w:r>
              <w:t>Schedule 5 – Specification and Tender Response Document</w:t>
            </w:r>
          </w:p>
        </w:tc>
        <w:tc>
          <w:tcPr>
            <w:tcW w:w="5389" w:type="dxa"/>
            <w:tcBorders>
              <w:top w:val="single" w:sz="4" w:space="0" w:color="000000"/>
              <w:left w:val="single" w:sz="4" w:space="0" w:color="000000"/>
              <w:bottom w:val="single" w:sz="4" w:space="0" w:color="000000"/>
              <w:right w:val="single" w:sz="4" w:space="0" w:color="000000"/>
            </w:tcBorders>
          </w:tcPr>
          <w:p w14:paraId="79473809" w14:textId="77777777" w:rsidR="00F27DC7" w:rsidRDefault="00F27DC7" w:rsidP="002929EE">
            <w:pPr>
              <w:ind w:left="3" w:right="3"/>
              <w:jc w:val="left"/>
            </w:pPr>
            <w:r>
              <w:t>Insertion of Guidance note to reflect Procurement Act 2023 KPI requirements.</w:t>
            </w:r>
          </w:p>
        </w:tc>
      </w:tr>
    </w:tbl>
    <w:p w14:paraId="7B5213D2" w14:textId="77777777" w:rsidR="00F27DC7" w:rsidRDefault="00F27DC7" w:rsidP="00F27DC7">
      <w:pPr>
        <w:ind w:left="0" w:right="108" w:firstLine="0"/>
      </w:pPr>
    </w:p>
    <w:p w14:paraId="009CAA8E" w14:textId="77777777" w:rsidR="003E07E5" w:rsidRDefault="0025769A">
      <w:pPr>
        <w:pStyle w:val="Heading1"/>
        <w:spacing w:after="146"/>
        <w:ind w:left="152"/>
      </w:pPr>
      <w:bookmarkStart w:id="1" w:name="_Toc195797906"/>
      <w:r>
        <w:lastRenderedPageBreak/>
        <w:t>1. Introduction</w:t>
      </w:r>
      <w:bookmarkEnd w:id="1"/>
      <w:r>
        <w:t xml:space="preserve"> </w:t>
      </w:r>
    </w:p>
    <w:p w14:paraId="1547C9E1" w14:textId="77777777" w:rsidR="003E07E5" w:rsidRDefault="0025769A">
      <w:pPr>
        <w:spacing w:after="177" w:line="259" w:lineRule="auto"/>
        <w:ind w:left="142" w:firstLine="0"/>
        <w:jc w:val="left"/>
      </w:pPr>
      <w:r>
        <w:rPr>
          <w:b/>
          <w:sz w:val="28"/>
        </w:rPr>
        <w:t xml:space="preserve">Introduction and overview </w:t>
      </w:r>
    </w:p>
    <w:p w14:paraId="7E186A5E" w14:textId="77777777" w:rsidR="003E07E5" w:rsidRDefault="0025769A">
      <w:pPr>
        <w:pStyle w:val="Heading3"/>
        <w:ind w:left="708" w:hanging="566"/>
      </w:pPr>
      <w:r>
        <w:t>1.1 The NHS Terms and Conditions for the Supply of Goods and the Provision of Services</w:t>
      </w:r>
      <w:r>
        <w:rPr>
          <w:b w:val="0"/>
        </w:rPr>
        <w:t xml:space="preserve"> </w:t>
      </w:r>
    </w:p>
    <w:p w14:paraId="09B5953F" w14:textId="77777777" w:rsidR="003E07E5" w:rsidRDefault="0025769A">
      <w:pPr>
        <w:spacing w:after="0" w:line="259" w:lineRule="auto"/>
        <w:ind w:left="142" w:firstLine="0"/>
        <w:jc w:val="left"/>
      </w:pPr>
      <w:r>
        <w:t xml:space="preserve"> </w:t>
      </w:r>
    </w:p>
    <w:p w14:paraId="1FCDBDAD" w14:textId="0F427AB4" w:rsidR="005A2F7B" w:rsidRPr="000D2CFC" w:rsidRDefault="005A2F7B" w:rsidP="005A2F7B">
      <w:pPr>
        <w:ind w:left="1403" w:right="108" w:hanging="710"/>
        <w:jc w:val="left"/>
      </w:pPr>
      <w:r w:rsidRPr="00970CB9">
        <w:t>1.1</w:t>
      </w:r>
      <w:r w:rsidRPr="000D2CFC">
        <w:t xml:space="preserve">.1 This Guidance is for the following </w:t>
      </w:r>
      <w:r w:rsidR="00F92D53" w:rsidRPr="000D2CFC">
        <w:t xml:space="preserve">twelve </w:t>
      </w:r>
      <w:r w:rsidRPr="000D2CFC">
        <w:t xml:space="preserve">contract documents. They make up </w:t>
      </w:r>
      <w:r w:rsidR="00F92D53" w:rsidRPr="000D2CFC">
        <w:t xml:space="preserve">four </w:t>
      </w:r>
      <w:r w:rsidRPr="000D2CFC">
        <w:t xml:space="preserve">sets of contracting terms and conditions for use by NHS bodies when procuring goods and services: </w:t>
      </w:r>
    </w:p>
    <w:p w14:paraId="32F2535D" w14:textId="77777777" w:rsidR="005A2F7B" w:rsidRPr="000D2CFC" w:rsidRDefault="005A2F7B" w:rsidP="005A2F7B">
      <w:pPr>
        <w:spacing w:after="0" w:line="259" w:lineRule="auto"/>
        <w:ind w:left="142" w:firstLine="0"/>
        <w:jc w:val="left"/>
      </w:pPr>
      <w:r w:rsidRPr="000D2CFC">
        <w:t xml:space="preserve"> </w:t>
      </w:r>
    </w:p>
    <w:p w14:paraId="1574F57F" w14:textId="77777777" w:rsidR="005A2F7B" w:rsidRPr="000D2CFC" w:rsidRDefault="005A2F7B" w:rsidP="005A2F7B">
      <w:pPr>
        <w:numPr>
          <w:ilvl w:val="0"/>
          <w:numId w:val="1"/>
        </w:numPr>
        <w:ind w:right="108" w:hanging="425"/>
        <w:jc w:val="left"/>
      </w:pPr>
      <w:r w:rsidRPr="000D2CFC">
        <w:t>the NHS Terms and Conditions for the Supply of Goods (Contract Version), the NHS Terms and Conditions for the Provision of Services (Contract Version), and the combined NHS Terms and Conditions for the Supply of Goods and the Provision of Services (Contract Version</w:t>
      </w:r>
      <w:proofErr w:type="gramStart"/>
      <w:r w:rsidRPr="000D2CFC">
        <w:t>);</w:t>
      </w:r>
      <w:proofErr w:type="gramEnd"/>
      <w:r w:rsidRPr="000D2CFC">
        <w:t xml:space="preserve"> </w:t>
      </w:r>
    </w:p>
    <w:p w14:paraId="42FAD364" w14:textId="77777777" w:rsidR="005A2F7B" w:rsidRPr="000D2CFC" w:rsidRDefault="005A2F7B" w:rsidP="005A2F7B">
      <w:pPr>
        <w:spacing w:after="0" w:line="259" w:lineRule="auto"/>
        <w:ind w:left="1418" w:firstLine="0"/>
        <w:jc w:val="left"/>
      </w:pPr>
      <w:r w:rsidRPr="000D2CFC">
        <w:t xml:space="preserve"> </w:t>
      </w:r>
    </w:p>
    <w:p w14:paraId="2B8C7D65" w14:textId="77777777" w:rsidR="005A2F7B" w:rsidRPr="000D2CFC" w:rsidRDefault="005A2F7B" w:rsidP="005A2F7B">
      <w:pPr>
        <w:numPr>
          <w:ilvl w:val="0"/>
          <w:numId w:val="1"/>
        </w:numPr>
        <w:ind w:right="108" w:hanging="425"/>
        <w:jc w:val="left"/>
      </w:pPr>
      <w:r w:rsidRPr="000D2CFC">
        <w:t xml:space="preserve">the NHS Terms and Conditions for the Supply of Goods </w:t>
      </w:r>
    </w:p>
    <w:p w14:paraId="47B34BE8" w14:textId="77777777" w:rsidR="005A2F7B" w:rsidRPr="000D2CFC" w:rsidRDefault="005A2F7B" w:rsidP="005A2F7B">
      <w:pPr>
        <w:ind w:left="1853" w:right="108"/>
        <w:jc w:val="left"/>
      </w:pPr>
      <w:r w:rsidRPr="000D2CFC">
        <w:t xml:space="preserve">(Purchase Order Version), the NHS Terms and Conditions for the </w:t>
      </w:r>
    </w:p>
    <w:p w14:paraId="4473D04F" w14:textId="77777777" w:rsidR="005A2F7B" w:rsidRPr="000D2CFC" w:rsidRDefault="005A2F7B" w:rsidP="005A2F7B">
      <w:pPr>
        <w:ind w:left="1853" w:right="108"/>
        <w:jc w:val="left"/>
      </w:pPr>
      <w:r w:rsidRPr="000D2CFC">
        <w:t xml:space="preserve">Provision of Services (Purchase Order Version) and the combined NHS </w:t>
      </w:r>
    </w:p>
    <w:p w14:paraId="2A0B360D" w14:textId="77777777" w:rsidR="005A2F7B" w:rsidRPr="000D2CFC" w:rsidRDefault="005A2F7B" w:rsidP="005A2F7B">
      <w:pPr>
        <w:ind w:left="1853" w:right="108"/>
        <w:jc w:val="left"/>
      </w:pPr>
      <w:r w:rsidRPr="000D2CFC">
        <w:t xml:space="preserve">Terms and Conditions for the Supply of Goods and the Provision of Services (Purchase Order Version); and </w:t>
      </w:r>
    </w:p>
    <w:p w14:paraId="0B2551EA" w14:textId="77777777" w:rsidR="005A2F7B" w:rsidRPr="000D2CFC" w:rsidRDefault="005A2F7B" w:rsidP="005A2F7B">
      <w:pPr>
        <w:spacing w:after="0" w:line="259" w:lineRule="auto"/>
        <w:ind w:left="1418" w:firstLine="0"/>
        <w:jc w:val="left"/>
      </w:pPr>
      <w:r w:rsidRPr="000D2CFC">
        <w:t xml:space="preserve"> </w:t>
      </w:r>
    </w:p>
    <w:p w14:paraId="4ED371E8" w14:textId="046A11FA" w:rsidR="005A2F7B" w:rsidRPr="000D2CFC" w:rsidRDefault="005A2F7B" w:rsidP="00F33748">
      <w:pPr>
        <w:numPr>
          <w:ilvl w:val="0"/>
          <w:numId w:val="1"/>
        </w:numPr>
        <w:ind w:right="108" w:hanging="425"/>
        <w:jc w:val="left"/>
      </w:pPr>
      <w:r w:rsidRPr="000D2CFC">
        <w:t xml:space="preserve">the NHS </w:t>
      </w:r>
      <w:r w:rsidR="0029316A" w:rsidRPr="000D2CFC">
        <w:t xml:space="preserve">Closed </w:t>
      </w:r>
      <w:r w:rsidRPr="000D2CFC">
        <w:t>Framework Agreement for the Supply of Goods, the NHS</w:t>
      </w:r>
      <w:r w:rsidR="0029316A" w:rsidRPr="000D2CFC">
        <w:t xml:space="preserve"> Closed </w:t>
      </w:r>
      <w:r w:rsidRPr="000D2CFC">
        <w:t xml:space="preserve">Framework Agreement for the Provision of </w:t>
      </w:r>
      <w:proofErr w:type="gramStart"/>
      <w:r w:rsidRPr="000D2CFC">
        <w:t>Services</w:t>
      </w:r>
      <w:proofErr w:type="gramEnd"/>
      <w:r w:rsidRPr="000D2CFC">
        <w:t xml:space="preserve"> and the combined NHS </w:t>
      </w:r>
      <w:r w:rsidR="0029316A" w:rsidRPr="000D2CFC">
        <w:t xml:space="preserve">Closed </w:t>
      </w:r>
      <w:r w:rsidRPr="000D2CFC">
        <w:t>Framework Agreement for the Supply of Goods and the Provision of Services</w:t>
      </w:r>
      <w:r w:rsidR="00F92D53" w:rsidRPr="000D2CFC">
        <w:t>; and</w:t>
      </w:r>
      <w:r w:rsidRPr="000D2CFC">
        <w:t xml:space="preserve"> </w:t>
      </w:r>
    </w:p>
    <w:p w14:paraId="1FAF25D5" w14:textId="77777777" w:rsidR="00F92D53" w:rsidRPr="000D2CFC" w:rsidRDefault="00F92D53" w:rsidP="00630687">
      <w:pPr>
        <w:ind w:left="1843" w:right="108" w:firstLine="0"/>
        <w:jc w:val="left"/>
      </w:pPr>
    </w:p>
    <w:p w14:paraId="466E63C8" w14:textId="56172683" w:rsidR="00F92D53" w:rsidRPr="000D2CFC" w:rsidRDefault="00F92D53" w:rsidP="00F33748">
      <w:pPr>
        <w:numPr>
          <w:ilvl w:val="0"/>
          <w:numId w:val="1"/>
        </w:numPr>
        <w:ind w:right="108" w:hanging="425"/>
        <w:jc w:val="left"/>
      </w:pPr>
      <w:r w:rsidRPr="000D2CFC">
        <w:t>the NHS Open Framework Agreement for the Supply of Goods, the NHS Open Framework Agreement for the Provision of Services and the combined NHS Open Framework Agreement for the Supply of Goods and the Provision of Services.</w:t>
      </w:r>
    </w:p>
    <w:p w14:paraId="0FF41617" w14:textId="77777777" w:rsidR="001473AB" w:rsidRPr="000D2CFC" w:rsidRDefault="001473AB">
      <w:pPr>
        <w:ind w:left="1853" w:right="272"/>
      </w:pPr>
    </w:p>
    <w:p w14:paraId="0B294248" w14:textId="74405B57" w:rsidR="001473AB" w:rsidRDefault="001473AB" w:rsidP="001473AB">
      <w:pPr>
        <w:ind w:right="272"/>
      </w:pPr>
      <w:r w:rsidRPr="000D2CFC">
        <w:t xml:space="preserve">1.1.2 There are two versions of the </w:t>
      </w:r>
      <w:r w:rsidR="006065D8" w:rsidRPr="000D2CFC">
        <w:t xml:space="preserve">twelve </w:t>
      </w:r>
      <w:r w:rsidRPr="000D2CFC">
        <w:t>contract</w:t>
      </w:r>
      <w:r w:rsidRPr="00AA1C42">
        <w:t xml:space="preserve"> documents</w:t>
      </w:r>
      <w:r>
        <w:t>:</w:t>
      </w:r>
    </w:p>
    <w:p w14:paraId="48E07DA0" w14:textId="77777777" w:rsidR="001473AB" w:rsidRDefault="001473AB" w:rsidP="001473AB">
      <w:pPr>
        <w:ind w:right="272"/>
      </w:pPr>
    </w:p>
    <w:p w14:paraId="6740492D" w14:textId="77777777" w:rsidR="001473AB" w:rsidRDefault="001473AB" w:rsidP="001473AB">
      <w:pPr>
        <w:pStyle w:val="ListParagraph"/>
        <w:numPr>
          <w:ilvl w:val="0"/>
          <w:numId w:val="14"/>
        </w:numPr>
        <w:ind w:right="272"/>
      </w:pPr>
      <w:r w:rsidRPr="00AA1C42">
        <w:t xml:space="preserve">The first </w:t>
      </w:r>
      <w:r>
        <w:t xml:space="preserve">version </w:t>
      </w:r>
      <w:r w:rsidRPr="00AA1C42">
        <w:t xml:space="preserve">is marked </w:t>
      </w:r>
      <w:r>
        <w:t>for use in contracts awarded under</w:t>
      </w:r>
      <w:r w:rsidRPr="00AA1C42">
        <w:t xml:space="preserve"> the Public Contract Regulations 2015 and its content remains unchanged from the previous </w:t>
      </w:r>
      <w:r>
        <w:t xml:space="preserve">versions of the </w:t>
      </w:r>
      <w:r w:rsidRPr="00AA1C42">
        <w:t>documents</w:t>
      </w:r>
      <w:r>
        <w:t>,</w:t>
      </w:r>
      <w:r w:rsidRPr="00AA1C42">
        <w:t xml:space="preserve"> which were published before 24 February 2025. </w:t>
      </w:r>
      <w:r>
        <w:t>When using this version of the documents, user authorities should refer to the version of the Guidance that accompanies those documents.</w:t>
      </w:r>
    </w:p>
    <w:p w14:paraId="28442C53" w14:textId="77777777" w:rsidR="001473AB" w:rsidRDefault="001473AB" w:rsidP="001473AB">
      <w:pPr>
        <w:pStyle w:val="ListParagraph"/>
        <w:numPr>
          <w:ilvl w:val="0"/>
          <w:numId w:val="14"/>
        </w:numPr>
        <w:ind w:right="272"/>
      </w:pPr>
      <w:r w:rsidRPr="00AA1C42">
        <w:t xml:space="preserve">The second </w:t>
      </w:r>
      <w:r>
        <w:t xml:space="preserve">version is marked for use in contracts awarded under </w:t>
      </w:r>
      <w:r w:rsidRPr="00AA1C42">
        <w:t xml:space="preserve">the Procurement Act 2023 which came into force on 24 February 2025. </w:t>
      </w:r>
      <w:r w:rsidRPr="002B7EF3">
        <w:rPr>
          <w:b/>
          <w:bCs/>
        </w:rPr>
        <w:t xml:space="preserve">This Guidance document relates to this </w:t>
      </w:r>
      <w:r>
        <w:rPr>
          <w:b/>
          <w:bCs/>
        </w:rPr>
        <w:t xml:space="preserve">second </w:t>
      </w:r>
      <w:r w:rsidRPr="002B7EF3">
        <w:rPr>
          <w:b/>
          <w:bCs/>
        </w:rPr>
        <w:t>version of the documents.</w:t>
      </w:r>
    </w:p>
    <w:p w14:paraId="5A6531FC" w14:textId="77777777" w:rsidR="001473AB" w:rsidRDefault="001473AB" w:rsidP="001473AB">
      <w:pPr>
        <w:ind w:right="272"/>
      </w:pPr>
    </w:p>
    <w:p w14:paraId="2D35D2D5" w14:textId="2BE5B5AC" w:rsidR="001473AB" w:rsidRDefault="001473AB" w:rsidP="001473AB">
      <w:pPr>
        <w:pStyle w:val="ListParagraph"/>
        <w:numPr>
          <w:ilvl w:val="2"/>
          <w:numId w:val="15"/>
        </w:numPr>
        <w:ind w:right="272"/>
      </w:pPr>
      <w:r w:rsidRPr="00AA1C42">
        <w:t>Section 2 of this Guidance contains a brief explanation to user authorities on when to use each group of documents.</w:t>
      </w:r>
    </w:p>
    <w:p w14:paraId="192B972F" w14:textId="016895D3" w:rsidR="00AB23BA" w:rsidRDefault="0025769A" w:rsidP="00630687">
      <w:pPr>
        <w:spacing w:after="0" w:line="259" w:lineRule="auto"/>
        <w:ind w:left="142" w:firstLine="0"/>
        <w:jc w:val="left"/>
        <w:rPr>
          <w:b/>
        </w:rPr>
      </w:pPr>
      <w:r>
        <w:t xml:space="preserve"> </w:t>
      </w:r>
    </w:p>
    <w:p w14:paraId="3986B305" w14:textId="77777777" w:rsidR="003E07E5" w:rsidRDefault="0025769A">
      <w:pPr>
        <w:pStyle w:val="Heading3"/>
        <w:ind w:left="708" w:hanging="566"/>
      </w:pPr>
      <w:r>
        <w:t xml:space="preserve">1.2 Scope of the Guidance and The Future Operating Model </w:t>
      </w:r>
      <w:proofErr w:type="gramStart"/>
      <w:r>
        <w:t>For</w:t>
      </w:r>
      <w:proofErr w:type="gramEnd"/>
      <w:r>
        <w:t xml:space="preserve"> Value Maximising Procurement</w:t>
      </w:r>
      <w:r>
        <w:rPr>
          <w:b w:val="0"/>
        </w:rPr>
        <w:t xml:space="preserve"> </w:t>
      </w:r>
    </w:p>
    <w:p w14:paraId="7F8E903E" w14:textId="77777777" w:rsidR="003E07E5" w:rsidRDefault="0025769A">
      <w:pPr>
        <w:spacing w:after="7" w:line="259" w:lineRule="auto"/>
        <w:ind w:left="142" w:firstLine="0"/>
        <w:jc w:val="left"/>
      </w:pPr>
      <w:r>
        <w:t xml:space="preserve"> </w:t>
      </w:r>
    </w:p>
    <w:p w14:paraId="2046008A" w14:textId="77777777" w:rsidR="00252DA9" w:rsidRPr="00970CB9" w:rsidRDefault="00252DA9" w:rsidP="00252DA9">
      <w:pPr>
        <w:ind w:left="703" w:right="108"/>
        <w:jc w:val="left"/>
      </w:pPr>
      <w:r w:rsidRPr="00970CB9">
        <w:lastRenderedPageBreak/>
        <w:t xml:space="preserve">1.2.1 This Guidance covers: </w:t>
      </w:r>
    </w:p>
    <w:p w14:paraId="388F789D" w14:textId="77777777" w:rsidR="00252DA9" w:rsidRPr="00970CB9" w:rsidRDefault="00252DA9" w:rsidP="00252DA9">
      <w:pPr>
        <w:spacing w:after="0" w:line="259" w:lineRule="auto"/>
        <w:ind w:left="142" w:firstLine="0"/>
        <w:jc w:val="left"/>
      </w:pPr>
      <w:r w:rsidRPr="00970CB9">
        <w:t xml:space="preserve"> </w:t>
      </w:r>
    </w:p>
    <w:p w14:paraId="7312E7A3" w14:textId="77777777" w:rsidR="00252DA9" w:rsidRPr="00970CB9" w:rsidRDefault="00252DA9" w:rsidP="00252DA9">
      <w:pPr>
        <w:numPr>
          <w:ilvl w:val="0"/>
          <w:numId w:val="2"/>
        </w:numPr>
        <w:ind w:right="108" w:hanging="425"/>
        <w:jc w:val="left"/>
      </w:pPr>
      <w:r w:rsidRPr="00970CB9">
        <w:t xml:space="preserve">this Section 1, which provides: </w:t>
      </w:r>
    </w:p>
    <w:p w14:paraId="374D58CB" w14:textId="77777777" w:rsidR="00252DA9" w:rsidRPr="00970CB9" w:rsidRDefault="00252DA9" w:rsidP="00252DA9">
      <w:pPr>
        <w:spacing w:after="0" w:line="259" w:lineRule="auto"/>
        <w:ind w:left="142" w:firstLine="0"/>
        <w:jc w:val="left"/>
      </w:pPr>
      <w:r w:rsidRPr="00970CB9">
        <w:t xml:space="preserve"> </w:t>
      </w:r>
    </w:p>
    <w:p w14:paraId="2D5431E6" w14:textId="77777777" w:rsidR="00252DA9" w:rsidRPr="00970CB9" w:rsidRDefault="00252DA9" w:rsidP="00252DA9">
      <w:pPr>
        <w:numPr>
          <w:ilvl w:val="1"/>
          <w:numId w:val="2"/>
        </w:numPr>
        <w:ind w:right="108" w:hanging="284"/>
        <w:jc w:val="left"/>
      </w:pPr>
      <w:r w:rsidRPr="00970CB9">
        <w:t xml:space="preserve">an introduction and overview of the sets and how they fit </w:t>
      </w:r>
      <w:proofErr w:type="gramStart"/>
      <w:r w:rsidRPr="00970CB9">
        <w:t>together;</w:t>
      </w:r>
      <w:proofErr w:type="gramEnd"/>
      <w:r w:rsidRPr="00970CB9">
        <w:t xml:space="preserve"> </w:t>
      </w:r>
    </w:p>
    <w:p w14:paraId="120B0958" w14:textId="77777777" w:rsidR="00252DA9" w:rsidRPr="00970CB9" w:rsidRDefault="00252DA9" w:rsidP="00252DA9">
      <w:pPr>
        <w:spacing w:after="0" w:line="259" w:lineRule="auto"/>
        <w:ind w:left="1843" w:firstLine="0"/>
        <w:jc w:val="left"/>
      </w:pPr>
      <w:r w:rsidRPr="00970CB9">
        <w:rPr>
          <w:sz w:val="22"/>
        </w:rPr>
        <w:t xml:space="preserve"> </w:t>
      </w:r>
    </w:p>
    <w:p w14:paraId="4C721EB4" w14:textId="77777777" w:rsidR="00252DA9" w:rsidRPr="00970CB9" w:rsidRDefault="00252DA9" w:rsidP="00252DA9">
      <w:pPr>
        <w:numPr>
          <w:ilvl w:val="1"/>
          <w:numId w:val="2"/>
        </w:numPr>
        <w:ind w:right="108" w:hanging="284"/>
        <w:jc w:val="left"/>
      </w:pPr>
      <w:r w:rsidRPr="00970CB9">
        <w:t xml:space="preserve">guidance on when each set should be </w:t>
      </w:r>
      <w:proofErr w:type="gramStart"/>
      <w:r w:rsidRPr="00970CB9">
        <w:t>used;</w:t>
      </w:r>
      <w:proofErr w:type="gramEnd"/>
      <w:r w:rsidRPr="00970CB9">
        <w:t xml:space="preserve"> </w:t>
      </w:r>
    </w:p>
    <w:p w14:paraId="5110BFE6" w14:textId="77777777" w:rsidR="00252DA9" w:rsidRPr="00970CB9" w:rsidRDefault="00252DA9" w:rsidP="00252DA9">
      <w:pPr>
        <w:spacing w:after="0" w:line="259" w:lineRule="auto"/>
        <w:ind w:left="1843" w:firstLine="0"/>
        <w:jc w:val="left"/>
      </w:pPr>
      <w:r w:rsidRPr="00970CB9">
        <w:t xml:space="preserve"> </w:t>
      </w:r>
    </w:p>
    <w:p w14:paraId="0A9EB299" w14:textId="77777777" w:rsidR="00252DA9" w:rsidRPr="00970CB9" w:rsidRDefault="00252DA9" w:rsidP="00252DA9">
      <w:pPr>
        <w:numPr>
          <w:ilvl w:val="1"/>
          <w:numId w:val="2"/>
        </w:numPr>
        <w:ind w:right="108" w:hanging="284"/>
        <w:jc w:val="left"/>
      </w:pPr>
      <w:r w:rsidRPr="00970CB9">
        <w:t xml:space="preserve">a summary of the background to their </w:t>
      </w:r>
      <w:proofErr w:type="gramStart"/>
      <w:r w:rsidRPr="00970CB9">
        <w:t>development;</w:t>
      </w:r>
      <w:proofErr w:type="gramEnd"/>
      <w:r w:rsidRPr="00970CB9">
        <w:t xml:space="preserve"> </w:t>
      </w:r>
    </w:p>
    <w:p w14:paraId="05365B79" w14:textId="77777777" w:rsidR="00252DA9" w:rsidRPr="00970CB9" w:rsidRDefault="00252DA9" w:rsidP="00252DA9">
      <w:pPr>
        <w:spacing w:after="0" w:line="259" w:lineRule="auto"/>
        <w:ind w:left="142" w:firstLine="0"/>
        <w:jc w:val="left"/>
      </w:pPr>
      <w:r w:rsidRPr="00970CB9">
        <w:t xml:space="preserve"> </w:t>
      </w:r>
    </w:p>
    <w:p w14:paraId="115FD3CD" w14:textId="77777777" w:rsidR="00252DA9" w:rsidRPr="00970CB9" w:rsidRDefault="00252DA9" w:rsidP="00252DA9">
      <w:pPr>
        <w:numPr>
          <w:ilvl w:val="0"/>
          <w:numId w:val="2"/>
        </w:numPr>
        <w:ind w:right="108" w:hanging="425"/>
        <w:jc w:val="left"/>
      </w:pPr>
      <w:r w:rsidRPr="00970CB9">
        <w:t xml:space="preserve">further sections for each of the sets providing specific guidance on how to use each set; and </w:t>
      </w:r>
    </w:p>
    <w:p w14:paraId="244D24B5" w14:textId="77777777" w:rsidR="00252DA9" w:rsidRPr="00970CB9" w:rsidRDefault="00252DA9" w:rsidP="00252DA9">
      <w:pPr>
        <w:spacing w:after="0" w:line="259" w:lineRule="auto"/>
        <w:ind w:left="142" w:firstLine="0"/>
        <w:jc w:val="left"/>
      </w:pPr>
      <w:r w:rsidRPr="00970CB9">
        <w:t xml:space="preserve"> </w:t>
      </w:r>
    </w:p>
    <w:p w14:paraId="3E86074D" w14:textId="77777777" w:rsidR="00252DA9" w:rsidRPr="00970CB9" w:rsidRDefault="00252DA9" w:rsidP="00252DA9">
      <w:pPr>
        <w:numPr>
          <w:ilvl w:val="0"/>
          <w:numId w:val="2"/>
        </w:numPr>
        <w:ind w:right="108" w:hanging="425"/>
        <w:jc w:val="left"/>
      </w:pPr>
      <w:r w:rsidRPr="00970CB9">
        <w:t xml:space="preserve">a final section summarising how the terms and conditions address key areas of risk. </w:t>
      </w:r>
    </w:p>
    <w:p w14:paraId="36D2DCC1" w14:textId="77777777" w:rsidR="00252DA9" w:rsidRPr="00970CB9" w:rsidRDefault="00252DA9" w:rsidP="00252DA9">
      <w:pPr>
        <w:spacing w:after="7" w:line="259" w:lineRule="auto"/>
        <w:ind w:left="142" w:firstLine="0"/>
        <w:jc w:val="left"/>
      </w:pPr>
      <w:r w:rsidRPr="00970CB9">
        <w:t xml:space="preserve"> </w:t>
      </w:r>
    </w:p>
    <w:p w14:paraId="08A7EE8A" w14:textId="220C0B19" w:rsidR="00252DA9" w:rsidRPr="00970CB9" w:rsidRDefault="00252DA9" w:rsidP="00252DA9">
      <w:pPr>
        <w:numPr>
          <w:ilvl w:val="2"/>
          <w:numId w:val="3"/>
        </w:numPr>
        <w:spacing w:after="231" w:line="250" w:lineRule="auto"/>
        <w:ind w:left="860" w:right="108" w:hanging="708"/>
        <w:jc w:val="left"/>
      </w:pPr>
      <w:r w:rsidRPr="00970CB9">
        <w:t xml:space="preserve">This Guidance is intended to support NHS bodies when preparing terms and conditions for inclusion in tender documents and when drawing together contracts for the purchase of goods and services. It does not describe each clause of the contract documents and should be read in conjunction with the contract documents. </w:t>
      </w:r>
    </w:p>
    <w:p w14:paraId="2D76E4CC" w14:textId="77777777" w:rsidR="00252DA9" w:rsidRPr="00970CB9" w:rsidRDefault="00252DA9" w:rsidP="00252DA9">
      <w:pPr>
        <w:numPr>
          <w:ilvl w:val="2"/>
          <w:numId w:val="3"/>
        </w:numPr>
        <w:spacing w:line="250" w:lineRule="auto"/>
        <w:ind w:right="100" w:hanging="708"/>
        <w:jc w:val="left"/>
      </w:pPr>
      <w:r w:rsidRPr="00970CB9">
        <w:t xml:space="preserve">Following the move of NHS Supply Chain under the shareholding of NHS England in 2021, to drive maximum leverage for the NHS for the procurement of all medical device and clinical consumable categories, Trusts are requested to utilise NHS Supply Chain as the recognised procurement and supply chain specialist in these areas wherever possible.  </w:t>
      </w:r>
    </w:p>
    <w:p w14:paraId="45343695" w14:textId="77777777" w:rsidR="00252DA9" w:rsidRPr="00970CB9" w:rsidRDefault="00252DA9" w:rsidP="00252DA9">
      <w:pPr>
        <w:spacing w:after="7" w:line="259" w:lineRule="auto"/>
        <w:ind w:left="142" w:firstLine="0"/>
        <w:jc w:val="left"/>
      </w:pPr>
      <w:r w:rsidRPr="00970CB9">
        <w:t xml:space="preserve"> </w:t>
      </w:r>
    </w:p>
    <w:p w14:paraId="7F1ECF1D" w14:textId="77777777" w:rsidR="00252DA9" w:rsidRPr="00970CB9" w:rsidRDefault="00252DA9" w:rsidP="00252DA9">
      <w:pPr>
        <w:numPr>
          <w:ilvl w:val="2"/>
          <w:numId w:val="3"/>
        </w:numPr>
        <w:spacing w:line="250" w:lineRule="auto"/>
        <w:ind w:right="100" w:hanging="708"/>
        <w:jc w:val="left"/>
      </w:pPr>
      <w:r w:rsidRPr="00970CB9">
        <w:t>Before undertaking individual procurements using the NHS Terms and Conditions, NHS bodies should, therefore, actively consider utilising the NHS Supply Chain</w:t>
      </w:r>
      <w:r>
        <w:t>, the supplier company which is fully owned by NHS England</w:t>
      </w:r>
      <w:r w:rsidRPr="00970CB9">
        <w:t xml:space="preserve">. Key points to note about the NHS Supply Chain are: </w:t>
      </w:r>
    </w:p>
    <w:p w14:paraId="5BFC7555" w14:textId="77777777" w:rsidR="00252DA9" w:rsidRPr="00970CB9" w:rsidRDefault="00252DA9" w:rsidP="00252DA9">
      <w:pPr>
        <w:spacing w:after="14" w:line="259" w:lineRule="auto"/>
        <w:ind w:left="142" w:firstLine="0"/>
        <w:jc w:val="left"/>
      </w:pPr>
      <w:r w:rsidRPr="00970CB9">
        <w:t xml:space="preserve"> </w:t>
      </w:r>
    </w:p>
    <w:p w14:paraId="7F2E29FF" w14:textId="77777777" w:rsidR="00252DA9" w:rsidRPr="00970CB9" w:rsidRDefault="00252DA9" w:rsidP="00252DA9">
      <w:pPr>
        <w:numPr>
          <w:ilvl w:val="0"/>
          <w:numId w:val="4"/>
        </w:numPr>
        <w:spacing w:line="250" w:lineRule="auto"/>
        <w:ind w:left="1275" w:right="108" w:hanging="425"/>
        <w:jc w:val="left"/>
      </w:pPr>
      <w:r w:rsidRPr="00970CB9">
        <w:t xml:space="preserve">The NHS is under increasing pressure to generate savings, while simultaneously increasing quality of patient care. The only way to achieve this balance is through utilising resources in a more efficient way, and by ensuring that the goods and services that the NHS uses </w:t>
      </w:r>
      <w:proofErr w:type="gramStart"/>
      <w:r w:rsidRPr="00970CB9">
        <w:t>on a daily basis</w:t>
      </w:r>
      <w:proofErr w:type="gramEnd"/>
      <w:r w:rsidRPr="00970CB9">
        <w:t xml:space="preserve"> are procured in a way that delivers best value for money, while retaining a high level of clinical assurance. </w:t>
      </w:r>
    </w:p>
    <w:p w14:paraId="290E1FF6" w14:textId="77777777" w:rsidR="00252DA9" w:rsidRPr="00970CB9" w:rsidRDefault="00252DA9" w:rsidP="00252DA9">
      <w:pPr>
        <w:spacing w:after="0" w:line="259" w:lineRule="auto"/>
        <w:ind w:left="850" w:firstLine="0"/>
        <w:jc w:val="left"/>
      </w:pPr>
      <w:r w:rsidRPr="00970CB9">
        <w:t xml:space="preserve"> </w:t>
      </w:r>
    </w:p>
    <w:p w14:paraId="1DECF1D1" w14:textId="77777777" w:rsidR="00252DA9" w:rsidRPr="00970CB9" w:rsidRDefault="00252DA9" w:rsidP="00252DA9">
      <w:pPr>
        <w:numPr>
          <w:ilvl w:val="0"/>
          <w:numId w:val="4"/>
        </w:numPr>
        <w:ind w:left="1275" w:right="108" w:hanging="425"/>
        <w:jc w:val="left"/>
      </w:pPr>
      <w:r w:rsidRPr="00970CB9">
        <w:t xml:space="preserve">The NHS Supply Chain delivers improved procurement support to the NHS. Working as part of the NHS, the NHS Supply Chain identifies the right quality products that represent the best option to deliver high quality outcomes for patients. </w:t>
      </w:r>
    </w:p>
    <w:p w14:paraId="2605A36A" w14:textId="77777777" w:rsidR="00252DA9" w:rsidRPr="00970CB9" w:rsidRDefault="00252DA9" w:rsidP="00252DA9">
      <w:pPr>
        <w:spacing w:after="0" w:line="259" w:lineRule="auto"/>
        <w:ind w:left="850" w:firstLine="0"/>
        <w:jc w:val="left"/>
      </w:pPr>
      <w:r w:rsidRPr="00970CB9">
        <w:t xml:space="preserve"> </w:t>
      </w:r>
    </w:p>
    <w:p w14:paraId="415ACDBC" w14:textId="77777777" w:rsidR="00252DA9" w:rsidRPr="00970CB9" w:rsidRDefault="00252DA9" w:rsidP="00252DA9">
      <w:pPr>
        <w:numPr>
          <w:ilvl w:val="0"/>
          <w:numId w:val="4"/>
        </w:numPr>
        <w:ind w:left="1275" w:right="108" w:hanging="425"/>
        <w:jc w:val="left"/>
      </w:pPr>
      <w:r w:rsidRPr="00970CB9">
        <w:t xml:space="preserve">While Trusts </w:t>
      </w:r>
      <w:proofErr w:type="gramStart"/>
      <w:r w:rsidRPr="00970CB9">
        <w:t>are able to</w:t>
      </w:r>
      <w:proofErr w:type="gramEnd"/>
      <w:r w:rsidRPr="00970CB9">
        <w:t xml:space="preserve"> procure directly, by working collaboratively and leveraging the NHS’ collective buying power through the NHS Supply Chain they will benefit from better deals for products and reduce price and product variability across the NHS. NHS bodies procuring products directly outside of the NHS Supply Chain will, therefore, be expected to explain to the Department of Health and Social Care (“DHSC</w:t>
      </w:r>
      <w:r w:rsidRPr="00970CB9">
        <w:rPr>
          <w:b/>
        </w:rPr>
        <w:t>”</w:t>
      </w:r>
      <w:r w:rsidRPr="00970CB9">
        <w:t xml:space="preserve">) and NHS England upon </w:t>
      </w:r>
      <w:r w:rsidRPr="00970CB9">
        <w:lastRenderedPageBreak/>
        <w:t xml:space="preserve">request why any such direct procurements are considered necessary in the </w:t>
      </w:r>
      <w:proofErr w:type="gramStart"/>
      <w:r w:rsidRPr="00970CB9">
        <w:t>particular circumstances</w:t>
      </w:r>
      <w:proofErr w:type="gramEnd"/>
      <w:r w:rsidRPr="00970CB9">
        <w:t xml:space="preserve">. Savings generated by the NHS Supply Chain are then reinvested by the NHS into frontline services ensuring the clinical body within the NHS is protected and reinforced. </w:t>
      </w:r>
    </w:p>
    <w:p w14:paraId="53936FED" w14:textId="77777777" w:rsidR="00252DA9" w:rsidRPr="00970CB9" w:rsidRDefault="00252DA9" w:rsidP="00252DA9">
      <w:pPr>
        <w:spacing w:after="16" w:line="259" w:lineRule="auto"/>
        <w:ind w:left="850" w:firstLine="0"/>
        <w:jc w:val="left"/>
      </w:pPr>
      <w:r w:rsidRPr="00970CB9">
        <w:t xml:space="preserve"> </w:t>
      </w:r>
    </w:p>
    <w:p w14:paraId="5A39ADA3" w14:textId="77777777" w:rsidR="00252DA9" w:rsidRPr="00970CB9" w:rsidRDefault="00252DA9" w:rsidP="00252DA9">
      <w:pPr>
        <w:numPr>
          <w:ilvl w:val="0"/>
          <w:numId w:val="4"/>
        </w:numPr>
        <w:ind w:left="1275" w:right="108" w:hanging="425"/>
        <w:jc w:val="left"/>
      </w:pPr>
      <w:r w:rsidRPr="00970CB9">
        <w:t xml:space="preserve">Benefits of the NHS Supply Chain include: </w:t>
      </w:r>
    </w:p>
    <w:p w14:paraId="71C73E8C" w14:textId="77777777" w:rsidR="00252DA9" w:rsidRPr="00970CB9" w:rsidRDefault="00252DA9" w:rsidP="00252DA9">
      <w:pPr>
        <w:spacing w:after="0" w:line="259" w:lineRule="auto"/>
        <w:ind w:left="862" w:firstLine="0"/>
        <w:jc w:val="left"/>
      </w:pPr>
      <w:r w:rsidRPr="00970CB9">
        <w:t xml:space="preserve"> </w:t>
      </w:r>
    </w:p>
    <w:p w14:paraId="03B77620" w14:textId="77777777" w:rsidR="00252DA9" w:rsidRPr="00970CB9" w:rsidRDefault="00252DA9" w:rsidP="00252DA9">
      <w:pPr>
        <w:numPr>
          <w:ilvl w:val="1"/>
          <w:numId w:val="4"/>
        </w:numPr>
        <w:ind w:left="1701" w:right="108" w:hanging="427"/>
        <w:jc w:val="left"/>
      </w:pPr>
      <w:r w:rsidRPr="00970CB9">
        <w:t xml:space="preserve">dedicated service providers who understand clinical needs, product usage, customer behaviour, and will drive product range management, enabling Trusts to optimise choice and reduce product </w:t>
      </w:r>
      <w:proofErr w:type="gramStart"/>
      <w:r w:rsidRPr="00970CB9">
        <w:t>variations;</w:t>
      </w:r>
      <w:proofErr w:type="gramEnd"/>
      <w:r w:rsidRPr="00970CB9">
        <w:t xml:space="preserve"> </w:t>
      </w:r>
    </w:p>
    <w:p w14:paraId="303B6771" w14:textId="77777777" w:rsidR="00252DA9" w:rsidRPr="00970CB9" w:rsidRDefault="00252DA9" w:rsidP="00252DA9">
      <w:pPr>
        <w:spacing w:after="0" w:line="259" w:lineRule="auto"/>
        <w:ind w:left="1274" w:firstLine="0"/>
        <w:jc w:val="left"/>
      </w:pPr>
      <w:r w:rsidRPr="00970CB9">
        <w:t xml:space="preserve"> </w:t>
      </w:r>
    </w:p>
    <w:p w14:paraId="71FC2E44" w14:textId="77777777" w:rsidR="00252DA9" w:rsidRDefault="00252DA9" w:rsidP="00252DA9">
      <w:pPr>
        <w:numPr>
          <w:ilvl w:val="1"/>
          <w:numId w:val="4"/>
        </w:numPr>
        <w:spacing w:after="26"/>
        <w:ind w:left="1701" w:right="108" w:hanging="427"/>
        <w:jc w:val="left"/>
      </w:pPr>
      <w:r w:rsidRPr="00970CB9">
        <w:t xml:space="preserve">market leading supply contracts, underpinned by </w:t>
      </w:r>
      <w:proofErr w:type="gramStart"/>
      <w:r w:rsidRPr="00970CB9">
        <w:t>volume;</w:t>
      </w:r>
      <w:proofErr w:type="gramEnd"/>
      <w:r w:rsidRPr="00970CB9">
        <w:t xml:space="preserve"> </w:t>
      </w:r>
    </w:p>
    <w:p w14:paraId="7287ED32" w14:textId="77777777" w:rsidR="00252DA9" w:rsidRDefault="00252DA9" w:rsidP="00252DA9">
      <w:pPr>
        <w:pStyle w:val="ListParagraph"/>
        <w:jc w:val="left"/>
      </w:pPr>
    </w:p>
    <w:p w14:paraId="63A3992A" w14:textId="77777777" w:rsidR="00252DA9" w:rsidRPr="00970CB9" w:rsidRDefault="00252DA9" w:rsidP="00252DA9">
      <w:pPr>
        <w:numPr>
          <w:ilvl w:val="1"/>
          <w:numId w:val="4"/>
        </w:numPr>
        <w:spacing w:after="26"/>
        <w:ind w:left="1701" w:right="108" w:hanging="427"/>
        <w:jc w:val="left"/>
      </w:pPr>
      <w:r w:rsidRPr="00970CB9">
        <w:t xml:space="preserve">commitments, to deliver products that serve recognised clinical pathways and will generate the standardised, high quality and economically optimal products for the </w:t>
      </w:r>
      <w:proofErr w:type="gramStart"/>
      <w:r w:rsidRPr="00970CB9">
        <w:t>future;</w:t>
      </w:r>
      <w:proofErr w:type="gramEnd"/>
      <w:r w:rsidRPr="00970CB9">
        <w:t xml:space="preserve"> </w:t>
      </w:r>
    </w:p>
    <w:p w14:paraId="1637BFCB" w14:textId="77777777" w:rsidR="00252DA9" w:rsidRPr="00970CB9" w:rsidRDefault="00252DA9" w:rsidP="00252DA9">
      <w:pPr>
        <w:spacing w:after="21" w:line="259" w:lineRule="auto"/>
        <w:ind w:left="1274" w:firstLine="0"/>
        <w:jc w:val="left"/>
      </w:pPr>
      <w:r w:rsidRPr="00970CB9">
        <w:t xml:space="preserve"> </w:t>
      </w:r>
    </w:p>
    <w:p w14:paraId="73C598EC" w14:textId="77777777" w:rsidR="00252DA9" w:rsidRPr="00970CB9" w:rsidRDefault="00252DA9" w:rsidP="00252DA9">
      <w:pPr>
        <w:numPr>
          <w:ilvl w:val="1"/>
          <w:numId w:val="4"/>
        </w:numPr>
        <w:spacing w:after="26"/>
        <w:ind w:left="1701" w:right="108" w:hanging="427"/>
        <w:jc w:val="left"/>
      </w:pPr>
      <w:r w:rsidRPr="00970CB9">
        <w:t xml:space="preserve">industrial scale clinical evaluation within all product categories, driven by a robust clinical and product assurance function; and </w:t>
      </w:r>
    </w:p>
    <w:p w14:paraId="7E888F31" w14:textId="77777777" w:rsidR="00252DA9" w:rsidRPr="00970CB9" w:rsidRDefault="00252DA9" w:rsidP="00252DA9">
      <w:pPr>
        <w:spacing w:after="19" w:line="259" w:lineRule="auto"/>
        <w:ind w:left="1274" w:firstLine="0"/>
        <w:jc w:val="left"/>
      </w:pPr>
      <w:r w:rsidRPr="00970CB9">
        <w:t xml:space="preserve"> </w:t>
      </w:r>
    </w:p>
    <w:p w14:paraId="57EA3593" w14:textId="77777777" w:rsidR="00252DA9" w:rsidRPr="00970CB9" w:rsidRDefault="00252DA9" w:rsidP="00252DA9">
      <w:pPr>
        <w:numPr>
          <w:ilvl w:val="1"/>
          <w:numId w:val="4"/>
        </w:numPr>
        <w:spacing w:after="27" w:line="250" w:lineRule="auto"/>
        <w:ind w:left="1701" w:right="108" w:hanging="427"/>
        <w:jc w:val="left"/>
      </w:pPr>
      <w:r w:rsidRPr="00970CB9">
        <w:t xml:space="preserve">an improved account management service that will work with Trusts to identify and realise available savings and offer support in migrating to products that deliver best </w:t>
      </w:r>
      <w:proofErr w:type="gramStart"/>
      <w:r w:rsidRPr="00970CB9">
        <w:t>value;</w:t>
      </w:r>
      <w:proofErr w:type="gramEnd"/>
      <w:r w:rsidRPr="00970CB9">
        <w:t xml:space="preserve"> </w:t>
      </w:r>
    </w:p>
    <w:p w14:paraId="4F161C19" w14:textId="77777777" w:rsidR="00252DA9" w:rsidRPr="00970CB9" w:rsidRDefault="00252DA9" w:rsidP="00252DA9">
      <w:pPr>
        <w:spacing w:after="19" w:line="259" w:lineRule="auto"/>
        <w:ind w:left="1274" w:firstLine="0"/>
        <w:jc w:val="left"/>
      </w:pPr>
      <w:r w:rsidRPr="00970CB9">
        <w:t xml:space="preserve"> </w:t>
      </w:r>
    </w:p>
    <w:p w14:paraId="1E40C0CD" w14:textId="77777777" w:rsidR="00252DA9" w:rsidRPr="00970CB9" w:rsidRDefault="00252DA9" w:rsidP="00252DA9">
      <w:pPr>
        <w:numPr>
          <w:ilvl w:val="1"/>
          <w:numId w:val="4"/>
        </w:numPr>
        <w:spacing w:after="27" w:line="250" w:lineRule="auto"/>
        <w:ind w:left="1701" w:right="108" w:hanging="427"/>
        <w:jc w:val="left"/>
      </w:pPr>
      <w:r w:rsidRPr="00970CB9">
        <w:t xml:space="preserve">simplifying the procurement landscape, allowing Trust procurement teams to focus on other more critical areas of spend such as services and estates; and </w:t>
      </w:r>
    </w:p>
    <w:p w14:paraId="35314A85" w14:textId="77777777" w:rsidR="00252DA9" w:rsidRPr="00970CB9" w:rsidRDefault="00252DA9" w:rsidP="00252DA9">
      <w:pPr>
        <w:spacing w:after="19" w:line="259" w:lineRule="auto"/>
        <w:ind w:left="1274" w:firstLine="0"/>
        <w:jc w:val="left"/>
      </w:pPr>
      <w:r w:rsidRPr="00970CB9">
        <w:t xml:space="preserve"> </w:t>
      </w:r>
    </w:p>
    <w:p w14:paraId="3F04A62F" w14:textId="77777777" w:rsidR="00252DA9" w:rsidRDefault="00252DA9" w:rsidP="00252DA9">
      <w:pPr>
        <w:numPr>
          <w:ilvl w:val="1"/>
          <w:numId w:val="4"/>
        </w:numPr>
        <w:spacing w:after="27" w:line="250" w:lineRule="auto"/>
        <w:ind w:left="1701" w:right="108" w:hanging="427"/>
      </w:pPr>
      <w:r>
        <w:t xml:space="preserve">completely transparent pricing, with no margin added to cover the running costs of NHS Supply Chain from April 2019 which allows the buy price of goods to be passed on to Trusts as the sell price. </w:t>
      </w:r>
    </w:p>
    <w:p w14:paraId="3068390F" w14:textId="77777777" w:rsidR="00252DA9" w:rsidRPr="00970CB9" w:rsidRDefault="00252DA9" w:rsidP="00252DA9">
      <w:pPr>
        <w:spacing w:after="0" w:line="259" w:lineRule="auto"/>
        <w:ind w:left="142" w:firstLine="0"/>
        <w:jc w:val="left"/>
      </w:pPr>
      <w:r w:rsidRPr="00970CB9">
        <w:t xml:space="preserve"> </w:t>
      </w:r>
    </w:p>
    <w:p w14:paraId="2961C214" w14:textId="77777777" w:rsidR="00252DA9" w:rsidRPr="00970CB9" w:rsidRDefault="00252DA9" w:rsidP="00252DA9">
      <w:pPr>
        <w:ind w:left="860" w:right="108"/>
        <w:jc w:val="left"/>
      </w:pPr>
      <w:r w:rsidRPr="00970CB9">
        <w:t xml:space="preserve">You can find out more about the NHS Supply Chain and view the product catalogue here: </w:t>
      </w:r>
      <w:r w:rsidRPr="00970CB9">
        <w:rPr>
          <w:color w:val="0000FF"/>
          <w:u w:val="single" w:color="0000FF"/>
        </w:rPr>
        <w:t>https</w:t>
      </w:r>
      <w:hyperlink r:id="rId17">
        <w:r w:rsidRPr="00970CB9">
          <w:rPr>
            <w:color w:val="0000FF"/>
            <w:u w:val="single" w:color="0000FF"/>
          </w:rPr>
          <w:t>://</w:t>
        </w:r>
      </w:hyperlink>
      <w:hyperlink r:id="rId18">
        <w:r w:rsidRPr="00970CB9">
          <w:rPr>
            <w:color w:val="0000FF"/>
            <w:u w:val="single" w:color="0000FF"/>
          </w:rPr>
          <w:t>www.supplychain.nhs</w:t>
        </w:r>
      </w:hyperlink>
      <w:hyperlink r:id="rId19">
        <w:r w:rsidRPr="00970CB9">
          <w:rPr>
            <w:color w:val="0000FF"/>
            <w:u w:val="single" w:color="0000FF"/>
          </w:rPr>
          <w:t>.</w:t>
        </w:r>
      </w:hyperlink>
      <w:hyperlink r:id="rId20">
        <w:r w:rsidRPr="00970CB9">
          <w:rPr>
            <w:color w:val="0000FF"/>
            <w:u w:val="single" w:color="0000FF"/>
          </w:rPr>
          <w:t>uk/</w:t>
        </w:r>
      </w:hyperlink>
      <w:hyperlink r:id="rId21">
        <w:r>
          <w:t>.</w:t>
        </w:r>
      </w:hyperlink>
    </w:p>
    <w:p w14:paraId="59B0256A" w14:textId="77777777" w:rsidR="003E07E5" w:rsidRDefault="0025769A">
      <w:pPr>
        <w:spacing w:after="7" w:line="259" w:lineRule="auto"/>
        <w:ind w:left="142" w:firstLine="0"/>
        <w:jc w:val="left"/>
      </w:pPr>
      <w:r>
        <w:t xml:space="preserve"> </w:t>
      </w:r>
    </w:p>
    <w:p w14:paraId="5598483F" w14:textId="77777777" w:rsidR="003E07E5" w:rsidRDefault="0025769A">
      <w:pPr>
        <w:pStyle w:val="Heading3"/>
      </w:pPr>
      <w:r>
        <w:t>1.3 Overview of NHS Terms and Conditions</w:t>
      </w:r>
      <w:r>
        <w:rPr>
          <w:b w:val="0"/>
        </w:rPr>
        <w:t xml:space="preserve"> </w:t>
      </w:r>
    </w:p>
    <w:p w14:paraId="4E187293" w14:textId="77777777" w:rsidR="003E07E5" w:rsidRDefault="0025769A">
      <w:pPr>
        <w:spacing w:after="0" w:line="259" w:lineRule="auto"/>
        <w:ind w:left="142" w:firstLine="0"/>
        <w:jc w:val="left"/>
      </w:pPr>
      <w:r>
        <w:t xml:space="preserve"> </w:t>
      </w:r>
    </w:p>
    <w:p w14:paraId="6D4446F1" w14:textId="77777777" w:rsidR="00252DA9" w:rsidRPr="00970CB9" w:rsidRDefault="00252DA9" w:rsidP="00252DA9">
      <w:pPr>
        <w:ind w:left="1403" w:right="108" w:hanging="710"/>
        <w:jc w:val="left"/>
      </w:pPr>
      <w:r w:rsidRPr="00970CB9">
        <w:t xml:space="preserve">1.3.1 The NHS Terms and Conditions for the Supply of Goods (Contract Version) and the NHS Terms and Conditions for the Provision of Services </w:t>
      </w:r>
    </w:p>
    <w:p w14:paraId="6F626B4E" w14:textId="77777777" w:rsidR="00252DA9" w:rsidRPr="00970CB9" w:rsidRDefault="00252DA9" w:rsidP="00252DA9">
      <w:pPr>
        <w:ind w:left="1428" w:right="108"/>
        <w:jc w:val="left"/>
      </w:pPr>
      <w:r w:rsidRPr="00970CB9">
        <w:t>(Contract Version) provide the core requirements and details</w:t>
      </w:r>
      <w:r w:rsidRPr="00970CB9">
        <w:rPr>
          <w:color w:val="000000"/>
        </w:rPr>
        <w:t xml:space="preserve"> for all other sets.</w:t>
      </w:r>
      <w:r w:rsidRPr="00970CB9">
        <w:t xml:space="preserve"> </w:t>
      </w:r>
    </w:p>
    <w:p w14:paraId="2DBB94EF" w14:textId="77777777" w:rsidR="00252DA9" w:rsidRPr="00970CB9" w:rsidRDefault="00252DA9" w:rsidP="00252DA9">
      <w:pPr>
        <w:spacing w:after="0" w:line="259" w:lineRule="auto"/>
        <w:ind w:left="708" w:firstLine="0"/>
        <w:jc w:val="left"/>
      </w:pPr>
      <w:r w:rsidRPr="00970CB9">
        <w:t xml:space="preserve"> </w:t>
      </w:r>
    </w:p>
    <w:p w14:paraId="104D6992" w14:textId="77777777" w:rsidR="00252DA9" w:rsidRPr="00970CB9" w:rsidRDefault="00252DA9" w:rsidP="00252DA9">
      <w:pPr>
        <w:ind w:left="1403" w:right="108" w:hanging="710"/>
        <w:jc w:val="left"/>
      </w:pPr>
      <w:r w:rsidRPr="00970CB9">
        <w:t xml:space="preserve">1.3.2 As a result, the wording will be similar across </w:t>
      </w:r>
      <w:proofErr w:type="gramStart"/>
      <w:r w:rsidRPr="00970CB9">
        <w:t>all of</w:t>
      </w:r>
      <w:proofErr w:type="gramEnd"/>
      <w:r w:rsidRPr="00970CB9">
        <w:t xml:space="preserve"> the sets, and the corresponding clause numbers will change slightly. This is because some content is needed in some sets or documents, and not others</w:t>
      </w:r>
      <w:proofErr w:type="gramStart"/>
      <w:r w:rsidRPr="00970CB9">
        <w:t>. .</w:t>
      </w:r>
      <w:proofErr w:type="gramEnd"/>
      <w:r w:rsidRPr="00970CB9">
        <w:t xml:space="preserve"> </w:t>
      </w:r>
    </w:p>
    <w:p w14:paraId="04D7CA3A" w14:textId="77777777" w:rsidR="00252DA9" w:rsidRPr="00970CB9" w:rsidRDefault="00252DA9" w:rsidP="00252DA9">
      <w:pPr>
        <w:spacing w:after="0" w:line="259" w:lineRule="auto"/>
        <w:ind w:left="708" w:firstLine="0"/>
        <w:jc w:val="left"/>
      </w:pPr>
      <w:r w:rsidRPr="00970CB9">
        <w:t xml:space="preserve"> </w:t>
      </w:r>
    </w:p>
    <w:p w14:paraId="6575D1C9" w14:textId="77777777" w:rsidR="00252DA9" w:rsidRPr="00970CB9" w:rsidRDefault="00252DA9" w:rsidP="00252DA9">
      <w:pPr>
        <w:ind w:left="1403" w:right="108" w:hanging="710"/>
        <w:jc w:val="left"/>
      </w:pPr>
      <w:r w:rsidRPr="00970CB9">
        <w:t xml:space="preserve">1.3.3 This approach </w:t>
      </w:r>
      <w:proofErr w:type="gramStart"/>
      <w:r w:rsidRPr="00970CB9">
        <w:t>gives  consistency</w:t>
      </w:r>
      <w:proofErr w:type="gramEnd"/>
      <w:r w:rsidRPr="00970CB9">
        <w:t xml:space="preserve"> for professionals using the documents, regardless of which set is used. This will enable rapid familiarity with the documents and ease of use. It will also ensure their maintenance is streamlined. </w:t>
      </w:r>
    </w:p>
    <w:p w14:paraId="73FDE721" w14:textId="77777777" w:rsidR="00252DA9" w:rsidRPr="00970CB9" w:rsidRDefault="00252DA9" w:rsidP="00252DA9">
      <w:pPr>
        <w:spacing w:after="0" w:line="259" w:lineRule="auto"/>
        <w:ind w:left="708" w:firstLine="0"/>
        <w:jc w:val="left"/>
      </w:pPr>
      <w:r w:rsidRPr="00970CB9">
        <w:lastRenderedPageBreak/>
        <w:t xml:space="preserve"> </w:t>
      </w:r>
    </w:p>
    <w:p w14:paraId="6E98D865" w14:textId="77777777" w:rsidR="00252DA9" w:rsidRPr="00970CB9" w:rsidRDefault="00252DA9" w:rsidP="00252DA9">
      <w:pPr>
        <w:ind w:left="1403" w:right="318" w:hanging="710"/>
        <w:jc w:val="left"/>
      </w:pPr>
      <w:r w:rsidRPr="00970CB9">
        <w:t xml:space="preserve">1.3.4 These sets can be used to procure a wide range of goods and services, as outlined below. However, they must not be used to commission clinical services. In relation to the commissioning of clinical services, the NHS Standard Contract can be found at: </w:t>
      </w:r>
      <w:hyperlink r:id="rId22">
        <w:r w:rsidRPr="00970CB9">
          <w:rPr>
            <w:color w:val="0000FF"/>
            <w:u w:val="single" w:color="0000FF"/>
          </w:rPr>
          <w:t>http</w:t>
        </w:r>
      </w:hyperlink>
      <w:hyperlink r:id="rId23">
        <w:r w:rsidRPr="00970CB9">
          <w:rPr>
            <w:color w:val="0000FF"/>
            <w:u w:val="single" w:color="0000FF"/>
          </w:rPr>
          <w:t>://</w:t>
        </w:r>
      </w:hyperlink>
      <w:hyperlink r:id="rId24">
        <w:r w:rsidRPr="00970CB9">
          <w:rPr>
            <w:color w:val="0000FF"/>
            <w:u w:val="single" w:color="0000FF"/>
          </w:rPr>
          <w:t>www</w:t>
        </w:r>
      </w:hyperlink>
      <w:hyperlink r:id="rId25">
        <w:r w:rsidRPr="00970CB9">
          <w:rPr>
            <w:color w:val="0000FF"/>
            <w:u w:val="single" w:color="0000FF"/>
          </w:rPr>
          <w:t>.</w:t>
        </w:r>
      </w:hyperlink>
      <w:hyperlink r:id="rId26">
        <w:r w:rsidRPr="00970CB9">
          <w:rPr>
            <w:color w:val="0000FF"/>
            <w:u w:val="single" w:color="0000FF"/>
          </w:rPr>
          <w:t>england</w:t>
        </w:r>
      </w:hyperlink>
      <w:hyperlink r:id="rId27">
        <w:r w:rsidRPr="00970CB9">
          <w:rPr>
            <w:color w:val="0000FF"/>
            <w:u w:val="single" w:color="0000FF"/>
          </w:rPr>
          <w:t>.</w:t>
        </w:r>
      </w:hyperlink>
      <w:hyperlink r:id="rId28">
        <w:r w:rsidRPr="00970CB9">
          <w:rPr>
            <w:color w:val="0000FF"/>
            <w:u w:val="single" w:color="0000FF"/>
          </w:rPr>
          <w:t>nhs.uk</w:t>
        </w:r>
      </w:hyperlink>
      <w:hyperlink r:id="rId29">
        <w:r w:rsidRPr="00970CB9">
          <w:rPr>
            <w:color w:val="0000FF"/>
            <w:u w:val="single" w:color="0000FF"/>
          </w:rPr>
          <w:t>/</w:t>
        </w:r>
      </w:hyperlink>
      <w:hyperlink r:id="rId30">
        <w:r w:rsidRPr="00970CB9">
          <w:rPr>
            <w:color w:val="0000FF"/>
            <w:u w:val="single" w:color="0000FF"/>
          </w:rPr>
          <w:t>nhs</w:t>
        </w:r>
      </w:hyperlink>
      <w:hyperlink r:id="rId31"/>
      <w:hyperlink r:id="rId32">
        <w:r w:rsidRPr="00970CB9">
          <w:rPr>
            <w:color w:val="0000FF"/>
            <w:u w:val="single" w:color="0000FF"/>
          </w:rPr>
          <w:t>standard</w:t>
        </w:r>
      </w:hyperlink>
      <w:hyperlink r:id="rId33">
        <w:r w:rsidRPr="00970CB9">
          <w:rPr>
            <w:color w:val="0000FF"/>
            <w:u w:val="single" w:color="0000FF"/>
          </w:rPr>
          <w:t>-</w:t>
        </w:r>
      </w:hyperlink>
      <w:hyperlink r:id="rId34">
        <w:r w:rsidRPr="00970CB9">
          <w:rPr>
            <w:color w:val="0000FF"/>
          </w:rPr>
          <w:t xml:space="preserve"> </w:t>
        </w:r>
      </w:hyperlink>
      <w:r w:rsidRPr="00970CB9">
        <w:rPr>
          <w:color w:val="0000FF"/>
          <w:u w:val="single" w:color="0000FF"/>
        </w:rPr>
        <w:t>contract/</w:t>
      </w:r>
      <w:r w:rsidRPr="00970CB9">
        <w:rPr>
          <w:color w:val="1F487C"/>
        </w:rPr>
        <w:t>.</w:t>
      </w:r>
      <w:r w:rsidRPr="00970CB9">
        <w:t xml:space="preserve"> </w:t>
      </w:r>
    </w:p>
    <w:p w14:paraId="78B27AD2" w14:textId="77777777" w:rsidR="00252DA9" w:rsidRPr="00970CB9" w:rsidRDefault="00252DA9" w:rsidP="00252DA9">
      <w:pPr>
        <w:spacing w:after="0" w:line="259" w:lineRule="auto"/>
        <w:ind w:left="708" w:firstLine="0"/>
        <w:jc w:val="left"/>
      </w:pPr>
      <w:r w:rsidRPr="00970CB9">
        <w:t xml:space="preserve"> </w:t>
      </w:r>
    </w:p>
    <w:p w14:paraId="5F9A351D" w14:textId="721ECC49" w:rsidR="003E07E5" w:rsidRDefault="00252DA9" w:rsidP="00252DA9">
      <w:pPr>
        <w:spacing w:after="142"/>
        <w:ind w:left="1403" w:right="108" w:hanging="710"/>
      </w:pPr>
      <w:r w:rsidRPr="00970CB9">
        <w:t xml:space="preserve">1.3.5 The aim is that these sets should be used without deviation when procuring such goods and services </w:t>
      </w:r>
      <w:proofErr w:type="gramStart"/>
      <w:r w:rsidRPr="00970CB9">
        <w:t>in order to</w:t>
      </w:r>
      <w:proofErr w:type="gramEnd"/>
      <w:r w:rsidRPr="00970CB9">
        <w:t xml:space="preserve"> provide a consistent approach to contracting across the NHS. This supports DHSC/NHS England policies aimed at encouraging small and medium size enterprises and reducing the costs of doing business with the NHS. Where extra or different provisions are exceptionally required, NHS bodies will be expected to explain to NHS England and suppliers upon request why such extra or different provisions are necessary, reasonable and proportionate in the </w:t>
      </w:r>
      <w:proofErr w:type="gramStart"/>
      <w:r w:rsidRPr="00970CB9">
        <w:t>particular circumstances</w:t>
      </w:r>
      <w:proofErr w:type="gramEnd"/>
      <w:r w:rsidRPr="00970CB9">
        <w:t xml:space="preserve">. </w:t>
      </w:r>
      <w:r w:rsidR="0025769A">
        <w:t xml:space="preserve"> </w:t>
      </w:r>
    </w:p>
    <w:p w14:paraId="72067B07" w14:textId="1A8B67DF" w:rsidR="003E07E5" w:rsidRDefault="003E07E5">
      <w:pPr>
        <w:spacing w:after="0" w:line="259" w:lineRule="auto"/>
        <w:ind w:left="142" w:firstLine="0"/>
        <w:jc w:val="left"/>
      </w:pPr>
    </w:p>
    <w:p w14:paraId="7DAAAACF" w14:textId="77777777" w:rsidR="003E07E5" w:rsidRDefault="0025769A">
      <w:pPr>
        <w:spacing w:line="250" w:lineRule="auto"/>
        <w:ind w:left="708" w:hanging="566"/>
        <w:jc w:val="left"/>
      </w:pPr>
      <w:r>
        <w:rPr>
          <w:b/>
        </w:rPr>
        <w:t xml:space="preserve">1.4 Using the NHS Terms and Conditions for the Supply of Goods (Contract Version), the NHS Terms and Conditions for the Provision of Services </w:t>
      </w:r>
    </w:p>
    <w:p w14:paraId="1767BD5D" w14:textId="77777777" w:rsidR="003E07E5" w:rsidRDefault="0025769A">
      <w:pPr>
        <w:pStyle w:val="Heading3"/>
        <w:ind w:left="718"/>
      </w:pPr>
      <w:r>
        <w:t xml:space="preserve">(Contract Version) and the combined NHS Terms and Conditions for the Supply of Goods and the Provision of Services (Contract Version) </w:t>
      </w:r>
    </w:p>
    <w:p w14:paraId="01D85D80" w14:textId="77777777" w:rsidR="003E07E5" w:rsidRDefault="0025769A">
      <w:pPr>
        <w:spacing w:after="0" w:line="259" w:lineRule="auto"/>
        <w:ind w:left="142" w:firstLine="0"/>
        <w:jc w:val="left"/>
      </w:pPr>
      <w:r>
        <w:t xml:space="preserve"> </w:t>
      </w:r>
    </w:p>
    <w:p w14:paraId="046C43EB" w14:textId="77777777" w:rsidR="00252DA9" w:rsidRPr="00970CB9" w:rsidRDefault="00252DA9" w:rsidP="00252DA9">
      <w:pPr>
        <w:ind w:left="1403" w:right="108" w:hanging="710"/>
        <w:jc w:val="left"/>
      </w:pPr>
      <w:r w:rsidRPr="00970CB9">
        <w:t xml:space="preserve">1.4.1 You should use these Contracts where a signed contract is required and the commercial schedule, specification and tender response document and all other schedules will be bound together with the legal terms and conditions to form the contract. You should not use these Contracts to commission clinical services as outlined above. </w:t>
      </w:r>
    </w:p>
    <w:p w14:paraId="487646B8" w14:textId="77777777" w:rsidR="00252DA9" w:rsidRPr="00970CB9" w:rsidRDefault="00252DA9" w:rsidP="00252DA9">
      <w:pPr>
        <w:spacing w:after="0" w:line="259" w:lineRule="auto"/>
        <w:ind w:left="708" w:firstLine="0"/>
        <w:jc w:val="left"/>
      </w:pPr>
      <w:r w:rsidRPr="00970CB9">
        <w:t xml:space="preserve"> </w:t>
      </w:r>
    </w:p>
    <w:p w14:paraId="7C83D697" w14:textId="77777777" w:rsidR="00252DA9" w:rsidRPr="00970CB9" w:rsidRDefault="00252DA9" w:rsidP="00252DA9">
      <w:pPr>
        <w:spacing w:after="0" w:line="240" w:lineRule="auto"/>
        <w:ind w:left="1413" w:right="266" w:hanging="720"/>
        <w:jc w:val="left"/>
      </w:pPr>
      <w:r w:rsidRPr="00970CB9">
        <w:t xml:space="preserve">1.4.2 You should use the NHS Terms and Conditions for the Supply of Goods (Contract Version) for purchasing </w:t>
      </w:r>
      <w:r w:rsidRPr="00970CB9">
        <w:rPr>
          <w:color w:val="000000"/>
        </w:rPr>
        <w:t>all types of goods including medical devices and pharmaceutical products. Optional schedules can be used when installation and commissioning services and/or maintenance services are required in connection with the goods to be purchased.</w:t>
      </w:r>
      <w:r w:rsidRPr="00970CB9">
        <w:t xml:space="preserve"> </w:t>
      </w:r>
    </w:p>
    <w:p w14:paraId="68CC6653" w14:textId="77777777" w:rsidR="00252DA9" w:rsidRPr="00970CB9" w:rsidRDefault="00252DA9" w:rsidP="00252DA9">
      <w:pPr>
        <w:spacing w:after="0" w:line="259" w:lineRule="auto"/>
        <w:ind w:left="708" w:firstLine="0"/>
        <w:jc w:val="left"/>
      </w:pPr>
      <w:r w:rsidRPr="00970CB9">
        <w:t xml:space="preserve"> </w:t>
      </w:r>
    </w:p>
    <w:p w14:paraId="047E6795" w14:textId="77777777" w:rsidR="00252DA9" w:rsidRPr="00970CB9" w:rsidRDefault="00252DA9" w:rsidP="00252DA9">
      <w:pPr>
        <w:spacing w:after="0" w:line="240" w:lineRule="auto"/>
        <w:ind w:left="1413" w:right="266" w:hanging="720"/>
        <w:jc w:val="left"/>
      </w:pPr>
      <w:r w:rsidRPr="00970CB9">
        <w:t xml:space="preserve">1.4.3 You should use the NHS Terms and Conditions for the Provision of Services (Contract Version) for purchasing </w:t>
      </w:r>
      <w:r w:rsidRPr="00970CB9">
        <w:rPr>
          <w:color w:val="000000"/>
        </w:rPr>
        <w:t>all types of services including facilities related services, “back-office services” and all types of outsourcing. This includes all instances where there will be a transfer of staff at the commencement of the services.</w:t>
      </w:r>
      <w:r w:rsidRPr="00970CB9">
        <w:t xml:space="preserve"> </w:t>
      </w:r>
    </w:p>
    <w:p w14:paraId="0058620D" w14:textId="77777777" w:rsidR="00252DA9" w:rsidRPr="00970CB9" w:rsidRDefault="00252DA9" w:rsidP="00252DA9">
      <w:pPr>
        <w:spacing w:after="0" w:line="259" w:lineRule="auto"/>
        <w:ind w:left="708" w:firstLine="0"/>
        <w:jc w:val="left"/>
      </w:pPr>
      <w:r w:rsidRPr="00970CB9">
        <w:t xml:space="preserve"> </w:t>
      </w:r>
    </w:p>
    <w:p w14:paraId="59B6328F" w14:textId="77777777" w:rsidR="00252DA9" w:rsidRPr="00970CB9" w:rsidRDefault="00252DA9" w:rsidP="00252DA9">
      <w:pPr>
        <w:ind w:left="1403" w:right="254" w:hanging="710"/>
        <w:jc w:val="left"/>
      </w:pPr>
      <w:r w:rsidRPr="00970CB9">
        <w:t xml:space="preserve">1.4.4 NHS England has also published the combined NHS Terms and Conditions for the Supply of Goods and the Provision of Services (Contract Version) </w:t>
      </w:r>
      <w:r w:rsidRPr="00970CB9">
        <w:rPr>
          <w:color w:val="000000"/>
        </w:rPr>
        <w:t>which can be used to procure goods and services together. Section 2 of this Guidance applies equally to the combined terms and conditions.</w:t>
      </w:r>
      <w:r w:rsidRPr="00970CB9">
        <w:t xml:space="preserve"> </w:t>
      </w:r>
    </w:p>
    <w:p w14:paraId="3DBE8DBD" w14:textId="77777777" w:rsidR="00252DA9" w:rsidRPr="00970CB9" w:rsidRDefault="00252DA9" w:rsidP="00252DA9">
      <w:pPr>
        <w:spacing w:after="0" w:line="259" w:lineRule="auto"/>
        <w:ind w:left="708" w:firstLine="0"/>
        <w:jc w:val="left"/>
      </w:pPr>
      <w:r w:rsidRPr="00970CB9">
        <w:t xml:space="preserve"> </w:t>
      </w:r>
    </w:p>
    <w:p w14:paraId="52506234" w14:textId="77777777" w:rsidR="00252DA9" w:rsidRPr="00970CB9" w:rsidRDefault="00252DA9" w:rsidP="00252DA9">
      <w:pPr>
        <w:ind w:left="1403" w:right="174" w:hanging="710"/>
        <w:jc w:val="left"/>
      </w:pPr>
      <w:proofErr w:type="gramStart"/>
      <w:r w:rsidRPr="00970CB9">
        <w:t>1.4.5  Exceptionally</w:t>
      </w:r>
      <w:proofErr w:type="gramEnd"/>
      <w:r w:rsidRPr="00970CB9">
        <w:t xml:space="preserve">, it is possible to use these Contracts in circumstances where they will not be signed. For example, as part of an e-tendering process. Where you use the Contracts in this way, the signature boxes will need to be removed. In the absence of the signatures, you will also need to make clear what documents form the final contract, how the contract is entered into and on what date. </w:t>
      </w:r>
    </w:p>
    <w:p w14:paraId="37807E27" w14:textId="768D9AC7" w:rsidR="003E07E5" w:rsidRDefault="003E07E5" w:rsidP="009202C4">
      <w:pPr>
        <w:spacing w:after="0" w:line="259" w:lineRule="auto"/>
        <w:ind w:left="142" w:firstLine="0"/>
        <w:jc w:val="left"/>
      </w:pPr>
    </w:p>
    <w:p w14:paraId="57748232" w14:textId="77777777" w:rsidR="003E07E5" w:rsidRDefault="0025769A">
      <w:pPr>
        <w:spacing w:after="0" w:line="259" w:lineRule="auto"/>
        <w:ind w:left="142" w:firstLine="0"/>
        <w:jc w:val="left"/>
      </w:pPr>
      <w:r>
        <w:lastRenderedPageBreak/>
        <w:t xml:space="preserve"> </w:t>
      </w:r>
    </w:p>
    <w:p w14:paraId="2BB3A4D0" w14:textId="77777777" w:rsidR="003E07E5" w:rsidRDefault="0025769A">
      <w:pPr>
        <w:spacing w:line="250" w:lineRule="auto"/>
        <w:ind w:left="708" w:hanging="566"/>
        <w:jc w:val="left"/>
      </w:pPr>
      <w:r>
        <w:rPr>
          <w:b/>
        </w:rPr>
        <w:t xml:space="preserve">1.5 Using the NHS Terms and Conditions for the Supply of Goods (Purchase Order Version), the NHS Terms and Conditions for the Provision of Services </w:t>
      </w:r>
    </w:p>
    <w:p w14:paraId="25C68194" w14:textId="77777777" w:rsidR="003E07E5" w:rsidRDefault="0025769A">
      <w:pPr>
        <w:pStyle w:val="Heading3"/>
        <w:ind w:left="718"/>
      </w:pPr>
      <w:r>
        <w:t>(Purchase Order Version) and the NHS Terms and Conditions for the Supply of Goods and the Provision of Services (Purchase Order Version)</w:t>
      </w:r>
      <w:r>
        <w:rPr>
          <w:b w:val="0"/>
        </w:rPr>
        <w:t xml:space="preserve"> </w:t>
      </w:r>
    </w:p>
    <w:p w14:paraId="4B65BF37" w14:textId="77777777" w:rsidR="003E07E5" w:rsidRDefault="0025769A">
      <w:pPr>
        <w:spacing w:after="0" w:line="259" w:lineRule="auto"/>
        <w:ind w:left="142" w:firstLine="0"/>
        <w:jc w:val="left"/>
      </w:pPr>
      <w:r>
        <w:t xml:space="preserve"> </w:t>
      </w:r>
    </w:p>
    <w:p w14:paraId="522FACC9" w14:textId="77777777" w:rsidR="00E470E3" w:rsidRPr="00970CB9" w:rsidRDefault="00E470E3" w:rsidP="00E470E3">
      <w:pPr>
        <w:ind w:left="1403" w:right="254" w:hanging="710"/>
        <w:jc w:val="left"/>
      </w:pPr>
      <w:r w:rsidRPr="00970CB9">
        <w:t xml:space="preserve">1.5.1 You should use these terms and conditions where your intention is that a contract incorporating the terms and conditions is formed when you place a purchase order. There will not be a signed contract. </w:t>
      </w:r>
      <w:r w:rsidRPr="00D07F15">
        <w:rPr>
          <w:b/>
          <w:bCs/>
        </w:rPr>
        <w:t>You should not use these terms and conditions to commission clinical services.</w:t>
      </w:r>
      <w:r w:rsidRPr="00970CB9">
        <w:t xml:space="preserve"> </w:t>
      </w:r>
    </w:p>
    <w:p w14:paraId="0A0473D0" w14:textId="77777777" w:rsidR="00E470E3" w:rsidRPr="00970CB9" w:rsidRDefault="00E470E3" w:rsidP="00E470E3">
      <w:pPr>
        <w:ind w:left="1403" w:right="254" w:hanging="710"/>
        <w:jc w:val="left"/>
      </w:pPr>
      <w:r w:rsidRPr="00D07F15">
        <w:t xml:space="preserve"> </w:t>
      </w:r>
    </w:p>
    <w:p w14:paraId="67DBAF67" w14:textId="77777777" w:rsidR="00E470E3" w:rsidRDefault="00E470E3" w:rsidP="00E470E3">
      <w:pPr>
        <w:ind w:left="1403" w:right="254" w:hanging="710"/>
        <w:jc w:val="left"/>
      </w:pPr>
      <w:r w:rsidRPr="00970CB9">
        <w:t xml:space="preserve">1.5.2 You should only use this approach for straightforward projects where a signed contract incorporating the commercial schedule, specification and tender response document and any other schedules into a single document is not required. For these reasons, you should not use these terms and conditions where there will be a transfer of staff at the commencement of the services. The contract versions (as discussed above) that relate to the provision of services would be the appropriate versions to use in these circumstances. </w:t>
      </w:r>
    </w:p>
    <w:p w14:paraId="71E4EF23" w14:textId="77777777" w:rsidR="00E470E3" w:rsidRDefault="00E470E3" w:rsidP="00E470E3">
      <w:pPr>
        <w:ind w:left="1403" w:right="254" w:hanging="710"/>
        <w:jc w:val="left"/>
      </w:pPr>
    </w:p>
    <w:p w14:paraId="76B7010E" w14:textId="77777777" w:rsidR="00E470E3" w:rsidRDefault="00E470E3" w:rsidP="00E470E3">
      <w:pPr>
        <w:ind w:left="1403" w:right="254" w:hanging="710"/>
        <w:jc w:val="left"/>
      </w:pPr>
      <w:r w:rsidRPr="00970CB9">
        <w:t xml:space="preserve">1.5.3 Where you need to supplement these terms and conditions with bespoke drafting, this indicates that your contract is not straightforward and that the relevant contract version would be the correct document for that procurement.  </w:t>
      </w:r>
    </w:p>
    <w:p w14:paraId="65B0734A" w14:textId="77777777" w:rsidR="00E470E3" w:rsidRDefault="00E470E3" w:rsidP="00E470E3">
      <w:pPr>
        <w:ind w:left="1403" w:right="254" w:hanging="710"/>
        <w:jc w:val="left"/>
      </w:pPr>
    </w:p>
    <w:p w14:paraId="3D43CBCE" w14:textId="77777777" w:rsidR="00E470E3" w:rsidRPr="00970CB9" w:rsidRDefault="00E470E3" w:rsidP="00E470E3">
      <w:pPr>
        <w:ind w:left="1403" w:right="254" w:hanging="710"/>
        <w:jc w:val="left"/>
      </w:pPr>
      <w:r w:rsidRPr="00970CB9">
        <w:t xml:space="preserve">1.5.4 The combined NHS Terms and Conditions for the Supply of Goods and the Provision of Services (Purchase Order Version) can be used to procure goods and services together. Section 3 of </w:t>
      </w:r>
      <w:r w:rsidRPr="00D07F15">
        <w:t>this Guidance applies equally to the combined terms and conditions.</w:t>
      </w:r>
      <w:r w:rsidRPr="00970CB9">
        <w:t xml:space="preserve"> </w:t>
      </w:r>
    </w:p>
    <w:p w14:paraId="63146B21" w14:textId="3DB13449" w:rsidR="003E07E5" w:rsidRDefault="0025769A">
      <w:pPr>
        <w:ind w:left="1403" w:right="193" w:hanging="710"/>
      </w:pPr>
      <w:r>
        <w:t xml:space="preserve"> </w:t>
      </w:r>
    </w:p>
    <w:p w14:paraId="215EB159" w14:textId="77777777" w:rsidR="003E07E5" w:rsidRDefault="0025769A">
      <w:pPr>
        <w:spacing w:after="0" w:line="259" w:lineRule="auto"/>
        <w:ind w:left="142" w:firstLine="0"/>
        <w:jc w:val="left"/>
      </w:pPr>
      <w:r>
        <w:t xml:space="preserve"> </w:t>
      </w:r>
    </w:p>
    <w:p w14:paraId="48C66D70" w14:textId="66F0BE65" w:rsidR="003E07E5" w:rsidRDefault="0025769A">
      <w:pPr>
        <w:pStyle w:val="Heading4"/>
        <w:ind w:left="708" w:hanging="566"/>
      </w:pPr>
      <w:r>
        <w:t xml:space="preserve">1.6 Using the NHS </w:t>
      </w:r>
      <w:r w:rsidR="00204C11">
        <w:t xml:space="preserve">Closed </w:t>
      </w:r>
      <w:r>
        <w:t xml:space="preserve">Framework Agreement for the Supply of Goods, the NHS </w:t>
      </w:r>
      <w:r w:rsidR="00204C11">
        <w:t xml:space="preserve">Closed </w:t>
      </w:r>
      <w:r>
        <w:t xml:space="preserve">Framework Agreement for the Provision of </w:t>
      </w:r>
      <w:proofErr w:type="gramStart"/>
      <w:r>
        <w:t>Services</w:t>
      </w:r>
      <w:proofErr w:type="gramEnd"/>
      <w:r>
        <w:t xml:space="preserve"> and the NHS </w:t>
      </w:r>
      <w:r w:rsidR="00204C11">
        <w:t xml:space="preserve">Closed </w:t>
      </w:r>
      <w:r>
        <w:t>Framework Agreement for the Supply of Goods and the Provision of Services</w:t>
      </w:r>
      <w:r>
        <w:rPr>
          <w:b w:val="0"/>
        </w:rPr>
        <w:t xml:space="preserve"> </w:t>
      </w:r>
    </w:p>
    <w:p w14:paraId="7F612DD0" w14:textId="77777777" w:rsidR="003E07E5" w:rsidRDefault="0025769A">
      <w:pPr>
        <w:spacing w:after="0" w:line="259" w:lineRule="auto"/>
        <w:ind w:left="142" w:firstLine="0"/>
        <w:jc w:val="left"/>
      </w:pPr>
      <w:r>
        <w:t xml:space="preserve"> </w:t>
      </w:r>
    </w:p>
    <w:p w14:paraId="4D75D7F4" w14:textId="7BBD464B" w:rsidR="001150EF" w:rsidRPr="00970CB9" w:rsidRDefault="001150EF" w:rsidP="001150EF">
      <w:pPr>
        <w:spacing w:line="250" w:lineRule="auto"/>
        <w:ind w:left="1426" w:right="100" w:hanging="718"/>
        <w:jc w:val="left"/>
      </w:pPr>
      <w:r w:rsidRPr="00970CB9">
        <w:t xml:space="preserve">1.6.1 You should use these documents respectively to establish </w:t>
      </w:r>
      <w:r w:rsidR="00204C11">
        <w:t>closed</w:t>
      </w:r>
      <w:r w:rsidR="0004707D">
        <w:t xml:space="preserve"> </w:t>
      </w:r>
      <w:r w:rsidRPr="00970CB9">
        <w:t xml:space="preserve">framework agreements for the supply of goods, the provision of services or the combined supply of goods and the provision of services. These documents contain the relevant call-off terms and conditions for goods and services as an appendix to each framework agreement. You should not use these terms and conditions to commission clinical services. </w:t>
      </w:r>
    </w:p>
    <w:p w14:paraId="4E277362" w14:textId="335F1B12" w:rsidR="003E07E5" w:rsidRDefault="0025769A">
      <w:pPr>
        <w:spacing w:line="250" w:lineRule="auto"/>
        <w:ind w:left="1426" w:right="100" w:hanging="718"/>
        <w:jc w:val="left"/>
      </w:pPr>
      <w:r>
        <w:t xml:space="preserve"> </w:t>
      </w:r>
    </w:p>
    <w:p w14:paraId="7D605F0F" w14:textId="14292F32" w:rsidR="00D566BC" w:rsidRPr="000D2CFC" w:rsidRDefault="00AD63FB" w:rsidP="00F7228B">
      <w:pPr>
        <w:spacing w:line="250" w:lineRule="auto"/>
        <w:ind w:left="1418" w:right="100" w:hanging="710"/>
        <w:jc w:val="left"/>
      </w:pPr>
      <w:r>
        <w:t xml:space="preserve">1.6.2 </w:t>
      </w:r>
      <w:r>
        <w:rPr>
          <w:b/>
          <w:bCs/>
        </w:rPr>
        <w:t xml:space="preserve">These documents are not suitable for use in </w:t>
      </w:r>
      <w:r w:rsidRPr="002B7EF3">
        <w:rPr>
          <w:b/>
          <w:bCs/>
        </w:rPr>
        <w:t>open framework</w:t>
      </w:r>
      <w:r>
        <w:rPr>
          <w:b/>
          <w:bCs/>
        </w:rPr>
        <w:t>s</w:t>
      </w:r>
      <w:r w:rsidRPr="002B7EF3">
        <w:rPr>
          <w:b/>
          <w:bCs/>
        </w:rPr>
        <w:t xml:space="preserve"> established under the Procurement Act </w:t>
      </w:r>
      <w:r w:rsidRPr="000D2CFC">
        <w:rPr>
          <w:b/>
          <w:bCs/>
        </w:rPr>
        <w:t>2023</w:t>
      </w:r>
      <w:r w:rsidR="00F627B7" w:rsidRPr="000D2CFC">
        <w:rPr>
          <w:b/>
          <w:bCs/>
        </w:rPr>
        <w:t xml:space="preserve"> (see section 1.7 below)</w:t>
      </w:r>
      <w:r w:rsidRPr="000D2CFC">
        <w:t xml:space="preserve">. </w:t>
      </w:r>
    </w:p>
    <w:p w14:paraId="60FD2EB1" w14:textId="15B4B5DC" w:rsidR="00D7485D" w:rsidRPr="000D2CFC" w:rsidRDefault="00D7485D" w:rsidP="00D7485D">
      <w:pPr>
        <w:pStyle w:val="Heading4"/>
        <w:ind w:left="708" w:hanging="566"/>
      </w:pPr>
      <w:r w:rsidRPr="000D2CFC">
        <w:t>1.7 Using the NHS Open Framework Agreement for the Supply of Goods, the NHS Open Framework Agreement for the Provision of Services and the NHS Open Framework Agreement for the Supply of Goods and the Provision of Services</w:t>
      </w:r>
      <w:r w:rsidRPr="000D2CFC">
        <w:rPr>
          <w:b w:val="0"/>
        </w:rPr>
        <w:t xml:space="preserve"> </w:t>
      </w:r>
    </w:p>
    <w:p w14:paraId="6BF51B88" w14:textId="77777777" w:rsidR="00D7485D" w:rsidRPr="000D2CFC" w:rsidRDefault="00D7485D" w:rsidP="00D7485D">
      <w:pPr>
        <w:spacing w:after="0" w:line="259" w:lineRule="auto"/>
        <w:ind w:left="142" w:firstLine="0"/>
        <w:jc w:val="left"/>
      </w:pPr>
      <w:r w:rsidRPr="000D2CFC">
        <w:t xml:space="preserve"> </w:t>
      </w:r>
    </w:p>
    <w:p w14:paraId="352E2B71" w14:textId="22D1AECA" w:rsidR="00D7485D" w:rsidRPr="000D2CFC" w:rsidRDefault="00D7485D" w:rsidP="00D7485D">
      <w:pPr>
        <w:spacing w:line="250" w:lineRule="auto"/>
        <w:ind w:left="1426" w:right="100" w:hanging="718"/>
        <w:jc w:val="left"/>
      </w:pPr>
      <w:r w:rsidRPr="000D2CFC">
        <w:t xml:space="preserve">1.7.1 You should use these documents respectively to establish open framework agreements for the supply of goods, the provision of services or the </w:t>
      </w:r>
      <w:r w:rsidRPr="000D2CFC">
        <w:lastRenderedPageBreak/>
        <w:t xml:space="preserve">combined supply of goods and the provision of services. These documents contain the relevant call-off terms and conditions for goods and services as an appendix to each framework agreement. You should not use these terms and conditions to commission clinical services. </w:t>
      </w:r>
    </w:p>
    <w:p w14:paraId="47454B6B" w14:textId="77777777" w:rsidR="00D7485D" w:rsidRPr="000D2CFC" w:rsidRDefault="00D7485D" w:rsidP="00D7485D">
      <w:pPr>
        <w:spacing w:line="250" w:lineRule="auto"/>
        <w:ind w:left="1426" w:right="100" w:hanging="718"/>
        <w:jc w:val="left"/>
      </w:pPr>
      <w:r w:rsidRPr="000D2CFC">
        <w:t xml:space="preserve"> </w:t>
      </w:r>
    </w:p>
    <w:p w14:paraId="712A53C8" w14:textId="6C1CB7A1" w:rsidR="00652061" w:rsidRPr="00D07F15" w:rsidRDefault="00D7485D" w:rsidP="00630687">
      <w:pPr>
        <w:spacing w:line="250" w:lineRule="auto"/>
        <w:ind w:left="1418" w:right="100" w:hanging="710"/>
        <w:jc w:val="left"/>
        <w:rPr>
          <w:b/>
        </w:rPr>
      </w:pPr>
      <w:r w:rsidRPr="000D2CFC">
        <w:t xml:space="preserve">1.7.2 </w:t>
      </w:r>
      <w:r w:rsidRPr="000D2CFC">
        <w:rPr>
          <w:b/>
          <w:bCs/>
        </w:rPr>
        <w:t xml:space="preserve">These documents are not suitable for use in </w:t>
      </w:r>
      <w:r w:rsidR="00F627B7" w:rsidRPr="000D2CFC">
        <w:rPr>
          <w:b/>
          <w:bCs/>
        </w:rPr>
        <w:t>closed</w:t>
      </w:r>
      <w:r w:rsidRPr="000D2CFC">
        <w:rPr>
          <w:b/>
          <w:bCs/>
        </w:rPr>
        <w:t xml:space="preserve"> frameworks established under the Procurement Act 2023</w:t>
      </w:r>
      <w:r w:rsidR="00F627B7" w:rsidRPr="000D2CFC">
        <w:rPr>
          <w:b/>
          <w:bCs/>
        </w:rPr>
        <w:t xml:space="preserve"> (see section 1.6 above)</w:t>
      </w:r>
      <w:r w:rsidRPr="000D2CFC">
        <w:t xml:space="preserve">. </w:t>
      </w:r>
      <w:hyperlink r:id="rId35" w:history="1"/>
      <w:r w:rsidR="00652061" w:rsidRPr="000D2CFC">
        <w:rPr>
          <w:b/>
        </w:rPr>
        <w:t>1.7 Development process</w:t>
      </w:r>
      <w:r w:rsidR="00652061" w:rsidRPr="00D07F15">
        <w:rPr>
          <w:b/>
        </w:rPr>
        <w:t xml:space="preserve"> </w:t>
      </w:r>
    </w:p>
    <w:p w14:paraId="7FDD099A" w14:textId="77777777" w:rsidR="00652061" w:rsidRPr="00970CB9" w:rsidRDefault="00652061" w:rsidP="00652061">
      <w:pPr>
        <w:spacing w:after="0" w:line="259" w:lineRule="auto"/>
        <w:ind w:left="142" w:firstLine="0"/>
        <w:jc w:val="left"/>
      </w:pPr>
      <w:r w:rsidRPr="00970CB9">
        <w:t xml:space="preserve"> </w:t>
      </w:r>
    </w:p>
    <w:p w14:paraId="5DC65327" w14:textId="77777777" w:rsidR="00652061" w:rsidRPr="00970CB9" w:rsidRDefault="00652061" w:rsidP="00652061">
      <w:pPr>
        <w:ind w:left="1403" w:right="108" w:hanging="710"/>
        <w:jc w:val="left"/>
      </w:pPr>
      <w:r w:rsidRPr="00970CB9">
        <w:t xml:space="preserve">1.7.1 The DHSC recognised there was a proliferation of activity at NHS Trust level, either updating or developing bespoke sets of terms and conditions and decided to take ownership of developing up-to-date standard terms and conditions that would benefit both the NHS and industry. The aim of this approach was to save time and effort for both parties and to be the first step in the NHS acting as a single customer. NHS England is responsible for developing and maintaining the three sets of contracting terms and conditions stated above. </w:t>
      </w:r>
    </w:p>
    <w:p w14:paraId="1C70E2E6" w14:textId="77777777" w:rsidR="00652061" w:rsidRPr="00970CB9" w:rsidRDefault="00652061" w:rsidP="00652061">
      <w:pPr>
        <w:spacing w:after="0" w:line="259" w:lineRule="auto"/>
        <w:ind w:left="708" w:firstLine="0"/>
        <w:jc w:val="left"/>
      </w:pPr>
      <w:r w:rsidRPr="00970CB9">
        <w:t xml:space="preserve"> </w:t>
      </w:r>
    </w:p>
    <w:p w14:paraId="31BD6254" w14:textId="77777777" w:rsidR="00652061" w:rsidRPr="00970CB9" w:rsidRDefault="00652061" w:rsidP="00652061">
      <w:pPr>
        <w:ind w:left="1403" w:right="308" w:hanging="710"/>
        <w:jc w:val="left"/>
      </w:pPr>
      <w:r w:rsidRPr="00970CB9">
        <w:t xml:space="preserve">1.7.2 Originally, for previous publication of model contract documents, a stakeholder workshop was held with over twenty NHS bodies represented and it was agreed that the following principles should underpin the development of the terms and conditions. </w:t>
      </w:r>
    </w:p>
    <w:p w14:paraId="49720303" w14:textId="77777777" w:rsidR="00652061" w:rsidRPr="00970CB9" w:rsidRDefault="00652061" w:rsidP="00652061">
      <w:pPr>
        <w:spacing w:after="0" w:line="259" w:lineRule="auto"/>
        <w:ind w:left="142" w:firstLine="0"/>
        <w:jc w:val="left"/>
      </w:pPr>
      <w:r w:rsidRPr="00970CB9">
        <w:t xml:space="preserve"> </w:t>
      </w:r>
    </w:p>
    <w:p w14:paraId="35EA6368" w14:textId="77777777" w:rsidR="00652061" w:rsidRPr="00970CB9" w:rsidRDefault="00652061" w:rsidP="00652061">
      <w:pPr>
        <w:numPr>
          <w:ilvl w:val="0"/>
          <w:numId w:val="5"/>
        </w:numPr>
        <w:ind w:right="108" w:hanging="425"/>
        <w:jc w:val="left"/>
      </w:pPr>
      <w:r w:rsidRPr="00970CB9">
        <w:t xml:space="preserve">The new sets should be easy to use. </w:t>
      </w:r>
    </w:p>
    <w:p w14:paraId="7BF45409" w14:textId="77777777" w:rsidR="00652061" w:rsidRPr="00970CB9" w:rsidRDefault="00652061" w:rsidP="00652061">
      <w:pPr>
        <w:spacing w:after="0" w:line="259" w:lineRule="auto"/>
        <w:ind w:left="0" w:firstLine="0"/>
        <w:jc w:val="left"/>
      </w:pPr>
      <w:r w:rsidRPr="00970CB9">
        <w:t xml:space="preserve"> </w:t>
      </w:r>
    </w:p>
    <w:p w14:paraId="6748D381" w14:textId="77777777" w:rsidR="00652061" w:rsidRPr="00970CB9" w:rsidRDefault="00652061" w:rsidP="00652061">
      <w:pPr>
        <w:numPr>
          <w:ilvl w:val="0"/>
          <w:numId w:val="5"/>
        </w:numPr>
        <w:ind w:right="108" w:hanging="425"/>
        <w:jc w:val="left"/>
      </w:pPr>
      <w:r w:rsidRPr="00970CB9">
        <w:t xml:space="preserve">They should offer sufficient flexibility for use on a range of projects.  </w:t>
      </w:r>
    </w:p>
    <w:p w14:paraId="6FE6EDFA" w14:textId="77777777" w:rsidR="00652061" w:rsidRPr="00970CB9" w:rsidRDefault="00652061" w:rsidP="00652061">
      <w:pPr>
        <w:spacing w:after="0" w:line="259" w:lineRule="auto"/>
        <w:ind w:left="1418" w:firstLine="0"/>
        <w:jc w:val="left"/>
      </w:pPr>
      <w:r w:rsidRPr="00970CB9">
        <w:t xml:space="preserve"> </w:t>
      </w:r>
    </w:p>
    <w:p w14:paraId="0944822A" w14:textId="77777777" w:rsidR="00652061" w:rsidRPr="00970CB9" w:rsidRDefault="00652061" w:rsidP="00652061">
      <w:pPr>
        <w:numPr>
          <w:ilvl w:val="0"/>
          <w:numId w:val="5"/>
        </w:numPr>
        <w:ind w:right="108" w:hanging="425"/>
        <w:jc w:val="left"/>
      </w:pPr>
      <w:r w:rsidRPr="00970CB9">
        <w:t xml:space="preserve">They should be easy to maintain. </w:t>
      </w:r>
    </w:p>
    <w:p w14:paraId="24423FEE" w14:textId="77777777" w:rsidR="00652061" w:rsidRPr="00970CB9" w:rsidRDefault="00652061" w:rsidP="00652061">
      <w:pPr>
        <w:spacing w:after="0" w:line="259" w:lineRule="auto"/>
        <w:ind w:left="1418" w:firstLine="0"/>
        <w:jc w:val="left"/>
      </w:pPr>
      <w:r w:rsidRPr="00970CB9">
        <w:t xml:space="preserve"> </w:t>
      </w:r>
    </w:p>
    <w:p w14:paraId="1C9B498E" w14:textId="77777777" w:rsidR="00652061" w:rsidRPr="00970CB9" w:rsidRDefault="00652061" w:rsidP="00652061">
      <w:pPr>
        <w:numPr>
          <w:ilvl w:val="0"/>
          <w:numId w:val="5"/>
        </w:numPr>
        <w:ind w:right="108" w:hanging="425"/>
        <w:jc w:val="left"/>
      </w:pPr>
      <w:r w:rsidRPr="00970CB9">
        <w:t xml:space="preserve">There should be maximum standardisation across the sets. </w:t>
      </w:r>
    </w:p>
    <w:p w14:paraId="0C6199FE" w14:textId="77777777" w:rsidR="00652061" w:rsidRPr="00970CB9" w:rsidRDefault="00652061" w:rsidP="00652061">
      <w:pPr>
        <w:spacing w:after="0" w:line="259" w:lineRule="auto"/>
        <w:ind w:left="1418" w:firstLine="0"/>
        <w:jc w:val="left"/>
      </w:pPr>
      <w:r w:rsidRPr="00970CB9">
        <w:t xml:space="preserve"> </w:t>
      </w:r>
    </w:p>
    <w:p w14:paraId="175D4ABE" w14:textId="77777777" w:rsidR="00652061" w:rsidRPr="00970CB9" w:rsidRDefault="00652061" w:rsidP="00652061">
      <w:pPr>
        <w:numPr>
          <w:ilvl w:val="0"/>
          <w:numId w:val="5"/>
        </w:numPr>
        <w:spacing w:after="130" w:line="250" w:lineRule="auto"/>
        <w:ind w:right="108" w:hanging="425"/>
        <w:jc w:val="left"/>
      </w:pPr>
      <w:r w:rsidRPr="00970CB9">
        <w:t xml:space="preserve">It should be possible to have signed contracts for certainty, governance, record keeping and contract management purposes. The terms and conditions should build in an exception to this requirement for less complex contracts commenced through the issue of a purchase order where having signed contracts is not considered proportionate. </w:t>
      </w:r>
    </w:p>
    <w:p w14:paraId="7109079A" w14:textId="77777777" w:rsidR="00652061" w:rsidRPr="00970CB9" w:rsidRDefault="00652061" w:rsidP="00652061">
      <w:pPr>
        <w:spacing w:after="0" w:line="259" w:lineRule="auto"/>
        <w:ind w:left="1418" w:firstLine="0"/>
        <w:jc w:val="left"/>
      </w:pPr>
    </w:p>
    <w:p w14:paraId="0275A213" w14:textId="77777777" w:rsidR="00652061" w:rsidRPr="00970CB9" w:rsidRDefault="00652061" w:rsidP="00652061">
      <w:pPr>
        <w:numPr>
          <w:ilvl w:val="0"/>
          <w:numId w:val="5"/>
        </w:numPr>
        <w:ind w:right="108" w:hanging="425"/>
        <w:jc w:val="left"/>
      </w:pPr>
      <w:r w:rsidRPr="00970CB9">
        <w:t xml:space="preserve">A balanced approach to risk should be adopted that would facilitate industry acceptance and remove the pressure NHS bodies often face to negotiate contract terms. To take this forward, a set of commercial principles were also agreed at the stakeholder workshop covering the approach to key areas of risk. </w:t>
      </w:r>
    </w:p>
    <w:p w14:paraId="75D76194" w14:textId="77777777" w:rsidR="00652061" w:rsidRPr="00970CB9" w:rsidRDefault="00652061" w:rsidP="00652061">
      <w:pPr>
        <w:spacing w:after="0" w:line="259" w:lineRule="auto"/>
        <w:ind w:left="1418" w:firstLine="0"/>
        <w:jc w:val="left"/>
      </w:pPr>
      <w:r w:rsidRPr="00970CB9">
        <w:t xml:space="preserve"> </w:t>
      </w:r>
    </w:p>
    <w:p w14:paraId="62C77130" w14:textId="77777777" w:rsidR="00652061" w:rsidRPr="00970CB9" w:rsidRDefault="00652061" w:rsidP="00652061">
      <w:pPr>
        <w:numPr>
          <w:ilvl w:val="0"/>
          <w:numId w:val="5"/>
        </w:numPr>
        <w:ind w:right="108" w:hanging="425"/>
        <w:jc w:val="left"/>
      </w:pPr>
      <w:r w:rsidRPr="00970CB9">
        <w:t xml:space="preserve">The sets should provide contractual structures that fit with the procurement processes used by NHS bodies. </w:t>
      </w:r>
    </w:p>
    <w:p w14:paraId="184E2A1D" w14:textId="77777777" w:rsidR="00652061" w:rsidRPr="00970CB9" w:rsidRDefault="00652061" w:rsidP="00652061">
      <w:pPr>
        <w:spacing w:after="0" w:line="259" w:lineRule="auto"/>
        <w:ind w:left="1418" w:firstLine="0"/>
        <w:jc w:val="left"/>
      </w:pPr>
      <w:r w:rsidRPr="00970CB9">
        <w:t xml:space="preserve"> </w:t>
      </w:r>
    </w:p>
    <w:p w14:paraId="09B24EB0" w14:textId="77777777" w:rsidR="00652061" w:rsidRPr="00970CB9" w:rsidRDefault="00652061" w:rsidP="00652061">
      <w:pPr>
        <w:ind w:left="1403" w:right="262" w:hanging="710"/>
        <w:jc w:val="left"/>
      </w:pPr>
      <w:r w:rsidRPr="00970CB9">
        <w:t xml:space="preserve">1.7.3 Input was provided by key policy leads within the DHSC in areas such as information governance, sustainability, equality and diversity and GS1 and PEPPOL standards. </w:t>
      </w:r>
    </w:p>
    <w:p w14:paraId="1881799A" w14:textId="77777777" w:rsidR="00652061" w:rsidRPr="00970CB9" w:rsidRDefault="00652061" w:rsidP="00652061">
      <w:pPr>
        <w:spacing w:after="0" w:line="259" w:lineRule="auto"/>
        <w:ind w:left="708" w:firstLine="0"/>
        <w:jc w:val="left"/>
      </w:pPr>
      <w:r w:rsidRPr="00970CB9">
        <w:t xml:space="preserve"> </w:t>
      </w:r>
    </w:p>
    <w:p w14:paraId="3A22BD3F" w14:textId="77777777" w:rsidR="00652061" w:rsidRPr="00970CB9" w:rsidRDefault="00652061" w:rsidP="00652061">
      <w:pPr>
        <w:ind w:left="1403" w:right="108" w:hanging="710"/>
        <w:jc w:val="left"/>
      </w:pPr>
      <w:r w:rsidRPr="00970CB9">
        <w:lastRenderedPageBreak/>
        <w:t xml:space="preserve">1.7.4 Further consultation was undertaken with industry and stakeholders to refine the commercial principles agreed at the stakeholder workshop and to develop the related contract terms and conditions. </w:t>
      </w:r>
    </w:p>
    <w:p w14:paraId="61C2EB7B" w14:textId="77777777" w:rsidR="00652061" w:rsidRPr="00970CB9" w:rsidRDefault="00652061" w:rsidP="00652061">
      <w:pPr>
        <w:spacing w:after="0" w:line="259" w:lineRule="auto"/>
        <w:ind w:left="708" w:firstLine="0"/>
        <w:jc w:val="left"/>
      </w:pPr>
      <w:r w:rsidRPr="00970CB9">
        <w:t xml:space="preserve"> </w:t>
      </w:r>
    </w:p>
    <w:p w14:paraId="0DD0C679" w14:textId="77777777" w:rsidR="00652061" w:rsidRPr="00970CB9" w:rsidRDefault="00652061" w:rsidP="00652061">
      <w:pPr>
        <w:spacing w:line="250" w:lineRule="auto"/>
        <w:ind w:left="1426" w:right="100" w:hanging="718"/>
        <w:jc w:val="left"/>
      </w:pPr>
      <w:r w:rsidRPr="00970CB9">
        <w:t xml:space="preserve">1.7.5 As a result of this consultation the new sets deliver a standard and balanced approach to risk for the NHS and suppliers. Key aspects of this approach relate to the specification, price and payment provisions, performance management, liability, insurance, intellectual property, termination, and information governance. A summary of the approach to these key areas is set out at Section 5 of this Guidance. </w:t>
      </w:r>
    </w:p>
    <w:p w14:paraId="1D5ABBF1" w14:textId="77777777" w:rsidR="00652061" w:rsidRPr="00970CB9" w:rsidRDefault="00652061" w:rsidP="00652061">
      <w:pPr>
        <w:spacing w:line="250" w:lineRule="auto"/>
        <w:ind w:left="1426" w:right="100" w:hanging="718"/>
        <w:jc w:val="left"/>
      </w:pPr>
    </w:p>
    <w:p w14:paraId="23D1E914" w14:textId="3CE8D7EE" w:rsidR="003E07E5" w:rsidRDefault="00652061" w:rsidP="0061191D">
      <w:pPr>
        <w:spacing w:line="250" w:lineRule="auto"/>
        <w:ind w:left="1426" w:right="100" w:hanging="718"/>
        <w:jc w:val="left"/>
        <w:sectPr w:rsidR="003E07E5">
          <w:headerReference w:type="even" r:id="rId36"/>
          <w:headerReference w:type="default" r:id="rId37"/>
          <w:footerReference w:type="even" r:id="rId38"/>
          <w:footerReference w:type="default" r:id="rId39"/>
          <w:headerReference w:type="first" r:id="rId40"/>
          <w:footerReference w:type="first" r:id="rId41"/>
          <w:pgSz w:w="11921" w:h="16841"/>
          <w:pgMar w:top="781" w:right="999" w:bottom="771" w:left="1318" w:header="720" w:footer="771" w:gutter="0"/>
          <w:pgNumType w:start="2"/>
          <w:cols w:space="720"/>
        </w:sectPr>
      </w:pPr>
      <w:r w:rsidRPr="00970CB9">
        <w:t xml:space="preserve">1.7.6 </w:t>
      </w:r>
      <w:r>
        <w:t>These original documents have now been revised in the form of their new “Procurement Act 2023” versions and re-issued to bring them up to date, as described in Summary of Changes, above. These changes include, but are not limited to, the requirements of the Procurement Act 2023, and the Procurement Regulations 2024.</w:t>
      </w:r>
    </w:p>
    <w:p w14:paraId="3787BE62" w14:textId="054002BE" w:rsidR="003E07E5" w:rsidRDefault="0025769A" w:rsidP="00CD031D">
      <w:pPr>
        <w:spacing w:after="0" w:line="259" w:lineRule="auto"/>
        <w:ind w:left="0" w:firstLine="0"/>
        <w:jc w:val="left"/>
      </w:pPr>
      <w:r>
        <w:rPr>
          <w:sz w:val="22"/>
        </w:rPr>
        <w:lastRenderedPageBreak/>
        <w:t xml:space="preserve"> </w:t>
      </w:r>
    </w:p>
    <w:p w14:paraId="6D9F75D0" w14:textId="77777777" w:rsidR="003E07E5" w:rsidRDefault="0025769A">
      <w:pPr>
        <w:pStyle w:val="Heading1"/>
        <w:ind w:left="429"/>
      </w:pPr>
      <w:bookmarkStart w:id="2" w:name="_Toc195797907"/>
      <w:r>
        <w:t>2. How to use the Contract Versions</w:t>
      </w:r>
      <w:bookmarkEnd w:id="2"/>
      <w:r>
        <w:t xml:space="preserve"> </w:t>
      </w:r>
    </w:p>
    <w:p w14:paraId="19779FF4" w14:textId="77777777" w:rsidR="003E07E5" w:rsidRDefault="0025769A" w:rsidP="00C51080">
      <w:pPr>
        <w:pStyle w:val="Heading3"/>
        <w:ind w:left="429"/>
      </w:pPr>
      <w:r>
        <w:t>How to use the NHS Terms and Conditions for the Supply of Goods (Contract Version), the NHS Terms and Conditions for the Provision of Services (Contract Version) and the combined NHS Terms and Conditions for the Supply of Goods and the Provision of Services (Contract Version)</w:t>
      </w:r>
      <w:r>
        <w:rPr>
          <w:b w:val="0"/>
        </w:rPr>
        <w:t xml:space="preserve"> </w:t>
      </w:r>
    </w:p>
    <w:p w14:paraId="1D4022FE" w14:textId="77777777" w:rsidR="003E07E5" w:rsidRDefault="0025769A" w:rsidP="00C51080">
      <w:pPr>
        <w:spacing w:after="0" w:line="259" w:lineRule="auto"/>
        <w:ind w:left="434" w:firstLine="0"/>
        <w:jc w:val="left"/>
      </w:pPr>
      <w:r>
        <w:t xml:space="preserve"> </w:t>
      </w:r>
    </w:p>
    <w:p w14:paraId="408B2B76" w14:textId="77777777" w:rsidR="003E07E5" w:rsidRDefault="0025769A" w:rsidP="00C51080">
      <w:pPr>
        <w:pStyle w:val="Heading4"/>
        <w:ind w:left="429"/>
      </w:pPr>
      <w:r>
        <w:t>2.1 Preliminary points</w:t>
      </w:r>
      <w:r>
        <w:rPr>
          <w:b w:val="0"/>
        </w:rPr>
        <w:t xml:space="preserve"> </w:t>
      </w:r>
    </w:p>
    <w:p w14:paraId="360F28C2" w14:textId="77777777" w:rsidR="003E07E5" w:rsidRDefault="0025769A" w:rsidP="00C51080">
      <w:pPr>
        <w:spacing w:after="0" w:line="259" w:lineRule="auto"/>
        <w:ind w:left="434" w:firstLine="0"/>
        <w:jc w:val="left"/>
      </w:pPr>
      <w:r>
        <w:t xml:space="preserve"> </w:t>
      </w:r>
    </w:p>
    <w:p w14:paraId="31FF5DDA" w14:textId="77777777" w:rsidR="00AD63FB" w:rsidRDefault="00AD63FB" w:rsidP="00F7228B">
      <w:pPr>
        <w:ind w:left="1711" w:right="189" w:hanging="710"/>
        <w:jc w:val="left"/>
      </w:pPr>
      <w:r>
        <w:t xml:space="preserve">2.1.1 This version of the Contract Versions is intended for use in contracts awarded under the Procurement Act 2023, which came into force on 24 February 2025. Where a procurement has been commenced under previous legislation, the procurement will continue under the previous legislation and any contracts awarded or already awarded will continue to be managed under the previous legislation. A procurement </w:t>
      </w:r>
      <w:proofErr w:type="gramStart"/>
      <w:r>
        <w:t>is considered to be</w:t>
      </w:r>
      <w:proofErr w:type="gramEnd"/>
      <w:r>
        <w:t xml:space="preserve"> ‘commenced’ under the Public Contracts Regulations 2015 when, before 24 February 2025:</w:t>
      </w:r>
    </w:p>
    <w:p w14:paraId="2CC0517C" w14:textId="77777777" w:rsidR="00AD63FB" w:rsidRDefault="00AD63FB" w:rsidP="00F7228B">
      <w:pPr>
        <w:ind w:left="1711" w:right="189" w:hanging="710"/>
        <w:jc w:val="left"/>
      </w:pPr>
    </w:p>
    <w:p w14:paraId="6902BAFD" w14:textId="77777777" w:rsidR="00AD63FB" w:rsidRDefault="00AD63FB" w:rsidP="00F7228B">
      <w:pPr>
        <w:pStyle w:val="ListParagraph"/>
        <w:numPr>
          <w:ilvl w:val="0"/>
          <w:numId w:val="16"/>
        </w:numPr>
        <w:ind w:right="189"/>
        <w:jc w:val="left"/>
      </w:pPr>
      <w:r>
        <w:t>a PIN was used as a call for competition by a sub-central contracting authority before 26th May 2023</w:t>
      </w:r>
      <w:r w:rsidRPr="00B7700C">
        <w:t xml:space="preserve"> </w:t>
      </w:r>
      <w:r>
        <w:t>under the Public Contracts Regulations 2015; or</w:t>
      </w:r>
    </w:p>
    <w:p w14:paraId="28CC7DEA" w14:textId="77777777" w:rsidR="00AD63FB" w:rsidRDefault="00AD63FB" w:rsidP="00F7228B">
      <w:pPr>
        <w:pStyle w:val="ListParagraph"/>
        <w:numPr>
          <w:ilvl w:val="0"/>
          <w:numId w:val="16"/>
        </w:numPr>
        <w:ind w:right="189"/>
        <w:jc w:val="left"/>
      </w:pPr>
      <w:r>
        <w:t xml:space="preserve">the contract or framework agreement has been awarded under the Public Contracts Regulations </w:t>
      </w:r>
      <w:proofErr w:type="gramStart"/>
      <w:r>
        <w:t>2015;</w:t>
      </w:r>
      <w:proofErr w:type="gramEnd"/>
    </w:p>
    <w:p w14:paraId="4807331A" w14:textId="77777777" w:rsidR="00AD63FB" w:rsidRDefault="00AD63FB" w:rsidP="00F7228B">
      <w:pPr>
        <w:pStyle w:val="ListParagraph"/>
        <w:numPr>
          <w:ilvl w:val="0"/>
          <w:numId w:val="16"/>
        </w:numPr>
        <w:ind w:right="189"/>
        <w:jc w:val="left"/>
      </w:pPr>
      <w:r>
        <w:t xml:space="preserve">a contract </w:t>
      </w:r>
      <w:proofErr w:type="gramStart"/>
      <w:r>
        <w:t>notice</w:t>
      </w:r>
      <w:proofErr w:type="gramEnd"/>
      <w:r>
        <w:t xml:space="preserve"> or contest notice has been submitted for publication under the Public Contracts Regulations </w:t>
      </w:r>
      <w:proofErr w:type="gramStart"/>
      <w:r>
        <w:t>2015;</w:t>
      </w:r>
      <w:proofErr w:type="gramEnd"/>
      <w:r>
        <w:t xml:space="preserve"> </w:t>
      </w:r>
    </w:p>
    <w:p w14:paraId="57405605" w14:textId="77777777" w:rsidR="00AD63FB" w:rsidRDefault="00AD63FB" w:rsidP="00F7228B">
      <w:pPr>
        <w:pStyle w:val="ListParagraph"/>
        <w:numPr>
          <w:ilvl w:val="0"/>
          <w:numId w:val="16"/>
        </w:numPr>
        <w:ind w:right="189"/>
        <w:jc w:val="left"/>
      </w:pPr>
      <w:r>
        <w:t xml:space="preserve">a contract award opportunity has been published on Contracts Finder under the Public Contracts Regulations </w:t>
      </w:r>
      <w:proofErr w:type="gramStart"/>
      <w:r>
        <w:t>2015;</w:t>
      </w:r>
      <w:proofErr w:type="gramEnd"/>
      <w:r>
        <w:t xml:space="preserve"> </w:t>
      </w:r>
    </w:p>
    <w:p w14:paraId="5A30D508" w14:textId="77777777" w:rsidR="00AD63FB" w:rsidRDefault="00AD63FB" w:rsidP="00F7228B">
      <w:pPr>
        <w:pStyle w:val="ListParagraph"/>
        <w:numPr>
          <w:ilvl w:val="0"/>
          <w:numId w:val="16"/>
        </w:numPr>
        <w:ind w:right="189"/>
        <w:jc w:val="left"/>
      </w:pPr>
      <w:r>
        <w:t>a voluntary transparency notice has been published under the Public Contracts Regulations 2015; or</w:t>
      </w:r>
    </w:p>
    <w:p w14:paraId="1E697E3B" w14:textId="77777777" w:rsidR="00AD63FB" w:rsidRDefault="00AD63FB" w:rsidP="00F7228B">
      <w:pPr>
        <w:pStyle w:val="ListParagraph"/>
        <w:numPr>
          <w:ilvl w:val="0"/>
          <w:numId w:val="16"/>
        </w:numPr>
        <w:ind w:right="189"/>
        <w:jc w:val="left"/>
      </w:pPr>
      <w:r>
        <w:t xml:space="preserve">a contracting authority has contacted a supplier with the intention of </w:t>
      </w:r>
      <w:proofErr w:type="gramStart"/>
      <w:r>
        <w:t>entering into</w:t>
      </w:r>
      <w:proofErr w:type="gramEnd"/>
      <w:r>
        <w:t xml:space="preserve"> a contract with it under regulation 32 of the Public Contracts Regulations 2015.</w:t>
      </w:r>
    </w:p>
    <w:p w14:paraId="1C16CE91" w14:textId="77777777" w:rsidR="00AD63FB" w:rsidRDefault="00AD63FB" w:rsidP="00C51080">
      <w:pPr>
        <w:spacing w:after="0" w:line="259" w:lineRule="auto"/>
        <w:ind w:left="434" w:firstLine="0"/>
        <w:jc w:val="left"/>
      </w:pPr>
    </w:p>
    <w:p w14:paraId="7E9B5A9D" w14:textId="0F663E78" w:rsidR="003E07E5" w:rsidRDefault="0025769A" w:rsidP="00F7228B">
      <w:pPr>
        <w:ind w:left="1711" w:right="189" w:hanging="710"/>
        <w:jc w:val="left"/>
      </w:pPr>
      <w:r>
        <w:t>2.1.</w:t>
      </w:r>
      <w:r w:rsidR="00EF7544">
        <w:t>2</w:t>
      </w:r>
      <w:r>
        <w:t xml:space="preserve"> When you are running a tender, you must include the relevant template Contract in the tender documentation. The template Contract will not be complete at this stage. For example, it will not have the name of the supplier or include elements such as the tender response and pricing. However, most other aspects should be known and included in the template Contract at the time of issue of the tender documentation. </w:t>
      </w:r>
    </w:p>
    <w:p w14:paraId="28F02575" w14:textId="77777777" w:rsidR="003E07E5" w:rsidRDefault="0025769A" w:rsidP="00C51080">
      <w:pPr>
        <w:spacing w:after="0" w:line="259" w:lineRule="auto"/>
        <w:ind w:left="1001" w:firstLine="0"/>
        <w:jc w:val="left"/>
      </w:pPr>
      <w:r>
        <w:t xml:space="preserve"> </w:t>
      </w:r>
    </w:p>
    <w:p w14:paraId="1FD9CD0D" w14:textId="5A70941E" w:rsidR="003E07E5" w:rsidRDefault="0025769A" w:rsidP="00F7228B">
      <w:pPr>
        <w:ind w:left="1711" w:right="108" w:hanging="710"/>
        <w:jc w:val="left"/>
      </w:pPr>
      <w:r>
        <w:t>2.1.</w:t>
      </w:r>
      <w:r w:rsidR="00EF7544">
        <w:t>3</w:t>
      </w:r>
      <w:r>
        <w:t xml:space="preserve"> Once an award decision has been made and you are ready to conclude the contract (</w:t>
      </w:r>
      <w:r w:rsidR="002A4B35">
        <w:t>e.g.</w:t>
      </w:r>
      <w:r>
        <w:t xml:space="preserve"> following the end of any required standstill period and any internal approvals), then you can prepare the contract for signature. </w:t>
      </w:r>
    </w:p>
    <w:p w14:paraId="019C3382" w14:textId="77777777" w:rsidR="003E07E5" w:rsidRDefault="0025769A" w:rsidP="00C51080">
      <w:pPr>
        <w:spacing w:after="0" w:line="259" w:lineRule="auto"/>
        <w:ind w:left="1001" w:firstLine="0"/>
        <w:jc w:val="left"/>
      </w:pPr>
      <w:r>
        <w:t xml:space="preserve"> </w:t>
      </w:r>
    </w:p>
    <w:p w14:paraId="6070B626" w14:textId="52895973" w:rsidR="003E07E5" w:rsidRDefault="0025769A" w:rsidP="00F7228B">
      <w:pPr>
        <w:ind w:left="1711" w:right="35" w:hanging="710"/>
        <w:jc w:val="left"/>
      </w:pPr>
      <w:r>
        <w:t>2.1.</w:t>
      </w:r>
      <w:r w:rsidR="00EF7544">
        <w:t>4</w:t>
      </w:r>
      <w:r>
        <w:t xml:space="preserve"> The template Contracts are drafted on the basis that each contract will be concluded (</w:t>
      </w:r>
      <w:r w:rsidR="002A4B35">
        <w:t>i.e.</w:t>
      </w:r>
      <w:r>
        <w:t xml:space="preserve"> will be formally entered into by the parties and take effect) once signed by both the supplier and you. </w:t>
      </w:r>
    </w:p>
    <w:p w14:paraId="5F08CB49" w14:textId="77777777" w:rsidR="003E07E5" w:rsidRDefault="0025769A" w:rsidP="00C51080">
      <w:pPr>
        <w:spacing w:after="0" w:line="259" w:lineRule="auto"/>
        <w:ind w:left="1001" w:firstLine="0"/>
        <w:jc w:val="left"/>
      </w:pPr>
      <w:r>
        <w:lastRenderedPageBreak/>
        <w:t xml:space="preserve"> </w:t>
      </w:r>
    </w:p>
    <w:p w14:paraId="6F6BA202" w14:textId="178ED98E" w:rsidR="003E07E5" w:rsidRDefault="0025769A" w:rsidP="00F7228B">
      <w:pPr>
        <w:ind w:left="1711" w:right="197" w:hanging="710"/>
        <w:jc w:val="left"/>
      </w:pPr>
      <w:r>
        <w:t>2.1.</w:t>
      </w:r>
      <w:r w:rsidR="00EF7544">
        <w:t>5</w:t>
      </w:r>
      <w:r>
        <w:t xml:space="preserve"> The combined NHS Terms and Conditions for the Supply of Goods and the Provision of Services (Contract Version) can be used when you are procuring both goods and services. </w:t>
      </w:r>
    </w:p>
    <w:p w14:paraId="0F33158C" w14:textId="77777777" w:rsidR="003E07E5" w:rsidRDefault="0025769A" w:rsidP="00C51080">
      <w:pPr>
        <w:spacing w:after="0" w:line="259" w:lineRule="auto"/>
        <w:ind w:left="1001" w:firstLine="0"/>
        <w:jc w:val="left"/>
      </w:pPr>
      <w:r>
        <w:t xml:space="preserve"> </w:t>
      </w:r>
    </w:p>
    <w:p w14:paraId="35CE6836" w14:textId="61793FC8" w:rsidR="003E07E5" w:rsidRDefault="0025769A" w:rsidP="00F7228B">
      <w:pPr>
        <w:ind w:left="1711" w:hanging="710"/>
        <w:jc w:val="left"/>
      </w:pPr>
      <w:r>
        <w:t>2.1.</w:t>
      </w:r>
      <w:r w:rsidR="00EF7544">
        <w:t>6</w:t>
      </w:r>
      <w:r>
        <w:t xml:space="preserve"> You must not use the NHS Terms and Conditions for the Supply of Goods (Contract Version), the NHS Terms and Conditions for the Provision of Services (Contract Version) or the combined NHS Terms and Conditions for the Supply of Goods and the Provision of Services (Contract Version) to commission clinical services. </w:t>
      </w:r>
    </w:p>
    <w:p w14:paraId="4A80BCFA" w14:textId="77777777" w:rsidR="003E07E5" w:rsidRDefault="0025769A" w:rsidP="00C51080">
      <w:pPr>
        <w:spacing w:after="0" w:line="259" w:lineRule="auto"/>
        <w:ind w:left="1001" w:firstLine="0"/>
        <w:jc w:val="left"/>
      </w:pPr>
      <w:r>
        <w:rPr>
          <w:sz w:val="22"/>
        </w:rPr>
        <w:t xml:space="preserve"> </w:t>
      </w:r>
    </w:p>
    <w:p w14:paraId="47DEA919" w14:textId="77777777" w:rsidR="003E07E5" w:rsidRDefault="0025769A" w:rsidP="00C51080">
      <w:pPr>
        <w:pStyle w:val="Heading4"/>
        <w:ind w:left="429"/>
      </w:pPr>
      <w:r>
        <w:t>2.2 Preparing the Contracts for use</w:t>
      </w:r>
      <w:r>
        <w:rPr>
          <w:b w:val="0"/>
        </w:rPr>
        <w:t xml:space="preserve"> </w:t>
      </w:r>
    </w:p>
    <w:p w14:paraId="4409FB99" w14:textId="77777777" w:rsidR="003E07E5" w:rsidRDefault="0025769A" w:rsidP="00C51080">
      <w:pPr>
        <w:spacing w:after="0" w:line="259" w:lineRule="auto"/>
        <w:ind w:left="434" w:firstLine="0"/>
        <w:jc w:val="left"/>
      </w:pPr>
      <w:r>
        <w:t xml:space="preserve"> </w:t>
      </w:r>
    </w:p>
    <w:p w14:paraId="4E05FC6A" w14:textId="77777777" w:rsidR="003E07E5" w:rsidRDefault="0025769A" w:rsidP="00F7228B">
      <w:pPr>
        <w:ind w:left="1711" w:right="291" w:hanging="710"/>
        <w:jc w:val="left"/>
      </w:pPr>
      <w:r>
        <w:t xml:space="preserve">2.2.1 The following table refers to each part of the Contracts and provides you with instructions for their use at tender stage and on preparing your final contract for execution. </w:t>
      </w:r>
    </w:p>
    <w:p w14:paraId="56B1548F" w14:textId="77777777" w:rsidR="003E07E5" w:rsidRDefault="0025769A" w:rsidP="00C51080">
      <w:pPr>
        <w:spacing w:after="0" w:line="259" w:lineRule="auto"/>
        <w:ind w:left="1001" w:firstLine="0"/>
        <w:jc w:val="left"/>
      </w:pPr>
      <w:r>
        <w:t xml:space="preserve"> </w:t>
      </w:r>
    </w:p>
    <w:p w14:paraId="6C05DAEC" w14:textId="77777777" w:rsidR="003E07E5" w:rsidRDefault="0025769A" w:rsidP="00F7228B">
      <w:pPr>
        <w:ind w:left="1711" w:right="108" w:hanging="710"/>
        <w:jc w:val="left"/>
      </w:pPr>
      <w:r>
        <w:t xml:space="preserve">2.2.2 You should note that where text has been inserted, you need to remove all square brackets, highlighting, bold and italic font formatting. You do not need to remove the grey guidance notes, as the Contracts already state as part of the definitions and interpretations that these do not form part of the Contracts. </w:t>
      </w:r>
    </w:p>
    <w:p w14:paraId="3BBA5DEB" w14:textId="77777777" w:rsidR="00912DA1" w:rsidRDefault="00912DA1">
      <w:pPr>
        <w:spacing w:after="160" w:line="278" w:lineRule="auto"/>
        <w:ind w:left="0" w:firstLine="0"/>
        <w:jc w:val="left"/>
      </w:pPr>
      <w:r>
        <w:br w:type="page"/>
      </w:r>
    </w:p>
    <w:tbl>
      <w:tblPr>
        <w:tblStyle w:val="TableGrid"/>
        <w:tblW w:w="9776" w:type="dxa"/>
        <w:tblInd w:w="421" w:type="dxa"/>
        <w:tblCellMar>
          <w:left w:w="4" w:type="dxa"/>
          <w:right w:w="5" w:type="dxa"/>
        </w:tblCellMar>
        <w:tblLook w:val="04A0" w:firstRow="1" w:lastRow="0" w:firstColumn="1" w:lastColumn="0" w:noHBand="0" w:noVBand="1"/>
      </w:tblPr>
      <w:tblGrid>
        <w:gridCol w:w="3402"/>
        <w:gridCol w:w="3256"/>
        <w:gridCol w:w="3118"/>
      </w:tblGrid>
      <w:tr w:rsidR="00912DA1" w14:paraId="2319DFC2" w14:textId="77777777" w:rsidTr="002929EE">
        <w:trPr>
          <w:trHeight w:val="789"/>
          <w:tblHeader/>
        </w:trPr>
        <w:tc>
          <w:tcPr>
            <w:tcW w:w="3402" w:type="dxa"/>
            <w:tcBorders>
              <w:top w:val="single" w:sz="6" w:space="0" w:color="000000"/>
              <w:left w:val="single" w:sz="4" w:space="0" w:color="000000"/>
              <w:bottom w:val="single" w:sz="5" w:space="0" w:color="000000"/>
              <w:right w:val="single" w:sz="5" w:space="0" w:color="000000"/>
            </w:tcBorders>
            <w:shd w:val="clear" w:color="auto" w:fill="2C7FCE" w:themeFill="text2" w:themeFillTint="99"/>
          </w:tcPr>
          <w:p w14:paraId="154AEE35" w14:textId="77777777" w:rsidR="00912DA1" w:rsidRPr="00740ABB" w:rsidRDefault="00912DA1" w:rsidP="002929EE">
            <w:pPr>
              <w:spacing w:after="0" w:line="259" w:lineRule="auto"/>
              <w:ind w:left="0" w:firstLine="0"/>
              <w:jc w:val="left"/>
              <w:rPr>
                <w:color w:val="FFFFFF" w:themeColor="background1"/>
              </w:rPr>
            </w:pPr>
          </w:p>
        </w:tc>
        <w:tc>
          <w:tcPr>
            <w:tcW w:w="3256" w:type="dxa"/>
            <w:tcBorders>
              <w:top w:val="single" w:sz="6" w:space="0" w:color="000000"/>
              <w:left w:val="single" w:sz="5" w:space="0" w:color="000000"/>
              <w:bottom w:val="single" w:sz="5" w:space="0" w:color="000000"/>
              <w:right w:val="single" w:sz="5" w:space="0" w:color="000000"/>
            </w:tcBorders>
            <w:shd w:val="clear" w:color="auto" w:fill="2C7FCE" w:themeFill="text2" w:themeFillTint="99"/>
          </w:tcPr>
          <w:p w14:paraId="76A11A0D" w14:textId="77777777" w:rsidR="00912DA1" w:rsidRPr="00740ABB" w:rsidRDefault="00912DA1" w:rsidP="002929EE">
            <w:pPr>
              <w:spacing w:after="0" w:line="259" w:lineRule="auto"/>
              <w:ind w:left="108" w:firstLine="0"/>
              <w:jc w:val="left"/>
              <w:rPr>
                <w:color w:val="FFFFFF" w:themeColor="background1"/>
              </w:rPr>
            </w:pPr>
            <w:r w:rsidRPr="00740ABB">
              <w:rPr>
                <w:b/>
                <w:color w:val="FFFFFF" w:themeColor="background1"/>
                <w:sz w:val="22"/>
              </w:rPr>
              <w:t>Preparing the Contract for inclusion in the tender documentation</w:t>
            </w:r>
            <w:r w:rsidRPr="00740ABB">
              <w:rPr>
                <w:color w:val="FFFFFF" w:themeColor="background1"/>
                <w:sz w:val="22"/>
              </w:rPr>
              <w:t xml:space="preserve"> </w:t>
            </w:r>
          </w:p>
        </w:tc>
        <w:tc>
          <w:tcPr>
            <w:tcW w:w="3118" w:type="dxa"/>
            <w:tcBorders>
              <w:top w:val="single" w:sz="6" w:space="0" w:color="000000"/>
              <w:left w:val="single" w:sz="5" w:space="0" w:color="000000"/>
              <w:bottom w:val="single" w:sz="5" w:space="0" w:color="000000"/>
              <w:right w:val="single" w:sz="6" w:space="0" w:color="000000"/>
            </w:tcBorders>
            <w:shd w:val="clear" w:color="auto" w:fill="2C7FCE" w:themeFill="text2" w:themeFillTint="99"/>
          </w:tcPr>
          <w:p w14:paraId="1D716AC6" w14:textId="77777777" w:rsidR="00912DA1" w:rsidRPr="00740ABB" w:rsidRDefault="00912DA1" w:rsidP="002929EE">
            <w:pPr>
              <w:spacing w:after="0" w:line="259" w:lineRule="auto"/>
              <w:ind w:left="106" w:firstLine="0"/>
              <w:jc w:val="left"/>
              <w:rPr>
                <w:color w:val="FFFFFF" w:themeColor="background1"/>
              </w:rPr>
            </w:pPr>
            <w:r w:rsidRPr="00740ABB">
              <w:rPr>
                <w:b/>
                <w:color w:val="FFFFFF" w:themeColor="background1"/>
                <w:sz w:val="22"/>
              </w:rPr>
              <w:t>Preparing the Contract for signature</w:t>
            </w:r>
            <w:r w:rsidRPr="00740ABB">
              <w:rPr>
                <w:color w:val="FFFFFF" w:themeColor="background1"/>
                <w:sz w:val="22"/>
              </w:rPr>
              <w:t xml:space="preserve"> </w:t>
            </w:r>
          </w:p>
        </w:tc>
      </w:tr>
      <w:tr w:rsidR="00912DA1" w14:paraId="58D930DC" w14:textId="77777777" w:rsidTr="002929EE">
        <w:trPr>
          <w:trHeight w:val="3373"/>
        </w:trPr>
        <w:tc>
          <w:tcPr>
            <w:tcW w:w="3402" w:type="dxa"/>
            <w:tcBorders>
              <w:top w:val="single" w:sz="5" w:space="0" w:color="000000"/>
              <w:left w:val="single" w:sz="4" w:space="0" w:color="000000"/>
              <w:bottom w:val="single" w:sz="5" w:space="0" w:color="000000"/>
              <w:right w:val="single" w:sz="5" w:space="0" w:color="000000"/>
            </w:tcBorders>
            <w:shd w:val="clear" w:color="auto" w:fill="2C7FCE" w:themeFill="text2" w:themeFillTint="99"/>
          </w:tcPr>
          <w:p w14:paraId="32A9E74D" w14:textId="77777777" w:rsidR="00912DA1" w:rsidRPr="00740ABB" w:rsidRDefault="00912DA1" w:rsidP="002929EE">
            <w:pPr>
              <w:spacing w:after="0" w:line="259" w:lineRule="auto"/>
              <w:ind w:left="0" w:firstLine="0"/>
              <w:jc w:val="left"/>
              <w:rPr>
                <w:color w:val="FFFFFF" w:themeColor="background1"/>
              </w:rPr>
            </w:pPr>
            <w:r w:rsidRPr="00740ABB">
              <w:rPr>
                <w:color w:val="FFFFFF" w:themeColor="background1"/>
                <w:sz w:val="22"/>
              </w:rPr>
              <w:t xml:space="preserve"> </w:t>
            </w:r>
          </w:p>
          <w:p w14:paraId="3B1B35F0" w14:textId="77777777" w:rsidR="00912DA1" w:rsidRPr="00740ABB" w:rsidRDefault="00912DA1" w:rsidP="002929EE">
            <w:pPr>
              <w:spacing w:after="0" w:line="259" w:lineRule="auto"/>
              <w:ind w:left="103" w:firstLine="0"/>
              <w:jc w:val="left"/>
              <w:rPr>
                <w:color w:val="FFFFFF" w:themeColor="background1"/>
              </w:rPr>
            </w:pPr>
            <w:r w:rsidRPr="00740ABB">
              <w:rPr>
                <w:b/>
                <w:color w:val="FFFFFF" w:themeColor="background1"/>
                <w:sz w:val="22"/>
              </w:rPr>
              <w:t>Front page</w:t>
            </w:r>
            <w:r w:rsidRPr="00740ABB">
              <w:rPr>
                <w:color w:val="FFFFFF" w:themeColor="background1"/>
                <w:sz w:val="22"/>
              </w:rPr>
              <w:t xml:space="preserve"> </w:t>
            </w:r>
          </w:p>
        </w:tc>
        <w:tc>
          <w:tcPr>
            <w:tcW w:w="3256" w:type="dxa"/>
            <w:tcBorders>
              <w:top w:val="single" w:sz="5" w:space="0" w:color="000000"/>
              <w:left w:val="single" w:sz="5" w:space="0" w:color="000000"/>
              <w:bottom w:val="single" w:sz="5" w:space="0" w:color="000000"/>
              <w:right w:val="single" w:sz="5" w:space="0" w:color="000000"/>
            </w:tcBorders>
          </w:tcPr>
          <w:p w14:paraId="1DF0FE2C" w14:textId="77777777" w:rsidR="00912DA1" w:rsidRDefault="00912DA1" w:rsidP="002929EE">
            <w:pPr>
              <w:spacing w:after="0" w:line="259" w:lineRule="auto"/>
              <w:ind w:left="2" w:firstLine="0"/>
              <w:jc w:val="left"/>
            </w:pPr>
            <w:r>
              <w:rPr>
                <w:sz w:val="22"/>
              </w:rPr>
              <w:t xml:space="preserve"> </w:t>
            </w:r>
          </w:p>
          <w:p w14:paraId="4153AA7D" w14:textId="77777777" w:rsidR="00912DA1" w:rsidRDefault="00912DA1" w:rsidP="002929EE">
            <w:pPr>
              <w:spacing w:after="0" w:line="259" w:lineRule="auto"/>
              <w:ind w:left="108" w:firstLine="0"/>
              <w:jc w:val="left"/>
            </w:pPr>
            <w:r>
              <w:rPr>
                <w:sz w:val="22"/>
              </w:rPr>
              <w:t xml:space="preserve">Insert the name of your NHS body. </w:t>
            </w:r>
          </w:p>
          <w:p w14:paraId="41C04258" w14:textId="77777777" w:rsidR="00912DA1" w:rsidRDefault="00912DA1" w:rsidP="002929EE">
            <w:pPr>
              <w:spacing w:after="0" w:line="259" w:lineRule="auto"/>
              <w:ind w:left="108" w:firstLine="0"/>
              <w:jc w:val="left"/>
            </w:pPr>
            <w:r>
              <w:rPr>
                <w:sz w:val="22"/>
              </w:rPr>
              <w:t xml:space="preserve"> </w:t>
            </w:r>
          </w:p>
          <w:p w14:paraId="07BE0802" w14:textId="77777777" w:rsidR="00912DA1" w:rsidRDefault="00912DA1" w:rsidP="002929EE">
            <w:pPr>
              <w:spacing w:after="0" w:line="240" w:lineRule="auto"/>
              <w:ind w:left="108" w:firstLine="0"/>
              <w:jc w:val="left"/>
            </w:pPr>
            <w:r>
              <w:rPr>
                <w:sz w:val="22"/>
              </w:rPr>
              <w:t xml:space="preserve">Insert a brief description of the type of goods and/or services being purchased. </w:t>
            </w:r>
          </w:p>
          <w:p w14:paraId="2045E6A2" w14:textId="77777777" w:rsidR="00912DA1" w:rsidRDefault="00912DA1" w:rsidP="002929EE">
            <w:pPr>
              <w:spacing w:after="0" w:line="259" w:lineRule="auto"/>
              <w:ind w:left="108" w:firstLine="0"/>
              <w:jc w:val="left"/>
            </w:pPr>
            <w:r>
              <w:rPr>
                <w:sz w:val="22"/>
              </w:rPr>
              <w:t xml:space="preserve"> </w:t>
            </w:r>
          </w:p>
          <w:p w14:paraId="34AD8748" w14:textId="77777777" w:rsidR="00912DA1" w:rsidRDefault="00912DA1" w:rsidP="002929EE">
            <w:pPr>
              <w:spacing w:after="0" w:line="239" w:lineRule="auto"/>
              <w:ind w:left="108" w:firstLine="0"/>
              <w:jc w:val="left"/>
            </w:pPr>
            <w:r>
              <w:rPr>
                <w:sz w:val="22"/>
              </w:rPr>
              <w:t xml:space="preserve">Insert any additional schedules required or delete the highlighted text in the Table of </w:t>
            </w:r>
          </w:p>
          <w:p w14:paraId="002B9201" w14:textId="77777777" w:rsidR="00912DA1" w:rsidRDefault="00912DA1" w:rsidP="002929EE">
            <w:pPr>
              <w:spacing w:after="0" w:line="259" w:lineRule="auto"/>
              <w:ind w:left="108" w:firstLine="0"/>
              <w:jc w:val="left"/>
            </w:pPr>
            <w:r>
              <w:rPr>
                <w:sz w:val="22"/>
              </w:rPr>
              <w:t xml:space="preserve">Schedules referring to additional schedules. </w:t>
            </w:r>
          </w:p>
        </w:tc>
        <w:tc>
          <w:tcPr>
            <w:tcW w:w="3118" w:type="dxa"/>
            <w:tcBorders>
              <w:top w:val="single" w:sz="5" w:space="0" w:color="000000"/>
              <w:left w:val="single" w:sz="5" w:space="0" w:color="000000"/>
              <w:bottom w:val="single" w:sz="5" w:space="0" w:color="000000"/>
              <w:right w:val="single" w:sz="6" w:space="0" w:color="000000"/>
            </w:tcBorders>
          </w:tcPr>
          <w:p w14:paraId="228CD05C" w14:textId="77777777" w:rsidR="00912DA1" w:rsidRDefault="00912DA1" w:rsidP="002929EE">
            <w:pPr>
              <w:spacing w:after="0" w:line="259" w:lineRule="auto"/>
              <w:ind w:left="2" w:firstLine="0"/>
              <w:jc w:val="left"/>
            </w:pPr>
            <w:r>
              <w:rPr>
                <w:sz w:val="22"/>
              </w:rPr>
              <w:t xml:space="preserve"> </w:t>
            </w:r>
          </w:p>
          <w:p w14:paraId="0F222268" w14:textId="77777777" w:rsidR="00912DA1" w:rsidRDefault="00912DA1" w:rsidP="002929EE">
            <w:pPr>
              <w:spacing w:after="0" w:line="238" w:lineRule="auto"/>
              <w:ind w:left="106" w:firstLine="0"/>
              <w:jc w:val="left"/>
            </w:pPr>
            <w:r>
              <w:rPr>
                <w:sz w:val="22"/>
              </w:rPr>
              <w:t xml:space="preserve">Insert the name of the supplier. </w:t>
            </w:r>
          </w:p>
          <w:p w14:paraId="2B8EAE7F" w14:textId="77777777" w:rsidR="00912DA1" w:rsidRDefault="00912DA1" w:rsidP="002929EE">
            <w:pPr>
              <w:spacing w:after="0" w:line="259" w:lineRule="auto"/>
              <w:ind w:left="106" w:firstLine="0"/>
              <w:jc w:val="left"/>
            </w:pPr>
            <w:r>
              <w:rPr>
                <w:sz w:val="22"/>
              </w:rPr>
              <w:t xml:space="preserve"> </w:t>
            </w:r>
          </w:p>
          <w:p w14:paraId="1BC91941" w14:textId="77777777" w:rsidR="00912DA1" w:rsidRDefault="00912DA1" w:rsidP="002929EE">
            <w:pPr>
              <w:spacing w:after="0" w:line="239" w:lineRule="auto"/>
              <w:ind w:left="106" w:firstLine="0"/>
              <w:jc w:val="left"/>
            </w:pPr>
            <w:r>
              <w:rPr>
                <w:sz w:val="22"/>
              </w:rPr>
              <w:t xml:space="preserve">Check if the contract needs to be signed under seal and the authorised signatories. </w:t>
            </w:r>
          </w:p>
          <w:p w14:paraId="0CDA814C" w14:textId="77777777" w:rsidR="00912DA1" w:rsidRDefault="00912DA1" w:rsidP="002929EE">
            <w:pPr>
              <w:spacing w:after="0" w:line="259" w:lineRule="auto"/>
              <w:ind w:left="106" w:firstLine="0"/>
              <w:jc w:val="left"/>
            </w:pPr>
            <w:r>
              <w:rPr>
                <w:sz w:val="22"/>
              </w:rPr>
              <w:t xml:space="preserve"> </w:t>
            </w:r>
          </w:p>
          <w:p w14:paraId="359EFA4E" w14:textId="77777777" w:rsidR="00912DA1" w:rsidRDefault="00912DA1" w:rsidP="002929EE">
            <w:pPr>
              <w:spacing w:after="0" w:line="240" w:lineRule="auto"/>
              <w:ind w:left="106" w:firstLine="0"/>
              <w:jc w:val="left"/>
            </w:pPr>
            <w:r>
              <w:rPr>
                <w:sz w:val="22"/>
              </w:rPr>
              <w:t xml:space="preserve">Arrange for formal execution (i.e. signature) of the contract. </w:t>
            </w:r>
          </w:p>
          <w:p w14:paraId="2EF556EE" w14:textId="77777777" w:rsidR="00912DA1" w:rsidRDefault="00912DA1" w:rsidP="002929EE">
            <w:pPr>
              <w:spacing w:after="0" w:line="259" w:lineRule="auto"/>
              <w:ind w:left="106" w:firstLine="0"/>
              <w:jc w:val="left"/>
            </w:pPr>
            <w:r>
              <w:rPr>
                <w:sz w:val="22"/>
              </w:rPr>
              <w:t xml:space="preserve"> </w:t>
            </w:r>
          </w:p>
          <w:p w14:paraId="1514C513" w14:textId="77777777" w:rsidR="00912DA1" w:rsidRDefault="00912DA1" w:rsidP="002929EE">
            <w:pPr>
              <w:spacing w:after="0" w:line="259" w:lineRule="auto"/>
              <w:ind w:left="106" w:firstLine="0"/>
              <w:jc w:val="left"/>
            </w:pPr>
            <w:r>
              <w:rPr>
                <w:sz w:val="22"/>
              </w:rPr>
              <w:t xml:space="preserve">Insert the date of the contract. </w:t>
            </w:r>
          </w:p>
        </w:tc>
      </w:tr>
      <w:tr w:rsidR="00BC4DA7" w14:paraId="193C255F" w14:textId="77777777" w:rsidTr="00BC4DA7">
        <w:trPr>
          <w:trHeight w:val="4739"/>
        </w:trPr>
        <w:tc>
          <w:tcPr>
            <w:tcW w:w="3402" w:type="dxa"/>
            <w:tcBorders>
              <w:top w:val="single" w:sz="5" w:space="0" w:color="000000"/>
              <w:left w:val="single" w:sz="4" w:space="0" w:color="000000"/>
              <w:right w:val="single" w:sz="5" w:space="0" w:color="000000"/>
            </w:tcBorders>
            <w:shd w:val="clear" w:color="auto" w:fill="2C7FCE" w:themeFill="text2" w:themeFillTint="99"/>
          </w:tcPr>
          <w:p w14:paraId="1F34424A" w14:textId="77777777" w:rsidR="00BC4DA7" w:rsidRPr="00740ABB" w:rsidRDefault="00BC4DA7" w:rsidP="002929EE">
            <w:pPr>
              <w:spacing w:after="0" w:line="259" w:lineRule="auto"/>
              <w:ind w:left="0" w:firstLine="0"/>
              <w:jc w:val="left"/>
              <w:rPr>
                <w:color w:val="FFFFFF" w:themeColor="background1"/>
              </w:rPr>
            </w:pPr>
            <w:r w:rsidRPr="00740ABB">
              <w:rPr>
                <w:color w:val="FFFFFF" w:themeColor="background1"/>
                <w:sz w:val="22"/>
              </w:rPr>
              <w:t xml:space="preserve"> </w:t>
            </w:r>
          </w:p>
          <w:p w14:paraId="606D6846" w14:textId="77777777" w:rsidR="00BC4DA7" w:rsidRDefault="00BC4DA7" w:rsidP="002929EE">
            <w:pPr>
              <w:spacing w:after="0" w:line="259" w:lineRule="auto"/>
              <w:ind w:left="103" w:firstLine="0"/>
              <w:jc w:val="left"/>
              <w:rPr>
                <w:color w:val="FFFFFF" w:themeColor="background1"/>
                <w:sz w:val="22"/>
              </w:rPr>
            </w:pPr>
            <w:r w:rsidRPr="00740ABB">
              <w:rPr>
                <w:b/>
                <w:color w:val="FFFFFF" w:themeColor="background1"/>
                <w:sz w:val="22"/>
              </w:rPr>
              <w:t>Schedule 1</w:t>
            </w:r>
            <w:r w:rsidRPr="00740ABB">
              <w:rPr>
                <w:color w:val="FFFFFF" w:themeColor="background1"/>
                <w:sz w:val="22"/>
              </w:rPr>
              <w:t xml:space="preserve"> </w:t>
            </w:r>
          </w:p>
          <w:p w14:paraId="0A17FFB5" w14:textId="77777777" w:rsidR="00BC4DA7" w:rsidRPr="00740ABB" w:rsidRDefault="00BC4DA7" w:rsidP="002929EE">
            <w:pPr>
              <w:spacing w:after="0" w:line="259" w:lineRule="auto"/>
              <w:ind w:left="103" w:firstLine="0"/>
              <w:jc w:val="left"/>
              <w:rPr>
                <w:color w:val="FFFFFF" w:themeColor="background1"/>
              </w:rPr>
            </w:pPr>
            <w:r w:rsidRPr="00740ABB">
              <w:rPr>
                <w:b/>
                <w:color w:val="FFFFFF" w:themeColor="background1"/>
                <w:sz w:val="22"/>
              </w:rPr>
              <w:t>Key provisions</w:t>
            </w:r>
          </w:p>
          <w:p w14:paraId="32DFC69C" w14:textId="55B96C0A" w:rsidR="00BC4DA7" w:rsidRPr="00740ABB" w:rsidRDefault="00BC4DA7" w:rsidP="002929EE">
            <w:pPr>
              <w:spacing w:after="0" w:line="259" w:lineRule="auto"/>
              <w:ind w:left="103"/>
              <w:jc w:val="left"/>
              <w:rPr>
                <w:color w:val="FFFFFF" w:themeColor="background1"/>
              </w:rPr>
            </w:pPr>
            <w:r w:rsidRPr="00740ABB">
              <w:rPr>
                <w:color w:val="FFFFFF" w:themeColor="background1"/>
                <w:sz w:val="22"/>
              </w:rPr>
              <w:t xml:space="preserve"> </w:t>
            </w:r>
          </w:p>
        </w:tc>
        <w:tc>
          <w:tcPr>
            <w:tcW w:w="3256" w:type="dxa"/>
            <w:tcBorders>
              <w:top w:val="single" w:sz="5" w:space="0" w:color="000000"/>
              <w:left w:val="single" w:sz="5" w:space="0" w:color="000000"/>
              <w:right w:val="single" w:sz="5" w:space="0" w:color="000000"/>
            </w:tcBorders>
          </w:tcPr>
          <w:p w14:paraId="4DD30B37" w14:textId="77777777" w:rsidR="00BC4DA7" w:rsidRDefault="00BC4DA7" w:rsidP="002929EE">
            <w:pPr>
              <w:spacing w:after="0" w:line="259" w:lineRule="auto"/>
              <w:ind w:left="2" w:firstLine="0"/>
              <w:jc w:val="left"/>
            </w:pPr>
            <w:r>
              <w:rPr>
                <w:sz w:val="22"/>
              </w:rPr>
              <w:t xml:space="preserve"> </w:t>
            </w:r>
          </w:p>
          <w:p w14:paraId="7DA7AA86" w14:textId="77777777" w:rsidR="00BC4DA7" w:rsidRDefault="00BC4DA7" w:rsidP="002929EE">
            <w:pPr>
              <w:spacing w:after="0" w:line="259" w:lineRule="auto"/>
              <w:ind w:left="108" w:firstLine="0"/>
              <w:jc w:val="left"/>
            </w:pPr>
            <w:r>
              <w:rPr>
                <w:sz w:val="22"/>
              </w:rPr>
              <w:t xml:space="preserve">You </w:t>
            </w:r>
            <w:r>
              <w:rPr>
                <w:b/>
                <w:sz w:val="22"/>
              </w:rPr>
              <w:t xml:space="preserve">must </w:t>
            </w:r>
            <w:r>
              <w:rPr>
                <w:sz w:val="22"/>
              </w:rPr>
              <w:t xml:space="preserve">complete all project specific details </w:t>
            </w:r>
          </w:p>
          <w:p w14:paraId="2445E07A" w14:textId="77777777" w:rsidR="00BC4DA7" w:rsidRDefault="00BC4DA7" w:rsidP="002929EE">
            <w:pPr>
              <w:spacing w:after="0" w:line="246" w:lineRule="auto"/>
              <w:ind w:left="108" w:right="27" w:firstLine="0"/>
              <w:jc w:val="left"/>
            </w:pPr>
            <w:r>
              <w:rPr>
                <w:sz w:val="22"/>
              </w:rPr>
              <w:t xml:space="preserve">before issuing the contract as part of the tender. They </w:t>
            </w:r>
            <w:r>
              <w:rPr>
                <w:b/>
                <w:sz w:val="22"/>
              </w:rPr>
              <w:t xml:space="preserve">cannot </w:t>
            </w:r>
            <w:r>
              <w:rPr>
                <w:sz w:val="22"/>
              </w:rPr>
              <w:t xml:space="preserve">be inserted </w:t>
            </w:r>
            <w:proofErr w:type="gramStart"/>
            <w:r>
              <w:rPr>
                <w:sz w:val="22"/>
              </w:rPr>
              <w:t>at a later date</w:t>
            </w:r>
            <w:proofErr w:type="gramEnd"/>
            <w:r>
              <w:rPr>
                <w:sz w:val="22"/>
              </w:rPr>
              <w:t xml:space="preserve"> in the procurement. </w:t>
            </w:r>
          </w:p>
          <w:p w14:paraId="27C15D4C" w14:textId="77777777" w:rsidR="00BC4DA7" w:rsidRDefault="00BC4DA7" w:rsidP="002929EE">
            <w:pPr>
              <w:spacing w:after="0" w:line="259" w:lineRule="auto"/>
              <w:ind w:left="108" w:firstLine="0"/>
              <w:jc w:val="left"/>
            </w:pPr>
            <w:r>
              <w:rPr>
                <w:sz w:val="22"/>
              </w:rPr>
              <w:t xml:space="preserve"> </w:t>
            </w:r>
          </w:p>
          <w:p w14:paraId="4024F032" w14:textId="77777777" w:rsidR="00BC4DA7" w:rsidRDefault="00BC4DA7" w:rsidP="002929EE">
            <w:pPr>
              <w:spacing w:after="2" w:line="246" w:lineRule="auto"/>
              <w:ind w:left="108" w:firstLine="0"/>
              <w:jc w:val="left"/>
            </w:pPr>
            <w:r>
              <w:rPr>
                <w:sz w:val="22"/>
              </w:rPr>
              <w:t xml:space="preserve">The only details that you will not be able to complete now are clauses 3.1.2 and 4.1.2 and the details of the supplier representative at clause 5.1. </w:t>
            </w:r>
          </w:p>
          <w:p w14:paraId="641F81DB" w14:textId="77777777" w:rsidR="00BC4DA7" w:rsidRDefault="00BC4DA7" w:rsidP="002929EE">
            <w:pPr>
              <w:spacing w:after="0" w:line="259" w:lineRule="auto"/>
              <w:ind w:left="108" w:firstLine="0"/>
              <w:jc w:val="left"/>
            </w:pPr>
            <w:r>
              <w:rPr>
                <w:sz w:val="22"/>
              </w:rPr>
              <w:t xml:space="preserve"> </w:t>
            </w:r>
          </w:p>
          <w:p w14:paraId="27C5AAA4" w14:textId="77777777" w:rsidR="00BC4DA7" w:rsidRDefault="00BC4DA7" w:rsidP="002929EE">
            <w:pPr>
              <w:spacing w:after="0" w:line="259" w:lineRule="auto"/>
              <w:ind w:left="108" w:firstLine="0"/>
              <w:jc w:val="left"/>
            </w:pPr>
            <w:r>
              <w:rPr>
                <w:sz w:val="22"/>
              </w:rPr>
              <w:t xml:space="preserve">Embedded guidance notes are included in the </w:t>
            </w:r>
          </w:p>
          <w:p w14:paraId="34620DD4" w14:textId="6530279F" w:rsidR="00BC4DA7" w:rsidRDefault="00BC4DA7" w:rsidP="002929EE">
            <w:pPr>
              <w:spacing w:after="0" w:line="259" w:lineRule="auto"/>
              <w:ind w:left="108" w:right="89"/>
              <w:jc w:val="left"/>
            </w:pPr>
            <w:r>
              <w:rPr>
                <w:sz w:val="22"/>
              </w:rPr>
              <w:t xml:space="preserve">body of this Schedule in the template Contracts to help with its completion. </w:t>
            </w:r>
          </w:p>
        </w:tc>
        <w:tc>
          <w:tcPr>
            <w:tcW w:w="3118" w:type="dxa"/>
            <w:tcBorders>
              <w:top w:val="single" w:sz="5" w:space="0" w:color="000000"/>
              <w:left w:val="single" w:sz="5" w:space="0" w:color="000000"/>
              <w:right w:val="single" w:sz="6" w:space="0" w:color="000000"/>
            </w:tcBorders>
          </w:tcPr>
          <w:p w14:paraId="30B9577B" w14:textId="77777777" w:rsidR="00BC4DA7" w:rsidRDefault="00BC4DA7" w:rsidP="002929EE">
            <w:pPr>
              <w:spacing w:after="0" w:line="259" w:lineRule="auto"/>
              <w:ind w:left="2" w:firstLine="0"/>
              <w:jc w:val="left"/>
            </w:pPr>
            <w:r>
              <w:rPr>
                <w:sz w:val="22"/>
              </w:rPr>
              <w:t xml:space="preserve"> </w:t>
            </w:r>
          </w:p>
          <w:p w14:paraId="4905E68F" w14:textId="77777777" w:rsidR="00BC4DA7" w:rsidRDefault="00BC4DA7" w:rsidP="002929EE">
            <w:pPr>
              <w:spacing w:after="0" w:line="259" w:lineRule="auto"/>
              <w:ind w:left="106" w:firstLine="0"/>
              <w:jc w:val="left"/>
            </w:pPr>
            <w:r>
              <w:rPr>
                <w:sz w:val="22"/>
              </w:rPr>
              <w:t xml:space="preserve">Insert the supplier’s details at </w:t>
            </w:r>
          </w:p>
          <w:p w14:paraId="515DDEE0" w14:textId="026AD0D9" w:rsidR="00BC4DA7" w:rsidRDefault="00BC4DA7" w:rsidP="002929EE">
            <w:pPr>
              <w:spacing w:after="0" w:line="259" w:lineRule="auto"/>
              <w:ind w:left="106"/>
              <w:jc w:val="left"/>
            </w:pPr>
            <w:r>
              <w:rPr>
                <w:sz w:val="22"/>
              </w:rPr>
              <w:t xml:space="preserve">clauses 3.1.2, 4.1.2, and </w:t>
            </w:r>
            <w:proofErr w:type="gramStart"/>
            <w:r>
              <w:rPr>
                <w:sz w:val="22"/>
              </w:rPr>
              <w:t>5.1 .</w:t>
            </w:r>
            <w:proofErr w:type="gramEnd"/>
            <w:r>
              <w:rPr>
                <w:sz w:val="22"/>
              </w:rPr>
              <w:t xml:space="preserve"> </w:t>
            </w:r>
          </w:p>
        </w:tc>
      </w:tr>
      <w:tr w:rsidR="00912DA1" w14:paraId="6693C063" w14:textId="77777777" w:rsidTr="002929EE">
        <w:trPr>
          <w:trHeight w:val="1285"/>
        </w:trPr>
        <w:tc>
          <w:tcPr>
            <w:tcW w:w="3402" w:type="dxa"/>
            <w:tcBorders>
              <w:top w:val="single" w:sz="5" w:space="0" w:color="000000"/>
              <w:left w:val="single" w:sz="4" w:space="0" w:color="000000"/>
              <w:bottom w:val="single" w:sz="5" w:space="0" w:color="000000"/>
              <w:right w:val="single" w:sz="5" w:space="0" w:color="000000"/>
            </w:tcBorders>
            <w:shd w:val="clear" w:color="auto" w:fill="2C7FCE" w:themeFill="text2" w:themeFillTint="99"/>
          </w:tcPr>
          <w:p w14:paraId="753A160B" w14:textId="77777777" w:rsidR="00912DA1" w:rsidRPr="00740ABB" w:rsidRDefault="00912DA1" w:rsidP="002929EE">
            <w:pPr>
              <w:spacing w:after="0" w:line="259" w:lineRule="auto"/>
              <w:ind w:left="0" w:firstLine="0"/>
              <w:jc w:val="left"/>
              <w:rPr>
                <w:color w:val="FFFFFF" w:themeColor="background1"/>
              </w:rPr>
            </w:pPr>
            <w:r w:rsidRPr="00740ABB">
              <w:rPr>
                <w:color w:val="FFFFFF" w:themeColor="background1"/>
                <w:sz w:val="22"/>
              </w:rPr>
              <w:t xml:space="preserve"> </w:t>
            </w:r>
          </w:p>
          <w:p w14:paraId="506CA7A5" w14:textId="77777777" w:rsidR="00912DA1" w:rsidRPr="00740ABB" w:rsidRDefault="00912DA1" w:rsidP="002929EE">
            <w:pPr>
              <w:spacing w:after="2" w:line="238" w:lineRule="auto"/>
              <w:ind w:left="103" w:firstLine="0"/>
              <w:jc w:val="left"/>
              <w:rPr>
                <w:color w:val="FFFFFF" w:themeColor="background1"/>
              </w:rPr>
            </w:pPr>
            <w:r w:rsidRPr="00740ABB">
              <w:rPr>
                <w:b/>
                <w:color w:val="FFFFFF" w:themeColor="background1"/>
                <w:sz w:val="22"/>
              </w:rPr>
              <w:t xml:space="preserve">Schedule 2 General Terms </w:t>
            </w:r>
          </w:p>
          <w:p w14:paraId="73684453" w14:textId="77777777" w:rsidR="00912DA1" w:rsidRPr="00740ABB" w:rsidRDefault="00912DA1" w:rsidP="002929EE">
            <w:pPr>
              <w:spacing w:after="0" w:line="259" w:lineRule="auto"/>
              <w:ind w:left="103" w:firstLine="0"/>
              <w:jc w:val="left"/>
              <w:rPr>
                <w:color w:val="FFFFFF" w:themeColor="background1"/>
              </w:rPr>
            </w:pPr>
            <w:r w:rsidRPr="00740ABB">
              <w:rPr>
                <w:b/>
                <w:color w:val="FFFFFF" w:themeColor="background1"/>
                <w:sz w:val="22"/>
              </w:rPr>
              <w:t xml:space="preserve">and Conditions </w:t>
            </w:r>
          </w:p>
          <w:p w14:paraId="021206C3" w14:textId="77777777" w:rsidR="00912DA1" w:rsidRPr="00740ABB" w:rsidRDefault="00912DA1" w:rsidP="002929EE">
            <w:pPr>
              <w:spacing w:after="0" w:line="259" w:lineRule="auto"/>
              <w:ind w:left="103" w:firstLine="0"/>
              <w:jc w:val="left"/>
              <w:rPr>
                <w:color w:val="FFFFFF" w:themeColor="background1"/>
              </w:rPr>
            </w:pPr>
            <w:r w:rsidRPr="00740ABB">
              <w:rPr>
                <w:color w:val="FFFFFF" w:themeColor="background1"/>
                <w:sz w:val="22"/>
              </w:rPr>
              <w:t xml:space="preserve"> </w:t>
            </w:r>
          </w:p>
        </w:tc>
        <w:tc>
          <w:tcPr>
            <w:tcW w:w="3256" w:type="dxa"/>
            <w:tcBorders>
              <w:top w:val="single" w:sz="5" w:space="0" w:color="000000"/>
              <w:left w:val="single" w:sz="5" w:space="0" w:color="000000"/>
              <w:bottom w:val="single" w:sz="5" w:space="0" w:color="000000"/>
              <w:right w:val="single" w:sz="5" w:space="0" w:color="000000"/>
            </w:tcBorders>
          </w:tcPr>
          <w:p w14:paraId="089A1BD1" w14:textId="77777777" w:rsidR="00912DA1" w:rsidRDefault="00912DA1" w:rsidP="002929EE">
            <w:pPr>
              <w:spacing w:after="0" w:line="259" w:lineRule="auto"/>
              <w:ind w:left="2" w:firstLine="0"/>
              <w:jc w:val="left"/>
            </w:pPr>
            <w:r>
              <w:rPr>
                <w:sz w:val="22"/>
              </w:rPr>
              <w:t xml:space="preserve"> </w:t>
            </w:r>
          </w:p>
          <w:p w14:paraId="1B29E484" w14:textId="77777777" w:rsidR="00912DA1" w:rsidRDefault="00912DA1" w:rsidP="002929EE">
            <w:pPr>
              <w:spacing w:after="0" w:line="259" w:lineRule="auto"/>
              <w:ind w:left="108" w:right="3" w:firstLine="0"/>
              <w:jc w:val="left"/>
            </w:pPr>
            <w:r>
              <w:rPr>
                <w:sz w:val="22"/>
              </w:rPr>
              <w:t xml:space="preserve">This Schedule should not require changing, as it contains standard legal and commercial terms. </w:t>
            </w:r>
          </w:p>
        </w:tc>
        <w:tc>
          <w:tcPr>
            <w:tcW w:w="3118" w:type="dxa"/>
            <w:tcBorders>
              <w:top w:val="single" w:sz="5" w:space="0" w:color="000000"/>
              <w:left w:val="single" w:sz="5" w:space="0" w:color="000000"/>
              <w:bottom w:val="single" w:sz="5" w:space="0" w:color="000000"/>
              <w:right w:val="single" w:sz="6" w:space="0" w:color="000000"/>
            </w:tcBorders>
          </w:tcPr>
          <w:p w14:paraId="31306048" w14:textId="77777777" w:rsidR="00912DA1" w:rsidRDefault="00912DA1" w:rsidP="002929EE">
            <w:pPr>
              <w:spacing w:after="0" w:line="259" w:lineRule="auto"/>
              <w:ind w:left="2" w:firstLine="0"/>
              <w:jc w:val="left"/>
            </w:pPr>
            <w:r>
              <w:rPr>
                <w:sz w:val="22"/>
              </w:rPr>
              <w:t xml:space="preserve"> </w:t>
            </w:r>
          </w:p>
          <w:p w14:paraId="27EA6790" w14:textId="77777777" w:rsidR="00912DA1" w:rsidRDefault="00912DA1" w:rsidP="002929EE">
            <w:pPr>
              <w:spacing w:after="0" w:line="259" w:lineRule="auto"/>
              <w:ind w:left="106" w:right="24" w:firstLine="0"/>
              <w:jc w:val="left"/>
            </w:pPr>
            <w:r>
              <w:rPr>
                <w:sz w:val="22"/>
              </w:rPr>
              <w:t xml:space="preserve">No changes should be made at this stage of a procurement. </w:t>
            </w:r>
          </w:p>
        </w:tc>
      </w:tr>
      <w:tr w:rsidR="00912DA1" w14:paraId="6DF07644" w14:textId="77777777" w:rsidTr="002929EE">
        <w:trPr>
          <w:trHeight w:val="3697"/>
        </w:trPr>
        <w:tc>
          <w:tcPr>
            <w:tcW w:w="3402" w:type="dxa"/>
            <w:tcBorders>
              <w:top w:val="single" w:sz="5" w:space="0" w:color="000000"/>
              <w:left w:val="single" w:sz="4" w:space="0" w:color="000000"/>
              <w:bottom w:val="single" w:sz="6" w:space="0" w:color="000000"/>
              <w:right w:val="single" w:sz="5" w:space="0" w:color="000000"/>
            </w:tcBorders>
            <w:shd w:val="clear" w:color="auto" w:fill="2C7FCE" w:themeFill="text2" w:themeFillTint="99"/>
          </w:tcPr>
          <w:p w14:paraId="4D487995" w14:textId="77777777" w:rsidR="00912DA1" w:rsidRPr="00740ABB" w:rsidRDefault="00912DA1" w:rsidP="002929EE">
            <w:pPr>
              <w:spacing w:after="0" w:line="259" w:lineRule="auto"/>
              <w:ind w:left="0" w:firstLine="0"/>
              <w:jc w:val="left"/>
              <w:rPr>
                <w:color w:val="FFFFFF" w:themeColor="background1"/>
              </w:rPr>
            </w:pPr>
            <w:r w:rsidRPr="00740ABB">
              <w:rPr>
                <w:color w:val="FFFFFF" w:themeColor="background1"/>
                <w:sz w:val="22"/>
              </w:rPr>
              <w:lastRenderedPageBreak/>
              <w:t xml:space="preserve"> </w:t>
            </w:r>
          </w:p>
          <w:p w14:paraId="706D2297" w14:textId="77777777" w:rsidR="00912DA1" w:rsidRPr="00740ABB" w:rsidRDefault="00912DA1" w:rsidP="002929EE">
            <w:pPr>
              <w:spacing w:after="0" w:line="259" w:lineRule="auto"/>
              <w:ind w:left="103" w:firstLine="0"/>
              <w:jc w:val="left"/>
              <w:rPr>
                <w:color w:val="FFFFFF" w:themeColor="background1"/>
              </w:rPr>
            </w:pPr>
            <w:r w:rsidRPr="00740ABB">
              <w:rPr>
                <w:b/>
                <w:color w:val="FFFFFF" w:themeColor="background1"/>
                <w:sz w:val="22"/>
              </w:rPr>
              <w:t>Schedule 3 Information and data provision</w:t>
            </w:r>
            <w:r w:rsidRPr="00740ABB">
              <w:rPr>
                <w:color w:val="FFFFFF" w:themeColor="background1"/>
                <w:sz w:val="22"/>
              </w:rPr>
              <w:t xml:space="preserve"> </w:t>
            </w:r>
          </w:p>
        </w:tc>
        <w:tc>
          <w:tcPr>
            <w:tcW w:w="3256" w:type="dxa"/>
            <w:tcBorders>
              <w:top w:val="single" w:sz="5" w:space="0" w:color="000000"/>
              <w:left w:val="single" w:sz="5" w:space="0" w:color="000000"/>
              <w:bottom w:val="single" w:sz="6" w:space="0" w:color="000000"/>
              <w:right w:val="single" w:sz="5" w:space="0" w:color="000000"/>
            </w:tcBorders>
          </w:tcPr>
          <w:p w14:paraId="25D4F66A" w14:textId="77777777" w:rsidR="00912DA1" w:rsidRDefault="00912DA1" w:rsidP="002929EE">
            <w:pPr>
              <w:spacing w:after="0" w:line="259" w:lineRule="auto"/>
              <w:ind w:left="2" w:firstLine="0"/>
              <w:jc w:val="left"/>
            </w:pPr>
            <w:r>
              <w:rPr>
                <w:sz w:val="22"/>
              </w:rPr>
              <w:t xml:space="preserve"> </w:t>
            </w:r>
          </w:p>
          <w:p w14:paraId="75FE0836" w14:textId="77777777" w:rsidR="00912DA1" w:rsidRDefault="00912DA1" w:rsidP="002929EE">
            <w:pPr>
              <w:spacing w:after="0" w:line="259" w:lineRule="auto"/>
              <w:ind w:left="144" w:right="56" w:firstLine="0"/>
              <w:jc w:val="left"/>
            </w:pPr>
            <w:r>
              <w:rPr>
                <w:sz w:val="22"/>
              </w:rPr>
              <w:t xml:space="preserve">For </w:t>
            </w:r>
            <w:proofErr w:type="gramStart"/>
            <w:r>
              <w:rPr>
                <w:sz w:val="22"/>
              </w:rPr>
              <w:t>the vast majority of</w:t>
            </w:r>
            <w:proofErr w:type="gramEnd"/>
            <w:r>
              <w:rPr>
                <w:sz w:val="22"/>
              </w:rPr>
              <w:t xml:space="preserve"> procurements this Schedule should not need amending. However, you should consider if it is proportionate to your procurement. For example, for projects such as records management services you may have more detailed requirements regarding security management and disaster recovery. You will also need to complete an associated Data Protection Protocol, as required for the relevant Contract using the template found on the same web page as the NHS Terms and Conditions. </w:t>
            </w:r>
          </w:p>
        </w:tc>
        <w:tc>
          <w:tcPr>
            <w:tcW w:w="3118" w:type="dxa"/>
            <w:tcBorders>
              <w:top w:val="single" w:sz="5" w:space="0" w:color="000000"/>
              <w:left w:val="single" w:sz="5" w:space="0" w:color="000000"/>
              <w:bottom w:val="single" w:sz="6" w:space="0" w:color="000000"/>
              <w:right w:val="single" w:sz="6" w:space="0" w:color="000000"/>
            </w:tcBorders>
          </w:tcPr>
          <w:p w14:paraId="2D8DF94D" w14:textId="77777777" w:rsidR="00912DA1" w:rsidRDefault="00912DA1" w:rsidP="002929EE">
            <w:pPr>
              <w:spacing w:after="0" w:line="259" w:lineRule="auto"/>
              <w:ind w:left="2" w:firstLine="0"/>
              <w:jc w:val="left"/>
            </w:pPr>
            <w:r>
              <w:rPr>
                <w:sz w:val="22"/>
              </w:rPr>
              <w:t xml:space="preserve"> </w:t>
            </w:r>
          </w:p>
          <w:p w14:paraId="3AA1D837" w14:textId="77777777" w:rsidR="00912DA1" w:rsidRDefault="00912DA1" w:rsidP="002929EE">
            <w:pPr>
              <w:spacing w:after="0" w:line="259" w:lineRule="auto"/>
              <w:ind w:left="106" w:right="24" w:firstLine="0"/>
              <w:jc w:val="left"/>
            </w:pPr>
            <w:r>
              <w:rPr>
                <w:sz w:val="22"/>
              </w:rPr>
              <w:t>No changes should be made at this stage of a procurement.</w:t>
            </w:r>
          </w:p>
        </w:tc>
      </w:tr>
      <w:tr w:rsidR="00912DA1" w14:paraId="74808386" w14:textId="77777777" w:rsidTr="002929EE">
        <w:tblPrEx>
          <w:tblCellMar>
            <w:left w:w="5" w:type="dxa"/>
            <w:bottom w:w="33" w:type="dxa"/>
            <w:right w:w="39" w:type="dxa"/>
          </w:tblCellMar>
        </w:tblPrEx>
        <w:trPr>
          <w:trHeight w:val="1286"/>
        </w:trPr>
        <w:tc>
          <w:tcPr>
            <w:tcW w:w="3402" w:type="dxa"/>
            <w:tcBorders>
              <w:top w:val="single" w:sz="5" w:space="0" w:color="000000"/>
              <w:left w:val="single" w:sz="4" w:space="0" w:color="000000"/>
              <w:bottom w:val="single" w:sz="6" w:space="0" w:color="000000"/>
              <w:right w:val="single" w:sz="6" w:space="0" w:color="000000"/>
            </w:tcBorders>
            <w:shd w:val="clear" w:color="auto" w:fill="2C7FCE" w:themeFill="text2" w:themeFillTint="99"/>
          </w:tcPr>
          <w:p w14:paraId="3CF60910" w14:textId="77777777" w:rsidR="00912DA1" w:rsidRPr="00740ABB" w:rsidRDefault="00912DA1" w:rsidP="002929EE">
            <w:pPr>
              <w:spacing w:after="0" w:line="259" w:lineRule="auto"/>
              <w:ind w:left="139" w:firstLine="0"/>
              <w:jc w:val="left"/>
              <w:rPr>
                <w:color w:val="FFFFFF" w:themeColor="background1"/>
              </w:rPr>
            </w:pPr>
            <w:r w:rsidRPr="00740ABB">
              <w:rPr>
                <w:b/>
                <w:color w:val="FFFFFF" w:themeColor="background1"/>
                <w:sz w:val="22"/>
              </w:rPr>
              <w:t>Schedule 4 Definitions and interpretations</w:t>
            </w:r>
            <w:r w:rsidRPr="00740ABB">
              <w:rPr>
                <w:color w:val="FFFFFF" w:themeColor="background1"/>
                <w:sz w:val="22"/>
              </w:rPr>
              <w:t xml:space="preserve"> </w:t>
            </w:r>
          </w:p>
        </w:tc>
        <w:tc>
          <w:tcPr>
            <w:tcW w:w="3256" w:type="dxa"/>
            <w:tcBorders>
              <w:top w:val="single" w:sz="5" w:space="0" w:color="000000"/>
              <w:left w:val="single" w:sz="6" w:space="0" w:color="000000"/>
              <w:bottom w:val="single" w:sz="6" w:space="0" w:color="000000"/>
              <w:right w:val="single" w:sz="6" w:space="0" w:color="000000"/>
            </w:tcBorders>
          </w:tcPr>
          <w:p w14:paraId="45C6761E" w14:textId="77777777" w:rsidR="00912DA1" w:rsidRDefault="00912DA1" w:rsidP="002929EE">
            <w:pPr>
              <w:spacing w:after="0" w:line="239" w:lineRule="auto"/>
              <w:ind w:left="107" w:firstLine="0"/>
              <w:jc w:val="left"/>
            </w:pPr>
            <w:r>
              <w:rPr>
                <w:sz w:val="22"/>
              </w:rPr>
              <w:t xml:space="preserve">These should not be changed. However, if you use new capitalised terms in any Schedule, they must be inserted in this Schedule and given a meaning. </w:t>
            </w:r>
          </w:p>
          <w:p w14:paraId="69AE256D" w14:textId="77777777" w:rsidR="00912DA1" w:rsidRDefault="00912DA1" w:rsidP="002929EE">
            <w:pPr>
              <w:spacing w:after="0" w:line="259" w:lineRule="auto"/>
              <w:ind w:left="1" w:firstLine="0"/>
              <w:jc w:val="left"/>
            </w:pPr>
            <w:r>
              <w:rPr>
                <w:sz w:val="22"/>
              </w:rPr>
              <w:t xml:space="preserve"> </w:t>
            </w:r>
          </w:p>
        </w:tc>
        <w:tc>
          <w:tcPr>
            <w:tcW w:w="3118" w:type="dxa"/>
            <w:tcBorders>
              <w:top w:val="single" w:sz="5" w:space="0" w:color="000000"/>
              <w:left w:val="single" w:sz="6" w:space="0" w:color="000000"/>
              <w:bottom w:val="single" w:sz="6" w:space="0" w:color="000000"/>
              <w:right w:val="single" w:sz="6" w:space="0" w:color="000000"/>
            </w:tcBorders>
          </w:tcPr>
          <w:p w14:paraId="58DEC035" w14:textId="77777777" w:rsidR="00912DA1" w:rsidRDefault="00912DA1" w:rsidP="002929EE">
            <w:pPr>
              <w:spacing w:after="0" w:line="259" w:lineRule="auto"/>
              <w:ind w:left="2" w:right="95" w:firstLine="0"/>
              <w:jc w:val="left"/>
            </w:pPr>
            <w:r>
              <w:rPr>
                <w:sz w:val="22"/>
              </w:rPr>
              <w:t xml:space="preserve">No changes should be made at this stage of a procurement. </w:t>
            </w:r>
          </w:p>
        </w:tc>
      </w:tr>
      <w:tr w:rsidR="00912DA1" w14:paraId="3F27843C" w14:textId="77777777" w:rsidTr="002929EE">
        <w:tblPrEx>
          <w:tblCellMar>
            <w:left w:w="5" w:type="dxa"/>
            <w:bottom w:w="33" w:type="dxa"/>
            <w:right w:w="39" w:type="dxa"/>
          </w:tblCellMar>
        </w:tblPrEx>
        <w:trPr>
          <w:trHeight w:val="7517"/>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01429675" w14:textId="77777777" w:rsidR="00912DA1" w:rsidRPr="00740ABB" w:rsidRDefault="00912DA1" w:rsidP="002929EE">
            <w:pPr>
              <w:spacing w:after="0" w:line="259" w:lineRule="auto"/>
              <w:ind w:left="0" w:firstLine="0"/>
              <w:jc w:val="left"/>
              <w:rPr>
                <w:color w:val="FFFFFF" w:themeColor="background1"/>
              </w:rPr>
            </w:pPr>
            <w:r w:rsidRPr="00740ABB">
              <w:rPr>
                <w:color w:val="FFFFFF" w:themeColor="background1"/>
                <w:sz w:val="22"/>
              </w:rPr>
              <w:lastRenderedPageBreak/>
              <w:t xml:space="preserve"> </w:t>
            </w:r>
          </w:p>
          <w:p w14:paraId="7292B3D5" w14:textId="77777777" w:rsidR="00912DA1" w:rsidRPr="00740ABB" w:rsidRDefault="00912DA1" w:rsidP="002929EE">
            <w:pPr>
              <w:spacing w:after="0" w:line="259" w:lineRule="auto"/>
              <w:ind w:left="103" w:firstLine="0"/>
              <w:jc w:val="left"/>
              <w:rPr>
                <w:color w:val="FFFFFF" w:themeColor="background1"/>
              </w:rPr>
            </w:pPr>
            <w:r w:rsidRPr="00740ABB">
              <w:rPr>
                <w:b/>
                <w:color w:val="FFFFFF" w:themeColor="background1"/>
                <w:sz w:val="22"/>
              </w:rPr>
              <w:t xml:space="preserve">Schedule 5 Specification and tender response document </w:t>
            </w:r>
          </w:p>
        </w:tc>
        <w:tc>
          <w:tcPr>
            <w:tcW w:w="3256" w:type="dxa"/>
            <w:tcBorders>
              <w:top w:val="single" w:sz="6" w:space="0" w:color="000000"/>
              <w:left w:val="single" w:sz="6" w:space="0" w:color="000000"/>
              <w:bottom w:val="single" w:sz="6" w:space="0" w:color="000000"/>
              <w:right w:val="single" w:sz="6" w:space="0" w:color="000000"/>
            </w:tcBorders>
          </w:tcPr>
          <w:p w14:paraId="0109EE77" w14:textId="77777777" w:rsidR="00912DA1" w:rsidRDefault="00912DA1" w:rsidP="002929EE">
            <w:pPr>
              <w:spacing w:after="0" w:line="259" w:lineRule="auto"/>
              <w:ind w:left="4" w:firstLine="0"/>
              <w:jc w:val="left"/>
            </w:pPr>
            <w:r>
              <w:rPr>
                <w:sz w:val="22"/>
              </w:rPr>
              <w:t xml:space="preserve"> </w:t>
            </w:r>
          </w:p>
          <w:p w14:paraId="750E0273" w14:textId="77777777" w:rsidR="00912DA1" w:rsidRDefault="00912DA1" w:rsidP="002929EE">
            <w:pPr>
              <w:spacing w:after="122" w:line="238" w:lineRule="auto"/>
              <w:ind w:left="145" w:firstLine="0"/>
              <w:jc w:val="left"/>
            </w:pPr>
            <w:r>
              <w:rPr>
                <w:sz w:val="22"/>
              </w:rPr>
              <w:t xml:space="preserve">Your specification will be in the tender documents but not in the contract at this stage of the process. </w:t>
            </w:r>
          </w:p>
          <w:p w14:paraId="3580F0F6" w14:textId="77777777" w:rsidR="00912DA1" w:rsidRDefault="00912DA1" w:rsidP="002929EE">
            <w:pPr>
              <w:spacing w:after="119" w:line="239" w:lineRule="auto"/>
              <w:ind w:left="145" w:firstLine="0"/>
              <w:jc w:val="left"/>
            </w:pPr>
            <w:r>
              <w:rPr>
                <w:sz w:val="22"/>
              </w:rPr>
              <w:t xml:space="preserve">It is good practice to issue a specification with the tender documents that provides spaces under each requirement or set of requirements for suppliers to insert their tender responses. </w:t>
            </w:r>
          </w:p>
          <w:p w14:paraId="2EA8E410" w14:textId="77777777" w:rsidR="00912DA1" w:rsidRDefault="00912DA1" w:rsidP="002929EE">
            <w:pPr>
              <w:spacing w:after="155" w:line="239" w:lineRule="auto"/>
              <w:ind w:left="145" w:right="48" w:firstLine="0"/>
              <w:jc w:val="left"/>
            </w:pPr>
            <w:r>
              <w:rPr>
                <w:sz w:val="22"/>
              </w:rPr>
              <w:t xml:space="preserve">The Contract makes </w:t>
            </w:r>
            <w:proofErr w:type="gramStart"/>
            <w:r>
              <w:rPr>
                <w:sz w:val="22"/>
              </w:rPr>
              <w:t>a number of</w:t>
            </w:r>
            <w:proofErr w:type="gramEnd"/>
            <w:r>
              <w:rPr>
                <w:sz w:val="22"/>
              </w:rPr>
              <w:t xml:space="preserve"> references to matters which a contracting authority may want to provide detail on in the Specification and Tender Response in addition to detailing its requirements. The key areas are: </w:t>
            </w:r>
          </w:p>
          <w:p w14:paraId="2041F35C" w14:textId="77777777" w:rsidR="00912DA1" w:rsidRDefault="00912DA1" w:rsidP="002929EE">
            <w:pPr>
              <w:numPr>
                <w:ilvl w:val="0"/>
                <w:numId w:val="6"/>
              </w:numPr>
              <w:spacing w:after="0" w:line="259" w:lineRule="auto"/>
              <w:ind w:hanging="360"/>
              <w:jc w:val="left"/>
            </w:pPr>
            <w:r>
              <w:rPr>
                <w:sz w:val="22"/>
              </w:rPr>
              <w:t>key performance indicators (consult embedded guidance notes in Schedule 5</w:t>
            </w:r>
            <w:proofErr w:type="gramStart"/>
            <w:r>
              <w:rPr>
                <w:sz w:val="22"/>
              </w:rPr>
              <w:t>);</w:t>
            </w:r>
            <w:proofErr w:type="gramEnd"/>
            <w:r>
              <w:rPr>
                <w:sz w:val="22"/>
              </w:rPr>
              <w:t xml:space="preserve"> </w:t>
            </w:r>
          </w:p>
          <w:p w14:paraId="1D21D715" w14:textId="77777777" w:rsidR="00912DA1" w:rsidRDefault="00912DA1" w:rsidP="002929EE">
            <w:pPr>
              <w:numPr>
                <w:ilvl w:val="0"/>
                <w:numId w:val="6"/>
              </w:numPr>
              <w:spacing w:after="0" w:line="259" w:lineRule="auto"/>
              <w:ind w:hanging="360"/>
              <w:jc w:val="left"/>
            </w:pPr>
            <w:r>
              <w:rPr>
                <w:sz w:val="22"/>
              </w:rPr>
              <w:t xml:space="preserve">contract review </w:t>
            </w:r>
            <w:proofErr w:type="gramStart"/>
            <w:r>
              <w:rPr>
                <w:sz w:val="22"/>
              </w:rPr>
              <w:t>meetings;</w:t>
            </w:r>
            <w:proofErr w:type="gramEnd"/>
            <w:r>
              <w:rPr>
                <w:sz w:val="22"/>
              </w:rPr>
              <w:t xml:space="preserve"> </w:t>
            </w:r>
          </w:p>
          <w:p w14:paraId="3644FF1F" w14:textId="77777777" w:rsidR="00912DA1" w:rsidRDefault="00912DA1" w:rsidP="002929EE">
            <w:pPr>
              <w:numPr>
                <w:ilvl w:val="0"/>
                <w:numId w:val="6"/>
              </w:numPr>
              <w:spacing w:after="29" w:line="245" w:lineRule="auto"/>
              <w:ind w:hanging="360"/>
              <w:jc w:val="left"/>
            </w:pPr>
            <w:r>
              <w:rPr>
                <w:sz w:val="22"/>
              </w:rPr>
              <w:t xml:space="preserve">records and information required from the </w:t>
            </w:r>
            <w:proofErr w:type="gramStart"/>
            <w:r>
              <w:rPr>
                <w:sz w:val="22"/>
              </w:rPr>
              <w:t>Supplier;</w:t>
            </w:r>
            <w:proofErr w:type="gramEnd"/>
            <w:r>
              <w:rPr>
                <w:sz w:val="22"/>
              </w:rPr>
              <w:t xml:space="preserve"> </w:t>
            </w:r>
          </w:p>
          <w:p w14:paraId="0FFC0E79" w14:textId="77777777" w:rsidR="00912DA1" w:rsidRDefault="00912DA1" w:rsidP="002929EE">
            <w:pPr>
              <w:numPr>
                <w:ilvl w:val="0"/>
                <w:numId w:val="6"/>
              </w:numPr>
              <w:spacing w:after="30" w:line="245" w:lineRule="auto"/>
              <w:ind w:hanging="360"/>
              <w:jc w:val="left"/>
            </w:pPr>
            <w:r>
              <w:rPr>
                <w:sz w:val="22"/>
              </w:rPr>
              <w:t>information to be contained in delivery notes (goods only</w:t>
            </w:r>
            <w:proofErr w:type="gramStart"/>
            <w:r>
              <w:rPr>
                <w:sz w:val="22"/>
              </w:rPr>
              <w:t>);</w:t>
            </w:r>
            <w:proofErr w:type="gramEnd"/>
            <w:r>
              <w:rPr>
                <w:sz w:val="22"/>
              </w:rPr>
              <w:t xml:space="preserve"> </w:t>
            </w:r>
          </w:p>
          <w:p w14:paraId="53C3F300" w14:textId="77777777" w:rsidR="00912DA1" w:rsidRDefault="00912DA1" w:rsidP="002929EE">
            <w:pPr>
              <w:numPr>
                <w:ilvl w:val="0"/>
                <w:numId w:val="6"/>
              </w:numPr>
              <w:spacing w:after="33" w:line="241" w:lineRule="auto"/>
              <w:ind w:hanging="360"/>
              <w:jc w:val="left"/>
            </w:pPr>
            <w:r>
              <w:rPr>
                <w:sz w:val="22"/>
              </w:rPr>
              <w:t>premises and locations at which the Services are to be provided and any mechanism for varying these (services only</w:t>
            </w:r>
            <w:proofErr w:type="gramStart"/>
            <w:r>
              <w:rPr>
                <w:sz w:val="22"/>
              </w:rPr>
              <w:t>);</w:t>
            </w:r>
            <w:proofErr w:type="gramEnd"/>
            <w:r>
              <w:rPr>
                <w:sz w:val="22"/>
              </w:rPr>
              <w:t xml:space="preserve"> </w:t>
            </w:r>
          </w:p>
          <w:p w14:paraId="1F4E25F0" w14:textId="77777777" w:rsidR="00912DA1" w:rsidRDefault="00912DA1" w:rsidP="002929EE">
            <w:pPr>
              <w:numPr>
                <w:ilvl w:val="0"/>
                <w:numId w:val="6"/>
              </w:numPr>
              <w:spacing w:after="0" w:line="241" w:lineRule="auto"/>
              <w:ind w:hanging="360"/>
              <w:jc w:val="left"/>
            </w:pPr>
            <w:r>
              <w:rPr>
                <w:sz w:val="22"/>
              </w:rPr>
              <w:t xml:space="preserve">key supplier staff, if any, whose redeployment and/or replacement is subject to the Authority’s approval </w:t>
            </w:r>
          </w:p>
          <w:p w14:paraId="141220FC" w14:textId="77777777" w:rsidR="00912DA1" w:rsidRDefault="00912DA1" w:rsidP="002929EE">
            <w:pPr>
              <w:spacing w:after="14" w:line="259" w:lineRule="auto"/>
              <w:ind w:left="865" w:firstLine="0"/>
              <w:jc w:val="left"/>
            </w:pPr>
            <w:r>
              <w:rPr>
                <w:sz w:val="22"/>
              </w:rPr>
              <w:t xml:space="preserve">(services only); and </w:t>
            </w:r>
          </w:p>
          <w:p w14:paraId="16883140" w14:textId="77777777" w:rsidR="00912DA1" w:rsidRDefault="00912DA1" w:rsidP="002929EE">
            <w:pPr>
              <w:numPr>
                <w:ilvl w:val="0"/>
                <w:numId w:val="6"/>
              </w:numPr>
              <w:spacing w:after="0" w:line="259" w:lineRule="auto"/>
              <w:ind w:hanging="360"/>
              <w:jc w:val="left"/>
            </w:pPr>
            <w:r>
              <w:rPr>
                <w:sz w:val="22"/>
              </w:rPr>
              <w:t xml:space="preserve">any services credits (services only). </w:t>
            </w:r>
          </w:p>
        </w:tc>
        <w:tc>
          <w:tcPr>
            <w:tcW w:w="3118" w:type="dxa"/>
            <w:tcBorders>
              <w:top w:val="single" w:sz="6" w:space="0" w:color="000000"/>
              <w:left w:val="single" w:sz="6" w:space="0" w:color="000000"/>
              <w:bottom w:val="single" w:sz="6" w:space="0" w:color="000000"/>
              <w:right w:val="single" w:sz="6" w:space="0" w:color="000000"/>
            </w:tcBorders>
          </w:tcPr>
          <w:p w14:paraId="01D62597" w14:textId="77777777" w:rsidR="00912DA1" w:rsidRDefault="00912DA1" w:rsidP="002929EE">
            <w:pPr>
              <w:spacing w:after="0" w:line="259" w:lineRule="auto"/>
              <w:ind w:left="2" w:firstLine="0"/>
              <w:jc w:val="left"/>
            </w:pPr>
            <w:r>
              <w:rPr>
                <w:sz w:val="22"/>
              </w:rPr>
              <w:t xml:space="preserve"> </w:t>
            </w:r>
          </w:p>
          <w:p w14:paraId="0F6CD452" w14:textId="77777777" w:rsidR="00912DA1" w:rsidRDefault="00912DA1" w:rsidP="002929EE">
            <w:pPr>
              <w:spacing w:after="120" w:line="238" w:lineRule="auto"/>
              <w:ind w:left="146" w:firstLine="0"/>
              <w:jc w:val="left"/>
            </w:pPr>
            <w:r>
              <w:rPr>
                <w:sz w:val="22"/>
              </w:rPr>
              <w:t xml:space="preserve">Insert the specification and tender response. </w:t>
            </w:r>
          </w:p>
          <w:p w14:paraId="5D1A05B0" w14:textId="77777777" w:rsidR="00912DA1" w:rsidRDefault="00912DA1" w:rsidP="002929EE">
            <w:pPr>
              <w:spacing w:after="0" w:line="259" w:lineRule="auto"/>
              <w:ind w:left="146" w:firstLine="0"/>
              <w:jc w:val="left"/>
            </w:pPr>
            <w:r>
              <w:rPr>
                <w:sz w:val="22"/>
              </w:rPr>
              <w:t xml:space="preserve">Where any elements of this </w:t>
            </w:r>
          </w:p>
          <w:p w14:paraId="4A590EBF" w14:textId="77777777" w:rsidR="00912DA1" w:rsidRDefault="00912DA1" w:rsidP="002929EE">
            <w:pPr>
              <w:spacing w:after="0" w:line="259" w:lineRule="auto"/>
              <w:ind w:left="146" w:firstLine="0"/>
              <w:jc w:val="left"/>
            </w:pPr>
            <w:r>
              <w:rPr>
                <w:sz w:val="22"/>
              </w:rPr>
              <w:t xml:space="preserve">document have been </w:t>
            </w:r>
          </w:p>
          <w:p w14:paraId="55979F1C" w14:textId="77777777" w:rsidR="00912DA1" w:rsidRDefault="00912DA1" w:rsidP="002929EE">
            <w:pPr>
              <w:spacing w:after="121" w:line="239" w:lineRule="auto"/>
              <w:ind w:left="146" w:right="28" w:firstLine="0"/>
              <w:jc w:val="left"/>
            </w:pPr>
            <w:r>
              <w:rPr>
                <w:sz w:val="22"/>
              </w:rPr>
              <w:t xml:space="preserve">clarified as part of the contract conclusion process, clarification statements should be added to this Schedule (either within the main body of the specification and tender response document or as an annex to it). </w:t>
            </w:r>
          </w:p>
          <w:p w14:paraId="34BFDA53" w14:textId="77777777" w:rsidR="00912DA1" w:rsidRDefault="00912DA1" w:rsidP="002929EE">
            <w:pPr>
              <w:spacing w:after="0" w:line="259" w:lineRule="auto"/>
              <w:ind w:left="146" w:right="2" w:firstLine="0"/>
              <w:jc w:val="left"/>
            </w:pPr>
            <w:r>
              <w:rPr>
                <w:sz w:val="22"/>
              </w:rPr>
              <w:t xml:space="preserve">Ensure any clarifications comply with the procurement rules, consult embedded guidance notes in Schedule 5 and when inserting clarifications in the final contract, make sure that there are no conflicting statements between the specification and tender response document or any other part of the contract.  </w:t>
            </w:r>
          </w:p>
        </w:tc>
      </w:tr>
      <w:tr w:rsidR="00912DA1" w14:paraId="4BE808C4" w14:textId="77777777" w:rsidTr="002929EE">
        <w:tblPrEx>
          <w:tblCellMar>
            <w:left w:w="5" w:type="dxa"/>
            <w:bottom w:w="33" w:type="dxa"/>
            <w:right w:w="39" w:type="dxa"/>
          </w:tblCellMar>
        </w:tblPrEx>
        <w:trPr>
          <w:trHeight w:val="6520"/>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6A08C2B8"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lastRenderedPageBreak/>
              <w:t xml:space="preserve">Schedule 6 </w:t>
            </w:r>
          </w:p>
          <w:p w14:paraId="6D22ED46"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Commercial </w:t>
            </w:r>
          </w:p>
          <w:p w14:paraId="6FF58DDD" w14:textId="77777777" w:rsidR="00912DA1" w:rsidRPr="00740ABB" w:rsidRDefault="00912DA1" w:rsidP="002929EE">
            <w:pPr>
              <w:spacing w:after="0" w:line="259" w:lineRule="auto"/>
              <w:ind w:left="106" w:firstLine="0"/>
              <w:jc w:val="left"/>
              <w:rPr>
                <w:color w:val="FFFFFF" w:themeColor="background1"/>
                <w:sz w:val="22"/>
              </w:rPr>
            </w:pPr>
            <w:r w:rsidRPr="00583D3D">
              <w:rPr>
                <w:b/>
                <w:color w:val="FFFFFF" w:themeColor="background1"/>
                <w:sz w:val="22"/>
              </w:rPr>
              <w:t>Schedule</w:t>
            </w:r>
            <w:r w:rsidRPr="00583D3D">
              <w:rPr>
                <w:color w:val="FFFFFF" w:themeColor="background1"/>
                <w:sz w:val="22"/>
              </w:rPr>
              <w:t xml:space="preserve"> </w:t>
            </w:r>
          </w:p>
        </w:tc>
        <w:tc>
          <w:tcPr>
            <w:tcW w:w="3256" w:type="dxa"/>
            <w:tcBorders>
              <w:top w:val="single" w:sz="6" w:space="0" w:color="000000"/>
              <w:left w:val="single" w:sz="6" w:space="0" w:color="000000"/>
              <w:bottom w:val="single" w:sz="6" w:space="0" w:color="000000"/>
              <w:right w:val="single" w:sz="6" w:space="0" w:color="000000"/>
            </w:tcBorders>
          </w:tcPr>
          <w:p w14:paraId="3A5045CE" w14:textId="77777777" w:rsidR="00912DA1" w:rsidRDefault="00912DA1" w:rsidP="002929EE">
            <w:pPr>
              <w:spacing w:after="2" w:line="238" w:lineRule="auto"/>
              <w:ind w:left="115" w:firstLine="0"/>
              <w:jc w:val="left"/>
            </w:pPr>
            <w:r>
              <w:rPr>
                <w:sz w:val="22"/>
              </w:rPr>
              <w:t xml:space="preserve">A completed Schedule will not be in the contract at this stage of the process. </w:t>
            </w:r>
          </w:p>
          <w:p w14:paraId="3492C6AE" w14:textId="77777777" w:rsidR="00912DA1" w:rsidRDefault="00912DA1" w:rsidP="002929EE">
            <w:pPr>
              <w:spacing w:after="0" w:line="259" w:lineRule="auto"/>
              <w:ind w:left="115" w:firstLine="0"/>
              <w:jc w:val="left"/>
            </w:pPr>
            <w:r>
              <w:rPr>
                <w:sz w:val="22"/>
              </w:rPr>
              <w:t xml:space="preserve"> </w:t>
            </w:r>
          </w:p>
          <w:p w14:paraId="7DDCC8B0" w14:textId="77777777" w:rsidR="00912DA1" w:rsidRDefault="00912DA1" w:rsidP="002929EE">
            <w:pPr>
              <w:spacing w:after="1" w:line="239" w:lineRule="auto"/>
              <w:ind w:left="117" w:firstLine="0"/>
              <w:jc w:val="left"/>
            </w:pPr>
            <w:r>
              <w:rPr>
                <w:sz w:val="22"/>
              </w:rPr>
              <w:t xml:space="preserve">It is good practice to issue with the tender documents a template that sets out the pricing mechanism and provides spaces for suppliers to insert the necessary pricing and other commercial details as part of the tender responses. </w:t>
            </w:r>
          </w:p>
          <w:p w14:paraId="1A0C1315" w14:textId="77777777" w:rsidR="00912DA1" w:rsidRDefault="00912DA1" w:rsidP="002929EE">
            <w:pPr>
              <w:spacing w:after="0" w:line="259" w:lineRule="auto"/>
              <w:ind w:left="115" w:firstLine="0"/>
              <w:jc w:val="left"/>
            </w:pPr>
            <w:r>
              <w:rPr>
                <w:sz w:val="22"/>
              </w:rPr>
              <w:t xml:space="preserve"> </w:t>
            </w:r>
          </w:p>
          <w:p w14:paraId="5C44CBF1" w14:textId="77777777" w:rsidR="00912DA1" w:rsidRDefault="00912DA1" w:rsidP="002929EE">
            <w:pPr>
              <w:spacing w:after="0" w:line="259" w:lineRule="auto"/>
              <w:ind w:left="4" w:firstLine="0"/>
              <w:jc w:val="left"/>
              <w:rPr>
                <w:sz w:val="22"/>
              </w:rPr>
            </w:pPr>
            <w:r>
              <w:rPr>
                <w:sz w:val="22"/>
              </w:rPr>
              <w:t xml:space="preserve">You should note that Clause 9 of Schedule 2 states that the contract price is the entire price throughout the contract term and includes all elements set out in that clause. Also, Clause 9 of Schedule 2 sets out the invoicing arrangements. If the price may change during the term (i.e. through an indexation mechanism) or invoicing is different, this must be stated in this Schedule or pricing template issued now.  </w:t>
            </w:r>
          </w:p>
        </w:tc>
        <w:tc>
          <w:tcPr>
            <w:tcW w:w="3118" w:type="dxa"/>
            <w:tcBorders>
              <w:top w:val="single" w:sz="6" w:space="0" w:color="000000"/>
              <w:left w:val="single" w:sz="6" w:space="0" w:color="000000"/>
              <w:bottom w:val="single" w:sz="6" w:space="0" w:color="000000"/>
              <w:right w:val="single" w:sz="6" w:space="0" w:color="000000"/>
            </w:tcBorders>
          </w:tcPr>
          <w:p w14:paraId="5650C90C" w14:textId="77777777" w:rsidR="00912DA1" w:rsidRDefault="00912DA1" w:rsidP="002929EE">
            <w:pPr>
              <w:spacing w:after="2" w:line="238" w:lineRule="auto"/>
              <w:ind w:left="110" w:hanging="127"/>
              <w:jc w:val="left"/>
            </w:pPr>
            <w:r>
              <w:rPr>
                <w:sz w:val="22"/>
              </w:rPr>
              <w:t xml:space="preserve"> Insert the completed commercial schedule. </w:t>
            </w:r>
          </w:p>
          <w:p w14:paraId="743DABCC" w14:textId="77777777" w:rsidR="00912DA1" w:rsidRDefault="00912DA1" w:rsidP="002929EE">
            <w:pPr>
              <w:spacing w:after="0" w:line="259" w:lineRule="auto"/>
              <w:ind w:left="110" w:firstLine="0"/>
              <w:jc w:val="left"/>
            </w:pPr>
            <w:r>
              <w:rPr>
                <w:sz w:val="22"/>
              </w:rPr>
              <w:t xml:space="preserve"> </w:t>
            </w:r>
          </w:p>
          <w:p w14:paraId="7CF49429" w14:textId="77777777" w:rsidR="00912DA1" w:rsidRDefault="00912DA1" w:rsidP="002929EE">
            <w:pPr>
              <w:spacing w:after="0" w:line="240" w:lineRule="auto"/>
              <w:ind w:left="110" w:right="56" w:firstLine="0"/>
              <w:jc w:val="left"/>
            </w:pPr>
            <w:r>
              <w:rPr>
                <w:sz w:val="22"/>
              </w:rPr>
              <w:t xml:space="preserve">Where any elements of this document have been clarified as part of the contract conclusion process, clarification statements should be added to this Schedule (either within the main body of the Schedule or as an annex to it). </w:t>
            </w:r>
          </w:p>
          <w:p w14:paraId="4DE4EE31" w14:textId="77777777" w:rsidR="00912DA1" w:rsidRDefault="00912DA1" w:rsidP="002929EE">
            <w:pPr>
              <w:spacing w:after="0" w:line="259" w:lineRule="auto"/>
              <w:ind w:left="110" w:firstLine="0"/>
              <w:jc w:val="left"/>
            </w:pPr>
            <w:r>
              <w:rPr>
                <w:sz w:val="22"/>
              </w:rPr>
              <w:t xml:space="preserve"> </w:t>
            </w:r>
          </w:p>
          <w:p w14:paraId="6292AD08" w14:textId="77777777" w:rsidR="00912DA1" w:rsidRDefault="00912DA1" w:rsidP="002929EE">
            <w:pPr>
              <w:spacing w:after="0" w:line="240" w:lineRule="auto"/>
              <w:ind w:left="110" w:firstLine="0"/>
              <w:jc w:val="left"/>
            </w:pPr>
            <w:proofErr w:type="gramStart"/>
            <w:r>
              <w:rPr>
                <w:sz w:val="22"/>
              </w:rPr>
              <w:t>Again</w:t>
            </w:r>
            <w:proofErr w:type="gramEnd"/>
            <w:r>
              <w:rPr>
                <w:sz w:val="22"/>
              </w:rPr>
              <w:t xml:space="preserve"> care must be taken on compliance with the </w:t>
            </w:r>
          </w:p>
          <w:p w14:paraId="300506F1" w14:textId="77777777" w:rsidR="00912DA1" w:rsidRDefault="00912DA1" w:rsidP="002929EE">
            <w:pPr>
              <w:spacing w:after="0" w:line="259" w:lineRule="auto"/>
              <w:ind w:left="2" w:firstLine="0"/>
              <w:jc w:val="left"/>
              <w:rPr>
                <w:sz w:val="22"/>
              </w:rPr>
            </w:pPr>
            <w:r>
              <w:rPr>
                <w:sz w:val="22"/>
              </w:rPr>
              <w:t xml:space="preserve">procurement rules and to avoid any conflicting statements. </w:t>
            </w:r>
          </w:p>
        </w:tc>
      </w:tr>
      <w:tr w:rsidR="00912DA1" w14:paraId="269692D2" w14:textId="77777777" w:rsidTr="002929EE">
        <w:tblPrEx>
          <w:tblCellMar>
            <w:left w:w="5" w:type="dxa"/>
            <w:bottom w:w="33" w:type="dxa"/>
            <w:right w:w="39" w:type="dxa"/>
          </w:tblCellMar>
        </w:tblPrEx>
        <w:trPr>
          <w:trHeight w:val="4422"/>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1FA53068" w14:textId="77777777" w:rsidR="00912DA1" w:rsidRPr="00583D3D" w:rsidRDefault="00912DA1" w:rsidP="002929EE">
            <w:pPr>
              <w:spacing w:after="0" w:line="259" w:lineRule="auto"/>
              <w:ind w:left="5" w:firstLine="0"/>
              <w:jc w:val="left"/>
              <w:rPr>
                <w:color w:val="FFFFFF" w:themeColor="background1"/>
              </w:rPr>
            </w:pPr>
            <w:r w:rsidRPr="00583D3D">
              <w:rPr>
                <w:color w:val="FFFFFF" w:themeColor="background1"/>
                <w:sz w:val="22"/>
              </w:rPr>
              <w:t xml:space="preserve"> </w:t>
            </w:r>
          </w:p>
          <w:p w14:paraId="1F3EBA29"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Schedule 7 </w:t>
            </w:r>
          </w:p>
          <w:p w14:paraId="44786919"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Staff transfer </w:t>
            </w:r>
          </w:p>
          <w:p w14:paraId="5A64B261"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 </w:t>
            </w:r>
          </w:p>
          <w:p w14:paraId="641C2C52" w14:textId="77777777" w:rsidR="00912DA1" w:rsidRPr="00583D3D" w:rsidRDefault="00912DA1" w:rsidP="002929EE">
            <w:pPr>
              <w:spacing w:after="0" w:line="239" w:lineRule="auto"/>
              <w:ind w:left="109" w:firstLine="0"/>
              <w:jc w:val="left"/>
              <w:rPr>
                <w:color w:val="FFFFFF" w:themeColor="background1"/>
              </w:rPr>
            </w:pPr>
            <w:r w:rsidRPr="00583D3D">
              <w:rPr>
                <w:b/>
                <w:color w:val="FFFFFF" w:themeColor="background1"/>
                <w:sz w:val="22"/>
              </w:rPr>
              <w:t xml:space="preserve">NB this applies to the NHS Terms and </w:t>
            </w:r>
          </w:p>
          <w:p w14:paraId="27DD3403" w14:textId="77777777" w:rsidR="00912DA1" w:rsidRPr="00583D3D" w:rsidRDefault="00912DA1" w:rsidP="002929EE">
            <w:pPr>
              <w:spacing w:after="2" w:line="238" w:lineRule="auto"/>
              <w:ind w:left="109" w:firstLine="0"/>
              <w:jc w:val="left"/>
              <w:rPr>
                <w:color w:val="FFFFFF" w:themeColor="background1"/>
              </w:rPr>
            </w:pPr>
            <w:r w:rsidRPr="00583D3D">
              <w:rPr>
                <w:b/>
                <w:color w:val="FFFFFF" w:themeColor="background1"/>
                <w:sz w:val="22"/>
              </w:rPr>
              <w:t xml:space="preserve">Conditions for the Provision of </w:t>
            </w:r>
          </w:p>
          <w:p w14:paraId="6C2111FB"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Services </w:t>
            </w:r>
          </w:p>
          <w:p w14:paraId="4BBBC18B" w14:textId="77777777" w:rsidR="00912DA1" w:rsidRPr="00583D3D" w:rsidRDefault="00912DA1" w:rsidP="002929EE">
            <w:pPr>
              <w:spacing w:after="0" w:line="239" w:lineRule="auto"/>
              <w:ind w:left="109" w:firstLine="0"/>
              <w:jc w:val="left"/>
              <w:rPr>
                <w:color w:val="FFFFFF" w:themeColor="background1"/>
              </w:rPr>
            </w:pPr>
            <w:r w:rsidRPr="00583D3D">
              <w:rPr>
                <w:b/>
                <w:color w:val="FFFFFF" w:themeColor="background1"/>
                <w:sz w:val="22"/>
              </w:rPr>
              <w:t xml:space="preserve">(Contract Version) and the combined NHS Terms and Conditions for the Supply of Goods and the </w:t>
            </w:r>
          </w:p>
          <w:p w14:paraId="7CFCD8F8"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Provision of </w:t>
            </w:r>
          </w:p>
          <w:p w14:paraId="0B1C9C61"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Services </w:t>
            </w:r>
          </w:p>
          <w:p w14:paraId="63A7F97F"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(Contract </w:t>
            </w:r>
          </w:p>
          <w:p w14:paraId="3E1B692F" w14:textId="77777777" w:rsidR="00912DA1" w:rsidRPr="00583D3D" w:rsidRDefault="00912DA1" w:rsidP="002929EE">
            <w:pPr>
              <w:spacing w:after="0" w:line="259" w:lineRule="auto"/>
              <w:ind w:left="106" w:firstLine="0"/>
              <w:jc w:val="left"/>
              <w:rPr>
                <w:b/>
                <w:color w:val="FFFFFF" w:themeColor="background1"/>
                <w:sz w:val="22"/>
              </w:rPr>
            </w:pPr>
            <w:r w:rsidRPr="00583D3D">
              <w:rPr>
                <w:b/>
                <w:color w:val="FFFFFF" w:themeColor="background1"/>
                <w:sz w:val="22"/>
              </w:rPr>
              <w:t>Version) only</w:t>
            </w:r>
            <w:r w:rsidRPr="00583D3D">
              <w:rPr>
                <w:color w:val="FFFFFF" w:themeColor="background1"/>
                <w:sz w:val="22"/>
              </w:rPr>
              <w:t xml:space="preserve"> </w:t>
            </w:r>
          </w:p>
        </w:tc>
        <w:tc>
          <w:tcPr>
            <w:tcW w:w="3256" w:type="dxa"/>
            <w:tcBorders>
              <w:top w:val="single" w:sz="6" w:space="0" w:color="000000"/>
              <w:left w:val="single" w:sz="6" w:space="0" w:color="000000"/>
              <w:bottom w:val="single" w:sz="6" w:space="0" w:color="000000"/>
              <w:right w:val="single" w:sz="6" w:space="0" w:color="000000"/>
            </w:tcBorders>
          </w:tcPr>
          <w:p w14:paraId="3C9F0711" w14:textId="77777777" w:rsidR="00912DA1" w:rsidRDefault="00912DA1" w:rsidP="002929EE">
            <w:pPr>
              <w:spacing w:after="0" w:line="259" w:lineRule="auto"/>
              <w:ind w:left="9" w:firstLine="0"/>
              <w:jc w:val="left"/>
            </w:pPr>
            <w:r>
              <w:rPr>
                <w:sz w:val="22"/>
              </w:rPr>
              <w:t xml:space="preserve"> </w:t>
            </w:r>
          </w:p>
          <w:p w14:paraId="3BDEEC98" w14:textId="77777777" w:rsidR="00912DA1" w:rsidRDefault="00912DA1" w:rsidP="002929EE">
            <w:pPr>
              <w:spacing w:after="0" w:line="238" w:lineRule="auto"/>
              <w:ind w:left="115" w:right="138" w:firstLine="0"/>
              <w:jc w:val="left"/>
            </w:pPr>
            <w:r>
              <w:rPr>
                <w:sz w:val="22"/>
              </w:rPr>
              <w:t xml:space="preserve">You must prepare this Schedule before issuing the contract as part of the tender. </w:t>
            </w:r>
          </w:p>
          <w:p w14:paraId="72275FC1" w14:textId="77777777" w:rsidR="00912DA1" w:rsidRDefault="00912DA1" w:rsidP="002929EE">
            <w:pPr>
              <w:spacing w:after="0" w:line="259" w:lineRule="auto"/>
              <w:ind w:left="115" w:firstLine="0"/>
              <w:jc w:val="left"/>
            </w:pPr>
            <w:r>
              <w:rPr>
                <w:sz w:val="22"/>
              </w:rPr>
              <w:t xml:space="preserve"> </w:t>
            </w:r>
          </w:p>
          <w:p w14:paraId="6B915577" w14:textId="77777777" w:rsidR="00912DA1" w:rsidRDefault="00912DA1" w:rsidP="002929EE">
            <w:pPr>
              <w:spacing w:after="0" w:line="259" w:lineRule="auto"/>
              <w:ind w:left="115" w:firstLine="0"/>
              <w:jc w:val="left"/>
            </w:pPr>
            <w:r>
              <w:rPr>
                <w:sz w:val="22"/>
              </w:rPr>
              <w:t xml:space="preserve">Embedded guidance notes are included in the </w:t>
            </w:r>
          </w:p>
          <w:p w14:paraId="418894DD" w14:textId="77777777" w:rsidR="00912DA1" w:rsidRDefault="00912DA1" w:rsidP="002929EE">
            <w:pPr>
              <w:spacing w:after="2" w:line="238" w:lineRule="auto"/>
              <w:ind w:left="115" w:firstLine="0"/>
              <w:jc w:val="left"/>
              <w:rPr>
                <w:sz w:val="22"/>
              </w:rPr>
            </w:pPr>
            <w:r>
              <w:rPr>
                <w:sz w:val="22"/>
              </w:rPr>
              <w:t xml:space="preserve">body of this Schedule to help with its completion.  </w:t>
            </w:r>
          </w:p>
        </w:tc>
        <w:tc>
          <w:tcPr>
            <w:tcW w:w="3118" w:type="dxa"/>
            <w:tcBorders>
              <w:top w:val="single" w:sz="6" w:space="0" w:color="000000"/>
              <w:left w:val="single" w:sz="6" w:space="0" w:color="000000"/>
              <w:bottom w:val="single" w:sz="6" w:space="0" w:color="000000"/>
              <w:right w:val="single" w:sz="6" w:space="0" w:color="000000"/>
            </w:tcBorders>
          </w:tcPr>
          <w:p w14:paraId="2FC3CC03" w14:textId="77777777" w:rsidR="00912DA1" w:rsidRDefault="00912DA1" w:rsidP="002929EE">
            <w:pPr>
              <w:spacing w:after="0" w:line="259" w:lineRule="auto"/>
              <w:ind w:left="10" w:firstLine="0"/>
              <w:jc w:val="left"/>
            </w:pPr>
            <w:r>
              <w:rPr>
                <w:sz w:val="22"/>
              </w:rPr>
              <w:t xml:space="preserve"> </w:t>
            </w:r>
          </w:p>
          <w:p w14:paraId="05764DE2" w14:textId="77777777" w:rsidR="00912DA1" w:rsidRDefault="00912DA1" w:rsidP="002929EE">
            <w:pPr>
              <w:spacing w:after="2" w:line="238" w:lineRule="auto"/>
              <w:ind w:left="110" w:hanging="127"/>
              <w:jc w:val="left"/>
              <w:rPr>
                <w:sz w:val="22"/>
              </w:rPr>
            </w:pPr>
            <w:r>
              <w:rPr>
                <w:sz w:val="22"/>
              </w:rPr>
              <w:t xml:space="preserve">List the Transferring Employees. </w:t>
            </w:r>
          </w:p>
        </w:tc>
      </w:tr>
      <w:tr w:rsidR="00912DA1" w14:paraId="3B01B1CE" w14:textId="77777777" w:rsidTr="002929EE">
        <w:tblPrEx>
          <w:tblCellMar>
            <w:left w:w="5" w:type="dxa"/>
            <w:bottom w:w="33" w:type="dxa"/>
            <w:right w:w="39" w:type="dxa"/>
          </w:tblCellMar>
        </w:tblPrEx>
        <w:trPr>
          <w:trHeight w:val="5839"/>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798B5335"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lastRenderedPageBreak/>
              <w:t xml:space="preserve">Schedules 8 </w:t>
            </w:r>
          </w:p>
          <w:p w14:paraId="71041F0C"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Installation and </w:t>
            </w:r>
          </w:p>
          <w:p w14:paraId="462806DF"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Commissioning </w:t>
            </w:r>
          </w:p>
          <w:p w14:paraId="089C6811"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Services </w:t>
            </w:r>
          </w:p>
          <w:p w14:paraId="7350F97D"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 </w:t>
            </w:r>
          </w:p>
          <w:p w14:paraId="04801BC9" w14:textId="77777777" w:rsidR="00912DA1" w:rsidRPr="00583D3D" w:rsidRDefault="00912DA1" w:rsidP="002929EE">
            <w:pPr>
              <w:spacing w:after="0" w:line="240" w:lineRule="auto"/>
              <w:ind w:left="109" w:firstLine="0"/>
              <w:jc w:val="left"/>
              <w:rPr>
                <w:color w:val="FFFFFF" w:themeColor="background1"/>
              </w:rPr>
            </w:pPr>
            <w:r w:rsidRPr="00583D3D">
              <w:rPr>
                <w:b/>
                <w:color w:val="FFFFFF" w:themeColor="background1"/>
                <w:sz w:val="22"/>
              </w:rPr>
              <w:t xml:space="preserve">Schedule 9 Maintenance </w:t>
            </w:r>
          </w:p>
          <w:p w14:paraId="41B6ACBC"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services </w:t>
            </w:r>
          </w:p>
          <w:p w14:paraId="180D836A"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 </w:t>
            </w:r>
          </w:p>
          <w:p w14:paraId="59772830" w14:textId="77777777" w:rsidR="00912DA1" w:rsidRPr="00583D3D" w:rsidRDefault="00912DA1" w:rsidP="002929EE">
            <w:pPr>
              <w:spacing w:after="0" w:line="239" w:lineRule="auto"/>
              <w:ind w:left="109" w:firstLine="0"/>
              <w:jc w:val="left"/>
              <w:rPr>
                <w:color w:val="FFFFFF" w:themeColor="background1"/>
              </w:rPr>
            </w:pPr>
            <w:r w:rsidRPr="00583D3D">
              <w:rPr>
                <w:b/>
                <w:color w:val="FFFFFF" w:themeColor="background1"/>
                <w:sz w:val="22"/>
              </w:rPr>
              <w:t xml:space="preserve">NB these apply to the combined NHS Terms and Conditions for the Supply of Goods and the </w:t>
            </w:r>
          </w:p>
          <w:p w14:paraId="4B4D997F"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Provision of </w:t>
            </w:r>
          </w:p>
          <w:p w14:paraId="7B0671BA"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Services </w:t>
            </w:r>
          </w:p>
          <w:p w14:paraId="4145EF8C" w14:textId="77777777" w:rsidR="00912DA1" w:rsidRPr="00583D3D" w:rsidRDefault="00912DA1" w:rsidP="002929EE">
            <w:pPr>
              <w:spacing w:after="0" w:line="239" w:lineRule="auto"/>
              <w:ind w:left="109" w:firstLine="0"/>
              <w:jc w:val="left"/>
              <w:rPr>
                <w:color w:val="FFFFFF" w:themeColor="background1"/>
              </w:rPr>
            </w:pPr>
            <w:r w:rsidRPr="00583D3D">
              <w:rPr>
                <w:b/>
                <w:color w:val="FFFFFF" w:themeColor="background1"/>
                <w:sz w:val="22"/>
              </w:rPr>
              <w:t xml:space="preserve">(Contract Version) and the NHS Terms and Conditions for the Supply of Goods (Contract Version). These are Schedules 7 and 8 respectively in the NHS Terms for the Supply of Goods (Contract </w:t>
            </w:r>
          </w:p>
          <w:p w14:paraId="330394D1" w14:textId="77777777" w:rsidR="00912DA1" w:rsidRPr="00583D3D" w:rsidRDefault="00912DA1" w:rsidP="002929EE">
            <w:pPr>
              <w:spacing w:after="0" w:line="259" w:lineRule="auto"/>
              <w:ind w:left="5" w:firstLine="0"/>
              <w:jc w:val="left"/>
              <w:rPr>
                <w:color w:val="FFFFFF" w:themeColor="background1"/>
                <w:sz w:val="22"/>
              </w:rPr>
            </w:pPr>
            <w:r w:rsidRPr="00583D3D">
              <w:rPr>
                <w:b/>
                <w:color w:val="FFFFFF" w:themeColor="background1"/>
                <w:sz w:val="22"/>
              </w:rPr>
              <w:t>Version)</w:t>
            </w:r>
            <w:r w:rsidRPr="00583D3D">
              <w:rPr>
                <w:color w:val="FFFFFF" w:themeColor="background1"/>
                <w:sz w:val="22"/>
              </w:rPr>
              <w:t xml:space="preserve"> </w:t>
            </w:r>
          </w:p>
        </w:tc>
        <w:tc>
          <w:tcPr>
            <w:tcW w:w="3256" w:type="dxa"/>
            <w:tcBorders>
              <w:top w:val="single" w:sz="6" w:space="0" w:color="000000"/>
              <w:left w:val="single" w:sz="6" w:space="0" w:color="000000"/>
              <w:bottom w:val="single" w:sz="6" w:space="0" w:color="000000"/>
              <w:right w:val="single" w:sz="6" w:space="0" w:color="000000"/>
            </w:tcBorders>
          </w:tcPr>
          <w:p w14:paraId="2B70F04A" w14:textId="77777777" w:rsidR="00912DA1" w:rsidRDefault="00912DA1" w:rsidP="002929EE">
            <w:pPr>
              <w:spacing w:after="0" w:line="259" w:lineRule="auto"/>
              <w:ind w:left="115" w:firstLine="0"/>
              <w:jc w:val="left"/>
            </w:pPr>
            <w:r>
              <w:rPr>
                <w:sz w:val="22"/>
              </w:rPr>
              <w:t xml:space="preserve">If one or </w:t>
            </w:r>
            <w:proofErr w:type="gramStart"/>
            <w:r>
              <w:rPr>
                <w:sz w:val="22"/>
              </w:rPr>
              <w:t>both of these</w:t>
            </w:r>
            <w:proofErr w:type="gramEnd"/>
            <w:r>
              <w:rPr>
                <w:sz w:val="22"/>
              </w:rPr>
              <w:t xml:space="preserve"> schedules apply to the </w:t>
            </w:r>
          </w:p>
          <w:p w14:paraId="26BF22F9" w14:textId="77777777" w:rsidR="00912DA1" w:rsidRDefault="00912DA1" w:rsidP="002929EE">
            <w:pPr>
              <w:spacing w:after="74" w:line="241" w:lineRule="auto"/>
              <w:ind w:left="115" w:right="166" w:firstLine="0"/>
              <w:jc w:val="left"/>
            </w:pPr>
            <w:r>
              <w:rPr>
                <w:sz w:val="22"/>
              </w:rPr>
              <w:t xml:space="preserve">Goods, you must check: (Clause 29 and/or Clause 30 of Schedule 1 of the combined </w:t>
            </w:r>
            <w:r>
              <w:rPr>
                <w:b/>
                <w:sz w:val="22"/>
              </w:rPr>
              <w:t xml:space="preserve">Goods and Services (Contract Version); </w:t>
            </w:r>
            <w:r>
              <w:rPr>
                <w:sz w:val="22"/>
              </w:rPr>
              <w:t xml:space="preserve">or Clause 20 and /or clause 21 of Schedule 1 of the Supply of Goods (Contract Version). </w:t>
            </w:r>
          </w:p>
          <w:p w14:paraId="0DAD6701" w14:textId="77777777" w:rsidR="00912DA1" w:rsidRDefault="00912DA1" w:rsidP="002929EE">
            <w:pPr>
              <w:spacing w:after="413" w:line="259" w:lineRule="auto"/>
              <w:ind w:left="115" w:firstLine="0"/>
              <w:jc w:val="left"/>
            </w:pPr>
          </w:p>
          <w:p w14:paraId="50553BD9" w14:textId="77777777" w:rsidR="00912DA1" w:rsidRDefault="00912DA1" w:rsidP="002929EE">
            <w:pPr>
              <w:spacing w:after="0" w:line="259" w:lineRule="auto"/>
              <w:ind w:left="9" w:firstLine="0"/>
              <w:jc w:val="left"/>
              <w:rPr>
                <w:sz w:val="22"/>
              </w:rPr>
            </w:pPr>
            <w:r>
              <w:rPr>
                <w:b/>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0E5CD4B" w14:textId="77777777" w:rsidR="00912DA1" w:rsidRDefault="00912DA1" w:rsidP="002929EE">
            <w:pPr>
              <w:spacing w:after="0" w:line="259" w:lineRule="auto"/>
              <w:ind w:left="10" w:firstLine="0"/>
              <w:jc w:val="left"/>
              <w:rPr>
                <w:sz w:val="22"/>
              </w:rPr>
            </w:pPr>
            <w:r>
              <w:rPr>
                <w:sz w:val="22"/>
              </w:rPr>
              <w:t xml:space="preserve">No changes should be made at this stage of a procurement. </w:t>
            </w:r>
          </w:p>
        </w:tc>
      </w:tr>
      <w:tr w:rsidR="00912DA1" w14:paraId="1C8E4D94" w14:textId="77777777" w:rsidTr="002929EE">
        <w:tblPrEx>
          <w:tblCellMar>
            <w:left w:w="5" w:type="dxa"/>
            <w:bottom w:w="33" w:type="dxa"/>
            <w:right w:w="39" w:type="dxa"/>
          </w:tblCellMar>
        </w:tblPrEx>
        <w:trPr>
          <w:trHeight w:val="3345"/>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4B0EF38B" w14:textId="77777777" w:rsidR="00912DA1" w:rsidRPr="00583D3D" w:rsidRDefault="00912DA1" w:rsidP="002929EE">
            <w:pPr>
              <w:spacing w:after="0" w:line="239" w:lineRule="auto"/>
              <w:ind w:left="106" w:firstLine="0"/>
              <w:jc w:val="left"/>
              <w:rPr>
                <w:color w:val="FFFFFF" w:themeColor="background1"/>
              </w:rPr>
            </w:pPr>
            <w:r w:rsidRPr="00583D3D">
              <w:rPr>
                <w:b/>
                <w:color w:val="FFFFFF" w:themeColor="background1"/>
                <w:sz w:val="22"/>
              </w:rPr>
              <w:t xml:space="preserve">Schedule 10 Expert determination </w:t>
            </w:r>
          </w:p>
          <w:p w14:paraId="17A1EED2"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 </w:t>
            </w:r>
          </w:p>
          <w:p w14:paraId="3A53A12B"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This is </w:t>
            </w:r>
          </w:p>
          <w:p w14:paraId="355AAEE9" w14:textId="77777777" w:rsidR="00912DA1" w:rsidRPr="00583D3D" w:rsidRDefault="00912DA1" w:rsidP="002929EE">
            <w:pPr>
              <w:spacing w:after="2" w:line="239" w:lineRule="auto"/>
              <w:ind w:left="106" w:firstLine="0"/>
              <w:jc w:val="left"/>
              <w:rPr>
                <w:color w:val="FFFFFF" w:themeColor="background1"/>
              </w:rPr>
            </w:pPr>
            <w:r w:rsidRPr="00583D3D">
              <w:rPr>
                <w:b/>
                <w:color w:val="FFFFFF" w:themeColor="background1"/>
                <w:sz w:val="22"/>
              </w:rPr>
              <w:t xml:space="preserve">Schedule 9 and 8 respectively in the NHS Terms and for the </w:t>
            </w:r>
          </w:p>
          <w:p w14:paraId="72F4F4A3"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Supply of </w:t>
            </w:r>
          </w:p>
          <w:p w14:paraId="3A5A02CF"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Goods </w:t>
            </w:r>
          </w:p>
          <w:p w14:paraId="2A2A80C3" w14:textId="77777777" w:rsidR="00912DA1" w:rsidRPr="00583D3D" w:rsidRDefault="00912DA1" w:rsidP="002929EE">
            <w:pPr>
              <w:spacing w:after="0" w:line="239" w:lineRule="auto"/>
              <w:ind w:left="106" w:firstLine="0"/>
              <w:jc w:val="left"/>
              <w:rPr>
                <w:color w:val="FFFFFF" w:themeColor="background1"/>
              </w:rPr>
            </w:pPr>
            <w:r w:rsidRPr="00583D3D">
              <w:rPr>
                <w:b/>
                <w:color w:val="FFFFFF" w:themeColor="background1"/>
                <w:sz w:val="22"/>
              </w:rPr>
              <w:t xml:space="preserve">(Contract Version) and the NHS Terms and for the </w:t>
            </w:r>
          </w:p>
          <w:p w14:paraId="3B9A9035" w14:textId="77777777" w:rsidR="00912DA1" w:rsidRPr="00583D3D" w:rsidRDefault="00912DA1" w:rsidP="002929EE">
            <w:pPr>
              <w:spacing w:after="0" w:line="259" w:lineRule="auto"/>
              <w:ind w:left="106" w:firstLine="0"/>
              <w:jc w:val="left"/>
              <w:rPr>
                <w:color w:val="FFFFFF" w:themeColor="background1"/>
              </w:rPr>
            </w:pPr>
            <w:r w:rsidRPr="00583D3D">
              <w:rPr>
                <w:b/>
                <w:color w:val="FFFFFF" w:themeColor="background1"/>
                <w:sz w:val="22"/>
              </w:rPr>
              <w:t xml:space="preserve">Supply of </w:t>
            </w:r>
          </w:p>
          <w:p w14:paraId="339B1327" w14:textId="77777777" w:rsidR="00912DA1" w:rsidRPr="00583D3D" w:rsidRDefault="00912DA1" w:rsidP="002929EE">
            <w:pPr>
              <w:spacing w:after="0" w:line="259" w:lineRule="auto"/>
              <w:ind w:left="109" w:firstLine="0"/>
              <w:jc w:val="left"/>
              <w:rPr>
                <w:b/>
                <w:color w:val="FFFFFF" w:themeColor="background1"/>
                <w:sz w:val="22"/>
              </w:rPr>
            </w:pPr>
            <w:r w:rsidRPr="00583D3D">
              <w:rPr>
                <w:b/>
                <w:color w:val="FFFFFF" w:themeColor="background1"/>
                <w:sz w:val="22"/>
              </w:rPr>
              <w:t>Goods (Contract Version).</w:t>
            </w:r>
            <w:r w:rsidRPr="00583D3D">
              <w:rPr>
                <w:color w:val="FFFFFF" w:themeColor="background1"/>
                <w:sz w:val="22"/>
              </w:rPr>
              <w:t xml:space="preserve"> </w:t>
            </w:r>
          </w:p>
        </w:tc>
        <w:tc>
          <w:tcPr>
            <w:tcW w:w="3256" w:type="dxa"/>
            <w:tcBorders>
              <w:top w:val="single" w:sz="6" w:space="0" w:color="000000"/>
              <w:left w:val="single" w:sz="6" w:space="0" w:color="000000"/>
              <w:bottom w:val="single" w:sz="6" w:space="0" w:color="000000"/>
              <w:right w:val="single" w:sz="6" w:space="0" w:color="000000"/>
            </w:tcBorders>
          </w:tcPr>
          <w:p w14:paraId="5F3A8719" w14:textId="77777777" w:rsidR="00912DA1" w:rsidRDefault="00912DA1" w:rsidP="002929EE">
            <w:pPr>
              <w:spacing w:after="764" w:line="239" w:lineRule="auto"/>
              <w:ind w:left="117" w:firstLine="0"/>
              <w:jc w:val="left"/>
              <w:rPr>
                <w:sz w:val="22"/>
              </w:rPr>
            </w:pPr>
            <w:r>
              <w:rPr>
                <w:sz w:val="22"/>
              </w:rPr>
              <w:t xml:space="preserve">If the box at the optional Expert Determination Clause in Schedule 1 is checked, this Schedule must be included in the Contract.  </w:t>
            </w:r>
          </w:p>
        </w:tc>
        <w:tc>
          <w:tcPr>
            <w:tcW w:w="3118" w:type="dxa"/>
            <w:tcBorders>
              <w:top w:val="single" w:sz="6" w:space="0" w:color="000000"/>
              <w:left w:val="single" w:sz="6" w:space="0" w:color="000000"/>
              <w:bottom w:val="single" w:sz="6" w:space="0" w:color="000000"/>
              <w:right w:val="single" w:sz="6" w:space="0" w:color="000000"/>
            </w:tcBorders>
          </w:tcPr>
          <w:p w14:paraId="635DB24E" w14:textId="77777777" w:rsidR="00912DA1" w:rsidRDefault="00912DA1" w:rsidP="002929EE">
            <w:pPr>
              <w:spacing w:after="0" w:line="259" w:lineRule="auto"/>
              <w:ind w:left="10" w:firstLine="0"/>
              <w:jc w:val="left"/>
              <w:rPr>
                <w:sz w:val="22"/>
              </w:rPr>
            </w:pPr>
            <w:r>
              <w:rPr>
                <w:sz w:val="22"/>
              </w:rPr>
              <w:t xml:space="preserve">No changes should be made at this stage of a procurement. </w:t>
            </w:r>
          </w:p>
        </w:tc>
      </w:tr>
      <w:tr w:rsidR="00912DA1" w14:paraId="3FC73A69" w14:textId="77777777" w:rsidTr="002929EE">
        <w:tblPrEx>
          <w:tblCellMar>
            <w:left w:w="5" w:type="dxa"/>
            <w:bottom w:w="33" w:type="dxa"/>
            <w:right w:w="39" w:type="dxa"/>
          </w:tblCellMar>
        </w:tblPrEx>
        <w:trPr>
          <w:trHeight w:val="2035"/>
        </w:trPr>
        <w:tc>
          <w:tcPr>
            <w:tcW w:w="3402"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1A42E82E" w14:textId="77777777" w:rsidR="00912DA1" w:rsidRDefault="00912DA1" w:rsidP="002929EE">
            <w:pPr>
              <w:spacing w:after="0" w:line="259" w:lineRule="auto"/>
              <w:ind w:left="147" w:firstLine="0"/>
              <w:jc w:val="left"/>
            </w:pPr>
            <w:r>
              <w:rPr>
                <w:sz w:val="22"/>
              </w:rPr>
              <w:t xml:space="preserve"> </w:t>
            </w:r>
          </w:p>
          <w:p w14:paraId="13D1F625" w14:textId="77777777" w:rsidR="00912DA1" w:rsidRPr="00583D3D" w:rsidRDefault="00912DA1" w:rsidP="002929EE">
            <w:pPr>
              <w:spacing w:after="0" w:line="259" w:lineRule="auto"/>
              <w:ind w:left="109" w:firstLine="0"/>
              <w:jc w:val="left"/>
              <w:rPr>
                <w:color w:val="FFFFFF" w:themeColor="background1"/>
              </w:rPr>
            </w:pPr>
            <w:r w:rsidRPr="00583D3D">
              <w:rPr>
                <w:b/>
                <w:color w:val="FFFFFF" w:themeColor="background1"/>
                <w:sz w:val="22"/>
              </w:rPr>
              <w:t xml:space="preserve">Additional </w:t>
            </w:r>
          </w:p>
          <w:p w14:paraId="78DC9D37" w14:textId="77777777" w:rsidR="00912DA1" w:rsidRPr="00583D3D" w:rsidRDefault="00912DA1" w:rsidP="002929EE">
            <w:pPr>
              <w:spacing w:after="0" w:line="239" w:lineRule="auto"/>
              <w:ind w:left="106" w:firstLine="0"/>
              <w:jc w:val="left"/>
              <w:rPr>
                <w:b/>
                <w:color w:val="FFFFFF" w:themeColor="background1"/>
                <w:sz w:val="22"/>
              </w:rPr>
            </w:pPr>
            <w:r w:rsidRPr="00583D3D">
              <w:rPr>
                <w:b/>
                <w:color w:val="FFFFFF" w:themeColor="background1"/>
                <w:sz w:val="22"/>
              </w:rPr>
              <w:t>Schedules</w:t>
            </w:r>
            <w:r w:rsidRPr="00583D3D">
              <w:rPr>
                <w:color w:val="FFFFFF" w:themeColor="background1"/>
                <w:sz w:val="22"/>
              </w:rPr>
              <w:t xml:space="preserve"> </w:t>
            </w:r>
          </w:p>
        </w:tc>
        <w:tc>
          <w:tcPr>
            <w:tcW w:w="3256" w:type="dxa"/>
            <w:tcBorders>
              <w:top w:val="single" w:sz="6" w:space="0" w:color="000000"/>
              <w:left w:val="single" w:sz="6" w:space="0" w:color="000000"/>
              <w:bottom w:val="single" w:sz="6" w:space="0" w:color="000000"/>
              <w:right w:val="single" w:sz="6" w:space="0" w:color="000000"/>
            </w:tcBorders>
          </w:tcPr>
          <w:p w14:paraId="7E53E818" w14:textId="0110DD46" w:rsidR="00912DA1" w:rsidRDefault="00912DA1" w:rsidP="002929EE">
            <w:pPr>
              <w:spacing w:after="0" w:line="259" w:lineRule="auto"/>
              <w:ind w:left="9" w:firstLine="0"/>
              <w:jc w:val="left"/>
              <w:rPr>
                <w:sz w:val="22"/>
              </w:rPr>
            </w:pPr>
            <w:r>
              <w:rPr>
                <w:sz w:val="22"/>
              </w:rPr>
              <w:t xml:space="preserve"> Insert any additional Schedules. Additional Schedules will only be required where referred to in any optional or extra Key Provisions in Schedule 1. You may not be able to complete all of them now (e.g. an Implementation Plan). </w:t>
            </w:r>
          </w:p>
        </w:tc>
        <w:tc>
          <w:tcPr>
            <w:tcW w:w="3118" w:type="dxa"/>
            <w:tcBorders>
              <w:top w:val="single" w:sz="6" w:space="0" w:color="000000"/>
              <w:left w:val="single" w:sz="6" w:space="0" w:color="000000"/>
              <w:bottom w:val="single" w:sz="6" w:space="0" w:color="000000"/>
              <w:right w:val="single" w:sz="6" w:space="0" w:color="000000"/>
            </w:tcBorders>
          </w:tcPr>
          <w:p w14:paraId="73FBE4BD" w14:textId="77777777" w:rsidR="00912DA1" w:rsidRDefault="00912DA1" w:rsidP="002929EE">
            <w:pPr>
              <w:spacing w:after="0" w:line="259" w:lineRule="auto"/>
              <w:ind w:left="10" w:firstLine="0"/>
              <w:jc w:val="left"/>
            </w:pPr>
            <w:r>
              <w:rPr>
                <w:sz w:val="22"/>
              </w:rPr>
              <w:t xml:space="preserve"> </w:t>
            </w:r>
          </w:p>
          <w:p w14:paraId="218328F6" w14:textId="77777777" w:rsidR="00912DA1" w:rsidRDefault="00912DA1" w:rsidP="002929EE">
            <w:pPr>
              <w:spacing w:after="0" w:line="259" w:lineRule="auto"/>
              <w:ind w:left="10" w:firstLine="0"/>
              <w:jc w:val="left"/>
              <w:rPr>
                <w:sz w:val="22"/>
              </w:rPr>
            </w:pPr>
            <w:r>
              <w:rPr>
                <w:sz w:val="22"/>
              </w:rPr>
              <w:t xml:space="preserve">If required, complete the additional Schedules. </w:t>
            </w:r>
          </w:p>
        </w:tc>
      </w:tr>
    </w:tbl>
    <w:p w14:paraId="2C9D8227" w14:textId="5DE71021" w:rsidR="003E07E5" w:rsidRDefault="003E07E5">
      <w:pPr>
        <w:spacing w:after="6510" w:line="259" w:lineRule="auto"/>
        <w:ind w:left="434" w:firstLine="0"/>
        <w:jc w:val="left"/>
      </w:pPr>
    </w:p>
    <w:p w14:paraId="57546663" w14:textId="77777777" w:rsidR="003E07E5" w:rsidRDefault="0025769A">
      <w:pPr>
        <w:pStyle w:val="Heading1"/>
        <w:ind w:left="10"/>
      </w:pPr>
      <w:bookmarkStart w:id="3" w:name="_Toc195797908"/>
      <w:r>
        <w:lastRenderedPageBreak/>
        <w:t>3. How to use the Purchase Order Versions</w:t>
      </w:r>
      <w:bookmarkEnd w:id="3"/>
      <w:r>
        <w:t xml:space="preserve"> </w:t>
      </w:r>
    </w:p>
    <w:p w14:paraId="5BE8CF7C" w14:textId="77777777" w:rsidR="003E07E5" w:rsidRDefault="0025769A">
      <w:pPr>
        <w:spacing w:after="4" w:line="250" w:lineRule="auto"/>
        <w:ind w:left="-5"/>
        <w:jc w:val="left"/>
      </w:pPr>
      <w:r>
        <w:rPr>
          <w:b/>
          <w:sz w:val="23"/>
        </w:rPr>
        <w:t xml:space="preserve">How to use the NHS Terms and Conditions for the Supply of Goods (Purchase </w:t>
      </w:r>
    </w:p>
    <w:p w14:paraId="0D6CBAFE" w14:textId="77777777" w:rsidR="003E07E5" w:rsidRDefault="0025769A">
      <w:pPr>
        <w:spacing w:after="4" w:line="250" w:lineRule="auto"/>
        <w:ind w:left="-5"/>
        <w:jc w:val="left"/>
      </w:pPr>
      <w:r>
        <w:rPr>
          <w:b/>
          <w:sz w:val="23"/>
        </w:rPr>
        <w:t xml:space="preserve">Order Version), the NHS Terms and Conditions for the Provision of Services </w:t>
      </w:r>
    </w:p>
    <w:p w14:paraId="1F4E47D1" w14:textId="77777777" w:rsidR="003E07E5" w:rsidRDefault="0025769A">
      <w:pPr>
        <w:spacing w:after="4" w:line="250" w:lineRule="auto"/>
        <w:ind w:left="-5"/>
        <w:jc w:val="left"/>
      </w:pPr>
      <w:r>
        <w:rPr>
          <w:b/>
          <w:sz w:val="23"/>
        </w:rPr>
        <w:t>(Purchase Order Version) and the combined NHS Terms and Conditions for the Supply of Goods and the Provision of Services (Purchase Order Version)</w:t>
      </w:r>
      <w:r>
        <w:rPr>
          <w:sz w:val="23"/>
        </w:rPr>
        <w:t xml:space="preserve"> </w:t>
      </w:r>
    </w:p>
    <w:p w14:paraId="1925D07B" w14:textId="77777777" w:rsidR="003E07E5" w:rsidRDefault="0025769A">
      <w:pPr>
        <w:spacing w:after="0" w:line="259" w:lineRule="auto"/>
        <w:ind w:left="0" w:firstLine="0"/>
        <w:jc w:val="left"/>
      </w:pPr>
      <w:r>
        <w:rPr>
          <w:sz w:val="22"/>
        </w:rPr>
        <w:t xml:space="preserve"> </w:t>
      </w:r>
    </w:p>
    <w:p w14:paraId="5ABBB0F6" w14:textId="77777777" w:rsidR="003E07E5" w:rsidRDefault="0025769A">
      <w:pPr>
        <w:spacing w:after="4" w:line="250" w:lineRule="auto"/>
        <w:ind w:left="-5"/>
        <w:jc w:val="left"/>
      </w:pPr>
      <w:r>
        <w:rPr>
          <w:b/>
          <w:sz w:val="23"/>
        </w:rPr>
        <w:t>3.1 Preliminary points</w:t>
      </w:r>
      <w:r>
        <w:rPr>
          <w:sz w:val="23"/>
        </w:rPr>
        <w:t xml:space="preserve"> </w:t>
      </w:r>
    </w:p>
    <w:p w14:paraId="6D80A2A2" w14:textId="77777777" w:rsidR="003E07E5" w:rsidRDefault="0025769A">
      <w:pPr>
        <w:spacing w:after="0" w:line="259" w:lineRule="auto"/>
        <w:ind w:left="0" w:firstLine="0"/>
        <w:jc w:val="left"/>
      </w:pPr>
      <w:r>
        <w:rPr>
          <w:sz w:val="22"/>
        </w:rPr>
        <w:t xml:space="preserve"> </w:t>
      </w:r>
    </w:p>
    <w:p w14:paraId="7AEC15D0" w14:textId="77777777" w:rsidR="003E07E5" w:rsidRDefault="0025769A">
      <w:pPr>
        <w:spacing w:after="2" w:line="238" w:lineRule="auto"/>
        <w:ind w:left="1272" w:hanging="720"/>
      </w:pPr>
      <w:r>
        <w:rPr>
          <w:sz w:val="23"/>
        </w:rPr>
        <w:t xml:space="preserve">3.1.1 When using these terms and conditions, you will </w:t>
      </w:r>
      <w:r>
        <w:rPr>
          <w:b/>
          <w:sz w:val="23"/>
        </w:rPr>
        <w:t xml:space="preserve">not </w:t>
      </w:r>
      <w:r>
        <w:rPr>
          <w:sz w:val="23"/>
        </w:rPr>
        <w:t xml:space="preserve">have a signed contract. The contract is formed on the issue of a purchase order. </w:t>
      </w:r>
    </w:p>
    <w:p w14:paraId="4E0DBB3B" w14:textId="77777777" w:rsidR="003E07E5" w:rsidRDefault="0025769A">
      <w:pPr>
        <w:spacing w:after="0" w:line="259" w:lineRule="auto"/>
        <w:ind w:left="567" w:firstLine="0"/>
        <w:jc w:val="left"/>
      </w:pPr>
      <w:r>
        <w:rPr>
          <w:sz w:val="22"/>
        </w:rPr>
        <w:t xml:space="preserve"> </w:t>
      </w:r>
    </w:p>
    <w:p w14:paraId="7FD4AB35" w14:textId="77777777" w:rsidR="003E07E5" w:rsidRDefault="0025769A">
      <w:pPr>
        <w:spacing w:after="0" w:line="239" w:lineRule="auto"/>
        <w:ind w:left="1277" w:hanging="710"/>
        <w:jc w:val="left"/>
      </w:pPr>
      <w:r>
        <w:rPr>
          <w:sz w:val="23"/>
        </w:rPr>
        <w:t xml:space="preserve">3.1.2 The legally binding contract will be made up of the Purchase Order, the specification and tender response, and the relevant terms and conditions referred to in the Purchase Order. Further detail on the use of each of these components is set out in the table below. </w:t>
      </w:r>
    </w:p>
    <w:p w14:paraId="1CB91C39" w14:textId="77777777" w:rsidR="003E07E5" w:rsidRDefault="0025769A">
      <w:pPr>
        <w:spacing w:after="0" w:line="259" w:lineRule="auto"/>
        <w:ind w:left="567" w:firstLine="0"/>
        <w:jc w:val="left"/>
      </w:pPr>
      <w:r>
        <w:rPr>
          <w:sz w:val="22"/>
        </w:rPr>
        <w:t xml:space="preserve"> </w:t>
      </w:r>
    </w:p>
    <w:p w14:paraId="047C75E0" w14:textId="77777777" w:rsidR="003E07E5" w:rsidRDefault="0025769A">
      <w:pPr>
        <w:spacing w:after="2" w:line="238" w:lineRule="auto"/>
        <w:ind w:left="552" w:firstLine="0"/>
      </w:pPr>
      <w:r>
        <w:rPr>
          <w:sz w:val="23"/>
        </w:rPr>
        <w:t xml:space="preserve">3.1.3 There is no scope to make amendments to these terms and conditions. </w:t>
      </w:r>
    </w:p>
    <w:p w14:paraId="35C2CA92" w14:textId="77777777" w:rsidR="003E07E5" w:rsidRDefault="0025769A">
      <w:pPr>
        <w:spacing w:after="0" w:line="259" w:lineRule="auto"/>
        <w:ind w:left="567" w:firstLine="0"/>
        <w:jc w:val="left"/>
      </w:pPr>
      <w:r>
        <w:rPr>
          <w:sz w:val="22"/>
        </w:rPr>
        <w:t xml:space="preserve"> </w:t>
      </w:r>
    </w:p>
    <w:p w14:paraId="0CE225B9" w14:textId="77777777" w:rsidR="003E07E5" w:rsidRDefault="0025769A">
      <w:pPr>
        <w:spacing w:after="2" w:line="238" w:lineRule="auto"/>
        <w:ind w:left="1272" w:hanging="720"/>
      </w:pPr>
      <w:r>
        <w:rPr>
          <w:sz w:val="23"/>
        </w:rPr>
        <w:t xml:space="preserve">3.1.4 You must not use these purchase order versions to commission clinical services. </w:t>
      </w:r>
    </w:p>
    <w:p w14:paraId="5ACDE626" w14:textId="77777777" w:rsidR="003E07E5" w:rsidRDefault="0025769A">
      <w:pPr>
        <w:spacing w:after="0" w:line="259" w:lineRule="auto"/>
        <w:ind w:left="567" w:firstLine="0"/>
        <w:jc w:val="left"/>
      </w:pPr>
      <w:r>
        <w:t xml:space="preserve"> </w:t>
      </w:r>
    </w:p>
    <w:p w14:paraId="280325A2" w14:textId="77777777" w:rsidR="003E07E5" w:rsidRDefault="0025769A">
      <w:pPr>
        <w:spacing w:after="2" w:line="238" w:lineRule="auto"/>
        <w:ind w:left="1272" w:right="289" w:hanging="720"/>
      </w:pPr>
      <w:r>
        <w:rPr>
          <w:sz w:val="23"/>
        </w:rPr>
        <w:t xml:space="preserve">3.1.5 When you are using these terms and conditions, you should refer to them in the tender or quotation documents for the project. Ideally, you should also provide a link to the relevant terms and conditions in such documents. </w:t>
      </w:r>
    </w:p>
    <w:p w14:paraId="1BC78BEC" w14:textId="77777777" w:rsidR="003E07E5" w:rsidRDefault="0025769A">
      <w:pPr>
        <w:spacing w:after="0" w:line="259" w:lineRule="auto"/>
        <w:ind w:left="567" w:firstLine="0"/>
        <w:jc w:val="left"/>
      </w:pPr>
      <w:r>
        <w:t xml:space="preserve"> </w:t>
      </w:r>
    </w:p>
    <w:p w14:paraId="514FAEEE" w14:textId="77777777" w:rsidR="003E07E5" w:rsidRDefault="0025769A">
      <w:pPr>
        <w:spacing w:after="2" w:line="238" w:lineRule="auto"/>
        <w:ind w:left="1272" w:right="114" w:hanging="720"/>
      </w:pPr>
      <w:r>
        <w:rPr>
          <w:sz w:val="23"/>
        </w:rPr>
        <w:t xml:space="preserve">3.1.6 You should also make it clear that the supplier’s response or quotation is capable of acceptance by you and that when you issue a Purchase Order this forms a legally binding contract. </w:t>
      </w:r>
    </w:p>
    <w:p w14:paraId="78F6C443" w14:textId="77777777" w:rsidR="003E07E5" w:rsidRDefault="0025769A">
      <w:pPr>
        <w:spacing w:after="0" w:line="259" w:lineRule="auto"/>
        <w:ind w:left="567" w:firstLine="0"/>
        <w:jc w:val="left"/>
      </w:pPr>
      <w:r>
        <w:rPr>
          <w:sz w:val="22"/>
        </w:rPr>
        <w:t xml:space="preserve"> </w:t>
      </w:r>
    </w:p>
    <w:p w14:paraId="2DD43C72" w14:textId="77777777" w:rsidR="003E07E5" w:rsidRDefault="0025769A">
      <w:pPr>
        <w:spacing w:after="2" w:line="238" w:lineRule="auto"/>
        <w:ind w:left="1272" w:hanging="720"/>
      </w:pPr>
      <w:r>
        <w:rPr>
          <w:sz w:val="23"/>
        </w:rPr>
        <w:t xml:space="preserve">3.1.7 The terms and conditions make various references to the specification and tender response document. The terms and conditions define this document as including the contracting authority’s requirements and the supplier’s written confirmation of how it will meet such requirements and its pricing. These need not all be in a single document. You must ensure that this and other relevant information is communicated between you and the suppliers as part of the procurement/quotation process. As there will be no final signed contract it is important that both the supplier and you can identify these documents and there is no scope for dispute as to which parts of communication between you are incorporated into the final contract. </w:t>
      </w:r>
    </w:p>
    <w:p w14:paraId="421FAFDD" w14:textId="77777777" w:rsidR="003E07E5" w:rsidRDefault="0025769A">
      <w:pPr>
        <w:spacing w:after="0" w:line="259" w:lineRule="auto"/>
        <w:ind w:left="0" w:firstLine="0"/>
        <w:jc w:val="left"/>
      </w:pPr>
      <w:r>
        <w:t xml:space="preserve"> </w:t>
      </w:r>
    </w:p>
    <w:p w14:paraId="54AA91F1" w14:textId="496F4757" w:rsidR="003E07E5" w:rsidRDefault="0025769A">
      <w:pPr>
        <w:spacing w:after="2" w:line="238" w:lineRule="auto"/>
        <w:ind w:left="1272" w:hanging="720"/>
      </w:pPr>
      <w:r>
        <w:rPr>
          <w:sz w:val="23"/>
        </w:rPr>
        <w:t xml:space="preserve">3.1.8 The terms and conditions assume that certain information will be confirmed as part of the Purchase Order (see table below). Where suppliers also need this information </w:t>
      </w:r>
      <w:proofErr w:type="gramStart"/>
      <w:r>
        <w:rPr>
          <w:sz w:val="23"/>
        </w:rPr>
        <w:t>in order to</w:t>
      </w:r>
      <w:proofErr w:type="gramEnd"/>
      <w:r>
        <w:rPr>
          <w:sz w:val="23"/>
        </w:rPr>
        <w:t xml:space="preserve"> prepare their tender/quotation (</w:t>
      </w:r>
      <w:r w:rsidR="002A4B35">
        <w:rPr>
          <w:sz w:val="23"/>
        </w:rPr>
        <w:t>e.g.</w:t>
      </w:r>
      <w:r>
        <w:rPr>
          <w:sz w:val="23"/>
        </w:rPr>
        <w:t xml:space="preserve"> information relating to the contract duration), you must also ensure that this information is communicated by you to suppliers as part of the procurement/quotation process in time for them to prepare their tenders/quotations. </w:t>
      </w:r>
    </w:p>
    <w:p w14:paraId="29B152C5" w14:textId="77777777" w:rsidR="00410F26" w:rsidRDefault="00410F26" w:rsidP="00410F26">
      <w:pPr>
        <w:spacing w:line="259" w:lineRule="auto"/>
        <w:ind w:left="0" w:firstLine="0"/>
        <w:jc w:val="left"/>
        <w:rPr>
          <w:sz w:val="22"/>
        </w:rPr>
      </w:pPr>
    </w:p>
    <w:tbl>
      <w:tblPr>
        <w:tblStyle w:val="TableGrid"/>
        <w:tblW w:w="9330" w:type="dxa"/>
        <w:tblInd w:w="99" w:type="dxa"/>
        <w:tblCellMar>
          <w:left w:w="3" w:type="dxa"/>
          <w:right w:w="115" w:type="dxa"/>
        </w:tblCellMar>
        <w:tblLook w:val="04A0" w:firstRow="1" w:lastRow="0" w:firstColumn="1" w:lastColumn="0" w:noHBand="0" w:noVBand="1"/>
      </w:tblPr>
      <w:tblGrid>
        <w:gridCol w:w="1895"/>
        <w:gridCol w:w="7435"/>
      </w:tblGrid>
      <w:tr w:rsidR="00410F26" w:rsidRPr="007E5304" w14:paraId="56547610" w14:textId="77777777" w:rsidTr="004774B2">
        <w:trPr>
          <w:trHeight w:val="755"/>
          <w:tblHeader/>
        </w:trPr>
        <w:tc>
          <w:tcPr>
            <w:tcW w:w="1895"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60A17FFB" w14:textId="77777777" w:rsidR="00410F26" w:rsidRPr="007E5304" w:rsidRDefault="00410F26" w:rsidP="004774B2">
            <w:pPr>
              <w:spacing w:after="0" w:line="259" w:lineRule="auto"/>
              <w:ind w:left="2" w:firstLine="0"/>
              <w:jc w:val="left"/>
              <w:rPr>
                <w:color w:val="FFFFFF" w:themeColor="background1"/>
              </w:rPr>
            </w:pPr>
          </w:p>
        </w:tc>
        <w:tc>
          <w:tcPr>
            <w:tcW w:w="7435"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2EB7A57D" w14:textId="77777777" w:rsidR="00410F26" w:rsidRPr="007E5304" w:rsidRDefault="00410F26" w:rsidP="004774B2">
            <w:pPr>
              <w:spacing w:after="0" w:line="259" w:lineRule="auto"/>
              <w:ind w:left="110" w:firstLine="0"/>
              <w:jc w:val="left"/>
              <w:rPr>
                <w:color w:val="FFFFFF" w:themeColor="background1"/>
              </w:rPr>
            </w:pPr>
            <w:r w:rsidRPr="007E5304">
              <w:rPr>
                <w:b/>
                <w:color w:val="FFFFFF" w:themeColor="background1"/>
                <w:sz w:val="22"/>
              </w:rPr>
              <w:t>Key components of the contract and how they are used</w:t>
            </w:r>
            <w:r w:rsidRPr="007E5304">
              <w:rPr>
                <w:color w:val="FFFFFF" w:themeColor="background1"/>
                <w:sz w:val="22"/>
              </w:rPr>
              <w:t xml:space="preserve"> </w:t>
            </w:r>
          </w:p>
        </w:tc>
      </w:tr>
      <w:tr w:rsidR="00410F26" w14:paraId="5D6CE88A" w14:textId="77777777" w:rsidTr="004774B2">
        <w:trPr>
          <w:trHeight w:val="8649"/>
        </w:trPr>
        <w:tc>
          <w:tcPr>
            <w:tcW w:w="1895"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014232DC" w14:textId="77777777" w:rsidR="00410F26" w:rsidRPr="007E5304" w:rsidRDefault="00410F26" w:rsidP="004774B2">
            <w:pPr>
              <w:spacing w:after="0" w:line="259" w:lineRule="auto"/>
              <w:ind w:left="2" w:firstLine="0"/>
              <w:jc w:val="left"/>
              <w:rPr>
                <w:color w:val="FFFFFF" w:themeColor="background1"/>
              </w:rPr>
            </w:pPr>
            <w:r w:rsidRPr="007E5304">
              <w:rPr>
                <w:color w:val="FFFFFF" w:themeColor="background1"/>
                <w:sz w:val="22"/>
              </w:rPr>
              <w:t xml:space="preserve"> </w:t>
            </w:r>
          </w:p>
          <w:p w14:paraId="63A5DCBD" w14:textId="77777777" w:rsidR="00410F26" w:rsidRPr="007E5304" w:rsidRDefault="00410F26" w:rsidP="004774B2">
            <w:pPr>
              <w:spacing w:after="0" w:line="259" w:lineRule="auto"/>
              <w:ind w:left="106" w:firstLine="0"/>
              <w:jc w:val="left"/>
              <w:rPr>
                <w:color w:val="FFFFFF" w:themeColor="background1"/>
              </w:rPr>
            </w:pPr>
            <w:r w:rsidRPr="007E5304">
              <w:rPr>
                <w:b/>
                <w:color w:val="FFFFFF" w:themeColor="background1"/>
                <w:sz w:val="22"/>
              </w:rPr>
              <w:t>Specification and tender response</w:t>
            </w:r>
            <w:r w:rsidRPr="007E5304">
              <w:rPr>
                <w:color w:val="FFFFFF" w:themeColor="background1"/>
                <w:sz w:val="22"/>
              </w:rPr>
              <w:t xml:space="preserve"> </w:t>
            </w:r>
          </w:p>
        </w:tc>
        <w:tc>
          <w:tcPr>
            <w:tcW w:w="7435" w:type="dxa"/>
            <w:tcBorders>
              <w:top w:val="single" w:sz="6" w:space="0" w:color="000000"/>
              <w:left w:val="single" w:sz="6" w:space="0" w:color="000000"/>
              <w:bottom w:val="single" w:sz="6" w:space="0" w:color="000000"/>
              <w:right w:val="single" w:sz="6" w:space="0" w:color="000000"/>
            </w:tcBorders>
          </w:tcPr>
          <w:p w14:paraId="6D122F0D" w14:textId="77777777" w:rsidR="00410F26" w:rsidRDefault="00410F26" w:rsidP="004774B2">
            <w:pPr>
              <w:spacing w:after="103" w:line="259" w:lineRule="auto"/>
              <w:ind w:left="4" w:firstLine="0"/>
              <w:jc w:val="left"/>
            </w:pPr>
            <w:r>
              <w:rPr>
                <w:sz w:val="10"/>
              </w:rPr>
              <w:t xml:space="preserve"> </w:t>
            </w:r>
          </w:p>
          <w:p w14:paraId="6DA3FCB5" w14:textId="77777777" w:rsidR="00410F26" w:rsidRDefault="00410F26" w:rsidP="004774B2">
            <w:pPr>
              <w:spacing w:after="0" w:line="240" w:lineRule="auto"/>
              <w:ind w:left="110" w:right="363" w:firstLine="0"/>
              <w:jc w:val="left"/>
            </w:pPr>
            <w:r>
              <w:rPr>
                <w:sz w:val="22"/>
              </w:rPr>
              <w:t xml:space="preserve">Ensure that the documents setting out what goods and/or services are to be provided by the supplier are clear and both the supplier and you can readily identify these documents.  </w:t>
            </w:r>
          </w:p>
          <w:p w14:paraId="472296AD" w14:textId="77777777" w:rsidR="00410F26" w:rsidRDefault="00410F26" w:rsidP="004774B2">
            <w:pPr>
              <w:spacing w:after="0" w:line="259" w:lineRule="auto"/>
              <w:ind w:left="110" w:firstLine="0"/>
              <w:jc w:val="left"/>
            </w:pPr>
            <w:r>
              <w:rPr>
                <w:sz w:val="22"/>
              </w:rPr>
              <w:t xml:space="preserve"> </w:t>
            </w:r>
          </w:p>
          <w:p w14:paraId="14FB4C7B" w14:textId="77777777" w:rsidR="00410F26" w:rsidRDefault="00410F26" w:rsidP="004774B2">
            <w:pPr>
              <w:spacing w:after="0" w:line="238" w:lineRule="auto"/>
              <w:ind w:left="110" w:right="184" w:firstLine="0"/>
              <w:jc w:val="left"/>
            </w:pPr>
            <w:proofErr w:type="gramStart"/>
            <w:r>
              <w:rPr>
                <w:sz w:val="22"/>
              </w:rPr>
              <w:t>In particular, ensure</w:t>
            </w:r>
            <w:proofErr w:type="gramEnd"/>
            <w:r>
              <w:rPr>
                <w:sz w:val="22"/>
              </w:rPr>
              <w:t xml:space="preserve"> that the documents are clear as to the following key areas: </w:t>
            </w:r>
          </w:p>
          <w:p w14:paraId="07B1D82A" w14:textId="77777777" w:rsidR="00410F26" w:rsidRDefault="00410F26" w:rsidP="004774B2">
            <w:pPr>
              <w:spacing w:after="14" w:line="259" w:lineRule="auto"/>
              <w:ind w:left="110" w:firstLine="0"/>
              <w:jc w:val="left"/>
            </w:pPr>
            <w:r>
              <w:rPr>
                <w:sz w:val="22"/>
              </w:rPr>
              <w:t xml:space="preserve"> </w:t>
            </w:r>
          </w:p>
          <w:p w14:paraId="4CBE6FB1" w14:textId="77777777" w:rsidR="00410F26" w:rsidRDefault="00410F26" w:rsidP="004774B2">
            <w:pPr>
              <w:numPr>
                <w:ilvl w:val="0"/>
                <w:numId w:val="7"/>
              </w:numPr>
              <w:spacing w:after="0" w:line="259" w:lineRule="auto"/>
              <w:ind w:left="831" w:hanging="361"/>
              <w:jc w:val="left"/>
            </w:pPr>
            <w:r>
              <w:rPr>
                <w:sz w:val="22"/>
              </w:rPr>
              <w:t xml:space="preserve">the description of the goods or services to be </w:t>
            </w:r>
            <w:proofErr w:type="gramStart"/>
            <w:r>
              <w:rPr>
                <w:sz w:val="22"/>
              </w:rPr>
              <w:t>provided;</w:t>
            </w:r>
            <w:proofErr w:type="gramEnd"/>
            <w:r>
              <w:rPr>
                <w:sz w:val="22"/>
              </w:rPr>
              <w:t xml:space="preserve"> </w:t>
            </w:r>
          </w:p>
          <w:p w14:paraId="40CFA820" w14:textId="77777777" w:rsidR="00410F26" w:rsidRDefault="00410F26" w:rsidP="004774B2">
            <w:pPr>
              <w:numPr>
                <w:ilvl w:val="0"/>
                <w:numId w:val="7"/>
              </w:numPr>
              <w:spacing w:after="0" w:line="259" w:lineRule="auto"/>
              <w:ind w:left="831" w:hanging="361"/>
              <w:jc w:val="left"/>
            </w:pPr>
            <w:r>
              <w:rPr>
                <w:sz w:val="22"/>
              </w:rPr>
              <w:t xml:space="preserve">where they are to be provided </w:t>
            </w:r>
          </w:p>
          <w:p w14:paraId="7971B0C2" w14:textId="77777777" w:rsidR="00410F26" w:rsidRDefault="00410F26" w:rsidP="004774B2">
            <w:pPr>
              <w:numPr>
                <w:ilvl w:val="0"/>
                <w:numId w:val="7"/>
              </w:numPr>
              <w:spacing w:after="0" w:line="259" w:lineRule="auto"/>
              <w:ind w:left="831" w:hanging="361"/>
              <w:jc w:val="left"/>
            </w:pPr>
            <w:r>
              <w:rPr>
                <w:sz w:val="22"/>
              </w:rPr>
              <w:t xml:space="preserve">when they are to be provided </w:t>
            </w:r>
          </w:p>
          <w:p w14:paraId="1996FA37" w14:textId="77777777" w:rsidR="00410F26" w:rsidRDefault="00410F26" w:rsidP="004774B2">
            <w:pPr>
              <w:numPr>
                <w:ilvl w:val="0"/>
                <w:numId w:val="7"/>
              </w:numPr>
              <w:spacing w:after="0" w:line="259" w:lineRule="auto"/>
              <w:ind w:left="831" w:hanging="361"/>
              <w:jc w:val="left"/>
            </w:pPr>
            <w:r>
              <w:rPr>
                <w:sz w:val="22"/>
              </w:rPr>
              <w:t xml:space="preserve">the prices to be paid and payment </w:t>
            </w:r>
            <w:proofErr w:type="gramStart"/>
            <w:r>
              <w:rPr>
                <w:sz w:val="22"/>
              </w:rPr>
              <w:t>profile;</w:t>
            </w:r>
            <w:proofErr w:type="gramEnd"/>
            <w:r>
              <w:rPr>
                <w:sz w:val="22"/>
              </w:rPr>
              <w:t xml:space="preserve"> </w:t>
            </w:r>
          </w:p>
          <w:p w14:paraId="5009CDA5" w14:textId="77777777" w:rsidR="00410F26" w:rsidRDefault="00410F26" w:rsidP="004774B2">
            <w:pPr>
              <w:numPr>
                <w:ilvl w:val="0"/>
                <w:numId w:val="7"/>
              </w:numPr>
              <w:spacing w:after="29" w:line="245" w:lineRule="auto"/>
              <w:ind w:left="831" w:hanging="361"/>
              <w:jc w:val="left"/>
            </w:pPr>
            <w:r>
              <w:rPr>
                <w:sz w:val="22"/>
              </w:rPr>
              <w:t xml:space="preserve">and key performance indicators (ensure compliance with procurement rules), performance requirements and standards that will </w:t>
            </w:r>
            <w:proofErr w:type="gramStart"/>
            <w:r>
              <w:rPr>
                <w:sz w:val="22"/>
              </w:rPr>
              <w:t>apply;</w:t>
            </w:r>
            <w:proofErr w:type="gramEnd"/>
            <w:r>
              <w:rPr>
                <w:sz w:val="22"/>
              </w:rPr>
              <w:t xml:space="preserve"> </w:t>
            </w:r>
          </w:p>
          <w:p w14:paraId="23231F97" w14:textId="77777777" w:rsidR="00410F26" w:rsidRDefault="00410F26" w:rsidP="004774B2">
            <w:pPr>
              <w:numPr>
                <w:ilvl w:val="0"/>
                <w:numId w:val="7"/>
              </w:numPr>
              <w:spacing w:after="0" w:line="259" w:lineRule="auto"/>
              <w:ind w:left="831" w:hanging="361"/>
              <w:jc w:val="left"/>
            </w:pPr>
            <w:r>
              <w:rPr>
                <w:sz w:val="22"/>
              </w:rPr>
              <w:t xml:space="preserve">the contract </w:t>
            </w:r>
            <w:proofErr w:type="gramStart"/>
            <w:r>
              <w:rPr>
                <w:sz w:val="22"/>
              </w:rPr>
              <w:t>managers;</w:t>
            </w:r>
            <w:proofErr w:type="gramEnd"/>
            <w:r>
              <w:rPr>
                <w:sz w:val="22"/>
              </w:rPr>
              <w:t xml:space="preserve"> </w:t>
            </w:r>
          </w:p>
          <w:p w14:paraId="157FA5DF" w14:textId="77777777" w:rsidR="00410F26" w:rsidRDefault="00410F26" w:rsidP="004774B2">
            <w:pPr>
              <w:numPr>
                <w:ilvl w:val="0"/>
                <w:numId w:val="7"/>
              </w:numPr>
              <w:spacing w:after="0" w:line="259" w:lineRule="auto"/>
              <w:ind w:left="831" w:hanging="361"/>
              <w:jc w:val="left"/>
            </w:pPr>
            <w:r>
              <w:rPr>
                <w:sz w:val="22"/>
              </w:rPr>
              <w:t xml:space="preserve">contract review </w:t>
            </w:r>
            <w:proofErr w:type="gramStart"/>
            <w:r>
              <w:rPr>
                <w:sz w:val="22"/>
              </w:rPr>
              <w:t>meetings;</w:t>
            </w:r>
            <w:proofErr w:type="gramEnd"/>
            <w:r>
              <w:rPr>
                <w:sz w:val="22"/>
              </w:rPr>
              <w:t xml:space="preserve"> </w:t>
            </w:r>
          </w:p>
          <w:p w14:paraId="5D0B1076" w14:textId="77777777" w:rsidR="00410F26" w:rsidRDefault="00410F26" w:rsidP="004774B2">
            <w:pPr>
              <w:numPr>
                <w:ilvl w:val="0"/>
                <w:numId w:val="7"/>
              </w:numPr>
              <w:spacing w:after="30" w:line="245" w:lineRule="auto"/>
              <w:ind w:left="831" w:hanging="361"/>
              <w:jc w:val="left"/>
            </w:pPr>
            <w:r>
              <w:rPr>
                <w:sz w:val="22"/>
              </w:rPr>
              <w:t xml:space="preserve">any information requirements (to include the content of any delivery notes in the case of goods); and  </w:t>
            </w:r>
          </w:p>
          <w:p w14:paraId="0C835E67" w14:textId="77777777" w:rsidR="00410F26" w:rsidRDefault="00410F26" w:rsidP="004774B2">
            <w:pPr>
              <w:numPr>
                <w:ilvl w:val="0"/>
                <w:numId w:val="7"/>
              </w:numPr>
              <w:spacing w:after="0" w:line="259" w:lineRule="auto"/>
              <w:ind w:left="831" w:hanging="361"/>
              <w:jc w:val="left"/>
            </w:pPr>
            <w:r>
              <w:rPr>
                <w:sz w:val="22"/>
              </w:rPr>
              <w:t xml:space="preserve">any Authority obligations. </w:t>
            </w:r>
          </w:p>
          <w:p w14:paraId="26C95F99" w14:textId="77777777" w:rsidR="00410F26" w:rsidRDefault="00410F26" w:rsidP="004774B2">
            <w:pPr>
              <w:spacing w:after="0" w:line="259" w:lineRule="auto"/>
              <w:ind w:left="4" w:firstLine="0"/>
              <w:jc w:val="left"/>
            </w:pPr>
            <w:r>
              <w:rPr>
                <w:sz w:val="22"/>
              </w:rPr>
              <w:t xml:space="preserve"> </w:t>
            </w:r>
          </w:p>
          <w:p w14:paraId="166543AE" w14:textId="77777777" w:rsidR="00410F26" w:rsidRDefault="00410F26" w:rsidP="004774B2">
            <w:pPr>
              <w:spacing w:after="0" w:line="240" w:lineRule="auto"/>
              <w:ind w:left="136" w:right="209" w:firstLine="0"/>
              <w:jc w:val="left"/>
            </w:pPr>
            <w:r>
              <w:rPr>
                <w:sz w:val="22"/>
              </w:rPr>
              <w:t xml:space="preserve">In the case of services, the documents should also include the following further key points if relevant to the </w:t>
            </w:r>
            <w:proofErr w:type="gramStart"/>
            <w:r>
              <w:rPr>
                <w:sz w:val="22"/>
              </w:rPr>
              <w:t>particular project</w:t>
            </w:r>
            <w:proofErr w:type="gramEnd"/>
            <w:r>
              <w:rPr>
                <w:sz w:val="22"/>
              </w:rPr>
              <w:t xml:space="preserve">: </w:t>
            </w:r>
          </w:p>
          <w:p w14:paraId="45E22E8C" w14:textId="77777777" w:rsidR="00410F26" w:rsidRDefault="00410F26" w:rsidP="004774B2">
            <w:pPr>
              <w:spacing w:after="14" w:line="259" w:lineRule="auto"/>
              <w:ind w:left="136" w:firstLine="0"/>
              <w:jc w:val="left"/>
            </w:pPr>
            <w:r>
              <w:rPr>
                <w:sz w:val="22"/>
              </w:rPr>
              <w:t xml:space="preserve"> </w:t>
            </w:r>
          </w:p>
          <w:p w14:paraId="11207D84" w14:textId="77777777" w:rsidR="00410F26" w:rsidRDefault="00410F26" w:rsidP="004774B2">
            <w:pPr>
              <w:numPr>
                <w:ilvl w:val="0"/>
                <w:numId w:val="7"/>
              </w:numPr>
              <w:spacing w:after="30" w:line="245" w:lineRule="auto"/>
              <w:ind w:left="831" w:hanging="361"/>
              <w:jc w:val="left"/>
            </w:pPr>
            <w:r>
              <w:rPr>
                <w:sz w:val="22"/>
              </w:rPr>
              <w:t xml:space="preserve">any mechanism for varying the premises and/or locations at which the services are to be </w:t>
            </w:r>
            <w:proofErr w:type="gramStart"/>
            <w:r>
              <w:rPr>
                <w:sz w:val="22"/>
              </w:rPr>
              <w:t>provided;</w:t>
            </w:r>
            <w:proofErr w:type="gramEnd"/>
            <w:r>
              <w:rPr>
                <w:sz w:val="22"/>
              </w:rPr>
              <w:t xml:space="preserve"> </w:t>
            </w:r>
          </w:p>
          <w:p w14:paraId="267BDD76" w14:textId="77777777" w:rsidR="00410F26" w:rsidRDefault="00410F26" w:rsidP="004774B2">
            <w:pPr>
              <w:numPr>
                <w:ilvl w:val="0"/>
                <w:numId w:val="7"/>
              </w:numPr>
              <w:spacing w:after="30" w:line="245" w:lineRule="auto"/>
              <w:ind w:left="831" w:hanging="361"/>
              <w:jc w:val="left"/>
            </w:pPr>
            <w:r>
              <w:rPr>
                <w:sz w:val="22"/>
              </w:rPr>
              <w:t xml:space="preserve">any requirements for the Supplier to </w:t>
            </w:r>
            <w:proofErr w:type="gramStart"/>
            <w:r>
              <w:rPr>
                <w:sz w:val="22"/>
              </w:rPr>
              <w:t>enter into</w:t>
            </w:r>
            <w:proofErr w:type="gramEnd"/>
            <w:r>
              <w:rPr>
                <w:sz w:val="22"/>
              </w:rPr>
              <w:t xml:space="preserve"> a lease or licence to use any </w:t>
            </w:r>
            <w:proofErr w:type="gramStart"/>
            <w:r>
              <w:rPr>
                <w:sz w:val="22"/>
              </w:rPr>
              <w:t>premises;</w:t>
            </w:r>
            <w:proofErr w:type="gramEnd"/>
            <w:r>
              <w:rPr>
                <w:sz w:val="22"/>
              </w:rPr>
              <w:t xml:space="preserve"> </w:t>
            </w:r>
          </w:p>
          <w:p w14:paraId="78EBCDA8" w14:textId="77777777" w:rsidR="00410F26" w:rsidRDefault="00410F26" w:rsidP="004774B2">
            <w:pPr>
              <w:numPr>
                <w:ilvl w:val="0"/>
                <w:numId w:val="7"/>
              </w:numPr>
              <w:spacing w:after="30" w:line="245" w:lineRule="auto"/>
              <w:ind w:left="831" w:hanging="361"/>
              <w:jc w:val="left"/>
            </w:pPr>
            <w:r>
              <w:rPr>
                <w:sz w:val="22"/>
              </w:rPr>
              <w:t xml:space="preserve">details of any key supplier staff, if any, whose redeployment and/or replacement is subject to the Authority’s </w:t>
            </w:r>
            <w:proofErr w:type="gramStart"/>
            <w:r>
              <w:rPr>
                <w:sz w:val="22"/>
              </w:rPr>
              <w:t>approval;</w:t>
            </w:r>
            <w:proofErr w:type="gramEnd"/>
            <w:r>
              <w:rPr>
                <w:sz w:val="22"/>
              </w:rPr>
              <w:t xml:space="preserve"> </w:t>
            </w:r>
          </w:p>
          <w:p w14:paraId="093DA56A" w14:textId="77777777" w:rsidR="00410F26" w:rsidRDefault="00410F26" w:rsidP="004774B2">
            <w:pPr>
              <w:numPr>
                <w:ilvl w:val="0"/>
                <w:numId w:val="7"/>
              </w:numPr>
              <w:spacing w:after="30" w:line="245" w:lineRule="auto"/>
              <w:ind w:left="831" w:hanging="361"/>
              <w:jc w:val="left"/>
            </w:pPr>
            <w:r>
              <w:rPr>
                <w:sz w:val="22"/>
              </w:rPr>
              <w:t xml:space="preserve">any requirements for an information and security management </w:t>
            </w:r>
            <w:proofErr w:type="gramStart"/>
            <w:r>
              <w:rPr>
                <w:sz w:val="22"/>
              </w:rPr>
              <w:t>plan;</w:t>
            </w:r>
            <w:proofErr w:type="gramEnd"/>
            <w:r>
              <w:rPr>
                <w:sz w:val="22"/>
              </w:rPr>
              <w:t xml:space="preserve"> </w:t>
            </w:r>
          </w:p>
          <w:p w14:paraId="1CFF7EE5" w14:textId="77777777" w:rsidR="00410F26" w:rsidRDefault="00410F26" w:rsidP="004774B2">
            <w:pPr>
              <w:numPr>
                <w:ilvl w:val="0"/>
                <w:numId w:val="7"/>
              </w:numPr>
              <w:spacing w:after="0" w:line="259" w:lineRule="auto"/>
              <w:ind w:left="831" w:hanging="361"/>
              <w:jc w:val="left"/>
            </w:pPr>
            <w:r>
              <w:rPr>
                <w:sz w:val="22"/>
              </w:rPr>
              <w:t xml:space="preserve">any implementation plan; and </w:t>
            </w:r>
          </w:p>
          <w:p w14:paraId="10B3D130" w14:textId="77777777" w:rsidR="00410F26" w:rsidRDefault="00410F26" w:rsidP="004774B2">
            <w:pPr>
              <w:numPr>
                <w:ilvl w:val="0"/>
                <w:numId w:val="7"/>
              </w:numPr>
              <w:spacing w:after="0" w:line="259" w:lineRule="auto"/>
              <w:ind w:left="831" w:hanging="361"/>
              <w:jc w:val="left"/>
            </w:pPr>
            <w:r>
              <w:rPr>
                <w:sz w:val="22"/>
              </w:rPr>
              <w:t xml:space="preserve">any long-stop date by which services must be implemented. </w:t>
            </w:r>
          </w:p>
        </w:tc>
      </w:tr>
      <w:tr w:rsidR="00410F26" w14:paraId="14229A62" w14:textId="77777777" w:rsidTr="004774B2">
        <w:trPr>
          <w:trHeight w:val="1039"/>
        </w:trPr>
        <w:tc>
          <w:tcPr>
            <w:tcW w:w="1895" w:type="dxa"/>
            <w:tcBorders>
              <w:top w:val="single" w:sz="6" w:space="0" w:color="000000"/>
              <w:left w:val="single" w:sz="6" w:space="0" w:color="000000"/>
              <w:bottom w:val="single" w:sz="6" w:space="0" w:color="000000"/>
              <w:right w:val="single" w:sz="6" w:space="0" w:color="000000"/>
            </w:tcBorders>
            <w:shd w:val="clear" w:color="auto" w:fill="2C7FCE" w:themeFill="text2" w:themeFillTint="99"/>
          </w:tcPr>
          <w:p w14:paraId="3621E8A0" w14:textId="77777777" w:rsidR="00410F26" w:rsidRPr="007E5304" w:rsidRDefault="00410F26" w:rsidP="004774B2">
            <w:pPr>
              <w:spacing w:after="0" w:line="259" w:lineRule="auto"/>
              <w:ind w:left="0" w:firstLine="0"/>
              <w:jc w:val="left"/>
              <w:rPr>
                <w:color w:val="FFFFFF" w:themeColor="background1"/>
              </w:rPr>
            </w:pPr>
            <w:r w:rsidRPr="007E5304">
              <w:rPr>
                <w:color w:val="FFFFFF" w:themeColor="background1"/>
                <w:sz w:val="22"/>
              </w:rPr>
              <w:t xml:space="preserve"> </w:t>
            </w:r>
          </w:p>
          <w:p w14:paraId="4DE60A95" w14:textId="77777777" w:rsidR="00410F26" w:rsidRPr="007E5304" w:rsidRDefault="00410F26" w:rsidP="004774B2">
            <w:pPr>
              <w:spacing w:after="0" w:line="259" w:lineRule="auto"/>
              <w:ind w:left="104" w:firstLine="0"/>
              <w:jc w:val="left"/>
              <w:rPr>
                <w:color w:val="FFFFFF" w:themeColor="background1"/>
              </w:rPr>
            </w:pPr>
            <w:r w:rsidRPr="007E5304">
              <w:rPr>
                <w:b/>
                <w:color w:val="FFFFFF" w:themeColor="background1"/>
                <w:sz w:val="22"/>
              </w:rPr>
              <w:t xml:space="preserve">Terms and </w:t>
            </w:r>
          </w:p>
          <w:p w14:paraId="0D30C269" w14:textId="77777777" w:rsidR="00410F26" w:rsidRPr="007E5304" w:rsidRDefault="00410F26" w:rsidP="004774B2">
            <w:pPr>
              <w:spacing w:after="0" w:line="259" w:lineRule="auto"/>
              <w:ind w:left="104" w:firstLine="0"/>
              <w:jc w:val="left"/>
              <w:rPr>
                <w:color w:val="FFFFFF" w:themeColor="background1"/>
              </w:rPr>
            </w:pPr>
            <w:r w:rsidRPr="007E5304">
              <w:rPr>
                <w:b/>
                <w:color w:val="FFFFFF" w:themeColor="background1"/>
                <w:sz w:val="22"/>
              </w:rPr>
              <w:t xml:space="preserve">Conditions – </w:t>
            </w:r>
          </w:p>
          <w:p w14:paraId="229EE62D" w14:textId="77777777" w:rsidR="00410F26" w:rsidRPr="007E5304" w:rsidRDefault="00410F26" w:rsidP="004774B2">
            <w:pPr>
              <w:spacing w:after="0" w:line="259" w:lineRule="auto"/>
              <w:ind w:left="104" w:firstLine="0"/>
              <w:jc w:val="left"/>
              <w:rPr>
                <w:color w:val="FFFFFF" w:themeColor="background1"/>
              </w:rPr>
            </w:pPr>
            <w:r w:rsidRPr="007E5304">
              <w:rPr>
                <w:b/>
                <w:color w:val="FFFFFF" w:themeColor="background1"/>
                <w:sz w:val="22"/>
              </w:rPr>
              <w:t>Front page</w:t>
            </w:r>
            <w:r w:rsidRPr="007E5304">
              <w:rPr>
                <w:color w:val="FFFFFF" w:themeColor="background1"/>
                <w:sz w:val="22"/>
              </w:rPr>
              <w:t xml:space="preserve"> </w:t>
            </w:r>
          </w:p>
        </w:tc>
        <w:tc>
          <w:tcPr>
            <w:tcW w:w="7435" w:type="dxa"/>
            <w:tcBorders>
              <w:top w:val="single" w:sz="6" w:space="0" w:color="000000"/>
              <w:left w:val="single" w:sz="6" w:space="0" w:color="000000"/>
              <w:bottom w:val="single" w:sz="6" w:space="0" w:color="000000"/>
              <w:right w:val="single" w:sz="6" w:space="0" w:color="000000"/>
            </w:tcBorders>
          </w:tcPr>
          <w:p w14:paraId="44F11062" w14:textId="77777777" w:rsidR="00410F26" w:rsidRDefault="00410F26" w:rsidP="004774B2">
            <w:pPr>
              <w:spacing w:after="0" w:line="259" w:lineRule="auto"/>
              <w:ind w:left="2" w:firstLine="0"/>
              <w:jc w:val="left"/>
            </w:pPr>
            <w:r>
              <w:rPr>
                <w:sz w:val="22"/>
              </w:rPr>
              <w:t xml:space="preserve"> </w:t>
            </w:r>
          </w:p>
          <w:p w14:paraId="6F0E56BE" w14:textId="77777777" w:rsidR="00410F26" w:rsidRDefault="00410F26" w:rsidP="004774B2">
            <w:pPr>
              <w:spacing w:after="0" w:line="259" w:lineRule="auto"/>
              <w:ind w:left="107" w:firstLine="0"/>
              <w:jc w:val="left"/>
            </w:pPr>
            <w:r>
              <w:rPr>
                <w:sz w:val="22"/>
              </w:rPr>
              <w:t xml:space="preserve">This component summarises how the terms and conditions are incorporated to form part of the contract and should not be changed. </w:t>
            </w:r>
          </w:p>
        </w:tc>
      </w:tr>
      <w:tr w:rsidR="00410F26" w14:paraId="6EF13D75" w14:textId="77777777" w:rsidTr="004774B2">
        <w:tblPrEx>
          <w:tblCellMar>
            <w:left w:w="5" w:type="dxa"/>
          </w:tblCellMar>
        </w:tblPrEx>
        <w:trPr>
          <w:trHeight w:val="1996"/>
        </w:trPr>
        <w:tc>
          <w:tcPr>
            <w:tcW w:w="1895" w:type="dxa"/>
            <w:tcBorders>
              <w:top w:val="single" w:sz="6" w:space="0" w:color="000000"/>
              <w:left w:val="single" w:sz="5" w:space="0" w:color="000000"/>
              <w:bottom w:val="single" w:sz="5" w:space="0" w:color="000000"/>
              <w:right w:val="single" w:sz="5" w:space="0" w:color="000000"/>
            </w:tcBorders>
            <w:shd w:val="clear" w:color="auto" w:fill="2C7FCE" w:themeFill="text2" w:themeFillTint="99"/>
          </w:tcPr>
          <w:p w14:paraId="0E894FB0"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 xml:space="preserve">Schedule 1 </w:t>
            </w:r>
          </w:p>
          <w:p w14:paraId="44C2BB40"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 xml:space="preserve">Key </w:t>
            </w:r>
          </w:p>
          <w:p w14:paraId="7D965572"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Provisions</w:t>
            </w:r>
            <w:r w:rsidRPr="002418E9">
              <w:rPr>
                <w:color w:val="FFFFFF" w:themeColor="background1"/>
                <w:sz w:val="22"/>
              </w:rPr>
              <w:t xml:space="preserve"> </w:t>
            </w:r>
          </w:p>
        </w:tc>
        <w:tc>
          <w:tcPr>
            <w:tcW w:w="7435" w:type="dxa"/>
            <w:tcBorders>
              <w:top w:val="single" w:sz="6" w:space="0" w:color="000000"/>
              <w:left w:val="single" w:sz="5" w:space="0" w:color="000000"/>
              <w:bottom w:val="single" w:sz="5" w:space="0" w:color="000000"/>
              <w:right w:val="single" w:sz="5" w:space="0" w:color="000000"/>
            </w:tcBorders>
          </w:tcPr>
          <w:p w14:paraId="0B58F665" w14:textId="77777777" w:rsidR="00410F26" w:rsidRDefault="00410F26" w:rsidP="004774B2">
            <w:pPr>
              <w:spacing w:after="0" w:line="259" w:lineRule="auto"/>
              <w:ind w:left="133" w:firstLine="0"/>
              <w:jc w:val="left"/>
            </w:pPr>
            <w:r>
              <w:rPr>
                <w:sz w:val="22"/>
              </w:rPr>
              <w:t xml:space="preserve">As these terms and conditions are aimed for use in straightforward projects and are incorporated into the contract by reference without any refinement this Schedule does not require further completion and should not be changed. If extra key provisions are required, the NHS Terms and Conditions for the Supply of Goods (Contract Version) or the NHS Terms and Conditions for the Provision of Services (Contract Version), which allow for further key provisions to be included, should be used. </w:t>
            </w:r>
          </w:p>
        </w:tc>
      </w:tr>
      <w:tr w:rsidR="00410F26" w14:paraId="47B70236" w14:textId="77777777" w:rsidTr="004774B2">
        <w:tblPrEx>
          <w:tblCellMar>
            <w:left w:w="5" w:type="dxa"/>
          </w:tblCellMar>
        </w:tblPrEx>
        <w:trPr>
          <w:trHeight w:val="992"/>
        </w:trPr>
        <w:tc>
          <w:tcPr>
            <w:tcW w:w="1895"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37CF9742" w14:textId="77777777" w:rsidR="00410F26" w:rsidRPr="002418E9" w:rsidRDefault="00410F26" w:rsidP="004774B2">
            <w:pPr>
              <w:spacing w:after="0" w:line="259" w:lineRule="auto"/>
              <w:ind w:left="0" w:firstLine="0"/>
              <w:jc w:val="left"/>
              <w:rPr>
                <w:color w:val="FFFFFF" w:themeColor="background1"/>
              </w:rPr>
            </w:pPr>
            <w:r w:rsidRPr="002418E9">
              <w:rPr>
                <w:color w:val="FFFFFF" w:themeColor="background1"/>
                <w:sz w:val="22"/>
              </w:rPr>
              <w:lastRenderedPageBreak/>
              <w:t xml:space="preserve"> </w:t>
            </w:r>
          </w:p>
          <w:p w14:paraId="31EA8C3B"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 xml:space="preserve">Schedule 2 </w:t>
            </w:r>
          </w:p>
          <w:p w14:paraId="0E127154"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 xml:space="preserve">General and </w:t>
            </w:r>
          </w:p>
          <w:p w14:paraId="74925856"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 xml:space="preserve">Conditions </w:t>
            </w:r>
          </w:p>
        </w:tc>
        <w:tc>
          <w:tcPr>
            <w:tcW w:w="7435" w:type="dxa"/>
            <w:tcBorders>
              <w:top w:val="single" w:sz="5" w:space="0" w:color="000000"/>
              <w:left w:val="single" w:sz="5" w:space="0" w:color="000000"/>
              <w:bottom w:val="single" w:sz="5" w:space="0" w:color="000000"/>
              <w:right w:val="single" w:sz="5" w:space="0" w:color="000000"/>
            </w:tcBorders>
          </w:tcPr>
          <w:p w14:paraId="2D53DD9E" w14:textId="77777777" w:rsidR="00410F26" w:rsidRDefault="00410F26" w:rsidP="004774B2">
            <w:pPr>
              <w:spacing w:after="0" w:line="259" w:lineRule="auto"/>
              <w:ind w:left="3" w:firstLine="0"/>
              <w:jc w:val="left"/>
            </w:pPr>
            <w:r>
              <w:rPr>
                <w:sz w:val="22"/>
              </w:rPr>
              <w:t xml:space="preserve"> </w:t>
            </w:r>
          </w:p>
          <w:p w14:paraId="0569D257" w14:textId="77777777" w:rsidR="00410F26" w:rsidRDefault="00410F26" w:rsidP="004774B2">
            <w:pPr>
              <w:spacing w:after="0" w:line="259" w:lineRule="auto"/>
              <w:ind w:left="109" w:firstLine="0"/>
              <w:jc w:val="left"/>
            </w:pPr>
            <w:r>
              <w:rPr>
                <w:sz w:val="22"/>
              </w:rPr>
              <w:t xml:space="preserve">These should not be changed, as they contain standard legal and commercial terms. </w:t>
            </w:r>
          </w:p>
        </w:tc>
      </w:tr>
      <w:tr w:rsidR="00410F26" w14:paraId="4538E3B2" w14:textId="77777777" w:rsidTr="004774B2">
        <w:tblPrEx>
          <w:tblCellMar>
            <w:left w:w="5" w:type="dxa"/>
          </w:tblCellMar>
        </w:tblPrEx>
        <w:trPr>
          <w:trHeight w:val="2837"/>
        </w:trPr>
        <w:tc>
          <w:tcPr>
            <w:tcW w:w="1895"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52DCAAB5" w14:textId="77777777" w:rsidR="00410F26" w:rsidRPr="002418E9" w:rsidRDefault="00410F26" w:rsidP="004774B2">
            <w:pPr>
              <w:spacing w:after="0" w:line="259" w:lineRule="auto"/>
              <w:ind w:left="0" w:firstLine="0"/>
              <w:jc w:val="left"/>
              <w:rPr>
                <w:color w:val="FFFFFF" w:themeColor="background1"/>
              </w:rPr>
            </w:pPr>
            <w:r w:rsidRPr="002418E9">
              <w:rPr>
                <w:color w:val="FFFFFF" w:themeColor="background1"/>
                <w:sz w:val="22"/>
              </w:rPr>
              <w:t xml:space="preserve">  </w:t>
            </w:r>
          </w:p>
          <w:p w14:paraId="768DBA77" w14:textId="77777777" w:rsidR="00410F26" w:rsidRPr="002418E9" w:rsidRDefault="00410F26" w:rsidP="004774B2">
            <w:pPr>
              <w:spacing w:after="0" w:line="259" w:lineRule="auto"/>
              <w:ind w:left="104" w:firstLine="0"/>
              <w:jc w:val="left"/>
              <w:rPr>
                <w:color w:val="FFFFFF" w:themeColor="background1"/>
              </w:rPr>
            </w:pPr>
            <w:r w:rsidRPr="002418E9">
              <w:rPr>
                <w:b/>
                <w:color w:val="FFFFFF" w:themeColor="background1"/>
                <w:sz w:val="22"/>
              </w:rPr>
              <w:t>Schedule 3 Information governance provisions</w:t>
            </w:r>
            <w:r w:rsidRPr="002418E9">
              <w:rPr>
                <w:color w:val="FFFFFF" w:themeColor="background1"/>
                <w:sz w:val="22"/>
              </w:rPr>
              <w:t xml:space="preserve"> </w:t>
            </w:r>
          </w:p>
        </w:tc>
        <w:tc>
          <w:tcPr>
            <w:tcW w:w="7435" w:type="dxa"/>
            <w:tcBorders>
              <w:top w:val="single" w:sz="5" w:space="0" w:color="000000"/>
              <w:left w:val="single" w:sz="5" w:space="0" w:color="000000"/>
              <w:bottom w:val="single" w:sz="5" w:space="0" w:color="000000"/>
              <w:right w:val="single" w:sz="5" w:space="0" w:color="000000"/>
            </w:tcBorders>
          </w:tcPr>
          <w:p w14:paraId="363769D5" w14:textId="77777777" w:rsidR="00410F26" w:rsidRDefault="00410F26" w:rsidP="004774B2">
            <w:pPr>
              <w:spacing w:after="0" w:line="259" w:lineRule="auto"/>
              <w:ind w:left="3" w:firstLine="0"/>
              <w:jc w:val="left"/>
            </w:pPr>
            <w:r>
              <w:rPr>
                <w:sz w:val="22"/>
              </w:rPr>
              <w:t xml:space="preserve"> </w:t>
            </w:r>
          </w:p>
          <w:p w14:paraId="06E3DAF0" w14:textId="77777777" w:rsidR="00410F26" w:rsidRDefault="00410F26" w:rsidP="004774B2">
            <w:pPr>
              <w:spacing w:after="2" w:line="238" w:lineRule="auto"/>
              <w:ind w:left="109" w:firstLine="0"/>
              <w:jc w:val="left"/>
            </w:pPr>
            <w:r>
              <w:rPr>
                <w:sz w:val="22"/>
              </w:rPr>
              <w:t xml:space="preserve">These should not be changed. You will, however, need to complete an associated Data Protection Protocol, using the template which can be found on the same webpage as the NHS Terms and Conditions. </w:t>
            </w:r>
          </w:p>
          <w:p w14:paraId="6E52D265" w14:textId="77777777" w:rsidR="00410F26" w:rsidRDefault="00410F26" w:rsidP="004774B2">
            <w:pPr>
              <w:spacing w:after="0" w:line="259" w:lineRule="auto"/>
              <w:ind w:left="109" w:firstLine="0"/>
              <w:jc w:val="left"/>
            </w:pPr>
            <w:r>
              <w:rPr>
                <w:sz w:val="22"/>
              </w:rPr>
              <w:t xml:space="preserve"> </w:t>
            </w:r>
          </w:p>
          <w:p w14:paraId="7A5E6925" w14:textId="77777777" w:rsidR="00410F26" w:rsidRDefault="00410F26" w:rsidP="004774B2">
            <w:pPr>
              <w:spacing w:after="1" w:line="239" w:lineRule="auto"/>
              <w:ind w:left="109" w:firstLine="0"/>
              <w:jc w:val="left"/>
            </w:pPr>
            <w:r>
              <w:rPr>
                <w:sz w:val="22"/>
              </w:rPr>
              <w:t xml:space="preserve">This must be completed if the Supplier is processing personal data on your behalf and/or the parties are otherwise sharing personal data with each other. </w:t>
            </w:r>
          </w:p>
          <w:p w14:paraId="12F4A568" w14:textId="77777777" w:rsidR="00410F26" w:rsidRDefault="00410F26" w:rsidP="004774B2">
            <w:pPr>
              <w:spacing w:after="0" w:line="259" w:lineRule="auto"/>
              <w:ind w:left="109" w:firstLine="0"/>
              <w:jc w:val="left"/>
            </w:pPr>
            <w:r>
              <w:rPr>
                <w:sz w:val="22"/>
              </w:rPr>
              <w:t xml:space="preserve"> </w:t>
            </w:r>
          </w:p>
          <w:p w14:paraId="4E7A4F16" w14:textId="77777777" w:rsidR="00410F26" w:rsidRDefault="00410F26" w:rsidP="004774B2">
            <w:pPr>
              <w:spacing w:after="0" w:line="259" w:lineRule="auto"/>
              <w:ind w:left="109" w:right="67" w:firstLine="0"/>
              <w:jc w:val="left"/>
            </w:pPr>
            <w:r>
              <w:rPr>
                <w:sz w:val="22"/>
              </w:rPr>
              <w:t xml:space="preserve">If further or amended information governance provisions are required, the contract versions, which allow for such amendment, should be used. </w:t>
            </w:r>
          </w:p>
        </w:tc>
      </w:tr>
      <w:tr w:rsidR="00410F26" w14:paraId="41350419" w14:textId="77777777" w:rsidTr="004774B2">
        <w:tblPrEx>
          <w:tblCellMar>
            <w:left w:w="5" w:type="dxa"/>
          </w:tblCellMar>
        </w:tblPrEx>
        <w:trPr>
          <w:trHeight w:val="1005"/>
        </w:trPr>
        <w:tc>
          <w:tcPr>
            <w:tcW w:w="1895"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3284024D" w14:textId="77777777" w:rsidR="00410F26" w:rsidRPr="002418E9" w:rsidRDefault="00410F26" w:rsidP="004774B2">
            <w:pPr>
              <w:spacing w:after="0" w:line="259" w:lineRule="auto"/>
              <w:ind w:left="0" w:firstLine="0"/>
              <w:jc w:val="left"/>
              <w:rPr>
                <w:color w:val="FFFFFF" w:themeColor="background1"/>
              </w:rPr>
            </w:pPr>
            <w:r w:rsidRPr="002418E9">
              <w:rPr>
                <w:color w:val="FFFFFF" w:themeColor="background1"/>
                <w:sz w:val="22"/>
              </w:rPr>
              <w:t xml:space="preserve"> </w:t>
            </w:r>
            <w:r w:rsidRPr="002418E9">
              <w:rPr>
                <w:b/>
                <w:color w:val="FFFFFF" w:themeColor="background1"/>
                <w:sz w:val="22"/>
              </w:rPr>
              <w:t>Schedule 4 Definitions and interpretations</w:t>
            </w:r>
            <w:r w:rsidRPr="002418E9">
              <w:rPr>
                <w:color w:val="FFFFFF" w:themeColor="background1"/>
                <w:sz w:val="22"/>
              </w:rPr>
              <w:t xml:space="preserve"> </w:t>
            </w:r>
          </w:p>
        </w:tc>
        <w:tc>
          <w:tcPr>
            <w:tcW w:w="7435" w:type="dxa"/>
            <w:tcBorders>
              <w:top w:val="single" w:sz="5" w:space="0" w:color="000000"/>
              <w:left w:val="single" w:sz="5" w:space="0" w:color="000000"/>
              <w:bottom w:val="single" w:sz="5" w:space="0" w:color="000000"/>
              <w:right w:val="single" w:sz="5" w:space="0" w:color="000000"/>
            </w:tcBorders>
          </w:tcPr>
          <w:p w14:paraId="0D590743" w14:textId="77777777" w:rsidR="00410F26" w:rsidRDefault="00410F26" w:rsidP="004774B2">
            <w:pPr>
              <w:spacing w:after="0" w:line="259" w:lineRule="auto"/>
              <w:ind w:left="3" w:firstLine="0"/>
              <w:jc w:val="left"/>
            </w:pPr>
            <w:r>
              <w:rPr>
                <w:sz w:val="22"/>
              </w:rPr>
              <w:t xml:space="preserve"> </w:t>
            </w:r>
          </w:p>
          <w:p w14:paraId="2B784D2A" w14:textId="77777777" w:rsidR="00410F26" w:rsidRDefault="00410F26" w:rsidP="004774B2">
            <w:pPr>
              <w:spacing w:after="0" w:line="259" w:lineRule="auto"/>
              <w:ind w:left="109" w:firstLine="0"/>
              <w:jc w:val="left"/>
            </w:pPr>
            <w:r>
              <w:rPr>
                <w:sz w:val="22"/>
              </w:rPr>
              <w:t xml:space="preserve">These should not be changed. </w:t>
            </w:r>
          </w:p>
        </w:tc>
      </w:tr>
      <w:tr w:rsidR="00410F26" w14:paraId="12A689E4" w14:textId="77777777" w:rsidTr="004774B2">
        <w:tblPrEx>
          <w:tblCellMar>
            <w:left w:w="5" w:type="dxa"/>
          </w:tblCellMar>
        </w:tblPrEx>
        <w:trPr>
          <w:trHeight w:val="1005"/>
        </w:trPr>
        <w:tc>
          <w:tcPr>
            <w:tcW w:w="1895" w:type="dxa"/>
            <w:tcBorders>
              <w:top w:val="single" w:sz="5" w:space="0" w:color="000000"/>
              <w:left w:val="single" w:sz="5" w:space="0" w:color="000000"/>
              <w:bottom w:val="single" w:sz="6" w:space="0" w:color="000000"/>
              <w:right w:val="single" w:sz="5" w:space="0" w:color="000000"/>
            </w:tcBorders>
            <w:shd w:val="clear" w:color="auto" w:fill="2C7FCE" w:themeFill="text2" w:themeFillTint="99"/>
          </w:tcPr>
          <w:p w14:paraId="29EB03A2" w14:textId="77777777" w:rsidR="00410F26" w:rsidRPr="002418E9" w:rsidRDefault="00410F26" w:rsidP="004774B2">
            <w:pPr>
              <w:spacing w:after="0" w:line="259" w:lineRule="auto"/>
              <w:ind w:left="0" w:firstLine="0"/>
              <w:jc w:val="left"/>
              <w:rPr>
                <w:color w:val="FFFFFF" w:themeColor="background1"/>
                <w:sz w:val="22"/>
              </w:rPr>
            </w:pPr>
            <w:r w:rsidRPr="002418E9">
              <w:rPr>
                <w:b/>
                <w:color w:val="FFFFFF" w:themeColor="background1"/>
                <w:sz w:val="22"/>
              </w:rPr>
              <w:t>Purchase Order</w:t>
            </w:r>
            <w:r w:rsidRPr="002418E9">
              <w:rPr>
                <w:color w:val="FFFFFF" w:themeColor="background1"/>
                <w:sz w:val="22"/>
              </w:rPr>
              <w:t xml:space="preserve"> </w:t>
            </w:r>
          </w:p>
        </w:tc>
        <w:tc>
          <w:tcPr>
            <w:tcW w:w="7435" w:type="dxa"/>
            <w:tcBorders>
              <w:top w:val="single" w:sz="5" w:space="0" w:color="000000"/>
              <w:left w:val="single" w:sz="5" w:space="0" w:color="000000"/>
              <w:bottom w:val="single" w:sz="6" w:space="0" w:color="000000"/>
              <w:right w:val="single" w:sz="5" w:space="0" w:color="000000"/>
            </w:tcBorders>
          </w:tcPr>
          <w:p w14:paraId="37F71B72" w14:textId="7DC0C476" w:rsidR="00410F26" w:rsidRDefault="00410F26" w:rsidP="004774B2">
            <w:pPr>
              <w:spacing w:after="0" w:line="239" w:lineRule="auto"/>
              <w:ind w:left="106" w:firstLine="0"/>
              <w:jc w:val="left"/>
            </w:pPr>
            <w:r>
              <w:rPr>
                <w:sz w:val="22"/>
              </w:rPr>
              <w:t>Once you have made your award decision and you are ready to conclude the contract (</w:t>
            </w:r>
            <w:r w:rsidR="002A4B35">
              <w:rPr>
                <w:sz w:val="22"/>
              </w:rPr>
              <w:t>e.g.</w:t>
            </w:r>
            <w:r>
              <w:rPr>
                <w:sz w:val="22"/>
              </w:rPr>
              <w:t xml:space="preserve"> following the end of any required standstill period and any internal approvals), then you must issue the Purchase Order making clear the relevant terms and conditions forming part of the contract. For example, by referring to the Department of Health and Social Care’s Applicable Contract Terms Policy as below: </w:t>
            </w:r>
          </w:p>
          <w:p w14:paraId="1DE4A3BB" w14:textId="77777777" w:rsidR="00410F26" w:rsidRDefault="00410F26" w:rsidP="004774B2">
            <w:pPr>
              <w:spacing w:after="9" w:line="259" w:lineRule="auto"/>
              <w:ind w:left="106" w:firstLine="0"/>
              <w:jc w:val="left"/>
            </w:pPr>
            <w:r>
              <w:rPr>
                <w:sz w:val="22"/>
              </w:rPr>
              <w:t xml:space="preserve"> </w:t>
            </w:r>
          </w:p>
          <w:p w14:paraId="676A0310" w14:textId="77777777" w:rsidR="00410F26" w:rsidRDefault="00410F26" w:rsidP="004774B2">
            <w:pPr>
              <w:spacing w:after="3" w:line="238" w:lineRule="auto"/>
              <w:ind w:left="415" w:firstLine="0"/>
              <w:jc w:val="left"/>
            </w:pPr>
            <w:r>
              <w:rPr>
                <w:b/>
                <w:sz w:val="22"/>
              </w:rPr>
              <w:t>“</w:t>
            </w:r>
            <w:r>
              <w:rPr>
                <w:sz w:val="22"/>
              </w:rPr>
              <w:t xml:space="preserve">This Purchase Order is placed with your organisation subject to the application of our terms and conditions as referred to in the </w:t>
            </w:r>
          </w:p>
          <w:p w14:paraId="69047D9D" w14:textId="77777777" w:rsidR="00410F26" w:rsidRDefault="00410F26" w:rsidP="004774B2">
            <w:pPr>
              <w:spacing w:after="0" w:line="238" w:lineRule="auto"/>
              <w:ind w:left="415" w:firstLine="0"/>
              <w:jc w:val="left"/>
            </w:pPr>
            <w:r>
              <w:rPr>
                <w:sz w:val="22"/>
              </w:rPr>
              <w:t xml:space="preserve">Department of Health and Social Care’s “Applicable Contract Terms Policy” </w:t>
            </w:r>
          </w:p>
          <w:p w14:paraId="6C53D317" w14:textId="77777777" w:rsidR="00410F26" w:rsidRDefault="00410F26" w:rsidP="004774B2">
            <w:pPr>
              <w:spacing w:after="2" w:line="259" w:lineRule="auto"/>
              <w:ind w:left="0" w:firstLine="0"/>
              <w:jc w:val="left"/>
            </w:pPr>
            <w:r>
              <w:rPr>
                <w:sz w:val="22"/>
              </w:rPr>
              <w:t xml:space="preserve"> </w:t>
            </w:r>
          </w:p>
          <w:p w14:paraId="66D5F823" w14:textId="77777777" w:rsidR="00410F26" w:rsidRDefault="00410F26" w:rsidP="004774B2">
            <w:pPr>
              <w:spacing w:after="0" w:line="259" w:lineRule="auto"/>
              <w:ind w:left="132" w:firstLine="0"/>
              <w:jc w:val="left"/>
            </w:pPr>
            <w:r>
              <w:rPr>
                <w:sz w:val="22"/>
              </w:rPr>
              <w:t xml:space="preserve">In the Purchase Order you </w:t>
            </w:r>
            <w:r>
              <w:rPr>
                <w:b/>
                <w:sz w:val="22"/>
              </w:rPr>
              <w:t xml:space="preserve">must </w:t>
            </w:r>
            <w:r>
              <w:rPr>
                <w:sz w:val="22"/>
              </w:rPr>
              <w:t xml:space="preserve">also set out: </w:t>
            </w:r>
          </w:p>
          <w:p w14:paraId="399D4E60" w14:textId="77777777" w:rsidR="00410F26" w:rsidRDefault="00410F26" w:rsidP="004774B2">
            <w:pPr>
              <w:spacing w:after="0" w:line="259" w:lineRule="auto"/>
              <w:ind w:left="0" w:firstLine="0"/>
              <w:jc w:val="left"/>
            </w:pPr>
            <w:r>
              <w:rPr>
                <w:sz w:val="22"/>
              </w:rPr>
              <w:t xml:space="preserve"> </w:t>
            </w:r>
          </w:p>
          <w:p w14:paraId="62D495C9" w14:textId="77777777" w:rsidR="00410F26" w:rsidRDefault="00410F26" w:rsidP="004774B2">
            <w:pPr>
              <w:numPr>
                <w:ilvl w:val="0"/>
                <w:numId w:val="8"/>
              </w:numPr>
              <w:spacing w:after="0" w:line="259" w:lineRule="auto"/>
              <w:ind w:hanging="361"/>
              <w:jc w:val="left"/>
            </w:pPr>
            <w:r>
              <w:rPr>
                <w:sz w:val="22"/>
              </w:rPr>
              <w:t xml:space="preserve">the duration of the </w:t>
            </w:r>
            <w:proofErr w:type="gramStart"/>
            <w:r>
              <w:rPr>
                <w:sz w:val="22"/>
              </w:rPr>
              <w:t>contract;</w:t>
            </w:r>
            <w:proofErr w:type="gramEnd"/>
            <w:r>
              <w:rPr>
                <w:sz w:val="22"/>
              </w:rPr>
              <w:t xml:space="preserve"> </w:t>
            </w:r>
          </w:p>
          <w:p w14:paraId="108322DA" w14:textId="77777777" w:rsidR="00410F26" w:rsidRDefault="00410F26" w:rsidP="004774B2">
            <w:pPr>
              <w:numPr>
                <w:ilvl w:val="0"/>
                <w:numId w:val="8"/>
              </w:numPr>
              <w:spacing w:after="10"/>
              <w:ind w:hanging="361"/>
              <w:jc w:val="left"/>
            </w:pPr>
            <w:r>
              <w:rPr>
                <w:sz w:val="22"/>
              </w:rPr>
              <w:t xml:space="preserve">the addresses of both parties for notices to be given under the </w:t>
            </w:r>
            <w:proofErr w:type="gramStart"/>
            <w:r>
              <w:rPr>
                <w:sz w:val="22"/>
              </w:rPr>
              <w:t>contract;</w:t>
            </w:r>
            <w:proofErr w:type="gramEnd"/>
            <w:r>
              <w:rPr>
                <w:sz w:val="22"/>
              </w:rPr>
              <w:t xml:space="preserve"> </w:t>
            </w:r>
          </w:p>
          <w:p w14:paraId="11DCCF14" w14:textId="77777777" w:rsidR="00410F26" w:rsidRDefault="00410F26" w:rsidP="004774B2">
            <w:pPr>
              <w:numPr>
                <w:ilvl w:val="0"/>
                <w:numId w:val="8"/>
              </w:numPr>
              <w:spacing w:after="15" w:line="240" w:lineRule="auto"/>
              <w:ind w:hanging="361"/>
              <w:jc w:val="left"/>
            </w:pPr>
            <w:r>
              <w:rPr>
                <w:sz w:val="22"/>
              </w:rPr>
              <w:t xml:space="preserve">any quality standards to the extent these are not set out in the specification and tender response </w:t>
            </w:r>
            <w:proofErr w:type="gramStart"/>
            <w:r>
              <w:rPr>
                <w:sz w:val="22"/>
              </w:rPr>
              <w:t>document;</w:t>
            </w:r>
            <w:proofErr w:type="gramEnd"/>
            <w:r>
              <w:rPr>
                <w:sz w:val="22"/>
              </w:rPr>
              <w:t xml:space="preserve"> </w:t>
            </w:r>
          </w:p>
          <w:p w14:paraId="5F00E97C" w14:textId="77777777" w:rsidR="00410F26" w:rsidRDefault="00410F26" w:rsidP="004774B2">
            <w:pPr>
              <w:numPr>
                <w:ilvl w:val="0"/>
                <w:numId w:val="8"/>
              </w:numPr>
              <w:spacing w:after="36" w:line="239" w:lineRule="auto"/>
              <w:ind w:hanging="361"/>
              <w:jc w:val="left"/>
            </w:pPr>
            <w:r>
              <w:rPr>
                <w:sz w:val="22"/>
              </w:rPr>
              <w:t xml:space="preserve">how the contract price is to be calculated and what it is to include to the extent this is not set out in the specification and tender response document or the terms and </w:t>
            </w:r>
            <w:proofErr w:type="gramStart"/>
            <w:r>
              <w:rPr>
                <w:sz w:val="22"/>
              </w:rPr>
              <w:t>conditions;</w:t>
            </w:r>
            <w:proofErr w:type="gramEnd"/>
            <w:r>
              <w:rPr>
                <w:sz w:val="22"/>
              </w:rPr>
              <w:t xml:space="preserve"> </w:t>
            </w:r>
          </w:p>
          <w:p w14:paraId="410A353B" w14:textId="77777777" w:rsidR="00410F26" w:rsidRDefault="00410F26" w:rsidP="004774B2">
            <w:pPr>
              <w:numPr>
                <w:ilvl w:val="0"/>
                <w:numId w:val="8"/>
              </w:numPr>
              <w:spacing w:after="16" w:line="241" w:lineRule="auto"/>
              <w:ind w:hanging="361"/>
              <w:jc w:val="left"/>
            </w:pPr>
            <w:r>
              <w:t xml:space="preserve">if there is to be a monthly payment profile and this is not already set out in the specification and tender response </w:t>
            </w:r>
            <w:proofErr w:type="gramStart"/>
            <w:r>
              <w:t>document;</w:t>
            </w:r>
            <w:proofErr w:type="gramEnd"/>
            <w:r>
              <w:t xml:space="preserve"> </w:t>
            </w:r>
          </w:p>
          <w:p w14:paraId="3FA8E396" w14:textId="77777777" w:rsidR="00410F26" w:rsidRDefault="00410F26" w:rsidP="004774B2">
            <w:pPr>
              <w:numPr>
                <w:ilvl w:val="0"/>
                <w:numId w:val="8"/>
              </w:numPr>
              <w:spacing w:after="33" w:line="241" w:lineRule="auto"/>
              <w:ind w:hanging="361"/>
              <w:jc w:val="left"/>
            </w:pPr>
            <w:r>
              <w:rPr>
                <w:sz w:val="22"/>
              </w:rPr>
              <w:t xml:space="preserve">in the case of goods, any delivery timescales, delivery dates, and delivery instructions (to include delivery location and delivery times) to the extent these are not set out in the specification and tender response document; and </w:t>
            </w:r>
          </w:p>
          <w:p w14:paraId="4D2FD273" w14:textId="77777777" w:rsidR="00410F26" w:rsidRDefault="00410F26" w:rsidP="004774B2">
            <w:pPr>
              <w:numPr>
                <w:ilvl w:val="0"/>
                <w:numId w:val="8"/>
              </w:numPr>
              <w:spacing w:after="0" w:line="241" w:lineRule="auto"/>
              <w:ind w:hanging="361"/>
              <w:jc w:val="left"/>
            </w:pPr>
            <w:r>
              <w:rPr>
                <w:sz w:val="22"/>
              </w:rPr>
              <w:lastRenderedPageBreak/>
              <w:t xml:space="preserve">in the case of services, the timetable for performance and any service credits, if any, to the extent these are not set out in the specification and tender response document. </w:t>
            </w:r>
          </w:p>
          <w:p w14:paraId="3EA96144" w14:textId="77777777" w:rsidR="00410F26" w:rsidRDefault="00410F26" w:rsidP="004774B2">
            <w:pPr>
              <w:spacing w:after="0" w:line="259" w:lineRule="auto"/>
              <w:ind w:left="0" w:firstLine="0"/>
              <w:jc w:val="left"/>
            </w:pPr>
            <w:r>
              <w:rPr>
                <w:sz w:val="22"/>
              </w:rPr>
              <w:t xml:space="preserve"> </w:t>
            </w:r>
          </w:p>
          <w:p w14:paraId="03053F3B" w14:textId="77777777" w:rsidR="00410F26" w:rsidRDefault="00410F26" w:rsidP="004774B2">
            <w:pPr>
              <w:spacing w:after="0" w:line="238" w:lineRule="auto"/>
              <w:ind w:left="132" w:right="153" w:firstLine="0"/>
              <w:jc w:val="left"/>
            </w:pPr>
            <w:r>
              <w:rPr>
                <w:sz w:val="22"/>
              </w:rPr>
              <w:t xml:space="preserve">If there could be any doubt as to the documents forming the specification and tender </w:t>
            </w:r>
            <w:proofErr w:type="gramStart"/>
            <w:r>
              <w:rPr>
                <w:sz w:val="22"/>
              </w:rPr>
              <w:t>response</w:t>
            </w:r>
            <w:proofErr w:type="gramEnd"/>
            <w:r>
              <w:rPr>
                <w:sz w:val="22"/>
              </w:rPr>
              <w:t xml:space="preserve"> then list these in the Purchase Order. </w:t>
            </w:r>
          </w:p>
          <w:p w14:paraId="7B575F85" w14:textId="77777777" w:rsidR="00410F26" w:rsidRDefault="00410F26" w:rsidP="004774B2">
            <w:pPr>
              <w:spacing w:after="0" w:line="259" w:lineRule="auto"/>
              <w:ind w:left="0" w:firstLine="0"/>
              <w:jc w:val="left"/>
            </w:pPr>
            <w:r>
              <w:rPr>
                <w:sz w:val="22"/>
              </w:rPr>
              <w:t xml:space="preserve"> </w:t>
            </w:r>
          </w:p>
          <w:p w14:paraId="61F86E26" w14:textId="77777777" w:rsidR="00410F26" w:rsidRDefault="00410F26" w:rsidP="004774B2">
            <w:pPr>
              <w:spacing w:after="0" w:line="259" w:lineRule="auto"/>
              <w:ind w:left="3" w:firstLine="0"/>
              <w:jc w:val="left"/>
              <w:rPr>
                <w:sz w:val="22"/>
              </w:rPr>
            </w:pPr>
            <w:r>
              <w:rPr>
                <w:sz w:val="22"/>
              </w:rPr>
              <w:t xml:space="preserve">As noted above, extra key provisions should not be added. As suggested above, where extra key provisions are required, this suggests the project is complex and that the relevant contract versions of the NHS terms and conditions should be used instead of these purchase order terms and conditions. </w:t>
            </w:r>
          </w:p>
        </w:tc>
      </w:tr>
    </w:tbl>
    <w:p w14:paraId="420F1D3C" w14:textId="77777777" w:rsidR="00410F26" w:rsidRDefault="00410F26" w:rsidP="00410F26">
      <w:pPr>
        <w:spacing w:line="259" w:lineRule="auto"/>
        <w:ind w:left="0" w:firstLine="0"/>
        <w:jc w:val="left"/>
        <w:rPr>
          <w:sz w:val="22"/>
        </w:rPr>
      </w:pPr>
    </w:p>
    <w:p w14:paraId="5A47D33F" w14:textId="77777777" w:rsidR="00410F26" w:rsidRDefault="00410F26" w:rsidP="00410F26">
      <w:pPr>
        <w:spacing w:line="259" w:lineRule="auto"/>
        <w:ind w:left="0" w:firstLine="0"/>
        <w:jc w:val="left"/>
        <w:rPr>
          <w:sz w:val="22"/>
        </w:rPr>
      </w:pPr>
    </w:p>
    <w:p w14:paraId="11B375AE" w14:textId="48ACD698" w:rsidR="003E07E5" w:rsidRPr="00410F26" w:rsidRDefault="0025769A" w:rsidP="00410F26">
      <w:pPr>
        <w:spacing w:line="259" w:lineRule="auto"/>
        <w:ind w:left="0" w:firstLine="0"/>
        <w:jc w:val="left"/>
        <w:rPr>
          <w:sz w:val="22"/>
        </w:rPr>
      </w:pPr>
      <w:r>
        <w:rPr>
          <w:b/>
          <w:sz w:val="23"/>
        </w:rPr>
        <w:t>3.2 Using these terms and conditions and related documents</w:t>
      </w:r>
      <w:r>
        <w:rPr>
          <w:sz w:val="23"/>
        </w:rPr>
        <w:t xml:space="preserve"> </w:t>
      </w:r>
    </w:p>
    <w:p w14:paraId="2CB65267" w14:textId="77777777" w:rsidR="003E07E5" w:rsidRDefault="0025769A">
      <w:pPr>
        <w:spacing w:after="0" w:line="259" w:lineRule="auto"/>
        <w:ind w:left="0" w:firstLine="0"/>
        <w:jc w:val="left"/>
      </w:pPr>
      <w:r>
        <w:t xml:space="preserve"> </w:t>
      </w:r>
    </w:p>
    <w:p w14:paraId="69840A1D" w14:textId="77777777" w:rsidR="003E07E5" w:rsidRDefault="0025769A">
      <w:pPr>
        <w:spacing w:after="2" w:line="238" w:lineRule="auto"/>
        <w:ind w:left="1272" w:hanging="720"/>
        <w:rPr>
          <w:sz w:val="23"/>
        </w:rPr>
      </w:pPr>
      <w:r>
        <w:rPr>
          <w:sz w:val="23"/>
        </w:rPr>
        <w:t xml:space="preserve">3.2.1 The following table refers to the key components that make up the contract as outlined above and provides you with instructions for their use. </w:t>
      </w:r>
    </w:p>
    <w:p w14:paraId="66DA10BC" w14:textId="77777777" w:rsidR="004A67E9" w:rsidRDefault="004A67E9">
      <w:pPr>
        <w:spacing w:after="2" w:line="238" w:lineRule="auto"/>
        <w:ind w:left="1272" w:hanging="720"/>
        <w:rPr>
          <w:sz w:val="23"/>
        </w:rPr>
      </w:pPr>
    </w:p>
    <w:p w14:paraId="425096FB" w14:textId="77777777" w:rsidR="002929EE" w:rsidRDefault="002929EE">
      <w:pPr>
        <w:spacing w:after="160" w:line="278" w:lineRule="auto"/>
        <w:ind w:left="0" w:firstLine="0"/>
        <w:jc w:val="left"/>
        <w:rPr>
          <w:color w:val="005EB8"/>
          <w:sz w:val="48"/>
        </w:rPr>
      </w:pPr>
      <w:r>
        <w:br w:type="page"/>
      </w:r>
    </w:p>
    <w:p w14:paraId="64BE31D1" w14:textId="1E126244" w:rsidR="003E07E5" w:rsidRDefault="0025769A">
      <w:pPr>
        <w:pStyle w:val="Heading1"/>
        <w:ind w:left="429" w:right="302"/>
      </w:pPr>
      <w:bookmarkStart w:id="4" w:name="_Toc195797909"/>
      <w:r>
        <w:lastRenderedPageBreak/>
        <w:t xml:space="preserve">4. How to use the </w:t>
      </w:r>
      <w:r w:rsidR="00D61E29">
        <w:t xml:space="preserve">Closed </w:t>
      </w:r>
      <w:r>
        <w:t>Framework Agreements</w:t>
      </w:r>
      <w:bookmarkEnd w:id="4"/>
      <w:r>
        <w:t xml:space="preserve"> </w:t>
      </w:r>
    </w:p>
    <w:p w14:paraId="1BE39AA0" w14:textId="0343D763" w:rsidR="009B06E5" w:rsidRPr="009B06E5" w:rsidRDefault="0025769A" w:rsidP="00BD570A">
      <w:pPr>
        <w:pStyle w:val="Heading3"/>
        <w:ind w:left="429"/>
        <w:rPr>
          <w:b w:val="0"/>
        </w:rPr>
      </w:pPr>
      <w:r>
        <w:t xml:space="preserve">How to use the NHS </w:t>
      </w:r>
      <w:r w:rsidR="00D61E29">
        <w:t xml:space="preserve">Closed </w:t>
      </w:r>
      <w:r>
        <w:t xml:space="preserve">Framework Agreement for the Supply of Goods, the NHS </w:t>
      </w:r>
      <w:r w:rsidR="00D61E29">
        <w:t xml:space="preserve">Closed </w:t>
      </w:r>
      <w:r>
        <w:t xml:space="preserve">Framework Agreement for the Provision of </w:t>
      </w:r>
      <w:proofErr w:type="gramStart"/>
      <w:r>
        <w:t>Services</w:t>
      </w:r>
      <w:proofErr w:type="gramEnd"/>
      <w:r>
        <w:t xml:space="preserve"> and the combined NHS </w:t>
      </w:r>
      <w:r w:rsidR="00D61E29">
        <w:t xml:space="preserve">Closed </w:t>
      </w:r>
      <w:r>
        <w:t>Framework Agreement for the Supply of Goods and the Provision of Services</w:t>
      </w:r>
      <w:r>
        <w:rPr>
          <w:b w:val="0"/>
        </w:rPr>
        <w:t xml:space="preserve"> </w:t>
      </w:r>
    </w:p>
    <w:p w14:paraId="6FA10014" w14:textId="77777777" w:rsidR="009B06E5" w:rsidRDefault="009B06E5" w:rsidP="00F7228B">
      <w:pPr>
        <w:jc w:val="left"/>
      </w:pPr>
    </w:p>
    <w:p w14:paraId="440B28AB" w14:textId="206B7415" w:rsidR="009B06E5" w:rsidRDefault="009B06E5" w:rsidP="00F7228B">
      <w:pPr>
        <w:ind w:left="426" w:firstLine="0"/>
        <w:jc w:val="left"/>
      </w:pPr>
      <w:r>
        <w:t xml:space="preserve">Amendments applicable to the Framework Agreement versions of the NHS Terms and Conditions </w:t>
      </w:r>
      <w:r w:rsidRPr="000D2CFC">
        <w:t xml:space="preserve">2022 have been made </w:t>
      </w:r>
      <w:proofErr w:type="gramStart"/>
      <w:r w:rsidRPr="000D2CFC">
        <w:t>in order to</w:t>
      </w:r>
      <w:proofErr w:type="gramEnd"/>
      <w:r w:rsidRPr="000D2CFC">
        <w:t xml:space="preserve"> implement changes necessitated by the Procurement Act 2023</w:t>
      </w:r>
      <w:r w:rsidR="002963FD" w:rsidRPr="000D2CFC">
        <w:t xml:space="preserve"> for closed frameworks</w:t>
      </w:r>
      <w:r w:rsidRPr="000D2CFC">
        <w:t>.</w:t>
      </w:r>
    </w:p>
    <w:p w14:paraId="7B23F19F" w14:textId="77777777" w:rsidR="009B06E5" w:rsidRDefault="009B06E5" w:rsidP="00F7228B">
      <w:pPr>
        <w:ind w:left="152" w:right="108"/>
        <w:jc w:val="left"/>
      </w:pPr>
    </w:p>
    <w:p w14:paraId="2B932940" w14:textId="77777777" w:rsidR="009B06E5" w:rsidRDefault="009B06E5" w:rsidP="00F7228B">
      <w:pPr>
        <w:ind w:left="426" w:firstLine="0"/>
        <w:jc w:val="left"/>
      </w:pPr>
      <w:r>
        <w:t>These amendments are set out in the table below.</w:t>
      </w:r>
      <w:r w:rsidRPr="00307450">
        <w:t xml:space="preserve"> </w:t>
      </w:r>
      <w:r>
        <w:t xml:space="preserve"> </w:t>
      </w:r>
      <w:r w:rsidRPr="00307450">
        <w:t xml:space="preserve">In addition to the changes described in the table, </w:t>
      </w:r>
      <w:proofErr w:type="gramStart"/>
      <w:r w:rsidRPr="00307450">
        <w:t>a number of</w:t>
      </w:r>
      <w:proofErr w:type="gramEnd"/>
      <w:r w:rsidRPr="00307450">
        <w:t xml:space="preserve"> other changes have been made for the purposes of ensuring consistent use of defined terms and any changes to cross-referencing.</w:t>
      </w:r>
    </w:p>
    <w:p w14:paraId="3504F91F" w14:textId="77777777" w:rsidR="009B06E5" w:rsidRDefault="009B06E5" w:rsidP="00F7228B">
      <w:pPr>
        <w:ind w:left="426" w:firstLine="0"/>
        <w:jc w:val="left"/>
      </w:pPr>
    </w:p>
    <w:p w14:paraId="2AD8E905" w14:textId="77777777" w:rsidR="00CB5D2F" w:rsidRDefault="009B06E5" w:rsidP="00F7228B">
      <w:pPr>
        <w:ind w:left="426" w:firstLine="0"/>
        <w:jc w:val="left"/>
      </w:pPr>
      <w:r w:rsidRPr="009B06E5">
        <w:rPr>
          <w:b/>
          <w:bCs/>
        </w:rPr>
        <w:t xml:space="preserve">Note: </w:t>
      </w:r>
      <w:r w:rsidR="00CB5D2F">
        <w:t>Most of the changes are considered self-explanatory. Where NHS England considers this not to be the case, further detail is provided on the rationale for the change.</w:t>
      </w:r>
    </w:p>
    <w:p w14:paraId="6CE381AB" w14:textId="77777777" w:rsidR="002418E9" w:rsidRDefault="002418E9" w:rsidP="00F7228B">
      <w:pPr>
        <w:ind w:left="426" w:firstLine="0"/>
        <w:jc w:val="left"/>
      </w:pPr>
    </w:p>
    <w:tbl>
      <w:tblPr>
        <w:tblStyle w:val="TableGrid0"/>
        <w:tblW w:w="0" w:type="auto"/>
        <w:tblInd w:w="426" w:type="dxa"/>
        <w:tblLook w:val="04A0" w:firstRow="1" w:lastRow="0" w:firstColumn="1" w:lastColumn="0" w:noHBand="0" w:noVBand="1"/>
      </w:tblPr>
      <w:tblGrid>
        <w:gridCol w:w="3113"/>
        <w:gridCol w:w="6159"/>
      </w:tblGrid>
      <w:tr w:rsidR="00A373FF" w14:paraId="28D4E0AE" w14:textId="77777777" w:rsidTr="004774B2">
        <w:trPr>
          <w:trHeight w:val="642"/>
          <w:tblHeader/>
        </w:trPr>
        <w:tc>
          <w:tcPr>
            <w:tcW w:w="3113" w:type="dxa"/>
            <w:shd w:val="clear" w:color="auto" w:fill="2C7FCE" w:themeFill="text2" w:themeFillTint="99"/>
          </w:tcPr>
          <w:p w14:paraId="4BF1E938" w14:textId="224C0495" w:rsidR="00A373FF" w:rsidRDefault="00A373FF" w:rsidP="004774B2">
            <w:pPr>
              <w:ind w:left="0" w:firstLine="0"/>
              <w:jc w:val="left"/>
            </w:pPr>
            <w:r w:rsidRPr="00850720">
              <w:rPr>
                <w:b/>
                <w:color w:val="FFFFFF"/>
              </w:rPr>
              <w:t xml:space="preserve">Contract reference </w:t>
            </w:r>
          </w:p>
        </w:tc>
        <w:tc>
          <w:tcPr>
            <w:tcW w:w="6159" w:type="dxa"/>
            <w:shd w:val="clear" w:color="auto" w:fill="2C7FCE" w:themeFill="text2" w:themeFillTint="99"/>
          </w:tcPr>
          <w:p w14:paraId="1A8CDBB1" w14:textId="59589D2C" w:rsidR="00A373FF" w:rsidRDefault="00A373FF" w:rsidP="004774B2">
            <w:pPr>
              <w:ind w:left="0" w:firstLine="0"/>
              <w:jc w:val="left"/>
            </w:pPr>
            <w:r w:rsidRPr="00850720">
              <w:rPr>
                <w:b/>
                <w:color w:val="FFFFFF"/>
              </w:rPr>
              <w:t xml:space="preserve">Description of change </w:t>
            </w:r>
          </w:p>
        </w:tc>
      </w:tr>
      <w:tr w:rsidR="00A373FF" w14:paraId="4B4D902B" w14:textId="77777777" w:rsidTr="004774B2">
        <w:tc>
          <w:tcPr>
            <w:tcW w:w="3113" w:type="dxa"/>
          </w:tcPr>
          <w:p w14:paraId="09BC42B7" w14:textId="62379E1F" w:rsidR="00A373FF" w:rsidRDefault="00A373FF" w:rsidP="004774B2">
            <w:pPr>
              <w:ind w:left="0" w:firstLine="0"/>
              <w:jc w:val="left"/>
            </w:pPr>
            <w:r w:rsidRPr="00850720">
              <w:t xml:space="preserve">Schedule 1- Standard Key Provisions </w:t>
            </w:r>
          </w:p>
        </w:tc>
        <w:tc>
          <w:tcPr>
            <w:tcW w:w="6159" w:type="dxa"/>
          </w:tcPr>
          <w:p w14:paraId="0AB9ECE6" w14:textId="3E3EF6D6" w:rsidR="00A373FF" w:rsidRPr="00F7228B" w:rsidRDefault="00A373FF" w:rsidP="004774B2">
            <w:pPr>
              <w:spacing w:after="0" w:line="240" w:lineRule="auto"/>
              <w:ind w:left="3" w:right="3" w:firstLine="0"/>
              <w:jc w:val="left"/>
              <w:rPr>
                <w:b/>
                <w:bCs/>
              </w:rPr>
            </w:pPr>
            <w:r w:rsidRPr="00F7228B">
              <w:rPr>
                <w:b/>
                <w:bCs/>
              </w:rPr>
              <w:t xml:space="preserve">Insertion of amendments and guidance notes to make it clear that, the Framework Agreement is not applicable to open </w:t>
            </w:r>
            <w:r w:rsidRPr="000D2CFC">
              <w:rPr>
                <w:b/>
                <w:bCs/>
              </w:rPr>
              <w:t>Frameworks as described in the Procurement Act 2023</w:t>
            </w:r>
            <w:r w:rsidR="002F2297" w:rsidRPr="000D2CFC">
              <w:rPr>
                <w:b/>
                <w:bCs/>
              </w:rPr>
              <w:t xml:space="preserve"> (see Section 5)</w:t>
            </w:r>
            <w:r w:rsidRPr="000D2CFC">
              <w:rPr>
                <w:b/>
                <w:bCs/>
              </w:rPr>
              <w:t>.</w:t>
            </w:r>
            <w:r w:rsidRPr="00F7228B">
              <w:rPr>
                <w:b/>
                <w:bCs/>
              </w:rPr>
              <w:t xml:space="preserve"> </w:t>
            </w:r>
          </w:p>
          <w:p w14:paraId="19C1DAAB" w14:textId="77777777" w:rsidR="00A373FF" w:rsidRPr="00850720" w:rsidRDefault="00A373FF" w:rsidP="004774B2">
            <w:pPr>
              <w:spacing w:after="0" w:line="240" w:lineRule="auto"/>
              <w:ind w:left="3" w:right="3" w:firstLine="0"/>
              <w:jc w:val="left"/>
            </w:pPr>
          </w:p>
          <w:p w14:paraId="3CEEA4EB" w14:textId="77777777" w:rsidR="00A373FF" w:rsidRPr="00F7228B" w:rsidRDefault="00A373FF" w:rsidP="004774B2">
            <w:pPr>
              <w:spacing w:after="0" w:line="240" w:lineRule="auto"/>
              <w:ind w:left="3" w:right="3" w:firstLine="0"/>
              <w:jc w:val="left"/>
              <w:rPr>
                <w:b/>
                <w:bCs/>
              </w:rPr>
            </w:pPr>
            <w:r w:rsidRPr="00F7228B">
              <w:rPr>
                <w:b/>
                <w:bCs/>
              </w:rPr>
              <w:t>Guidance notes on application of Framework Agreement to frameworks for light touch contracts.</w:t>
            </w:r>
          </w:p>
          <w:p w14:paraId="16580F3F" w14:textId="77777777" w:rsidR="00A373FF" w:rsidRDefault="00A373FF" w:rsidP="004774B2">
            <w:pPr>
              <w:ind w:left="0" w:firstLine="0"/>
              <w:jc w:val="left"/>
            </w:pPr>
          </w:p>
        </w:tc>
      </w:tr>
      <w:tr w:rsidR="00A373FF" w14:paraId="4DFAC506" w14:textId="77777777" w:rsidTr="004774B2">
        <w:tc>
          <w:tcPr>
            <w:tcW w:w="3113" w:type="dxa"/>
          </w:tcPr>
          <w:p w14:paraId="79A0A8DE" w14:textId="2A399A33" w:rsidR="00A373FF" w:rsidRDefault="00A373FF" w:rsidP="004774B2">
            <w:pPr>
              <w:ind w:left="0" w:firstLine="0"/>
              <w:jc w:val="left"/>
            </w:pPr>
            <w:r w:rsidRPr="00850720">
              <w:t>Schedule 1 – Standard Key Pro</w:t>
            </w:r>
            <w:r>
              <w:t xml:space="preserve">visions Clause 10 </w:t>
            </w:r>
          </w:p>
        </w:tc>
        <w:tc>
          <w:tcPr>
            <w:tcW w:w="6159" w:type="dxa"/>
          </w:tcPr>
          <w:p w14:paraId="237B5864" w14:textId="7EDD4D4C" w:rsidR="00A373FF" w:rsidRDefault="00A373FF" w:rsidP="004774B2">
            <w:pPr>
              <w:ind w:left="0" w:firstLine="0"/>
              <w:jc w:val="left"/>
            </w:pPr>
            <w:r>
              <w:t xml:space="preserve">Minor change for clarity and guidance note on insurance requirements. </w:t>
            </w:r>
          </w:p>
        </w:tc>
      </w:tr>
      <w:tr w:rsidR="00A373FF" w14:paraId="2C37A1B4" w14:textId="77777777" w:rsidTr="004774B2">
        <w:tc>
          <w:tcPr>
            <w:tcW w:w="3113" w:type="dxa"/>
          </w:tcPr>
          <w:p w14:paraId="0AEB5459" w14:textId="77777777" w:rsidR="00A373FF" w:rsidRPr="003D7436" w:rsidRDefault="00A373FF" w:rsidP="004774B2">
            <w:pPr>
              <w:spacing w:after="0" w:line="240" w:lineRule="auto"/>
              <w:ind w:left="0" w:firstLine="0"/>
              <w:jc w:val="left"/>
            </w:pPr>
            <w:r>
              <w:t xml:space="preserve">Schedule 5 – Specification and Tender Response Document </w:t>
            </w:r>
          </w:p>
          <w:p w14:paraId="28656913" w14:textId="77777777" w:rsidR="00A373FF" w:rsidRDefault="00A373FF" w:rsidP="004774B2">
            <w:pPr>
              <w:ind w:left="0" w:firstLine="0"/>
              <w:jc w:val="left"/>
            </w:pPr>
          </w:p>
        </w:tc>
        <w:tc>
          <w:tcPr>
            <w:tcW w:w="6159" w:type="dxa"/>
          </w:tcPr>
          <w:p w14:paraId="557CB4F9" w14:textId="010F9801" w:rsidR="00A373FF" w:rsidRDefault="00A373FF" w:rsidP="004774B2">
            <w:pPr>
              <w:ind w:left="0" w:firstLine="0"/>
              <w:jc w:val="left"/>
            </w:pPr>
            <w:r w:rsidRPr="001D0513">
              <w:t xml:space="preserve">Guidance </w:t>
            </w:r>
            <w:proofErr w:type="gramStart"/>
            <w:r w:rsidRPr="001D0513">
              <w:t>note</w:t>
            </w:r>
            <w:proofErr w:type="gramEnd"/>
            <w:r w:rsidRPr="001D0513">
              <w:t xml:space="preserve"> on mandatory Procurement Act 2023 requirements to describe goods or services covered by framework and estimated value</w:t>
            </w:r>
          </w:p>
        </w:tc>
      </w:tr>
      <w:tr w:rsidR="00A373FF" w14:paraId="4947879A" w14:textId="77777777" w:rsidTr="004774B2">
        <w:tc>
          <w:tcPr>
            <w:tcW w:w="3113" w:type="dxa"/>
          </w:tcPr>
          <w:p w14:paraId="6D4349C9" w14:textId="4E46FE48" w:rsidR="00A373FF" w:rsidRDefault="00A373FF" w:rsidP="004774B2">
            <w:pPr>
              <w:ind w:left="0" w:firstLine="0"/>
              <w:jc w:val="left"/>
            </w:pPr>
            <w:r>
              <w:t xml:space="preserve">Schedule 6 – Commercial Schedule </w:t>
            </w:r>
          </w:p>
        </w:tc>
        <w:tc>
          <w:tcPr>
            <w:tcW w:w="6159" w:type="dxa"/>
          </w:tcPr>
          <w:p w14:paraId="4972843A" w14:textId="1495F889" w:rsidR="00A373FF" w:rsidRDefault="00A373FF" w:rsidP="004774B2">
            <w:pPr>
              <w:ind w:left="0" w:firstLine="0"/>
              <w:jc w:val="left"/>
            </w:pPr>
            <w:r w:rsidRPr="001D0513">
              <w:t xml:space="preserve">Guidance </w:t>
            </w:r>
            <w:proofErr w:type="gramStart"/>
            <w:r w:rsidRPr="001D0513">
              <w:t>note</w:t>
            </w:r>
            <w:proofErr w:type="gramEnd"/>
            <w:r w:rsidRPr="001D0513">
              <w:t xml:space="preserve"> on mandatory Procurement Act 2023 requirements to </w:t>
            </w:r>
            <w:r>
              <w:t xml:space="preserve">include price payable/mechanism to determine price payable and any framework fee. </w:t>
            </w:r>
          </w:p>
        </w:tc>
      </w:tr>
      <w:tr w:rsidR="00A373FF" w14:paraId="245815AD" w14:textId="77777777" w:rsidTr="004774B2">
        <w:tc>
          <w:tcPr>
            <w:tcW w:w="3113" w:type="dxa"/>
          </w:tcPr>
          <w:p w14:paraId="5829F350" w14:textId="49DD28B6" w:rsidR="00A373FF" w:rsidRDefault="00A373FF" w:rsidP="004774B2">
            <w:pPr>
              <w:ind w:left="0" w:firstLine="0"/>
              <w:jc w:val="left"/>
            </w:pPr>
            <w:r>
              <w:t xml:space="preserve">Schedule 7 </w:t>
            </w:r>
            <w:proofErr w:type="gramStart"/>
            <w:r>
              <w:t xml:space="preserve">-  </w:t>
            </w:r>
            <w:r w:rsidRPr="00F46354">
              <w:t>Ordering</w:t>
            </w:r>
            <w:proofErr w:type="gramEnd"/>
            <w:r w:rsidRPr="00F46354">
              <w:t xml:space="preserve"> Procedure, Award Criteria and Order Form</w:t>
            </w:r>
          </w:p>
        </w:tc>
        <w:tc>
          <w:tcPr>
            <w:tcW w:w="6159" w:type="dxa"/>
          </w:tcPr>
          <w:p w14:paraId="5C683221" w14:textId="446FB020" w:rsidR="00A373FF" w:rsidRDefault="00A373FF" w:rsidP="004774B2">
            <w:pPr>
              <w:ind w:left="0" w:firstLine="0"/>
              <w:jc w:val="left"/>
            </w:pPr>
            <w:r>
              <w:t xml:space="preserve">Revised guidance </w:t>
            </w:r>
            <w:proofErr w:type="gramStart"/>
            <w:r>
              <w:t>note</w:t>
            </w:r>
            <w:proofErr w:type="gramEnd"/>
            <w:r>
              <w:t xml:space="preserve"> on ordering procedure and award criteria.</w:t>
            </w:r>
          </w:p>
        </w:tc>
      </w:tr>
      <w:tr w:rsidR="00A373FF" w14:paraId="2693288C" w14:textId="77777777" w:rsidTr="004774B2">
        <w:tc>
          <w:tcPr>
            <w:tcW w:w="3113" w:type="dxa"/>
          </w:tcPr>
          <w:p w14:paraId="653CBEFE" w14:textId="5E69CE13" w:rsidR="00A373FF" w:rsidRDefault="00A373FF" w:rsidP="004774B2">
            <w:pPr>
              <w:ind w:left="0" w:firstLine="0"/>
              <w:jc w:val="left"/>
            </w:pPr>
            <w:r>
              <w:t xml:space="preserve">Appendix A – Call off terms and conditions </w:t>
            </w:r>
          </w:p>
        </w:tc>
        <w:tc>
          <w:tcPr>
            <w:tcW w:w="6159" w:type="dxa"/>
          </w:tcPr>
          <w:p w14:paraId="66780CE2" w14:textId="1C13946F" w:rsidR="00A373FF" w:rsidRDefault="00A373FF" w:rsidP="004774B2">
            <w:pPr>
              <w:ind w:left="0" w:firstLine="0"/>
              <w:jc w:val="left"/>
            </w:pPr>
            <w:r>
              <w:t xml:space="preserve">Amendments made to reflect corresponding new 2025 version of NHS Standard Terms and Conditions </w:t>
            </w:r>
          </w:p>
        </w:tc>
      </w:tr>
    </w:tbl>
    <w:p w14:paraId="6773EE42" w14:textId="77777777" w:rsidR="002418E9" w:rsidRDefault="002418E9" w:rsidP="00F7228B">
      <w:pPr>
        <w:ind w:left="426" w:firstLine="0"/>
        <w:jc w:val="left"/>
      </w:pPr>
    </w:p>
    <w:p w14:paraId="72D73331" w14:textId="77777777" w:rsidR="002418E9" w:rsidRDefault="002418E9" w:rsidP="00F7228B">
      <w:pPr>
        <w:ind w:left="426" w:firstLine="0"/>
        <w:jc w:val="left"/>
      </w:pPr>
    </w:p>
    <w:p w14:paraId="1026C6FA" w14:textId="77777777" w:rsidR="00CB5D2F" w:rsidRDefault="00CB5D2F" w:rsidP="009B06E5">
      <w:pPr>
        <w:ind w:left="426" w:firstLine="0"/>
        <w:rPr>
          <w:b/>
          <w:bCs/>
        </w:rPr>
      </w:pPr>
    </w:p>
    <w:p w14:paraId="1FAB343E" w14:textId="34B86C58" w:rsidR="003E07E5" w:rsidRPr="00F4277E" w:rsidRDefault="009B06E5" w:rsidP="00F4277E">
      <w:pPr>
        <w:ind w:left="426" w:firstLine="0"/>
        <w:rPr>
          <w:b/>
          <w:bCs/>
        </w:rPr>
      </w:pPr>
      <w:r w:rsidRPr="009B06E5">
        <w:rPr>
          <w:b/>
          <w:bCs/>
        </w:rPr>
        <w:lastRenderedPageBreak/>
        <w:t xml:space="preserve"> </w:t>
      </w:r>
    </w:p>
    <w:p w14:paraId="05FFEC58" w14:textId="77777777" w:rsidR="003E07E5" w:rsidRDefault="0025769A" w:rsidP="00BD570A">
      <w:pPr>
        <w:pStyle w:val="Heading4"/>
        <w:ind w:left="429"/>
      </w:pPr>
      <w:r>
        <w:t>4.1 Preliminary points</w:t>
      </w:r>
      <w:r>
        <w:rPr>
          <w:b w:val="0"/>
        </w:rPr>
        <w:t xml:space="preserve"> </w:t>
      </w:r>
    </w:p>
    <w:p w14:paraId="461A99D3" w14:textId="77777777" w:rsidR="003E07E5" w:rsidRDefault="0025769A" w:rsidP="00BD570A">
      <w:pPr>
        <w:spacing w:after="0" w:line="259" w:lineRule="auto"/>
        <w:ind w:left="420" w:firstLine="0"/>
        <w:jc w:val="left"/>
      </w:pPr>
      <w:r>
        <w:t xml:space="preserve"> </w:t>
      </w:r>
    </w:p>
    <w:p w14:paraId="0C654B36" w14:textId="77777777" w:rsidR="0014226A" w:rsidRDefault="0014226A" w:rsidP="00F7228B">
      <w:pPr>
        <w:ind w:left="1701" w:right="108" w:hanging="714"/>
        <w:jc w:val="left"/>
      </w:pPr>
      <w:r>
        <w:t xml:space="preserve">4.1.1 When you are running a competitive tendering procedure, you must include the relevant template Framework Agreement in the tender documentation. The template Framework Agreement will not be complete at this stage. For example, it will not have the name of the supplier or include elements such as the tender response and pricing. However, most other aspects should be known and included in the template Framework Agreement at the time of issue of the tender documentation. </w:t>
      </w:r>
    </w:p>
    <w:p w14:paraId="250307B2" w14:textId="77777777" w:rsidR="0014226A" w:rsidRDefault="0014226A" w:rsidP="00BD570A">
      <w:pPr>
        <w:spacing w:after="0" w:line="259" w:lineRule="auto"/>
        <w:ind w:left="987" w:firstLine="0"/>
        <w:jc w:val="left"/>
      </w:pPr>
      <w:r>
        <w:t xml:space="preserve"> </w:t>
      </w:r>
    </w:p>
    <w:p w14:paraId="004B1089" w14:textId="77777777" w:rsidR="0014226A" w:rsidRDefault="0014226A" w:rsidP="00F7228B">
      <w:pPr>
        <w:ind w:left="1697" w:right="108" w:hanging="710"/>
        <w:jc w:val="left"/>
      </w:pPr>
      <w:r>
        <w:t xml:space="preserve">4.1.2 Once an award decision has been made and you are ready to conclude the framework agreement (e.g. following the end of any required standstill period and any internal approvals), then you can prepare the framework agreement for signature. </w:t>
      </w:r>
    </w:p>
    <w:p w14:paraId="5AC5F537" w14:textId="77777777" w:rsidR="0014226A" w:rsidRDefault="0014226A" w:rsidP="00BD570A">
      <w:pPr>
        <w:spacing w:after="0" w:line="259" w:lineRule="auto"/>
        <w:ind w:left="987" w:firstLine="0"/>
        <w:jc w:val="left"/>
      </w:pPr>
      <w:r>
        <w:t xml:space="preserve"> </w:t>
      </w:r>
    </w:p>
    <w:p w14:paraId="775D2794" w14:textId="77777777" w:rsidR="0014226A" w:rsidRDefault="0014226A" w:rsidP="00BD570A">
      <w:pPr>
        <w:spacing w:line="250" w:lineRule="auto"/>
        <w:ind w:left="1705" w:right="100" w:hanging="718"/>
        <w:jc w:val="left"/>
      </w:pPr>
      <w:r>
        <w:t xml:space="preserve">4.1.3 The template Framework Agreements are drafted on the basis that each framework agreement will be concluded (i.e. will be formally entered into by the parties and take effect) once signed by both the supplier and you. </w:t>
      </w:r>
    </w:p>
    <w:p w14:paraId="4BC456DF" w14:textId="77777777" w:rsidR="0014226A" w:rsidRDefault="0014226A" w:rsidP="00BD570A">
      <w:pPr>
        <w:spacing w:after="0" w:line="259" w:lineRule="auto"/>
        <w:ind w:left="987" w:firstLine="0"/>
        <w:jc w:val="left"/>
      </w:pPr>
      <w:r>
        <w:rPr>
          <w:sz w:val="22"/>
        </w:rPr>
        <w:t xml:space="preserve"> </w:t>
      </w:r>
    </w:p>
    <w:p w14:paraId="46457776" w14:textId="77777777" w:rsidR="0014226A" w:rsidRDefault="0014226A" w:rsidP="00F7228B">
      <w:pPr>
        <w:ind w:left="1697" w:hanging="710"/>
        <w:jc w:val="left"/>
      </w:pPr>
      <w:r>
        <w:t xml:space="preserve">4.1.4 The framework agreement will be between the supplier and you, as the contracting authority setting it up. The call-off contracts will be between the contracting authority placing each order and the supplier receiving the order. For some framework agreements this will be the same contracting authority. For others they will be separate NHS bodies. </w:t>
      </w:r>
    </w:p>
    <w:p w14:paraId="7204CA86" w14:textId="77777777" w:rsidR="0014226A" w:rsidRDefault="0014226A" w:rsidP="00BD570A">
      <w:pPr>
        <w:spacing w:after="0" w:line="259" w:lineRule="auto"/>
        <w:ind w:left="987" w:firstLine="0"/>
        <w:jc w:val="left"/>
      </w:pPr>
      <w:r>
        <w:t xml:space="preserve"> </w:t>
      </w:r>
    </w:p>
    <w:p w14:paraId="3CDA5CA8" w14:textId="77777777" w:rsidR="0014226A" w:rsidRDefault="0014226A" w:rsidP="00F7228B">
      <w:pPr>
        <w:ind w:left="1697" w:right="108" w:hanging="710"/>
        <w:jc w:val="left"/>
      </w:pPr>
      <w:r>
        <w:t xml:space="preserve">4.1.5 You must not use these framework agreements to commission clinical services. </w:t>
      </w:r>
    </w:p>
    <w:p w14:paraId="20217B1D" w14:textId="77777777" w:rsidR="0014226A" w:rsidRDefault="0014226A" w:rsidP="00F7228B">
      <w:pPr>
        <w:ind w:left="1697" w:right="108" w:hanging="710"/>
        <w:jc w:val="left"/>
      </w:pPr>
    </w:p>
    <w:p w14:paraId="3F7CD875" w14:textId="235D4770" w:rsidR="0014226A" w:rsidRDefault="0014226A" w:rsidP="00F7228B">
      <w:pPr>
        <w:ind w:left="1697" w:right="108" w:hanging="710"/>
        <w:jc w:val="left"/>
      </w:pPr>
      <w:r>
        <w:rPr>
          <w:b/>
          <w:bCs/>
        </w:rPr>
        <w:t xml:space="preserve">4.1.6 These documents are not suitable for use in </w:t>
      </w:r>
      <w:r w:rsidRPr="00714B4E">
        <w:rPr>
          <w:b/>
          <w:bCs/>
        </w:rPr>
        <w:t>open framework</w:t>
      </w:r>
      <w:r>
        <w:rPr>
          <w:b/>
          <w:bCs/>
        </w:rPr>
        <w:t>s</w:t>
      </w:r>
      <w:r w:rsidRPr="00714B4E">
        <w:rPr>
          <w:b/>
          <w:bCs/>
        </w:rPr>
        <w:t xml:space="preserve"> established under the Procurement Act </w:t>
      </w:r>
      <w:r w:rsidRPr="000D2CFC">
        <w:rPr>
          <w:b/>
          <w:bCs/>
        </w:rPr>
        <w:t>2023</w:t>
      </w:r>
      <w:r w:rsidR="00914472" w:rsidRPr="000D2CFC">
        <w:rPr>
          <w:b/>
          <w:bCs/>
        </w:rPr>
        <w:t xml:space="preserve"> (see Section 5)</w:t>
      </w:r>
      <w:r w:rsidRPr="000D2CFC">
        <w:t>.</w:t>
      </w:r>
      <w:r w:rsidR="002929EE">
        <w:t xml:space="preserve"> </w:t>
      </w:r>
      <w:r>
        <w:t xml:space="preserve"> </w:t>
      </w:r>
    </w:p>
    <w:p w14:paraId="5493D362" w14:textId="04BE1CD8" w:rsidR="003E07E5" w:rsidRDefault="003E07E5">
      <w:pPr>
        <w:spacing w:after="0" w:line="259" w:lineRule="auto"/>
        <w:ind w:left="420" w:firstLine="0"/>
        <w:jc w:val="left"/>
      </w:pPr>
    </w:p>
    <w:p w14:paraId="46214A71" w14:textId="77777777" w:rsidR="003E07E5" w:rsidRDefault="0025769A" w:rsidP="00BD570A">
      <w:pPr>
        <w:pStyle w:val="Heading4"/>
        <w:ind w:left="429"/>
      </w:pPr>
      <w:r>
        <w:t>4.2 Preparing the Framework Agreements for use</w:t>
      </w:r>
      <w:r>
        <w:rPr>
          <w:b w:val="0"/>
        </w:rPr>
        <w:t xml:space="preserve"> </w:t>
      </w:r>
    </w:p>
    <w:p w14:paraId="0631A3DA" w14:textId="77777777" w:rsidR="003E07E5" w:rsidRDefault="0025769A" w:rsidP="00BD570A">
      <w:pPr>
        <w:spacing w:after="0" w:line="259" w:lineRule="auto"/>
        <w:ind w:left="420" w:firstLine="0"/>
        <w:jc w:val="left"/>
      </w:pPr>
      <w:r>
        <w:t xml:space="preserve"> </w:t>
      </w:r>
    </w:p>
    <w:p w14:paraId="39678AA8" w14:textId="77777777" w:rsidR="003E07E5" w:rsidRDefault="0025769A" w:rsidP="00F7228B">
      <w:pPr>
        <w:ind w:left="1697" w:right="258" w:hanging="710"/>
        <w:jc w:val="left"/>
      </w:pPr>
      <w:r>
        <w:t xml:space="preserve">4.2.1 The following table refers to each part of the Framework Agreements and provides you with instructions for their use at tender stage and on preparing your final framework agreement for execution. </w:t>
      </w:r>
    </w:p>
    <w:p w14:paraId="543F2C2B" w14:textId="77777777" w:rsidR="003E07E5" w:rsidRDefault="0025769A" w:rsidP="00BD570A">
      <w:pPr>
        <w:spacing w:after="0" w:line="259" w:lineRule="auto"/>
        <w:ind w:left="987" w:firstLine="0"/>
        <w:jc w:val="left"/>
      </w:pPr>
      <w:r>
        <w:t xml:space="preserve"> </w:t>
      </w:r>
    </w:p>
    <w:p w14:paraId="168E3EFF" w14:textId="77777777" w:rsidR="003E07E5" w:rsidRDefault="0025769A" w:rsidP="00F7228B">
      <w:pPr>
        <w:ind w:left="1697" w:right="108" w:hanging="710"/>
        <w:jc w:val="left"/>
      </w:pPr>
      <w:r>
        <w:t xml:space="preserve">4.2.2 You should note that where text has been inserted, you need to remove all square brackets, highlighting, bold and italic font formatting. You do not need to remove the grey guidance notes, as the Framework </w:t>
      </w:r>
    </w:p>
    <w:p w14:paraId="6A137A27" w14:textId="77777777" w:rsidR="003E07E5" w:rsidRDefault="0025769A" w:rsidP="00F7228B">
      <w:pPr>
        <w:ind w:left="1707" w:right="108"/>
        <w:jc w:val="left"/>
      </w:pPr>
      <w:r>
        <w:t xml:space="preserve">Agreements already state as part of the definitions and interpretations that </w:t>
      </w:r>
    </w:p>
    <w:p w14:paraId="084208E2" w14:textId="77777777" w:rsidR="003E07E5" w:rsidRDefault="0025769A" w:rsidP="00BD570A">
      <w:pPr>
        <w:tabs>
          <w:tab w:val="center" w:pos="4559"/>
          <w:tab w:val="center" w:pos="10300"/>
        </w:tabs>
        <w:spacing w:after="0" w:line="259" w:lineRule="auto"/>
        <w:ind w:left="0" w:firstLine="0"/>
        <w:jc w:val="left"/>
      </w:pPr>
      <w:r>
        <w:rPr>
          <w:rFonts w:ascii="Calibri" w:eastAsia="Calibri" w:hAnsi="Calibri" w:cs="Calibri"/>
          <w:color w:val="000000"/>
          <w:sz w:val="22"/>
        </w:rPr>
        <w:tab/>
      </w:r>
      <w:r>
        <w:t xml:space="preserve">these do not form part of the Framework Agreements. </w:t>
      </w:r>
      <w:r>
        <w:tab/>
        <w:t xml:space="preserve"> </w:t>
      </w:r>
    </w:p>
    <w:p w14:paraId="15FE0F57" w14:textId="723F03C3" w:rsidR="003E07E5" w:rsidRDefault="0025769A" w:rsidP="00BE22AD">
      <w:pPr>
        <w:spacing w:after="0" w:line="259" w:lineRule="auto"/>
        <w:ind w:left="420" w:firstLine="0"/>
        <w:jc w:val="left"/>
      </w:pPr>
      <w:r>
        <w:t xml:space="preserve"> </w:t>
      </w:r>
      <w:r>
        <w:rPr>
          <w:sz w:val="22"/>
        </w:rPr>
        <w:t xml:space="preserve"> </w:t>
      </w:r>
    </w:p>
    <w:tbl>
      <w:tblPr>
        <w:tblStyle w:val="TableGrid"/>
        <w:tblW w:w="9656" w:type="dxa"/>
        <w:tblInd w:w="41" w:type="dxa"/>
        <w:tblLook w:val="04A0" w:firstRow="1" w:lastRow="0" w:firstColumn="1" w:lastColumn="0" w:noHBand="0" w:noVBand="1"/>
      </w:tblPr>
      <w:tblGrid>
        <w:gridCol w:w="1994"/>
        <w:gridCol w:w="4966"/>
        <w:gridCol w:w="2696"/>
      </w:tblGrid>
      <w:tr w:rsidR="003E07E5" w14:paraId="2539528B" w14:textId="77777777" w:rsidTr="004774B2">
        <w:trPr>
          <w:trHeight w:val="1146"/>
          <w:tblHeader/>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4E9F3CD2" w14:textId="77777777" w:rsidR="003E07E5" w:rsidRPr="00456449" w:rsidRDefault="0025769A" w:rsidP="004774B2">
            <w:pPr>
              <w:spacing w:after="0" w:line="259" w:lineRule="auto"/>
              <w:ind w:left="4" w:firstLine="0"/>
              <w:jc w:val="left"/>
              <w:rPr>
                <w:color w:val="FFFFFF" w:themeColor="background1"/>
              </w:rPr>
            </w:pPr>
            <w:r w:rsidRPr="00456449">
              <w:rPr>
                <w:color w:val="FFFFFF" w:themeColor="background1"/>
                <w:sz w:val="22"/>
              </w:rPr>
              <w:lastRenderedPageBreak/>
              <w:t xml:space="preserve"> </w:t>
            </w:r>
          </w:p>
        </w:tc>
        <w:tc>
          <w:tcPr>
            <w:tcW w:w="4966" w:type="dxa"/>
            <w:tcBorders>
              <w:top w:val="single" w:sz="5" w:space="0" w:color="000000"/>
              <w:left w:val="single" w:sz="11" w:space="0" w:color="000000"/>
              <w:bottom w:val="single" w:sz="5" w:space="0" w:color="000000"/>
              <w:right w:val="single" w:sz="11" w:space="0" w:color="000000"/>
            </w:tcBorders>
            <w:shd w:val="clear" w:color="auto" w:fill="2C7FCE" w:themeFill="text2" w:themeFillTint="99"/>
          </w:tcPr>
          <w:p w14:paraId="4DED1151" w14:textId="77777777" w:rsidR="003E07E5" w:rsidRPr="00456449" w:rsidRDefault="0025769A" w:rsidP="004774B2">
            <w:pPr>
              <w:spacing w:after="0" w:line="259" w:lineRule="auto"/>
              <w:ind w:left="118" w:firstLine="0"/>
              <w:jc w:val="left"/>
              <w:rPr>
                <w:color w:val="FFFFFF" w:themeColor="background1"/>
              </w:rPr>
            </w:pPr>
            <w:r w:rsidRPr="00456449">
              <w:rPr>
                <w:b/>
                <w:color w:val="FFFFFF" w:themeColor="background1"/>
                <w:sz w:val="22"/>
              </w:rPr>
              <w:t xml:space="preserve">Preparing the Framework Agreement </w:t>
            </w:r>
          </w:p>
          <w:p w14:paraId="1ABE1FC7" w14:textId="77777777" w:rsidR="003E07E5" w:rsidRPr="00456449" w:rsidRDefault="0025769A" w:rsidP="004774B2">
            <w:pPr>
              <w:spacing w:after="0" w:line="259" w:lineRule="auto"/>
              <w:ind w:left="118" w:right="503" w:firstLine="0"/>
              <w:jc w:val="left"/>
              <w:rPr>
                <w:color w:val="FFFFFF" w:themeColor="background1"/>
              </w:rPr>
            </w:pPr>
            <w:r w:rsidRPr="00456449">
              <w:rPr>
                <w:b/>
                <w:color w:val="FFFFFF" w:themeColor="background1"/>
                <w:sz w:val="22"/>
              </w:rPr>
              <w:t>for inclusion in the tender documentation</w:t>
            </w:r>
            <w:r w:rsidRPr="00456449">
              <w:rPr>
                <w:color w:val="FFFFFF" w:themeColor="background1"/>
                <w:sz w:val="22"/>
              </w:rPr>
              <w:t xml:space="preserve"> </w:t>
            </w:r>
          </w:p>
        </w:tc>
        <w:tc>
          <w:tcPr>
            <w:tcW w:w="2696" w:type="dxa"/>
            <w:tcBorders>
              <w:top w:val="single" w:sz="5" w:space="0" w:color="000000"/>
              <w:left w:val="single" w:sz="11" w:space="0" w:color="000000"/>
              <w:bottom w:val="single" w:sz="5" w:space="0" w:color="000000"/>
              <w:right w:val="single" w:sz="6" w:space="0" w:color="000000"/>
            </w:tcBorders>
            <w:shd w:val="clear" w:color="auto" w:fill="2C7FCE" w:themeFill="text2" w:themeFillTint="99"/>
          </w:tcPr>
          <w:p w14:paraId="0AD5D67C" w14:textId="77777777" w:rsidR="003E07E5" w:rsidRPr="00456449" w:rsidRDefault="0025769A" w:rsidP="004774B2">
            <w:pPr>
              <w:spacing w:after="0" w:line="259" w:lineRule="auto"/>
              <w:ind w:left="112" w:firstLine="0"/>
              <w:jc w:val="left"/>
              <w:rPr>
                <w:color w:val="FFFFFF" w:themeColor="background1"/>
              </w:rPr>
            </w:pPr>
            <w:r w:rsidRPr="00456449">
              <w:rPr>
                <w:b/>
                <w:color w:val="FFFFFF" w:themeColor="background1"/>
                <w:sz w:val="22"/>
              </w:rPr>
              <w:t xml:space="preserve">Preparing the </w:t>
            </w:r>
          </w:p>
          <w:p w14:paraId="48920792" w14:textId="77777777" w:rsidR="003E07E5" w:rsidRPr="00456449" w:rsidRDefault="0025769A" w:rsidP="004774B2">
            <w:pPr>
              <w:spacing w:after="0" w:line="259" w:lineRule="auto"/>
              <w:ind w:left="112" w:right="198" w:firstLine="0"/>
              <w:jc w:val="left"/>
              <w:rPr>
                <w:color w:val="FFFFFF" w:themeColor="background1"/>
              </w:rPr>
            </w:pPr>
            <w:r w:rsidRPr="00456449">
              <w:rPr>
                <w:b/>
                <w:color w:val="FFFFFF" w:themeColor="background1"/>
                <w:sz w:val="22"/>
              </w:rPr>
              <w:t>Framework Agreement for signature</w:t>
            </w:r>
            <w:r w:rsidRPr="00456449">
              <w:rPr>
                <w:color w:val="FFFFFF" w:themeColor="background1"/>
                <w:sz w:val="22"/>
              </w:rPr>
              <w:t xml:space="preserve"> </w:t>
            </w:r>
          </w:p>
        </w:tc>
      </w:tr>
      <w:tr w:rsidR="003E07E5" w14:paraId="1FED6E6B" w14:textId="77777777" w:rsidTr="004774B2">
        <w:trPr>
          <w:trHeight w:val="3202"/>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2320648E" w14:textId="77777777" w:rsidR="003E07E5" w:rsidRPr="00456449" w:rsidRDefault="0025769A" w:rsidP="004774B2">
            <w:pPr>
              <w:spacing w:after="0" w:line="259" w:lineRule="auto"/>
              <w:ind w:left="4" w:firstLine="0"/>
              <w:jc w:val="left"/>
              <w:rPr>
                <w:color w:val="FFFFFF" w:themeColor="background1"/>
              </w:rPr>
            </w:pPr>
            <w:r w:rsidRPr="00456449">
              <w:rPr>
                <w:color w:val="FFFFFF" w:themeColor="background1"/>
                <w:sz w:val="22"/>
              </w:rPr>
              <w:t xml:space="preserve"> </w:t>
            </w:r>
          </w:p>
          <w:p w14:paraId="2CBE6F0F"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Front page</w:t>
            </w:r>
            <w:r w:rsidRPr="00456449">
              <w:rPr>
                <w:color w:val="FFFFFF" w:themeColor="background1"/>
                <w:sz w:val="22"/>
              </w:rPr>
              <w:t xml:space="preserve"> </w:t>
            </w:r>
          </w:p>
        </w:tc>
        <w:tc>
          <w:tcPr>
            <w:tcW w:w="4966" w:type="dxa"/>
            <w:tcBorders>
              <w:top w:val="single" w:sz="5" w:space="0" w:color="000000"/>
              <w:left w:val="single" w:sz="11" w:space="0" w:color="000000"/>
              <w:bottom w:val="single" w:sz="5" w:space="0" w:color="000000"/>
              <w:right w:val="single" w:sz="11" w:space="0" w:color="000000"/>
            </w:tcBorders>
          </w:tcPr>
          <w:p w14:paraId="20B75344" w14:textId="77777777" w:rsidR="003E07E5" w:rsidRDefault="0025769A" w:rsidP="004774B2">
            <w:pPr>
              <w:spacing w:after="0" w:line="259" w:lineRule="auto"/>
              <w:ind w:left="120" w:firstLine="0"/>
              <w:jc w:val="left"/>
            </w:pPr>
            <w:r>
              <w:rPr>
                <w:sz w:val="22"/>
              </w:rPr>
              <w:t xml:space="preserve">Insert the name of your NHS body. </w:t>
            </w:r>
          </w:p>
          <w:p w14:paraId="34020FC0" w14:textId="77777777" w:rsidR="003E07E5" w:rsidRDefault="0025769A" w:rsidP="004774B2">
            <w:pPr>
              <w:spacing w:after="0" w:line="259" w:lineRule="auto"/>
              <w:ind w:left="118" w:firstLine="0"/>
              <w:jc w:val="left"/>
            </w:pPr>
            <w:r>
              <w:rPr>
                <w:sz w:val="22"/>
              </w:rPr>
              <w:t xml:space="preserve"> </w:t>
            </w:r>
          </w:p>
          <w:p w14:paraId="4E230D7E" w14:textId="77777777" w:rsidR="003E07E5" w:rsidRDefault="0025769A" w:rsidP="004774B2">
            <w:pPr>
              <w:spacing w:after="2" w:line="238" w:lineRule="auto"/>
              <w:ind w:left="118" w:firstLine="0"/>
              <w:jc w:val="left"/>
            </w:pPr>
            <w:r>
              <w:rPr>
                <w:sz w:val="22"/>
              </w:rPr>
              <w:t xml:space="preserve">Insert a brief description of the type of goods and/or services being purchased. </w:t>
            </w:r>
          </w:p>
          <w:p w14:paraId="31C98553" w14:textId="77777777" w:rsidR="003E07E5" w:rsidRDefault="0025769A" w:rsidP="004774B2">
            <w:pPr>
              <w:spacing w:after="0" w:line="259" w:lineRule="auto"/>
              <w:ind w:left="118" w:firstLine="0"/>
              <w:jc w:val="left"/>
            </w:pPr>
            <w:r>
              <w:rPr>
                <w:sz w:val="22"/>
              </w:rPr>
              <w:t xml:space="preserve"> </w:t>
            </w:r>
          </w:p>
          <w:p w14:paraId="1B0C7FDF" w14:textId="77777777" w:rsidR="003E07E5" w:rsidRDefault="0025769A" w:rsidP="004774B2">
            <w:pPr>
              <w:spacing w:after="0" w:line="259" w:lineRule="auto"/>
              <w:ind w:left="118" w:firstLine="0"/>
              <w:jc w:val="left"/>
            </w:pPr>
            <w:r>
              <w:rPr>
                <w:sz w:val="22"/>
              </w:rPr>
              <w:t xml:space="preserve">Insert any additional schedules required or delete the highlighted text in the Table of Schedules referring to additional schedules.  </w:t>
            </w:r>
          </w:p>
        </w:tc>
        <w:tc>
          <w:tcPr>
            <w:tcW w:w="2696" w:type="dxa"/>
            <w:tcBorders>
              <w:top w:val="single" w:sz="5" w:space="0" w:color="000000"/>
              <w:left w:val="single" w:sz="11" w:space="0" w:color="000000"/>
              <w:bottom w:val="single" w:sz="5" w:space="0" w:color="000000"/>
              <w:right w:val="single" w:sz="6" w:space="0" w:color="000000"/>
            </w:tcBorders>
          </w:tcPr>
          <w:p w14:paraId="0B1807E3" w14:textId="07AA795B" w:rsidR="003E07E5" w:rsidRDefault="0025769A" w:rsidP="004774B2">
            <w:pPr>
              <w:spacing w:after="0" w:line="259" w:lineRule="auto"/>
              <w:ind w:left="73" w:firstLine="0"/>
              <w:jc w:val="left"/>
            </w:pPr>
            <w:r>
              <w:rPr>
                <w:sz w:val="22"/>
              </w:rPr>
              <w:t xml:space="preserve"> Insert the name of the supplier. </w:t>
            </w:r>
          </w:p>
          <w:p w14:paraId="33F34929" w14:textId="77777777" w:rsidR="003E07E5" w:rsidRDefault="0025769A" w:rsidP="004774B2">
            <w:pPr>
              <w:spacing w:after="0" w:line="259" w:lineRule="auto"/>
              <w:ind w:left="73" w:firstLine="0"/>
              <w:jc w:val="left"/>
            </w:pPr>
            <w:r>
              <w:rPr>
                <w:sz w:val="22"/>
              </w:rPr>
              <w:t xml:space="preserve"> </w:t>
            </w:r>
          </w:p>
          <w:p w14:paraId="174A7E7E" w14:textId="6E93B9C6" w:rsidR="003E07E5" w:rsidRDefault="0025769A" w:rsidP="004774B2">
            <w:pPr>
              <w:spacing w:after="0" w:line="240" w:lineRule="auto"/>
              <w:ind w:left="73" w:right="123" w:firstLine="0"/>
              <w:jc w:val="left"/>
            </w:pPr>
            <w:r>
              <w:rPr>
                <w:sz w:val="22"/>
              </w:rPr>
              <w:t>Check you</w:t>
            </w:r>
            <w:r w:rsidR="005150AC">
              <w:rPr>
                <w:sz w:val="22"/>
              </w:rPr>
              <w:t xml:space="preserve">r </w:t>
            </w:r>
            <w:r>
              <w:rPr>
                <w:sz w:val="22"/>
              </w:rPr>
              <w:t xml:space="preserve">organisation’s execution. </w:t>
            </w:r>
          </w:p>
          <w:p w14:paraId="1FE35E06" w14:textId="77777777" w:rsidR="003E07E5" w:rsidRDefault="0025769A" w:rsidP="004774B2">
            <w:pPr>
              <w:spacing w:after="0" w:line="259" w:lineRule="auto"/>
              <w:ind w:left="73" w:firstLine="0"/>
              <w:jc w:val="left"/>
            </w:pPr>
            <w:r>
              <w:rPr>
                <w:sz w:val="22"/>
              </w:rPr>
              <w:t xml:space="preserve"> </w:t>
            </w:r>
          </w:p>
          <w:p w14:paraId="709AD322" w14:textId="77777777" w:rsidR="003E07E5" w:rsidRDefault="0025769A" w:rsidP="004774B2">
            <w:pPr>
              <w:spacing w:after="1" w:line="239" w:lineRule="auto"/>
              <w:ind w:left="73" w:firstLine="0"/>
              <w:jc w:val="left"/>
            </w:pPr>
            <w:r>
              <w:rPr>
                <w:sz w:val="22"/>
              </w:rPr>
              <w:t xml:space="preserve">Arrange for the formal signature of the framework agreement. </w:t>
            </w:r>
          </w:p>
          <w:p w14:paraId="7EA2C013" w14:textId="77777777" w:rsidR="003E07E5" w:rsidRDefault="0025769A" w:rsidP="004774B2">
            <w:pPr>
              <w:spacing w:after="0" w:line="259" w:lineRule="auto"/>
              <w:ind w:left="73" w:firstLine="0"/>
              <w:jc w:val="left"/>
            </w:pPr>
            <w:r>
              <w:rPr>
                <w:sz w:val="22"/>
              </w:rPr>
              <w:t xml:space="preserve"> </w:t>
            </w:r>
          </w:p>
          <w:p w14:paraId="44AF9B81" w14:textId="77777777" w:rsidR="003E07E5" w:rsidRDefault="0025769A" w:rsidP="004774B2">
            <w:pPr>
              <w:spacing w:after="0" w:line="259" w:lineRule="auto"/>
              <w:ind w:left="73" w:firstLine="0"/>
              <w:jc w:val="left"/>
            </w:pPr>
            <w:r>
              <w:rPr>
                <w:sz w:val="22"/>
              </w:rPr>
              <w:t xml:space="preserve">Insert the date of the framework agreement. </w:t>
            </w:r>
          </w:p>
        </w:tc>
      </w:tr>
      <w:tr w:rsidR="003E07E5" w14:paraId="1F8883B9" w14:textId="77777777" w:rsidTr="004774B2">
        <w:trPr>
          <w:trHeight w:val="3250"/>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72B1CE71" w14:textId="77777777" w:rsidR="003E07E5" w:rsidRPr="00456449" w:rsidRDefault="0025769A" w:rsidP="004774B2">
            <w:pPr>
              <w:spacing w:after="0" w:line="259" w:lineRule="auto"/>
              <w:ind w:left="4" w:firstLine="0"/>
              <w:jc w:val="left"/>
              <w:rPr>
                <w:color w:val="FFFFFF" w:themeColor="background1"/>
              </w:rPr>
            </w:pPr>
            <w:r w:rsidRPr="00456449">
              <w:rPr>
                <w:color w:val="FFFFFF" w:themeColor="background1"/>
                <w:sz w:val="22"/>
              </w:rPr>
              <w:t xml:space="preserve"> </w:t>
            </w:r>
          </w:p>
          <w:p w14:paraId="2A49C182"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Schedule 1 Key provisions</w:t>
            </w:r>
            <w:r w:rsidRPr="00456449">
              <w:rPr>
                <w:color w:val="FFFFFF" w:themeColor="background1"/>
                <w:sz w:val="22"/>
              </w:rPr>
              <w:t xml:space="preserve"> </w:t>
            </w:r>
          </w:p>
        </w:tc>
        <w:tc>
          <w:tcPr>
            <w:tcW w:w="4966" w:type="dxa"/>
            <w:tcBorders>
              <w:top w:val="single" w:sz="5" w:space="0" w:color="000000"/>
              <w:left w:val="single" w:sz="11" w:space="0" w:color="000000"/>
              <w:bottom w:val="single" w:sz="5" w:space="0" w:color="000000"/>
              <w:right w:val="single" w:sz="11" w:space="0" w:color="000000"/>
            </w:tcBorders>
          </w:tcPr>
          <w:p w14:paraId="67229B3F" w14:textId="4B1CC1A7" w:rsidR="003E07E5" w:rsidRPr="00F7228B" w:rsidRDefault="0025769A" w:rsidP="004774B2">
            <w:pPr>
              <w:spacing w:after="0" w:line="259" w:lineRule="auto"/>
              <w:ind w:left="120"/>
              <w:jc w:val="left"/>
              <w:rPr>
                <w:sz w:val="22"/>
              </w:rPr>
            </w:pPr>
            <w:r>
              <w:rPr>
                <w:sz w:val="22"/>
              </w:rPr>
              <w:t xml:space="preserve"> You </w:t>
            </w:r>
            <w:r w:rsidRPr="00F7228B">
              <w:rPr>
                <w:b/>
                <w:bCs/>
                <w:sz w:val="22"/>
              </w:rPr>
              <w:t>must</w:t>
            </w:r>
            <w:r w:rsidRPr="00F7228B">
              <w:rPr>
                <w:sz w:val="22"/>
              </w:rPr>
              <w:t xml:space="preserve"> </w:t>
            </w:r>
            <w:r>
              <w:rPr>
                <w:sz w:val="22"/>
              </w:rPr>
              <w:t xml:space="preserve">complete all project specific details before issuing the framework agreement as part of the tender. They </w:t>
            </w:r>
            <w:r w:rsidRPr="00F7228B">
              <w:rPr>
                <w:sz w:val="22"/>
              </w:rPr>
              <w:t xml:space="preserve">cannot </w:t>
            </w:r>
            <w:r>
              <w:rPr>
                <w:sz w:val="22"/>
              </w:rPr>
              <w:t xml:space="preserve">be inserted </w:t>
            </w:r>
            <w:proofErr w:type="gramStart"/>
            <w:r>
              <w:rPr>
                <w:sz w:val="22"/>
              </w:rPr>
              <w:t>at a later date</w:t>
            </w:r>
            <w:proofErr w:type="gramEnd"/>
            <w:r>
              <w:rPr>
                <w:sz w:val="22"/>
              </w:rPr>
              <w:t xml:space="preserve"> in the procurement. </w:t>
            </w:r>
          </w:p>
          <w:p w14:paraId="35AA9D9F" w14:textId="77777777" w:rsidR="003E07E5" w:rsidRPr="00F7228B" w:rsidRDefault="0025769A" w:rsidP="004774B2">
            <w:pPr>
              <w:spacing w:after="0" w:line="259" w:lineRule="auto"/>
              <w:ind w:left="120" w:firstLine="0"/>
              <w:jc w:val="left"/>
              <w:rPr>
                <w:sz w:val="22"/>
              </w:rPr>
            </w:pPr>
            <w:r>
              <w:rPr>
                <w:sz w:val="22"/>
              </w:rPr>
              <w:t xml:space="preserve"> </w:t>
            </w:r>
          </w:p>
          <w:p w14:paraId="6D6DBF84" w14:textId="77777777" w:rsidR="003E07E5" w:rsidRPr="00F7228B" w:rsidRDefault="0025769A" w:rsidP="004774B2">
            <w:pPr>
              <w:spacing w:after="2" w:line="239" w:lineRule="auto"/>
              <w:ind w:left="120" w:firstLine="0"/>
              <w:jc w:val="left"/>
              <w:rPr>
                <w:sz w:val="22"/>
              </w:rPr>
            </w:pPr>
            <w:r>
              <w:rPr>
                <w:sz w:val="22"/>
              </w:rPr>
              <w:t xml:space="preserve">The only details that you will not be able to complete now are clauses 3.1.2 and 4.1.2 and the details of the supplier representative at clause 5.1. </w:t>
            </w:r>
          </w:p>
          <w:p w14:paraId="2659143B" w14:textId="77777777" w:rsidR="003E07E5" w:rsidRPr="00F7228B" w:rsidRDefault="0025769A" w:rsidP="004774B2">
            <w:pPr>
              <w:spacing w:after="0" w:line="259" w:lineRule="auto"/>
              <w:ind w:left="120" w:firstLine="0"/>
              <w:jc w:val="left"/>
              <w:rPr>
                <w:sz w:val="22"/>
              </w:rPr>
            </w:pPr>
            <w:r>
              <w:rPr>
                <w:sz w:val="22"/>
              </w:rPr>
              <w:t xml:space="preserve"> </w:t>
            </w:r>
          </w:p>
          <w:p w14:paraId="4040F960" w14:textId="77777777" w:rsidR="0057790A" w:rsidRDefault="0025769A" w:rsidP="004774B2">
            <w:pPr>
              <w:spacing w:after="0" w:line="259" w:lineRule="auto"/>
              <w:ind w:left="120" w:firstLine="0"/>
              <w:jc w:val="left"/>
              <w:rPr>
                <w:sz w:val="22"/>
              </w:rPr>
            </w:pPr>
            <w:r>
              <w:rPr>
                <w:sz w:val="22"/>
              </w:rPr>
              <w:t>Embedded guidance notes are included in the body of this Schedule in the template Framework</w:t>
            </w:r>
          </w:p>
          <w:p w14:paraId="4269D6DA" w14:textId="78DEE5F3" w:rsidR="003E07E5" w:rsidRPr="00F7228B" w:rsidRDefault="0057790A" w:rsidP="004774B2">
            <w:pPr>
              <w:spacing w:after="0" w:line="259" w:lineRule="auto"/>
              <w:ind w:left="120" w:firstLine="0"/>
              <w:jc w:val="left"/>
              <w:rPr>
                <w:sz w:val="22"/>
              </w:rPr>
            </w:pPr>
            <w:r>
              <w:rPr>
                <w:sz w:val="22"/>
              </w:rPr>
              <w:t>Agreements to help with its completion.</w:t>
            </w:r>
            <w:r w:rsidR="0025769A">
              <w:rPr>
                <w:sz w:val="22"/>
              </w:rPr>
              <w:t xml:space="preserve"> </w:t>
            </w:r>
          </w:p>
        </w:tc>
        <w:tc>
          <w:tcPr>
            <w:tcW w:w="2696" w:type="dxa"/>
            <w:tcBorders>
              <w:top w:val="single" w:sz="5" w:space="0" w:color="000000"/>
              <w:left w:val="single" w:sz="11" w:space="0" w:color="000000"/>
              <w:bottom w:val="single" w:sz="5" w:space="0" w:color="000000"/>
              <w:right w:val="single" w:sz="6" w:space="0" w:color="000000"/>
            </w:tcBorders>
          </w:tcPr>
          <w:p w14:paraId="7164449B" w14:textId="77777777" w:rsidR="003E07E5" w:rsidRDefault="0025769A" w:rsidP="004774B2">
            <w:pPr>
              <w:spacing w:after="0" w:line="259" w:lineRule="auto"/>
              <w:ind w:left="9" w:firstLine="0"/>
              <w:jc w:val="left"/>
            </w:pPr>
            <w:r>
              <w:rPr>
                <w:sz w:val="22"/>
              </w:rPr>
              <w:t xml:space="preserve"> </w:t>
            </w:r>
          </w:p>
          <w:p w14:paraId="2EA8DF3A" w14:textId="6DE9C185" w:rsidR="003E07E5" w:rsidRDefault="0057790A" w:rsidP="004774B2">
            <w:pPr>
              <w:spacing w:after="0" w:line="259" w:lineRule="auto"/>
              <w:ind w:left="112" w:firstLine="0"/>
              <w:jc w:val="left"/>
            </w:pPr>
            <w:r>
              <w:rPr>
                <w:sz w:val="22"/>
              </w:rPr>
              <w:t>Insert the supplier’s details at clauses 3.1.2, 4.1.2 and 5.1.</w:t>
            </w:r>
          </w:p>
        </w:tc>
      </w:tr>
      <w:tr w:rsidR="003E07E5" w14:paraId="16526754" w14:textId="77777777" w:rsidTr="004774B2">
        <w:trPr>
          <w:trHeight w:val="1000"/>
        </w:trPr>
        <w:tc>
          <w:tcPr>
            <w:tcW w:w="1994" w:type="dxa"/>
            <w:tcBorders>
              <w:top w:val="nil"/>
              <w:left w:val="single" w:sz="6" w:space="0" w:color="000000"/>
              <w:bottom w:val="single" w:sz="6" w:space="0" w:color="000000"/>
              <w:right w:val="single" w:sz="11" w:space="0" w:color="000000"/>
            </w:tcBorders>
            <w:shd w:val="clear" w:color="auto" w:fill="2C7FCE" w:themeFill="text2" w:themeFillTint="99"/>
          </w:tcPr>
          <w:p w14:paraId="7E08E66F"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Schedule 2 General Terms and Conditions</w:t>
            </w:r>
            <w:r w:rsidRPr="00456449">
              <w:rPr>
                <w:color w:val="FFFFFF" w:themeColor="background1"/>
                <w:sz w:val="22"/>
              </w:rPr>
              <w:t xml:space="preserve"> </w:t>
            </w:r>
          </w:p>
        </w:tc>
        <w:tc>
          <w:tcPr>
            <w:tcW w:w="4966" w:type="dxa"/>
            <w:tcBorders>
              <w:top w:val="nil"/>
              <w:left w:val="single" w:sz="11" w:space="0" w:color="000000"/>
              <w:bottom w:val="single" w:sz="6" w:space="0" w:color="000000"/>
              <w:right w:val="single" w:sz="11" w:space="0" w:color="000000"/>
            </w:tcBorders>
          </w:tcPr>
          <w:p w14:paraId="367D1EFF" w14:textId="77777777" w:rsidR="003E07E5" w:rsidRDefault="0025769A" w:rsidP="004774B2">
            <w:pPr>
              <w:spacing w:after="0" w:line="259" w:lineRule="auto"/>
              <w:ind w:left="118" w:right="145" w:firstLine="0"/>
              <w:jc w:val="left"/>
            </w:pPr>
            <w:r>
              <w:rPr>
                <w:sz w:val="22"/>
              </w:rPr>
              <w:t xml:space="preserve">This Schedule should not require changing, as it contains standard legal and commercial terms for the framework agreements. </w:t>
            </w:r>
          </w:p>
        </w:tc>
        <w:tc>
          <w:tcPr>
            <w:tcW w:w="2696" w:type="dxa"/>
            <w:tcBorders>
              <w:top w:val="nil"/>
              <w:left w:val="single" w:sz="11" w:space="0" w:color="000000"/>
              <w:bottom w:val="single" w:sz="6" w:space="0" w:color="000000"/>
              <w:right w:val="single" w:sz="6" w:space="0" w:color="000000"/>
            </w:tcBorders>
          </w:tcPr>
          <w:p w14:paraId="791ADB0D" w14:textId="77777777" w:rsidR="003E07E5" w:rsidRDefault="0025769A" w:rsidP="004774B2">
            <w:pPr>
              <w:spacing w:after="0" w:line="259" w:lineRule="auto"/>
              <w:ind w:left="112" w:firstLine="0"/>
              <w:jc w:val="left"/>
            </w:pPr>
            <w:r>
              <w:rPr>
                <w:sz w:val="22"/>
              </w:rPr>
              <w:t xml:space="preserve">No changes should be made at this stage of a procurement. </w:t>
            </w:r>
          </w:p>
        </w:tc>
      </w:tr>
      <w:tr w:rsidR="003E07E5" w14:paraId="0A1E2C17" w14:textId="77777777" w:rsidTr="004774B2">
        <w:trPr>
          <w:trHeight w:val="2261"/>
        </w:trPr>
        <w:tc>
          <w:tcPr>
            <w:tcW w:w="1994" w:type="dxa"/>
            <w:tcBorders>
              <w:top w:val="single" w:sz="6" w:space="0" w:color="000000"/>
              <w:left w:val="single" w:sz="6" w:space="0" w:color="000000"/>
              <w:bottom w:val="single" w:sz="6" w:space="0" w:color="000000"/>
              <w:right w:val="single" w:sz="11" w:space="0" w:color="000000"/>
            </w:tcBorders>
            <w:shd w:val="clear" w:color="auto" w:fill="2C7FCE" w:themeFill="text2" w:themeFillTint="99"/>
          </w:tcPr>
          <w:p w14:paraId="7252C0AD" w14:textId="77777777" w:rsidR="003E07E5" w:rsidRPr="00456449" w:rsidRDefault="0025769A" w:rsidP="004774B2">
            <w:pPr>
              <w:spacing w:after="0" w:line="259" w:lineRule="auto"/>
              <w:ind w:left="4" w:firstLine="0"/>
              <w:jc w:val="left"/>
              <w:rPr>
                <w:color w:val="FFFFFF" w:themeColor="background1"/>
              </w:rPr>
            </w:pPr>
            <w:r w:rsidRPr="00456449">
              <w:rPr>
                <w:color w:val="FFFFFF" w:themeColor="background1"/>
                <w:sz w:val="22"/>
              </w:rPr>
              <w:t xml:space="preserve"> </w:t>
            </w:r>
          </w:p>
          <w:p w14:paraId="6BB6B1C5"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Schedule 3</w:t>
            </w:r>
            <w:r w:rsidRPr="00456449">
              <w:rPr>
                <w:color w:val="FFFFFF" w:themeColor="background1"/>
                <w:sz w:val="22"/>
              </w:rPr>
              <w:t xml:space="preserve"> </w:t>
            </w:r>
          </w:p>
        </w:tc>
        <w:tc>
          <w:tcPr>
            <w:tcW w:w="4966" w:type="dxa"/>
            <w:tcBorders>
              <w:top w:val="single" w:sz="6" w:space="0" w:color="000000"/>
              <w:left w:val="single" w:sz="11" w:space="0" w:color="000000"/>
              <w:bottom w:val="single" w:sz="6" w:space="0" w:color="000000"/>
              <w:right w:val="single" w:sz="11" w:space="0" w:color="000000"/>
            </w:tcBorders>
          </w:tcPr>
          <w:p w14:paraId="5ACEB565" w14:textId="77777777" w:rsidR="003E07E5" w:rsidRDefault="0025769A" w:rsidP="004774B2">
            <w:pPr>
              <w:spacing w:after="0" w:line="259" w:lineRule="auto"/>
              <w:ind w:left="14" w:firstLine="0"/>
              <w:jc w:val="left"/>
            </w:pPr>
            <w:r>
              <w:rPr>
                <w:sz w:val="22"/>
              </w:rPr>
              <w:t xml:space="preserve"> </w:t>
            </w:r>
          </w:p>
          <w:p w14:paraId="4711D402" w14:textId="77777777" w:rsidR="003E07E5" w:rsidRDefault="0025769A" w:rsidP="004774B2">
            <w:pPr>
              <w:spacing w:after="0" w:line="259" w:lineRule="auto"/>
              <w:ind w:left="120" w:right="99" w:firstLine="0"/>
              <w:jc w:val="left"/>
            </w:pPr>
            <w:r>
              <w:rPr>
                <w:sz w:val="22"/>
              </w:rPr>
              <w:t xml:space="preserve">For </w:t>
            </w:r>
            <w:proofErr w:type="gramStart"/>
            <w:r>
              <w:rPr>
                <w:sz w:val="22"/>
              </w:rPr>
              <w:t>the vast majority of</w:t>
            </w:r>
            <w:proofErr w:type="gramEnd"/>
            <w:r>
              <w:rPr>
                <w:sz w:val="22"/>
              </w:rPr>
              <w:t xml:space="preserve"> procurements this Schedule should not need amending. You will, however, need to complete an associated Data Protection Protocol, using the template which can be found on the same web page as the NHS Terms and Conditions, in relation to any personal data exchanged between you and the supplier at the framework agreement level.  </w:t>
            </w:r>
          </w:p>
        </w:tc>
        <w:tc>
          <w:tcPr>
            <w:tcW w:w="2696" w:type="dxa"/>
            <w:tcBorders>
              <w:top w:val="single" w:sz="6" w:space="0" w:color="000000"/>
              <w:left w:val="single" w:sz="11" w:space="0" w:color="000000"/>
              <w:bottom w:val="single" w:sz="6" w:space="0" w:color="000000"/>
              <w:right w:val="single" w:sz="6" w:space="0" w:color="000000"/>
            </w:tcBorders>
          </w:tcPr>
          <w:p w14:paraId="11FF3549" w14:textId="77777777" w:rsidR="003E07E5" w:rsidRDefault="0025769A" w:rsidP="004774B2">
            <w:pPr>
              <w:spacing w:after="0" w:line="259" w:lineRule="auto"/>
              <w:ind w:left="11" w:firstLine="0"/>
              <w:jc w:val="left"/>
            </w:pPr>
            <w:r>
              <w:rPr>
                <w:sz w:val="22"/>
              </w:rPr>
              <w:t xml:space="preserve"> </w:t>
            </w:r>
          </w:p>
          <w:p w14:paraId="06ABDBDC" w14:textId="77777777" w:rsidR="003E07E5" w:rsidRDefault="0025769A" w:rsidP="004774B2">
            <w:pPr>
              <w:spacing w:after="0" w:line="259" w:lineRule="auto"/>
              <w:ind w:left="114" w:firstLine="0"/>
              <w:jc w:val="left"/>
            </w:pPr>
            <w:r>
              <w:rPr>
                <w:sz w:val="22"/>
              </w:rPr>
              <w:t xml:space="preserve">No changes should be made at this stage of a procurement. </w:t>
            </w:r>
          </w:p>
        </w:tc>
      </w:tr>
      <w:tr w:rsidR="003E07E5" w14:paraId="572AFED5" w14:textId="77777777" w:rsidTr="004774B2">
        <w:trPr>
          <w:trHeight w:val="1287"/>
        </w:trPr>
        <w:tc>
          <w:tcPr>
            <w:tcW w:w="1994" w:type="dxa"/>
            <w:tcBorders>
              <w:top w:val="single" w:sz="6" w:space="0" w:color="000000"/>
              <w:left w:val="single" w:sz="6" w:space="0" w:color="000000"/>
              <w:bottom w:val="single" w:sz="5" w:space="0" w:color="000000"/>
              <w:right w:val="single" w:sz="11" w:space="0" w:color="000000"/>
            </w:tcBorders>
            <w:shd w:val="clear" w:color="auto" w:fill="2C7FCE" w:themeFill="text2" w:themeFillTint="99"/>
          </w:tcPr>
          <w:p w14:paraId="428E256E" w14:textId="77777777" w:rsidR="003E07E5" w:rsidRPr="00456449" w:rsidRDefault="0025769A" w:rsidP="004774B2">
            <w:pPr>
              <w:spacing w:after="0" w:line="259" w:lineRule="auto"/>
              <w:ind w:left="4" w:firstLine="0"/>
              <w:jc w:val="left"/>
              <w:rPr>
                <w:color w:val="FFFFFF" w:themeColor="background1"/>
              </w:rPr>
            </w:pPr>
            <w:r w:rsidRPr="00456449">
              <w:rPr>
                <w:color w:val="FFFFFF" w:themeColor="background1"/>
                <w:sz w:val="22"/>
              </w:rPr>
              <w:t xml:space="preserve"> </w:t>
            </w:r>
          </w:p>
          <w:p w14:paraId="623EB3D7"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Schedule 4</w:t>
            </w:r>
            <w:r w:rsidRPr="00456449">
              <w:rPr>
                <w:color w:val="FFFFFF" w:themeColor="background1"/>
                <w:sz w:val="22"/>
              </w:rPr>
              <w:t xml:space="preserve"> </w:t>
            </w:r>
          </w:p>
          <w:p w14:paraId="1A8638DE"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 xml:space="preserve">Definitions and </w:t>
            </w:r>
          </w:p>
          <w:p w14:paraId="2A40567F" w14:textId="77777777" w:rsidR="003E07E5" w:rsidRPr="00456449" w:rsidRDefault="0025769A" w:rsidP="004774B2">
            <w:pPr>
              <w:spacing w:after="0" w:line="259" w:lineRule="auto"/>
              <w:ind w:left="107" w:firstLine="0"/>
              <w:jc w:val="left"/>
              <w:rPr>
                <w:color w:val="FFFFFF" w:themeColor="background1"/>
              </w:rPr>
            </w:pPr>
            <w:r w:rsidRPr="00456449">
              <w:rPr>
                <w:b/>
                <w:color w:val="FFFFFF" w:themeColor="background1"/>
                <w:sz w:val="22"/>
              </w:rPr>
              <w:t>Interpretations</w:t>
            </w:r>
            <w:r w:rsidRPr="00456449">
              <w:rPr>
                <w:color w:val="FFFFFF" w:themeColor="background1"/>
                <w:sz w:val="22"/>
              </w:rPr>
              <w:t xml:space="preserve"> </w:t>
            </w:r>
          </w:p>
        </w:tc>
        <w:tc>
          <w:tcPr>
            <w:tcW w:w="4966" w:type="dxa"/>
            <w:tcBorders>
              <w:top w:val="single" w:sz="6" w:space="0" w:color="000000"/>
              <w:left w:val="single" w:sz="11" w:space="0" w:color="000000"/>
              <w:bottom w:val="single" w:sz="5" w:space="0" w:color="000000"/>
              <w:right w:val="single" w:sz="11" w:space="0" w:color="000000"/>
            </w:tcBorders>
          </w:tcPr>
          <w:p w14:paraId="0143024F" w14:textId="77777777" w:rsidR="003E07E5" w:rsidRDefault="0025769A" w:rsidP="004774B2">
            <w:pPr>
              <w:spacing w:after="0" w:line="259" w:lineRule="auto"/>
              <w:ind w:left="0" w:firstLine="0"/>
              <w:jc w:val="left"/>
            </w:pPr>
            <w:r>
              <w:rPr>
                <w:sz w:val="22"/>
              </w:rPr>
              <w:t xml:space="preserve"> </w:t>
            </w:r>
          </w:p>
          <w:p w14:paraId="02BC3EB6" w14:textId="77777777" w:rsidR="003E07E5" w:rsidRDefault="0025769A" w:rsidP="004774B2">
            <w:pPr>
              <w:spacing w:after="0" w:line="259" w:lineRule="auto"/>
              <w:ind w:left="106" w:firstLine="0"/>
              <w:jc w:val="left"/>
            </w:pPr>
            <w:r>
              <w:rPr>
                <w:sz w:val="22"/>
              </w:rPr>
              <w:t xml:space="preserve">These should not be changed. However, if you use new capitalised terms in any Schedule, they must be inserted in this Schedule and given a meaning. </w:t>
            </w:r>
          </w:p>
        </w:tc>
        <w:tc>
          <w:tcPr>
            <w:tcW w:w="2696" w:type="dxa"/>
            <w:tcBorders>
              <w:top w:val="single" w:sz="6" w:space="0" w:color="000000"/>
              <w:left w:val="single" w:sz="11" w:space="0" w:color="000000"/>
              <w:bottom w:val="single" w:sz="5" w:space="0" w:color="000000"/>
              <w:right w:val="single" w:sz="11" w:space="0" w:color="000000"/>
            </w:tcBorders>
          </w:tcPr>
          <w:p w14:paraId="0ABE6D77" w14:textId="77777777" w:rsidR="003E07E5" w:rsidRDefault="0025769A" w:rsidP="004774B2">
            <w:pPr>
              <w:spacing w:after="0" w:line="259" w:lineRule="auto"/>
              <w:ind w:left="-3" w:firstLine="0"/>
              <w:jc w:val="left"/>
            </w:pPr>
            <w:r>
              <w:rPr>
                <w:sz w:val="22"/>
              </w:rPr>
              <w:t xml:space="preserve"> </w:t>
            </w:r>
          </w:p>
          <w:p w14:paraId="467A26B0" w14:textId="77777777" w:rsidR="003E07E5" w:rsidRDefault="0025769A" w:rsidP="004774B2">
            <w:pPr>
              <w:spacing w:after="0" w:line="259" w:lineRule="auto"/>
              <w:ind w:left="100" w:firstLine="0"/>
              <w:jc w:val="left"/>
            </w:pPr>
            <w:r>
              <w:rPr>
                <w:sz w:val="22"/>
              </w:rPr>
              <w:t xml:space="preserve">No changes should be made at this stage of a procurement. </w:t>
            </w:r>
          </w:p>
        </w:tc>
      </w:tr>
      <w:tr w:rsidR="003E07E5" w14:paraId="6336602D" w14:textId="77777777" w:rsidTr="004774B2">
        <w:trPr>
          <w:trHeight w:val="10218"/>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277F0A65" w14:textId="77777777" w:rsidR="003E07E5" w:rsidRPr="00456449" w:rsidRDefault="0025769A" w:rsidP="004774B2">
            <w:pPr>
              <w:spacing w:after="0" w:line="239" w:lineRule="auto"/>
              <w:ind w:left="102" w:firstLine="0"/>
              <w:jc w:val="left"/>
              <w:rPr>
                <w:color w:val="FFFFFF" w:themeColor="background1"/>
              </w:rPr>
            </w:pPr>
            <w:r w:rsidRPr="00456449">
              <w:rPr>
                <w:b/>
                <w:color w:val="FFFFFF" w:themeColor="background1"/>
                <w:sz w:val="22"/>
              </w:rPr>
              <w:lastRenderedPageBreak/>
              <w:t xml:space="preserve">Schedule 5 Specification and Tender Response </w:t>
            </w:r>
          </w:p>
          <w:p w14:paraId="4FBE9670" w14:textId="77777777" w:rsidR="003E07E5" w:rsidRPr="00456449" w:rsidRDefault="0025769A" w:rsidP="004774B2">
            <w:pPr>
              <w:spacing w:after="0" w:line="259" w:lineRule="auto"/>
              <w:ind w:left="102" w:firstLine="0"/>
              <w:jc w:val="left"/>
              <w:rPr>
                <w:color w:val="FFFFFF" w:themeColor="background1"/>
              </w:rPr>
            </w:pPr>
            <w:r w:rsidRPr="00456449">
              <w:rPr>
                <w:b/>
                <w:color w:val="FFFFFF" w:themeColor="background1"/>
                <w:sz w:val="22"/>
              </w:rPr>
              <w:t>Document</w:t>
            </w:r>
            <w:r w:rsidRPr="00456449">
              <w:rPr>
                <w:color w:val="FFFFFF" w:themeColor="background1"/>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5D9E270B" w14:textId="3F529AFE" w:rsidR="003E07E5" w:rsidRDefault="0025769A" w:rsidP="004774B2">
            <w:pPr>
              <w:spacing w:after="0" w:line="239" w:lineRule="auto"/>
              <w:ind w:left="107" w:firstLine="0"/>
              <w:jc w:val="left"/>
            </w:pPr>
            <w:r>
              <w:rPr>
                <w:sz w:val="22"/>
              </w:rPr>
              <w:t xml:space="preserve">Your specification will be in the tender documents but not in the framework agreement at this stage of the process. </w:t>
            </w:r>
            <w:r w:rsidR="0057790A">
              <w:rPr>
                <w:sz w:val="22"/>
              </w:rPr>
              <w:t>The estimated value of the framework and a description of the goods or services to be provided under call-off Contracts should be set out in the specification so that they are included in the framework agreement.</w:t>
            </w:r>
          </w:p>
          <w:p w14:paraId="174CC177" w14:textId="77777777" w:rsidR="003E07E5" w:rsidRDefault="0025769A" w:rsidP="004774B2">
            <w:pPr>
              <w:spacing w:after="0" w:line="259" w:lineRule="auto"/>
              <w:ind w:left="1" w:firstLine="0"/>
              <w:jc w:val="left"/>
            </w:pPr>
            <w:r>
              <w:rPr>
                <w:sz w:val="22"/>
              </w:rPr>
              <w:t xml:space="preserve"> </w:t>
            </w:r>
          </w:p>
          <w:p w14:paraId="76A6BE5B" w14:textId="77777777" w:rsidR="003E07E5" w:rsidRDefault="0025769A" w:rsidP="004774B2">
            <w:pPr>
              <w:spacing w:after="0" w:line="239" w:lineRule="auto"/>
              <w:ind w:left="107" w:firstLine="0"/>
              <w:jc w:val="left"/>
            </w:pPr>
            <w:r>
              <w:rPr>
                <w:sz w:val="22"/>
              </w:rPr>
              <w:t xml:space="preserve">It is good practice to issue a specification with the tender documents that provides spaces under each requirement or set of requirements for suppliers to insert their tender responses. </w:t>
            </w:r>
          </w:p>
          <w:p w14:paraId="75E197E0" w14:textId="77777777" w:rsidR="003E07E5" w:rsidRDefault="0025769A" w:rsidP="004774B2">
            <w:pPr>
              <w:spacing w:after="0" w:line="259" w:lineRule="auto"/>
              <w:ind w:left="1" w:firstLine="0"/>
              <w:jc w:val="left"/>
            </w:pPr>
            <w:r>
              <w:rPr>
                <w:sz w:val="22"/>
              </w:rPr>
              <w:t xml:space="preserve"> </w:t>
            </w:r>
          </w:p>
          <w:p w14:paraId="6A8C5F17" w14:textId="0437C095" w:rsidR="003E07E5" w:rsidRDefault="0025769A" w:rsidP="004774B2">
            <w:pPr>
              <w:spacing w:after="0" w:line="239" w:lineRule="auto"/>
              <w:ind w:left="107" w:firstLine="0"/>
              <w:jc w:val="left"/>
            </w:pPr>
            <w:r>
              <w:rPr>
                <w:sz w:val="22"/>
              </w:rPr>
              <w:t>The specification should be clear in terms of the requirements that apply at the framework agreement level (</w:t>
            </w:r>
            <w:r w:rsidR="002A4B35">
              <w:rPr>
                <w:sz w:val="22"/>
              </w:rPr>
              <w:t>i.e.</w:t>
            </w:r>
            <w:r>
              <w:rPr>
                <w:sz w:val="22"/>
              </w:rPr>
              <w:t xml:space="preserve"> to the framework agreement itself), those that apply to call-off Contracts, and those that apply to both. </w:t>
            </w:r>
          </w:p>
          <w:p w14:paraId="2628D2CB" w14:textId="77777777" w:rsidR="003E07E5" w:rsidRDefault="0025769A" w:rsidP="004774B2">
            <w:pPr>
              <w:spacing w:after="0" w:line="259" w:lineRule="auto"/>
              <w:ind w:left="1" w:firstLine="0"/>
              <w:jc w:val="left"/>
            </w:pPr>
            <w:r>
              <w:rPr>
                <w:sz w:val="22"/>
              </w:rPr>
              <w:t xml:space="preserve"> </w:t>
            </w:r>
          </w:p>
          <w:p w14:paraId="072B7CA2" w14:textId="77777777" w:rsidR="003E07E5" w:rsidRDefault="0025769A" w:rsidP="004774B2">
            <w:pPr>
              <w:spacing w:after="0" w:line="239" w:lineRule="auto"/>
              <w:ind w:left="107" w:firstLine="0"/>
              <w:jc w:val="left"/>
            </w:pPr>
            <w:r>
              <w:rPr>
                <w:sz w:val="22"/>
              </w:rPr>
              <w:t xml:space="preserve">The call-off Contract makes </w:t>
            </w:r>
            <w:proofErr w:type="gramStart"/>
            <w:r>
              <w:rPr>
                <w:sz w:val="22"/>
              </w:rPr>
              <w:t>a number of</w:t>
            </w:r>
            <w:proofErr w:type="gramEnd"/>
            <w:r>
              <w:rPr>
                <w:sz w:val="22"/>
              </w:rPr>
              <w:t xml:space="preserve"> references to matters which a contracting authority may want to provide detail on in the Specification and Tender Response Document in addition to detailing its requirements. The key areas are: </w:t>
            </w:r>
          </w:p>
          <w:p w14:paraId="2A58FFE3" w14:textId="77777777" w:rsidR="003E07E5" w:rsidRDefault="0025769A" w:rsidP="004774B2">
            <w:pPr>
              <w:spacing w:after="7" w:line="259" w:lineRule="auto"/>
              <w:ind w:left="1" w:firstLine="0"/>
              <w:jc w:val="left"/>
            </w:pPr>
            <w:r>
              <w:rPr>
                <w:sz w:val="22"/>
              </w:rPr>
              <w:t xml:space="preserve"> </w:t>
            </w:r>
          </w:p>
          <w:p w14:paraId="335D6150" w14:textId="77777777" w:rsidR="003E07E5" w:rsidRDefault="0025769A" w:rsidP="004774B2">
            <w:pPr>
              <w:numPr>
                <w:ilvl w:val="0"/>
                <w:numId w:val="9"/>
              </w:numPr>
              <w:spacing w:after="0" w:line="259" w:lineRule="auto"/>
              <w:ind w:hanging="360"/>
              <w:jc w:val="left"/>
            </w:pPr>
            <w:r>
              <w:rPr>
                <w:sz w:val="22"/>
              </w:rPr>
              <w:t xml:space="preserve">key performance </w:t>
            </w:r>
            <w:proofErr w:type="gramStart"/>
            <w:r>
              <w:rPr>
                <w:sz w:val="22"/>
              </w:rPr>
              <w:t>indicators;</w:t>
            </w:r>
            <w:proofErr w:type="gramEnd"/>
            <w:r>
              <w:rPr>
                <w:sz w:val="22"/>
              </w:rPr>
              <w:t xml:space="preserve"> </w:t>
            </w:r>
          </w:p>
          <w:p w14:paraId="206AF63B" w14:textId="77777777" w:rsidR="003E07E5" w:rsidRDefault="0025769A" w:rsidP="004774B2">
            <w:pPr>
              <w:numPr>
                <w:ilvl w:val="0"/>
                <w:numId w:val="9"/>
              </w:numPr>
              <w:spacing w:after="0" w:line="259" w:lineRule="auto"/>
              <w:ind w:hanging="360"/>
              <w:jc w:val="left"/>
            </w:pPr>
            <w:r>
              <w:rPr>
                <w:sz w:val="22"/>
              </w:rPr>
              <w:t xml:space="preserve">contract review </w:t>
            </w:r>
            <w:proofErr w:type="gramStart"/>
            <w:r>
              <w:rPr>
                <w:sz w:val="22"/>
              </w:rPr>
              <w:t>meetings;</w:t>
            </w:r>
            <w:proofErr w:type="gramEnd"/>
            <w:r>
              <w:rPr>
                <w:sz w:val="22"/>
              </w:rPr>
              <w:t xml:space="preserve"> </w:t>
            </w:r>
          </w:p>
          <w:p w14:paraId="427509CE" w14:textId="77777777" w:rsidR="003E07E5" w:rsidRDefault="0025769A" w:rsidP="004774B2">
            <w:pPr>
              <w:numPr>
                <w:ilvl w:val="0"/>
                <w:numId w:val="9"/>
              </w:numPr>
              <w:spacing w:after="30" w:line="245" w:lineRule="auto"/>
              <w:ind w:hanging="360"/>
              <w:jc w:val="left"/>
            </w:pPr>
            <w:r>
              <w:rPr>
                <w:sz w:val="22"/>
              </w:rPr>
              <w:t xml:space="preserve">records and information required from the </w:t>
            </w:r>
            <w:proofErr w:type="gramStart"/>
            <w:r>
              <w:rPr>
                <w:sz w:val="22"/>
              </w:rPr>
              <w:t>Supplier;</w:t>
            </w:r>
            <w:proofErr w:type="gramEnd"/>
            <w:r>
              <w:rPr>
                <w:sz w:val="22"/>
              </w:rPr>
              <w:t xml:space="preserve"> </w:t>
            </w:r>
          </w:p>
          <w:p w14:paraId="1F05EB8B" w14:textId="77777777" w:rsidR="003E07E5" w:rsidRDefault="0025769A" w:rsidP="004774B2">
            <w:pPr>
              <w:numPr>
                <w:ilvl w:val="0"/>
                <w:numId w:val="9"/>
              </w:numPr>
              <w:spacing w:after="30" w:line="245" w:lineRule="auto"/>
              <w:ind w:hanging="360"/>
              <w:jc w:val="left"/>
            </w:pPr>
            <w:r>
              <w:rPr>
                <w:sz w:val="22"/>
              </w:rPr>
              <w:t>information to be contained in delivery notes (goods only</w:t>
            </w:r>
            <w:proofErr w:type="gramStart"/>
            <w:r>
              <w:rPr>
                <w:sz w:val="22"/>
              </w:rPr>
              <w:t>);</w:t>
            </w:r>
            <w:proofErr w:type="gramEnd"/>
            <w:r>
              <w:rPr>
                <w:sz w:val="22"/>
              </w:rPr>
              <w:t xml:space="preserve"> </w:t>
            </w:r>
          </w:p>
          <w:p w14:paraId="412A06D1" w14:textId="77777777" w:rsidR="003E07E5" w:rsidRDefault="0025769A" w:rsidP="004774B2">
            <w:pPr>
              <w:numPr>
                <w:ilvl w:val="0"/>
                <w:numId w:val="9"/>
              </w:numPr>
              <w:spacing w:after="14" w:line="241" w:lineRule="auto"/>
              <w:ind w:hanging="360"/>
              <w:jc w:val="left"/>
            </w:pPr>
            <w:r>
              <w:rPr>
                <w:sz w:val="22"/>
              </w:rPr>
              <w:t>premises and locations at which the Services are to be provided and any mechanism for varying these (services only</w:t>
            </w:r>
            <w:proofErr w:type="gramStart"/>
            <w:r>
              <w:rPr>
                <w:sz w:val="22"/>
              </w:rPr>
              <w:t>);</w:t>
            </w:r>
            <w:proofErr w:type="gramEnd"/>
            <w:r>
              <w:rPr>
                <w:sz w:val="22"/>
              </w:rPr>
              <w:t xml:space="preserve"> </w:t>
            </w:r>
          </w:p>
          <w:p w14:paraId="0454592B" w14:textId="77777777" w:rsidR="003E07E5" w:rsidRDefault="0025769A" w:rsidP="004774B2">
            <w:pPr>
              <w:numPr>
                <w:ilvl w:val="0"/>
                <w:numId w:val="9"/>
              </w:numPr>
              <w:spacing w:after="1" w:line="239" w:lineRule="auto"/>
              <w:ind w:hanging="360"/>
              <w:jc w:val="left"/>
            </w:pPr>
            <w:r>
              <w:rPr>
                <w:sz w:val="22"/>
              </w:rPr>
              <w:t xml:space="preserve">key supplier staff, if any, whose redeployment and/or replacement is subject to the Authority’s approval </w:t>
            </w:r>
          </w:p>
          <w:p w14:paraId="32ED86E9" w14:textId="77777777" w:rsidR="003E07E5" w:rsidRDefault="0025769A" w:rsidP="004774B2">
            <w:pPr>
              <w:spacing w:after="14" w:line="259" w:lineRule="auto"/>
              <w:ind w:left="721" w:firstLine="0"/>
              <w:jc w:val="left"/>
            </w:pPr>
            <w:r>
              <w:rPr>
                <w:sz w:val="22"/>
              </w:rPr>
              <w:t>(</w:t>
            </w:r>
            <w:proofErr w:type="gramStart"/>
            <w:r>
              <w:rPr>
                <w:sz w:val="22"/>
              </w:rPr>
              <w:t>services</w:t>
            </w:r>
            <w:proofErr w:type="gramEnd"/>
            <w:r>
              <w:rPr>
                <w:sz w:val="22"/>
              </w:rPr>
              <w:t xml:space="preserve"> only</w:t>
            </w:r>
            <w:proofErr w:type="gramStart"/>
            <w:r>
              <w:rPr>
                <w:sz w:val="22"/>
              </w:rPr>
              <w:t>);</w:t>
            </w:r>
            <w:proofErr w:type="gramEnd"/>
            <w:r>
              <w:rPr>
                <w:sz w:val="22"/>
              </w:rPr>
              <w:t xml:space="preserve"> </w:t>
            </w:r>
          </w:p>
          <w:p w14:paraId="5D5D6CA3" w14:textId="77777777" w:rsidR="003E07E5" w:rsidRDefault="0025769A" w:rsidP="004774B2">
            <w:pPr>
              <w:numPr>
                <w:ilvl w:val="0"/>
                <w:numId w:val="9"/>
              </w:numPr>
              <w:spacing w:after="0" w:line="259" w:lineRule="auto"/>
              <w:ind w:hanging="360"/>
              <w:jc w:val="left"/>
            </w:pPr>
            <w:r>
              <w:rPr>
                <w:sz w:val="22"/>
              </w:rPr>
              <w:t xml:space="preserve">any service credits (services only); and  </w:t>
            </w:r>
          </w:p>
          <w:p w14:paraId="641D9ACE" w14:textId="77777777" w:rsidR="003E07E5" w:rsidRDefault="0025769A" w:rsidP="004774B2">
            <w:pPr>
              <w:numPr>
                <w:ilvl w:val="0"/>
                <w:numId w:val="9"/>
              </w:numPr>
              <w:spacing w:after="0" w:line="259" w:lineRule="auto"/>
              <w:ind w:hanging="360"/>
              <w:jc w:val="left"/>
            </w:pPr>
            <w:r>
              <w:rPr>
                <w:sz w:val="22"/>
              </w:rPr>
              <w:t xml:space="preserve">any information and security management plan (services only). </w:t>
            </w:r>
          </w:p>
        </w:tc>
        <w:tc>
          <w:tcPr>
            <w:tcW w:w="2696" w:type="dxa"/>
            <w:tcBorders>
              <w:top w:val="single" w:sz="5" w:space="0" w:color="000000"/>
              <w:left w:val="single" w:sz="5" w:space="0" w:color="000000"/>
              <w:bottom w:val="single" w:sz="5" w:space="0" w:color="000000"/>
              <w:right w:val="single" w:sz="5" w:space="0" w:color="000000"/>
            </w:tcBorders>
          </w:tcPr>
          <w:p w14:paraId="5EC8B8C3" w14:textId="77777777" w:rsidR="003E07E5" w:rsidRDefault="0025769A" w:rsidP="004774B2">
            <w:pPr>
              <w:spacing w:after="0" w:line="259" w:lineRule="auto"/>
              <w:ind w:left="103" w:firstLine="0"/>
              <w:jc w:val="left"/>
            </w:pPr>
            <w:r>
              <w:rPr>
                <w:sz w:val="22"/>
              </w:rPr>
              <w:t xml:space="preserve">Insert the specification </w:t>
            </w:r>
          </w:p>
          <w:p w14:paraId="5564E835" w14:textId="77777777" w:rsidR="003E07E5" w:rsidRDefault="0025769A" w:rsidP="004774B2">
            <w:pPr>
              <w:spacing w:after="0" w:line="259" w:lineRule="auto"/>
              <w:ind w:left="103" w:firstLine="0"/>
              <w:jc w:val="left"/>
            </w:pPr>
            <w:r>
              <w:rPr>
                <w:sz w:val="22"/>
              </w:rPr>
              <w:t xml:space="preserve">and tender response </w:t>
            </w:r>
          </w:p>
          <w:p w14:paraId="1B2D0B27" w14:textId="77777777" w:rsidR="003E07E5" w:rsidRDefault="0025769A" w:rsidP="004774B2">
            <w:pPr>
              <w:spacing w:after="0" w:line="259" w:lineRule="auto"/>
              <w:ind w:left="0" w:firstLine="0"/>
              <w:jc w:val="left"/>
            </w:pPr>
            <w:r>
              <w:rPr>
                <w:sz w:val="22"/>
              </w:rPr>
              <w:t xml:space="preserve"> </w:t>
            </w:r>
          </w:p>
          <w:p w14:paraId="2A119F1A" w14:textId="77777777" w:rsidR="003E07E5" w:rsidRDefault="0025769A" w:rsidP="004774B2">
            <w:pPr>
              <w:spacing w:after="0" w:line="239" w:lineRule="auto"/>
              <w:ind w:left="103" w:right="26" w:firstLine="0"/>
              <w:jc w:val="left"/>
            </w:pPr>
            <w:r>
              <w:rPr>
                <w:sz w:val="22"/>
              </w:rPr>
              <w:t xml:space="preserve">Where any elements of this document have been clarified as part of the contract conclusion process, clarification statements should be added to this Schedule (either within the main body of the specification and tender response document or as an annex to it). </w:t>
            </w:r>
          </w:p>
          <w:p w14:paraId="01116A50" w14:textId="77777777" w:rsidR="003E07E5" w:rsidRDefault="0025769A" w:rsidP="004774B2">
            <w:pPr>
              <w:spacing w:after="0" w:line="259" w:lineRule="auto"/>
              <w:ind w:left="0" w:firstLine="0"/>
              <w:jc w:val="left"/>
            </w:pPr>
            <w:r>
              <w:rPr>
                <w:sz w:val="22"/>
              </w:rPr>
              <w:t xml:space="preserve"> </w:t>
            </w:r>
          </w:p>
          <w:p w14:paraId="14282594" w14:textId="77777777" w:rsidR="003E07E5" w:rsidRDefault="0025769A" w:rsidP="004774B2">
            <w:pPr>
              <w:spacing w:after="0" w:line="259" w:lineRule="auto"/>
              <w:ind w:left="103" w:right="59" w:firstLine="0"/>
              <w:jc w:val="left"/>
            </w:pPr>
            <w:r>
              <w:rPr>
                <w:sz w:val="22"/>
              </w:rPr>
              <w:t xml:space="preserve">Ensure any clarifications comply with the procurement rules and when inserting clarifications in the final framework agreement, make sure that there are no conflicting statements between the clarifications and the specification and tender response document or any other part of the framework agreement. </w:t>
            </w:r>
          </w:p>
        </w:tc>
      </w:tr>
      <w:tr w:rsidR="00BD4D6D" w14:paraId="4E3F53D9" w14:textId="77777777" w:rsidTr="004774B2">
        <w:trPr>
          <w:trHeight w:val="7200"/>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76569273" w14:textId="2D4B4277" w:rsidR="00BD4D6D" w:rsidRPr="00BD4D6D" w:rsidRDefault="00BD4D6D" w:rsidP="004774B2">
            <w:pPr>
              <w:spacing w:after="0" w:line="239" w:lineRule="auto"/>
              <w:ind w:left="102" w:firstLine="0"/>
              <w:jc w:val="left"/>
              <w:rPr>
                <w:b/>
                <w:color w:val="FFFFFF" w:themeColor="background1"/>
                <w:sz w:val="22"/>
              </w:rPr>
            </w:pPr>
            <w:r w:rsidRPr="00BD4D6D">
              <w:rPr>
                <w:b/>
                <w:color w:val="FFFFFF" w:themeColor="background1"/>
                <w:sz w:val="22"/>
              </w:rPr>
              <w:lastRenderedPageBreak/>
              <w:t>Schedule 6 Commercial schedule</w:t>
            </w:r>
            <w:r w:rsidRPr="00BD4D6D">
              <w:rPr>
                <w:color w:val="FFFFFF" w:themeColor="background1"/>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3B41A04E" w14:textId="77777777" w:rsidR="00BD4D6D" w:rsidRDefault="00BD4D6D" w:rsidP="004774B2">
            <w:pPr>
              <w:spacing w:after="2" w:line="238" w:lineRule="auto"/>
              <w:ind w:left="113" w:firstLine="0"/>
              <w:jc w:val="left"/>
            </w:pPr>
            <w:r>
              <w:rPr>
                <w:sz w:val="22"/>
              </w:rPr>
              <w:t xml:space="preserve">A completed Schedule will not be in the framework agreement at this stage of the process. </w:t>
            </w:r>
          </w:p>
          <w:p w14:paraId="5FAF9857" w14:textId="77777777" w:rsidR="00BD4D6D" w:rsidRDefault="00BD4D6D" w:rsidP="004774B2">
            <w:pPr>
              <w:spacing w:after="0" w:line="259" w:lineRule="auto"/>
              <w:ind w:left="113" w:firstLine="0"/>
              <w:jc w:val="left"/>
            </w:pPr>
            <w:r>
              <w:rPr>
                <w:sz w:val="22"/>
              </w:rPr>
              <w:t xml:space="preserve"> </w:t>
            </w:r>
          </w:p>
          <w:p w14:paraId="6E7430CC" w14:textId="77777777" w:rsidR="00BD4D6D" w:rsidRDefault="00BD4D6D" w:rsidP="004774B2">
            <w:pPr>
              <w:spacing w:after="9" w:line="239" w:lineRule="auto"/>
              <w:ind w:left="113" w:right="129" w:firstLine="0"/>
              <w:jc w:val="left"/>
            </w:pPr>
            <w:r>
              <w:rPr>
                <w:sz w:val="22"/>
              </w:rPr>
              <w:t xml:space="preserve">It is good practice to issue with the tender documents a template that sets out the pricing mechanism and provides spaces for suppliers to insert the necessary pricing and other commercial details as part of their tender responses. </w:t>
            </w:r>
          </w:p>
          <w:p w14:paraId="7A80F13A" w14:textId="77777777" w:rsidR="00BD4D6D" w:rsidRDefault="00BD4D6D" w:rsidP="004774B2">
            <w:pPr>
              <w:spacing w:after="0" w:line="259" w:lineRule="auto"/>
              <w:ind w:left="8" w:firstLine="0"/>
              <w:jc w:val="left"/>
            </w:pPr>
            <w:r>
              <w:rPr>
                <w:sz w:val="22"/>
              </w:rPr>
              <w:t xml:space="preserve"> </w:t>
            </w:r>
          </w:p>
          <w:p w14:paraId="723D435B" w14:textId="0B8AAD8D" w:rsidR="00BD4D6D" w:rsidRDefault="00BD4D6D" w:rsidP="004774B2">
            <w:pPr>
              <w:spacing w:after="0" w:line="239" w:lineRule="auto"/>
              <w:ind w:left="107" w:firstLine="0"/>
              <w:jc w:val="left"/>
              <w:rPr>
                <w:sz w:val="22"/>
              </w:rPr>
            </w:pPr>
            <w:r>
              <w:rPr>
                <w:sz w:val="22"/>
              </w:rPr>
              <w:t>You should note that Clause 9 of the call-off terms and conditions at Appendix A states that the contract price is the entire price throughout the contract term and includes all elements set out in that clause. Also, Clause 9 of the call-off terms and conditions sets out the invoicing arrangements. If the price may change during the term (</w:t>
            </w:r>
            <w:r w:rsidR="002A4B35">
              <w:rPr>
                <w:sz w:val="22"/>
              </w:rPr>
              <w:t>i.e.</w:t>
            </w:r>
            <w:r>
              <w:rPr>
                <w:sz w:val="22"/>
              </w:rPr>
              <w:t xml:space="preserve"> through an indexation mechanism) or invoicing is different, this must be stated in this Schedule or pricing template issued now. </w:t>
            </w:r>
          </w:p>
        </w:tc>
        <w:tc>
          <w:tcPr>
            <w:tcW w:w="2696" w:type="dxa"/>
            <w:tcBorders>
              <w:top w:val="single" w:sz="5" w:space="0" w:color="000000"/>
              <w:left w:val="single" w:sz="5" w:space="0" w:color="000000"/>
              <w:bottom w:val="single" w:sz="5" w:space="0" w:color="000000"/>
              <w:right w:val="single" w:sz="5" w:space="0" w:color="000000"/>
            </w:tcBorders>
          </w:tcPr>
          <w:p w14:paraId="56D0FE8F" w14:textId="77777777" w:rsidR="00BD4D6D" w:rsidRDefault="00BD4D6D" w:rsidP="004774B2">
            <w:pPr>
              <w:spacing w:after="2" w:line="238" w:lineRule="auto"/>
              <w:ind w:left="110" w:firstLine="0"/>
              <w:jc w:val="left"/>
            </w:pPr>
            <w:r>
              <w:rPr>
                <w:sz w:val="22"/>
              </w:rPr>
              <w:t xml:space="preserve">Insert the completed commercial schedule, which must include the price payable, or mechanism for determining the price payable, under call-off Contracts and details of any fees which will be charged to Suppliers. </w:t>
            </w:r>
          </w:p>
          <w:p w14:paraId="2AC2A2B2" w14:textId="77777777" w:rsidR="00BD4D6D" w:rsidRDefault="00BD4D6D" w:rsidP="004774B2">
            <w:pPr>
              <w:spacing w:after="0" w:line="259" w:lineRule="auto"/>
              <w:ind w:left="110" w:firstLine="0"/>
              <w:jc w:val="left"/>
            </w:pPr>
            <w:r>
              <w:rPr>
                <w:sz w:val="22"/>
              </w:rPr>
              <w:t xml:space="preserve"> </w:t>
            </w:r>
          </w:p>
          <w:p w14:paraId="07E84BFA" w14:textId="77777777" w:rsidR="00BD4D6D" w:rsidRDefault="00BD4D6D" w:rsidP="004774B2">
            <w:pPr>
              <w:spacing w:after="0" w:line="239" w:lineRule="auto"/>
              <w:ind w:left="110" w:firstLine="0"/>
              <w:jc w:val="left"/>
            </w:pPr>
            <w:r>
              <w:rPr>
                <w:sz w:val="22"/>
              </w:rPr>
              <w:t>Where any elements of this document have been clarified as part of the contract conclusion process, clarification statements should be added to this Schedule (either within the main body of the Schedule or as an annex to it</w:t>
            </w:r>
            <w:proofErr w:type="gramStart"/>
            <w:r>
              <w:rPr>
                <w:sz w:val="22"/>
              </w:rPr>
              <w:t>)..</w:t>
            </w:r>
            <w:proofErr w:type="gramEnd"/>
            <w:r>
              <w:rPr>
                <w:sz w:val="22"/>
              </w:rPr>
              <w:t xml:space="preserve"> </w:t>
            </w:r>
          </w:p>
          <w:p w14:paraId="75B769F8" w14:textId="77777777" w:rsidR="00BD4D6D" w:rsidRDefault="00BD4D6D" w:rsidP="004774B2">
            <w:pPr>
              <w:spacing w:after="0" w:line="259" w:lineRule="auto"/>
              <w:ind w:left="110" w:firstLine="0"/>
              <w:jc w:val="left"/>
            </w:pPr>
            <w:r>
              <w:rPr>
                <w:sz w:val="22"/>
              </w:rPr>
              <w:t xml:space="preserve"> </w:t>
            </w:r>
          </w:p>
          <w:p w14:paraId="334DE462" w14:textId="1869391F" w:rsidR="00BD4D6D" w:rsidRDefault="00BD4D6D" w:rsidP="004774B2">
            <w:pPr>
              <w:spacing w:after="0" w:line="259" w:lineRule="auto"/>
              <w:ind w:left="103" w:firstLine="0"/>
              <w:jc w:val="left"/>
              <w:rPr>
                <w:sz w:val="22"/>
              </w:rPr>
            </w:pPr>
            <w:r>
              <w:rPr>
                <w:sz w:val="22"/>
              </w:rPr>
              <w:t xml:space="preserve"> </w:t>
            </w:r>
            <w:proofErr w:type="gramStart"/>
            <w:r>
              <w:rPr>
                <w:sz w:val="22"/>
              </w:rPr>
              <w:t>Again</w:t>
            </w:r>
            <w:proofErr w:type="gramEnd"/>
            <w:r>
              <w:rPr>
                <w:sz w:val="22"/>
              </w:rPr>
              <w:t xml:space="preserve"> care must be taken on compliance with the procurement rules and to avoid any conflicting statements. </w:t>
            </w:r>
          </w:p>
        </w:tc>
      </w:tr>
      <w:tr w:rsidR="000D2214" w14:paraId="245757E9" w14:textId="77777777" w:rsidTr="004774B2">
        <w:trPr>
          <w:trHeight w:val="2608"/>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68DE811C" w14:textId="77777777" w:rsidR="000D2214" w:rsidRPr="000D2214" w:rsidRDefault="000D2214" w:rsidP="004774B2">
            <w:pPr>
              <w:spacing w:after="0" w:line="259" w:lineRule="auto"/>
              <w:ind w:left="5" w:firstLine="0"/>
              <w:jc w:val="left"/>
              <w:rPr>
                <w:color w:val="FFFFFF" w:themeColor="background1"/>
              </w:rPr>
            </w:pPr>
            <w:r w:rsidRPr="000D2214">
              <w:rPr>
                <w:color w:val="FFFFFF" w:themeColor="background1"/>
                <w:sz w:val="22"/>
              </w:rPr>
              <w:t xml:space="preserve"> </w:t>
            </w:r>
          </w:p>
          <w:p w14:paraId="00660E31" w14:textId="3B0BF526" w:rsidR="000D2214" w:rsidRPr="000D2214" w:rsidRDefault="000D2214" w:rsidP="004774B2">
            <w:pPr>
              <w:spacing w:after="0" w:line="239" w:lineRule="auto"/>
              <w:ind w:left="102" w:firstLine="0"/>
              <w:jc w:val="left"/>
              <w:rPr>
                <w:b/>
                <w:color w:val="FFFFFF" w:themeColor="background1"/>
                <w:sz w:val="22"/>
              </w:rPr>
            </w:pPr>
            <w:r w:rsidRPr="000D2214">
              <w:rPr>
                <w:b/>
                <w:color w:val="FFFFFF" w:themeColor="background1"/>
                <w:sz w:val="22"/>
              </w:rPr>
              <w:t>Schedule 7</w:t>
            </w:r>
            <w:r w:rsidRPr="000D2214">
              <w:rPr>
                <w:color w:val="FFFFFF" w:themeColor="background1"/>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54C894CF" w14:textId="77777777" w:rsidR="000D2214" w:rsidRDefault="000D2214" w:rsidP="004774B2">
            <w:pPr>
              <w:spacing w:after="0" w:line="259" w:lineRule="auto"/>
              <w:ind w:left="8" w:firstLine="0"/>
              <w:jc w:val="left"/>
            </w:pPr>
            <w:r>
              <w:rPr>
                <w:sz w:val="22"/>
              </w:rPr>
              <w:t xml:space="preserve"> </w:t>
            </w:r>
          </w:p>
          <w:p w14:paraId="2E01B985" w14:textId="77777777" w:rsidR="000D2214" w:rsidRDefault="000D2214" w:rsidP="004774B2">
            <w:pPr>
              <w:spacing w:after="0" w:line="240" w:lineRule="auto"/>
              <w:ind w:left="113" w:firstLine="0"/>
              <w:jc w:val="left"/>
            </w:pPr>
            <w:r>
              <w:rPr>
                <w:sz w:val="22"/>
              </w:rPr>
              <w:t xml:space="preserve">You </w:t>
            </w:r>
            <w:r>
              <w:rPr>
                <w:b/>
                <w:sz w:val="22"/>
              </w:rPr>
              <w:t xml:space="preserve">must </w:t>
            </w:r>
            <w:r>
              <w:rPr>
                <w:sz w:val="22"/>
              </w:rPr>
              <w:t xml:space="preserve">complete these project specific details before issuing the framework agreement as part of the tender. They </w:t>
            </w:r>
            <w:r>
              <w:rPr>
                <w:b/>
                <w:sz w:val="22"/>
              </w:rPr>
              <w:t xml:space="preserve">cannot </w:t>
            </w:r>
            <w:r>
              <w:rPr>
                <w:sz w:val="22"/>
              </w:rPr>
              <w:t xml:space="preserve">be inserted </w:t>
            </w:r>
            <w:proofErr w:type="gramStart"/>
            <w:r>
              <w:rPr>
                <w:sz w:val="22"/>
              </w:rPr>
              <w:t>at a later date</w:t>
            </w:r>
            <w:proofErr w:type="gramEnd"/>
            <w:r>
              <w:rPr>
                <w:sz w:val="22"/>
              </w:rPr>
              <w:t xml:space="preserve"> in the procurement. </w:t>
            </w:r>
          </w:p>
          <w:p w14:paraId="1336E183" w14:textId="77777777" w:rsidR="000D2214" w:rsidRDefault="000D2214" w:rsidP="004774B2">
            <w:pPr>
              <w:spacing w:after="0" w:line="259" w:lineRule="auto"/>
              <w:ind w:left="113" w:firstLine="0"/>
              <w:jc w:val="left"/>
            </w:pPr>
            <w:r>
              <w:rPr>
                <w:sz w:val="22"/>
              </w:rPr>
              <w:t xml:space="preserve"> </w:t>
            </w:r>
          </w:p>
          <w:p w14:paraId="663B186F" w14:textId="3B7608ED" w:rsidR="000D2214" w:rsidRDefault="000D2214" w:rsidP="004774B2">
            <w:pPr>
              <w:spacing w:after="2" w:line="238" w:lineRule="auto"/>
              <w:ind w:left="113" w:firstLine="0"/>
              <w:jc w:val="left"/>
              <w:rPr>
                <w:sz w:val="22"/>
              </w:rPr>
            </w:pPr>
            <w:r>
              <w:rPr>
                <w:sz w:val="22"/>
              </w:rPr>
              <w:t xml:space="preserve">Embedded guidance notes are provided within the body of this Schedule to help with its development. </w:t>
            </w:r>
          </w:p>
        </w:tc>
        <w:tc>
          <w:tcPr>
            <w:tcW w:w="2696" w:type="dxa"/>
            <w:tcBorders>
              <w:top w:val="single" w:sz="5" w:space="0" w:color="000000"/>
              <w:left w:val="single" w:sz="5" w:space="0" w:color="000000"/>
              <w:bottom w:val="single" w:sz="5" w:space="0" w:color="000000"/>
              <w:right w:val="single" w:sz="5" w:space="0" w:color="000000"/>
            </w:tcBorders>
          </w:tcPr>
          <w:p w14:paraId="3A4137A0" w14:textId="77777777" w:rsidR="000D2214" w:rsidRDefault="000D2214" w:rsidP="004774B2">
            <w:pPr>
              <w:spacing w:after="0" w:line="259" w:lineRule="auto"/>
              <w:ind w:left="7" w:firstLine="0"/>
              <w:jc w:val="left"/>
            </w:pPr>
            <w:r>
              <w:rPr>
                <w:sz w:val="22"/>
              </w:rPr>
              <w:t xml:space="preserve"> </w:t>
            </w:r>
          </w:p>
          <w:p w14:paraId="042541BB" w14:textId="72FFD28F" w:rsidR="000D2214" w:rsidRDefault="000D2214" w:rsidP="004774B2">
            <w:pPr>
              <w:spacing w:after="2" w:line="238" w:lineRule="auto"/>
              <w:ind w:left="110" w:firstLine="0"/>
              <w:jc w:val="left"/>
              <w:rPr>
                <w:sz w:val="22"/>
              </w:rPr>
            </w:pPr>
            <w:r>
              <w:rPr>
                <w:sz w:val="22"/>
              </w:rPr>
              <w:t xml:space="preserve">No changes should be made at this stage of a procurement. </w:t>
            </w:r>
          </w:p>
        </w:tc>
      </w:tr>
      <w:tr w:rsidR="000D2214" w14:paraId="66492132" w14:textId="77777777" w:rsidTr="004774B2">
        <w:trPr>
          <w:trHeight w:val="3061"/>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4F727C19" w14:textId="77777777" w:rsidR="000D2214" w:rsidRPr="000D2214" w:rsidRDefault="000D2214" w:rsidP="004774B2">
            <w:pPr>
              <w:spacing w:after="0" w:line="259" w:lineRule="auto"/>
              <w:ind w:left="5" w:firstLine="0"/>
              <w:jc w:val="left"/>
              <w:rPr>
                <w:color w:val="FFFFFF" w:themeColor="background1"/>
              </w:rPr>
            </w:pPr>
            <w:r w:rsidRPr="000D2214">
              <w:rPr>
                <w:color w:val="FFFFFF" w:themeColor="background1"/>
                <w:sz w:val="22"/>
              </w:rPr>
              <w:lastRenderedPageBreak/>
              <w:t xml:space="preserve"> </w:t>
            </w:r>
          </w:p>
          <w:p w14:paraId="760FA07F" w14:textId="77777777" w:rsidR="000D2214" w:rsidRPr="000D2214" w:rsidRDefault="000D2214" w:rsidP="004774B2">
            <w:pPr>
              <w:spacing w:after="0" w:line="259" w:lineRule="auto"/>
              <w:ind w:left="109" w:firstLine="0"/>
              <w:jc w:val="left"/>
              <w:rPr>
                <w:color w:val="FFFFFF" w:themeColor="background1"/>
              </w:rPr>
            </w:pPr>
            <w:r w:rsidRPr="000D2214">
              <w:rPr>
                <w:b/>
                <w:color w:val="FFFFFF" w:themeColor="background1"/>
                <w:sz w:val="22"/>
              </w:rPr>
              <w:t xml:space="preserve">Additional </w:t>
            </w:r>
          </w:p>
          <w:p w14:paraId="0FDA93B3" w14:textId="508D2B09" w:rsidR="000D2214" w:rsidRPr="000D2214" w:rsidRDefault="000D2214" w:rsidP="004774B2">
            <w:pPr>
              <w:spacing w:after="0" w:line="259" w:lineRule="auto"/>
              <w:ind w:left="5" w:firstLine="0"/>
              <w:jc w:val="left"/>
              <w:rPr>
                <w:color w:val="FFFFFF" w:themeColor="background1"/>
                <w:sz w:val="22"/>
              </w:rPr>
            </w:pPr>
            <w:r w:rsidRPr="000D2214">
              <w:rPr>
                <w:b/>
                <w:color w:val="FFFFFF" w:themeColor="background1"/>
                <w:sz w:val="22"/>
              </w:rPr>
              <w:t>Schedules</w:t>
            </w:r>
            <w:r w:rsidRPr="000D2214">
              <w:rPr>
                <w:color w:val="FFFFFF" w:themeColor="background1"/>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52B8DEB2" w14:textId="77777777" w:rsidR="000D2214" w:rsidRDefault="000D2214" w:rsidP="004774B2">
            <w:pPr>
              <w:spacing w:after="0" w:line="259" w:lineRule="auto"/>
              <w:ind w:left="10" w:firstLine="0"/>
              <w:jc w:val="left"/>
            </w:pPr>
            <w:r>
              <w:rPr>
                <w:sz w:val="22"/>
              </w:rPr>
              <w:t xml:space="preserve"> </w:t>
            </w:r>
          </w:p>
          <w:p w14:paraId="1944381F" w14:textId="77777777" w:rsidR="000D2214" w:rsidRDefault="000D2214" w:rsidP="004774B2">
            <w:pPr>
              <w:spacing w:after="1" w:line="239" w:lineRule="auto"/>
              <w:ind w:left="116" w:firstLine="0"/>
              <w:jc w:val="left"/>
            </w:pPr>
            <w:r>
              <w:rPr>
                <w:sz w:val="22"/>
              </w:rPr>
              <w:t xml:space="preserve">Insert any additional Schedules. Additional Schedules will only be required where referred to in any optional or extra Key Provisions in </w:t>
            </w:r>
          </w:p>
          <w:p w14:paraId="4F60FD3D" w14:textId="4CF28937" w:rsidR="000D2214" w:rsidRDefault="000D2214" w:rsidP="004774B2">
            <w:pPr>
              <w:spacing w:after="0" w:line="259" w:lineRule="auto"/>
              <w:ind w:left="8" w:firstLine="0"/>
              <w:jc w:val="left"/>
              <w:rPr>
                <w:sz w:val="22"/>
              </w:rPr>
            </w:pPr>
            <w:r>
              <w:rPr>
                <w:sz w:val="22"/>
              </w:rPr>
              <w:t>Schedule 1. You may not be able to complete all of them now (</w:t>
            </w:r>
            <w:r w:rsidR="002A4B35">
              <w:rPr>
                <w:sz w:val="22"/>
              </w:rPr>
              <w:t>e.g.</w:t>
            </w:r>
            <w:r>
              <w:rPr>
                <w:sz w:val="22"/>
              </w:rPr>
              <w:t xml:space="preserve"> a guarantee may be required and while the draft guarantee should be included at this stage, the executed version will only be available at the Framework Agreement conclusion stage). </w:t>
            </w:r>
          </w:p>
        </w:tc>
        <w:tc>
          <w:tcPr>
            <w:tcW w:w="2696" w:type="dxa"/>
            <w:tcBorders>
              <w:top w:val="single" w:sz="5" w:space="0" w:color="000000"/>
              <w:left w:val="single" w:sz="5" w:space="0" w:color="000000"/>
              <w:bottom w:val="single" w:sz="5" w:space="0" w:color="000000"/>
              <w:right w:val="single" w:sz="5" w:space="0" w:color="000000"/>
            </w:tcBorders>
          </w:tcPr>
          <w:p w14:paraId="7F17D835" w14:textId="77777777" w:rsidR="000D2214" w:rsidRDefault="000D2214" w:rsidP="004774B2">
            <w:pPr>
              <w:spacing w:after="0" w:line="259" w:lineRule="auto"/>
              <w:ind w:left="7" w:firstLine="0"/>
              <w:jc w:val="left"/>
            </w:pPr>
            <w:r>
              <w:rPr>
                <w:sz w:val="22"/>
              </w:rPr>
              <w:t xml:space="preserve"> </w:t>
            </w:r>
          </w:p>
          <w:p w14:paraId="56DFE460" w14:textId="50CE718C" w:rsidR="000D2214" w:rsidRDefault="000D2214" w:rsidP="004774B2">
            <w:pPr>
              <w:spacing w:after="0" w:line="259" w:lineRule="auto"/>
              <w:ind w:left="7" w:firstLine="0"/>
              <w:jc w:val="left"/>
              <w:rPr>
                <w:sz w:val="22"/>
              </w:rPr>
            </w:pPr>
            <w:r>
              <w:rPr>
                <w:sz w:val="22"/>
              </w:rPr>
              <w:t xml:space="preserve">If required, complete the additional Schedules. </w:t>
            </w:r>
          </w:p>
        </w:tc>
      </w:tr>
      <w:tr w:rsidR="000D2214" w14:paraId="659B6A22" w14:textId="77777777" w:rsidTr="004774B2">
        <w:trPr>
          <w:trHeight w:val="3061"/>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6BFAB270" w14:textId="462F2AD3" w:rsidR="000D2214" w:rsidRPr="000D2214" w:rsidRDefault="000D2214" w:rsidP="004774B2">
            <w:pPr>
              <w:spacing w:after="0" w:line="259" w:lineRule="auto"/>
              <w:ind w:left="5" w:firstLine="0"/>
              <w:jc w:val="left"/>
              <w:rPr>
                <w:color w:val="FFFFFF" w:themeColor="background1"/>
                <w:sz w:val="22"/>
              </w:rPr>
            </w:pPr>
            <w:r w:rsidRPr="000D2214">
              <w:rPr>
                <w:b/>
                <w:color w:val="FFFFFF" w:themeColor="background1"/>
                <w:sz w:val="22"/>
              </w:rPr>
              <w:t>Appendix A Call-off terms and conditions</w:t>
            </w:r>
            <w:r w:rsidRPr="000D2214">
              <w:rPr>
                <w:color w:val="FFFFFF" w:themeColor="background1"/>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1A8AC0CA" w14:textId="77777777" w:rsidR="000D2214" w:rsidRDefault="000D2214" w:rsidP="004774B2">
            <w:pPr>
              <w:spacing w:after="0" w:line="239" w:lineRule="auto"/>
              <w:ind w:left="10" w:firstLine="0"/>
              <w:jc w:val="left"/>
            </w:pPr>
            <w:r>
              <w:rPr>
                <w:sz w:val="22"/>
              </w:rPr>
              <w:t xml:space="preserve">These are the terms and conditions that apply to call-off contracts entered into under the Framework Agreement. For </w:t>
            </w:r>
            <w:proofErr w:type="gramStart"/>
            <w:r>
              <w:rPr>
                <w:sz w:val="22"/>
              </w:rPr>
              <w:t>the vast majority of</w:t>
            </w:r>
            <w:proofErr w:type="gramEnd"/>
            <w:r>
              <w:rPr>
                <w:sz w:val="22"/>
              </w:rPr>
              <w:t xml:space="preserve"> procurements these call-off terms and conditions should not need amending, as they are based on the purchase order versions of the NHS terms and conditions (as discussed above) and are suitable for most straightforward requirements that are commonly purchased using framework agreements. You will, however, need to provide (e.g. as part of the order process) for an associated Data Protection Protocol to be completed for relevant call-off Contracts, using the template which can be found at the same web page as the NHS Terms and Conditions. </w:t>
            </w:r>
          </w:p>
          <w:p w14:paraId="0B9C6FE5" w14:textId="5812BA95" w:rsidR="000D2214" w:rsidRDefault="000D2214" w:rsidP="004774B2">
            <w:pPr>
              <w:spacing w:after="0" w:line="259" w:lineRule="auto"/>
              <w:ind w:left="10" w:firstLine="0"/>
              <w:jc w:val="left"/>
              <w:rPr>
                <w:sz w:val="22"/>
              </w:rPr>
            </w:pPr>
            <w:r>
              <w:rPr>
                <w:sz w:val="22"/>
              </w:rPr>
              <w:t xml:space="preserve">This must be completed if the Supplier is processing personal data on behalf of the Authority and/or the parties are otherwise sharing personal data with each other. </w:t>
            </w:r>
          </w:p>
        </w:tc>
        <w:tc>
          <w:tcPr>
            <w:tcW w:w="2696" w:type="dxa"/>
            <w:tcBorders>
              <w:top w:val="single" w:sz="5" w:space="0" w:color="000000"/>
              <w:left w:val="single" w:sz="5" w:space="0" w:color="000000"/>
              <w:bottom w:val="single" w:sz="5" w:space="0" w:color="000000"/>
              <w:right w:val="single" w:sz="5" w:space="0" w:color="000000"/>
            </w:tcBorders>
          </w:tcPr>
          <w:p w14:paraId="0B7D6BC0" w14:textId="618CBE9E" w:rsidR="000D2214" w:rsidRDefault="000D2214" w:rsidP="004774B2">
            <w:pPr>
              <w:spacing w:after="0" w:line="259" w:lineRule="auto"/>
              <w:ind w:left="7" w:firstLine="0"/>
              <w:jc w:val="left"/>
              <w:rPr>
                <w:sz w:val="22"/>
              </w:rPr>
            </w:pPr>
            <w:r>
              <w:t xml:space="preserve"> </w:t>
            </w:r>
          </w:p>
        </w:tc>
      </w:tr>
    </w:tbl>
    <w:p w14:paraId="09571155" w14:textId="525FA7AC" w:rsidR="003E07E5" w:rsidRDefault="003E07E5">
      <w:pPr>
        <w:spacing w:after="0" w:line="259" w:lineRule="auto"/>
        <w:ind w:left="420" w:firstLine="0"/>
        <w:jc w:val="left"/>
      </w:pPr>
    </w:p>
    <w:p w14:paraId="111BB0C3" w14:textId="77777777" w:rsidR="003E07E5" w:rsidRDefault="0025769A">
      <w:pPr>
        <w:spacing w:after="0" w:line="259" w:lineRule="auto"/>
        <w:ind w:left="420" w:firstLine="0"/>
        <w:jc w:val="left"/>
      </w:pPr>
      <w:r>
        <w:t xml:space="preserve"> </w:t>
      </w:r>
    </w:p>
    <w:p w14:paraId="6E58D977" w14:textId="77777777" w:rsidR="003E07E5" w:rsidRDefault="0025769A">
      <w:pPr>
        <w:spacing w:after="0" w:line="259" w:lineRule="auto"/>
        <w:ind w:left="420" w:firstLine="0"/>
        <w:jc w:val="left"/>
      </w:pPr>
      <w:r>
        <w:t xml:space="preserve"> </w:t>
      </w:r>
      <w:r>
        <w:tab/>
        <w:t xml:space="preserve"> </w:t>
      </w:r>
    </w:p>
    <w:p w14:paraId="0E38834E" w14:textId="173BAE18" w:rsidR="00982029" w:rsidRPr="000D2CFC" w:rsidRDefault="00982029" w:rsidP="00982029">
      <w:pPr>
        <w:pStyle w:val="Heading1"/>
        <w:ind w:left="429" w:right="302"/>
      </w:pPr>
      <w:bookmarkStart w:id="5" w:name="_Toc195797910"/>
      <w:r w:rsidRPr="000D2CFC">
        <w:t xml:space="preserve">5. How to use the </w:t>
      </w:r>
      <w:r w:rsidR="00464CCB" w:rsidRPr="000D2CFC">
        <w:t>Open</w:t>
      </w:r>
      <w:r w:rsidRPr="000D2CFC">
        <w:t xml:space="preserve"> Framework Agreements</w:t>
      </w:r>
      <w:bookmarkEnd w:id="5"/>
      <w:r w:rsidRPr="000D2CFC">
        <w:t xml:space="preserve"> </w:t>
      </w:r>
    </w:p>
    <w:p w14:paraId="29120873" w14:textId="4D8AA410" w:rsidR="00982029" w:rsidRPr="000D2CFC" w:rsidRDefault="00982029" w:rsidP="00982029">
      <w:pPr>
        <w:pStyle w:val="Heading3"/>
        <w:ind w:left="429"/>
        <w:rPr>
          <w:b w:val="0"/>
        </w:rPr>
      </w:pPr>
      <w:r w:rsidRPr="000D2CFC">
        <w:t xml:space="preserve">How to use the NHS </w:t>
      </w:r>
      <w:r w:rsidR="00464CCB" w:rsidRPr="000D2CFC">
        <w:t>Open</w:t>
      </w:r>
      <w:r w:rsidRPr="000D2CFC">
        <w:t xml:space="preserve"> Framework Agreement for the Supply of Goods, the NHS </w:t>
      </w:r>
      <w:r w:rsidR="00464CCB" w:rsidRPr="000D2CFC">
        <w:t>Open</w:t>
      </w:r>
      <w:r w:rsidRPr="000D2CFC">
        <w:t xml:space="preserve"> Framework Agreement for the Provision of Services and the combined NHS </w:t>
      </w:r>
      <w:r w:rsidR="00464CCB" w:rsidRPr="000D2CFC">
        <w:t>Open</w:t>
      </w:r>
      <w:r w:rsidRPr="000D2CFC">
        <w:t xml:space="preserve"> Framework Agreement for the Supply of Goods and the Provision of Services</w:t>
      </w:r>
      <w:r w:rsidRPr="000D2CFC">
        <w:rPr>
          <w:b w:val="0"/>
        </w:rPr>
        <w:t xml:space="preserve"> </w:t>
      </w:r>
    </w:p>
    <w:p w14:paraId="33DAF7B3" w14:textId="77777777" w:rsidR="00982029" w:rsidRPr="000D2CFC" w:rsidRDefault="00982029" w:rsidP="00982029">
      <w:pPr>
        <w:jc w:val="left"/>
      </w:pPr>
    </w:p>
    <w:p w14:paraId="725D5249" w14:textId="37A7FFB7" w:rsidR="00982029" w:rsidRPr="000D2CFC" w:rsidRDefault="00982029" w:rsidP="00982029">
      <w:pPr>
        <w:ind w:left="426" w:firstLine="0"/>
        <w:jc w:val="left"/>
      </w:pPr>
      <w:r w:rsidRPr="000D2CFC">
        <w:t xml:space="preserve">Amendments applicable to the Framework Agreement versions of the NHS Terms and Conditions 2022 have been made </w:t>
      </w:r>
      <w:proofErr w:type="gramStart"/>
      <w:r w:rsidRPr="000D2CFC">
        <w:t>in order to</w:t>
      </w:r>
      <w:proofErr w:type="gramEnd"/>
      <w:r w:rsidRPr="000D2CFC">
        <w:t xml:space="preserve"> implement changes necessitated by the Procurement Act 2023</w:t>
      </w:r>
      <w:r w:rsidR="002963FD" w:rsidRPr="000D2CFC">
        <w:t>, for open frameworks</w:t>
      </w:r>
      <w:r w:rsidRPr="000D2CFC">
        <w:t>.</w:t>
      </w:r>
    </w:p>
    <w:p w14:paraId="012AA692" w14:textId="77777777" w:rsidR="00982029" w:rsidRPr="000D2CFC" w:rsidRDefault="00982029" w:rsidP="00982029">
      <w:pPr>
        <w:ind w:left="152" w:right="108"/>
        <w:jc w:val="left"/>
      </w:pPr>
    </w:p>
    <w:p w14:paraId="5C44DFD1" w14:textId="77777777" w:rsidR="00982029" w:rsidRPr="000D2CFC" w:rsidRDefault="00982029" w:rsidP="00982029">
      <w:pPr>
        <w:ind w:left="426" w:firstLine="0"/>
        <w:jc w:val="left"/>
      </w:pPr>
      <w:r w:rsidRPr="000D2CFC">
        <w:lastRenderedPageBreak/>
        <w:t xml:space="preserve">These amendments are set out in the table below.  In addition to the changes described in the table, </w:t>
      </w:r>
      <w:proofErr w:type="gramStart"/>
      <w:r w:rsidRPr="000D2CFC">
        <w:t>a number of</w:t>
      </w:r>
      <w:proofErr w:type="gramEnd"/>
      <w:r w:rsidRPr="000D2CFC">
        <w:t xml:space="preserve"> other changes have been made for the purposes of ensuring consistent use of defined terms and any changes to cross-referencing.</w:t>
      </w:r>
    </w:p>
    <w:p w14:paraId="67DFCD09" w14:textId="77777777" w:rsidR="008F7E41" w:rsidRPr="000D2CFC" w:rsidRDefault="008F7E41" w:rsidP="00982029">
      <w:pPr>
        <w:ind w:left="426" w:firstLine="0"/>
        <w:jc w:val="left"/>
      </w:pPr>
    </w:p>
    <w:p w14:paraId="16CB4CCC" w14:textId="77777777" w:rsidR="00897433" w:rsidRPr="000D2CFC" w:rsidRDefault="00897433" w:rsidP="00630687">
      <w:pPr>
        <w:ind w:left="426" w:firstLine="0"/>
        <w:jc w:val="left"/>
      </w:pPr>
      <w:r w:rsidRPr="000D2CFC">
        <w:t xml:space="preserve">This framework agreement is intended for use for a framework which has been awarded under an open framework. It is not intended for use to record the terms of the open framework itself. </w:t>
      </w:r>
    </w:p>
    <w:p w14:paraId="104DF4C5" w14:textId="77777777" w:rsidR="00897433" w:rsidRPr="000D2CFC" w:rsidRDefault="00897433" w:rsidP="00630687">
      <w:pPr>
        <w:ind w:left="426" w:firstLine="0"/>
        <w:jc w:val="left"/>
      </w:pPr>
    </w:p>
    <w:p w14:paraId="19B3E80F" w14:textId="77777777" w:rsidR="00897433" w:rsidRPr="000D2CFC" w:rsidRDefault="00897433" w:rsidP="00630687">
      <w:pPr>
        <w:ind w:left="426" w:firstLine="0"/>
        <w:jc w:val="left"/>
      </w:pPr>
      <w:r w:rsidRPr="000D2CFC">
        <w:t>The terms of the relevant open framework will have been set out in the original ITT Pack issued at the time that the open framework was established and will have included:</w:t>
      </w:r>
    </w:p>
    <w:p w14:paraId="25DA4DA9" w14:textId="77777777" w:rsidR="00897433" w:rsidRPr="000D2CFC" w:rsidRDefault="00897433" w:rsidP="00630687">
      <w:pPr>
        <w:ind w:left="426" w:firstLine="0"/>
        <w:jc w:val="left"/>
      </w:pPr>
    </w:p>
    <w:p w14:paraId="42E20770" w14:textId="77777777" w:rsidR="00897433" w:rsidRPr="000D2CFC" w:rsidRDefault="00897433" w:rsidP="00630687">
      <w:pPr>
        <w:pStyle w:val="ListParagraph"/>
        <w:numPr>
          <w:ilvl w:val="0"/>
          <w:numId w:val="18"/>
        </w:numPr>
        <w:ind w:firstLine="0"/>
        <w:jc w:val="left"/>
      </w:pPr>
      <w:r w:rsidRPr="000D2CFC">
        <w:t>Provisions for when the open framework will be re-opened, which must be at least once:</w:t>
      </w:r>
    </w:p>
    <w:p w14:paraId="7444329E" w14:textId="77777777" w:rsidR="00897433" w:rsidRPr="000D2CFC" w:rsidRDefault="00897433" w:rsidP="00630687">
      <w:pPr>
        <w:pStyle w:val="ListParagraph"/>
        <w:numPr>
          <w:ilvl w:val="1"/>
          <w:numId w:val="18"/>
        </w:numPr>
        <w:jc w:val="left"/>
      </w:pPr>
      <w:r w:rsidRPr="000D2CFC">
        <w:t>during the period of three years beginning with the day of the award of the first framework in the scheme; and</w:t>
      </w:r>
    </w:p>
    <w:p w14:paraId="7756DCEB" w14:textId="77777777" w:rsidR="00897433" w:rsidRPr="000D2CFC" w:rsidRDefault="00897433" w:rsidP="00630687">
      <w:pPr>
        <w:pStyle w:val="ListParagraph"/>
        <w:numPr>
          <w:ilvl w:val="1"/>
          <w:numId w:val="18"/>
        </w:numPr>
        <w:jc w:val="left"/>
      </w:pPr>
      <w:r w:rsidRPr="000D2CFC">
        <w:t xml:space="preserve">during each period of five years beginning with the day of the award of the second framework in the scheme. </w:t>
      </w:r>
    </w:p>
    <w:p w14:paraId="5A661795" w14:textId="77777777" w:rsidR="00897433" w:rsidRPr="000D2CFC" w:rsidRDefault="00897433" w:rsidP="00630687">
      <w:pPr>
        <w:pStyle w:val="ListParagraph"/>
        <w:numPr>
          <w:ilvl w:val="0"/>
          <w:numId w:val="18"/>
        </w:numPr>
        <w:ind w:firstLine="0"/>
        <w:jc w:val="left"/>
      </w:pPr>
      <w:r w:rsidRPr="000D2CFC">
        <w:t>Provision for the expiry of one framework on the award of the next.</w:t>
      </w:r>
    </w:p>
    <w:p w14:paraId="19A3A4D8" w14:textId="77777777" w:rsidR="00897433" w:rsidRPr="000D2CFC" w:rsidRDefault="00897433" w:rsidP="00630687">
      <w:pPr>
        <w:pStyle w:val="ListParagraph"/>
        <w:numPr>
          <w:ilvl w:val="0"/>
          <w:numId w:val="18"/>
        </w:numPr>
        <w:ind w:firstLine="0"/>
        <w:jc w:val="left"/>
      </w:pPr>
      <w:r w:rsidRPr="000D2CFC">
        <w:t>Provision for the final framework in the scheme to expire at the end of the period of eight years beginning with the day on which the first framework under the scheme is awarded. Where a framework under an open framework is awarded to only one supplier, the framework and the open framework must expire before the end of the period of four years beginning with the day on which the framework is awarded.</w:t>
      </w:r>
    </w:p>
    <w:p w14:paraId="35F7B3A8" w14:textId="77777777" w:rsidR="00897433" w:rsidRPr="000D2CFC" w:rsidRDefault="00897433" w:rsidP="00630687">
      <w:pPr>
        <w:pStyle w:val="ListParagraph"/>
        <w:numPr>
          <w:ilvl w:val="0"/>
          <w:numId w:val="18"/>
        </w:numPr>
        <w:ind w:firstLine="0"/>
        <w:jc w:val="left"/>
      </w:pPr>
      <w:r w:rsidRPr="000D2CFC">
        <w:t>Optionally, provision that, if a framework within the scheme expires while a process to award a contract in accordance with that framework is ongoing, the contracting authority may continue the process and award the contract as though the framework had not expired.</w:t>
      </w:r>
    </w:p>
    <w:p w14:paraId="7AB40EEA" w14:textId="77777777" w:rsidR="00897433" w:rsidRPr="000D2CFC" w:rsidRDefault="00897433" w:rsidP="00630687">
      <w:pPr>
        <w:pStyle w:val="ListParagraph"/>
        <w:numPr>
          <w:ilvl w:val="0"/>
          <w:numId w:val="18"/>
        </w:numPr>
        <w:ind w:firstLine="0"/>
        <w:jc w:val="left"/>
      </w:pPr>
      <w:r w:rsidRPr="000D2CFC">
        <w:t>An explanation of the procedure that will be followed to award frameworks when the open framework is re-opened.</w:t>
      </w:r>
    </w:p>
    <w:p w14:paraId="68AD33DF" w14:textId="77777777" w:rsidR="00897433" w:rsidRPr="000D2CFC" w:rsidRDefault="00897433" w:rsidP="00630687">
      <w:pPr>
        <w:ind w:left="426" w:firstLine="0"/>
        <w:jc w:val="left"/>
      </w:pPr>
    </w:p>
    <w:p w14:paraId="57ABDE6F" w14:textId="77777777" w:rsidR="00897433" w:rsidRPr="000D2CFC" w:rsidRDefault="00897433" w:rsidP="00630687">
      <w:pPr>
        <w:ind w:left="426" w:firstLine="0"/>
        <w:jc w:val="left"/>
      </w:pPr>
      <w:r w:rsidRPr="000D2CFC">
        <w:t>This framework agreement will set out the terms of this framework awarded under the relevant open framework. The terms of each successive framework awarded under the relevant open framework must be substantially the same. A reference to an award on substantially the same terms is a reference to an award that could be made by reference to the same tender or transparency notice without substantial modification (see section 31 of the Procurement Act 2023).</w:t>
      </w:r>
    </w:p>
    <w:p w14:paraId="594B3848" w14:textId="77777777" w:rsidR="00982029" w:rsidRPr="000D2CFC" w:rsidRDefault="00982029" w:rsidP="00982029">
      <w:pPr>
        <w:ind w:left="426" w:firstLine="0"/>
        <w:jc w:val="left"/>
      </w:pPr>
    </w:p>
    <w:p w14:paraId="35BB01EA" w14:textId="77777777" w:rsidR="00982029" w:rsidRPr="000D2CFC" w:rsidRDefault="00982029" w:rsidP="00982029">
      <w:pPr>
        <w:ind w:left="426" w:firstLine="0"/>
        <w:jc w:val="left"/>
      </w:pPr>
      <w:r w:rsidRPr="000D2CFC">
        <w:rPr>
          <w:b/>
          <w:bCs/>
        </w:rPr>
        <w:t xml:space="preserve">Note: </w:t>
      </w:r>
      <w:r w:rsidRPr="000D2CFC">
        <w:t>Most of the changes are considered self-explanatory. Where NHS England considers this not to be the case, further detail is provided on the rationale for the change.</w:t>
      </w:r>
    </w:p>
    <w:p w14:paraId="62454D17" w14:textId="45A24873" w:rsidR="00412B9C" w:rsidRPr="000D2CFC" w:rsidRDefault="00412B9C">
      <w:pPr>
        <w:spacing w:after="160" w:line="278" w:lineRule="auto"/>
        <w:ind w:left="0" w:firstLine="0"/>
        <w:jc w:val="left"/>
      </w:pPr>
      <w:r w:rsidRPr="000D2CFC">
        <w:br w:type="page"/>
      </w:r>
    </w:p>
    <w:tbl>
      <w:tblPr>
        <w:tblStyle w:val="TableGrid0"/>
        <w:tblW w:w="0" w:type="auto"/>
        <w:tblInd w:w="426" w:type="dxa"/>
        <w:tblLook w:val="04A0" w:firstRow="1" w:lastRow="0" w:firstColumn="1" w:lastColumn="0" w:noHBand="0" w:noVBand="1"/>
      </w:tblPr>
      <w:tblGrid>
        <w:gridCol w:w="3113"/>
        <w:gridCol w:w="6159"/>
      </w:tblGrid>
      <w:tr w:rsidR="00730B20" w:rsidRPr="000D2CFC" w14:paraId="2C621909" w14:textId="77777777" w:rsidTr="00CC079D">
        <w:trPr>
          <w:trHeight w:val="642"/>
          <w:tblHeader/>
        </w:trPr>
        <w:tc>
          <w:tcPr>
            <w:tcW w:w="3113" w:type="dxa"/>
            <w:shd w:val="clear" w:color="auto" w:fill="2C7FCE" w:themeFill="text2" w:themeFillTint="99"/>
          </w:tcPr>
          <w:p w14:paraId="17AB5874" w14:textId="77777777" w:rsidR="00982029" w:rsidRPr="000D2CFC" w:rsidRDefault="00982029" w:rsidP="00CC079D">
            <w:pPr>
              <w:ind w:left="0" w:firstLine="0"/>
              <w:jc w:val="left"/>
              <w:rPr>
                <w:color w:val="auto"/>
              </w:rPr>
            </w:pPr>
            <w:r w:rsidRPr="000D2CFC">
              <w:rPr>
                <w:b/>
                <w:color w:val="auto"/>
              </w:rPr>
              <w:lastRenderedPageBreak/>
              <w:t xml:space="preserve">Contract reference </w:t>
            </w:r>
          </w:p>
        </w:tc>
        <w:tc>
          <w:tcPr>
            <w:tcW w:w="6159" w:type="dxa"/>
            <w:shd w:val="clear" w:color="auto" w:fill="2C7FCE" w:themeFill="text2" w:themeFillTint="99"/>
          </w:tcPr>
          <w:p w14:paraId="236D1F9A" w14:textId="77777777" w:rsidR="00982029" w:rsidRPr="000D2CFC" w:rsidRDefault="00982029" w:rsidP="00CC079D">
            <w:pPr>
              <w:ind w:left="0" w:firstLine="0"/>
              <w:jc w:val="left"/>
              <w:rPr>
                <w:color w:val="auto"/>
              </w:rPr>
            </w:pPr>
            <w:r w:rsidRPr="000D2CFC">
              <w:rPr>
                <w:b/>
                <w:color w:val="auto"/>
              </w:rPr>
              <w:t xml:space="preserve">Description of change </w:t>
            </w:r>
          </w:p>
        </w:tc>
      </w:tr>
      <w:tr w:rsidR="00730B20" w:rsidRPr="000D2CFC" w14:paraId="531174BF" w14:textId="77777777" w:rsidTr="00CC079D">
        <w:tc>
          <w:tcPr>
            <w:tcW w:w="3113" w:type="dxa"/>
          </w:tcPr>
          <w:p w14:paraId="4A6729B0" w14:textId="77777777" w:rsidR="00982029" w:rsidRPr="000D2CFC" w:rsidRDefault="00982029" w:rsidP="00CC079D">
            <w:pPr>
              <w:ind w:left="0" w:firstLine="0"/>
              <w:jc w:val="left"/>
              <w:rPr>
                <w:color w:val="auto"/>
              </w:rPr>
            </w:pPr>
            <w:r w:rsidRPr="000D2CFC">
              <w:rPr>
                <w:color w:val="auto"/>
              </w:rPr>
              <w:t xml:space="preserve">Schedule 1- Standard Key Provisions </w:t>
            </w:r>
          </w:p>
        </w:tc>
        <w:tc>
          <w:tcPr>
            <w:tcW w:w="6159" w:type="dxa"/>
          </w:tcPr>
          <w:p w14:paraId="7660E73F" w14:textId="27CE4F35" w:rsidR="00982029" w:rsidRPr="000D2CFC" w:rsidRDefault="00CE2C20" w:rsidP="00CC079D">
            <w:pPr>
              <w:spacing w:after="0" w:line="240" w:lineRule="auto"/>
              <w:ind w:left="3" w:right="3" w:firstLine="0"/>
              <w:jc w:val="left"/>
              <w:rPr>
                <w:b/>
                <w:bCs/>
                <w:color w:val="auto"/>
              </w:rPr>
            </w:pPr>
            <w:r w:rsidRPr="000D2CFC">
              <w:rPr>
                <w:b/>
                <w:bCs/>
                <w:color w:val="auto"/>
              </w:rPr>
              <w:t xml:space="preserve">This framework agreement is intended for use for a framework which has been awarded under an open framework. It is not intended for use to record the terms of the open framework itself. </w:t>
            </w:r>
          </w:p>
          <w:p w14:paraId="02A44E25" w14:textId="77777777" w:rsidR="0029377D" w:rsidRPr="000D2CFC" w:rsidRDefault="0029377D" w:rsidP="00CC079D">
            <w:pPr>
              <w:spacing w:after="0" w:line="240" w:lineRule="auto"/>
              <w:ind w:left="3" w:right="3" w:firstLine="0"/>
              <w:jc w:val="left"/>
              <w:rPr>
                <w:color w:val="auto"/>
              </w:rPr>
            </w:pPr>
          </w:p>
          <w:p w14:paraId="7E9451E5" w14:textId="77777777" w:rsidR="00982029" w:rsidRPr="000D2CFC" w:rsidRDefault="00982029" w:rsidP="00CC079D">
            <w:pPr>
              <w:spacing w:after="0" w:line="240" w:lineRule="auto"/>
              <w:ind w:left="3" w:right="3" w:firstLine="0"/>
              <w:jc w:val="left"/>
              <w:rPr>
                <w:b/>
                <w:bCs/>
                <w:color w:val="auto"/>
              </w:rPr>
            </w:pPr>
            <w:r w:rsidRPr="000D2CFC">
              <w:rPr>
                <w:b/>
                <w:bCs/>
                <w:color w:val="auto"/>
              </w:rPr>
              <w:t>Guidance notes on application of Framework Agreement to frameworks for light touch contracts.</w:t>
            </w:r>
          </w:p>
          <w:p w14:paraId="1B16C1B1" w14:textId="77777777" w:rsidR="00982029" w:rsidRPr="000D2CFC" w:rsidRDefault="00982029" w:rsidP="00CC079D">
            <w:pPr>
              <w:ind w:left="0" w:firstLine="0"/>
              <w:jc w:val="left"/>
              <w:rPr>
                <w:color w:val="auto"/>
              </w:rPr>
            </w:pPr>
          </w:p>
        </w:tc>
      </w:tr>
      <w:tr w:rsidR="00730B20" w:rsidRPr="000D2CFC" w14:paraId="0291B699" w14:textId="77777777" w:rsidTr="00CC079D">
        <w:tc>
          <w:tcPr>
            <w:tcW w:w="3113" w:type="dxa"/>
          </w:tcPr>
          <w:p w14:paraId="5FB8AE3C" w14:textId="77777777" w:rsidR="00982029" w:rsidRPr="000D2CFC" w:rsidRDefault="00982029" w:rsidP="00CC079D">
            <w:pPr>
              <w:ind w:left="0" w:firstLine="0"/>
              <w:jc w:val="left"/>
              <w:rPr>
                <w:color w:val="auto"/>
              </w:rPr>
            </w:pPr>
            <w:r w:rsidRPr="000D2CFC">
              <w:rPr>
                <w:color w:val="auto"/>
              </w:rPr>
              <w:t xml:space="preserve">Schedule 1 – Standard Key Provisions Clause 10 </w:t>
            </w:r>
          </w:p>
        </w:tc>
        <w:tc>
          <w:tcPr>
            <w:tcW w:w="6159" w:type="dxa"/>
          </w:tcPr>
          <w:p w14:paraId="4B010E63" w14:textId="77777777" w:rsidR="00982029" w:rsidRPr="000D2CFC" w:rsidRDefault="00982029" w:rsidP="00CC079D">
            <w:pPr>
              <w:ind w:left="0" w:firstLine="0"/>
              <w:jc w:val="left"/>
              <w:rPr>
                <w:color w:val="auto"/>
              </w:rPr>
            </w:pPr>
            <w:r w:rsidRPr="000D2CFC">
              <w:rPr>
                <w:color w:val="auto"/>
              </w:rPr>
              <w:t xml:space="preserve">Minor change for clarity and guidance note on insurance requirements. </w:t>
            </w:r>
          </w:p>
        </w:tc>
      </w:tr>
      <w:tr w:rsidR="00730B20" w:rsidRPr="000D2CFC" w14:paraId="12945E45" w14:textId="77777777" w:rsidTr="00CC079D">
        <w:tc>
          <w:tcPr>
            <w:tcW w:w="3113" w:type="dxa"/>
          </w:tcPr>
          <w:p w14:paraId="2B16BBC3" w14:textId="77777777" w:rsidR="00982029" w:rsidRPr="000D2CFC" w:rsidRDefault="00982029" w:rsidP="00CC079D">
            <w:pPr>
              <w:spacing w:after="0" w:line="240" w:lineRule="auto"/>
              <w:ind w:left="0" w:firstLine="0"/>
              <w:jc w:val="left"/>
              <w:rPr>
                <w:color w:val="auto"/>
              </w:rPr>
            </w:pPr>
            <w:r w:rsidRPr="000D2CFC">
              <w:rPr>
                <w:color w:val="auto"/>
              </w:rPr>
              <w:t xml:space="preserve">Schedule 5 – Specification and Tender Response Document </w:t>
            </w:r>
          </w:p>
          <w:p w14:paraId="222DF9D1" w14:textId="77777777" w:rsidR="00982029" w:rsidRPr="000D2CFC" w:rsidRDefault="00982029" w:rsidP="00CC079D">
            <w:pPr>
              <w:ind w:left="0" w:firstLine="0"/>
              <w:jc w:val="left"/>
              <w:rPr>
                <w:color w:val="auto"/>
              </w:rPr>
            </w:pPr>
          </w:p>
        </w:tc>
        <w:tc>
          <w:tcPr>
            <w:tcW w:w="6159" w:type="dxa"/>
          </w:tcPr>
          <w:p w14:paraId="58D58677" w14:textId="1859C54A" w:rsidR="00982029" w:rsidRPr="000D2CFC" w:rsidRDefault="00982029" w:rsidP="00CC079D">
            <w:pPr>
              <w:ind w:left="0" w:firstLine="0"/>
              <w:jc w:val="left"/>
              <w:rPr>
                <w:color w:val="auto"/>
              </w:rPr>
            </w:pPr>
            <w:r w:rsidRPr="000D2CFC">
              <w:rPr>
                <w:color w:val="auto"/>
              </w:rPr>
              <w:t xml:space="preserve">Guidance </w:t>
            </w:r>
            <w:proofErr w:type="gramStart"/>
            <w:r w:rsidRPr="000D2CFC">
              <w:rPr>
                <w:color w:val="auto"/>
              </w:rPr>
              <w:t>note</w:t>
            </w:r>
            <w:proofErr w:type="gramEnd"/>
            <w:r w:rsidRPr="000D2CFC">
              <w:rPr>
                <w:color w:val="auto"/>
              </w:rPr>
              <w:t xml:space="preserve"> on mandatory Procurement Act 2023 requirements to describe goods or services covered by framework and estimated value</w:t>
            </w:r>
            <w:r w:rsidR="00CF08E5" w:rsidRPr="000D2CFC">
              <w:rPr>
                <w:color w:val="auto"/>
              </w:rPr>
              <w:t>.</w:t>
            </w:r>
          </w:p>
        </w:tc>
      </w:tr>
      <w:tr w:rsidR="00730B20" w:rsidRPr="000D2CFC" w14:paraId="5E642032" w14:textId="77777777" w:rsidTr="00CC079D">
        <w:tc>
          <w:tcPr>
            <w:tcW w:w="3113" w:type="dxa"/>
          </w:tcPr>
          <w:p w14:paraId="60F14B24" w14:textId="77777777" w:rsidR="00982029" w:rsidRPr="000D2CFC" w:rsidRDefault="00982029" w:rsidP="00CC079D">
            <w:pPr>
              <w:ind w:left="0" w:firstLine="0"/>
              <w:jc w:val="left"/>
              <w:rPr>
                <w:color w:val="auto"/>
              </w:rPr>
            </w:pPr>
            <w:r w:rsidRPr="000D2CFC">
              <w:rPr>
                <w:color w:val="auto"/>
              </w:rPr>
              <w:t xml:space="preserve">Schedule 6 – Commercial Schedule </w:t>
            </w:r>
          </w:p>
        </w:tc>
        <w:tc>
          <w:tcPr>
            <w:tcW w:w="6159" w:type="dxa"/>
          </w:tcPr>
          <w:p w14:paraId="23DC8842" w14:textId="77777777" w:rsidR="00982029" w:rsidRPr="000D2CFC" w:rsidRDefault="00982029" w:rsidP="00CC079D">
            <w:pPr>
              <w:ind w:left="0" w:firstLine="0"/>
              <w:jc w:val="left"/>
              <w:rPr>
                <w:color w:val="auto"/>
              </w:rPr>
            </w:pPr>
            <w:r w:rsidRPr="000D2CFC">
              <w:rPr>
                <w:color w:val="auto"/>
              </w:rPr>
              <w:t xml:space="preserve">Guidance </w:t>
            </w:r>
            <w:proofErr w:type="gramStart"/>
            <w:r w:rsidRPr="000D2CFC">
              <w:rPr>
                <w:color w:val="auto"/>
              </w:rPr>
              <w:t>note</w:t>
            </w:r>
            <w:proofErr w:type="gramEnd"/>
            <w:r w:rsidRPr="000D2CFC">
              <w:rPr>
                <w:color w:val="auto"/>
              </w:rPr>
              <w:t xml:space="preserve"> on mandatory Procurement Act 2023 requirements to include price payable/mechanism to determine price payable and any framework fee. </w:t>
            </w:r>
          </w:p>
        </w:tc>
      </w:tr>
      <w:tr w:rsidR="00730B20" w:rsidRPr="000D2CFC" w14:paraId="6B94C179" w14:textId="77777777" w:rsidTr="00CC079D">
        <w:tc>
          <w:tcPr>
            <w:tcW w:w="3113" w:type="dxa"/>
          </w:tcPr>
          <w:p w14:paraId="4233FE4C" w14:textId="77777777" w:rsidR="00982029" w:rsidRPr="000D2CFC" w:rsidRDefault="00982029" w:rsidP="00CC079D">
            <w:pPr>
              <w:ind w:left="0" w:firstLine="0"/>
              <w:jc w:val="left"/>
              <w:rPr>
                <w:color w:val="auto"/>
              </w:rPr>
            </w:pPr>
            <w:r w:rsidRPr="000D2CFC">
              <w:rPr>
                <w:color w:val="auto"/>
              </w:rPr>
              <w:t xml:space="preserve">Schedule 7 </w:t>
            </w:r>
            <w:proofErr w:type="gramStart"/>
            <w:r w:rsidRPr="000D2CFC">
              <w:rPr>
                <w:color w:val="auto"/>
              </w:rPr>
              <w:t>-  Ordering</w:t>
            </w:r>
            <w:proofErr w:type="gramEnd"/>
            <w:r w:rsidRPr="000D2CFC">
              <w:rPr>
                <w:color w:val="auto"/>
              </w:rPr>
              <w:t xml:space="preserve"> Procedure, Award Criteria and Order Form</w:t>
            </w:r>
          </w:p>
        </w:tc>
        <w:tc>
          <w:tcPr>
            <w:tcW w:w="6159" w:type="dxa"/>
          </w:tcPr>
          <w:p w14:paraId="5FAF852C" w14:textId="77777777" w:rsidR="00982029" w:rsidRPr="000D2CFC" w:rsidRDefault="00982029" w:rsidP="00CC079D">
            <w:pPr>
              <w:ind w:left="0" w:firstLine="0"/>
              <w:jc w:val="left"/>
              <w:rPr>
                <w:color w:val="auto"/>
              </w:rPr>
            </w:pPr>
            <w:r w:rsidRPr="000D2CFC">
              <w:rPr>
                <w:color w:val="auto"/>
              </w:rPr>
              <w:t xml:space="preserve">Revised guidance </w:t>
            </w:r>
            <w:proofErr w:type="gramStart"/>
            <w:r w:rsidRPr="000D2CFC">
              <w:rPr>
                <w:color w:val="auto"/>
              </w:rPr>
              <w:t>note</w:t>
            </w:r>
            <w:proofErr w:type="gramEnd"/>
            <w:r w:rsidRPr="000D2CFC">
              <w:rPr>
                <w:color w:val="auto"/>
              </w:rPr>
              <w:t xml:space="preserve"> on ordering procedure and award criteria.</w:t>
            </w:r>
          </w:p>
        </w:tc>
      </w:tr>
      <w:tr w:rsidR="00982029" w:rsidRPr="000D2CFC" w14:paraId="64D53E12" w14:textId="77777777" w:rsidTr="00CC079D">
        <w:tc>
          <w:tcPr>
            <w:tcW w:w="3113" w:type="dxa"/>
          </w:tcPr>
          <w:p w14:paraId="44CF2CA7" w14:textId="77777777" w:rsidR="00982029" w:rsidRPr="000D2CFC" w:rsidRDefault="00982029" w:rsidP="00CC079D">
            <w:pPr>
              <w:ind w:left="0" w:firstLine="0"/>
              <w:jc w:val="left"/>
              <w:rPr>
                <w:color w:val="auto"/>
              </w:rPr>
            </w:pPr>
            <w:r w:rsidRPr="000D2CFC">
              <w:rPr>
                <w:color w:val="auto"/>
              </w:rPr>
              <w:t xml:space="preserve">Appendix A – Call off terms and conditions </w:t>
            </w:r>
          </w:p>
        </w:tc>
        <w:tc>
          <w:tcPr>
            <w:tcW w:w="6159" w:type="dxa"/>
          </w:tcPr>
          <w:p w14:paraId="5AF0D982" w14:textId="6719349D" w:rsidR="00982029" w:rsidRPr="000D2CFC" w:rsidRDefault="00982029" w:rsidP="00CC079D">
            <w:pPr>
              <w:ind w:left="0" w:firstLine="0"/>
              <w:jc w:val="left"/>
              <w:rPr>
                <w:color w:val="auto"/>
              </w:rPr>
            </w:pPr>
            <w:r w:rsidRPr="000D2CFC">
              <w:rPr>
                <w:color w:val="auto"/>
              </w:rPr>
              <w:t>Amendments made to reflect corresponding new 2025 version of NHS Standard Terms and Conditions</w:t>
            </w:r>
            <w:r w:rsidR="00941D6D" w:rsidRPr="000D2CFC">
              <w:rPr>
                <w:color w:val="auto"/>
              </w:rPr>
              <w:t>.</w:t>
            </w:r>
          </w:p>
        </w:tc>
      </w:tr>
    </w:tbl>
    <w:p w14:paraId="63BB1D51" w14:textId="77777777" w:rsidR="00982029" w:rsidRPr="000D2CFC" w:rsidRDefault="00982029" w:rsidP="00982029">
      <w:pPr>
        <w:ind w:left="426" w:firstLine="0"/>
        <w:jc w:val="left"/>
        <w:rPr>
          <w:color w:val="auto"/>
        </w:rPr>
      </w:pPr>
    </w:p>
    <w:p w14:paraId="1C609208" w14:textId="77777777" w:rsidR="00982029" w:rsidRPr="000D2CFC" w:rsidRDefault="00982029" w:rsidP="00982029">
      <w:pPr>
        <w:ind w:left="426" w:firstLine="0"/>
        <w:jc w:val="left"/>
        <w:rPr>
          <w:color w:val="auto"/>
        </w:rPr>
      </w:pPr>
    </w:p>
    <w:p w14:paraId="3FCEFC12" w14:textId="77777777" w:rsidR="00982029" w:rsidRPr="000D2CFC" w:rsidRDefault="00982029" w:rsidP="00982029">
      <w:pPr>
        <w:ind w:left="426" w:firstLine="0"/>
        <w:rPr>
          <w:b/>
          <w:bCs/>
          <w:color w:val="auto"/>
        </w:rPr>
      </w:pPr>
    </w:p>
    <w:p w14:paraId="02A91D1A" w14:textId="77777777" w:rsidR="00982029" w:rsidRPr="000D2CFC" w:rsidRDefault="00982029" w:rsidP="00982029">
      <w:pPr>
        <w:ind w:left="426" w:firstLine="0"/>
        <w:rPr>
          <w:b/>
          <w:bCs/>
          <w:color w:val="auto"/>
        </w:rPr>
      </w:pPr>
      <w:r w:rsidRPr="000D2CFC">
        <w:rPr>
          <w:b/>
          <w:bCs/>
          <w:color w:val="auto"/>
        </w:rPr>
        <w:t xml:space="preserve"> </w:t>
      </w:r>
    </w:p>
    <w:p w14:paraId="2CCE2AC4" w14:textId="69D1D0C2" w:rsidR="00982029" w:rsidRPr="000D2CFC" w:rsidRDefault="008705CA" w:rsidP="00982029">
      <w:pPr>
        <w:pStyle w:val="Heading4"/>
        <w:ind w:left="429"/>
        <w:rPr>
          <w:color w:val="auto"/>
        </w:rPr>
      </w:pPr>
      <w:r w:rsidRPr="000D2CFC">
        <w:rPr>
          <w:color w:val="auto"/>
        </w:rPr>
        <w:t>5</w:t>
      </w:r>
      <w:r w:rsidR="00982029" w:rsidRPr="000D2CFC">
        <w:rPr>
          <w:color w:val="auto"/>
        </w:rPr>
        <w:t>.1 Preliminary points</w:t>
      </w:r>
      <w:r w:rsidR="00982029" w:rsidRPr="000D2CFC">
        <w:rPr>
          <w:b w:val="0"/>
          <w:color w:val="auto"/>
        </w:rPr>
        <w:t xml:space="preserve"> </w:t>
      </w:r>
    </w:p>
    <w:p w14:paraId="7C4B5D25" w14:textId="77777777" w:rsidR="00982029" w:rsidRPr="000D2CFC" w:rsidRDefault="00982029" w:rsidP="00982029">
      <w:pPr>
        <w:spacing w:after="0" w:line="259" w:lineRule="auto"/>
        <w:ind w:left="420" w:firstLine="0"/>
        <w:jc w:val="left"/>
        <w:rPr>
          <w:color w:val="auto"/>
        </w:rPr>
      </w:pPr>
      <w:r w:rsidRPr="000D2CFC">
        <w:rPr>
          <w:color w:val="auto"/>
        </w:rPr>
        <w:t xml:space="preserve"> </w:t>
      </w:r>
    </w:p>
    <w:p w14:paraId="72415145" w14:textId="237D00CD" w:rsidR="00982029" w:rsidRPr="000D2CFC" w:rsidRDefault="008705CA" w:rsidP="00982029">
      <w:pPr>
        <w:ind w:left="1701" w:right="108" w:hanging="714"/>
        <w:jc w:val="left"/>
        <w:rPr>
          <w:color w:val="auto"/>
        </w:rPr>
      </w:pPr>
      <w:r w:rsidRPr="000D2CFC">
        <w:rPr>
          <w:color w:val="auto"/>
        </w:rPr>
        <w:t>5</w:t>
      </w:r>
      <w:r w:rsidR="00982029" w:rsidRPr="000D2CFC">
        <w:rPr>
          <w:color w:val="auto"/>
        </w:rPr>
        <w:t xml:space="preserve">.1.1 When you are running a competitive tendering procedure, you must include the relevant template Framework Agreement in the tender documentation. The template Framework Agreement will not be complete at this stage. For example, it will not have the name of the supplier or include elements such as the tender response and pricing. However, most other aspects should be known and included in the template Framework Agreement at the time of issue of the tender documentation. </w:t>
      </w:r>
    </w:p>
    <w:p w14:paraId="4ED7B595" w14:textId="77777777" w:rsidR="00982029" w:rsidRPr="000D2CFC" w:rsidRDefault="00982029" w:rsidP="00982029">
      <w:pPr>
        <w:spacing w:after="0" w:line="259" w:lineRule="auto"/>
        <w:ind w:left="987" w:firstLine="0"/>
        <w:jc w:val="left"/>
        <w:rPr>
          <w:color w:val="auto"/>
        </w:rPr>
      </w:pPr>
      <w:r w:rsidRPr="000D2CFC">
        <w:rPr>
          <w:color w:val="auto"/>
        </w:rPr>
        <w:t xml:space="preserve"> </w:t>
      </w:r>
    </w:p>
    <w:p w14:paraId="445DF629" w14:textId="2F6EA525" w:rsidR="00982029" w:rsidRPr="000D2CFC" w:rsidRDefault="008705CA" w:rsidP="00982029">
      <w:pPr>
        <w:ind w:left="1697" w:right="108" w:hanging="710"/>
        <w:jc w:val="left"/>
        <w:rPr>
          <w:color w:val="auto"/>
        </w:rPr>
      </w:pPr>
      <w:r w:rsidRPr="000D2CFC">
        <w:rPr>
          <w:color w:val="auto"/>
        </w:rPr>
        <w:t>5</w:t>
      </w:r>
      <w:r w:rsidR="00982029" w:rsidRPr="000D2CFC">
        <w:rPr>
          <w:color w:val="auto"/>
        </w:rPr>
        <w:t xml:space="preserve">.1.2 Once an award decision has been made and you are ready to conclude the framework agreement (e.g. following the end of any required standstill period and any internal approvals), then you can prepare the framework agreement for signature. </w:t>
      </w:r>
    </w:p>
    <w:p w14:paraId="63B96559" w14:textId="77777777" w:rsidR="00982029" w:rsidRPr="000D2CFC" w:rsidRDefault="00982029" w:rsidP="00982029">
      <w:pPr>
        <w:spacing w:after="0" w:line="259" w:lineRule="auto"/>
        <w:ind w:left="987" w:firstLine="0"/>
        <w:jc w:val="left"/>
        <w:rPr>
          <w:color w:val="auto"/>
        </w:rPr>
      </w:pPr>
      <w:r w:rsidRPr="000D2CFC">
        <w:rPr>
          <w:color w:val="auto"/>
        </w:rPr>
        <w:t xml:space="preserve"> </w:t>
      </w:r>
    </w:p>
    <w:p w14:paraId="5A71FB18" w14:textId="38C96EA6" w:rsidR="00982029" w:rsidRPr="000D2CFC" w:rsidRDefault="008705CA" w:rsidP="00982029">
      <w:pPr>
        <w:spacing w:line="250" w:lineRule="auto"/>
        <w:ind w:left="1705" w:right="100" w:hanging="718"/>
        <w:jc w:val="left"/>
        <w:rPr>
          <w:color w:val="auto"/>
        </w:rPr>
      </w:pPr>
      <w:r w:rsidRPr="000D2CFC">
        <w:rPr>
          <w:color w:val="auto"/>
        </w:rPr>
        <w:t>5</w:t>
      </w:r>
      <w:r w:rsidR="00982029" w:rsidRPr="000D2CFC">
        <w:rPr>
          <w:color w:val="auto"/>
        </w:rPr>
        <w:t xml:space="preserve">.1.3 The template Framework Agreements are drafted on the basis that each framework agreement will be concluded (i.e. will be formally entered into by the parties and take effect) once signed by both the supplier and you. </w:t>
      </w:r>
    </w:p>
    <w:p w14:paraId="61BAB9E8" w14:textId="77777777" w:rsidR="00982029" w:rsidRPr="000D2CFC" w:rsidRDefault="00982029" w:rsidP="00982029">
      <w:pPr>
        <w:spacing w:after="0" w:line="259" w:lineRule="auto"/>
        <w:ind w:left="987" w:firstLine="0"/>
        <w:jc w:val="left"/>
        <w:rPr>
          <w:color w:val="auto"/>
        </w:rPr>
      </w:pPr>
      <w:r w:rsidRPr="000D2CFC">
        <w:rPr>
          <w:color w:val="auto"/>
          <w:sz w:val="22"/>
        </w:rPr>
        <w:t xml:space="preserve"> </w:t>
      </w:r>
    </w:p>
    <w:p w14:paraId="537AF297" w14:textId="28AF31B7" w:rsidR="00982029" w:rsidRPr="000D2CFC" w:rsidRDefault="008705CA" w:rsidP="00982029">
      <w:pPr>
        <w:ind w:left="1697" w:hanging="710"/>
        <w:jc w:val="left"/>
        <w:rPr>
          <w:color w:val="auto"/>
        </w:rPr>
      </w:pPr>
      <w:r w:rsidRPr="000D2CFC">
        <w:rPr>
          <w:color w:val="auto"/>
        </w:rPr>
        <w:lastRenderedPageBreak/>
        <w:t>5</w:t>
      </w:r>
      <w:r w:rsidR="00982029" w:rsidRPr="000D2CFC">
        <w:rPr>
          <w:color w:val="auto"/>
        </w:rPr>
        <w:t xml:space="preserve">.1.4 The framework agreement will be between the supplier and you, as the contracting authority setting it up. The call-off contracts will be between the contracting authority placing each order and the supplier receiving the order. For some framework agreements this will be the same contracting authority. For others they will be separate NHS bodies. </w:t>
      </w:r>
    </w:p>
    <w:p w14:paraId="2EB9679E" w14:textId="77777777" w:rsidR="00982029" w:rsidRPr="000D2CFC" w:rsidRDefault="00982029" w:rsidP="00982029">
      <w:pPr>
        <w:spacing w:after="0" w:line="259" w:lineRule="auto"/>
        <w:ind w:left="987" w:firstLine="0"/>
        <w:jc w:val="left"/>
        <w:rPr>
          <w:color w:val="auto"/>
        </w:rPr>
      </w:pPr>
      <w:r w:rsidRPr="000D2CFC">
        <w:rPr>
          <w:color w:val="auto"/>
        </w:rPr>
        <w:t xml:space="preserve"> </w:t>
      </w:r>
    </w:p>
    <w:p w14:paraId="19C8ED4B" w14:textId="2BBB8F82" w:rsidR="00982029" w:rsidRPr="000D2CFC" w:rsidRDefault="008705CA" w:rsidP="00982029">
      <w:pPr>
        <w:ind w:left="1697" w:right="108" w:hanging="710"/>
        <w:jc w:val="left"/>
        <w:rPr>
          <w:color w:val="auto"/>
        </w:rPr>
      </w:pPr>
      <w:r w:rsidRPr="000D2CFC">
        <w:rPr>
          <w:color w:val="auto"/>
        </w:rPr>
        <w:t>5</w:t>
      </w:r>
      <w:r w:rsidR="00982029" w:rsidRPr="000D2CFC">
        <w:rPr>
          <w:color w:val="auto"/>
        </w:rPr>
        <w:t xml:space="preserve">.1.5 You must not use these framework agreements to commission clinical services. </w:t>
      </w:r>
    </w:p>
    <w:p w14:paraId="4C44285E" w14:textId="77777777" w:rsidR="00982029" w:rsidRPr="000D2CFC" w:rsidRDefault="00982029" w:rsidP="00982029">
      <w:pPr>
        <w:ind w:left="1697" w:right="108" w:hanging="710"/>
        <w:jc w:val="left"/>
        <w:rPr>
          <w:color w:val="auto"/>
        </w:rPr>
      </w:pPr>
    </w:p>
    <w:p w14:paraId="6DCD7AFB" w14:textId="5310B7E9" w:rsidR="00982029" w:rsidRPr="000D2CFC" w:rsidRDefault="008705CA" w:rsidP="00982029">
      <w:pPr>
        <w:ind w:left="1697" w:right="108" w:hanging="710"/>
        <w:jc w:val="left"/>
        <w:rPr>
          <w:color w:val="auto"/>
        </w:rPr>
      </w:pPr>
      <w:r w:rsidRPr="000D2CFC">
        <w:rPr>
          <w:b/>
          <w:bCs/>
          <w:color w:val="auto"/>
        </w:rPr>
        <w:t>5</w:t>
      </w:r>
      <w:r w:rsidR="00982029" w:rsidRPr="000D2CFC">
        <w:rPr>
          <w:b/>
          <w:bCs/>
          <w:color w:val="auto"/>
        </w:rPr>
        <w:t xml:space="preserve">.1.6 These documents are not suitable for use in </w:t>
      </w:r>
      <w:r w:rsidRPr="000D2CFC">
        <w:rPr>
          <w:b/>
          <w:bCs/>
          <w:color w:val="auto"/>
        </w:rPr>
        <w:t>closed</w:t>
      </w:r>
      <w:r w:rsidR="00982029" w:rsidRPr="000D2CFC">
        <w:rPr>
          <w:b/>
          <w:bCs/>
          <w:color w:val="auto"/>
        </w:rPr>
        <w:t xml:space="preserve"> frameworks established under the Procurement Act 2023</w:t>
      </w:r>
      <w:r w:rsidRPr="000D2CFC">
        <w:rPr>
          <w:b/>
          <w:bCs/>
          <w:color w:val="auto"/>
        </w:rPr>
        <w:t xml:space="preserve"> (see Section 4)</w:t>
      </w:r>
      <w:r w:rsidR="00982029" w:rsidRPr="000D2CFC">
        <w:rPr>
          <w:color w:val="auto"/>
        </w:rPr>
        <w:t xml:space="preserve">.  </w:t>
      </w:r>
    </w:p>
    <w:p w14:paraId="7EF3F168" w14:textId="77777777" w:rsidR="00982029" w:rsidRPr="000D2CFC" w:rsidRDefault="00982029" w:rsidP="00982029">
      <w:pPr>
        <w:spacing w:after="0" w:line="259" w:lineRule="auto"/>
        <w:ind w:left="420" w:firstLine="0"/>
        <w:jc w:val="left"/>
        <w:rPr>
          <w:color w:val="auto"/>
        </w:rPr>
      </w:pPr>
    </w:p>
    <w:p w14:paraId="6F81174B" w14:textId="62965409" w:rsidR="00982029" w:rsidRPr="000D2CFC" w:rsidRDefault="008705CA" w:rsidP="00982029">
      <w:pPr>
        <w:pStyle w:val="Heading4"/>
        <w:ind w:left="429"/>
        <w:rPr>
          <w:color w:val="auto"/>
        </w:rPr>
      </w:pPr>
      <w:r w:rsidRPr="000D2CFC">
        <w:rPr>
          <w:color w:val="auto"/>
        </w:rPr>
        <w:t>5</w:t>
      </w:r>
      <w:r w:rsidR="00982029" w:rsidRPr="000D2CFC">
        <w:rPr>
          <w:color w:val="auto"/>
        </w:rPr>
        <w:t>.2 Preparing the Framework Agreements for use</w:t>
      </w:r>
      <w:r w:rsidR="00982029" w:rsidRPr="000D2CFC">
        <w:rPr>
          <w:b w:val="0"/>
          <w:color w:val="auto"/>
        </w:rPr>
        <w:t xml:space="preserve"> </w:t>
      </w:r>
    </w:p>
    <w:p w14:paraId="46678378" w14:textId="77777777" w:rsidR="00982029" w:rsidRPr="000D2CFC" w:rsidRDefault="00982029" w:rsidP="00982029">
      <w:pPr>
        <w:spacing w:after="0" w:line="259" w:lineRule="auto"/>
        <w:ind w:left="420" w:firstLine="0"/>
        <w:jc w:val="left"/>
        <w:rPr>
          <w:color w:val="auto"/>
        </w:rPr>
      </w:pPr>
      <w:r w:rsidRPr="000D2CFC">
        <w:rPr>
          <w:color w:val="auto"/>
        </w:rPr>
        <w:t xml:space="preserve"> </w:t>
      </w:r>
    </w:p>
    <w:p w14:paraId="0C2B69BD" w14:textId="298173D2" w:rsidR="00982029" w:rsidRPr="000D2CFC" w:rsidRDefault="008705CA" w:rsidP="00982029">
      <w:pPr>
        <w:ind w:left="1697" w:right="258" w:hanging="710"/>
        <w:jc w:val="left"/>
        <w:rPr>
          <w:color w:val="auto"/>
        </w:rPr>
      </w:pPr>
      <w:r w:rsidRPr="000D2CFC">
        <w:rPr>
          <w:color w:val="auto"/>
        </w:rPr>
        <w:t>5</w:t>
      </w:r>
      <w:r w:rsidR="00982029" w:rsidRPr="000D2CFC">
        <w:rPr>
          <w:color w:val="auto"/>
        </w:rPr>
        <w:t xml:space="preserve">.2.1 The following table refers to each part of the Framework Agreements and provides you with instructions for their use at tender stage and on preparing your final framework agreement for execution. </w:t>
      </w:r>
    </w:p>
    <w:p w14:paraId="788434A6" w14:textId="77777777" w:rsidR="00982029" w:rsidRPr="000D2CFC" w:rsidRDefault="00982029" w:rsidP="00982029">
      <w:pPr>
        <w:spacing w:after="0" w:line="259" w:lineRule="auto"/>
        <w:ind w:left="987" w:firstLine="0"/>
        <w:jc w:val="left"/>
        <w:rPr>
          <w:color w:val="auto"/>
        </w:rPr>
      </w:pPr>
      <w:r w:rsidRPr="000D2CFC">
        <w:rPr>
          <w:color w:val="auto"/>
        </w:rPr>
        <w:t xml:space="preserve"> </w:t>
      </w:r>
    </w:p>
    <w:p w14:paraId="02E4BEF7" w14:textId="684B4399" w:rsidR="00982029" w:rsidRPr="000D2CFC" w:rsidRDefault="008705CA" w:rsidP="00982029">
      <w:pPr>
        <w:ind w:left="1697" w:right="108" w:hanging="710"/>
        <w:jc w:val="left"/>
        <w:rPr>
          <w:color w:val="auto"/>
        </w:rPr>
      </w:pPr>
      <w:r w:rsidRPr="000D2CFC">
        <w:rPr>
          <w:color w:val="auto"/>
        </w:rPr>
        <w:t>5</w:t>
      </w:r>
      <w:r w:rsidR="00982029" w:rsidRPr="000D2CFC">
        <w:rPr>
          <w:color w:val="auto"/>
        </w:rPr>
        <w:t xml:space="preserve">.2.2 You should note that where text has been inserted, you need to remove all square brackets, highlighting, bold and italic font formatting. You do not need to remove the grey guidance notes, as the Framework </w:t>
      </w:r>
    </w:p>
    <w:p w14:paraId="1C7ECA8C" w14:textId="77777777" w:rsidR="00982029" w:rsidRPr="000D2CFC" w:rsidRDefault="00982029" w:rsidP="00982029">
      <w:pPr>
        <w:ind w:left="1707" w:right="108"/>
        <w:jc w:val="left"/>
        <w:rPr>
          <w:color w:val="auto"/>
        </w:rPr>
      </w:pPr>
      <w:r w:rsidRPr="000D2CFC">
        <w:rPr>
          <w:color w:val="auto"/>
        </w:rPr>
        <w:t xml:space="preserve">Agreements already state as part of the definitions and interpretations that </w:t>
      </w:r>
    </w:p>
    <w:p w14:paraId="472D14E8" w14:textId="77777777" w:rsidR="00982029" w:rsidRPr="000D2CFC" w:rsidRDefault="00982029" w:rsidP="00982029">
      <w:pPr>
        <w:tabs>
          <w:tab w:val="center" w:pos="4559"/>
          <w:tab w:val="center" w:pos="10300"/>
        </w:tabs>
        <w:spacing w:after="0" w:line="259" w:lineRule="auto"/>
        <w:ind w:left="0" w:firstLine="0"/>
        <w:jc w:val="left"/>
        <w:rPr>
          <w:color w:val="auto"/>
        </w:rPr>
      </w:pPr>
      <w:r w:rsidRPr="000D2CFC">
        <w:rPr>
          <w:rFonts w:ascii="Calibri" w:eastAsia="Calibri" w:hAnsi="Calibri" w:cs="Calibri"/>
          <w:color w:val="auto"/>
          <w:sz w:val="22"/>
        </w:rPr>
        <w:tab/>
      </w:r>
      <w:r w:rsidRPr="000D2CFC">
        <w:rPr>
          <w:color w:val="auto"/>
        </w:rPr>
        <w:t xml:space="preserve">these do not form part of the Framework Agreements. </w:t>
      </w:r>
      <w:r w:rsidRPr="000D2CFC">
        <w:rPr>
          <w:color w:val="auto"/>
        </w:rPr>
        <w:tab/>
        <w:t xml:space="preserve"> </w:t>
      </w:r>
    </w:p>
    <w:p w14:paraId="2787F408" w14:textId="77777777" w:rsidR="00982029" w:rsidRPr="000D2CFC" w:rsidRDefault="00982029" w:rsidP="00982029">
      <w:pPr>
        <w:spacing w:after="0" w:line="259" w:lineRule="auto"/>
        <w:ind w:left="420" w:firstLine="0"/>
        <w:jc w:val="left"/>
        <w:rPr>
          <w:color w:val="auto"/>
        </w:rPr>
      </w:pPr>
      <w:r w:rsidRPr="000D2CFC">
        <w:rPr>
          <w:color w:val="auto"/>
        </w:rPr>
        <w:t xml:space="preserve"> </w:t>
      </w:r>
      <w:r w:rsidRPr="000D2CFC">
        <w:rPr>
          <w:color w:val="auto"/>
          <w:sz w:val="22"/>
        </w:rPr>
        <w:t xml:space="preserve"> </w:t>
      </w:r>
    </w:p>
    <w:tbl>
      <w:tblPr>
        <w:tblStyle w:val="TableGrid"/>
        <w:tblW w:w="9656" w:type="dxa"/>
        <w:tblInd w:w="41" w:type="dxa"/>
        <w:tblLook w:val="04A0" w:firstRow="1" w:lastRow="0" w:firstColumn="1" w:lastColumn="0" w:noHBand="0" w:noVBand="1"/>
      </w:tblPr>
      <w:tblGrid>
        <w:gridCol w:w="1994"/>
        <w:gridCol w:w="4966"/>
        <w:gridCol w:w="2696"/>
      </w:tblGrid>
      <w:tr w:rsidR="00730B20" w:rsidRPr="000D2CFC" w14:paraId="74921C3A" w14:textId="77777777" w:rsidTr="00CC079D">
        <w:trPr>
          <w:trHeight w:val="1146"/>
          <w:tblHeader/>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25A99207" w14:textId="77777777" w:rsidR="00982029" w:rsidRPr="000D2CFC" w:rsidRDefault="00982029" w:rsidP="00CC079D">
            <w:pPr>
              <w:spacing w:after="0" w:line="259" w:lineRule="auto"/>
              <w:ind w:left="4" w:firstLine="0"/>
              <w:jc w:val="left"/>
              <w:rPr>
                <w:color w:val="auto"/>
              </w:rPr>
            </w:pPr>
            <w:r w:rsidRPr="000D2CFC">
              <w:rPr>
                <w:color w:val="auto"/>
                <w:sz w:val="22"/>
              </w:rPr>
              <w:t xml:space="preserve"> </w:t>
            </w:r>
          </w:p>
        </w:tc>
        <w:tc>
          <w:tcPr>
            <w:tcW w:w="4966" w:type="dxa"/>
            <w:tcBorders>
              <w:top w:val="single" w:sz="5" w:space="0" w:color="000000"/>
              <w:left w:val="single" w:sz="11" w:space="0" w:color="000000"/>
              <w:bottom w:val="single" w:sz="5" w:space="0" w:color="000000"/>
              <w:right w:val="single" w:sz="11" w:space="0" w:color="000000"/>
            </w:tcBorders>
            <w:shd w:val="clear" w:color="auto" w:fill="2C7FCE" w:themeFill="text2" w:themeFillTint="99"/>
          </w:tcPr>
          <w:p w14:paraId="7553D614" w14:textId="77777777" w:rsidR="00982029" w:rsidRPr="000D2CFC" w:rsidRDefault="00982029" w:rsidP="00CC079D">
            <w:pPr>
              <w:spacing w:after="0" w:line="259" w:lineRule="auto"/>
              <w:ind w:left="118" w:firstLine="0"/>
              <w:jc w:val="left"/>
              <w:rPr>
                <w:color w:val="auto"/>
              </w:rPr>
            </w:pPr>
            <w:r w:rsidRPr="000D2CFC">
              <w:rPr>
                <w:b/>
                <w:color w:val="auto"/>
                <w:sz w:val="22"/>
              </w:rPr>
              <w:t xml:space="preserve">Preparing the Framework Agreement </w:t>
            </w:r>
          </w:p>
          <w:p w14:paraId="2C48BEAB" w14:textId="77777777" w:rsidR="00982029" w:rsidRPr="000D2CFC" w:rsidRDefault="00982029" w:rsidP="00CC079D">
            <w:pPr>
              <w:spacing w:after="0" w:line="259" w:lineRule="auto"/>
              <w:ind w:left="118" w:right="503" w:firstLine="0"/>
              <w:jc w:val="left"/>
              <w:rPr>
                <w:color w:val="auto"/>
              </w:rPr>
            </w:pPr>
            <w:r w:rsidRPr="000D2CFC">
              <w:rPr>
                <w:b/>
                <w:color w:val="auto"/>
                <w:sz w:val="22"/>
              </w:rPr>
              <w:t>for inclusion in the tender documentation</w:t>
            </w:r>
            <w:r w:rsidRPr="000D2CFC">
              <w:rPr>
                <w:color w:val="auto"/>
                <w:sz w:val="22"/>
              </w:rPr>
              <w:t xml:space="preserve"> </w:t>
            </w:r>
          </w:p>
        </w:tc>
        <w:tc>
          <w:tcPr>
            <w:tcW w:w="2696" w:type="dxa"/>
            <w:tcBorders>
              <w:top w:val="single" w:sz="5" w:space="0" w:color="000000"/>
              <w:left w:val="single" w:sz="11" w:space="0" w:color="000000"/>
              <w:bottom w:val="single" w:sz="5" w:space="0" w:color="000000"/>
              <w:right w:val="single" w:sz="6" w:space="0" w:color="000000"/>
            </w:tcBorders>
            <w:shd w:val="clear" w:color="auto" w:fill="2C7FCE" w:themeFill="text2" w:themeFillTint="99"/>
          </w:tcPr>
          <w:p w14:paraId="7DC77445" w14:textId="77777777" w:rsidR="00982029" w:rsidRPr="000D2CFC" w:rsidRDefault="00982029" w:rsidP="00CC079D">
            <w:pPr>
              <w:spacing w:after="0" w:line="259" w:lineRule="auto"/>
              <w:ind w:left="112" w:firstLine="0"/>
              <w:jc w:val="left"/>
              <w:rPr>
                <w:color w:val="auto"/>
              </w:rPr>
            </w:pPr>
            <w:r w:rsidRPr="000D2CFC">
              <w:rPr>
                <w:b/>
                <w:color w:val="auto"/>
                <w:sz w:val="22"/>
              </w:rPr>
              <w:t xml:space="preserve">Preparing the </w:t>
            </w:r>
          </w:p>
          <w:p w14:paraId="67C46636" w14:textId="77777777" w:rsidR="00982029" w:rsidRPr="000D2CFC" w:rsidRDefault="00982029" w:rsidP="00CC079D">
            <w:pPr>
              <w:spacing w:after="0" w:line="259" w:lineRule="auto"/>
              <w:ind w:left="112" w:right="198" w:firstLine="0"/>
              <w:jc w:val="left"/>
              <w:rPr>
                <w:color w:val="auto"/>
              </w:rPr>
            </w:pPr>
            <w:r w:rsidRPr="000D2CFC">
              <w:rPr>
                <w:b/>
                <w:color w:val="auto"/>
                <w:sz w:val="22"/>
              </w:rPr>
              <w:t>Framework Agreement for signature</w:t>
            </w:r>
            <w:r w:rsidRPr="000D2CFC">
              <w:rPr>
                <w:color w:val="auto"/>
                <w:sz w:val="22"/>
              </w:rPr>
              <w:t xml:space="preserve"> </w:t>
            </w:r>
          </w:p>
        </w:tc>
      </w:tr>
      <w:tr w:rsidR="00730B20" w:rsidRPr="000D2CFC" w14:paraId="38896645" w14:textId="77777777" w:rsidTr="00CC079D">
        <w:trPr>
          <w:trHeight w:val="3202"/>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2451CB84" w14:textId="77777777" w:rsidR="00982029" w:rsidRPr="000D2CFC" w:rsidRDefault="00982029" w:rsidP="00CC079D">
            <w:pPr>
              <w:spacing w:after="0" w:line="259" w:lineRule="auto"/>
              <w:ind w:left="4" w:firstLine="0"/>
              <w:jc w:val="left"/>
              <w:rPr>
                <w:color w:val="auto"/>
              </w:rPr>
            </w:pPr>
            <w:r w:rsidRPr="000D2CFC">
              <w:rPr>
                <w:color w:val="auto"/>
                <w:sz w:val="22"/>
              </w:rPr>
              <w:t xml:space="preserve"> </w:t>
            </w:r>
          </w:p>
          <w:p w14:paraId="70F956E6" w14:textId="77777777" w:rsidR="00982029" w:rsidRPr="000D2CFC" w:rsidRDefault="00982029" w:rsidP="00CC079D">
            <w:pPr>
              <w:spacing w:after="0" w:line="259" w:lineRule="auto"/>
              <w:ind w:left="107" w:firstLine="0"/>
              <w:jc w:val="left"/>
              <w:rPr>
                <w:color w:val="auto"/>
              </w:rPr>
            </w:pPr>
            <w:r w:rsidRPr="000D2CFC">
              <w:rPr>
                <w:b/>
                <w:color w:val="auto"/>
                <w:sz w:val="22"/>
              </w:rPr>
              <w:t>Front page</w:t>
            </w:r>
            <w:r w:rsidRPr="000D2CFC">
              <w:rPr>
                <w:color w:val="auto"/>
                <w:sz w:val="22"/>
              </w:rPr>
              <w:t xml:space="preserve"> </w:t>
            </w:r>
          </w:p>
        </w:tc>
        <w:tc>
          <w:tcPr>
            <w:tcW w:w="4966" w:type="dxa"/>
            <w:tcBorders>
              <w:top w:val="single" w:sz="5" w:space="0" w:color="000000"/>
              <w:left w:val="single" w:sz="11" w:space="0" w:color="000000"/>
              <w:bottom w:val="single" w:sz="5" w:space="0" w:color="000000"/>
              <w:right w:val="single" w:sz="11" w:space="0" w:color="000000"/>
            </w:tcBorders>
          </w:tcPr>
          <w:p w14:paraId="2887AE7E" w14:textId="77777777" w:rsidR="00982029" w:rsidRPr="000D2CFC" w:rsidRDefault="00982029" w:rsidP="00CC079D">
            <w:pPr>
              <w:spacing w:after="0" w:line="259" w:lineRule="auto"/>
              <w:ind w:left="120" w:firstLine="0"/>
              <w:jc w:val="left"/>
              <w:rPr>
                <w:color w:val="auto"/>
              </w:rPr>
            </w:pPr>
            <w:r w:rsidRPr="000D2CFC">
              <w:rPr>
                <w:color w:val="auto"/>
                <w:sz w:val="22"/>
              </w:rPr>
              <w:t xml:space="preserve">Insert the name of your NHS body. </w:t>
            </w:r>
          </w:p>
          <w:p w14:paraId="783DD1D7" w14:textId="77777777" w:rsidR="00982029" w:rsidRPr="000D2CFC" w:rsidRDefault="00982029" w:rsidP="00CC079D">
            <w:pPr>
              <w:spacing w:after="0" w:line="259" w:lineRule="auto"/>
              <w:ind w:left="118" w:firstLine="0"/>
              <w:jc w:val="left"/>
              <w:rPr>
                <w:color w:val="auto"/>
              </w:rPr>
            </w:pPr>
            <w:r w:rsidRPr="000D2CFC">
              <w:rPr>
                <w:color w:val="auto"/>
                <w:sz w:val="22"/>
              </w:rPr>
              <w:t xml:space="preserve"> </w:t>
            </w:r>
          </w:p>
          <w:p w14:paraId="76A81C8A" w14:textId="77777777" w:rsidR="00982029" w:rsidRPr="000D2CFC" w:rsidRDefault="00982029" w:rsidP="00CC079D">
            <w:pPr>
              <w:spacing w:after="2" w:line="238" w:lineRule="auto"/>
              <w:ind w:left="118" w:firstLine="0"/>
              <w:jc w:val="left"/>
              <w:rPr>
                <w:color w:val="auto"/>
              </w:rPr>
            </w:pPr>
            <w:r w:rsidRPr="000D2CFC">
              <w:rPr>
                <w:color w:val="auto"/>
                <w:sz w:val="22"/>
              </w:rPr>
              <w:t xml:space="preserve">Insert a brief description of the type of goods and/or services being purchased. </w:t>
            </w:r>
          </w:p>
          <w:p w14:paraId="2A5BC8A7" w14:textId="77777777" w:rsidR="00982029" w:rsidRPr="000D2CFC" w:rsidRDefault="00982029" w:rsidP="00CC079D">
            <w:pPr>
              <w:spacing w:after="0" w:line="259" w:lineRule="auto"/>
              <w:ind w:left="118" w:firstLine="0"/>
              <w:jc w:val="left"/>
              <w:rPr>
                <w:color w:val="auto"/>
              </w:rPr>
            </w:pPr>
            <w:r w:rsidRPr="000D2CFC">
              <w:rPr>
                <w:color w:val="auto"/>
                <w:sz w:val="22"/>
              </w:rPr>
              <w:t xml:space="preserve"> </w:t>
            </w:r>
          </w:p>
          <w:p w14:paraId="1E2D8583" w14:textId="77777777" w:rsidR="00982029" w:rsidRPr="000D2CFC" w:rsidRDefault="00982029" w:rsidP="00CC079D">
            <w:pPr>
              <w:spacing w:after="0" w:line="259" w:lineRule="auto"/>
              <w:ind w:left="118" w:firstLine="0"/>
              <w:jc w:val="left"/>
              <w:rPr>
                <w:color w:val="auto"/>
              </w:rPr>
            </w:pPr>
            <w:r w:rsidRPr="000D2CFC">
              <w:rPr>
                <w:color w:val="auto"/>
                <w:sz w:val="22"/>
              </w:rPr>
              <w:t xml:space="preserve">Insert any additional schedules required or delete the highlighted text in the Table of Schedules referring to additional schedules.  </w:t>
            </w:r>
          </w:p>
        </w:tc>
        <w:tc>
          <w:tcPr>
            <w:tcW w:w="2696" w:type="dxa"/>
            <w:tcBorders>
              <w:top w:val="single" w:sz="5" w:space="0" w:color="000000"/>
              <w:left w:val="single" w:sz="11" w:space="0" w:color="000000"/>
              <w:bottom w:val="single" w:sz="5" w:space="0" w:color="000000"/>
              <w:right w:val="single" w:sz="6" w:space="0" w:color="000000"/>
            </w:tcBorders>
          </w:tcPr>
          <w:p w14:paraId="5367BA12" w14:textId="77777777" w:rsidR="00982029" w:rsidRPr="000D2CFC" w:rsidRDefault="00982029" w:rsidP="00CC079D">
            <w:pPr>
              <w:spacing w:after="0" w:line="259" w:lineRule="auto"/>
              <w:ind w:left="73" w:firstLine="0"/>
              <w:jc w:val="left"/>
              <w:rPr>
                <w:color w:val="auto"/>
              </w:rPr>
            </w:pPr>
            <w:r w:rsidRPr="000D2CFC">
              <w:rPr>
                <w:color w:val="auto"/>
                <w:sz w:val="22"/>
              </w:rPr>
              <w:t xml:space="preserve"> Insert the name of the supplier. </w:t>
            </w:r>
          </w:p>
          <w:p w14:paraId="4D5A2951" w14:textId="77777777" w:rsidR="00982029" w:rsidRPr="000D2CFC" w:rsidRDefault="00982029" w:rsidP="00CC079D">
            <w:pPr>
              <w:spacing w:after="0" w:line="259" w:lineRule="auto"/>
              <w:ind w:left="73" w:firstLine="0"/>
              <w:jc w:val="left"/>
              <w:rPr>
                <w:color w:val="auto"/>
              </w:rPr>
            </w:pPr>
            <w:r w:rsidRPr="000D2CFC">
              <w:rPr>
                <w:color w:val="auto"/>
                <w:sz w:val="22"/>
              </w:rPr>
              <w:t xml:space="preserve"> </w:t>
            </w:r>
          </w:p>
          <w:p w14:paraId="16EFEE08" w14:textId="77777777" w:rsidR="00982029" w:rsidRPr="000D2CFC" w:rsidRDefault="00982029" w:rsidP="00CC079D">
            <w:pPr>
              <w:spacing w:after="0" w:line="240" w:lineRule="auto"/>
              <w:ind w:left="73" w:right="123" w:firstLine="0"/>
              <w:jc w:val="left"/>
              <w:rPr>
                <w:color w:val="auto"/>
              </w:rPr>
            </w:pPr>
            <w:r w:rsidRPr="000D2CFC">
              <w:rPr>
                <w:color w:val="auto"/>
                <w:sz w:val="22"/>
              </w:rPr>
              <w:t xml:space="preserve">Check your organisation’s execution. </w:t>
            </w:r>
          </w:p>
          <w:p w14:paraId="0D8B6813" w14:textId="77777777" w:rsidR="00982029" w:rsidRPr="000D2CFC" w:rsidRDefault="00982029" w:rsidP="00CC079D">
            <w:pPr>
              <w:spacing w:after="0" w:line="259" w:lineRule="auto"/>
              <w:ind w:left="73" w:firstLine="0"/>
              <w:jc w:val="left"/>
              <w:rPr>
                <w:color w:val="auto"/>
              </w:rPr>
            </w:pPr>
            <w:r w:rsidRPr="000D2CFC">
              <w:rPr>
                <w:color w:val="auto"/>
                <w:sz w:val="22"/>
              </w:rPr>
              <w:t xml:space="preserve"> </w:t>
            </w:r>
          </w:p>
          <w:p w14:paraId="38245919" w14:textId="77777777" w:rsidR="00982029" w:rsidRPr="000D2CFC" w:rsidRDefault="00982029" w:rsidP="00CC079D">
            <w:pPr>
              <w:spacing w:after="1" w:line="239" w:lineRule="auto"/>
              <w:ind w:left="73" w:firstLine="0"/>
              <w:jc w:val="left"/>
              <w:rPr>
                <w:color w:val="auto"/>
              </w:rPr>
            </w:pPr>
            <w:r w:rsidRPr="000D2CFC">
              <w:rPr>
                <w:color w:val="auto"/>
                <w:sz w:val="22"/>
              </w:rPr>
              <w:t xml:space="preserve">Arrange for the formal signature of the framework agreement. </w:t>
            </w:r>
          </w:p>
          <w:p w14:paraId="657AF6C3" w14:textId="77777777" w:rsidR="00982029" w:rsidRPr="000D2CFC" w:rsidRDefault="00982029" w:rsidP="00CC079D">
            <w:pPr>
              <w:spacing w:after="0" w:line="259" w:lineRule="auto"/>
              <w:ind w:left="73" w:firstLine="0"/>
              <w:jc w:val="left"/>
              <w:rPr>
                <w:color w:val="auto"/>
              </w:rPr>
            </w:pPr>
            <w:r w:rsidRPr="000D2CFC">
              <w:rPr>
                <w:color w:val="auto"/>
                <w:sz w:val="22"/>
              </w:rPr>
              <w:t xml:space="preserve"> </w:t>
            </w:r>
          </w:p>
          <w:p w14:paraId="39597926" w14:textId="77777777" w:rsidR="00982029" w:rsidRPr="000D2CFC" w:rsidRDefault="00982029" w:rsidP="00CC079D">
            <w:pPr>
              <w:spacing w:after="0" w:line="259" w:lineRule="auto"/>
              <w:ind w:left="73" w:firstLine="0"/>
              <w:jc w:val="left"/>
              <w:rPr>
                <w:color w:val="auto"/>
              </w:rPr>
            </w:pPr>
            <w:r w:rsidRPr="000D2CFC">
              <w:rPr>
                <w:color w:val="auto"/>
                <w:sz w:val="22"/>
              </w:rPr>
              <w:t xml:space="preserve">Insert the date of the framework agreement. </w:t>
            </w:r>
          </w:p>
        </w:tc>
      </w:tr>
      <w:tr w:rsidR="00730B20" w:rsidRPr="000D2CFC" w14:paraId="40221BFC" w14:textId="77777777" w:rsidTr="00CC079D">
        <w:trPr>
          <w:trHeight w:val="3250"/>
        </w:trPr>
        <w:tc>
          <w:tcPr>
            <w:tcW w:w="1994" w:type="dxa"/>
            <w:tcBorders>
              <w:top w:val="single" w:sz="5" w:space="0" w:color="000000"/>
              <w:left w:val="single" w:sz="6" w:space="0" w:color="000000"/>
              <w:bottom w:val="single" w:sz="5" w:space="0" w:color="000000"/>
              <w:right w:val="single" w:sz="11" w:space="0" w:color="000000"/>
            </w:tcBorders>
            <w:shd w:val="clear" w:color="auto" w:fill="2C7FCE" w:themeFill="text2" w:themeFillTint="99"/>
          </w:tcPr>
          <w:p w14:paraId="0A253924" w14:textId="77777777" w:rsidR="00982029" w:rsidRPr="000D2CFC" w:rsidRDefault="00982029" w:rsidP="00CC079D">
            <w:pPr>
              <w:spacing w:after="0" w:line="259" w:lineRule="auto"/>
              <w:ind w:left="4" w:firstLine="0"/>
              <w:jc w:val="left"/>
              <w:rPr>
                <w:color w:val="auto"/>
              </w:rPr>
            </w:pPr>
            <w:r w:rsidRPr="000D2CFC">
              <w:rPr>
                <w:color w:val="auto"/>
                <w:sz w:val="22"/>
              </w:rPr>
              <w:lastRenderedPageBreak/>
              <w:t xml:space="preserve"> </w:t>
            </w:r>
          </w:p>
          <w:p w14:paraId="510DC5E9" w14:textId="77777777" w:rsidR="00982029" w:rsidRPr="000D2CFC" w:rsidRDefault="00982029" w:rsidP="00CC079D">
            <w:pPr>
              <w:spacing w:after="0" w:line="259" w:lineRule="auto"/>
              <w:ind w:left="107" w:firstLine="0"/>
              <w:jc w:val="left"/>
              <w:rPr>
                <w:color w:val="auto"/>
              </w:rPr>
            </w:pPr>
            <w:r w:rsidRPr="000D2CFC">
              <w:rPr>
                <w:b/>
                <w:color w:val="auto"/>
                <w:sz w:val="22"/>
              </w:rPr>
              <w:t>Schedule 1 Key provisions</w:t>
            </w:r>
            <w:r w:rsidRPr="000D2CFC">
              <w:rPr>
                <w:color w:val="auto"/>
                <w:sz w:val="22"/>
              </w:rPr>
              <w:t xml:space="preserve"> </w:t>
            </w:r>
          </w:p>
        </w:tc>
        <w:tc>
          <w:tcPr>
            <w:tcW w:w="4966" w:type="dxa"/>
            <w:tcBorders>
              <w:top w:val="single" w:sz="5" w:space="0" w:color="000000"/>
              <w:left w:val="single" w:sz="11" w:space="0" w:color="000000"/>
              <w:bottom w:val="single" w:sz="5" w:space="0" w:color="000000"/>
              <w:right w:val="single" w:sz="11" w:space="0" w:color="000000"/>
            </w:tcBorders>
          </w:tcPr>
          <w:p w14:paraId="186E5F74" w14:textId="77777777" w:rsidR="00982029" w:rsidRPr="000D2CFC" w:rsidRDefault="00982029" w:rsidP="00CC079D">
            <w:pPr>
              <w:spacing w:after="0" w:line="259" w:lineRule="auto"/>
              <w:ind w:left="120"/>
              <w:jc w:val="left"/>
              <w:rPr>
                <w:color w:val="auto"/>
                <w:sz w:val="22"/>
              </w:rPr>
            </w:pPr>
            <w:r w:rsidRPr="000D2CFC">
              <w:rPr>
                <w:color w:val="auto"/>
                <w:sz w:val="22"/>
              </w:rPr>
              <w:t xml:space="preserve"> You </w:t>
            </w:r>
            <w:r w:rsidRPr="000D2CFC">
              <w:rPr>
                <w:b/>
                <w:bCs/>
                <w:color w:val="auto"/>
                <w:sz w:val="22"/>
              </w:rPr>
              <w:t>must</w:t>
            </w:r>
            <w:r w:rsidRPr="000D2CFC">
              <w:rPr>
                <w:color w:val="auto"/>
                <w:sz w:val="22"/>
              </w:rPr>
              <w:t xml:space="preserve"> complete all project specific details before issuing the framework agreement as part of the tender. They cannot be inserted </w:t>
            </w:r>
            <w:proofErr w:type="gramStart"/>
            <w:r w:rsidRPr="000D2CFC">
              <w:rPr>
                <w:color w:val="auto"/>
                <w:sz w:val="22"/>
              </w:rPr>
              <w:t>at a later date</w:t>
            </w:r>
            <w:proofErr w:type="gramEnd"/>
            <w:r w:rsidRPr="000D2CFC">
              <w:rPr>
                <w:color w:val="auto"/>
                <w:sz w:val="22"/>
              </w:rPr>
              <w:t xml:space="preserve"> in the procurement. </w:t>
            </w:r>
          </w:p>
          <w:p w14:paraId="5D509684" w14:textId="77777777" w:rsidR="00982029" w:rsidRPr="000D2CFC" w:rsidRDefault="00982029" w:rsidP="00CC079D">
            <w:pPr>
              <w:spacing w:after="0" w:line="259" w:lineRule="auto"/>
              <w:ind w:left="120" w:firstLine="0"/>
              <w:jc w:val="left"/>
              <w:rPr>
                <w:color w:val="auto"/>
                <w:sz w:val="22"/>
              </w:rPr>
            </w:pPr>
            <w:r w:rsidRPr="000D2CFC">
              <w:rPr>
                <w:color w:val="auto"/>
                <w:sz w:val="22"/>
              </w:rPr>
              <w:t xml:space="preserve"> </w:t>
            </w:r>
          </w:p>
          <w:p w14:paraId="77AB3AB0" w14:textId="77777777" w:rsidR="00982029" w:rsidRPr="000D2CFC" w:rsidRDefault="00982029" w:rsidP="00CC079D">
            <w:pPr>
              <w:spacing w:after="2" w:line="239" w:lineRule="auto"/>
              <w:ind w:left="120" w:firstLine="0"/>
              <w:jc w:val="left"/>
              <w:rPr>
                <w:color w:val="auto"/>
                <w:sz w:val="22"/>
              </w:rPr>
            </w:pPr>
            <w:r w:rsidRPr="000D2CFC">
              <w:rPr>
                <w:color w:val="auto"/>
                <w:sz w:val="22"/>
              </w:rPr>
              <w:t xml:space="preserve">The only details that you will not be able to complete now are clauses 3.1.2 and 4.1.2 and the details of the supplier representative at clause 5.1. </w:t>
            </w:r>
          </w:p>
          <w:p w14:paraId="7EF771FD" w14:textId="77777777" w:rsidR="00982029" w:rsidRPr="000D2CFC" w:rsidRDefault="00982029" w:rsidP="00CC079D">
            <w:pPr>
              <w:spacing w:after="0" w:line="259" w:lineRule="auto"/>
              <w:ind w:left="120" w:firstLine="0"/>
              <w:jc w:val="left"/>
              <w:rPr>
                <w:color w:val="auto"/>
                <w:sz w:val="22"/>
              </w:rPr>
            </w:pPr>
            <w:r w:rsidRPr="000D2CFC">
              <w:rPr>
                <w:color w:val="auto"/>
                <w:sz w:val="22"/>
              </w:rPr>
              <w:t xml:space="preserve"> </w:t>
            </w:r>
          </w:p>
          <w:p w14:paraId="75DCE115" w14:textId="77777777" w:rsidR="00982029" w:rsidRPr="000D2CFC" w:rsidRDefault="00982029" w:rsidP="00CC079D">
            <w:pPr>
              <w:spacing w:after="0" w:line="259" w:lineRule="auto"/>
              <w:ind w:left="120" w:firstLine="0"/>
              <w:jc w:val="left"/>
              <w:rPr>
                <w:color w:val="auto"/>
                <w:sz w:val="22"/>
              </w:rPr>
            </w:pPr>
            <w:r w:rsidRPr="000D2CFC">
              <w:rPr>
                <w:color w:val="auto"/>
                <w:sz w:val="22"/>
              </w:rPr>
              <w:t>Embedded guidance notes are included in the body of this Schedule in the template Framework</w:t>
            </w:r>
          </w:p>
          <w:p w14:paraId="35B3CB4E" w14:textId="77777777" w:rsidR="00982029" w:rsidRPr="000D2CFC" w:rsidRDefault="00982029" w:rsidP="00CC079D">
            <w:pPr>
              <w:spacing w:after="0" w:line="259" w:lineRule="auto"/>
              <w:ind w:left="120" w:firstLine="0"/>
              <w:jc w:val="left"/>
              <w:rPr>
                <w:color w:val="auto"/>
                <w:sz w:val="22"/>
              </w:rPr>
            </w:pPr>
            <w:r w:rsidRPr="000D2CFC">
              <w:rPr>
                <w:color w:val="auto"/>
                <w:sz w:val="22"/>
              </w:rPr>
              <w:t xml:space="preserve">Agreements to help with its completion. </w:t>
            </w:r>
          </w:p>
        </w:tc>
        <w:tc>
          <w:tcPr>
            <w:tcW w:w="2696" w:type="dxa"/>
            <w:tcBorders>
              <w:top w:val="single" w:sz="5" w:space="0" w:color="000000"/>
              <w:left w:val="single" w:sz="11" w:space="0" w:color="000000"/>
              <w:bottom w:val="single" w:sz="5" w:space="0" w:color="000000"/>
              <w:right w:val="single" w:sz="6" w:space="0" w:color="000000"/>
            </w:tcBorders>
          </w:tcPr>
          <w:p w14:paraId="4D8B3FBC" w14:textId="77777777" w:rsidR="00982029" w:rsidRPr="000D2CFC" w:rsidRDefault="00982029" w:rsidP="00CC079D">
            <w:pPr>
              <w:spacing w:after="0" w:line="259" w:lineRule="auto"/>
              <w:ind w:left="9" w:firstLine="0"/>
              <w:jc w:val="left"/>
              <w:rPr>
                <w:color w:val="auto"/>
              </w:rPr>
            </w:pPr>
            <w:r w:rsidRPr="000D2CFC">
              <w:rPr>
                <w:color w:val="auto"/>
                <w:sz w:val="22"/>
              </w:rPr>
              <w:t xml:space="preserve"> </w:t>
            </w:r>
          </w:p>
          <w:p w14:paraId="7218E550" w14:textId="77777777" w:rsidR="00982029" w:rsidRPr="000D2CFC" w:rsidRDefault="00982029" w:rsidP="00CC079D">
            <w:pPr>
              <w:spacing w:after="0" w:line="259" w:lineRule="auto"/>
              <w:ind w:left="112" w:firstLine="0"/>
              <w:jc w:val="left"/>
              <w:rPr>
                <w:color w:val="auto"/>
              </w:rPr>
            </w:pPr>
            <w:r w:rsidRPr="000D2CFC">
              <w:rPr>
                <w:color w:val="auto"/>
                <w:sz w:val="22"/>
              </w:rPr>
              <w:t>Insert the supplier’s details at clauses 3.1.2, 4.1.2 and 5.1.</w:t>
            </w:r>
          </w:p>
        </w:tc>
      </w:tr>
      <w:tr w:rsidR="00730B20" w:rsidRPr="000D2CFC" w14:paraId="395E3A20" w14:textId="77777777" w:rsidTr="00CC079D">
        <w:trPr>
          <w:trHeight w:val="1000"/>
        </w:trPr>
        <w:tc>
          <w:tcPr>
            <w:tcW w:w="1994" w:type="dxa"/>
            <w:tcBorders>
              <w:top w:val="nil"/>
              <w:left w:val="single" w:sz="6" w:space="0" w:color="000000"/>
              <w:bottom w:val="single" w:sz="6" w:space="0" w:color="000000"/>
              <w:right w:val="single" w:sz="11" w:space="0" w:color="000000"/>
            </w:tcBorders>
            <w:shd w:val="clear" w:color="auto" w:fill="2C7FCE" w:themeFill="text2" w:themeFillTint="99"/>
          </w:tcPr>
          <w:p w14:paraId="77985801" w14:textId="77777777" w:rsidR="00982029" w:rsidRPr="000D2CFC" w:rsidRDefault="00982029" w:rsidP="00CC079D">
            <w:pPr>
              <w:spacing w:after="0" w:line="259" w:lineRule="auto"/>
              <w:ind w:left="107" w:firstLine="0"/>
              <w:jc w:val="left"/>
              <w:rPr>
                <w:color w:val="auto"/>
              </w:rPr>
            </w:pPr>
            <w:r w:rsidRPr="000D2CFC">
              <w:rPr>
                <w:b/>
                <w:color w:val="auto"/>
                <w:sz w:val="22"/>
              </w:rPr>
              <w:t>Schedule 2 General Terms and Conditions</w:t>
            </w:r>
            <w:r w:rsidRPr="000D2CFC">
              <w:rPr>
                <w:color w:val="auto"/>
                <w:sz w:val="22"/>
              </w:rPr>
              <w:t xml:space="preserve"> </w:t>
            </w:r>
          </w:p>
        </w:tc>
        <w:tc>
          <w:tcPr>
            <w:tcW w:w="4966" w:type="dxa"/>
            <w:tcBorders>
              <w:top w:val="nil"/>
              <w:left w:val="single" w:sz="11" w:space="0" w:color="000000"/>
              <w:bottom w:val="single" w:sz="6" w:space="0" w:color="000000"/>
              <w:right w:val="single" w:sz="11" w:space="0" w:color="000000"/>
            </w:tcBorders>
          </w:tcPr>
          <w:p w14:paraId="2A7506D1" w14:textId="77777777" w:rsidR="00982029" w:rsidRPr="000D2CFC" w:rsidRDefault="00982029" w:rsidP="00CC079D">
            <w:pPr>
              <w:spacing w:after="0" w:line="259" w:lineRule="auto"/>
              <w:ind w:left="118" w:right="145" w:firstLine="0"/>
              <w:jc w:val="left"/>
              <w:rPr>
                <w:color w:val="auto"/>
              </w:rPr>
            </w:pPr>
            <w:r w:rsidRPr="000D2CFC">
              <w:rPr>
                <w:color w:val="auto"/>
                <w:sz w:val="22"/>
              </w:rPr>
              <w:t xml:space="preserve">This Schedule should not require changing, as it contains standard legal and commercial terms for the framework agreements. </w:t>
            </w:r>
          </w:p>
        </w:tc>
        <w:tc>
          <w:tcPr>
            <w:tcW w:w="2696" w:type="dxa"/>
            <w:tcBorders>
              <w:top w:val="nil"/>
              <w:left w:val="single" w:sz="11" w:space="0" w:color="000000"/>
              <w:bottom w:val="single" w:sz="6" w:space="0" w:color="000000"/>
              <w:right w:val="single" w:sz="6" w:space="0" w:color="000000"/>
            </w:tcBorders>
          </w:tcPr>
          <w:p w14:paraId="66933B7E" w14:textId="77777777" w:rsidR="00982029" w:rsidRPr="000D2CFC" w:rsidRDefault="00982029" w:rsidP="00CC079D">
            <w:pPr>
              <w:spacing w:after="0" w:line="259" w:lineRule="auto"/>
              <w:ind w:left="112" w:firstLine="0"/>
              <w:jc w:val="left"/>
              <w:rPr>
                <w:color w:val="auto"/>
              </w:rPr>
            </w:pPr>
            <w:r w:rsidRPr="000D2CFC">
              <w:rPr>
                <w:color w:val="auto"/>
                <w:sz w:val="22"/>
              </w:rPr>
              <w:t xml:space="preserve">No changes should be made at this stage of a procurement. </w:t>
            </w:r>
          </w:p>
        </w:tc>
      </w:tr>
      <w:tr w:rsidR="00730B20" w:rsidRPr="000D2CFC" w14:paraId="464942A5" w14:textId="77777777" w:rsidTr="00CC079D">
        <w:trPr>
          <w:trHeight w:val="2261"/>
        </w:trPr>
        <w:tc>
          <w:tcPr>
            <w:tcW w:w="1994" w:type="dxa"/>
            <w:tcBorders>
              <w:top w:val="single" w:sz="6" w:space="0" w:color="000000"/>
              <w:left w:val="single" w:sz="6" w:space="0" w:color="000000"/>
              <w:bottom w:val="single" w:sz="6" w:space="0" w:color="000000"/>
              <w:right w:val="single" w:sz="11" w:space="0" w:color="000000"/>
            </w:tcBorders>
            <w:shd w:val="clear" w:color="auto" w:fill="2C7FCE" w:themeFill="text2" w:themeFillTint="99"/>
          </w:tcPr>
          <w:p w14:paraId="6D4C8A82" w14:textId="01D2EDA7" w:rsidR="00982029" w:rsidRPr="000D2CFC" w:rsidRDefault="00982029" w:rsidP="00930356">
            <w:pPr>
              <w:spacing w:after="0" w:line="259" w:lineRule="auto"/>
              <w:ind w:left="107" w:firstLine="0"/>
              <w:jc w:val="left"/>
              <w:rPr>
                <w:b/>
                <w:color w:val="auto"/>
                <w:sz w:val="22"/>
              </w:rPr>
            </w:pPr>
            <w:r w:rsidRPr="000D2CFC">
              <w:rPr>
                <w:b/>
                <w:color w:val="auto"/>
                <w:sz w:val="22"/>
              </w:rPr>
              <w:t xml:space="preserve">Schedule 3 </w:t>
            </w:r>
          </w:p>
        </w:tc>
        <w:tc>
          <w:tcPr>
            <w:tcW w:w="4966" w:type="dxa"/>
            <w:tcBorders>
              <w:top w:val="single" w:sz="6" w:space="0" w:color="000000"/>
              <w:left w:val="single" w:sz="11" w:space="0" w:color="000000"/>
              <w:bottom w:val="single" w:sz="6" w:space="0" w:color="000000"/>
              <w:right w:val="single" w:sz="11" w:space="0" w:color="000000"/>
            </w:tcBorders>
          </w:tcPr>
          <w:p w14:paraId="0F886955" w14:textId="0F6943EC" w:rsidR="00982029" w:rsidRPr="000D2CFC" w:rsidRDefault="00982029" w:rsidP="00630687">
            <w:pPr>
              <w:spacing w:after="0" w:line="259" w:lineRule="auto"/>
              <w:ind w:left="118" w:right="145" w:firstLine="0"/>
              <w:jc w:val="left"/>
              <w:rPr>
                <w:color w:val="auto"/>
              </w:rPr>
            </w:pPr>
            <w:r w:rsidRPr="000D2CFC">
              <w:rPr>
                <w:color w:val="auto"/>
                <w:sz w:val="22"/>
              </w:rPr>
              <w:t xml:space="preserve">For </w:t>
            </w:r>
            <w:proofErr w:type="gramStart"/>
            <w:r w:rsidRPr="000D2CFC">
              <w:rPr>
                <w:color w:val="auto"/>
                <w:sz w:val="22"/>
              </w:rPr>
              <w:t>the vast majority of</w:t>
            </w:r>
            <w:proofErr w:type="gramEnd"/>
            <w:r w:rsidRPr="000D2CFC">
              <w:rPr>
                <w:color w:val="auto"/>
                <w:sz w:val="22"/>
              </w:rPr>
              <w:t xml:space="preserve"> procurements this Schedule should not need amending. You will, however, need to complete an associated Data Protection Protocol, using the template which can be found on the same web page as the NHS Terms and Conditions, in relation to any personal data exchanged between you and the supplier at the framework agreement level.  </w:t>
            </w:r>
          </w:p>
        </w:tc>
        <w:tc>
          <w:tcPr>
            <w:tcW w:w="2696" w:type="dxa"/>
            <w:tcBorders>
              <w:top w:val="single" w:sz="6" w:space="0" w:color="000000"/>
              <w:left w:val="single" w:sz="11" w:space="0" w:color="000000"/>
              <w:bottom w:val="single" w:sz="6" w:space="0" w:color="000000"/>
              <w:right w:val="single" w:sz="6" w:space="0" w:color="000000"/>
            </w:tcBorders>
          </w:tcPr>
          <w:p w14:paraId="7C438B70" w14:textId="4E47F5BB" w:rsidR="00982029" w:rsidRPr="000D2CFC" w:rsidRDefault="00982029" w:rsidP="00630687">
            <w:pPr>
              <w:spacing w:after="0" w:line="259" w:lineRule="auto"/>
              <w:ind w:left="112" w:firstLine="0"/>
              <w:jc w:val="left"/>
              <w:rPr>
                <w:color w:val="auto"/>
                <w:sz w:val="22"/>
              </w:rPr>
            </w:pPr>
            <w:r w:rsidRPr="000D2CFC">
              <w:rPr>
                <w:color w:val="auto"/>
                <w:sz w:val="22"/>
              </w:rPr>
              <w:t xml:space="preserve">No changes should be made at this stage of a procurement. </w:t>
            </w:r>
          </w:p>
        </w:tc>
      </w:tr>
      <w:tr w:rsidR="00730B20" w:rsidRPr="000D2CFC" w14:paraId="2332CA78" w14:textId="77777777" w:rsidTr="00CC079D">
        <w:trPr>
          <w:trHeight w:val="1287"/>
        </w:trPr>
        <w:tc>
          <w:tcPr>
            <w:tcW w:w="1994" w:type="dxa"/>
            <w:tcBorders>
              <w:top w:val="single" w:sz="6" w:space="0" w:color="000000"/>
              <w:left w:val="single" w:sz="6" w:space="0" w:color="000000"/>
              <w:bottom w:val="single" w:sz="5" w:space="0" w:color="000000"/>
              <w:right w:val="single" w:sz="11" w:space="0" w:color="000000"/>
            </w:tcBorders>
            <w:shd w:val="clear" w:color="auto" w:fill="2C7FCE" w:themeFill="text2" w:themeFillTint="99"/>
          </w:tcPr>
          <w:p w14:paraId="0F4F3E6B" w14:textId="49F63928" w:rsidR="00982029" w:rsidRPr="000D2CFC" w:rsidRDefault="00982029" w:rsidP="00930356">
            <w:pPr>
              <w:spacing w:after="0" w:line="259" w:lineRule="auto"/>
              <w:ind w:left="107" w:firstLine="0"/>
              <w:jc w:val="left"/>
              <w:rPr>
                <w:b/>
                <w:color w:val="auto"/>
                <w:sz w:val="22"/>
              </w:rPr>
            </w:pPr>
            <w:r w:rsidRPr="000D2CFC">
              <w:rPr>
                <w:b/>
                <w:color w:val="auto"/>
                <w:sz w:val="22"/>
              </w:rPr>
              <w:t xml:space="preserve">Schedule 4 </w:t>
            </w:r>
          </w:p>
          <w:p w14:paraId="6E1A3EBF" w14:textId="77777777" w:rsidR="00982029" w:rsidRPr="000D2CFC" w:rsidRDefault="00982029" w:rsidP="00930356">
            <w:pPr>
              <w:spacing w:after="0" w:line="259" w:lineRule="auto"/>
              <w:ind w:left="107" w:firstLine="0"/>
              <w:jc w:val="left"/>
              <w:rPr>
                <w:b/>
                <w:color w:val="auto"/>
                <w:sz w:val="22"/>
              </w:rPr>
            </w:pPr>
            <w:r w:rsidRPr="000D2CFC">
              <w:rPr>
                <w:b/>
                <w:color w:val="auto"/>
                <w:sz w:val="22"/>
              </w:rPr>
              <w:t xml:space="preserve">Definitions and </w:t>
            </w:r>
          </w:p>
          <w:p w14:paraId="7FE62835" w14:textId="77777777" w:rsidR="00982029" w:rsidRPr="000D2CFC" w:rsidRDefault="00982029" w:rsidP="00930356">
            <w:pPr>
              <w:spacing w:after="0" w:line="259" w:lineRule="auto"/>
              <w:ind w:left="107" w:firstLine="0"/>
              <w:jc w:val="left"/>
              <w:rPr>
                <w:color w:val="auto"/>
              </w:rPr>
            </w:pPr>
            <w:r w:rsidRPr="000D2CFC">
              <w:rPr>
                <w:b/>
                <w:color w:val="auto"/>
                <w:sz w:val="22"/>
              </w:rPr>
              <w:t>Interpretations</w:t>
            </w:r>
            <w:r w:rsidRPr="000D2CFC">
              <w:rPr>
                <w:color w:val="auto"/>
                <w:sz w:val="22"/>
              </w:rPr>
              <w:t xml:space="preserve"> </w:t>
            </w:r>
          </w:p>
        </w:tc>
        <w:tc>
          <w:tcPr>
            <w:tcW w:w="4966" w:type="dxa"/>
            <w:tcBorders>
              <w:top w:val="single" w:sz="6" w:space="0" w:color="000000"/>
              <w:left w:val="single" w:sz="11" w:space="0" w:color="000000"/>
              <w:bottom w:val="single" w:sz="5" w:space="0" w:color="000000"/>
              <w:right w:val="single" w:sz="11" w:space="0" w:color="000000"/>
            </w:tcBorders>
          </w:tcPr>
          <w:p w14:paraId="3D97C56C" w14:textId="2BFDD254" w:rsidR="00982029" w:rsidRPr="000D2CFC" w:rsidRDefault="00982029" w:rsidP="00630687">
            <w:pPr>
              <w:spacing w:after="0" w:line="259" w:lineRule="auto"/>
              <w:ind w:left="118" w:right="145" w:firstLine="0"/>
              <w:jc w:val="left"/>
              <w:rPr>
                <w:color w:val="auto"/>
                <w:sz w:val="22"/>
              </w:rPr>
            </w:pPr>
            <w:r w:rsidRPr="000D2CFC">
              <w:rPr>
                <w:color w:val="auto"/>
                <w:sz w:val="22"/>
              </w:rPr>
              <w:t xml:space="preserve">These should not be changed. However, if you use new capitalised terms in any Schedule, they must be inserted in this Schedule and given a meaning. </w:t>
            </w:r>
          </w:p>
        </w:tc>
        <w:tc>
          <w:tcPr>
            <w:tcW w:w="2696" w:type="dxa"/>
            <w:tcBorders>
              <w:top w:val="single" w:sz="6" w:space="0" w:color="000000"/>
              <w:left w:val="single" w:sz="11" w:space="0" w:color="000000"/>
              <w:bottom w:val="single" w:sz="5" w:space="0" w:color="000000"/>
              <w:right w:val="single" w:sz="11" w:space="0" w:color="000000"/>
            </w:tcBorders>
          </w:tcPr>
          <w:p w14:paraId="27953C30" w14:textId="60D3DA82" w:rsidR="00982029" w:rsidRPr="000D2CFC" w:rsidRDefault="00982029" w:rsidP="00630687">
            <w:pPr>
              <w:spacing w:after="0" w:line="259" w:lineRule="auto"/>
              <w:ind w:left="112" w:firstLine="0"/>
              <w:jc w:val="left"/>
              <w:rPr>
                <w:color w:val="auto"/>
              </w:rPr>
            </w:pPr>
            <w:r w:rsidRPr="000D2CFC">
              <w:rPr>
                <w:color w:val="auto"/>
                <w:sz w:val="22"/>
              </w:rPr>
              <w:t xml:space="preserve">No changes should be made at this stage of a procurement. </w:t>
            </w:r>
          </w:p>
        </w:tc>
      </w:tr>
      <w:tr w:rsidR="00730B20" w:rsidRPr="000D2CFC" w14:paraId="17C81FFA" w14:textId="77777777" w:rsidTr="00CC079D">
        <w:trPr>
          <w:trHeight w:val="10218"/>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6E8E1D94" w14:textId="77777777" w:rsidR="00982029" w:rsidRPr="000D2CFC" w:rsidRDefault="00982029" w:rsidP="00CC079D">
            <w:pPr>
              <w:spacing w:after="0" w:line="239" w:lineRule="auto"/>
              <w:ind w:left="102" w:firstLine="0"/>
              <w:jc w:val="left"/>
              <w:rPr>
                <w:color w:val="auto"/>
              </w:rPr>
            </w:pPr>
            <w:r w:rsidRPr="000D2CFC">
              <w:rPr>
                <w:b/>
                <w:color w:val="auto"/>
                <w:sz w:val="22"/>
              </w:rPr>
              <w:lastRenderedPageBreak/>
              <w:t xml:space="preserve">Schedule 5 Specification and Tender Response </w:t>
            </w:r>
          </w:p>
          <w:p w14:paraId="5D11BB9D" w14:textId="77777777" w:rsidR="00982029" w:rsidRPr="000D2CFC" w:rsidRDefault="00982029" w:rsidP="00CC079D">
            <w:pPr>
              <w:spacing w:after="0" w:line="259" w:lineRule="auto"/>
              <w:ind w:left="102" w:firstLine="0"/>
              <w:jc w:val="left"/>
              <w:rPr>
                <w:color w:val="auto"/>
              </w:rPr>
            </w:pPr>
            <w:r w:rsidRPr="000D2CFC">
              <w:rPr>
                <w:b/>
                <w:color w:val="auto"/>
                <w:sz w:val="22"/>
              </w:rPr>
              <w:t>Document</w:t>
            </w:r>
            <w:r w:rsidRPr="000D2CFC">
              <w:rPr>
                <w:color w:val="auto"/>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0C5751D3" w14:textId="77777777" w:rsidR="00982029" w:rsidRPr="000D2CFC" w:rsidRDefault="00982029" w:rsidP="00CC079D">
            <w:pPr>
              <w:spacing w:after="0" w:line="239" w:lineRule="auto"/>
              <w:ind w:left="107" w:firstLine="0"/>
              <w:jc w:val="left"/>
              <w:rPr>
                <w:color w:val="auto"/>
              </w:rPr>
            </w:pPr>
            <w:r w:rsidRPr="000D2CFC">
              <w:rPr>
                <w:color w:val="auto"/>
                <w:sz w:val="22"/>
              </w:rPr>
              <w:t>Your specification will be in the tender documents but not in the framework agreement at this stage of the process. The estimated value of the framework and a description of the goods or services to be provided under call-off Contracts should be set out in the specification so that they are included in the framework agreement.</w:t>
            </w:r>
          </w:p>
          <w:p w14:paraId="0CEAD2B0" w14:textId="77777777" w:rsidR="00982029" w:rsidRPr="000D2CFC" w:rsidRDefault="00982029" w:rsidP="00CC079D">
            <w:pPr>
              <w:spacing w:after="0" w:line="259" w:lineRule="auto"/>
              <w:ind w:left="1" w:firstLine="0"/>
              <w:jc w:val="left"/>
              <w:rPr>
                <w:color w:val="auto"/>
              </w:rPr>
            </w:pPr>
            <w:r w:rsidRPr="000D2CFC">
              <w:rPr>
                <w:color w:val="auto"/>
                <w:sz w:val="22"/>
              </w:rPr>
              <w:t xml:space="preserve"> </w:t>
            </w:r>
          </w:p>
          <w:p w14:paraId="27A164E8" w14:textId="77777777" w:rsidR="00982029" w:rsidRPr="000D2CFC" w:rsidRDefault="00982029" w:rsidP="00CC079D">
            <w:pPr>
              <w:spacing w:after="0" w:line="239" w:lineRule="auto"/>
              <w:ind w:left="107" w:firstLine="0"/>
              <w:jc w:val="left"/>
              <w:rPr>
                <w:color w:val="auto"/>
              </w:rPr>
            </w:pPr>
            <w:r w:rsidRPr="000D2CFC">
              <w:rPr>
                <w:color w:val="auto"/>
                <w:sz w:val="22"/>
              </w:rPr>
              <w:t xml:space="preserve">It is good practice to issue a specification with the tender documents that provides spaces under each requirement or set of requirements for suppliers to insert their tender responses. </w:t>
            </w:r>
          </w:p>
          <w:p w14:paraId="75A8F03E" w14:textId="77777777" w:rsidR="00982029" w:rsidRPr="000D2CFC" w:rsidRDefault="00982029" w:rsidP="00CC079D">
            <w:pPr>
              <w:spacing w:after="0" w:line="259" w:lineRule="auto"/>
              <w:ind w:left="1" w:firstLine="0"/>
              <w:jc w:val="left"/>
              <w:rPr>
                <w:color w:val="auto"/>
              </w:rPr>
            </w:pPr>
            <w:r w:rsidRPr="000D2CFC">
              <w:rPr>
                <w:color w:val="auto"/>
                <w:sz w:val="22"/>
              </w:rPr>
              <w:t xml:space="preserve"> </w:t>
            </w:r>
          </w:p>
          <w:p w14:paraId="6D15842A" w14:textId="77777777" w:rsidR="00982029" w:rsidRPr="000D2CFC" w:rsidRDefault="00982029" w:rsidP="00CC079D">
            <w:pPr>
              <w:spacing w:after="0" w:line="239" w:lineRule="auto"/>
              <w:ind w:left="107" w:firstLine="0"/>
              <w:jc w:val="left"/>
              <w:rPr>
                <w:color w:val="auto"/>
              </w:rPr>
            </w:pPr>
            <w:r w:rsidRPr="000D2CFC">
              <w:rPr>
                <w:color w:val="auto"/>
                <w:sz w:val="22"/>
              </w:rPr>
              <w:t xml:space="preserve">The specification should be clear in terms of the requirements that apply at the framework agreement level (i.e. to the framework agreement itself), those that apply to call-off Contracts, and those that apply to both. </w:t>
            </w:r>
          </w:p>
          <w:p w14:paraId="6D7C3305" w14:textId="77777777" w:rsidR="00982029" w:rsidRPr="000D2CFC" w:rsidRDefault="00982029" w:rsidP="00CC079D">
            <w:pPr>
              <w:spacing w:after="0" w:line="259" w:lineRule="auto"/>
              <w:ind w:left="1" w:firstLine="0"/>
              <w:jc w:val="left"/>
              <w:rPr>
                <w:color w:val="auto"/>
              </w:rPr>
            </w:pPr>
            <w:r w:rsidRPr="000D2CFC">
              <w:rPr>
                <w:color w:val="auto"/>
                <w:sz w:val="22"/>
              </w:rPr>
              <w:t xml:space="preserve"> </w:t>
            </w:r>
          </w:p>
          <w:p w14:paraId="50BE3915" w14:textId="77777777" w:rsidR="00982029" w:rsidRPr="000D2CFC" w:rsidRDefault="00982029" w:rsidP="00CC079D">
            <w:pPr>
              <w:spacing w:after="0" w:line="239" w:lineRule="auto"/>
              <w:ind w:left="107" w:firstLine="0"/>
              <w:jc w:val="left"/>
              <w:rPr>
                <w:color w:val="auto"/>
              </w:rPr>
            </w:pPr>
            <w:r w:rsidRPr="000D2CFC">
              <w:rPr>
                <w:color w:val="auto"/>
                <w:sz w:val="22"/>
              </w:rPr>
              <w:t xml:space="preserve">The call-off Contract makes </w:t>
            </w:r>
            <w:proofErr w:type="gramStart"/>
            <w:r w:rsidRPr="000D2CFC">
              <w:rPr>
                <w:color w:val="auto"/>
                <w:sz w:val="22"/>
              </w:rPr>
              <w:t>a number of</w:t>
            </w:r>
            <w:proofErr w:type="gramEnd"/>
            <w:r w:rsidRPr="000D2CFC">
              <w:rPr>
                <w:color w:val="auto"/>
                <w:sz w:val="22"/>
              </w:rPr>
              <w:t xml:space="preserve"> references to matters which a contracting authority may want to provide detail on in the Specification and Tender Response Document in addition to detailing its requirements. The key areas are: </w:t>
            </w:r>
          </w:p>
          <w:p w14:paraId="2CA0B49F" w14:textId="77777777" w:rsidR="00982029" w:rsidRPr="000D2CFC" w:rsidRDefault="00982029" w:rsidP="00CC079D">
            <w:pPr>
              <w:spacing w:after="7" w:line="259" w:lineRule="auto"/>
              <w:ind w:left="1" w:firstLine="0"/>
              <w:jc w:val="left"/>
              <w:rPr>
                <w:color w:val="auto"/>
              </w:rPr>
            </w:pPr>
            <w:r w:rsidRPr="000D2CFC">
              <w:rPr>
                <w:color w:val="auto"/>
                <w:sz w:val="22"/>
              </w:rPr>
              <w:t xml:space="preserve"> </w:t>
            </w:r>
          </w:p>
          <w:p w14:paraId="2C3DF102" w14:textId="77777777" w:rsidR="00982029" w:rsidRPr="000D2CFC" w:rsidRDefault="00982029" w:rsidP="00CC079D">
            <w:pPr>
              <w:numPr>
                <w:ilvl w:val="0"/>
                <w:numId w:val="9"/>
              </w:numPr>
              <w:spacing w:after="0" w:line="259" w:lineRule="auto"/>
              <w:ind w:hanging="360"/>
              <w:jc w:val="left"/>
              <w:rPr>
                <w:color w:val="auto"/>
              </w:rPr>
            </w:pPr>
            <w:r w:rsidRPr="000D2CFC">
              <w:rPr>
                <w:color w:val="auto"/>
                <w:sz w:val="22"/>
              </w:rPr>
              <w:t xml:space="preserve">key performance </w:t>
            </w:r>
            <w:proofErr w:type="gramStart"/>
            <w:r w:rsidRPr="000D2CFC">
              <w:rPr>
                <w:color w:val="auto"/>
                <w:sz w:val="22"/>
              </w:rPr>
              <w:t>indicators;</w:t>
            </w:r>
            <w:proofErr w:type="gramEnd"/>
            <w:r w:rsidRPr="000D2CFC">
              <w:rPr>
                <w:color w:val="auto"/>
                <w:sz w:val="22"/>
              </w:rPr>
              <w:t xml:space="preserve"> </w:t>
            </w:r>
          </w:p>
          <w:p w14:paraId="5F53AADF" w14:textId="77777777" w:rsidR="00982029" w:rsidRPr="000D2CFC" w:rsidRDefault="00982029" w:rsidP="00CC079D">
            <w:pPr>
              <w:numPr>
                <w:ilvl w:val="0"/>
                <w:numId w:val="9"/>
              </w:numPr>
              <w:spacing w:after="0" w:line="259" w:lineRule="auto"/>
              <w:ind w:hanging="360"/>
              <w:jc w:val="left"/>
              <w:rPr>
                <w:color w:val="auto"/>
              </w:rPr>
            </w:pPr>
            <w:r w:rsidRPr="000D2CFC">
              <w:rPr>
                <w:color w:val="auto"/>
                <w:sz w:val="22"/>
              </w:rPr>
              <w:t xml:space="preserve">contract review </w:t>
            </w:r>
            <w:proofErr w:type="gramStart"/>
            <w:r w:rsidRPr="000D2CFC">
              <w:rPr>
                <w:color w:val="auto"/>
                <w:sz w:val="22"/>
              </w:rPr>
              <w:t>meetings;</w:t>
            </w:r>
            <w:proofErr w:type="gramEnd"/>
            <w:r w:rsidRPr="000D2CFC">
              <w:rPr>
                <w:color w:val="auto"/>
                <w:sz w:val="22"/>
              </w:rPr>
              <w:t xml:space="preserve"> </w:t>
            </w:r>
          </w:p>
          <w:p w14:paraId="27CF225A" w14:textId="77777777" w:rsidR="00982029" w:rsidRPr="000D2CFC" w:rsidRDefault="00982029" w:rsidP="00CC079D">
            <w:pPr>
              <w:numPr>
                <w:ilvl w:val="0"/>
                <w:numId w:val="9"/>
              </w:numPr>
              <w:spacing w:after="30" w:line="245" w:lineRule="auto"/>
              <w:ind w:hanging="360"/>
              <w:jc w:val="left"/>
              <w:rPr>
                <w:color w:val="auto"/>
              </w:rPr>
            </w:pPr>
            <w:r w:rsidRPr="000D2CFC">
              <w:rPr>
                <w:color w:val="auto"/>
                <w:sz w:val="22"/>
              </w:rPr>
              <w:t xml:space="preserve">records and information required from the </w:t>
            </w:r>
            <w:proofErr w:type="gramStart"/>
            <w:r w:rsidRPr="000D2CFC">
              <w:rPr>
                <w:color w:val="auto"/>
                <w:sz w:val="22"/>
              </w:rPr>
              <w:t>Supplier;</w:t>
            </w:r>
            <w:proofErr w:type="gramEnd"/>
            <w:r w:rsidRPr="000D2CFC">
              <w:rPr>
                <w:color w:val="auto"/>
                <w:sz w:val="22"/>
              </w:rPr>
              <w:t xml:space="preserve"> </w:t>
            </w:r>
          </w:p>
          <w:p w14:paraId="50659B67" w14:textId="77777777" w:rsidR="00982029" w:rsidRPr="000D2CFC" w:rsidRDefault="00982029" w:rsidP="00CC079D">
            <w:pPr>
              <w:numPr>
                <w:ilvl w:val="0"/>
                <w:numId w:val="9"/>
              </w:numPr>
              <w:spacing w:after="30" w:line="245" w:lineRule="auto"/>
              <w:ind w:hanging="360"/>
              <w:jc w:val="left"/>
              <w:rPr>
                <w:color w:val="auto"/>
              </w:rPr>
            </w:pPr>
            <w:r w:rsidRPr="000D2CFC">
              <w:rPr>
                <w:color w:val="auto"/>
                <w:sz w:val="22"/>
              </w:rPr>
              <w:t>information to be contained in delivery notes (goods only</w:t>
            </w:r>
            <w:proofErr w:type="gramStart"/>
            <w:r w:rsidRPr="000D2CFC">
              <w:rPr>
                <w:color w:val="auto"/>
                <w:sz w:val="22"/>
              </w:rPr>
              <w:t>);</w:t>
            </w:r>
            <w:proofErr w:type="gramEnd"/>
            <w:r w:rsidRPr="000D2CFC">
              <w:rPr>
                <w:color w:val="auto"/>
                <w:sz w:val="22"/>
              </w:rPr>
              <w:t xml:space="preserve"> </w:t>
            </w:r>
          </w:p>
          <w:p w14:paraId="6507ADE9" w14:textId="77777777" w:rsidR="00982029" w:rsidRPr="000D2CFC" w:rsidRDefault="00982029" w:rsidP="00CC079D">
            <w:pPr>
              <w:numPr>
                <w:ilvl w:val="0"/>
                <w:numId w:val="9"/>
              </w:numPr>
              <w:spacing w:after="14" w:line="241" w:lineRule="auto"/>
              <w:ind w:hanging="360"/>
              <w:jc w:val="left"/>
              <w:rPr>
                <w:color w:val="auto"/>
              </w:rPr>
            </w:pPr>
            <w:r w:rsidRPr="000D2CFC">
              <w:rPr>
                <w:color w:val="auto"/>
                <w:sz w:val="22"/>
              </w:rPr>
              <w:t>premises and locations at which the Services are to be provided and any mechanism for varying these (services only</w:t>
            </w:r>
            <w:proofErr w:type="gramStart"/>
            <w:r w:rsidRPr="000D2CFC">
              <w:rPr>
                <w:color w:val="auto"/>
                <w:sz w:val="22"/>
              </w:rPr>
              <w:t>);</w:t>
            </w:r>
            <w:proofErr w:type="gramEnd"/>
            <w:r w:rsidRPr="000D2CFC">
              <w:rPr>
                <w:color w:val="auto"/>
                <w:sz w:val="22"/>
              </w:rPr>
              <w:t xml:space="preserve"> </w:t>
            </w:r>
          </w:p>
          <w:p w14:paraId="72A7A845" w14:textId="77777777" w:rsidR="00982029" w:rsidRPr="000D2CFC" w:rsidRDefault="00982029" w:rsidP="00CC079D">
            <w:pPr>
              <w:numPr>
                <w:ilvl w:val="0"/>
                <w:numId w:val="9"/>
              </w:numPr>
              <w:spacing w:after="1" w:line="239" w:lineRule="auto"/>
              <w:ind w:hanging="360"/>
              <w:jc w:val="left"/>
              <w:rPr>
                <w:color w:val="auto"/>
              </w:rPr>
            </w:pPr>
            <w:r w:rsidRPr="000D2CFC">
              <w:rPr>
                <w:color w:val="auto"/>
                <w:sz w:val="22"/>
              </w:rPr>
              <w:t xml:space="preserve">key supplier staff, if any, whose redeployment and/or replacement is subject to the Authority’s approval </w:t>
            </w:r>
          </w:p>
          <w:p w14:paraId="24EF5D19" w14:textId="77777777" w:rsidR="00982029" w:rsidRPr="000D2CFC" w:rsidRDefault="00982029" w:rsidP="00CC079D">
            <w:pPr>
              <w:spacing w:after="14" w:line="259" w:lineRule="auto"/>
              <w:ind w:left="721" w:firstLine="0"/>
              <w:jc w:val="left"/>
              <w:rPr>
                <w:color w:val="auto"/>
              </w:rPr>
            </w:pPr>
            <w:r w:rsidRPr="000D2CFC">
              <w:rPr>
                <w:color w:val="auto"/>
                <w:sz w:val="22"/>
              </w:rPr>
              <w:t>(</w:t>
            </w:r>
            <w:proofErr w:type="gramStart"/>
            <w:r w:rsidRPr="000D2CFC">
              <w:rPr>
                <w:color w:val="auto"/>
                <w:sz w:val="22"/>
              </w:rPr>
              <w:t>services</w:t>
            </w:r>
            <w:proofErr w:type="gramEnd"/>
            <w:r w:rsidRPr="000D2CFC">
              <w:rPr>
                <w:color w:val="auto"/>
                <w:sz w:val="22"/>
              </w:rPr>
              <w:t xml:space="preserve"> only</w:t>
            </w:r>
            <w:proofErr w:type="gramStart"/>
            <w:r w:rsidRPr="000D2CFC">
              <w:rPr>
                <w:color w:val="auto"/>
                <w:sz w:val="22"/>
              </w:rPr>
              <w:t>);</w:t>
            </w:r>
            <w:proofErr w:type="gramEnd"/>
            <w:r w:rsidRPr="000D2CFC">
              <w:rPr>
                <w:color w:val="auto"/>
                <w:sz w:val="22"/>
              </w:rPr>
              <w:t xml:space="preserve"> </w:t>
            </w:r>
          </w:p>
          <w:p w14:paraId="0DD34FA4" w14:textId="77777777" w:rsidR="00982029" w:rsidRPr="000D2CFC" w:rsidRDefault="00982029" w:rsidP="00CC079D">
            <w:pPr>
              <w:numPr>
                <w:ilvl w:val="0"/>
                <w:numId w:val="9"/>
              </w:numPr>
              <w:spacing w:after="0" w:line="259" w:lineRule="auto"/>
              <w:ind w:hanging="360"/>
              <w:jc w:val="left"/>
              <w:rPr>
                <w:color w:val="auto"/>
              </w:rPr>
            </w:pPr>
            <w:r w:rsidRPr="000D2CFC">
              <w:rPr>
                <w:color w:val="auto"/>
                <w:sz w:val="22"/>
              </w:rPr>
              <w:t xml:space="preserve">any service credits (services only); and  </w:t>
            </w:r>
          </w:p>
          <w:p w14:paraId="7EA30BF5" w14:textId="77777777" w:rsidR="00982029" w:rsidRPr="000D2CFC" w:rsidRDefault="00982029" w:rsidP="00CC079D">
            <w:pPr>
              <w:numPr>
                <w:ilvl w:val="0"/>
                <w:numId w:val="9"/>
              </w:numPr>
              <w:spacing w:after="0" w:line="259" w:lineRule="auto"/>
              <w:ind w:hanging="360"/>
              <w:jc w:val="left"/>
              <w:rPr>
                <w:color w:val="auto"/>
              </w:rPr>
            </w:pPr>
            <w:r w:rsidRPr="000D2CFC">
              <w:rPr>
                <w:color w:val="auto"/>
                <w:sz w:val="22"/>
              </w:rPr>
              <w:t xml:space="preserve">any information and security management plan (services only). </w:t>
            </w:r>
          </w:p>
        </w:tc>
        <w:tc>
          <w:tcPr>
            <w:tcW w:w="2696" w:type="dxa"/>
            <w:tcBorders>
              <w:top w:val="single" w:sz="5" w:space="0" w:color="000000"/>
              <w:left w:val="single" w:sz="5" w:space="0" w:color="000000"/>
              <w:bottom w:val="single" w:sz="5" w:space="0" w:color="000000"/>
              <w:right w:val="single" w:sz="5" w:space="0" w:color="000000"/>
            </w:tcBorders>
          </w:tcPr>
          <w:p w14:paraId="500EBDD9" w14:textId="77777777" w:rsidR="00982029" w:rsidRPr="000D2CFC" w:rsidRDefault="00982029" w:rsidP="00CC079D">
            <w:pPr>
              <w:spacing w:after="0" w:line="259" w:lineRule="auto"/>
              <w:ind w:left="103" w:firstLine="0"/>
              <w:jc w:val="left"/>
              <w:rPr>
                <w:color w:val="auto"/>
              </w:rPr>
            </w:pPr>
            <w:r w:rsidRPr="000D2CFC">
              <w:rPr>
                <w:color w:val="auto"/>
                <w:sz w:val="22"/>
              </w:rPr>
              <w:t xml:space="preserve">Insert the specification </w:t>
            </w:r>
          </w:p>
          <w:p w14:paraId="609613CF" w14:textId="77777777" w:rsidR="00982029" w:rsidRPr="000D2CFC" w:rsidRDefault="00982029" w:rsidP="00CC079D">
            <w:pPr>
              <w:spacing w:after="0" w:line="259" w:lineRule="auto"/>
              <w:ind w:left="103" w:firstLine="0"/>
              <w:jc w:val="left"/>
              <w:rPr>
                <w:color w:val="auto"/>
              </w:rPr>
            </w:pPr>
            <w:r w:rsidRPr="000D2CFC">
              <w:rPr>
                <w:color w:val="auto"/>
                <w:sz w:val="22"/>
              </w:rPr>
              <w:t xml:space="preserve">and tender response </w:t>
            </w:r>
          </w:p>
          <w:p w14:paraId="7882CE34" w14:textId="77777777" w:rsidR="00982029" w:rsidRPr="000D2CFC" w:rsidRDefault="00982029" w:rsidP="00CC079D">
            <w:pPr>
              <w:spacing w:after="0" w:line="259" w:lineRule="auto"/>
              <w:ind w:left="0" w:firstLine="0"/>
              <w:jc w:val="left"/>
              <w:rPr>
                <w:color w:val="auto"/>
              </w:rPr>
            </w:pPr>
            <w:r w:rsidRPr="000D2CFC">
              <w:rPr>
                <w:color w:val="auto"/>
                <w:sz w:val="22"/>
              </w:rPr>
              <w:t xml:space="preserve"> </w:t>
            </w:r>
          </w:p>
          <w:p w14:paraId="4D2D9135" w14:textId="77777777" w:rsidR="00982029" w:rsidRPr="000D2CFC" w:rsidRDefault="00982029" w:rsidP="00CC079D">
            <w:pPr>
              <w:spacing w:after="0" w:line="239" w:lineRule="auto"/>
              <w:ind w:left="103" w:right="26" w:firstLine="0"/>
              <w:jc w:val="left"/>
              <w:rPr>
                <w:color w:val="auto"/>
              </w:rPr>
            </w:pPr>
            <w:r w:rsidRPr="000D2CFC">
              <w:rPr>
                <w:color w:val="auto"/>
                <w:sz w:val="22"/>
              </w:rPr>
              <w:t xml:space="preserve">Where any elements of this document have been clarified as part of the contract conclusion process, clarification statements should be added to this Schedule (either within the main body of the specification and tender response document or as an annex to it). </w:t>
            </w:r>
          </w:p>
          <w:p w14:paraId="682882E1" w14:textId="77777777" w:rsidR="00982029" w:rsidRPr="000D2CFC" w:rsidRDefault="00982029" w:rsidP="00CC079D">
            <w:pPr>
              <w:spacing w:after="0" w:line="259" w:lineRule="auto"/>
              <w:ind w:left="0" w:firstLine="0"/>
              <w:jc w:val="left"/>
              <w:rPr>
                <w:color w:val="auto"/>
              </w:rPr>
            </w:pPr>
            <w:r w:rsidRPr="000D2CFC">
              <w:rPr>
                <w:color w:val="auto"/>
                <w:sz w:val="22"/>
              </w:rPr>
              <w:t xml:space="preserve"> </w:t>
            </w:r>
          </w:p>
          <w:p w14:paraId="7531EFC4" w14:textId="77777777" w:rsidR="00982029" w:rsidRPr="000D2CFC" w:rsidRDefault="00982029" w:rsidP="00CC079D">
            <w:pPr>
              <w:spacing w:after="0" w:line="259" w:lineRule="auto"/>
              <w:ind w:left="103" w:right="59" w:firstLine="0"/>
              <w:jc w:val="left"/>
              <w:rPr>
                <w:color w:val="auto"/>
              </w:rPr>
            </w:pPr>
            <w:r w:rsidRPr="000D2CFC">
              <w:rPr>
                <w:color w:val="auto"/>
                <w:sz w:val="22"/>
              </w:rPr>
              <w:t xml:space="preserve">Ensure any clarifications comply with the procurement rules and when inserting clarifications in the final framework agreement, make sure that there are no conflicting statements between the clarifications and the specification and tender response document or any other part of the framework agreement. </w:t>
            </w:r>
          </w:p>
        </w:tc>
      </w:tr>
      <w:tr w:rsidR="00730B20" w:rsidRPr="000D2CFC" w14:paraId="1B4890BA" w14:textId="77777777" w:rsidTr="00CC079D">
        <w:trPr>
          <w:trHeight w:val="7200"/>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737F7157" w14:textId="77777777" w:rsidR="00982029" w:rsidRPr="000D2CFC" w:rsidRDefault="00982029" w:rsidP="00CC079D">
            <w:pPr>
              <w:spacing w:after="0" w:line="239" w:lineRule="auto"/>
              <w:ind w:left="102" w:firstLine="0"/>
              <w:jc w:val="left"/>
              <w:rPr>
                <w:b/>
                <w:color w:val="auto"/>
                <w:sz w:val="22"/>
              </w:rPr>
            </w:pPr>
            <w:r w:rsidRPr="000D2CFC">
              <w:rPr>
                <w:b/>
                <w:color w:val="auto"/>
                <w:sz w:val="22"/>
              </w:rPr>
              <w:lastRenderedPageBreak/>
              <w:t>Schedule 6 Commercial schedule</w:t>
            </w:r>
            <w:r w:rsidRPr="000D2CFC">
              <w:rPr>
                <w:color w:val="auto"/>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7B2C074B" w14:textId="77777777" w:rsidR="00982029" w:rsidRPr="000D2CFC" w:rsidRDefault="00982029" w:rsidP="00CC079D">
            <w:pPr>
              <w:spacing w:after="2" w:line="238" w:lineRule="auto"/>
              <w:ind w:left="113" w:firstLine="0"/>
              <w:jc w:val="left"/>
              <w:rPr>
                <w:color w:val="auto"/>
              </w:rPr>
            </w:pPr>
            <w:r w:rsidRPr="000D2CFC">
              <w:rPr>
                <w:color w:val="auto"/>
                <w:sz w:val="22"/>
              </w:rPr>
              <w:t xml:space="preserve">A completed Schedule will not be in the framework agreement at this stage of the process. </w:t>
            </w:r>
          </w:p>
          <w:p w14:paraId="6320CFA4" w14:textId="77777777" w:rsidR="00982029" w:rsidRPr="000D2CFC" w:rsidRDefault="00982029" w:rsidP="00CC079D">
            <w:pPr>
              <w:spacing w:after="0" w:line="259" w:lineRule="auto"/>
              <w:ind w:left="113" w:firstLine="0"/>
              <w:jc w:val="left"/>
              <w:rPr>
                <w:color w:val="auto"/>
              </w:rPr>
            </w:pPr>
            <w:r w:rsidRPr="000D2CFC">
              <w:rPr>
                <w:color w:val="auto"/>
                <w:sz w:val="22"/>
              </w:rPr>
              <w:t xml:space="preserve"> </w:t>
            </w:r>
          </w:p>
          <w:p w14:paraId="7CCAA91B" w14:textId="77777777" w:rsidR="00982029" w:rsidRPr="000D2CFC" w:rsidRDefault="00982029" w:rsidP="00CC079D">
            <w:pPr>
              <w:spacing w:after="9" w:line="239" w:lineRule="auto"/>
              <w:ind w:left="113" w:right="129" w:firstLine="0"/>
              <w:jc w:val="left"/>
              <w:rPr>
                <w:color w:val="auto"/>
              </w:rPr>
            </w:pPr>
            <w:r w:rsidRPr="000D2CFC">
              <w:rPr>
                <w:color w:val="auto"/>
                <w:sz w:val="22"/>
              </w:rPr>
              <w:t xml:space="preserve">It is good practice to issue with the tender documents a template that sets out the pricing mechanism and provides spaces for suppliers to insert the necessary pricing and other commercial details as part of their tender responses. </w:t>
            </w:r>
          </w:p>
          <w:p w14:paraId="05C66B8C" w14:textId="77777777" w:rsidR="00982029" w:rsidRPr="000D2CFC" w:rsidRDefault="00982029" w:rsidP="00CC079D">
            <w:pPr>
              <w:spacing w:after="0" w:line="259" w:lineRule="auto"/>
              <w:ind w:left="8" w:firstLine="0"/>
              <w:jc w:val="left"/>
              <w:rPr>
                <w:color w:val="auto"/>
              </w:rPr>
            </w:pPr>
            <w:r w:rsidRPr="000D2CFC">
              <w:rPr>
                <w:color w:val="auto"/>
                <w:sz w:val="22"/>
              </w:rPr>
              <w:t xml:space="preserve"> </w:t>
            </w:r>
          </w:p>
          <w:p w14:paraId="28187B5B" w14:textId="77777777" w:rsidR="00982029" w:rsidRPr="000D2CFC" w:rsidRDefault="00982029" w:rsidP="00CC079D">
            <w:pPr>
              <w:spacing w:after="0" w:line="239" w:lineRule="auto"/>
              <w:ind w:left="107" w:firstLine="0"/>
              <w:jc w:val="left"/>
              <w:rPr>
                <w:color w:val="auto"/>
                <w:sz w:val="22"/>
              </w:rPr>
            </w:pPr>
            <w:r w:rsidRPr="000D2CFC">
              <w:rPr>
                <w:color w:val="auto"/>
                <w:sz w:val="22"/>
              </w:rPr>
              <w:t xml:space="preserve">You should note that Clause 9 of the call-off terms and conditions at Appendix A states that the contract price is the entire price throughout the contract term and includes all elements set out in that clause. Also, Clause 9 of the call-off terms and conditions sets out the invoicing arrangements. If the price may change during the term (i.e. through an indexation mechanism) or invoicing is different, this must be stated in this Schedule or pricing template issued now. </w:t>
            </w:r>
          </w:p>
        </w:tc>
        <w:tc>
          <w:tcPr>
            <w:tcW w:w="2696" w:type="dxa"/>
            <w:tcBorders>
              <w:top w:val="single" w:sz="5" w:space="0" w:color="000000"/>
              <w:left w:val="single" w:sz="5" w:space="0" w:color="000000"/>
              <w:bottom w:val="single" w:sz="5" w:space="0" w:color="000000"/>
              <w:right w:val="single" w:sz="5" w:space="0" w:color="000000"/>
            </w:tcBorders>
          </w:tcPr>
          <w:p w14:paraId="4E410CF4" w14:textId="77777777" w:rsidR="00982029" w:rsidRPr="000D2CFC" w:rsidRDefault="00982029" w:rsidP="00CC079D">
            <w:pPr>
              <w:spacing w:after="2" w:line="238" w:lineRule="auto"/>
              <w:ind w:left="110" w:firstLine="0"/>
              <w:jc w:val="left"/>
              <w:rPr>
                <w:color w:val="auto"/>
              </w:rPr>
            </w:pPr>
            <w:r w:rsidRPr="000D2CFC">
              <w:rPr>
                <w:color w:val="auto"/>
                <w:sz w:val="22"/>
              </w:rPr>
              <w:t xml:space="preserve">Insert the completed commercial schedule, which must include the price payable, or mechanism for determining the price payable, under call-off Contracts and details of any fees which will be charged to Suppliers. </w:t>
            </w:r>
          </w:p>
          <w:p w14:paraId="309ABDA4" w14:textId="77777777" w:rsidR="00982029" w:rsidRPr="000D2CFC" w:rsidRDefault="00982029" w:rsidP="00CC079D">
            <w:pPr>
              <w:spacing w:after="0" w:line="259" w:lineRule="auto"/>
              <w:ind w:left="110" w:firstLine="0"/>
              <w:jc w:val="left"/>
              <w:rPr>
                <w:color w:val="auto"/>
              </w:rPr>
            </w:pPr>
            <w:r w:rsidRPr="000D2CFC">
              <w:rPr>
                <w:color w:val="auto"/>
                <w:sz w:val="22"/>
              </w:rPr>
              <w:t xml:space="preserve"> </w:t>
            </w:r>
          </w:p>
          <w:p w14:paraId="3B69FD9E" w14:textId="77777777" w:rsidR="00982029" w:rsidRPr="000D2CFC" w:rsidRDefault="00982029" w:rsidP="00CC079D">
            <w:pPr>
              <w:spacing w:after="0" w:line="239" w:lineRule="auto"/>
              <w:ind w:left="110" w:firstLine="0"/>
              <w:jc w:val="left"/>
              <w:rPr>
                <w:color w:val="auto"/>
              </w:rPr>
            </w:pPr>
            <w:r w:rsidRPr="000D2CFC">
              <w:rPr>
                <w:color w:val="auto"/>
                <w:sz w:val="22"/>
              </w:rPr>
              <w:t>Where any elements of this document have been clarified as part of the contract conclusion process, clarification statements should be added to this Schedule (either within the main body of the Schedule or as an annex to it</w:t>
            </w:r>
            <w:proofErr w:type="gramStart"/>
            <w:r w:rsidRPr="000D2CFC">
              <w:rPr>
                <w:color w:val="auto"/>
                <w:sz w:val="22"/>
              </w:rPr>
              <w:t>)..</w:t>
            </w:r>
            <w:proofErr w:type="gramEnd"/>
            <w:r w:rsidRPr="000D2CFC">
              <w:rPr>
                <w:color w:val="auto"/>
                <w:sz w:val="22"/>
              </w:rPr>
              <w:t xml:space="preserve"> </w:t>
            </w:r>
          </w:p>
          <w:p w14:paraId="6C336359" w14:textId="77777777" w:rsidR="00982029" w:rsidRPr="000D2CFC" w:rsidRDefault="00982029" w:rsidP="00CC079D">
            <w:pPr>
              <w:spacing w:after="0" w:line="259" w:lineRule="auto"/>
              <w:ind w:left="110" w:firstLine="0"/>
              <w:jc w:val="left"/>
              <w:rPr>
                <w:color w:val="auto"/>
              </w:rPr>
            </w:pPr>
            <w:r w:rsidRPr="000D2CFC">
              <w:rPr>
                <w:color w:val="auto"/>
                <w:sz w:val="22"/>
              </w:rPr>
              <w:t xml:space="preserve"> </w:t>
            </w:r>
          </w:p>
          <w:p w14:paraId="0A773C14" w14:textId="77777777" w:rsidR="00982029" w:rsidRPr="000D2CFC" w:rsidRDefault="00982029" w:rsidP="00CC079D">
            <w:pPr>
              <w:spacing w:after="0" w:line="259" w:lineRule="auto"/>
              <w:ind w:left="103" w:firstLine="0"/>
              <w:jc w:val="left"/>
              <w:rPr>
                <w:color w:val="auto"/>
                <w:sz w:val="22"/>
              </w:rPr>
            </w:pPr>
            <w:r w:rsidRPr="000D2CFC">
              <w:rPr>
                <w:color w:val="auto"/>
                <w:sz w:val="22"/>
              </w:rPr>
              <w:t xml:space="preserve"> </w:t>
            </w:r>
            <w:proofErr w:type="gramStart"/>
            <w:r w:rsidRPr="000D2CFC">
              <w:rPr>
                <w:color w:val="auto"/>
                <w:sz w:val="22"/>
              </w:rPr>
              <w:t>Again</w:t>
            </w:r>
            <w:proofErr w:type="gramEnd"/>
            <w:r w:rsidRPr="000D2CFC">
              <w:rPr>
                <w:color w:val="auto"/>
                <w:sz w:val="22"/>
              </w:rPr>
              <w:t xml:space="preserve"> care must be taken on compliance with the procurement rules and to avoid any conflicting statements. </w:t>
            </w:r>
          </w:p>
        </w:tc>
      </w:tr>
      <w:tr w:rsidR="00982029" w:rsidRPr="000D2CFC" w14:paraId="7F1F90EA" w14:textId="77777777" w:rsidTr="00CC079D">
        <w:trPr>
          <w:trHeight w:val="2608"/>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6F179BCF" w14:textId="78AC2BCC" w:rsidR="00982029" w:rsidRPr="000D2CFC" w:rsidRDefault="00982029" w:rsidP="00630687">
            <w:pPr>
              <w:spacing w:after="0" w:line="259" w:lineRule="auto"/>
              <w:ind w:left="103" w:firstLine="0"/>
              <w:jc w:val="left"/>
              <w:rPr>
                <w:b/>
                <w:bCs/>
                <w:sz w:val="22"/>
              </w:rPr>
            </w:pPr>
            <w:r w:rsidRPr="000D2CFC">
              <w:rPr>
                <w:sz w:val="22"/>
              </w:rPr>
              <w:t xml:space="preserve"> </w:t>
            </w:r>
            <w:r w:rsidRPr="000D2CFC">
              <w:rPr>
                <w:b/>
                <w:bCs/>
                <w:sz w:val="22"/>
              </w:rPr>
              <w:t xml:space="preserve">Schedule 7 </w:t>
            </w:r>
          </w:p>
        </w:tc>
        <w:tc>
          <w:tcPr>
            <w:tcW w:w="4966" w:type="dxa"/>
            <w:tcBorders>
              <w:top w:val="single" w:sz="5" w:space="0" w:color="000000"/>
              <w:left w:val="single" w:sz="5" w:space="0" w:color="000000"/>
              <w:bottom w:val="single" w:sz="5" w:space="0" w:color="000000"/>
              <w:right w:val="single" w:sz="5" w:space="0" w:color="000000"/>
            </w:tcBorders>
          </w:tcPr>
          <w:p w14:paraId="4F0C2260" w14:textId="669674D4" w:rsidR="00982029" w:rsidRPr="000D2CFC" w:rsidRDefault="00982029" w:rsidP="00630687">
            <w:pPr>
              <w:spacing w:after="0" w:line="259" w:lineRule="auto"/>
              <w:ind w:left="103" w:firstLine="0"/>
              <w:jc w:val="left"/>
              <w:rPr>
                <w:sz w:val="22"/>
              </w:rPr>
            </w:pPr>
            <w:r w:rsidRPr="000D2CFC">
              <w:rPr>
                <w:sz w:val="22"/>
              </w:rPr>
              <w:t xml:space="preserve"> You must complete these project specific details before issuing the framework agreement as part of the tender. They cannot be inserted </w:t>
            </w:r>
            <w:proofErr w:type="gramStart"/>
            <w:r w:rsidRPr="000D2CFC">
              <w:rPr>
                <w:sz w:val="22"/>
              </w:rPr>
              <w:t>at a later date</w:t>
            </w:r>
            <w:proofErr w:type="gramEnd"/>
            <w:r w:rsidRPr="000D2CFC">
              <w:rPr>
                <w:sz w:val="22"/>
              </w:rPr>
              <w:t xml:space="preserve"> in the procurement. </w:t>
            </w:r>
          </w:p>
          <w:p w14:paraId="1F8F8C87" w14:textId="77777777" w:rsidR="00982029" w:rsidRPr="000D2CFC" w:rsidRDefault="00982029" w:rsidP="00630687">
            <w:pPr>
              <w:spacing w:after="0" w:line="259" w:lineRule="auto"/>
              <w:ind w:left="103" w:firstLine="0"/>
              <w:jc w:val="left"/>
              <w:rPr>
                <w:sz w:val="22"/>
              </w:rPr>
            </w:pPr>
            <w:r w:rsidRPr="000D2CFC">
              <w:rPr>
                <w:sz w:val="22"/>
              </w:rPr>
              <w:t xml:space="preserve"> </w:t>
            </w:r>
          </w:p>
          <w:p w14:paraId="610ECDBD" w14:textId="77777777" w:rsidR="00982029" w:rsidRPr="000D2CFC" w:rsidRDefault="00982029" w:rsidP="00630687">
            <w:pPr>
              <w:spacing w:after="2" w:line="238" w:lineRule="auto"/>
              <w:ind w:left="103" w:firstLine="0"/>
              <w:jc w:val="left"/>
              <w:rPr>
                <w:sz w:val="22"/>
              </w:rPr>
            </w:pPr>
            <w:r w:rsidRPr="000D2CFC">
              <w:rPr>
                <w:sz w:val="22"/>
              </w:rPr>
              <w:t xml:space="preserve">Embedded guidance notes are provided within the body of this Schedule to help with its development. </w:t>
            </w:r>
          </w:p>
        </w:tc>
        <w:tc>
          <w:tcPr>
            <w:tcW w:w="2696" w:type="dxa"/>
            <w:tcBorders>
              <w:top w:val="single" w:sz="5" w:space="0" w:color="000000"/>
              <w:left w:val="single" w:sz="5" w:space="0" w:color="000000"/>
              <w:bottom w:val="single" w:sz="5" w:space="0" w:color="000000"/>
              <w:right w:val="single" w:sz="5" w:space="0" w:color="000000"/>
            </w:tcBorders>
          </w:tcPr>
          <w:p w14:paraId="2E048999" w14:textId="7D4BEFD9" w:rsidR="00982029" w:rsidRPr="000D2CFC" w:rsidRDefault="00982029" w:rsidP="00630687">
            <w:pPr>
              <w:spacing w:after="0" w:line="259" w:lineRule="auto"/>
              <w:ind w:left="103" w:firstLine="0"/>
              <w:jc w:val="left"/>
              <w:rPr>
                <w:sz w:val="22"/>
              </w:rPr>
            </w:pPr>
            <w:r w:rsidRPr="000D2CFC">
              <w:rPr>
                <w:sz w:val="22"/>
              </w:rPr>
              <w:t xml:space="preserve"> No changes should be made at this stage of a procurement. </w:t>
            </w:r>
          </w:p>
        </w:tc>
      </w:tr>
      <w:tr w:rsidR="00982029" w:rsidRPr="000D2CFC" w14:paraId="5DB4843B" w14:textId="77777777" w:rsidTr="00CC079D">
        <w:trPr>
          <w:trHeight w:val="3061"/>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295A5B43" w14:textId="77777777" w:rsidR="00982029" w:rsidRPr="000D2CFC" w:rsidRDefault="00982029" w:rsidP="00630687">
            <w:pPr>
              <w:spacing w:after="0" w:line="259" w:lineRule="auto"/>
              <w:ind w:left="103" w:firstLine="0"/>
              <w:jc w:val="left"/>
              <w:rPr>
                <w:b/>
                <w:bCs/>
                <w:sz w:val="22"/>
              </w:rPr>
            </w:pPr>
            <w:r w:rsidRPr="000D2CFC">
              <w:rPr>
                <w:b/>
                <w:bCs/>
                <w:sz w:val="22"/>
              </w:rPr>
              <w:lastRenderedPageBreak/>
              <w:t xml:space="preserve">Additional </w:t>
            </w:r>
          </w:p>
          <w:p w14:paraId="0A6BE5B2" w14:textId="77777777" w:rsidR="00982029" w:rsidRPr="000D2CFC" w:rsidRDefault="00982029" w:rsidP="00630687">
            <w:pPr>
              <w:spacing w:after="0" w:line="259" w:lineRule="auto"/>
              <w:ind w:left="103" w:firstLine="0"/>
              <w:jc w:val="left"/>
              <w:rPr>
                <w:sz w:val="22"/>
              </w:rPr>
            </w:pPr>
            <w:r w:rsidRPr="000D2CFC">
              <w:rPr>
                <w:b/>
                <w:bCs/>
                <w:sz w:val="22"/>
              </w:rPr>
              <w:t>Schedules</w:t>
            </w:r>
            <w:r w:rsidRPr="000D2CFC">
              <w:rPr>
                <w:sz w:val="22"/>
              </w:rPr>
              <w:t xml:space="preserve"> </w:t>
            </w:r>
          </w:p>
        </w:tc>
        <w:tc>
          <w:tcPr>
            <w:tcW w:w="4966" w:type="dxa"/>
            <w:tcBorders>
              <w:top w:val="single" w:sz="5" w:space="0" w:color="000000"/>
              <w:left w:val="single" w:sz="5" w:space="0" w:color="000000"/>
              <w:bottom w:val="single" w:sz="5" w:space="0" w:color="000000"/>
              <w:right w:val="single" w:sz="5" w:space="0" w:color="000000"/>
            </w:tcBorders>
          </w:tcPr>
          <w:p w14:paraId="02EEFDAD" w14:textId="77777777" w:rsidR="00982029" w:rsidRPr="000D2CFC" w:rsidRDefault="00982029" w:rsidP="00630687">
            <w:pPr>
              <w:spacing w:after="1" w:line="239" w:lineRule="auto"/>
              <w:ind w:left="103" w:firstLine="0"/>
              <w:jc w:val="left"/>
              <w:rPr>
                <w:sz w:val="22"/>
              </w:rPr>
            </w:pPr>
            <w:r w:rsidRPr="000D2CFC">
              <w:rPr>
                <w:sz w:val="22"/>
              </w:rPr>
              <w:t xml:space="preserve">Insert any additional Schedules. Additional Schedules will only be required where referred to in any optional or extra Key Provisions in </w:t>
            </w:r>
          </w:p>
          <w:p w14:paraId="25868701" w14:textId="77777777" w:rsidR="00982029" w:rsidRPr="000D2CFC" w:rsidRDefault="00982029" w:rsidP="00630687">
            <w:pPr>
              <w:spacing w:after="0" w:line="259" w:lineRule="auto"/>
              <w:ind w:left="103" w:firstLine="0"/>
              <w:jc w:val="left"/>
              <w:rPr>
                <w:sz w:val="22"/>
              </w:rPr>
            </w:pPr>
            <w:r w:rsidRPr="000D2CFC">
              <w:rPr>
                <w:sz w:val="22"/>
              </w:rPr>
              <w:t xml:space="preserve">Schedule 1. You may not be able to complete all of them now (e.g. a guarantee may be required and while the draft guarantee should be included at this stage, the executed version will only be available at the Framework Agreement conclusion stage). </w:t>
            </w:r>
          </w:p>
        </w:tc>
        <w:tc>
          <w:tcPr>
            <w:tcW w:w="2696" w:type="dxa"/>
            <w:tcBorders>
              <w:top w:val="single" w:sz="5" w:space="0" w:color="000000"/>
              <w:left w:val="single" w:sz="5" w:space="0" w:color="000000"/>
              <w:bottom w:val="single" w:sz="5" w:space="0" w:color="000000"/>
              <w:right w:val="single" w:sz="5" w:space="0" w:color="000000"/>
            </w:tcBorders>
          </w:tcPr>
          <w:p w14:paraId="593EEA6F" w14:textId="77777777" w:rsidR="00982029" w:rsidRPr="000D2CFC" w:rsidRDefault="00982029" w:rsidP="00630687">
            <w:pPr>
              <w:spacing w:after="0" w:line="259" w:lineRule="auto"/>
              <w:ind w:left="103" w:firstLine="0"/>
              <w:jc w:val="left"/>
              <w:rPr>
                <w:sz w:val="22"/>
              </w:rPr>
            </w:pPr>
            <w:r w:rsidRPr="000D2CFC">
              <w:rPr>
                <w:sz w:val="22"/>
              </w:rPr>
              <w:t xml:space="preserve">If required, complete the additional Schedules. </w:t>
            </w:r>
          </w:p>
        </w:tc>
      </w:tr>
      <w:tr w:rsidR="00982029" w14:paraId="598FA497" w14:textId="77777777" w:rsidTr="00CC079D">
        <w:trPr>
          <w:trHeight w:val="3061"/>
        </w:trPr>
        <w:tc>
          <w:tcPr>
            <w:tcW w:w="1994" w:type="dxa"/>
            <w:tcBorders>
              <w:top w:val="single" w:sz="5" w:space="0" w:color="000000"/>
              <w:left w:val="single" w:sz="5" w:space="0" w:color="000000"/>
              <w:bottom w:val="single" w:sz="5" w:space="0" w:color="000000"/>
              <w:right w:val="single" w:sz="5" w:space="0" w:color="000000"/>
            </w:tcBorders>
            <w:shd w:val="clear" w:color="auto" w:fill="2C7FCE" w:themeFill="text2" w:themeFillTint="99"/>
          </w:tcPr>
          <w:p w14:paraId="7141B874" w14:textId="77777777" w:rsidR="00982029" w:rsidRPr="000D2CFC" w:rsidRDefault="00982029" w:rsidP="00630687">
            <w:pPr>
              <w:spacing w:after="0" w:line="259" w:lineRule="auto"/>
              <w:ind w:left="103" w:firstLine="0"/>
              <w:jc w:val="left"/>
              <w:rPr>
                <w:b/>
                <w:bCs/>
                <w:sz w:val="22"/>
              </w:rPr>
            </w:pPr>
            <w:r w:rsidRPr="000D2CFC">
              <w:rPr>
                <w:b/>
                <w:bCs/>
                <w:sz w:val="22"/>
              </w:rPr>
              <w:t xml:space="preserve">Appendix A Call-off terms and conditions </w:t>
            </w:r>
          </w:p>
        </w:tc>
        <w:tc>
          <w:tcPr>
            <w:tcW w:w="4966" w:type="dxa"/>
            <w:tcBorders>
              <w:top w:val="single" w:sz="5" w:space="0" w:color="000000"/>
              <w:left w:val="single" w:sz="5" w:space="0" w:color="000000"/>
              <w:bottom w:val="single" w:sz="5" w:space="0" w:color="000000"/>
              <w:right w:val="single" w:sz="5" w:space="0" w:color="000000"/>
            </w:tcBorders>
          </w:tcPr>
          <w:p w14:paraId="014E1F00" w14:textId="77777777" w:rsidR="00982029" w:rsidRPr="000D2CFC" w:rsidRDefault="00982029" w:rsidP="00630687">
            <w:pPr>
              <w:spacing w:after="0" w:line="239" w:lineRule="auto"/>
              <w:ind w:left="103" w:firstLine="0"/>
              <w:jc w:val="left"/>
              <w:rPr>
                <w:sz w:val="22"/>
              </w:rPr>
            </w:pPr>
            <w:r w:rsidRPr="000D2CFC">
              <w:rPr>
                <w:sz w:val="22"/>
              </w:rPr>
              <w:t xml:space="preserve">These are the terms and conditions that apply to call-off contracts entered into under the Framework Agreement. For </w:t>
            </w:r>
            <w:proofErr w:type="gramStart"/>
            <w:r w:rsidRPr="000D2CFC">
              <w:rPr>
                <w:sz w:val="22"/>
              </w:rPr>
              <w:t>the vast majority of</w:t>
            </w:r>
            <w:proofErr w:type="gramEnd"/>
            <w:r w:rsidRPr="000D2CFC">
              <w:rPr>
                <w:sz w:val="22"/>
              </w:rPr>
              <w:t xml:space="preserve"> procurements these call-off terms and conditions should not need amending, as they are based on the purchase order versions of the NHS terms and conditions (as discussed above) and are suitable for most straightforward requirements that are commonly purchased using framework agreements. You will, however, need to provide (e.g. as part of the order process) for an associated Data Protection Protocol to be completed for relevant call-off Contracts, using the template which can be found at the same web page as the NHS Terms and Conditions. </w:t>
            </w:r>
          </w:p>
          <w:p w14:paraId="2D07E2FF" w14:textId="77777777" w:rsidR="00982029" w:rsidRDefault="00982029" w:rsidP="00630687">
            <w:pPr>
              <w:spacing w:after="0" w:line="259" w:lineRule="auto"/>
              <w:ind w:left="103" w:firstLine="0"/>
              <w:jc w:val="left"/>
              <w:rPr>
                <w:sz w:val="22"/>
              </w:rPr>
            </w:pPr>
            <w:r w:rsidRPr="000D2CFC">
              <w:rPr>
                <w:sz w:val="22"/>
              </w:rPr>
              <w:t>This must be completed if the Supplier is processing personal data on behalf of the Authority and/or the parties are otherwise sharing personal data with each other.</w:t>
            </w:r>
            <w:r>
              <w:rPr>
                <w:sz w:val="22"/>
              </w:rPr>
              <w:t xml:space="preserve"> </w:t>
            </w:r>
          </w:p>
        </w:tc>
        <w:tc>
          <w:tcPr>
            <w:tcW w:w="2696" w:type="dxa"/>
            <w:tcBorders>
              <w:top w:val="single" w:sz="5" w:space="0" w:color="000000"/>
              <w:left w:val="single" w:sz="5" w:space="0" w:color="000000"/>
              <w:bottom w:val="single" w:sz="5" w:space="0" w:color="000000"/>
              <w:right w:val="single" w:sz="5" w:space="0" w:color="000000"/>
            </w:tcBorders>
          </w:tcPr>
          <w:p w14:paraId="229C199F" w14:textId="77777777" w:rsidR="00982029" w:rsidRDefault="00982029" w:rsidP="00630687">
            <w:pPr>
              <w:spacing w:after="0" w:line="259" w:lineRule="auto"/>
              <w:ind w:left="103" w:firstLine="0"/>
              <w:jc w:val="left"/>
              <w:rPr>
                <w:sz w:val="22"/>
              </w:rPr>
            </w:pPr>
            <w:r w:rsidRPr="00630687">
              <w:rPr>
                <w:sz w:val="22"/>
              </w:rPr>
              <w:t xml:space="preserve"> </w:t>
            </w:r>
          </w:p>
        </w:tc>
      </w:tr>
    </w:tbl>
    <w:p w14:paraId="619BA603" w14:textId="77777777" w:rsidR="003E07E5" w:rsidRDefault="003E07E5">
      <w:pPr>
        <w:sectPr w:rsidR="003E07E5">
          <w:headerReference w:type="even" r:id="rId42"/>
          <w:headerReference w:type="default" r:id="rId43"/>
          <w:footerReference w:type="even" r:id="rId44"/>
          <w:footerReference w:type="default" r:id="rId45"/>
          <w:headerReference w:type="first" r:id="rId46"/>
          <w:footerReference w:type="first" r:id="rId47"/>
          <w:pgSz w:w="11906" w:h="16838"/>
          <w:pgMar w:top="610" w:right="1540" w:bottom="1843" w:left="658" w:header="720" w:footer="509" w:gutter="0"/>
          <w:cols w:space="720"/>
          <w:titlePg/>
        </w:sectPr>
      </w:pPr>
    </w:p>
    <w:p w14:paraId="2A560C01" w14:textId="150C3A91" w:rsidR="003E07E5" w:rsidRDefault="00982029">
      <w:pPr>
        <w:pStyle w:val="Heading1"/>
        <w:spacing w:after="193"/>
        <w:ind w:left="429"/>
      </w:pPr>
      <w:bookmarkStart w:id="6" w:name="_Toc195797911"/>
      <w:r>
        <w:lastRenderedPageBreak/>
        <w:t>6</w:t>
      </w:r>
      <w:r w:rsidR="0025769A">
        <w:t>. Summary</w:t>
      </w:r>
      <w:bookmarkEnd w:id="6"/>
      <w:r w:rsidR="0025769A">
        <w:t xml:space="preserve"> </w:t>
      </w:r>
    </w:p>
    <w:p w14:paraId="421744AD" w14:textId="77777777" w:rsidR="003E07E5" w:rsidRDefault="0025769A" w:rsidP="00A43377">
      <w:pPr>
        <w:pStyle w:val="Heading3"/>
        <w:spacing w:after="268"/>
        <w:ind w:left="429"/>
      </w:pPr>
      <w:r>
        <w:t xml:space="preserve">Summary of approach to key risk areas, conclusion and contact details </w:t>
      </w:r>
    </w:p>
    <w:p w14:paraId="11B2712D" w14:textId="77777777" w:rsidR="003E07E5" w:rsidRDefault="0025769A" w:rsidP="00A43377">
      <w:pPr>
        <w:pStyle w:val="Heading4"/>
        <w:spacing w:after="0" w:line="259" w:lineRule="auto"/>
        <w:ind w:left="415"/>
      </w:pPr>
      <w:r>
        <w:rPr>
          <w:i/>
        </w:rPr>
        <w:t>Summary of approach to key risk areas</w:t>
      </w:r>
      <w:r>
        <w:rPr>
          <w:b w:val="0"/>
        </w:rPr>
        <w:t xml:space="preserve"> </w:t>
      </w:r>
    </w:p>
    <w:p w14:paraId="05AC740A" w14:textId="77777777" w:rsidR="003E07E5" w:rsidRDefault="0025769A" w:rsidP="00A43377">
      <w:pPr>
        <w:spacing w:after="0" w:line="259" w:lineRule="auto"/>
        <w:ind w:left="420" w:firstLine="0"/>
        <w:jc w:val="left"/>
      </w:pPr>
      <w:r>
        <w:t xml:space="preserve"> </w:t>
      </w:r>
    </w:p>
    <w:p w14:paraId="43EC48F2" w14:textId="689C3317" w:rsidR="003E07E5" w:rsidRDefault="00982029" w:rsidP="00F7228B">
      <w:pPr>
        <w:ind w:left="987" w:right="184" w:hanging="567"/>
        <w:jc w:val="left"/>
      </w:pPr>
      <w:r>
        <w:t>6</w:t>
      </w:r>
      <w:r w:rsidR="0025769A">
        <w:t xml:space="preserve">.1 As referred to in the introduction and overview section of this Guidance, following the consultation exercise with NHS stakeholders and industry, the new sets of NHS terms and conditions deliver a standard and balanced approach to risk for the NHS and suppliers. </w:t>
      </w:r>
    </w:p>
    <w:p w14:paraId="5AB75749" w14:textId="77777777" w:rsidR="003E07E5" w:rsidRDefault="0025769A" w:rsidP="00F7228B">
      <w:pPr>
        <w:spacing w:after="0" w:line="259" w:lineRule="auto"/>
        <w:ind w:left="420" w:right="184" w:firstLine="0"/>
        <w:jc w:val="left"/>
      </w:pPr>
      <w:r>
        <w:t xml:space="preserve"> </w:t>
      </w:r>
    </w:p>
    <w:p w14:paraId="469C7086" w14:textId="4B60EACC" w:rsidR="003E07E5" w:rsidRDefault="00982029" w:rsidP="00F7228B">
      <w:pPr>
        <w:spacing w:line="250" w:lineRule="auto"/>
        <w:ind w:left="987" w:right="184" w:hanging="567"/>
        <w:jc w:val="left"/>
      </w:pPr>
      <w:r>
        <w:t>6</w:t>
      </w:r>
      <w:r w:rsidR="0025769A">
        <w:t xml:space="preserve">.2 Key elements of this approach relate to the specification of the goods and/or services, price and payment provisions, managing performance, liability, insurance, intellectual property, termination and information governance. The approaches adopted in these important areas are summarised in the table below. </w:t>
      </w:r>
    </w:p>
    <w:p w14:paraId="0BA699AC" w14:textId="77777777" w:rsidR="00A43377" w:rsidRDefault="00A43377" w:rsidP="00A43377">
      <w:pPr>
        <w:spacing w:line="250" w:lineRule="auto"/>
        <w:ind w:left="987" w:right="195" w:hanging="567"/>
        <w:jc w:val="left"/>
      </w:pPr>
    </w:p>
    <w:tbl>
      <w:tblPr>
        <w:tblStyle w:val="TableGrid"/>
        <w:tblW w:w="9351" w:type="dxa"/>
        <w:tblInd w:w="421" w:type="dxa"/>
        <w:tblCellMar>
          <w:top w:w="81" w:type="dxa"/>
          <w:bottom w:w="4" w:type="dxa"/>
          <w:right w:w="12" w:type="dxa"/>
        </w:tblCellMar>
        <w:tblLook w:val="04A0" w:firstRow="1" w:lastRow="0" w:firstColumn="1" w:lastColumn="0" w:noHBand="0" w:noVBand="1"/>
      </w:tblPr>
      <w:tblGrid>
        <w:gridCol w:w="2679"/>
        <w:gridCol w:w="6672"/>
      </w:tblGrid>
      <w:tr w:rsidR="003E07E5" w14:paraId="2CA9C4C3" w14:textId="77777777" w:rsidTr="004774B2">
        <w:trPr>
          <w:trHeight w:val="642"/>
          <w:tblHeader/>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7A9598D2"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Key area of risk </w:t>
            </w:r>
          </w:p>
        </w:tc>
        <w:tc>
          <w:tcPr>
            <w:tcW w:w="6672"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5814AFD1" w14:textId="77777777" w:rsidR="003E07E5" w:rsidRPr="00D27E21" w:rsidRDefault="0025769A" w:rsidP="004774B2">
            <w:pPr>
              <w:spacing w:after="0" w:line="259" w:lineRule="auto"/>
              <w:ind w:left="148" w:firstLine="0"/>
              <w:jc w:val="left"/>
              <w:rPr>
                <w:color w:val="FFFFFF" w:themeColor="background1"/>
              </w:rPr>
            </w:pPr>
            <w:r w:rsidRPr="00D27E21">
              <w:rPr>
                <w:b/>
                <w:color w:val="FFFFFF" w:themeColor="background1"/>
                <w:sz w:val="22"/>
              </w:rPr>
              <w:t xml:space="preserve">Summary of approach </w:t>
            </w:r>
          </w:p>
        </w:tc>
      </w:tr>
      <w:tr w:rsidR="003E07E5" w14:paraId="68EFCD62" w14:textId="77777777" w:rsidTr="004774B2">
        <w:trPr>
          <w:trHeight w:val="1942"/>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07EE2C88"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Specification and </w:t>
            </w:r>
          </w:p>
          <w:p w14:paraId="572F2004"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tender response </w:t>
            </w:r>
          </w:p>
          <w:p w14:paraId="45EC25A6"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 </w:t>
            </w:r>
          </w:p>
          <w:p w14:paraId="0F6D363D" w14:textId="77777777" w:rsidR="003E07E5" w:rsidRPr="00960B31" w:rsidRDefault="0025769A" w:rsidP="004774B2">
            <w:pPr>
              <w:spacing w:after="0" w:line="238" w:lineRule="auto"/>
              <w:ind w:left="145" w:firstLine="0"/>
              <w:jc w:val="left"/>
              <w:rPr>
                <w:color w:val="FFFFFF" w:themeColor="background1"/>
              </w:rPr>
            </w:pPr>
            <w:r w:rsidRPr="00960B31">
              <w:rPr>
                <w:b/>
                <w:color w:val="FFFFFF" w:themeColor="background1"/>
                <w:sz w:val="22"/>
              </w:rPr>
              <w:t xml:space="preserve">Flexibility is provided to shape requirements to </w:t>
            </w:r>
          </w:p>
          <w:p w14:paraId="6BC668F8"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the </w:t>
            </w:r>
            <w:proofErr w:type="gramStart"/>
            <w:r w:rsidRPr="00960B31">
              <w:rPr>
                <w:b/>
                <w:color w:val="FFFFFF" w:themeColor="background1"/>
                <w:sz w:val="22"/>
              </w:rPr>
              <w:t>particular procurement</w:t>
            </w:r>
            <w:proofErr w:type="gramEnd"/>
            <w:r w:rsidRPr="00960B31">
              <w:rPr>
                <w:b/>
                <w:color w:val="FFFFFF" w:themeColor="background1"/>
                <w:sz w:val="22"/>
              </w:rPr>
              <w:t xml:space="preserve"> </w:t>
            </w:r>
          </w:p>
        </w:tc>
        <w:tc>
          <w:tcPr>
            <w:tcW w:w="6672" w:type="dxa"/>
            <w:tcBorders>
              <w:top w:val="single" w:sz="4" w:space="0" w:color="000000"/>
              <w:left w:val="single" w:sz="4" w:space="0" w:color="000000"/>
              <w:bottom w:val="single" w:sz="4" w:space="0" w:color="000000"/>
              <w:right w:val="single" w:sz="4" w:space="0" w:color="000000"/>
            </w:tcBorders>
          </w:tcPr>
          <w:p w14:paraId="35B5F5BE" w14:textId="77777777" w:rsidR="003E07E5" w:rsidRPr="00630687" w:rsidRDefault="0025769A" w:rsidP="00630687">
            <w:pPr>
              <w:spacing w:after="8" w:line="256" w:lineRule="auto"/>
              <w:ind w:left="152" w:firstLine="0"/>
              <w:jc w:val="left"/>
              <w:rPr>
                <w:sz w:val="22"/>
              </w:rPr>
            </w:pPr>
            <w:r>
              <w:rPr>
                <w:sz w:val="22"/>
              </w:rPr>
              <w:t>The detailed requirements for the goods and/or services must be set out in the specification and tender response document including any key performance indicators and the consequences of</w:t>
            </w:r>
          </w:p>
          <w:p w14:paraId="20A15969" w14:textId="601C6E19" w:rsidR="003E07E5" w:rsidRDefault="0025769A" w:rsidP="00630687">
            <w:pPr>
              <w:spacing w:after="8" w:line="256" w:lineRule="auto"/>
              <w:ind w:left="152" w:firstLine="0"/>
              <w:jc w:val="left"/>
            </w:pPr>
            <w:r>
              <w:rPr>
                <w:sz w:val="22"/>
              </w:rPr>
              <w:t xml:space="preserve">them not being met. The template terms and conditions address legal and commercial provisions only. </w:t>
            </w:r>
          </w:p>
        </w:tc>
      </w:tr>
      <w:tr w:rsidR="003E07E5" w14:paraId="46514003" w14:textId="77777777" w:rsidTr="004774B2">
        <w:trPr>
          <w:trHeight w:val="3512"/>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52A72A4D"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Price and payment </w:t>
            </w:r>
          </w:p>
          <w:p w14:paraId="720EB5EB"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 </w:t>
            </w:r>
          </w:p>
          <w:p w14:paraId="3965F26E"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The approach is to support pricing transparency and certainty together with the prompt payment of suppliers and their supply chain </w:t>
            </w:r>
          </w:p>
        </w:tc>
        <w:tc>
          <w:tcPr>
            <w:tcW w:w="6672" w:type="dxa"/>
            <w:tcBorders>
              <w:top w:val="single" w:sz="4" w:space="0" w:color="000000"/>
              <w:left w:val="single" w:sz="4" w:space="0" w:color="000000"/>
              <w:bottom w:val="single" w:sz="4" w:space="0" w:color="000000"/>
              <w:right w:val="single" w:sz="4" w:space="0" w:color="000000"/>
            </w:tcBorders>
          </w:tcPr>
          <w:p w14:paraId="17123BC2" w14:textId="77777777" w:rsidR="003E07E5" w:rsidRDefault="0025769A" w:rsidP="004774B2">
            <w:pPr>
              <w:spacing w:after="8" w:line="256" w:lineRule="auto"/>
              <w:ind w:left="152" w:firstLine="0"/>
              <w:jc w:val="left"/>
            </w:pPr>
            <w:r>
              <w:rPr>
                <w:sz w:val="22"/>
              </w:rPr>
              <w:t xml:space="preserve">The supplier is entitled to charge the contract price. This is a fixed sum offered as part of the tender/quotation. </w:t>
            </w:r>
          </w:p>
          <w:p w14:paraId="318B3421" w14:textId="77777777" w:rsidR="003E07E5" w:rsidRDefault="0025769A" w:rsidP="004774B2">
            <w:pPr>
              <w:spacing w:after="10" w:line="259" w:lineRule="auto"/>
              <w:ind w:left="152" w:firstLine="0"/>
              <w:jc w:val="left"/>
            </w:pPr>
            <w:r>
              <w:rPr>
                <w:sz w:val="22"/>
              </w:rPr>
              <w:t xml:space="preserve"> </w:t>
            </w:r>
          </w:p>
          <w:p w14:paraId="445BA7BC" w14:textId="77777777" w:rsidR="003E07E5" w:rsidRDefault="0025769A" w:rsidP="004774B2">
            <w:pPr>
              <w:spacing w:after="25" w:line="240" w:lineRule="auto"/>
              <w:ind w:left="152" w:firstLine="0"/>
              <w:jc w:val="left"/>
            </w:pPr>
            <w:r>
              <w:rPr>
                <w:sz w:val="22"/>
              </w:rPr>
              <w:t xml:space="preserve">Invoices can be issued by the supplier </w:t>
            </w:r>
            <w:proofErr w:type="gramStart"/>
            <w:r>
              <w:rPr>
                <w:sz w:val="22"/>
              </w:rPr>
              <w:t>on a monthly basis</w:t>
            </w:r>
            <w:proofErr w:type="gramEnd"/>
            <w:r>
              <w:rPr>
                <w:sz w:val="22"/>
              </w:rPr>
              <w:t xml:space="preserve"> where a monthly payment profile is specified. Otherwise, the supplier may invoice immediately following completion of the supply of the goods and/or the provision of the services.  </w:t>
            </w:r>
          </w:p>
          <w:p w14:paraId="0B3EB7A9" w14:textId="77777777" w:rsidR="003E07E5" w:rsidRDefault="0025769A" w:rsidP="004774B2">
            <w:pPr>
              <w:spacing w:after="11" w:line="259" w:lineRule="auto"/>
              <w:ind w:left="152" w:firstLine="0"/>
              <w:jc w:val="left"/>
            </w:pPr>
            <w:r>
              <w:rPr>
                <w:sz w:val="22"/>
              </w:rPr>
              <w:t xml:space="preserve"> </w:t>
            </w:r>
          </w:p>
          <w:p w14:paraId="27F68A7B" w14:textId="77777777" w:rsidR="0050101D" w:rsidRDefault="0050101D" w:rsidP="004774B2">
            <w:pPr>
              <w:spacing w:after="31" w:line="238" w:lineRule="auto"/>
              <w:ind w:left="152" w:firstLine="0"/>
              <w:jc w:val="left"/>
            </w:pPr>
            <w:r>
              <w:rPr>
                <w:sz w:val="22"/>
              </w:rPr>
              <w:t xml:space="preserve">The NHS body should validate and pay undisputed invoices within 30 </w:t>
            </w:r>
            <w:proofErr w:type="gramStart"/>
            <w:r>
              <w:rPr>
                <w:sz w:val="22"/>
              </w:rPr>
              <w:t>days  of</w:t>
            </w:r>
            <w:proofErr w:type="gramEnd"/>
            <w:r>
              <w:rPr>
                <w:sz w:val="22"/>
              </w:rPr>
              <w:t xml:space="preserve"> the date of receipt of the invoice or if later, the day on which the payment falls due in accordance with the invoice. </w:t>
            </w:r>
          </w:p>
          <w:p w14:paraId="44DF74D8" w14:textId="53EC3693" w:rsidR="003E07E5" w:rsidRDefault="003E07E5" w:rsidP="004774B2">
            <w:pPr>
              <w:spacing w:after="7" w:line="259" w:lineRule="auto"/>
              <w:ind w:left="152" w:firstLine="0"/>
              <w:jc w:val="left"/>
            </w:pPr>
          </w:p>
          <w:p w14:paraId="4B924AED" w14:textId="77777777" w:rsidR="003E07E5" w:rsidRDefault="0025769A" w:rsidP="004774B2">
            <w:pPr>
              <w:spacing w:after="0" w:line="259" w:lineRule="auto"/>
              <w:ind w:left="152" w:firstLine="0"/>
              <w:jc w:val="left"/>
            </w:pPr>
            <w:r>
              <w:rPr>
                <w:sz w:val="22"/>
              </w:rPr>
              <w:t xml:space="preserve">Suppliers must offer the same validation and payment terms to their supply-chain members. </w:t>
            </w:r>
          </w:p>
        </w:tc>
      </w:tr>
      <w:tr w:rsidR="003E07E5" w14:paraId="08ECE4CE" w14:textId="77777777" w:rsidTr="004774B2">
        <w:trPr>
          <w:trHeight w:val="728"/>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36118BBB"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Managing performance </w:t>
            </w:r>
          </w:p>
          <w:p w14:paraId="5A2A5A33" w14:textId="77777777" w:rsidR="003E07E5" w:rsidRPr="00960B31" w:rsidRDefault="0025769A" w:rsidP="004774B2">
            <w:pPr>
              <w:spacing w:after="0" w:line="259" w:lineRule="auto"/>
              <w:ind w:left="145" w:firstLine="0"/>
              <w:jc w:val="left"/>
              <w:rPr>
                <w:color w:val="FFFFFF" w:themeColor="background1"/>
              </w:rPr>
            </w:pPr>
            <w:r w:rsidRPr="00960B31">
              <w:rPr>
                <w:b/>
                <w:color w:val="FFFFFF" w:themeColor="background1"/>
                <w:sz w:val="22"/>
              </w:rPr>
              <w:t xml:space="preserve"> </w:t>
            </w:r>
          </w:p>
          <w:p w14:paraId="25D34B7E" w14:textId="77777777" w:rsidR="003E07E5" w:rsidRPr="00960B31" w:rsidRDefault="0025769A" w:rsidP="004774B2">
            <w:pPr>
              <w:spacing w:after="2" w:line="245" w:lineRule="auto"/>
              <w:ind w:left="107" w:firstLine="0"/>
              <w:jc w:val="left"/>
              <w:rPr>
                <w:color w:val="FFFFFF" w:themeColor="background1"/>
              </w:rPr>
            </w:pPr>
            <w:r w:rsidRPr="00960B31">
              <w:rPr>
                <w:b/>
                <w:color w:val="FFFFFF" w:themeColor="background1"/>
                <w:sz w:val="22"/>
              </w:rPr>
              <w:t>The terms and conditions provide a clear and collaborative</w:t>
            </w:r>
            <w:r w:rsidRPr="00960B31">
              <w:rPr>
                <w:b/>
                <w:i/>
                <w:color w:val="FFFFFF" w:themeColor="background1"/>
                <w:sz w:val="22"/>
              </w:rPr>
              <w:t xml:space="preserve"> </w:t>
            </w:r>
          </w:p>
          <w:p w14:paraId="3603E901" w14:textId="07B045BE" w:rsidR="003E07E5" w:rsidRPr="00960B31" w:rsidRDefault="0025769A" w:rsidP="004774B2">
            <w:pPr>
              <w:spacing w:after="0" w:line="259" w:lineRule="auto"/>
              <w:ind w:left="107" w:firstLine="0"/>
              <w:jc w:val="left"/>
              <w:rPr>
                <w:color w:val="FFFFFF" w:themeColor="background1"/>
              </w:rPr>
            </w:pPr>
            <w:r w:rsidRPr="00960B31">
              <w:rPr>
                <w:b/>
                <w:color w:val="FFFFFF" w:themeColor="background1"/>
                <w:sz w:val="22"/>
              </w:rPr>
              <w:t xml:space="preserve">framework for </w:t>
            </w:r>
            <w:r w:rsidR="00A408F7" w:rsidRPr="00960B31">
              <w:rPr>
                <w:b/>
                <w:color w:val="FFFFFF" w:themeColor="background1"/>
                <w:sz w:val="22"/>
              </w:rPr>
              <w:t>performance management</w:t>
            </w:r>
          </w:p>
        </w:tc>
        <w:tc>
          <w:tcPr>
            <w:tcW w:w="6672" w:type="dxa"/>
            <w:tcBorders>
              <w:top w:val="single" w:sz="4" w:space="0" w:color="000000"/>
              <w:left w:val="single" w:sz="4" w:space="0" w:color="000000"/>
              <w:bottom w:val="single" w:sz="4" w:space="0" w:color="000000"/>
              <w:right w:val="single" w:sz="4" w:space="0" w:color="000000"/>
            </w:tcBorders>
          </w:tcPr>
          <w:p w14:paraId="1D024474" w14:textId="77777777" w:rsidR="00A76E94" w:rsidRDefault="00A76E94" w:rsidP="004774B2">
            <w:pPr>
              <w:spacing w:after="0" w:line="240" w:lineRule="auto"/>
              <w:ind w:left="148" w:firstLine="0"/>
              <w:jc w:val="left"/>
            </w:pPr>
            <w:r>
              <w:rPr>
                <w:sz w:val="22"/>
              </w:rPr>
              <w:t xml:space="preserve">Performance is reviewed at regular contract management meetings and as required in relation to any key performance </w:t>
            </w:r>
            <w:proofErr w:type="gramStart"/>
            <w:r>
              <w:rPr>
                <w:sz w:val="22"/>
              </w:rPr>
              <w:t>indicators  and</w:t>
            </w:r>
            <w:proofErr w:type="gramEnd"/>
            <w:r>
              <w:rPr>
                <w:sz w:val="22"/>
              </w:rPr>
              <w:t xml:space="preserve"> the supplier is required to provide relevant management information as requested by the NHS body. </w:t>
            </w:r>
          </w:p>
          <w:p w14:paraId="7B08E171" w14:textId="77777777" w:rsidR="00A76E94" w:rsidRDefault="00A76E94" w:rsidP="004774B2">
            <w:pPr>
              <w:spacing w:after="0" w:line="259" w:lineRule="auto"/>
              <w:ind w:left="148" w:firstLine="0"/>
              <w:jc w:val="left"/>
            </w:pPr>
            <w:r>
              <w:rPr>
                <w:sz w:val="22"/>
              </w:rPr>
              <w:t xml:space="preserve"> </w:t>
            </w:r>
          </w:p>
          <w:p w14:paraId="35149F2B" w14:textId="77777777" w:rsidR="003E07E5" w:rsidRDefault="00A76E94" w:rsidP="004774B2">
            <w:pPr>
              <w:spacing w:after="0" w:line="239" w:lineRule="auto"/>
              <w:ind w:left="109" w:firstLine="0"/>
              <w:jc w:val="left"/>
              <w:rPr>
                <w:sz w:val="22"/>
              </w:rPr>
            </w:pPr>
            <w:r>
              <w:rPr>
                <w:sz w:val="22"/>
              </w:rPr>
              <w:t xml:space="preserve">Project specific key performance indicators and consequences of their not being achieved must be set out as part of the specification. </w:t>
            </w:r>
          </w:p>
          <w:p w14:paraId="17E3602A" w14:textId="3B192044" w:rsidR="00A408F7" w:rsidRDefault="00A408F7" w:rsidP="004774B2">
            <w:pPr>
              <w:spacing w:after="0" w:line="239" w:lineRule="auto"/>
              <w:ind w:left="109" w:firstLine="0"/>
              <w:jc w:val="left"/>
            </w:pPr>
            <w:r>
              <w:rPr>
                <w:sz w:val="22"/>
              </w:rPr>
              <w:t>A process is included to allow for the agreement of remedial plans aimed at correcting poor performance where this arises.</w:t>
            </w:r>
          </w:p>
        </w:tc>
      </w:tr>
      <w:tr w:rsidR="003E07E5" w14:paraId="4C4C35E2" w14:textId="77777777" w:rsidTr="004774B2">
        <w:tblPrEx>
          <w:tblCellMar>
            <w:top w:w="49" w:type="dxa"/>
            <w:left w:w="7" w:type="dxa"/>
            <w:bottom w:w="6" w:type="dxa"/>
            <w:right w:w="20" w:type="dxa"/>
          </w:tblCellMar>
        </w:tblPrEx>
        <w:trPr>
          <w:trHeight w:val="8320"/>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1FCDDCC6" w14:textId="77777777" w:rsidR="003E07E5" w:rsidRPr="00960B31" w:rsidRDefault="0025769A" w:rsidP="004774B2">
            <w:pPr>
              <w:spacing w:after="0" w:line="259" w:lineRule="auto"/>
              <w:ind w:left="138" w:firstLine="0"/>
              <w:jc w:val="left"/>
              <w:rPr>
                <w:color w:val="FFFFFF" w:themeColor="background1"/>
              </w:rPr>
            </w:pPr>
            <w:r w:rsidRPr="00960B31">
              <w:rPr>
                <w:b/>
                <w:color w:val="FFFFFF" w:themeColor="background1"/>
                <w:sz w:val="22"/>
              </w:rPr>
              <w:lastRenderedPageBreak/>
              <w:t xml:space="preserve">Liability </w:t>
            </w:r>
          </w:p>
          <w:p w14:paraId="379B5D0D" w14:textId="77777777" w:rsidR="003E07E5" w:rsidRPr="00960B31" w:rsidRDefault="0025769A" w:rsidP="004774B2">
            <w:pPr>
              <w:spacing w:after="0" w:line="259" w:lineRule="auto"/>
              <w:ind w:left="138" w:firstLine="0"/>
              <w:jc w:val="left"/>
              <w:rPr>
                <w:color w:val="FFFFFF" w:themeColor="background1"/>
              </w:rPr>
            </w:pPr>
            <w:r w:rsidRPr="00960B31">
              <w:rPr>
                <w:b/>
                <w:color w:val="FFFFFF" w:themeColor="background1"/>
                <w:sz w:val="22"/>
              </w:rPr>
              <w:t xml:space="preserve"> </w:t>
            </w:r>
          </w:p>
          <w:p w14:paraId="5E4D97FF" w14:textId="77777777" w:rsidR="003E07E5" w:rsidRPr="00960B31" w:rsidRDefault="0025769A" w:rsidP="004774B2">
            <w:pPr>
              <w:spacing w:after="0" w:line="240" w:lineRule="auto"/>
              <w:ind w:left="138" w:firstLine="0"/>
              <w:jc w:val="left"/>
              <w:rPr>
                <w:color w:val="FFFFFF" w:themeColor="background1"/>
              </w:rPr>
            </w:pPr>
            <w:r w:rsidRPr="00960B31">
              <w:rPr>
                <w:b/>
                <w:color w:val="FFFFFF" w:themeColor="background1"/>
                <w:sz w:val="22"/>
              </w:rPr>
              <w:t xml:space="preserve">A standard and balanced approach to </w:t>
            </w:r>
          </w:p>
          <w:p w14:paraId="61CCF2BE" w14:textId="77777777" w:rsidR="003E07E5" w:rsidRPr="00960B31" w:rsidRDefault="0025769A" w:rsidP="004774B2">
            <w:pPr>
              <w:spacing w:after="0" w:line="259" w:lineRule="auto"/>
              <w:ind w:left="138" w:firstLine="0"/>
              <w:jc w:val="left"/>
              <w:rPr>
                <w:color w:val="FFFFFF" w:themeColor="background1"/>
              </w:rPr>
            </w:pPr>
            <w:r w:rsidRPr="00960B31">
              <w:rPr>
                <w:b/>
                <w:color w:val="FFFFFF" w:themeColor="background1"/>
                <w:sz w:val="22"/>
              </w:rPr>
              <w:t>liability has been adopted</w:t>
            </w:r>
            <w:r w:rsidRPr="00960B31">
              <w:rPr>
                <w:color w:val="FFFFFF" w:themeColor="background1"/>
                <w:sz w:val="22"/>
              </w:rPr>
              <w:t xml:space="preserve"> </w:t>
            </w:r>
          </w:p>
        </w:tc>
        <w:tc>
          <w:tcPr>
            <w:tcW w:w="6672" w:type="dxa"/>
            <w:tcBorders>
              <w:top w:val="single" w:sz="4" w:space="0" w:color="000000"/>
              <w:left w:val="single" w:sz="4" w:space="0" w:color="000000"/>
              <w:bottom w:val="single" w:sz="4" w:space="0" w:color="000000"/>
              <w:right w:val="single" w:sz="4" w:space="0" w:color="000000"/>
            </w:tcBorders>
          </w:tcPr>
          <w:p w14:paraId="0E894C73" w14:textId="77777777" w:rsidR="003E07E5" w:rsidRDefault="0025769A" w:rsidP="004774B2">
            <w:pPr>
              <w:spacing w:after="0" w:line="238" w:lineRule="auto"/>
              <w:ind w:left="103" w:firstLine="0"/>
              <w:jc w:val="left"/>
            </w:pPr>
            <w:r>
              <w:rPr>
                <w:sz w:val="22"/>
              </w:rPr>
              <w:t xml:space="preserve">The supplier indemnifies the NHS purchaser against any losses suffered through the supplier’s breach of contract or negligence in respect of: </w:t>
            </w:r>
          </w:p>
          <w:p w14:paraId="4446A10F" w14:textId="77777777" w:rsidR="003E07E5" w:rsidRDefault="0025769A" w:rsidP="004774B2">
            <w:pPr>
              <w:spacing w:after="17" w:line="259" w:lineRule="auto"/>
              <w:ind w:left="0" w:firstLine="0"/>
              <w:jc w:val="left"/>
            </w:pPr>
            <w:r>
              <w:rPr>
                <w:sz w:val="22"/>
              </w:rPr>
              <w:t xml:space="preserve"> </w:t>
            </w:r>
          </w:p>
          <w:p w14:paraId="649D88A6" w14:textId="77777777" w:rsidR="003E07E5" w:rsidRDefault="0025769A" w:rsidP="004774B2">
            <w:pPr>
              <w:numPr>
                <w:ilvl w:val="0"/>
                <w:numId w:val="10"/>
              </w:numPr>
              <w:spacing w:after="0" w:line="259" w:lineRule="auto"/>
              <w:ind w:hanging="360"/>
              <w:jc w:val="left"/>
            </w:pPr>
            <w:r>
              <w:rPr>
                <w:sz w:val="22"/>
              </w:rPr>
              <w:t xml:space="preserve">death or personal </w:t>
            </w:r>
            <w:proofErr w:type="gramStart"/>
            <w:r>
              <w:rPr>
                <w:sz w:val="22"/>
              </w:rPr>
              <w:t>injury;</w:t>
            </w:r>
            <w:proofErr w:type="gramEnd"/>
            <w:r>
              <w:rPr>
                <w:sz w:val="22"/>
              </w:rPr>
              <w:t xml:space="preserve"> </w:t>
            </w:r>
          </w:p>
          <w:p w14:paraId="0A903E18" w14:textId="77777777" w:rsidR="003E07E5" w:rsidRDefault="0025769A" w:rsidP="004774B2">
            <w:pPr>
              <w:numPr>
                <w:ilvl w:val="0"/>
                <w:numId w:val="10"/>
              </w:numPr>
              <w:spacing w:after="0" w:line="259" w:lineRule="auto"/>
              <w:ind w:hanging="360"/>
              <w:jc w:val="left"/>
            </w:pPr>
            <w:r>
              <w:rPr>
                <w:sz w:val="22"/>
              </w:rPr>
              <w:t xml:space="preserve">damage to </w:t>
            </w:r>
            <w:proofErr w:type="gramStart"/>
            <w:r>
              <w:rPr>
                <w:sz w:val="22"/>
              </w:rPr>
              <w:t>property;</w:t>
            </w:r>
            <w:proofErr w:type="gramEnd"/>
            <w:r>
              <w:rPr>
                <w:sz w:val="22"/>
              </w:rPr>
              <w:t xml:space="preserve"> </w:t>
            </w:r>
          </w:p>
          <w:p w14:paraId="5AAAE6E0" w14:textId="77777777" w:rsidR="003E07E5" w:rsidRDefault="0025769A" w:rsidP="004774B2">
            <w:pPr>
              <w:numPr>
                <w:ilvl w:val="0"/>
                <w:numId w:val="10"/>
              </w:numPr>
              <w:spacing w:after="0" w:line="259" w:lineRule="auto"/>
              <w:ind w:hanging="360"/>
              <w:jc w:val="left"/>
            </w:pPr>
            <w:r>
              <w:rPr>
                <w:sz w:val="22"/>
              </w:rPr>
              <w:t xml:space="preserve">late service delivery; and </w:t>
            </w:r>
          </w:p>
          <w:p w14:paraId="6967F624" w14:textId="77777777" w:rsidR="003E07E5" w:rsidRDefault="0025769A" w:rsidP="004774B2">
            <w:pPr>
              <w:numPr>
                <w:ilvl w:val="0"/>
                <w:numId w:val="10"/>
              </w:numPr>
              <w:spacing w:after="0" w:line="245" w:lineRule="auto"/>
              <w:ind w:hanging="360"/>
              <w:jc w:val="left"/>
            </w:pPr>
            <w:r>
              <w:rPr>
                <w:sz w:val="22"/>
              </w:rPr>
              <w:t xml:space="preserve">third party claims such a breach of intellectual property rights. </w:t>
            </w:r>
          </w:p>
          <w:p w14:paraId="545AA9F4" w14:textId="77777777" w:rsidR="003E07E5" w:rsidRDefault="0025769A" w:rsidP="004774B2">
            <w:pPr>
              <w:spacing w:after="0" w:line="259" w:lineRule="auto"/>
              <w:ind w:left="0" w:firstLine="0"/>
              <w:jc w:val="left"/>
            </w:pPr>
            <w:r>
              <w:rPr>
                <w:sz w:val="22"/>
              </w:rPr>
              <w:t xml:space="preserve"> </w:t>
            </w:r>
          </w:p>
          <w:p w14:paraId="3536DE8B" w14:textId="67AD0D38" w:rsidR="003E07E5" w:rsidRDefault="0025769A" w:rsidP="004774B2">
            <w:pPr>
              <w:spacing w:after="0" w:line="240" w:lineRule="auto"/>
              <w:ind w:left="103" w:right="36" w:firstLine="0"/>
              <w:jc w:val="left"/>
            </w:pPr>
            <w:r>
              <w:rPr>
                <w:sz w:val="22"/>
              </w:rPr>
              <w:t xml:space="preserve">In services contracts, both parties provide indemnities for certain liabilities that could arise in relation to staff who transfer to or from the supplier. </w:t>
            </w:r>
            <w:r>
              <w:t>obligations (</w:t>
            </w:r>
            <w:r w:rsidR="002A4B35">
              <w:t>i.e.</w:t>
            </w:r>
            <w:r>
              <w:t xml:space="preserve"> liability under the framework agreement itself), the liability cap is set at a fixed £500,000 to reflect the fact that the main liabilities will be at the order level.</w:t>
            </w:r>
            <w:r>
              <w:rPr>
                <w:sz w:val="22"/>
              </w:rPr>
              <w:t xml:space="preserve"> </w:t>
            </w:r>
          </w:p>
          <w:p w14:paraId="1504395D" w14:textId="77777777" w:rsidR="003E07E5" w:rsidRDefault="0025769A" w:rsidP="004774B2">
            <w:pPr>
              <w:spacing w:after="0" w:line="259" w:lineRule="auto"/>
              <w:ind w:left="0" w:firstLine="0"/>
              <w:jc w:val="left"/>
            </w:pPr>
            <w:r>
              <w:rPr>
                <w:sz w:val="22"/>
              </w:rPr>
              <w:t xml:space="preserve"> </w:t>
            </w:r>
          </w:p>
          <w:p w14:paraId="5E196778" w14:textId="77777777" w:rsidR="003E07E5" w:rsidRDefault="0025769A" w:rsidP="004774B2">
            <w:pPr>
              <w:spacing w:after="0" w:line="239" w:lineRule="auto"/>
              <w:ind w:left="103" w:right="101" w:firstLine="0"/>
              <w:jc w:val="left"/>
            </w:pPr>
            <w:r>
              <w:rPr>
                <w:sz w:val="22"/>
              </w:rPr>
              <w:t xml:space="preserve">Liability is uncapped for death or personal injury, fraud and certain </w:t>
            </w:r>
            <w:proofErr w:type="gramStart"/>
            <w:r>
              <w:rPr>
                <w:sz w:val="22"/>
              </w:rPr>
              <w:t>third party</w:t>
            </w:r>
            <w:proofErr w:type="gramEnd"/>
            <w:r>
              <w:rPr>
                <w:sz w:val="22"/>
              </w:rPr>
              <w:t xml:space="preserve"> claims. </w:t>
            </w:r>
          </w:p>
          <w:p w14:paraId="0FA359C3" w14:textId="77777777" w:rsidR="003E07E5" w:rsidRDefault="0025769A" w:rsidP="004774B2">
            <w:pPr>
              <w:spacing w:after="0" w:line="259" w:lineRule="auto"/>
              <w:ind w:left="0" w:firstLine="0"/>
              <w:jc w:val="left"/>
            </w:pPr>
            <w:r>
              <w:rPr>
                <w:sz w:val="22"/>
              </w:rPr>
              <w:t xml:space="preserve"> </w:t>
            </w:r>
          </w:p>
          <w:p w14:paraId="08B7484A" w14:textId="77777777" w:rsidR="003E07E5" w:rsidRDefault="0025769A" w:rsidP="004774B2">
            <w:pPr>
              <w:spacing w:after="0" w:line="239" w:lineRule="auto"/>
              <w:ind w:left="103" w:firstLine="0"/>
              <w:jc w:val="left"/>
            </w:pPr>
            <w:r>
              <w:rPr>
                <w:sz w:val="22"/>
              </w:rPr>
              <w:t xml:space="preserve">All other liability is either capped or excluded altogether. </w:t>
            </w:r>
            <w:proofErr w:type="gramStart"/>
            <w:r>
              <w:rPr>
                <w:sz w:val="22"/>
              </w:rPr>
              <w:t>Usually</w:t>
            </w:r>
            <w:proofErr w:type="gramEnd"/>
            <w:r>
              <w:rPr>
                <w:sz w:val="22"/>
              </w:rPr>
              <w:t xml:space="preserve"> the cap will be the greater of £5 million or 125% of the total contract price payable over the term of the contract. To address the issue of proportionality, the cap changes for lower and larger value contracts as detailed in the terms and conditions. </w:t>
            </w:r>
          </w:p>
          <w:p w14:paraId="7A5CE611" w14:textId="77777777" w:rsidR="003E07E5" w:rsidRDefault="0025769A" w:rsidP="004774B2">
            <w:pPr>
              <w:spacing w:after="0" w:line="259" w:lineRule="auto"/>
              <w:ind w:left="0" w:firstLine="0"/>
              <w:jc w:val="left"/>
            </w:pPr>
            <w:r>
              <w:rPr>
                <w:sz w:val="22"/>
              </w:rPr>
              <w:t xml:space="preserve"> </w:t>
            </w:r>
          </w:p>
          <w:p w14:paraId="58F31A4D" w14:textId="77777777" w:rsidR="003E07E5" w:rsidRDefault="0025769A" w:rsidP="004774B2">
            <w:pPr>
              <w:spacing w:after="0" w:line="259" w:lineRule="auto"/>
              <w:ind w:left="103" w:firstLine="0"/>
              <w:jc w:val="left"/>
            </w:pPr>
            <w:r>
              <w:rPr>
                <w:sz w:val="22"/>
              </w:rPr>
              <w:t xml:space="preserve">The NHS framework agreements take the same approach as </w:t>
            </w:r>
          </w:p>
          <w:p w14:paraId="0144ED32" w14:textId="732FBE19" w:rsidR="003E07E5" w:rsidRDefault="0025769A" w:rsidP="004774B2">
            <w:pPr>
              <w:spacing w:after="0" w:line="259" w:lineRule="auto"/>
              <w:ind w:left="103" w:right="10" w:firstLine="0"/>
              <w:jc w:val="left"/>
            </w:pPr>
            <w:r>
              <w:rPr>
                <w:sz w:val="22"/>
              </w:rPr>
              <w:t xml:space="preserve">above to capping liability for all orders in the call-off terms and conditions. In relation to the general framework level </w:t>
            </w:r>
            <w:r>
              <w:t xml:space="preserve">obligations </w:t>
            </w:r>
            <w:r>
              <w:rPr>
                <w:sz w:val="22"/>
              </w:rPr>
              <w:t>(</w:t>
            </w:r>
            <w:r w:rsidR="002A4B35">
              <w:rPr>
                <w:sz w:val="22"/>
              </w:rPr>
              <w:t>i.e.</w:t>
            </w:r>
            <w:r>
              <w:rPr>
                <w:sz w:val="22"/>
              </w:rPr>
              <w:t xml:space="preserve"> liability under the framework agreement itself), the liability cap is set at a fixed £500,000 to reflect the fact that the main liabilities will be at the order level. </w:t>
            </w:r>
          </w:p>
        </w:tc>
      </w:tr>
      <w:tr w:rsidR="003E07E5" w14:paraId="7F46404C" w14:textId="77777777" w:rsidTr="004774B2">
        <w:tblPrEx>
          <w:tblCellMar>
            <w:top w:w="49" w:type="dxa"/>
            <w:left w:w="7" w:type="dxa"/>
            <w:bottom w:w="6" w:type="dxa"/>
            <w:right w:w="20" w:type="dxa"/>
          </w:tblCellMar>
        </w:tblPrEx>
        <w:trPr>
          <w:trHeight w:val="3993"/>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22BC0B14" w14:textId="77777777" w:rsidR="003E07E5" w:rsidRPr="00960B31" w:rsidRDefault="0025769A" w:rsidP="004774B2">
            <w:pPr>
              <w:spacing w:after="0" w:line="259" w:lineRule="auto"/>
              <w:ind w:left="138" w:firstLine="0"/>
              <w:jc w:val="left"/>
              <w:rPr>
                <w:color w:val="FFFFFF" w:themeColor="background1"/>
              </w:rPr>
            </w:pPr>
            <w:r w:rsidRPr="00960B31">
              <w:rPr>
                <w:b/>
                <w:color w:val="FFFFFF" w:themeColor="background1"/>
                <w:sz w:val="22"/>
              </w:rPr>
              <w:t xml:space="preserve">Insurance </w:t>
            </w:r>
          </w:p>
          <w:p w14:paraId="2301B364" w14:textId="77777777" w:rsidR="003E07E5" w:rsidRPr="00960B31" w:rsidRDefault="0025769A" w:rsidP="004774B2">
            <w:pPr>
              <w:spacing w:after="0" w:line="259" w:lineRule="auto"/>
              <w:ind w:left="138" w:firstLine="0"/>
              <w:jc w:val="left"/>
              <w:rPr>
                <w:color w:val="FFFFFF" w:themeColor="background1"/>
              </w:rPr>
            </w:pPr>
            <w:r w:rsidRPr="00960B31">
              <w:rPr>
                <w:b/>
                <w:color w:val="FFFFFF" w:themeColor="background1"/>
                <w:sz w:val="22"/>
              </w:rPr>
              <w:t xml:space="preserve"> </w:t>
            </w:r>
          </w:p>
          <w:p w14:paraId="134BD4DA" w14:textId="77777777" w:rsidR="003E07E5" w:rsidRPr="00960B31" w:rsidRDefault="0025769A" w:rsidP="004774B2">
            <w:pPr>
              <w:spacing w:after="0" w:line="259" w:lineRule="auto"/>
              <w:ind w:left="138" w:right="62" w:firstLine="0"/>
              <w:jc w:val="left"/>
              <w:rPr>
                <w:color w:val="FFFFFF" w:themeColor="background1"/>
              </w:rPr>
            </w:pPr>
            <w:r w:rsidRPr="00960B31">
              <w:rPr>
                <w:b/>
                <w:color w:val="FFFFFF" w:themeColor="background1"/>
                <w:sz w:val="22"/>
              </w:rPr>
              <w:t>Default minimum insurance requirements are included with the</w:t>
            </w:r>
            <w:r w:rsidRPr="00960B31">
              <w:rPr>
                <w:color w:val="FFFFFF" w:themeColor="background1"/>
                <w:sz w:val="22"/>
              </w:rPr>
              <w:t xml:space="preserve"> </w:t>
            </w:r>
            <w:r w:rsidRPr="00960B31">
              <w:rPr>
                <w:b/>
                <w:color w:val="FFFFFF" w:themeColor="background1"/>
                <w:sz w:val="22"/>
              </w:rPr>
              <w:t xml:space="preserve">ability to vary the types and levels in the context of the </w:t>
            </w:r>
            <w:proofErr w:type="gramStart"/>
            <w:r w:rsidRPr="00960B31">
              <w:rPr>
                <w:b/>
                <w:color w:val="FFFFFF" w:themeColor="background1"/>
                <w:sz w:val="22"/>
              </w:rPr>
              <w:t>particular project</w:t>
            </w:r>
            <w:proofErr w:type="gramEnd"/>
            <w:r w:rsidRPr="00960B31">
              <w:rPr>
                <w:color w:val="FFFFFF" w:themeColor="background1"/>
                <w:sz w:val="22"/>
              </w:rPr>
              <w:t xml:space="preserve"> </w:t>
            </w:r>
          </w:p>
        </w:tc>
        <w:tc>
          <w:tcPr>
            <w:tcW w:w="6672" w:type="dxa"/>
            <w:tcBorders>
              <w:top w:val="single" w:sz="4" w:space="0" w:color="000000"/>
              <w:left w:val="single" w:sz="4" w:space="0" w:color="000000"/>
              <w:bottom w:val="single" w:sz="4" w:space="0" w:color="000000"/>
              <w:right w:val="single" w:sz="4" w:space="0" w:color="000000"/>
            </w:tcBorders>
          </w:tcPr>
          <w:p w14:paraId="5F317AA6" w14:textId="77777777" w:rsidR="003E07E5" w:rsidRDefault="0025769A" w:rsidP="004774B2">
            <w:pPr>
              <w:spacing w:after="0" w:line="239" w:lineRule="auto"/>
              <w:ind w:left="103" w:right="23" w:firstLine="0"/>
              <w:jc w:val="left"/>
            </w:pPr>
            <w:r>
              <w:rPr>
                <w:sz w:val="22"/>
              </w:rPr>
              <w:t xml:space="preserve">The default supplier insurance requirements for employer’s liability, public liability, professional indemnity (services only), and product liability (goods only) is a minimum level of cover per claim of the greater of five million pounds (£5,000,000) or any sum as required by law. </w:t>
            </w:r>
          </w:p>
          <w:p w14:paraId="083B08C7" w14:textId="77777777" w:rsidR="003E07E5" w:rsidRDefault="0025769A" w:rsidP="004774B2">
            <w:pPr>
              <w:spacing w:after="0" w:line="259" w:lineRule="auto"/>
              <w:ind w:left="0" w:firstLine="0"/>
              <w:jc w:val="left"/>
            </w:pPr>
            <w:r>
              <w:rPr>
                <w:sz w:val="22"/>
              </w:rPr>
              <w:t xml:space="preserve"> </w:t>
            </w:r>
          </w:p>
          <w:p w14:paraId="5BCC5EEE" w14:textId="77777777" w:rsidR="003E07E5" w:rsidRDefault="0025769A" w:rsidP="004774B2">
            <w:pPr>
              <w:spacing w:after="0" w:line="245" w:lineRule="auto"/>
              <w:ind w:left="103" w:right="116" w:firstLine="0"/>
              <w:jc w:val="left"/>
            </w:pPr>
            <w:r>
              <w:rPr>
                <w:sz w:val="22"/>
              </w:rPr>
              <w:t xml:space="preserve">Provided that the supplier maintains all indemnity arrangements required by law, the supplier may self-insure </w:t>
            </w:r>
            <w:proofErr w:type="gramStart"/>
            <w:r>
              <w:rPr>
                <w:sz w:val="22"/>
              </w:rPr>
              <w:t>in order to</w:t>
            </w:r>
            <w:proofErr w:type="gramEnd"/>
            <w:r>
              <w:rPr>
                <w:sz w:val="22"/>
              </w:rPr>
              <w:t xml:space="preserve"> meet the other requirements. </w:t>
            </w:r>
          </w:p>
          <w:p w14:paraId="4A62C9D8" w14:textId="77777777" w:rsidR="003E07E5" w:rsidRDefault="0025769A" w:rsidP="004774B2">
            <w:pPr>
              <w:spacing w:after="0" w:line="259" w:lineRule="auto"/>
              <w:ind w:left="0" w:firstLine="0"/>
              <w:jc w:val="left"/>
            </w:pPr>
            <w:r>
              <w:rPr>
                <w:sz w:val="22"/>
              </w:rPr>
              <w:t xml:space="preserve"> </w:t>
            </w:r>
          </w:p>
          <w:p w14:paraId="4AE64733" w14:textId="77777777" w:rsidR="003E07E5" w:rsidRDefault="0025769A" w:rsidP="004774B2">
            <w:pPr>
              <w:spacing w:after="0" w:line="259" w:lineRule="auto"/>
              <w:ind w:left="142" w:firstLine="0"/>
              <w:jc w:val="left"/>
            </w:pPr>
            <w:r>
              <w:rPr>
                <w:sz w:val="22"/>
              </w:rPr>
              <w:t xml:space="preserve">Schedule 1 of the contract versions and the framework agreement versions enable the insurance provisions to be changed on a </w:t>
            </w:r>
            <w:proofErr w:type="gramStart"/>
            <w:r>
              <w:rPr>
                <w:sz w:val="22"/>
              </w:rPr>
              <w:t>project by project</w:t>
            </w:r>
            <w:proofErr w:type="gramEnd"/>
            <w:r>
              <w:rPr>
                <w:sz w:val="22"/>
              </w:rPr>
              <w:t xml:space="preserve"> basis. </w:t>
            </w:r>
          </w:p>
        </w:tc>
      </w:tr>
      <w:tr w:rsidR="003E07E5" w14:paraId="0655BB55" w14:textId="77777777" w:rsidTr="004774B2">
        <w:tblPrEx>
          <w:tblCellMar>
            <w:top w:w="150" w:type="dxa"/>
            <w:left w:w="107" w:type="dxa"/>
            <w:bottom w:w="5" w:type="dxa"/>
            <w:right w:w="0" w:type="dxa"/>
          </w:tblCellMar>
        </w:tblPrEx>
        <w:trPr>
          <w:trHeight w:val="2946"/>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1C0880FC" w14:textId="77777777" w:rsidR="003E07E5" w:rsidRPr="00960B31" w:rsidRDefault="0025769A" w:rsidP="004774B2">
            <w:pPr>
              <w:spacing w:after="259" w:line="259" w:lineRule="auto"/>
              <w:ind w:left="38" w:firstLine="0"/>
              <w:jc w:val="left"/>
              <w:rPr>
                <w:color w:val="FFFFFF" w:themeColor="background1"/>
              </w:rPr>
            </w:pPr>
            <w:r w:rsidRPr="00960B31">
              <w:rPr>
                <w:b/>
                <w:color w:val="FFFFFF" w:themeColor="background1"/>
                <w:sz w:val="22"/>
              </w:rPr>
              <w:lastRenderedPageBreak/>
              <w:t xml:space="preserve">Intellectual property </w:t>
            </w:r>
          </w:p>
          <w:p w14:paraId="0D4911C7" w14:textId="77777777" w:rsidR="003E07E5" w:rsidRPr="00960B31" w:rsidRDefault="0025769A" w:rsidP="004774B2">
            <w:pPr>
              <w:spacing w:after="0" w:line="259" w:lineRule="auto"/>
              <w:ind w:left="38" w:firstLine="0"/>
              <w:jc w:val="left"/>
              <w:rPr>
                <w:color w:val="FFFFFF" w:themeColor="background1"/>
              </w:rPr>
            </w:pPr>
            <w:r w:rsidRPr="00960B31">
              <w:rPr>
                <w:b/>
                <w:color w:val="FFFFFF" w:themeColor="background1"/>
                <w:sz w:val="22"/>
              </w:rPr>
              <w:t>The approach reflects the principle that intellectual property ownership should remain with the party best able to exploit it, which in most cases will be the supplier.</w:t>
            </w:r>
            <w:r w:rsidRPr="00960B31">
              <w:rPr>
                <w:color w:val="FFFFFF" w:themeColor="background1"/>
                <w:sz w:val="22"/>
              </w:rPr>
              <w:t xml:space="preserve"> </w:t>
            </w:r>
          </w:p>
        </w:tc>
        <w:tc>
          <w:tcPr>
            <w:tcW w:w="6672" w:type="dxa"/>
            <w:tcBorders>
              <w:top w:val="single" w:sz="4" w:space="0" w:color="000000"/>
              <w:left w:val="single" w:sz="4" w:space="0" w:color="000000"/>
              <w:bottom w:val="single" w:sz="4" w:space="0" w:color="000000"/>
              <w:right w:val="single" w:sz="4" w:space="0" w:color="000000"/>
            </w:tcBorders>
          </w:tcPr>
          <w:p w14:paraId="473BA4AF" w14:textId="77777777" w:rsidR="003E07E5" w:rsidRDefault="0025769A" w:rsidP="004774B2">
            <w:pPr>
              <w:spacing w:after="0" w:line="240" w:lineRule="auto"/>
              <w:ind w:left="42" w:firstLine="0"/>
              <w:jc w:val="left"/>
            </w:pPr>
            <w:r>
              <w:t xml:space="preserve">The default position in all terms and conditions is that the supplier retains ownership of its intellectual property and appropriate rights to use the intellectual property are granted to the NHS purchaser. </w:t>
            </w:r>
          </w:p>
          <w:p w14:paraId="5629998D" w14:textId="77777777" w:rsidR="003E07E5" w:rsidRDefault="0025769A" w:rsidP="004774B2">
            <w:pPr>
              <w:spacing w:after="79" w:line="259" w:lineRule="auto"/>
              <w:ind w:left="42" w:firstLine="0"/>
              <w:jc w:val="left"/>
            </w:pPr>
            <w:r>
              <w:t xml:space="preserve"> </w:t>
            </w:r>
          </w:p>
          <w:p w14:paraId="14F4971C" w14:textId="77777777" w:rsidR="003E07E5" w:rsidRDefault="0025769A" w:rsidP="004774B2">
            <w:pPr>
              <w:spacing w:after="0" w:line="259" w:lineRule="auto"/>
              <w:ind w:left="42" w:firstLine="0"/>
              <w:jc w:val="left"/>
            </w:pPr>
            <w:r>
              <w:t xml:space="preserve">Schedule 1 of the relevant contract versions enables this default position to be varied in relation to services to reflect the requirements of individual projects. </w:t>
            </w:r>
          </w:p>
        </w:tc>
      </w:tr>
      <w:tr w:rsidR="003E07E5" w14:paraId="67229191" w14:textId="77777777" w:rsidTr="004774B2">
        <w:tblPrEx>
          <w:tblCellMar>
            <w:top w:w="150" w:type="dxa"/>
            <w:left w:w="107" w:type="dxa"/>
            <w:bottom w:w="5" w:type="dxa"/>
            <w:right w:w="0" w:type="dxa"/>
          </w:tblCellMar>
        </w:tblPrEx>
        <w:trPr>
          <w:trHeight w:val="10885"/>
        </w:trPr>
        <w:tc>
          <w:tcPr>
            <w:tcW w:w="2679"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22005B29" w14:textId="77777777" w:rsidR="003E07E5" w:rsidRPr="00960B31" w:rsidRDefault="0025769A" w:rsidP="004774B2">
            <w:pPr>
              <w:spacing w:after="259" w:line="259" w:lineRule="auto"/>
              <w:ind w:left="36" w:firstLine="0"/>
              <w:jc w:val="left"/>
              <w:rPr>
                <w:color w:val="FFFFFF" w:themeColor="background1"/>
              </w:rPr>
            </w:pPr>
            <w:r w:rsidRPr="00960B31">
              <w:rPr>
                <w:b/>
                <w:color w:val="FFFFFF" w:themeColor="background1"/>
                <w:sz w:val="22"/>
              </w:rPr>
              <w:lastRenderedPageBreak/>
              <w:t xml:space="preserve">Termination </w:t>
            </w:r>
          </w:p>
          <w:p w14:paraId="02B5FEFA" w14:textId="77777777" w:rsidR="003E07E5" w:rsidRPr="00960B31" w:rsidRDefault="0025769A" w:rsidP="004774B2">
            <w:pPr>
              <w:spacing w:after="0" w:line="259" w:lineRule="auto"/>
              <w:ind w:left="0" w:firstLine="0"/>
              <w:jc w:val="left"/>
              <w:rPr>
                <w:color w:val="FFFFFF" w:themeColor="background1"/>
              </w:rPr>
            </w:pPr>
            <w:proofErr w:type="gramStart"/>
            <w:r w:rsidRPr="00960B31">
              <w:rPr>
                <w:b/>
                <w:color w:val="FFFFFF" w:themeColor="background1"/>
                <w:sz w:val="22"/>
              </w:rPr>
              <w:t>Again</w:t>
            </w:r>
            <w:proofErr w:type="gramEnd"/>
            <w:r w:rsidRPr="00960B31">
              <w:rPr>
                <w:b/>
                <w:color w:val="FFFFFF" w:themeColor="background1"/>
                <w:sz w:val="22"/>
              </w:rPr>
              <w:t xml:space="preserve"> a balanced and proportionate approach is taken</w:t>
            </w:r>
            <w:r w:rsidRPr="00960B31">
              <w:rPr>
                <w:b/>
                <w:color w:val="FFFFFF" w:themeColor="background1"/>
              </w:rPr>
              <w:t xml:space="preserve"> </w:t>
            </w:r>
          </w:p>
        </w:tc>
        <w:tc>
          <w:tcPr>
            <w:tcW w:w="6672" w:type="dxa"/>
            <w:tcBorders>
              <w:top w:val="single" w:sz="4" w:space="0" w:color="000000"/>
              <w:left w:val="single" w:sz="4" w:space="0" w:color="000000"/>
              <w:bottom w:val="single" w:sz="4" w:space="0" w:color="000000"/>
              <w:right w:val="single" w:sz="4" w:space="0" w:color="000000"/>
            </w:tcBorders>
          </w:tcPr>
          <w:p w14:paraId="1B037073" w14:textId="77777777" w:rsidR="003E07E5" w:rsidRDefault="0025769A" w:rsidP="004774B2">
            <w:pPr>
              <w:spacing w:after="2" w:line="238" w:lineRule="auto"/>
              <w:ind w:left="42" w:right="6" w:firstLine="0"/>
              <w:jc w:val="left"/>
            </w:pPr>
            <w:r>
              <w:rPr>
                <w:sz w:val="22"/>
              </w:rPr>
              <w:t xml:space="preserve">Either the NHS body or the supplier can terminate if the other party commits: </w:t>
            </w:r>
          </w:p>
          <w:p w14:paraId="6DFDA506" w14:textId="77777777" w:rsidR="003E07E5" w:rsidRDefault="0025769A" w:rsidP="004774B2">
            <w:pPr>
              <w:spacing w:after="14" w:line="259" w:lineRule="auto"/>
              <w:ind w:left="42" w:firstLine="0"/>
              <w:jc w:val="left"/>
            </w:pPr>
            <w:r>
              <w:rPr>
                <w:sz w:val="22"/>
              </w:rPr>
              <w:t xml:space="preserve"> </w:t>
            </w:r>
          </w:p>
          <w:p w14:paraId="36B0BF55" w14:textId="77777777" w:rsidR="003E07E5" w:rsidRDefault="0025769A" w:rsidP="004774B2">
            <w:pPr>
              <w:numPr>
                <w:ilvl w:val="0"/>
                <w:numId w:val="11"/>
              </w:numPr>
              <w:spacing w:after="0" w:line="245" w:lineRule="auto"/>
              <w:ind w:hanging="360"/>
              <w:jc w:val="left"/>
            </w:pPr>
            <w:r>
              <w:rPr>
                <w:sz w:val="22"/>
              </w:rPr>
              <w:t xml:space="preserve">a material breach of the contract not capable of remedy; or </w:t>
            </w:r>
          </w:p>
          <w:p w14:paraId="35A8E5F0" w14:textId="77777777" w:rsidR="003E07E5" w:rsidRDefault="0025769A" w:rsidP="004774B2">
            <w:pPr>
              <w:spacing w:after="14" w:line="259" w:lineRule="auto"/>
              <w:ind w:left="762" w:firstLine="0"/>
              <w:jc w:val="left"/>
            </w:pPr>
            <w:r>
              <w:rPr>
                <w:sz w:val="22"/>
              </w:rPr>
              <w:t xml:space="preserve"> </w:t>
            </w:r>
          </w:p>
          <w:p w14:paraId="2B89FBA9" w14:textId="77777777" w:rsidR="003E07E5" w:rsidRDefault="0025769A" w:rsidP="004774B2">
            <w:pPr>
              <w:numPr>
                <w:ilvl w:val="0"/>
                <w:numId w:val="11"/>
              </w:numPr>
              <w:spacing w:after="0" w:line="241" w:lineRule="auto"/>
              <w:ind w:hanging="360"/>
              <w:jc w:val="left"/>
            </w:pPr>
            <w:r>
              <w:rPr>
                <w:sz w:val="22"/>
              </w:rPr>
              <w:t xml:space="preserve">a material breach which, if capable of remedy, is not remedied in accordance with an agreed remedial proposal. </w:t>
            </w:r>
          </w:p>
          <w:p w14:paraId="67884335" w14:textId="77777777" w:rsidR="003E07E5" w:rsidRDefault="0025769A" w:rsidP="004774B2">
            <w:pPr>
              <w:spacing w:after="79" w:line="259" w:lineRule="auto"/>
              <w:ind w:left="762" w:firstLine="0"/>
              <w:jc w:val="left"/>
            </w:pPr>
            <w:r>
              <w:rPr>
                <w:sz w:val="22"/>
              </w:rPr>
              <w:t xml:space="preserve"> </w:t>
            </w:r>
          </w:p>
          <w:p w14:paraId="718726A9" w14:textId="77777777" w:rsidR="003E07E5" w:rsidRDefault="0025769A" w:rsidP="004774B2">
            <w:pPr>
              <w:spacing w:after="314" w:line="239" w:lineRule="auto"/>
              <w:ind w:left="42" w:firstLine="0"/>
              <w:jc w:val="left"/>
            </w:pPr>
            <w:r>
              <w:rPr>
                <w:sz w:val="22"/>
              </w:rPr>
              <w:t xml:space="preserve">The NHS body also has the right to terminate if the supplier commits various contractual breaches including where the supplier: </w:t>
            </w:r>
          </w:p>
          <w:p w14:paraId="68E31C80" w14:textId="77777777" w:rsidR="003E07E5" w:rsidRDefault="0025769A" w:rsidP="004774B2">
            <w:pPr>
              <w:numPr>
                <w:ilvl w:val="0"/>
                <w:numId w:val="11"/>
              </w:numPr>
              <w:spacing w:after="0" w:line="259" w:lineRule="auto"/>
              <w:ind w:hanging="360"/>
              <w:jc w:val="left"/>
            </w:pPr>
            <w:r>
              <w:rPr>
                <w:sz w:val="22"/>
              </w:rPr>
              <w:t xml:space="preserve">is in financial distress or suffers an insolvency </w:t>
            </w:r>
            <w:proofErr w:type="gramStart"/>
            <w:r>
              <w:rPr>
                <w:sz w:val="22"/>
              </w:rPr>
              <w:t>event;</w:t>
            </w:r>
            <w:proofErr w:type="gramEnd"/>
            <w:r>
              <w:rPr>
                <w:sz w:val="22"/>
              </w:rPr>
              <w:t xml:space="preserve"> </w:t>
            </w:r>
          </w:p>
          <w:p w14:paraId="6BC9451F" w14:textId="77777777" w:rsidR="003E07E5" w:rsidRDefault="0025769A" w:rsidP="004774B2">
            <w:pPr>
              <w:spacing w:after="14" w:line="259" w:lineRule="auto"/>
              <w:ind w:left="620" w:firstLine="0"/>
              <w:jc w:val="left"/>
            </w:pPr>
            <w:r>
              <w:rPr>
                <w:sz w:val="22"/>
              </w:rPr>
              <w:t xml:space="preserve"> </w:t>
            </w:r>
          </w:p>
          <w:p w14:paraId="236DA24F" w14:textId="77777777" w:rsidR="003E07E5" w:rsidRDefault="0025769A" w:rsidP="004774B2">
            <w:pPr>
              <w:numPr>
                <w:ilvl w:val="0"/>
                <w:numId w:val="11"/>
              </w:numPr>
              <w:spacing w:after="0" w:line="245" w:lineRule="auto"/>
              <w:ind w:hanging="360"/>
              <w:jc w:val="left"/>
            </w:pPr>
            <w:r>
              <w:rPr>
                <w:sz w:val="22"/>
              </w:rPr>
              <w:t xml:space="preserve">is unable to supply the goods or provide the services due to a prolonged force majeure </w:t>
            </w:r>
            <w:proofErr w:type="gramStart"/>
            <w:r>
              <w:rPr>
                <w:sz w:val="22"/>
              </w:rPr>
              <w:t>event;</w:t>
            </w:r>
            <w:proofErr w:type="gramEnd"/>
            <w:r>
              <w:rPr>
                <w:sz w:val="22"/>
              </w:rPr>
              <w:t xml:space="preserve"> </w:t>
            </w:r>
          </w:p>
          <w:p w14:paraId="3FF887D7" w14:textId="77777777" w:rsidR="003E07E5" w:rsidRDefault="0025769A" w:rsidP="004774B2">
            <w:pPr>
              <w:spacing w:after="14" w:line="259" w:lineRule="auto"/>
              <w:ind w:left="620" w:firstLine="0"/>
              <w:jc w:val="left"/>
            </w:pPr>
            <w:r>
              <w:rPr>
                <w:sz w:val="22"/>
              </w:rPr>
              <w:t xml:space="preserve"> </w:t>
            </w:r>
          </w:p>
          <w:p w14:paraId="3C802676" w14:textId="77777777" w:rsidR="003E07E5" w:rsidRDefault="0025769A" w:rsidP="004774B2">
            <w:pPr>
              <w:numPr>
                <w:ilvl w:val="0"/>
                <w:numId w:val="11"/>
              </w:numPr>
              <w:spacing w:after="0" w:line="245" w:lineRule="auto"/>
              <w:ind w:hanging="360"/>
              <w:jc w:val="left"/>
            </w:pPr>
            <w:r>
              <w:rPr>
                <w:sz w:val="22"/>
              </w:rPr>
              <w:t xml:space="preserve">has a conflict of interest, commits fraud or commits any offence under the Bribery Act </w:t>
            </w:r>
            <w:proofErr w:type="gramStart"/>
            <w:r>
              <w:rPr>
                <w:sz w:val="22"/>
              </w:rPr>
              <w:t>2010;</w:t>
            </w:r>
            <w:proofErr w:type="gramEnd"/>
            <w:r>
              <w:rPr>
                <w:sz w:val="22"/>
              </w:rPr>
              <w:t xml:space="preserve"> </w:t>
            </w:r>
          </w:p>
          <w:p w14:paraId="1B50512A" w14:textId="77777777" w:rsidR="003E07E5" w:rsidRDefault="0025769A" w:rsidP="004774B2">
            <w:pPr>
              <w:spacing w:after="15" w:line="259" w:lineRule="auto"/>
              <w:ind w:left="620" w:firstLine="0"/>
              <w:jc w:val="left"/>
            </w:pPr>
            <w:r>
              <w:rPr>
                <w:sz w:val="22"/>
              </w:rPr>
              <w:t xml:space="preserve"> </w:t>
            </w:r>
          </w:p>
          <w:p w14:paraId="734678FE" w14:textId="77777777" w:rsidR="003E07E5" w:rsidRDefault="0025769A" w:rsidP="004774B2">
            <w:pPr>
              <w:numPr>
                <w:ilvl w:val="0"/>
                <w:numId w:val="11"/>
              </w:numPr>
              <w:spacing w:after="0" w:line="245" w:lineRule="auto"/>
              <w:ind w:hanging="360"/>
              <w:jc w:val="left"/>
            </w:pPr>
            <w:r>
              <w:rPr>
                <w:sz w:val="22"/>
              </w:rPr>
              <w:t xml:space="preserve">fails to commence delivery of the services by any specified long stop </w:t>
            </w:r>
            <w:proofErr w:type="gramStart"/>
            <w:r>
              <w:rPr>
                <w:sz w:val="22"/>
              </w:rPr>
              <w:t>date;</w:t>
            </w:r>
            <w:proofErr w:type="gramEnd"/>
            <w:r>
              <w:rPr>
                <w:sz w:val="22"/>
              </w:rPr>
              <w:t xml:space="preserve"> </w:t>
            </w:r>
          </w:p>
          <w:p w14:paraId="719CA613" w14:textId="77777777" w:rsidR="003E07E5" w:rsidRDefault="0025769A" w:rsidP="004774B2">
            <w:pPr>
              <w:spacing w:after="0" w:line="259" w:lineRule="auto"/>
              <w:ind w:left="620" w:firstLine="0"/>
              <w:jc w:val="left"/>
            </w:pPr>
            <w:r>
              <w:rPr>
                <w:sz w:val="22"/>
              </w:rPr>
              <w:t xml:space="preserve"> </w:t>
            </w:r>
          </w:p>
          <w:p w14:paraId="219C2635" w14:textId="77777777" w:rsidR="003E07E5" w:rsidRDefault="0025769A" w:rsidP="004774B2">
            <w:pPr>
              <w:numPr>
                <w:ilvl w:val="0"/>
                <w:numId w:val="11"/>
              </w:numPr>
              <w:spacing w:after="0" w:line="240" w:lineRule="auto"/>
              <w:ind w:hanging="360"/>
              <w:jc w:val="left"/>
            </w:pPr>
            <w:r>
              <w:rPr>
                <w:sz w:val="22"/>
              </w:rPr>
              <w:t xml:space="preserve">is in breach of its obligations to the NHS Pension Scheme; or </w:t>
            </w:r>
          </w:p>
          <w:p w14:paraId="7E728A1B" w14:textId="77777777" w:rsidR="003E07E5" w:rsidRDefault="0025769A" w:rsidP="004774B2">
            <w:pPr>
              <w:spacing w:after="14" w:line="259" w:lineRule="auto"/>
              <w:ind w:left="620" w:firstLine="0"/>
              <w:jc w:val="left"/>
            </w:pPr>
            <w:r>
              <w:rPr>
                <w:sz w:val="22"/>
              </w:rPr>
              <w:t xml:space="preserve"> </w:t>
            </w:r>
          </w:p>
          <w:p w14:paraId="0B291942" w14:textId="77777777" w:rsidR="003E07E5" w:rsidRDefault="0025769A" w:rsidP="004774B2">
            <w:pPr>
              <w:numPr>
                <w:ilvl w:val="0"/>
                <w:numId w:val="11"/>
              </w:numPr>
              <w:spacing w:after="0" w:line="259" w:lineRule="auto"/>
              <w:ind w:hanging="360"/>
              <w:jc w:val="left"/>
            </w:pPr>
            <w:r>
              <w:rPr>
                <w:sz w:val="22"/>
              </w:rPr>
              <w:t xml:space="preserve">is in breach of its tax compliance obligations. </w:t>
            </w:r>
          </w:p>
          <w:p w14:paraId="42BABEBC" w14:textId="77777777" w:rsidR="003E07E5" w:rsidRDefault="0025769A" w:rsidP="004774B2">
            <w:pPr>
              <w:spacing w:after="79" w:line="259" w:lineRule="auto"/>
              <w:ind w:left="620" w:firstLine="0"/>
              <w:jc w:val="left"/>
            </w:pPr>
            <w:r>
              <w:rPr>
                <w:sz w:val="22"/>
              </w:rPr>
              <w:t xml:space="preserve"> </w:t>
            </w:r>
          </w:p>
          <w:p w14:paraId="11341043" w14:textId="77777777" w:rsidR="003E07E5" w:rsidRDefault="0025769A" w:rsidP="004774B2">
            <w:pPr>
              <w:spacing w:after="0" w:line="239" w:lineRule="auto"/>
              <w:ind w:left="42" w:firstLine="0"/>
              <w:jc w:val="left"/>
            </w:pPr>
            <w:r>
              <w:rPr>
                <w:sz w:val="22"/>
              </w:rPr>
              <w:t xml:space="preserve">The NHS body also has the right to terminate the Contract in line with various requirements set out as part of the public procurement rules applicable to NHS bodies. </w:t>
            </w:r>
          </w:p>
          <w:p w14:paraId="15608547" w14:textId="77777777" w:rsidR="003E07E5" w:rsidRDefault="0025769A" w:rsidP="004774B2">
            <w:pPr>
              <w:spacing w:after="81" w:line="259" w:lineRule="auto"/>
              <w:ind w:left="42" w:firstLine="0"/>
              <w:jc w:val="left"/>
            </w:pPr>
            <w:r>
              <w:rPr>
                <w:sz w:val="22"/>
              </w:rPr>
              <w:t xml:space="preserve"> </w:t>
            </w:r>
          </w:p>
          <w:p w14:paraId="32E5AB58" w14:textId="77777777" w:rsidR="003E07E5" w:rsidRDefault="0025769A" w:rsidP="004774B2">
            <w:pPr>
              <w:spacing w:after="281" w:line="238" w:lineRule="auto"/>
              <w:ind w:left="42" w:firstLine="0"/>
              <w:jc w:val="left"/>
            </w:pPr>
            <w:r>
              <w:rPr>
                <w:sz w:val="22"/>
              </w:rPr>
              <w:t xml:space="preserve">If a contract is novated by the NHS purchaser to a private sector body, the supplier has wider termination rights. </w:t>
            </w:r>
          </w:p>
          <w:p w14:paraId="2FEB0B70" w14:textId="69809A28" w:rsidR="003E07E5" w:rsidRDefault="0025769A" w:rsidP="004774B2">
            <w:pPr>
              <w:spacing w:after="0" w:line="259" w:lineRule="auto"/>
              <w:ind w:left="42" w:firstLine="0"/>
              <w:jc w:val="left"/>
            </w:pPr>
            <w:r>
              <w:rPr>
                <w:sz w:val="22"/>
              </w:rPr>
              <w:t>There is no default right for the NHS body to terminate the contract without cause. This right can be included in</w:t>
            </w:r>
            <w:r>
              <w:t xml:space="preserve"> </w:t>
            </w:r>
            <w:r>
              <w:rPr>
                <w:sz w:val="22"/>
              </w:rPr>
              <w:t>Schedule 1 of the</w:t>
            </w:r>
            <w:r>
              <w:t xml:space="preserve"> </w:t>
            </w:r>
            <w:r w:rsidR="00960B31">
              <w:rPr>
                <w:sz w:val="22"/>
              </w:rPr>
              <w:t xml:space="preserve">contract versions on a project specific basis but should only be considered on an exceptional basis </w:t>
            </w:r>
            <w:proofErr w:type="gramStart"/>
            <w:r w:rsidR="00960B31">
              <w:rPr>
                <w:sz w:val="22"/>
              </w:rPr>
              <w:t>where</w:t>
            </w:r>
            <w:proofErr w:type="gramEnd"/>
            <w:r w:rsidR="00960B31">
              <w:rPr>
                <w:sz w:val="22"/>
              </w:rPr>
              <w:t xml:space="preserve"> justified by the circumstances of the particular contract.</w:t>
            </w:r>
          </w:p>
        </w:tc>
      </w:tr>
      <w:tr w:rsidR="003E07E5" w14:paraId="765EEBF0" w14:textId="77777777" w:rsidTr="004774B2">
        <w:tblPrEx>
          <w:tblCellMar>
            <w:top w:w="49" w:type="dxa"/>
            <w:left w:w="145" w:type="dxa"/>
            <w:right w:w="91" w:type="dxa"/>
          </w:tblCellMar>
        </w:tblPrEx>
        <w:trPr>
          <w:trHeight w:val="6320"/>
        </w:trPr>
        <w:tc>
          <w:tcPr>
            <w:tcW w:w="2678" w:type="dxa"/>
            <w:tcBorders>
              <w:top w:val="single" w:sz="4" w:space="0" w:color="000000"/>
              <w:left w:val="single" w:sz="4" w:space="0" w:color="000000"/>
              <w:bottom w:val="single" w:sz="4" w:space="0" w:color="000000"/>
              <w:right w:val="single" w:sz="4" w:space="0" w:color="000000"/>
            </w:tcBorders>
            <w:shd w:val="clear" w:color="auto" w:fill="2C7FCE" w:themeFill="text2" w:themeFillTint="99"/>
          </w:tcPr>
          <w:p w14:paraId="1AB6F7EA" w14:textId="77777777" w:rsidR="003E07E5" w:rsidRPr="00960B31" w:rsidRDefault="0025769A" w:rsidP="004774B2">
            <w:pPr>
              <w:spacing w:after="0" w:line="259" w:lineRule="auto"/>
              <w:ind w:left="0" w:firstLine="0"/>
              <w:jc w:val="left"/>
              <w:rPr>
                <w:color w:val="FFFFFF" w:themeColor="background1"/>
              </w:rPr>
            </w:pPr>
            <w:r w:rsidRPr="00960B31">
              <w:rPr>
                <w:b/>
                <w:color w:val="FFFFFF" w:themeColor="background1"/>
                <w:sz w:val="22"/>
              </w:rPr>
              <w:lastRenderedPageBreak/>
              <w:t xml:space="preserve">Information and data </w:t>
            </w:r>
          </w:p>
          <w:p w14:paraId="78519D87" w14:textId="77777777" w:rsidR="003E07E5" w:rsidRPr="00960B31" w:rsidRDefault="0025769A" w:rsidP="004774B2">
            <w:pPr>
              <w:spacing w:after="0" w:line="259" w:lineRule="auto"/>
              <w:ind w:left="0" w:firstLine="0"/>
              <w:jc w:val="left"/>
              <w:rPr>
                <w:color w:val="FFFFFF" w:themeColor="background1"/>
              </w:rPr>
            </w:pPr>
            <w:r w:rsidRPr="00960B31">
              <w:rPr>
                <w:b/>
                <w:color w:val="FFFFFF" w:themeColor="background1"/>
                <w:sz w:val="22"/>
              </w:rPr>
              <w:t xml:space="preserve"> </w:t>
            </w:r>
          </w:p>
          <w:p w14:paraId="6E1535DB" w14:textId="77777777" w:rsidR="003E07E5" w:rsidRPr="00960B31" w:rsidRDefault="0025769A" w:rsidP="004774B2">
            <w:pPr>
              <w:spacing w:after="0" w:line="259" w:lineRule="auto"/>
              <w:ind w:left="0" w:firstLine="0"/>
              <w:jc w:val="left"/>
              <w:rPr>
                <w:color w:val="FFFFFF" w:themeColor="background1"/>
              </w:rPr>
            </w:pPr>
            <w:r w:rsidRPr="00960B31">
              <w:rPr>
                <w:b/>
                <w:color w:val="FFFFFF" w:themeColor="background1"/>
                <w:sz w:val="22"/>
              </w:rPr>
              <w:t xml:space="preserve">Robust yet proportionate information and data provisions have been included reflecting the latest NHS policy thinking in this area </w:t>
            </w:r>
          </w:p>
        </w:tc>
        <w:tc>
          <w:tcPr>
            <w:tcW w:w="6673" w:type="dxa"/>
            <w:tcBorders>
              <w:top w:val="single" w:sz="4" w:space="0" w:color="000000"/>
              <w:left w:val="single" w:sz="4" w:space="0" w:color="000000"/>
              <w:bottom w:val="single" w:sz="4" w:space="0" w:color="000000"/>
              <w:right w:val="single" w:sz="4" w:space="0" w:color="000000"/>
            </w:tcBorders>
          </w:tcPr>
          <w:p w14:paraId="3EC00F77" w14:textId="77777777" w:rsidR="003E07E5" w:rsidRDefault="0025769A" w:rsidP="004774B2">
            <w:pPr>
              <w:spacing w:after="100" w:line="239" w:lineRule="auto"/>
              <w:ind w:left="4" w:firstLine="0"/>
              <w:jc w:val="left"/>
            </w:pPr>
            <w:r>
              <w:rPr>
                <w:sz w:val="22"/>
              </w:rPr>
              <w:t xml:space="preserve">Confidential information belonging to both parties must be treated in confidence. However, these confidentiality obligations are subject to the NHS body’s overriding obligations under the Freedom of Information Act 2000 and relevant government transparency policies. </w:t>
            </w:r>
          </w:p>
          <w:p w14:paraId="691E1A46" w14:textId="77777777" w:rsidR="003E07E5" w:rsidRDefault="0025769A" w:rsidP="004774B2">
            <w:pPr>
              <w:spacing w:after="103" w:line="239" w:lineRule="auto"/>
              <w:ind w:left="4" w:right="12" w:firstLine="0"/>
              <w:jc w:val="left"/>
            </w:pPr>
            <w:r>
              <w:rPr>
                <w:sz w:val="22"/>
              </w:rPr>
              <w:t xml:space="preserve">Where the supplier is processing personal data on behalf of the NHS purchaser (as controller of such data) or the parties are processing personal data on each other’s behalf, a Data Protection Protocol should be completed using the template found at the same web page as the NHS Terms and Conditions. </w:t>
            </w:r>
          </w:p>
          <w:p w14:paraId="42E2EBA9" w14:textId="77777777" w:rsidR="003E07E5" w:rsidRDefault="0025769A" w:rsidP="004774B2">
            <w:pPr>
              <w:spacing w:after="101" w:line="238" w:lineRule="auto"/>
              <w:ind w:left="4" w:firstLine="0"/>
              <w:jc w:val="left"/>
            </w:pPr>
            <w:r>
              <w:rPr>
                <w:sz w:val="22"/>
              </w:rPr>
              <w:t xml:space="preserve">The Parties are required to comply with the terms of such Protocol. </w:t>
            </w:r>
          </w:p>
          <w:p w14:paraId="16779261" w14:textId="77777777" w:rsidR="003E07E5" w:rsidRDefault="0025769A" w:rsidP="004774B2">
            <w:pPr>
              <w:spacing w:after="134" w:line="239" w:lineRule="auto"/>
              <w:ind w:left="4" w:firstLine="0"/>
              <w:jc w:val="left"/>
            </w:pPr>
            <w:r>
              <w:rPr>
                <w:sz w:val="22"/>
              </w:rPr>
              <w:t xml:space="preserve">The Supplier is also required to comply with the following information security requirements as relevant to the </w:t>
            </w:r>
            <w:proofErr w:type="gramStart"/>
            <w:r>
              <w:rPr>
                <w:sz w:val="22"/>
              </w:rPr>
              <w:t>particular terms</w:t>
            </w:r>
            <w:proofErr w:type="gramEnd"/>
            <w:r>
              <w:rPr>
                <w:sz w:val="22"/>
              </w:rPr>
              <w:t xml:space="preserve"> and conditions: </w:t>
            </w:r>
          </w:p>
          <w:p w14:paraId="043760DE" w14:textId="77777777" w:rsidR="003E07E5" w:rsidRDefault="0025769A" w:rsidP="004774B2">
            <w:pPr>
              <w:numPr>
                <w:ilvl w:val="0"/>
                <w:numId w:val="12"/>
              </w:numPr>
              <w:spacing w:after="130" w:line="245" w:lineRule="auto"/>
              <w:ind w:hanging="360"/>
              <w:jc w:val="left"/>
            </w:pPr>
            <w:r>
              <w:rPr>
                <w:sz w:val="22"/>
              </w:rPr>
              <w:t xml:space="preserve">to notify the NHS purchaser of any information security breaches or near </w:t>
            </w:r>
            <w:proofErr w:type="gramStart"/>
            <w:r>
              <w:rPr>
                <w:sz w:val="22"/>
              </w:rPr>
              <w:t>misses;</w:t>
            </w:r>
            <w:proofErr w:type="gramEnd"/>
            <w:r>
              <w:rPr>
                <w:sz w:val="22"/>
              </w:rPr>
              <w:t xml:space="preserve"> </w:t>
            </w:r>
          </w:p>
          <w:p w14:paraId="5B8BDF04" w14:textId="77777777" w:rsidR="003E07E5" w:rsidRDefault="0025769A" w:rsidP="004774B2">
            <w:pPr>
              <w:numPr>
                <w:ilvl w:val="0"/>
                <w:numId w:val="12"/>
              </w:numPr>
              <w:spacing w:after="128" w:line="245" w:lineRule="auto"/>
              <w:ind w:hanging="360"/>
              <w:jc w:val="left"/>
            </w:pPr>
            <w:r>
              <w:rPr>
                <w:sz w:val="22"/>
              </w:rPr>
              <w:t xml:space="preserve">to co-operate with any audits, investigations and any privacy impact assessments; and </w:t>
            </w:r>
          </w:p>
          <w:p w14:paraId="1FF78967" w14:textId="77777777" w:rsidR="003E07E5" w:rsidRDefault="0025769A" w:rsidP="004774B2">
            <w:pPr>
              <w:numPr>
                <w:ilvl w:val="0"/>
                <w:numId w:val="12"/>
              </w:numPr>
              <w:spacing w:after="0" w:line="259" w:lineRule="auto"/>
              <w:ind w:hanging="360"/>
              <w:jc w:val="left"/>
            </w:pPr>
            <w:r>
              <w:rPr>
                <w:color w:val="000000"/>
                <w:sz w:val="22"/>
              </w:rPr>
              <w:t>where required as part of your specification for the services, to put in place and maintain an information security management plan.</w:t>
            </w:r>
            <w:r>
              <w:rPr>
                <w:sz w:val="22"/>
              </w:rPr>
              <w:t xml:space="preserve"> </w:t>
            </w:r>
          </w:p>
        </w:tc>
      </w:tr>
    </w:tbl>
    <w:p w14:paraId="328E46E1" w14:textId="77777777" w:rsidR="003E07E5" w:rsidRDefault="0025769A">
      <w:pPr>
        <w:spacing w:after="256" w:line="259" w:lineRule="auto"/>
        <w:ind w:left="420" w:firstLine="0"/>
        <w:jc w:val="left"/>
      </w:pPr>
      <w:r>
        <w:t xml:space="preserve"> </w:t>
      </w:r>
    </w:p>
    <w:p w14:paraId="5B0A9605" w14:textId="7682D9C0" w:rsidR="003E07E5" w:rsidRDefault="0025769A" w:rsidP="00630687">
      <w:pPr>
        <w:pStyle w:val="Heading3"/>
        <w:spacing w:after="268"/>
        <w:ind w:left="429"/>
      </w:pPr>
      <w:r w:rsidRPr="00F7228B">
        <w:t xml:space="preserve">Conclusion </w:t>
      </w:r>
      <w:r>
        <w:t xml:space="preserve"> </w:t>
      </w:r>
    </w:p>
    <w:p w14:paraId="402A3195" w14:textId="14E885FA" w:rsidR="003E07E5" w:rsidRDefault="00982029" w:rsidP="00F7228B">
      <w:pPr>
        <w:spacing w:after="271"/>
        <w:ind w:left="987" w:right="173" w:hanging="567"/>
        <w:jc w:val="left"/>
      </w:pPr>
      <w:r>
        <w:t>6</w:t>
      </w:r>
      <w:r w:rsidR="0025769A">
        <w:t xml:space="preserve">.3 The NHS Terms and Conditions for the Supply of Goods (Contract Version), the NHS Terms and Conditions for the Provision of Services (Contract Version), the combined NHS Terms and Conditions for the Supply of Goods and the Provision of Services (Contract Version), the NHS Terms and Conditions for the Supply of Goods (Purchase Order Version), the NHS Terms and Conditions for the Provision of Services (Purchase Order Version) and the combined NHS Terms and Conditions for the Supply of Goods and the Provision of Services (Purchase Order Version) provide up-to-date standard terms and conditions for use when procuring goods and/or services. </w:t>
      </w:r>
    </w:p>
    <w:p w14:paraId="43DB45F3" w14:textId="3DE768F0" w:rsidR="003E07E5" w:rsidRDefault="00982029" w:rsidP="00F7228B">
      <w:pPr>
        <w:ind w:left="987" w:right="108" w:hanging="567"/>
        <w:jc w:val="left"/>
      </w:pPr>
      <w:r>
        <w:t>6</w:t>
      </w:r>
      <w:r w:rsidR="0025769A">
        <w:t xml:space="preserve">.4 NHS England </w:t>
      </w:r>
      <w:r w:rsidR="0025769A" w:rsidRPr="000D2CFC">
        <w:t xml:space="preserve">has also published the NHS </w:t>
      </w:r>
      <w:r w:rsidR="00D368C9" w:rsidRPr="000D2CFC">
        <w:t xml:space="preserve">Closed </w:t>
      </w:r>
      <w:r w:rsidR="0025769A" w:rsidRPr="000D2CFC">
        <w:t xml:space="preserve">Framework Agreement for the Supply of Goods, the NHS </w:t>
      </w:r>
      <w:r w:rsidR="00D368C9" w:rsidRPr="000D2CFC">
        <w:t xml:space="preserve">Closed </w:t>
      </w:r>
      <w:r w:rsidR="0025769A" w:rsidRPr="000D2CFC">
        <w:t xml:space="preserve">Framework Agreement for the Provision of Services and the combined NHS </w:t>
      </w:r>
      <w:r w:rsidR="00D368C9" w:rsidRPr="000D2CFC">
        <w:t xml:space="preserve">Closed </w:t>
      </w:r>
      <w:r w:rsidR="0025769A" w:rsidRPr="000D2CFC">
        <w:t>Framework Agreement for the Supply of Goods and the Provision of Services for use when establishing framework agreements for goods or services</w:t>
      </w:r>
      <w:r w:rsidR="00E25906" w:rsidRPr="000D2CFC">
        <w:t>, and the NHS Open Framework Agreement for the Supply of Goods, the NHS Open Framework Agreement for the Provision of Services and the combined NHS Open Framework Agreement for the Supply of Goods and the Provision of Services for use when establishing framework agreements for goods or services.</w:t>
      </w:r>
      <w:r w:rsidR="0025769A" w:rsidRPr="000D2CFC">
        <w:t xml:space="preserve"> Both the NHS </w:t>
      </w:r>
      <w:r w:rsidR="0025769A" w:rsidRPr="000D2CFC">
        <w:rPr>
          <w:color w:val="000000"/>
        </w:rPr>
        <w:t>and industry will now be able to rely on a consistent approach when goods and/or services are being supplied under framework agreements.</w:t>
      </w:r>
      <w:r w:rsidR="0025769A">
        <w:t xml:space="preserve">  </w:t>
      </w:r>
    </w:p>
    <w:p w14:paraId="66730665" w14:textId="77777777" w:rsidR="00C13457" w:rsidRDefault="00C13457" w:rsidP="00F7228B">
      <w:pPr>
        <w:ind w:left="987" w:right="108" w:hanging="567"/>
        <w:jc w:val="left"/>
      </w:pPr>
    </w:p>
    <w:p w14:paraId="70994C86" w14:textId="71B1937B" w:rsidR="003E07E5" w:rsidRDefault="00982029" w:rsidP="00A408F7">
      <w:pPr>
        <w:spacing w:line="250" w:lineRule="auto"/>
        <w:ind w:left="987" w:right="100" w:hanging="567"/>
        <w:jc w:val="left"/>
      </w:pPr>
      <w:r>
        <w:lastRenderedPageBreak/>
        <w:t>6</w:t>
      </w:r>
      <w:r w:rsidR="0025769A">
        <w:t xml:space="preserve">.5 The publication of these sets of terms and conditions is the first step in the NHS acting as a single customer. The use of these terms and conditions provides a balanced approach to risk and will save time and effort for both parties. This benefits both the NHS and industry. </w:t>
      </w:r>
    </w:p>
    <w:p w14:paraId="4419A92A" w14:textId="77777777" w:rsidR="003E07E5" w:rsidRDefault="0025769A" w:rsidP="00A408F7">
      <w:pPr>
        <w:spacing w:after="0" w:line="259" w:lineRule="auto"/>
        <w:ind w:left="420" w:firstLine="0"/>
        <w:jc w:val="left"/>
      </w:pPr>
      <w:r>
        <w:t xml:space="preserve"> </w:t>
      </w:r>
    </w:p>
    <w:p w14:paraId="277B8D19" w14:textId="77777777" w:rsidR="003E07E5" w:rsidRDefault="0025769A">
      <w:pPr>
        <w:spacing w:after="0" w:line="259" w:lineRule="auto"/>
        <w:ind w:left="420" w:firstLine="0"/>
        <w:jc w:val="left"/>
      </w:pPr>
      <w:r>
        <w:t xml:space="preserve"> </w:t>
      </w:r>
    </w:p>
    <w:p w14:paraId="49E0AD95" w14:textId="77777777" w:rsidR="003E07E5" w:rsidRDefault="0025769A">
      <w:pPr>
        <w:spacing w:after="0" w:line="259" w:lineRule="auto"/>
        <w:ind w:left="420" w:firstLine="0"/>
        <w:jc w:val="left"/>
      </w:pPr>
      <w:r>
        <w:t xml:space="preserve"> </w:t>
      </w:r>
    </w:p>
    <w:p w14:paraId="4B6FFB21" w14:textId="77777777" w:rsidR="003E07E5" w:rsidRDefault="0025769A">
      <w:pPr>
        <w:spacing w:after="0" w:line="259" w:lineRule="auto"/>
        <w:ind w:left="420" w:firstLine="0"/>
        <w:jc w:val="left"/>
      </w:pPr>
      <w:r>
        <w:t xml:space="preserve"> </w:t>
      </w:r>
    </w:p>
    <w:p w14:paraId="2201FE34" w14:textId="77777777" w:rsidR="003E07E5" w:rsidRDefault="0025769A">
      <w:pPr>
        <w:spacing w:after="0" w:line="259" w:lineRule="auto"/>
        <w:ind w:left="420" w:firstLine="0"/>
        <w:jc w:val="left"/>
      </w:pPr>
      <w:r>
        <w:t xml:space="preserve"> </w:t>
      </w:r>
    </w:p>
    <w:p w14:paraId="4181C2DE" w14:textId="77777777" w:rsidR="003E07E5" w:rsidRDefault="0025769A">
      <w:pPr>
        <w:spacing w:after="0" w:line="259" w:lineRule="auto"/>
        <w:ind w:left="420" w:firstLine="0"/>
        <w:jc w:val="left"/>
      </w:pPr>
      <w:r>
        <w:t xml:space="preserve"> </w:t>
      </w:r>
    </w:p>
    <w:p w14:paraId="2A1D9E69" w14:textId="77777777" w:rsidR="003E07E5" w:rsidRDefault="0025769A">
      <w:pPr>
        <w:spacing w:after="0" w:line="259" w:lineRule="auto"/>
        <w:ind w:left="420" w:firstLine="0"/>
        <w:jc w:val="left"/>
      </w:pPr>
      <w:r>
        <w:t xml:space="preserve"> </w:t>
      </w:r>
    </w:p>
    <w:p w14:paraId="4D52DADD" w14:textId="77777777" w:rsidR="003E07E5" w:rsidRDefault="0025769A">
      <w:pPr>
        <w:spacing w:after="0" w:line="259" w:lineRule="auto"/>
        <w:ind w:left="420" w:firstLine="0"/>
        <w:jc w:val="left"/>
      </w:pPr>
      <w:r>
        <w:t xml:space="preserve"> </w:t>
      </w:r>
    </w:p>
    <w:p w14:paraId="20CAFC4C" w14:textId="77777777" w:rsidR="00240654" w:rsidRDefault="00240654">
      <w:pPr>
        <w:spacing w:after="0" w:line="259" w:lineRule="auto"/>
        <w:ind w:left="420" w:firstLine="0"/>
        <w:jc w:val="left"/>
      </w:pPr>
    </w:p>
    <w:p w14:paraId="2915ED18" w14:textId="77777777" w:rsidR="00240654" w:rsidRDefault="00240654">
      <w:pPr>
        <w:spacing w:after="0" w:line="259" w:lineRule="auto"/>
        <w:ind w:left="420" w:firstLine="0"/>
        <w:jc w:val="left"/>
      </w:pPr>
    </w:p>
    <w:p w14:paraId="21247914" w14:textId="77777777" w:rsidR="00240654" w:rsidRDefault="00240654">
      <w:pPr>
        <w:spacing w:after="0" w:line="259" w:lineRule="auto"/>
        <w:ind w:left="420" w:firstLine="0"/>
        <w:jc w:val="left"/>
      </w:pPr>
    </w:p>
    <w:p w14:paraId="016011BF" w14:textId="77777777" w:rsidR="00240654" w:rsidRDefault="00240654">
      <w:pPr>
        <w:spacing w:after="0" w:line="259" w:lineRule="auto"/>
        <w:ind w:left="420" w:firstLine="0"/>
        <w:jc w:val="left"/>
      </w:pPr>
    </w:p>
    <w:p w14:paraId="4C0F0AAE" w14:textId="77777777" w:rsidR="00240654" w:rsidRDefault="00240654">
      <w:pPr>
        <w:spacing w:after="0" w:line="259" w:lineRule="auto"/>
        <w:ind w:left="420" w:firstLine="0"/>
        <w:jc w:val="left"/>
      </w:pPr>
    </w:p>
    <w:p w14:paraId="09F03C1C" w14:textId="77777777" w:rsidR="00240654" w:rsidRDefault="00240654">
      <w:pPr>
        <w:spacing w:after="0" w:line="259" w:lineRule="auto"/>
        <w:ind w:left="420" w:firstLine="0"/>
        <w:jc w:val="left"/>
      </w:pPr>
    </w:p>
    <w:p w14:paraId="620F2982" w14:textId="77777777" w:rsidR="00240654" w:rsidRDefault="00240654">
      <w:pPr>
        <w:spacing w:after="0" w:line="259" w:lineRule="auto"/>
        <w:ind w:left="420" w:firstLine="0"/>
        <w:jc w:val="left"/>
      </w:pPr>
    </w:p>
    <w:p w14:paraId="097E6581" w14:textId="77777777" w:rsidR="00240654" w:rsidRDefault="00240654">
      <w:pPr>
        <w:spacing w:after="0" w:line="259" w:lineRule="auto"/>
        <w:ind w:left="420" w:firstLine="0"/>
        <w:jc w:val="left"/>
      </w:pPr>
    </w:p>
    <w:p w14:paraId="590575E5" w14:textId="77777777" w:rsidR="00240654" w:rsidRDefault="00240654">
      <w:pPr>
        <w:spacing w:after="0" w:line="259" w:lineRule="auto"/>
        <w:ind w:left="420" w:firstLine="0"/>
        <w:jc w:val="left"/>
      </w:pPr>
    </w:p>
    <w:p w14:paraId="33A9BBAA" w14:textId="77777777" w:rsidR="00240654" w:rsidRDefault="00240654">
      <w:pPr>
        <w:spacing w:after="0" w:line="259" w:lineRule="auto"/>
        <w:ind w:left="420" w:firstLine="0"/>
        <w:jc w:val="left"/>
      </w:pPr>
    </w:p>
    <w:p w14:paraId="0C2ABF77" w14:textId="77777777" w:rsidR="00240654" w:rsidRDefault="00240654">
      <w:pPr>
        <w:spacing w:after="0" w:line="259" w:lineRule="auto"/>
        <w:ind w:left="420" w:firstLine="0"/>
        <w:jc w:val="left"/>
      </w:pPr>
    </w:p>
    <w:p w14:paraId="1BD706DC" w14:textId="77777777" w:rsidR="00240654" w:rsidRDefault="00240654">
      <w:pPr>
        <w:spacing w:after="0" w:line="259" w:lineRule="auto"/>
        <w:ind w:left="420" w:firstLine="0"/>
        <w:jc w:val="left"/>
      </w:pPr>
    </w:p>
    <w:p w14:paraId="57906D24" w14:textId="77777777" w:rsidR="00240654" w:rsidRDefault="00240654">
      <w:pPr>
        <w:spacing w:after="0" w:line="259" w:lineRule="auto"/>
        <w:ind w:left="420" w:firstLine="0"/>
        <w:jc w:val="left"/>
      </w:pPr>
    </w:p>
    <w:p w14:paraId="58F76EA5" w14:textId="77777777" w:rsidR="00240654" w:rsidRDefault="00240654">
      <w:pPr>
        <w:spacing w:after="0" w:line="259" w:lineRule="auto"/>
        <w:ind w:left="420" w:firstLine="0"/>
        <w:jc w:val="left"/>
      </w:pPr>
    </w:p>
    <w:p w14:paraId="28B35A91" w14:textId="77777777" w:rsidR="00240654" w:rsidRDefault="00240654">
      <w:pPr>
        <w:spacing w:after="0" w:line="259" w:lineRule="auto"/>
        <w:ind w:left="420" w:firstLine="0"/>
        <w:jc w:val="left"/>
      </w:pPr>
    </w:p>
    <w:p w14:paraId="1817FF3D" w14:textId="77777777" w:rsidR="00240654" w:rsidRDefault="00240654">
      <w:pPr>
        <w:spacing w:after="0" w:line="259" w:lineRule="auto"/>
        <w:ind w:left="420" w:firstLine="0"/>
        <w:jc w:val="left"/>
      </w:pPr>
    </w:p>
    <w:p w14:paraId="142104FE" w14:textId="77777777" w:rsidR="00240654" w:rsidRDefault="00240654">
      <w:pPr>
        <w:spacing w:after="0" w:line="259" w:lineRule="auto"/>
        <w:ind w:left="420" w:firstLine="0"/>
        <w:jc w:val="left"/>
      </w:pPr>
    </w:p>
    <w:p w14:paraId="300D8B2E" w14:textId="77777777" w:rsidR="00240654" w:rsidRDefault="00240654">
      <w:pPr>
        <w:spacing w:after="0" w:line="259" w:lineRule="auto"/>
        <w:ind w:left="420" w:firstLine="0"/>
        <w:jc w:val="left"/>
      </w:pPr>
    </w:p>
    <w:p w14:paraId="4E9ADDB4" w14:textId="77777777" w:rsidR="00240654" w:rsidRDefault="00240654">
      <w:pPr>
        <w:spacing w:after="0" w:line="259" w:lineRule="auto"/>
        <w:ind w:left="420" w:firstLine="0"/>
        <w:jc w:val="left"/>
      </w:pPr>
    </w:p>
    <w:p w14:paraId="54743484" w14:textId="77777777" w:rsidR="00240654" w:rsidRDefault="00240654">
      <w:pPr>
        <w:spacing w:after="0" w:line="259" w:lineRule="auto"/>
        <w:ind w:left="420" w:firstLine="0"/>
        <w:jc w:val="left"/>
      </w:pPr>
    </w:p>
    <w:p w14:paraId="3313D3DA" w14:textId="77777777" w:rsidR="00240654" w:rsidRDefault="00240654">
      <w:pPr>
        <w:spacing w:after="0" w:line="259" w:lineRule="auto"/>
        <w:ind w:left="420" w:firstLine="0"/>
        <w:jc w:val="left"/>
      </w:pPr>
    </w:p>
    <w:p w14:paraId="63CD480C" w14:textId="77777777" w:rsidR="00240654" w:rsidRDefault="00240654">
      <w:pPr>
        <w:spacing w:after="0" w:line="259" w:lineRule="auto"/>
        <w:ind w:left="420" w:firstLine="0"/>
        <w:jc w:val="left"/>
      </w:pPr>
    </w:p>
    <w:p w14:paraId="412EEBDE" w14:textId="77777777" w:rsidR="00240654" w:rsidRDefault="00240654">
      <w:pPr>
        <w:spacing w:after="0" w:line="259" w:lineRule="auto"/>
        <w:ind w:left="420" w:firstLine="0"/>
        <w:jc w:val="left"/>
      </w:pPr>
    </w:p>
    <w:p w14:paraId="7A6D6D49" w14:textId="77777777" w:rsidR="00240654" w:rsidRDefault="00240654">
      <w:pPr>
        <w:spacing w:after="0" w:line="259" w:lineRule="auto"/>
        <w:ind w:left="420" w:firstLine="0"/>
        <w:jc w:val="left"/>
      </w:pPr>
    </w:p>
    <w:p w14:paraId="3B0CA4E8" w14:textId="77777777" w:rsidR="00240654" w:rsidRDefault="00240654">
      <w:pPr>
        <w:spacing w:after="0" w:line="259" w:lineRule="auto"/>
        <w:ind w:left="420" w:firstLine="0"/>
        <w:jc w:val="left"/>
      </w:pPr>
    </w:p>
    <w:p w14:paraId="185D1D42" w14:textId="77777777" w:rsidR="00240654" w:rsidRDefault="00240654">
      <w:pPr>
        <w:spacing w:after="0" w:line="259" w:lineRule="auto"/>
        <w:ind w:left="420" w:firstLine="0"/>
        <w:jc w:val="left"/>
      </w:pPr>
    </w:p>
    <w:p w14:paraId="5238B1AB" w14:textId="77777777" w:rsidR="00240654" w:rsidRDefault="00240654">
      <w:pPr>
        <w:spacing w:after="0" w:line="259" w:lineRule="auto"/>
        <w:ind w:left="420" w:firstLine="0"/>
        <w:jc w:val="left"/>
      </w:pPr>
    </w:p>
    <w:p w14:paraId="29EF3366" w14:textId="77777777" w:rsidR="00240654" w:rsidRDefault="00240654">
      <w:pPr>
        <w:spacing w:after="0" w:line="259" w:lineRule="auto"/>
        <w:ind w:left="420" w:firstLine="0"/>
        <w:jc w:val="left"/>
      </w:pPr>
    </w:p>
    <w:p w14:paraId="30742FB2" w14:textId="77777777" w:rsidR="00240654" w:rsidRDefault="00240654">
      <w:pPr>
        <w:spacing w:after="0" w:line="259" w:lineRule="auto"/>
        <w:ind w:left="420" w:firstLine="0"/>
        <w:jc w:val="left"/>
      </w:pPr>
    </w:p>
    <w:p w14:paraId="39B8F69F" w14:textId="77777777" w:rsidR="00240654" w:rsidRDefault="00240654">
      <w:pPr>
        <w:spacing w:after="0" w:line="259" w:lineRule="auto"/>
        <w:ind w:left="420" w:firstLine="0"/>
        <w:jc w:val="left"/>
      </w:pPr>
    </w:p>
    <w:p w14:paraId="5271EAD3" w14:textId="77777777" w:rsidR="00240654" w:rsidRDefault="00240654">
      <w:pPr>
        <w:spacing w:after="0" w:line="259" w:lineRule="auto"/>
        <w:ind w:left="420" w:firstLine="0"/>
        <w:jc w:val="left"/>
      </w:pPr>
    </w:p>
    <w:p w14:paraId="001EBBE1" w14:textId="77777777" w:rsidR="00240654" w:rsidRDefault="00240654">
      <w:pPr>
        <w:spacing w:after="0" w:line="259" w:lineRule="auto"/>
        <w:ind w:left="420" w:firstLine="0"/>
        <w:jc w:val="left"/>
      </w:pPr>
    </w:p>
    <w:p w14:paraId="2C3D3F12" w14:textId="77777777" w:rsidR="00240654" w:rsidRDefault="00240654">
      <w:pPr>
        <w:spacing w:after="0" w:line="259" w:lineRule="auto"/>
        <w:ind w:left="420" w:firstLine="0"/>
        <w:jc w:val="left"/>
      </w:pPr>
    </w:p>
    <w:p w14:paraId="2E9F21E7" w14:textId="77777777" w:rsidR="00240654" w:rsidRDefault="00240654">
      <w:pPr>
        <w:spacing w:after="0" w:line="259" w:lineRule="auto"/>
        <w:ind w:left="420" w:firstLine="0"/>
        <w:jc w:val="left"/>
      </w:pPr>
    </w:p>
    <w:p w14:paraId="379D3EFC" w14:textId="77777777" w:rsidR="00240654" w:rsidRDefault="00240654">
      <w:pPr>
        <w:spacing w:after="0" w:line="259" w:lineRule="auto"/>
        <w:ind w:left="420" w:firstLine="0"/>
        <w:jc w:val="left"/>
      </w:pPr>
    </w:p>
    <w:p w14:paraId="005C3D6C" w14:textId="77777777" w:rsidR="00240654" w:rsidRDefault="00240654">
      <w:pPr>
        <w:spacing w:after="0" w:line="259" w:lineRule="auto"/>
        <w:ind w:left="420" w:firstLine="0"/>
        <w:jc w:val="left"/>
      </w:pPr>
    </w:p>
    <w:p w14:paraId="2017B447" w14:textId="77777777" w:rsidR="00240654" w:rsidRDefault="00240654">
      <w:pPr>
        <w:spacing w:after="0" w:line="259" w:lineRule="auto"/>
        <w:ind w:left="420" w:firstLine="0"/>
        <w:jc w:val="left"/>
      </w:pPr>
    </w:p>
    <w:p w14:paraId="6CE71F17" w14:textId="77777777" w:rsidR="00240654" w:rsidRDefault="00240654">
      <w:pPr>
        <w:spacing w:after="0" w:line="259" w:lineRule="auto"/>
        <w:ind w:left="420" w:firstLine="0"/>
        <w:jc w:val="left"/>
      </w:pPr>
    </w:p>
    <w:p w14:paraId="250604D6" w14:textId="77777777" w:rsidR="00240654" w:rsidRDefault="00240654">
      <w:pPr>
        <w:spacing w:after="0" w:line="259" w:lineRule="auto"/>
        <w:ind w:left="420" w:firstLine="0"/>
        <w:jc w:val="left"/>
      </w:pPr>
    </w:p>
    <w:p w14:paraId="21C4C2AB" w14:textId="77777777" w:rsidR="00240654" w:rsidRDefault="00240654">
      <w:pPr>
        <w:spacing w:after="0" w:line="259" w:lineRule="auto"/>
        <w:ind w:left="420" w:firstLine="0"/>
        <w:jc w:val="left"/>
      </w:pPr>
    </w:p>
    <w:p w14:paraId="2FD598B3" w14:textId="77777777" w:rsidR="00240654" w:rsidRDefault="00240654">
      <w:pPr>
        <w:spacing w:after="0" w:line="259" w:lineRule="auto"/>
        <w:ind w:left="420" w:firstLine="0"/>
        <w:jc w:val="left"/>
      </w:pPr>
    </w:p>
    <w:p w14:paraId="02C43911" w14:textId="77777777" w:rsidR="00240654" w:rsidRDefault="00240654">
      <w:pPr>
        <w:spacing w:after="0" w:line="259" w:lineRule="auto"/>
        <w:ind w:left="420" w:firstLine="0"/>
        <w:jc w:val="left"/>
      </w:pPr>
    </w:p>
    <w:p w14:paraId="45886CD3" w14:textId="77777777" w:rsidR="00240654" w:rsidRDefault="00240654">
      <w:pPr>
        <w:spacing w:after="0" w:line="259" w:lineRule="auto"/>
        <w:ind w:left="420" w:firstLine="0"/>
        <w:jc w:val="left"/>
      </w:pPr>
    </w:p>
    <w:p w14:paraId="76328B7D" w14:textId="77777777" w:rsidR="00240654" w:rsidRDefault="00240654">
      <w:pPr>
        <w:spacing w:after="0" w:line="259" w:lineRule="auto"/>
        <w:ind w:left="420" w:firstLine="0"/>
        <w:jc w:val="left"/>
      </w:pPr>
    </w:p>
    <w:p w14:paraId="7CA7A2C7" w14:textId="77777777" w:rsidR="00240654" w:rsidRDefault="00240654">
      <w:pPr>
        <w:spacing w:after="0" w:line="259" w:lineRule="auto"/>
        <w:ind w:left="420" w:firstLine="0"/>
        <w:jc w:val="left"/>
      </w:pPr>
    </w:p>
    <w:p w14:paraId="565CE716" w14:textId="77777777" w:rsidR="00240654" w:rsidRDefault="00240654">
      <w:pPr>
        <w:spacing w:after="0" w:line="259" w:lineRule="auto"/>
        <w:ind w:left="420" w:firstLine="0"/>
        <w:jc w:val="left"/>
      </w:pPr>
    </w:p>
    <w:p w14:paraId="1401AD2F" w14:textId="77777777" w:rsidR="00240654" w:rsidRDefault="00240654">
      <w:pPr>
        <w:spacing w:after="0" w:line="259" w:lineRule="auto"/>
        <w:ind w:left="420" w:firstLine="0"/>
        <w:jc w:val="left"/>
      </w:pPr>
    </w:p>
    <w:p w14:paraId="6518A78E" w14:textId="77777777" w:rsidR="00240654" w:rsidRDefault="00240654">
      <w:pPr>
        <w:spacing w:after="0" w:line="259" w:lineRule="auto"/>
        <w:ind w:left="420" w:firstLine="0"/>
        <w:jc w:val="left"/>
      </w:pPr>
    </w:p>
    <w:p w14:paraId="3839B34A" w14:textId="77777777" w:rsidR="00240654" w:rsidRDefault="00240654">
      <w:pPr>
        <w:spacing w:after="0" w:line="259" w:lineRule="auto"/>
        <w:ind w:left="420" w:firstLine="0"/>
        <w:jc w:val="left"/>
      </w:pPr>
    </w:p>
    <w:p w14:paraId="4CB87CD3" w14:textId="77777777" w:rsidR="00240654" w:rsidRDefault="00240654">
      <w:pPr>
        <w:spacing w:after="0" w:line="259" w:lineRule="auto"/>
        <w:ind w:left="420" w:firstLine="0"/>
        <w:jc w:val="left"/>
      </w:pPr>
    </w:p>
    <w:p w14:paraId="0B2E8869" w14:textId="77777777" w:rsidR="00240654" w:rsidRDefault="00240654">
      <w:pPr>
        <w:spacing w:after="0" w:line="259" w:lineRule="auto"/>
        <w:ind w:left="420" w:firstLine="0"/>
        <w:jc w:val="left"/>
      </w:pPr>
    </w:p>
    <w:p w14:paraId="481472BA" w14:textId="77777777" w:rsidR="00240654" w:rsidRDefault="00240654">
      <w:pPr>
        <w:spacing w:after="0" w:line="259" w:lineRule="auto"/>
        <w:ind w:left="420" w:firstLine="0"/>
        <w:jc w:val="left"/>
      </w:pPr>
    </w:p>
    <w:p w14:paraId="404ADF33" w14:textId="77777777" w:rsidR="00240654" w:rsidRDefault="00240654">
      <w:pPr>
        <w:spacing w:after="0" w:line="259" w:lineRule="auto"/>
        <w:ind w:left="420" w:firstLine="0"/>
        <w:jc w:val="left"/>
      </w:pPr>
    </w:p>
    <w:p w14:paraId="1E1D0B4A" w14:textId="77777777" w:rsidR="00240654" w:rsidRDefault="00240654">
      <w:pPr>
        <w:spacing w:after="0" w:line="259" w:lineRule="auto"/>
        <w:ind w:left="420" w:firstLine="0"/>
        <w:jc w:val="left"/>
      </w:pPr>
    </w:p>
    <w:p w14:paraId="7EA33D61" w14:textId="77777777" w:rsidR="003E07E5" w:rsidRDefault="0025769A">
      <w:pPr>
        <w:spacing w:after="0" w:line="259" w:lineRule="auto"/>
        <w:ind w:left="420" w:firstLine="0"/>
        <w:jc w:val="left"/>
      </w:pPr>
      <w:r>
        <w:t xml:space="preserve"> </w:t>
      </w:r>
    </w:p>
    <w:p w14:paraId="57769E0F" w14:textId="77777777" w:rsidR="003E07E5" w:rsidRDefault="0025769A">
      <w:pPr>
        <w:spacing w:after="0" w:line="259" w:lineRule="auto"/>
        <w:ind w:left="420" w:firstLine="0"/>
        <w:jc w:val="left"/>
      </w:pPr>
      <w:r>
        <w:t xml:space="preserve"> </w:t>
      </w:r>
    </w:p>
    <w:p w14:paraId="7C9A8DF9" w14:textId="77777777" w:rsidR="003E07E5" w:rsidRDefault="0025769A">
      <w:pPr>
        <w:spacing w:after="0" w:line="259" w:lineRule="auto"/>
        <w:ind w:left="420" w:firstLine="0"/>
        <w:jc w:val="left"/>
      </w:pPr>
      <w:r>
        <w:t xml:space="preserve"> </w:t>
      </w:r>
    </w:p>
    <w:p w14:paraId="50457235" w14:textId="77777777" w:rsidR="003E07E5" w:rsidRDefault="0025769A">
      <w:pPr>
        <w:spacing w:after="0" w:line="259" w:lineRule="auto"/>
        <w:ind w:left="420" w:firstLine="0"/>
        <w:jc w:val="left"/>
      </w:pPr>
      <w:r>
        <w:t xml:space="preserve"> </w:t>
      </w:r>
    </w:p>
    <w:p w14:paraId="133B32B3" w14:textId="77777777" w:rsidR="003E07E5" w:rsidRDefault="0025769A">
      <w:pPr>
        <w:spacing w:after="0" w:line="259" w:lineRule="auto"/>
        <w:ind w:left="420" w:firstLine="0"/>
        <w:jc w:val="left"/>
      </w:pPr>
      <w:r>
        <w:t xml:space="preserve"> </w:t>
      </w:r>
    </w:p>
    <w:p w14:paraId="6114AF87" w14:textId="77777777" w:rsidR="003E07E5" w:rsidRDefault="0025769A">
      <w:pPr>
        <w:spacing w:after="0" w:line="259" w:lineRule="auto"/>
        <w:ind w:left="420" w:firstLine="0"/>
        <w:jc w:val="left"/>
      </w:pPr>
      <w:r>
        <w:t xml:space="preserve"> </w:t>
      </w:r>
    </w:p>
    <w:p w14:paraId="719EB837" w14:textId="77777777" w:rsidR="003E07E5" w:rsidRDefault="0025769A">
      <w:pPr>
        <w:spacing w:after="0" w:line="259" w:lineRule="auto"/>
        <w:ind w:left="420" w:firstLine="0"/>
        <w:jc w:val="left"/>
      </w:pPr>
      <w:r>
        <w:t xml:space="preserve"> </w:t>
      </w:r>
    </w:p>
    <w:p w14:paraId="710DFE94" w14:textId="77777777" w:rsidR="003E07E5" w:rsidRDefault="0025769A">
      <w:pPr>
        <w:spacing w:after="0" w:line="259" w:lineRule="auto"/>
        <w:ind w:left="420" w:firstLine="0"/>
        <w:jc w:val="left"/>
      </w:pPr>
      <w:r>
        <w:t xml:space="preserve"> </w:t>
      </w:r>
    </w:p>
    <w:p w14:paraId="40EC637C" w14:textId="77777777" w:rsidR="003E07E5" w:rsidRDefault="0025769A">
      <w:pPr>
        <w:spacing w:after="0" w:line="259" w:lineRule="auto"/>
        <w:ind w:left="420" w:firstLine="0"/>
        <w:jc w:val="left"/>
      </w:pPr>
      <w:r>
        <w:t xml:space="preserve"> </w:t>
      </w:r>
    </w:p>
    <w:p w14:paraId="7AA19284" w14:textId="118CAFB6" w:rsidR="003E07E5" w:rsidRDefault="0025769A" w:rsidP="00240654">
      <w:pPr>
        <w:spacing w:after="0" w:line="259" w:lineRule="auto"/>
        <w:ind w:left="420" w:firstLine="0"/>
        <w:jc w:val="left"/>
      </w:pPr>
      <w:r>
        <w:t xml:space="preserve"> </w:t>
      </w:r>
    </w:p>
    <w:p w14:paraId="507EC1BE" w14:textId="77777777" w:rsidR="00F33748" w:rsidRDefault="00F33748">
      <w:pPr>
        <w:spacing w:after="0" w:line="259" w:lineRule="auto"/>
        <w:ind w:left="420" w:firstLine="0"/>
        <w:jc w:val="left"/>
      </w:pPr>
    </w:p>
    <w:p w14:paraId="638195E5" w14:textId="77777777" w:rsidR="00F33748" w:rsidRDefault="00F33748">
      <w:pPr>
        <w:spacing w:after="0" w:line="259" w:lineRule="auto"/>
        <w:ind w:left="420" w:firstLine="0"/>
        <w:jc w:val="left"/>
      </w:pPr>
    </w:p>
    <w:p w14:paraId="731DB765" w14:textId="77777777" w:rsidR="00F33748" w:rsidRDefault="00F33748">
      <w:pPr>
        <w:spacing w:after="0" w:line="259" w:lineRule="auto"/>
        <w:ind w:left="420" w:firstLine="0"/>
        <w:jc w:val="left"/>
      </w:pPr>
    </w:p>
    <w:p w14:paraId="406006E4" w14:textId="77777777" w:rsidR="002929EE" w:rsidRDefault="002929EE" w:rsidP="00A408F7">
      <w:pPr>
        <w:spacing w:after="0" w:line="259" w:lineRule="auto"/>
        <w:ind w:left="420" w:firstLine="0"/>
        <w:jc w:val="left"/>
        <w:rPr>
          <w:b/>
          <w:color w:val="005EB8"/>
        </w:rPr>
      </w:pPr>
    </w:p>
    <w:p w14:paraId="5FB9BAE3" w14:textId="77777777" w:rsidR="002929EE" w:rsidRDefault="002929EE" w:rsidP="00A408F7">
      <w:pPr>
        <w:spacing w:after="0" w:line="259" w:lineRule="auto"/>
        <w:ind w:left="420" w:firstLine="0"/>
        <w:jc w:val="left"/>
        <w:rPr>
          <w:b/>
          <w:color w:val="005EB8"/>
        </w:rPr>
      </w:pPr>
    </w:p>
    <w:p w14:paraId="7E94025B" w14:textId="77777777" w:rsidR="002929EE" w:rsidRDefault="002929EE" w:rsidP="00A408F7">
      <w:pPr>
        <w:spacing w:after="0" w:line="259" w:lineRule="auto"/>
        <w:ind w:left="420" w:firstLine="0"/>
        <w:jc w:val="left"/>
        <w:rPr>
          <w:b/>
          <w:color w:val="005EB8"/>
        </w:rPr>
      </w:pPr>
    </w:p>
    <w:p w14:paraId="36BFA96C" w14:textId="7343795E" w:rsidR="003E07E5" w:rsidRDefault="0025769A" w:rsidP="00A408F7">
      <w:pPr>
        <w:spacing w:after="0" w:line="259" w:lineRule="auto"/>
        <w:ind w:left="420" w:firstLine="0"/>
        <w:jc w:val="left"/>
      </w:pPr>
      <w:r>
        <w:rPr>
          <w:b/>
          <w:color w:val="005EB8"/>
        </w:rPr>
        <w:t xml:space="preserve">Contact us </w:t>
      </w:r>
    </w:p>
    <w:p w14:paraId="5607AE06" w14:textId="165BD14F" w:rsidR="003E07E5" w:rsidRDefault="007E22EF">
      <w:pPr>
        <w:spacing w:after="0" w:line="259" w:lineRule="auto"/>
        <w:ind w:left="420" w:firstLine="0"/>
        <w:jc w:val="left"/>
      </w:pPr>
      <w:hyperlink r:id="rId48" w:history="1">
        <w:r w:rsidRPr="0084498B">
          <w:rPr>
            <w:rStyle w:val="Hyperlink"/>
          </w:rPr>
          <w:t>england.nhsecommercialgovernance@nhs.net</w:t>
        </w:r>
      </w:hyperlink>
      <w:r>
        <w:rPr>
          <w:color w:val="005EB8"/>
          <w:u w:val="single" w:color="005EB8"/>
        </w:rPr>
        <w:t xml:space="preserve"> </w:t>
      </w:r>
      <w:r w:rsidR="0025769A">
        <w:rPr>
          <w:color w:val="005EB8"/>
        </w:rPr>
        <w:t xml:space="preserve"> </w:t>
      </w:r>
    </w:p>
    <w:p w14:paraId="7FABFC4F" w14:textId="77777777" w:rsidR="003E07E5" w:rsidRDefault="0025769A">
      <w:pPr>
        <w:spacing w:after="0" w:line="259" w:lineRule="auto"/>
        <w:ind w:left="420" w:firstLine="0"/>
        <w:jc w:val="left"/>
      </w:pPr>
      <w:r>
        <w:rPr>
          <w:color w:val="005EB8"/>
        </w:rPr>
        <w:t xml:space="preserve"> </w:t>
      </w:r>
    </w:p>
    <w:p w14:paraId="03FB64A1" w14:textId="77777777" w:rsidR="003E07E5" w:rsidRDefault="0025769A">
      <w:pPr>
        <w:spacing w:after="10" w:line="250" w:lineRule="auto"/>
        <w:ind w:left="415" w:right="363"/>
        <w:jc w:val="left"/>
      </w:pPr>
      <w:r>
        <w:rPr>
          <w:color w:val="005EB8"/>
        </w:rPr>
        <w:t xml:space="preserve">NHS England </w:t>
      </w:r>
    </w:p>
    <w:p w14:paraId="5E5026C3" w14:textId="77777777" w:rsidR="003E07E5" w:rsidRDefault="0025769A">
      <w:pPr>
        <w:spacing w:after="10" w:line="250" w:lineRule="auto"/>
        <w:ind w:left="415" w:right="363"/>
        <w:jc w:val="left"/>
      </w:pPr>
      <w:r>
        <w:rPr>
          <w:color w:val="005EB8"/>
        </w:rPr>
        <w:t xml:space="preserve">Wellington House </w:t>
      </w:r>
    </w:p>
    <w:p w14:paraId="43EC0279" w14:textId="77777777" w:rsidR="003E07E5" w:rsidRDefault="0025769A">
      <w:pPr>
        <w:spacing w:after="10" w:line="250" w:lineRule="auto"/>
        <w:ind w:left="415" w:right="363"/>
        <w:jc w:val="left"/>
      </w:pPr>
      <w:r>
        <w:rPr>
          <w:color w:val="005EB8"/>
        </w:rPr>
        <w:t xml:space="preserve">133-155 Waterloo Road </w:t>
      </w:r>
    </w:p>
    <w:p w14:paraId="5027AA8E" w14:textId="77777777" w:rsidR="003E07E5" w:rsidRDefault="0025769A">
      <w:pPr>
        <w:spacing w:after="10" w:line="250" w:lineRule="auto"/>
        <w:ind w:left="415" w:right="363"/>
        <w:jc w:val="left"/>
      </w:pPr>
      <w:r>
        <w:rPr>
          <w:color w:val="005EB8"/>
        </w:rPr>
        <w:t xml:space="preserve">London </w:t>
      </w:r>
    </w:p>
    <w:p w14:paraId="1CC6F82F" w14:textId="77777777" w:rsidR="003E07E5" w:rsidRDefault="0025769A">
      <w:pPr>
        <w:spacing w:after="10" w:line="250" w:lineRule="auto"/>
        <w:ind w:left="415" w:right="363"/>
        <w:jc w:val="left"/>
      </w:pPr>
      <w:r>
        <w:rPr>
          <w:color w:val="005EB8"/>
        </w:rPr>
        <w:t xml:space="preserve">SE1 8UG </w:t>
      </w:r>
    </w:p>
    <w:p w14:paraId="182BDA73" w14:textId="77777777" w:rsidR="003E07E5" w:rsidRDefault="0025769A">
      <w:pPr>
        <w:spacing w:after="0" w:line="259" w:lineRule="auto"/>
        <w:ind w:left="420" w:firstLine="0"/>
        <w:jc w:val="left"/>
      </w:pPr>
      <w:r>
        <w:rPr>
          <w:color w:val="005EB8"/>
        </w:rPr>
        <w:t xml:space="preserve"> </w:t>
      </w:r>
    </w:p>
    <w:p w14:paraId="68269CE5" w14:textId="1E9D39EE" w:rsidR="003E07E5" w:rsidRDefault="0025769A" w:rsidP="00F7228B">
      <w:pPr>
        <w:spacing w:after="850" w:line="250" w:lineRule="auto"/>
        <w:ind w:left="415" w:right="363"/>
        <w:jc w:val="left"/>
      </w:pPr>
      <w:r>
        <w:rPr>
          <w:color w:val="005EB8"/>
        </w:rPr>
        <w:t xml:space="preserve">This publication can be made available in </w:t>
      </w:r>
      <w:proofErr w:type="gramStart"/>
      <w:r>
        <w:rPr>
          <w:color w:val="005EB8"/>
        </w:rPr>
        <w:t>a number of</w:t>
      </w:r>
      <w:proofErr w:type="gramEnd"/>
      <w:r>
        <w:rPr>
          <w:color w:val="005EB8"/>
        </w:rPr>
        <w:t xml:space="preserve"> alternative formats on request. </w:t>
      </w:r>
      <w:r>
        <w:rPr>
          <w:rFonts w:ascii="Calibri" w:eastAsia="Calibri" w:hAnsi="Calibri" w:cs="Calibri"/>
          <w:noProof/>
          <w:color w:val="000000"/>
          <w:sz w:val="22"/>
        </w:rPr>
        <mc:AlternateContent>
          <mc:Choice Requires="wpg">
            <w:drawing>
              <wp:inline distT="0" distB="0" distL="0" distR="0" wp14:anchorId="525E5852" wp14:editId="086F15DD">
                <wp:extent cx="5653786" cy="12192"/>
                <wp:effectExtent l="0" t="0" r="0" b="0"/>
                <wp:docPr id="122795" name="Group 122795"/>
                <wp:cNvGraphicFramePr/>
                <a:graphic xmlns:a="http://schemas.openxmlformats.org/drawingml/2006/main">
                  <a:graphicData uri="http://schemas.microsoft.com/office/word/2010/wordprocessingGroup">
                    <wpg:wgp>
                      <wpg:cNvGrpSpPr/>
                      <wpg:grpSpPr>
                        <a:xfrm>
                          <a:off x="0" y="0"/>
                          <a:ext cx="5653786" cy="12192"/>
                          <a:chOff x="0" y="0"/>
                          <a:chExt cx="5653786" cy="12192"/>
                        </a:xfrm>
                      </wpg:grpSpPr>
                      <wps:wsp>
                        <wps:cNvPr id="132904" name="Shape 132904"/>
                        <wps:cNvSpPr/>
                        <wps:spPr>
                          <a:xfrm>
                            <a:off x="0" y="0"/>
                            <a:ext cx="5653786" cy="12192"/>
                          </a:xfrm>
                          <a:custGeom>
                            <a:avLst/>
                            <a:gdLst/>
                            <a:ahLst/>
                            <a:cxnLst/>
                            <a:rect l="0" t="0" r="0" b="0"/>
                            <a:pathLst>
                              <a:path w="5653786" h="12192">
                                <a:moveTo>
                                  <a:pt x="0" y="0"/>
                                </a:moveTo>
                                <a:lnTo>
                                  <a:pt x="5653786" y="0"/>
                                </a:lnTo>
                                <a:lnTo>
                                  <a:pt x="5653786" y="12192"/>
                                </a:lnTo>
                                <a:lnTo>
                                  <a:pt x="0" y="12192"/>
                                </a:lnTo>
                                <a:lnTo>
                                  <a:pt x="0" y="0"/>
                                </a:lnTo>
                              </a:path>
                            </a:pathLst>
                          </a:custGeom>
                          <a:ln w="0" cap="flat">
                            <a:miter lim="127000"/>
                          </a:ln>
                        </wps:spPr>
                        <wps:style>
                          <a:lnRef idx="0">
                            <a:srgbClr val="000000">
                              <a:alpha val="0"/>
                            </a:srgbClr>
                          </a:lnRef>
                          <a:fillRef idx="1">
                            <a:srgbClr val="005EB8"/>
                          </a:fillRef>
                          <a:effectRef idx="0">
                            <a:scrgbClr r="0" g="0" b="0"/>
                          </a:effectRef>
                          <a:fontRef idx="none"/>
                        </wps:style>
                        <wps:bodyPr/>
                      </wps:wsp>
                    </wpg:wgp>
                  </a:graphicData>
                </a:graphic>
              </wp:inline>
            </w:drawing>
          </mc:Choice>
          <mc:Fallback>
            <w:pict>
              <v:group w14:anchorId="1EB1DA36" id="Group 122795"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">
                <v:shape id="Shape 132904" o:spid="_x0000_s1027" style="position:absolute;width:56537;height:121;visibility:visible;mso-wrap-style:square;v-text-anchor:top" coordsize="56537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" path="m,l5653786,r,12192l,12192,,e" fillcolor="#005eb8" stroked="f" strokeweight="0">
                  <v:stroke miterlimit="83231f" joinstyle="miter"/>
                  <v:path arrowok="t" textboxrect="0,0,5653786,12192"/>
                </v:shape>
                <w10:anchorlock/>
              </v:group>
            </w:pict>
          </mc:Fallback>
        </mc:AlternateContent>
      </w:r>
    </w:p>
    <w:p w14:paraId="79E5940B" w14:textId="0C3F789B" w:rsidR="003E07E5" w:rsidRDefault="0025769A" w:rsidP="00F7228B">
      <w:pPr>
        <w:spacing w:after="10" w:line="250" w:lineRule="auto"/>
        <w:ind w:left="415" w:right="363"/>
        <w:jc w:val="left"/>
      </w:pPr>
      <w:r>
        <w:rPr>
          <w:color w:val="005EB8"/>
        </w:rPr>
        <w:t xml:space="preserve">© NHS England </w:t>
      </w:r>
      <w:r w:rsidR="00C454C9">
        <w:rPr>
          <w:color w:val="005EB8"/>
        </w:rPr>
        <w:t>2025</w:t>
      </w:r>
      <w:proofErr w:type="gramStart"/>
      <w:r>
        <w:rPr>
          <w:color w:val="005EB8"/>
        </w:rPr>
        <w:t>|  PR</w:t>
      </w:r>
      <w:r w:rsidR="008D1B24">
        <w:rPr>
          <w:color w:val="005EB8"/>
        </w:rPr>
        <w:t>N</w:t>
      </w:r>
      <w:proofErr w:type="gramEnd"/>
      <w:r w:rsidR="008D1B24">
        <w:rPr>
          <w:color w:val="005EB8"/>
        </w:rPr>
        <w:t>01988</w:t>
      </w:r>
      <w:r>
        <w:rPr>
          <w:color w:val="005EB8"/>
        </w:rPr>
        <w:t xml:space="preserve"> </w:t>
      </w:r>
    </w:p>
    <w:sectPr w:rsidR="003E07E5" w:rsidSect="002929EE">
      <w:headerReference w:type="even" r:id="rId49"/>
      <w:headerReference w:type="default" r:id="rId50"/>
      <w:footerReference w:type="even" r:id="rId51"/>
      <w:footerReference w:type="default" r:id="rId52"/>
      <w:headerReference w:type="first" r:id="rId53"/>
      <w:footerReference w:type="first" r:id="rId54"/>
      <w:pgSz w:w="11906" w:h="16838"/>
      <w:pgMar w:top="1135" w:right="1425" w:bottom="851" w:left="658" w:header="72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BD65" w14:textId="77777777" w:rsidR="0096027C" w:rsidRDefault="0096027C">
      <w:pPr>
        <w:spacing w:after="0" w:line="240" w:lineRule="auto"/>
      </w:pPr>
      <w:r>
        <w:separator/>
      </w:r>
    </w:p>
  </w:endnote>
  <w:endnote w:type="continuationSeparator" w:id="0">
    <w:p w14:paraId="5901ABC8" w14:textId="77777777" w:rsidR="0096027C" w:rsidRDefault="0096027C">
      <w:pPr>
        <w:spacing w:after="0" w:line="240" w:lineRule="auto"/>
      </w:pPr>
      <w:r>
        <w:continuationSeparator/>
      </w:r>
    </w:p>
  </w:endnote>
  <w:endnote w:type="continuationNotice" w:id="1">
    <w:p w14:paraId="073A68E2" w14:textId="77777777" w:rsidR="0096027C" w:rsidRDefault="00960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21C2" w14:textId="2CB0F730" w:rsidR="003E07E5" w:rsidRDefault="00226748">
    <w:pPr>
      <w:spacing w:after="16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53" behindDoc="1" locked="0" layoutInCell="1" allowOverlap="1" wp14:anchorId="4D1D5543" wp14:editId="5F387548">
              <wp:simplePos x="0" y="0"/>
              <wp:positionH relativeFrom="page">
                <wp:posOffset>324485</wp:posOffset>
              </wp:positionH>
              <wp:positionV relativeFrom="page">
                <wp:posOffset>9471660</wp:posOffset>
              </wp:positionV>
              <wp:extent cx="6839585" cy="12700"/>
              <wp:effectExtent l="0" t="0" r="0" b="0"/>
              <wp:wrapNone/>
              <wp:docPr id="131364" name="Group 131364"/>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365" name="Shape 131365"/>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0677C338" id="Group 131364" o:spid="_x0000_s1026" style="position:absolute;margin-left:25.55pt;margin-top:745.8pt;width:538.55pt;height:1pt;z-index:-251658219;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">
              <v:shape id="Shape 131365"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" path="m,l6839585,e" filled="f" strokecolor="#005eb8" strokeweight="1pt">
                <v:stroke miterlimit="83231f" joinstyle="miter"/>
                <v:path arrowok="t" textboxrect="0,0,6839585,0"/>
              </v:shape>
              <w10:wrap anchorx="page" anchory="page"/>
            </v:group>
          </w:pict>
        </mc:Fallback>
      </mc:AlternateContent>
    </w:r>
    <w:proofErr w:type="gramStart"/>
    <w:r w:rsidRPr="00226748">
      <w:t>1  |</w:t>
    </w:r>
    <w:proofErr w:type="gramEnd"/>
    <w:r w:rsidRPr="00226748">
      <w:t xml:space="preserve">The NHS Terms and Conditions for the Supply of Goods and the Provision of Services </w:t>
    </w:r>
  </w:p>
  <w:p w14:paraId="5AD355E8" w14:textId="77777777" w:rsidR="00226748" w:rsidRDefault="0022674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916C" w14:textId="755B16D5" w:rsidR="00C50357" w:rsidRPr="007C6DD1" w:rsidRDefault="0025769A" w:rsidP="00C50357">
    <w:pPr>
      <w:spacing w:after="19"/>
      <w:ind w:left="485"/>
      <w:jc w:val="left"/>
      <w:rPr>
        <w:sz w:val="20"/>
        <w:szCs w:val="20"/>
      </w:rPr>
    </w:pPr>
    <w:r w:rsidRPr="007C6DD1">
      <w:rPr>
        <w:sz w:val="20"/>
        <w:szCs w:val="20"/>
      </w:rPr>
      <w:fldChar w:fldCharType="begin"/>
    </w:r>
    <w:r w:rsidRPr="007C6DD1">
      <w:rPr>
        <w:sz w:val="20"/>
        <w:szCs w:val="20"/>
      </w:rPr>
      <w:instrText xml:space="preserve"> PAGE   \* MERGEFORMAT </w:instrText>
    </w:r>
    <w:r w:rsidRPr="007C6DD1">
      <w:rPr>
        <w:sz w:val="20"/>
        <w:szCs w:val="20"/>
      </w:rPr>
      <w:fldChar w:fldCharType="separate"/>
    </w:r>
    <w:r w:rsidRPr="007C6DD1">
      <w:rPr>
        <w:color w:val="768692"/>
        <w:sz w:val="22"/>
        <w:szCs w:val="20"/>
      </w:rPr>
      <w:t>10</w:t>
    </w:r>
    <w:r w:rsidRPr="007C6DD1">
      <w:rPr>
        <w:color w:val="768692"/>
        <w:sz w:val="22"/>
        <w:szCs w:val="20"/>
      </w:rPr>
      <w:fldChar w:fldCharType="end"/>
    </w:r>
    <w:r w:rsidRPr="007C6DD1">
      <w:rPr>
        <w:color w:val="768692"/>
        <w:sz w:val="22"/>
        <w:szCs w:val="20"/>
      </w:rPr>
      <w:t xml:space="preserve">  </w:t>
    </w:r>
    <w:r w:rsidRPr="007C6DD1">
      <w:rPr>
        <w:color w:val="005EB8"/>
        <w:sz w:val="22"/>
        <w:szCs w:val="20"/>
      </w:rPr>
      <w:t>|</w:t>
    </w:r>
    <w:r w:rsidRPr="007C6DD1">
      <w:rPr>
        <w:color w:val="768692"/>
        <w:sz w:val="22"/>
        <w:szCs w:val="20"/>
      </w:rPr>
      <w:t xml:space="preserve"> </w:t>
    </w:r>
    <w:r w:rsidR="00C50357" w:rsidRPr="007C6DD1">
      <w:rPr>
        <w:color w:val="768692"/>
        <w:sz w:val="22"/>
        <w:szCs w:val="20"/>
      </w:rPr>
      <w:t>The NHS Terms and Conditions for the Supply of Goods and the Provision of Services</w:t>
    </w:r>
  </w:p>
  <w:p w14:paraId="4E39A2C8" w14:textId="4B9BB493" w:rsidR="003E07E5" w:rsidRDefault="0025769A">
    <w:pPr>
      <w:spacing w:after="0" w:line="239" w:lineRule="auto"/>
      <w:ind w:left="-146" w:right="8392" w:firstLine="0"/>
      <w:jc w:val="left"/>
    </w:pPr>
    <w:r>
      <w:rPr>
        <w:color w:val="768692"/>
        <w:sz w:val="25"/>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F157" w14:textId="6F12698A" w:rsidR="003E07E5" w:rsidRPr="00C50357" w:rsidRDefault="00C50357" w:rsidP="00C50357">
    <w:pPr>
      <w:spacing w:after="0" w:line="239" w:lineRule="auto"/>
      <w:ind w:left="-146" w:right="-242" w:firstLine="0"/>
      <w:jc w:val="left"/>
      <w:rPr>
        <w:sz w:val="22"/>
        <w:szCs w:val="22"/>
      </w:rPr>
    </w:pPr>
    <w:r w:rsidRPr="00C50357">
      <w:rPr>
        <w:rFonts w:ascii="Calibri" w:eastAsia="Calibri" w:hAnsi="Calibri" w:cs="Calibri"/>
        <w:noProof/>
        <w:color w:val="000000"/>
        <w:sz w:val="20"/>
        <w:szCs w:val="22"/>
      </w:rPr>
      <mc:AlternateContent>
        <mc:Choice Requires="wpg">
          <w:drawing>
            <wp:anchor distT="0" distB="0" distL="114300" distR="114300" simplePos="0" relativeHeight="251658251" behindDoc="1" locked="0" layoutInCell="1" allowOverlap="1" wp14:anchorId="1D912D9A" wp14:editId="7DD14AD8">
              <wp:simplePos x="0" y="0"/>
              <wp:positionH relativeFrom="page">
                <wp:posOffset>349250</wp:posOffset>
              </wp:positionH>
              <wp:positionV relativeFrom="page">
                <wp:posOffset>10136505</wp:posOffset>
              </wp:positionV>
              <wp:extent cx="6839585" cy="12700"/>
              <wp:effectExtent l="0" t="0" r="0" b="0"/>
              <wp:wrapNone/>
              <wp:docPr id="131575" name="Group 131575"/>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576" name="Shape 131576"/>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4D2EE35D" id="Group 131575" o:spid="_x0000_s1026" style="position:absolute;margin-left:27.5pt;margin-top:798.15pt;width:538.55pt;height:1pt;z-index:-251658221;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">
              <v:shape id="Shape 131576"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" path="m,l6839585,e" filled="f" strokecolor="#005eb8" strokeweight="1pt">
                <v:stroke miterlimit="83231f" joinstyle="miter"/>
                <v:path arrowok="t" textboxrect="0,0,6839585,0"/>
              </v:shape>
              <w10:wrap anchorx="page" anchory="page"/>
            </v:group>
          </w:pict>
        </mc:Fallback>
      </mc:AlternateContent>
    </w:r>
    <w:r w:rsidR="0025769A" w:rsidRPr="00C50357">
      <w:rPr>
        <w:sz w:val="22"/>
        <w:szCs w:val="22"/>
      </w:rPr>
      <w:fldChar w:fldCharType="begin"/>
    </w:r>
    <w:r w:rsidR="0025769A" w:rsidRPr="00C50357">
      <w:rPr>
        <w:sz w:val="22"/>
        <w:szCs w:val="22"/>
      </w:rPr>
      <w:instrText xml:space="preserve"> PAGE   \* MERGEFORMAT </w:instrText>
    </w:r>
    <w:r w:rsidR="0025769A" w:rsidRPr="00C50357">
      <w:rPr>
        <w:sz w:val="22"/>
        <w:szCs w:val="22"/>
      </w:rPr>
      <w:fldChar w:fldCharType="separate"/>
    </w:r>
    <w:r w:rsidR="0025769A" w:rsidRPr="00C50357">
      <w:rPr>
        <w:color w:val="768692"/>
        <w:szCs w:val="22"/>
      </w:rPr>
      <w:t>10</w:t>
    </w:r>
    <w:r w:rsidR="0025769A" w:rsidRPr="00C50357">
      <w:rPr>
        <w:color w:val="768692"/>
        <w:szCs w:val="22"/>
      </w:rPr>
      <w:fldChar w:fldCharType="end"/>
    </w:r>
    <w:r w:rsidR="0025769A" w:rsidRPr="00C50357">
      <w:rPr>
        <w:color w:val="768692"/>
        <w:szCs w:val="22"/>
      </w:rPr>
      <w:t xml:space="preserve">  </w:t>
    </w:r>
    <w:r w:rsidR="0025769A" w:rsidRPr="00C50357">
      <w:rPr>
        <w:color w:val="005EB8"/>
        <w:szCs w:val="22"/>
      </w:rPr>
      <w:t>|</w:t>
    </w:r>
    <w:r w:rsidR="0025769A" w:rsidRPr="00C50357">
      <w:rPr>
        <w:color w:val="768692"/>
        <w:szCs w:val="22"/>
      </w:rPr>
      <w:t xml:space="preserve">   </w:t>
    </w:r>
    <w:r w:rsidRPr="00C50357">
      <w:rPr>
        <w:color w:val="768692"/>
        <w:sz w:val="20"/>
        <w:szCs w:val="18"/>
      </w:rPr>
      <w:t>The NHS Terms and Conditions for the Supply of Goods and the Provision of Services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9E32" w14:textId="77777777" w:rsidR="003E07E5" w:rsidRDefault="0025769A">
    <w:pPr>
      <w:spacing w:after="0" w:line="239" w:lineRule="auto"/>
      <w:ind w:left="-146" w:right="8392" w:firstLine="0"/>
      <w:jc w:val="left"/>
    </w:pPr>
    <w:r>
      <w:fldChar w:fldCharType="begin"/>
    </w:r>
    <w:r>
      <w:instrText xml:space="preserve"> PAGE   \* MERGEFORMAT </w:instrText>
    </w:r>
    <w:r>
      <w:fldChar w:fldCharType="separate"/>
    </w:r>
    <w:r>
      <w:rPr>
        <w:color w:val="768692"/>
        <w:sz w:val="25"/>
      </w:rPr>
      <w:t>10</w:t>
    </w:r>
    <w:r>
      <w:rPr>
        <w:color w:val="768692"/>
        <w:sz w:val="25"/>
      </w:rPr>
      <w:fldChar w:fldCharType="end"/>
    </w:r>
    <w:r>
      <w:rPr>
        <w:color w:val="768692"/>
        <w:sz w:val="25"/>
      </w:rPr>
      <w:t xml:space="preserve">  </w:t>
    </w:r>
    <w:r>
      <w:rPr>
        <w:color w:val="005EB8"/>
        <w:sz w:val="25"/>
      </w:rPr>
      <w:t>|</w:t>
    </w:r>
    <w:r>
      <w:rPr>
        <w:color w:val="768692"/>
        <w:sz w:val="25"/>
      </w:rPr>
      <w:t xml:space="preserve">  Services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4EFB" w14:textId="77777777" w:rsidR="00226748" w:rsidRDefault="0022674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0335" w14:textId="77777777" w:rsidR="003E07E5" w:rsidRDefault="003E07E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CB5B" w14:textId="393A51ED" w:rsidR="003E07E5" w:rsidRDefault="0025769A">
    <w:pPr>
      <w:tabs>
        <w:tab w:val="center" w:pos="9604"/>
      </w:tabs>
      <w:spacing w:after="0" w:line="259" w:lineRule="auto"/>
      <w:ind w:left="-425" w:firstLine="0"/>
      <w:jc w:val="left"/>
    </w:pPr>
    <w:r w:rsidRPr="00CE13A1">
      <w:rPr>
        <w:sz w:val="20"/>
        <w:szCs w:val="20"/>
      </w:rPr>
      <w:fldChar w:fldCharType="begin"/>
    </w:r>
    <w:r w:rsidRPr="00CE13A1">
      <w:rPr>
        <w:sz w:val="20"/>
        <w:szCs w:val="20"/>
      </w:rPr>
      <w:instrText xml:space="preserve"> PAGE   \* MERGEFORMAT </w:instrText>
    </w:r>
    <w:r w:rsidRPr="00CE13A1">
      <w:rPr>
        <w:sz w:val="20"/>
        <w:szCs w:val="20"/>
      </w:rPr>
      <w:fldChar w:fldCharType="separate"/>
    </w:r>
    <w:r w:rsidRPr="00CE13A1">
      <w:rPr>
        <w:color w:val="768692"/>
        <w:sz w:val="22"/>
        <w:szCs w:val="20"/>
      </w:rPr>
      <w:t>2</w:t>
    </w:r>
    <w:r w:rsidRPr="00CE13A1">
      <w:rPr>
        <w:color w:val="768692"/>
        <w:sz w:val="22"/>
        <w:szCs w:val="20"/>
      </w:rPr>
      <w:fldChar w:fldCharType="end"/>
    </w:r>
    <w:r w:rsidRPr="00CE13A1">
      <w:rPr>
        <w:color w:val="768692"/>
        <w:sz w:val="22"/>
        <w:szCs w:val="20"/>
      </w:rPr>
      <w:t xml:space="preserve">  </w:t>
    </w:r>
    <w:r w:rsidRPr="00CE13A1">
      <w:rPr>
        <w:color w:val="005EB8"/>
        <w:sz w:val="22"/>
        <w:szCs w:val="20"/>
      </w:rPr>
      <w:t>|</w:t>
    </w:r>
    <w:r w:rsidRPr="00CE13A1">
      <w:rPr>
        <w:color w:val="768692"/>
        <w:sz w:val="22"/>
        <w:szCs w:val="20"/>
      </w:rPr>
      <w:t xml:space="preserve">  </w:t>
    </w:r>
    <w:r w:rsidR="00324094" w:rsidRPr="00CE13A1">
      <w:rPr>
        <w:color w:val="768692"/>
        <w:sz w:val="22"/>
        <w:szCs w:val="20"/>
      </w:rPr>
      <w:t>The NHS Terms and Conditions for the Supply of Goods and the Provision of Services</w:t>
    </w:r>
    <w:r>
      <w:rPr>
        <w:color w:val="768692"/>
        <w:sz w:val="25"/>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9F79" w14:textId="18FC54EC" w:rsidR="003E07E5" w:rsidRPr="00CE13A1" w:rsidRDefault="0025769A">
    <w:pPr>
      <w:tabs>
        <w:tab w:val="center" w:pos="9604"/>
      </w:tabs>
      <w:spacing w:after="0" w:line="259" w:lineRule="auto"/>
      <w:ind w:left="-425" w:firstLine="0"/>
      <w:jc w:val="left"/>
      <w:rPr>
        <w:sz w:val="20"/>
        <w:szCs w:val="20"/>
      </w:rPr>
    </w:pPr>
    <w:r w:rsidRPr="00CE13A1">
      <w:rPr>
        <w:sz w:val="20"/>
        <w:szCs w:val="20"/>
      </w:rPr>
      <w:fldChar w:fldCharType="begin"/>
    </w:r>
    <w:r w:rsidRPr="00CE13A1">
      <w:rPr>
        <w:sz w:val="20"/>
        <w:szCs w:val="20"/>
      </w:rPr>
      <w:instrText xml:space="preserve"> PAGE   \* MERGEFORMAT </w:instrText>
    </w:r>
    <w:r w:rsidRPr="00CE13A1">
      <w:rPr>
        <w:sz w:val="20"/>
        <w:szCs w:val="20"/>
      </w:rPr>
      <w:fldChar w:fldCharType="separate"/>
    </w:r>
    <w:r w:rsidRPr="00CE13A1">
      <w:rPr>
        <w:color w:val="768692"/>
        <w:sz w:val="22"/>
        <w:szCs w:val="20"/>
      </w:rPr>
      <w:t>2</w:t>
    </w:r>
    <w:r w:rsidRPr="00CE13A1">
      <w:rPr>
        <w:color w:val="768692"/>
        <w:sz w:val="22"/>
        <w:szCs w:val="20"/>
      </w:rPr>
      <w:fldChar w:fldCharType="end"/>
    </w:r>
    <w:r w:rsidRPr="00CE13A1">
      <w:rPr>
        <w:color w:val="768692"/>
        <w:sz w:val="22"/>
        <w:szCs w:val="20"/>
      </w:rPr>
      <w:t xml:space="preserve">  </w:t>
    </w:r>
    <w:r w:rsidRPr="00CE13A1">
      <w:rPr>
        <w:color w:val="005EB8"/>
        <w:sz w:val="22"/>
        <w:szCs w:val="20"/>
      </w:rPr>
      <w:t>|</w:t>
    </w:r>
    <w:r w:rsidRPr="00CE13A1">
      <w:rPr>
        <w:color w:val="768692"/>
        <w:sz w:val="22"/>
        <w:szCs w:val="20"/>
      </w:rPr>
      <w:t xml:space="preserve">  </w:t>
    </w:r>
    <w:r w:rsidR="00324094" w:rsidRPr="00CE13A1">
      <w:rPr>
        <w:color w:val="768692"/>
        <w:sz w:val="22"/>
        <w:szCs w:val="20"/>
      </w:rPr>
      <w:t>The NHS Terms and Conditions for the Supply of Goods and the Provision of Services</w:t>
    </w:r>
    <w:r w:rsidRPr="00CE13A1">
      <w:rPr>
        <w:color w:val="768692"/>
        <w:sz w:val="22"/>
        <w:szCs w:val="20"/>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3635" w14:textId="77777777" w:rsidR="003E07E5" w:rsidRDefault="0025769A">
    <w:pPr>
      <w:tabs>
        <w:tab w:val="center" w:pos="9604"/>
      </w:tabs>
      <w:spacing w:after="0" w:line="259" w:lineRule="auto"/>
      <w:ind w:left="-425" w:firstLine="0"/>
      <w:jc w:val="left"/>
    </w:pPr>
    <w:r>
      <w:fldChar w:fldCharType="begin"/>
    </w:r>
    <w:r>
      <w:instrText xml:space="preserve"> PAGE   \* MERGEFORMAT </w:instrText>
    </w:r>
    <w:r>
      <w:fldChar w:fldCharType="separate"/>
    </w:r>
    <w:r>
      <w:rPr>
        <w:color w:val="768692"/>
        <w:sz w:val="25"/>
      </w:rPr>
      <w:t>2</w:t>
    </w:r>
    <w:r>
      <w:rPr>
        <w:color w:val="768692"/>
        <w:sz w:val="25"/>
      </w:rPr>
      <w:fldChar w:fldCharType="end"/>
    </w:r>
    <w:r>
      <w:rPr>
        <w:color w:val="768692"/>
        <w:sz w:val="25"/>
      </w:rPr>
      <w:t xml:space="preserve">  </w:t>
    </w:r>
    <w:r>
      <w:rPr>
        <w:color w:val="005EB8"/>
        <w:sz w:val="25"/>
      </w:rPr>
      <w:t>|</w:t>
    </w:r>
    <w:r>
      <w:rPr>
        <w:color w:val="768692"/>
        <w:sz w:val="25"/>
      </w:rPr>
      <w:t xml:space="preserve">  </w:t>
    </w:r>
    <w:r>
      <w:rPr>
        <w:color w:val="768692"/>
        <w:sz w:val="25"/>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CB27" w14:textId="77777777" w:rsidR="003E07E5" w:rsidRPr="000851B9" w:rsidRDefault="0025769A">
    <w:pPr>
      <w:spacing w:after="0" w:line="239" w:lineRule="auto"/>
      <w:ind w:left="-146" w:firstLine="0"/>
      <w:jc w:val="left"/>
      <w:rPr>
        <w:sz w:val="20"/>
        <w:szCs w:val="20"/>
      </w:rPr>
    </w:pPr>
    <w:r w:rsidRPr="000851B9">
      <w:rPr>
        <w:rFonts w:ascii="Calibri" w:eastAsia="Calibri" w:hAnsi="Calibri" w:cs="Calibri"/>
        <w:noProof/>
        <w:color w:val="000000"/>
        <w:sz w:val="18"/>
        <w:szCs w:val="20"/>
      </w:rPr>
      <mc:AlternateContent>
        <mc:Choice Requires="wpg">
          <w:drawing>
            <wp:anchor distT="0" distB="0" distL="114300" distR="114300" simplePos="0" relativeHeight="251658248" behindDoc="0" locked="0" layoutInCell="1" allowOverlap="1" wp14:anchorId="733096E5" wp14:editId="3608417D">
              <wp:simplePos x="0" y="0"/>
              <wp:positionH relativeFrom="page">
                <wp:posOffset>317500</wp:posOffset>
              </wp:positionH>
              <wp:positionV relativeFrom="page">
                <wp:posOffset>10117455</wp:posOffset>
              </wp:positionV>
              <wp:extent cx="6839585" cy="12700"/>
              <wp:effectExtent l="0" t="0" r="0" b="0"/>
              <wp:wrapSquare wrapText="bothSides"/>
              <wp:docPr id="131556" name="Group 131556"/>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557" name="Shape 131557"/>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02EA7E36" id="Group 131556" o:spid="_x0000_s1026" style="position:absolute;margin-left:25pt;margin-top:796.65pt;width:538.55pt;height:1pt;z-index:251658256;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">
              <v:shape id="Shape 131557"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" path="m,l6839585,e" filled="f" strokecolor="#005eb8" strokeweight="1pt">
                <v:stroke miterlimit="83231f" joinstyle="miter"/>
                <v:path arrowok="t" textboxrect="0,0,6839585,0"/>
              </v:shape>
              <w10:wrap type="square" anchorx="page" anchory="page"/>
            </v:group>
          </w:pict>
        </mc:Fallback>
      </mc:AlternateContent>
    </w:r>
    <w:r w:rsidRPr="000851B9">
      <w:rPr>
        <w:sz w:val="20"/>
        <w:szCs w:val="20"/>
      </w:rPr>
      <w:fldChar w:fldCharType="begin"/>
    </w:r>
    <w:r w:rsidRPr="000851B9">
      <w:rPr>
        <w:sz w:val="20"/>
        <w:szCs w:val="20"/>
      </w:rPr>
      <w:instrText xml:space="preserve"> PAGE   \* MERGEFORMAT </w:instrText>
    </w:r>
    <w:r w:rsidRPr="000851B9">
      <w:rPr>
        <w:sz w:val="20"/>
        <w:szCs w:val="20"/>
      </w:rPr>
      <w:fldChar w:fldCharType="separate"/>
    </w:r>
    <w:r w:rsidRPr="000851B9">
      <w:rPr>
        <w:color w:val="768692"/>
        <w:sz w:val="22"/>
        <w:szCs w:val="20"/>
      </w:rPr>
      <w:t>16</w:t>
    </w:r>
    <w:r w:rsidRPr="000851B9">
      <w:rPr>
        <w:color w:val="768692"/>
        <w:sz w:val="22"/>
        <w:szCs w:val="20"/>
      </w:rPr>
      <w:fldChar w:fldCharType="end"/>
    </w:r>
    <w:r w:rsidRPr="000851B9">
      <w:rPr>
        <w:color w:val="768692"/>
        <w:sz w:val="22"/>
        <w:szCs w:val="20"/>
      </w:rPr>
      <w:t xml:space="preserve">  </w:t>
    </w:r>
    <w:r w:rsidRPr="000851B9">
      <w:rPr>
        <w:color w:val="005EB8"/>
        <w:sz w:val="22"/>
        <w:szCs w:val="20"/>
      </w:rPr>
      <w:t>|</w:t>
    </w:r>
    <w:r w:rsidRPr="000851B9">
      <w:rPr>
        <w:color w:val="768692"/>
        <w:sz w:val="22"/>
        <w:szCs w:val="20"/>
      </w:rPr>
      <w:t xml:space="preserve">  The NHS Terms and Conditions for the Supply of Goods and the Provision of Services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7822" w14:textId="77777777" w:rsidR="003E07E5" w:rsidRPr="000851B9" w:rsidRDefault="0025769A">
    <w:pPr>
      <w:spacing w:after="0" w:line="239" w:lineRule="auto"/>
      <w:ind w:left="-146" w:firstLine="0"/>
      <w:jc w:val="left"/>
      <w:rPr>
        <w:sz w:val="20"/>
        <w:szCs w:val="20"/>
      </w:rPr>
    </w:pPr>
    <w:r w:rsidRPr="000851B9">
      <w:rPr>
        <w:rFonts w:ascii="Calibri" w:eastAsia="Calibri" w:hAnsi="Calibri" w:cs="Calibri"/>
        <w:noProof/>
        <w:color w:val="000000"/>
        <w:sz w:val="18"/>
        <w:szCs w:val="20"/>
      </w:rPr>
      <mc:AlternateContent>
        <mc:Choice Requires="wpg">
          <w:drawing>
            <wp:anchor distT="0" distB="0" distL="114300" distR="114300" simplePos="0" relativeHeight="251658249" behindDoc="0" locked="0" layoutInCell="1" allowOverlap="1" wp14:anchorId="39561CF6" wp14:editId="5392B719">
              <wp:simplePos x="0" y="0"/>
              <wp:positionH relativeFrom="page">
                <wp:posOffset>298450</wp:posOffset>
              </wp:positionH>
              <wp:positionV relativeFrom="page">
                <wp:posOffset>10168255</wp:posOffset>
              </wp:positionV>
              <wp:extent cx="6839585" cy="12700"/>
              <wp:effectExtent l="0" t="0" r="0" b="0"/>
              <wp:wrapSquare wrapText="bothSides"/>
              <wp:docPr id="131539" name="Group 131539"/>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540" name="Shape 131540"/>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7D367289" id="Group 131539" o:spid="_x0000_s1026" style="position:absolute;margin-left:23.5pt;margin-top:800.65pt;width:538.55pt;height:1pt;z-index:251658257;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">
              <v:shape id="Shape 131540"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" path="m,l6839585,e" filled="f" strokecolor="#005eb8" strokeweight="1pt">
                <v:stroke miterlimit="83231f" joinstyle="miter"/>
                <v:path arrowok="t" textboxrect="0,0,6839585,0"/>
              </v:shape>
              <w10:wrap type="square" anchorx="page" anchory="page"/>
            </v:group>
          </w:pict>
        </mc:Fallback>
      </mc:AlternateContent>
    </w:r>
    <w:r w:rsidRPr="000851B9">
      <w:rPr>
        <w:sz w:val="20"/>
        <w:szCs w:val="20"/>
      </w:rPr>
      <w:fldChar w:fldCharType="begin"/>
    </w:r>
    <w:r w:rsidRPr="000851B9">
      <w:rPr>
        <w:sz w:val="20"/>
        <w:szCs w:val="20"/>
      </w:rPr>
      <w:instrText xml:space="preserve"> PAGE   \* MERGEFORMAT </w:instrText>
    </w:r>
    <w:r w:rsidRPr="000851B9">
      <w:rPr>
        <w:sz w:val="20"/>
        <w:szCs w:val="20"/>
      </w:rPr>
      <w:fldChar w:fldCharType="separate"/>
    </w:r>
    <w:r w:rsidRPr="000851B9">
      <w:rPr>
        <w:color w:val="768692"/>
        <w:sz w:val="22"/>
        <w:szCs w:val="20"/>
      </w:rPr>
      <w:t>16</w:t>
    </w:r>
    <w:r w:rsidRPr="000851B9">
      <w:rPr>
        <w:color w:val="768692"/>
        <w:sz w:val="22"/>
        <w:szCs w:val="20"/>
      </w:rPr>
      <w:fldChar w:fldCharType="end"/>
    </w:r>
    <w:r w:rsidRPr="000851B9">
      <w:rPr>
        <w:color w:val="768692"/>
        <w:sz w:val="22"/>
        <w:szCs w:val="20"/>
      </w:rPr>
      <w:t xml:space="preserve">  </w:t>
    </w:r>
    <w:r w:rsidRPr="000851B9">
      <w:rPr>
        <w:color w:val="005EB8"/>
        <w:sz w:val="22"/>
        <w:szCs w:val="20"/>
      </w:rPr>
      <w:t>|</w:t>
    </w:r>
    <w:r w:rsidRPr="000851B9">
      <w:rPr>
        <w:color w:val="768692"/>
        <w:sz w:val="22"/>
        <w:szCs w:val="20"/>
      </w:rPr>
      <w:t xml:space="preserve">  The NHS Terms and Conditions for the Supply of Goods and the Provision of Services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CEB" w14:textId="77777777" w:rsidR="003E07E5" w:rsidRPr="000851B9" w:rsidRDefault="0025769A">
    <w:pPr>
      <w:spacing w:after="0" w:line="239" w:lineRule="auto"/>
      <w:ind w:left="-146" w:firstLine="0"/>
      <w:jc w:val="left"/>
      <w:rPr>
        <w:sz w:val="18"/>
        <w:szCs w:val="18"/>
      </w:rPr>
    </w:pPr>
    <w:r w:rsidRPr="000851B9">
      <w:rPr>
        <w:rFonts w:ascii="Calibri" w:eastAsia="Calibri" w:hAnsi="Calibri" w:cs="Calibri"/>
        <w:noProof/>
        <w:color w:val="000000"/>
        <w:sz w:val="16"/>
        <w:szCs w:val="18"/>
      </w:rPr>
      <mc:AlternateContent>
        <mc:Choice Requires="wpg">
          <w:drawing>
            <wp:anchor distT="0" distB="0" distL="114300" distR="114300" simplePos="0" relativeHeight="251658250" behindDoc="0" locked="0" layoutInCell="1" allowOverlap="1" wp14:anchorId="2C7F7C22" wp14:editId="27C30BD0">
              <wp:simplePos x="0" y="0"/>
              <wp:positionH relativeFrom="page">
                <wp:posOffset>228600</wp:posOffset>
              </wp:positionH>
              <wp:positionV relativeFrom="page">
                <wp:posOffset>10161905</wp:posOffset>
              </wp:positionV>
              <wp:extent cx="6839585" cy="12700"/>
              <wp:effectExtent l="0" t="0" r="0" b="0"/>
              <wp:wrapSquare wrapText="bothSides"/>
              <wp:docPr id="131522" name="Group 131522"/>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523" name="Shape 131523"/>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28A67882" id="Group 131522" o:spid="_x0000_s1026" style="position:absolute;margin-left:18pt;margin-top:800.15pt;width:538.55pt;height:1pt;z-index:251658258;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">
              <v:shape id="Shape 131523"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" path="m,l6839585,e" filled="f" strokecolor="#005eb8" strokeweight="1pt">
                <v:stroke miterlimit="83231f" joinstyle="miter"/>
                <v:path arrowok="t" textboxrect="0,0,6839585,0"/>
              </v:shape>
              <w10:wrap type="square" anchorx="page" anchory="page"/>
            </v:group>
          </w:pict>
        </mc:Fallback>
      </mc:AlternateContent>
    </w:r>
    <w:r w:rsidRPr="000851B9">
      <w:rPr>
        <w:sz w:val="18"/>
        <w:szCs w:val="18"/>
      </w:rPr>
      <w:fldChar w:fldCharType="begin"/>
    </w:r>
    <w:r w:rsidRPr="000851B9">
      <w:rPr>
        <w:sz w:val="18"/>
        <w:szCs w:val="18"/>
      </w:rPr>
      <w:instrText xml:space="preserve"> PAGE   \* MERGEFORMAT </w:instrText>
    </w:r>
    <w:r w:rsidRPr="000851B9">
      <w:rPr>
        <w:sz w:val="18"/>
        <w:szCs w:val="18"/>
      </w:rPr>
      <w:fldChar w:fldCharType="separate"/>
    </w:r>
    <w:r w:rsidRPr="000851B9">
      <w:rPr>
        <w:color w:val="768692"/>
        <w:sz w:val="20"/>
        <w:szCs w:val="18"/>
      </w:rPr>
      <w:t>16</w:t>
    </w:r>
    <w:r w:rsidRPr="000851B9">
      <w:rPr>
        <w:color w:val="768692"/>
        <w:sz w:val="20"/>
        <w:szCs w:val="18"/>
      </w:rPr>
      <w:fldChar w:fldCharType="end"/>
    </w:r>
    <w:r w:rsidRPr="000851B9">
      <w:rPr>
        <w:color w:val="768692"/>
        <w:sz w:val="20"/>
        <w:szCs w:val="18"/>
      </w:rPr>
      <w:t xml:space="preserve">  </w:t>
    </w:r>
    <w:r w:rsidRPr="000851B9">
      <w:rPr>
        <w:color w:val="005EB8"/>
        <w:sz w:val="20"/>
        <w:szCs w:val="18"/>
      </w:rPr>
      <w:t>|</w:t>
    </w:r>
    <w:r w:rsidRPr="000851B9">
      <w:rPr>
        <w:color w:val="768692"/>
        <w:sz w:val="20"/>
        <w:szCs w:val="18"/>
      </w:rPr>
      <w:t xml:space="preserve">  The NHS Terms and Conditions for the Supply of Goods and the Provision of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ED7BB" w14:textId="77777777" w:rsidR="0096027C" w:rsidRDefault="0096027C">
      <w:pPr>
        <w:spacing w:after="0" w:line="240" w:lineRule="auto"/>
      </w:pPr>
      <w:r>
        <w:separator/>
      </w:r>
    </w:p>
  </w:footnote>
  <w:footnote w:type="continuationSeparator" w:id="0">
    <w:p w14:paraId="28A90961" w14:textId="77777777" w:rsidR="0096027C" w:rsidRDefault="0096027C">
      <w:pPr>
        <w:spacing w:after="0" w:line="240" w:lineRule="auto"/>
      </w:pPr>
      <w:r>
        <w:continuationSeparator/>
      </w:r>
    </w:p>
  </w:footnote>
  <w:footnote w:type="continuationNotice" w:id="1">
    <w:p w14:paraId="710C9BB9" w14:textId="77777777" w:rsidR="0096027C" w:rsidRDefault="00960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CC3F"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15C17798" wp14:editId="3A15B253">
              <wp:simplePos x="0" y="0"/>
              <wp:positionH relativeFrom="page">
                <wp:posOffset>0</wp:posOffset>
              </wp:positionH>
              <wp:positionV relativeFrom="page">
                <wp:posOffset>0</wp:posOffset>
              </wp:positionV>
              <wp:extent cx="1" cy="1"/>
              <wp:effectExtent l="0" t="0" r="0" b="0"/>
              <wp:wrapNone/>
              <wp:docPr id="131361" name="Group 1313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BAAD29F" id="Group 131361"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B57D" w14:textId="0E22FB61" w:rsidR="003E07E5" w:rsidRDefault="003E07E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B43"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52" behindDoc="1" locked="0" layoutInCell="1" allowOverlap="1" wp14:anchorId="40542FF7" wp14:editId="78C0ED58">
              <wp:simplePos x="0" y="0"/>
              <wp:positionH relativeFrom="page">
                <wp:posOffset>323850</wp:posOffset>
              </wp:positionH>
              <wp:positionV relativeFrom="page">
                <wp:posOffset>10009505</wp:posOffset>
              </wp:positionV>
              <wp:extent cx="6839585" cy="12700"/>
              <wp:effectExtent l="0" t="0" r="0" b="0"/>
              <wp:wrapNone/>
              <wp:docPr id="131560" name="Group 131560"/>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561" name="Shape 131561"/>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215F17F7" id="Group 131560" o:spid="_x0000_s1026" style="position:absolute;margin-left:25.5pt;margin-top:788.15pt;width:538.55pt;height:1pt;z-index:-251658220;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">
              <v:shape id="Shape 131561"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" path="m,l6839585,e" filled="f" strokecolor="#005eb8" strokeweight="1pt">
                <v:stroke miterlimit="83231f" joinstyle="miter"/>
                <v:path arrowok="t" textboxrect="0,0,6839585,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3DDE"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1" behindDoc="1" locked="0" layoutInCell="1" allowOverlap="1" wp14:anchorId="6D66E527" wp14:editId="1F72028E">
              <wp:simplePos x="0" y="0"/>
              <wp:positionH relativeFrom="page">
                <wp:posOffset>0</wp:posOffset>
              </wp:positionH>
              <wp:positionV relativeFrom="page">
                <wp:posOffset>0</wp:posOffset>
              </wp:positionV>
              <wp:extent cx="1" cy="1"/>
              <wp:effectExtent l="0" t="0" r="0" b="0"/>
              <wp:wrapNone/>
              <wp:docPr id="131358" name="Group 1313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CF60CBD" id="Group 131358"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73C9"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2" behindDoc="1" locked="0" layoutInCell="1" allowOverlap="1" wp14:anchorId="73D8BEF3" wp14:editId="5EEFA883">
              <wp:simplePos x="0" y="0"/>
              <wp:positionH relativeFrom="page">
                <wp:posOffset>323850</wp:posOffset>
              </wp:positionH>
              <wp:positionV relativeFrom="page">
                <wp:posOffset>10009505</wp:posOffset>
              </wp:positionV>
              <wp:extent cx="6839585" cy="12700"/>
              <wp:effectExtent l="0" t="0" r="0" b="0"/>
              <wp:wrapNone/>
              <wp:docPr id="131397" name="Group 131397"/>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398" name="Shape 131398"/>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758915AE" id="Group 131397" o:spid="_x0000_s1026" style="position:absolute;margin-left:25.5pt;margin-top:788.15pt;width:538.55pt;height:1pt;z-index:-251658238;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">
              <v:shape id="Shape 131398"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" path="m,l6839585,e" filled="f" strokecolor="#005eb8" strokeweight="1pt">
                <v:stroke miterlimit="83231f" joinstyle="miter"/>
                <v:path arrowok="t" textboxrect="0,0,6839585,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1DF1"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3" behindDoc="1" locked="0" layoutInCell="1" allowOverlap="1" wp14:anchorId="0BE62028" wp14:editId="166C5F6C">
              <wp:simplePos x="0" y="0"/>
              <wp:positionH relativeFrom="page">
                <wp:posOffset>323850</wp:posOffset>
              </wp:positionH>
              <wp:positionV relativeFrom="page">
                <wp:posOffset>10009505</wp:posOffset>
              </wp:positionV>
              <wp:extent cx="6839585" cy="12700"/>
              <wp:effectExtent l="0" t="0" r="0" b="0"/>
              <wp:wrapNone/>
              <wp:docPr id="131383" name="Group 131383"/>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384" name="Shape 131384"/>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0DC73C2A" id="Group 131383" o:spid="_x0000_s1026" style="position:absolute;margin-left:25.5pt;margin-top:788.15pt;width:538.55pt;height:1pt;z-index:-251658237;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">
              <v:shape id="Shape 131384"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" path="m,l6839585,e" filled="f" strokecolor="#005eb8" strokeweight="1pt">
                <v:stroke miterlimit="83231f" joinstyle="miter"/>
                <v:path arrowok="t" textboxrect="0,0,6839585,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A7E9"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4" behindDoc="1" locked="0" layoutInCell="1" allowOverlap="1" wp14:anchorId="5695713F" wp14:editId="3E2674E0">
              <wp:simplePos x="0" y="0"/>
              <wp:positionH relativeFrom="page">
                <wp:posOffset>323850</wp:posOffset>
              </wp:positionH>
              <wp:positionV relativeFrom="page">
                <wp:posOffset>10009505</wp:posOffset>
              </wp:positionV>
              <wp:extent cx="6839585" cy="12700"/>
              <wp:effectExtent l="0" t="0" r="0" b="0"/>
              <wp:wrapNone/>
              <wp:docPr id="131369" name="Group 131369"/>
              <wp:cNvGraphicFramePr/>
              <a:graphic xmlns:a="http://schemas.openxmlformats.org/drawingml/2006/main">
                <a:graphicData uri="http://schemas.microsoft.com/office/word/2010/wordprocessingGroup">
                  <wpg:wgp>
                    <wpg:cNvGrpSpPr/>
                    <wpg:grpSpPr>
                      <a:xfrm>
                        <a:off x="0" y="0"/>
                        <a:ext cx="6839585" cy="12700"/>
                        <a:chOff x="0" y="0"/>
                        <a:chExt cx="6839585" cy="12700"/>
                      </a:xfrm>
                    </wpg:grpSpPr>
                    <wps:wsp>
                      <wps:cNvPr id="131370" name="Shape 131370"/>
                      <wps:cNvSpPr/>
                      <wps:spPr>
                        <a:xfrm>
                          <a:off x="0" y="0"/>
                          <a:ext cx="6839585" cy="0"/>
                        </a:xfrm>
                        <a:custGeom>
                          <a:avLst/>
                          <a:gdLst/>
                          <a:ahLst/>
                          <a:cxnLst/>
                          <a:rect l="0" t="0" r="0" b="0"/>
                          <a:pathLst>
                            <a:path w="6839585">
                              <a:moveTo>
                                <a:pt x="0" y="0"/>
                              </a:moveTo>
                              <a:lnTo>
                                <a:pt x="6839585" y="0"/>
                              </a:lnTo>
                            </a:path>
                          </a:pathLst>
                        </a:custGeom>
                        <a:ln w="12700" cap="flat">
                          <a:miter lim="127000"/>
                        </a:ln>
                      </wps:spPr>
                      <wps:style>
                        <a:lnRef idx="1">
                          <a:srgbClr val="005EB8"/>
                        </a:lnRef>
                        <a:fillRef idx="0">
                          <a:srgbClr val="000000">
                            <a:alpha val="0"/>
                          </a:srgbClr>
                        </a:fillRef>
                        <a:effectRef idx="0">
                          <a:scrgbClr r="0" g="0" b="0"/>
                        </a:effectRef>
                        <a:fontRef idx="none"/>
                      </wps:style>
                      <wps:bodyPr/>
                    </wps:wsp>
                  </wpg:wgp>
                </a:graphicData>
              </a:graphic>
            </wp:anchor>
          </w:drawing>
        </mc:Choice>
        <mc:Fallback>
          <w:pict>
            <v:group w14:anchorId="35CF9AED" id="Group 131369" o:spid="_x0000_s1026" style="position:absolute;margin-left:25.5pt;margin-top:788.15pt;width:538.55pt;height:1pt;z-index:-251658236;mso-position-horizontal-relative:page;mso-position-vertical-relative:page" coordsize="6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">
              <v:shape id="Shape 131370" o:spid="_x0000_s1027" style="position:absolute;width:68395;height:0;visibility:visible;mso-wrap-style:square;v-text-anchor:top" coordsize="683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" path="m,l6839585,e" filled="f" strokecolor="#005eb8" strokeweight="1pt">
                <v:stroke miterlimit="83231f" joinstyle="miter"/>
                <v:path arrowok="t" textboxrect="0,0,6839585,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BF3B"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5" behindDoc="1" locked="0" layoutInCell="1" allowOverlap="1" wp14:anchorId="3BA4129E" wp14:editId="206AFE6F">
              <wp:simplePos x="0" y="0"/>
              <wp:positionH relativeFrom="page">
                <wp:posOffset>0</wp:posOffset>
              </wp:positionH>
              <wp:positionV relativeFrom="page">
                <wp:posOffset>0</wp:posOffset>
              </wp:positionV>
              <wp:extent cx="1" cy="1"/>
              <wp:effectExtent l="0" t="0" r="0" b="0"/>
              <wp:wrapNone/>
              <wp:docPr id="131542" name="Group 1315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5464AED" id="Group 131542" o:spid="_x0000_s1026" style="position:absolute;margin-left:0;margin-top:0;width:0;height:0;z-index:-251658227;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DFF7"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6" behindDoc="1" locked="0" layoutInCell="1" allowOverlap="1" wp14:anchorId="43AFA34B" wp14:editId="44184C36">
              <wp:simplePos x="0" y="0"/>
              <wp:positionH relativeFrom="page">
                <wp:posOffset>0</wp:posOffset>
              </wp:positionH>
              <wp:positionV relativeFrom="page">
                <wp:posOffset>0</wp:posOffset>
              </wp:positionV>
              <wp:extent cx="1" cy="1"/>
              <wp:effectExtent l="0" t="0" r="0" b="0"/>
              <wp:wrapNone/>
              <wp:docPr id="131525" name="Group 1315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B464D9" id="Group 131525" o:spid="_x0000_s1026" style="position:absolute;margin-left:0;margin-top:0;width:0;height:0;z-index:-25165822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AEDB" w14:textId="77777777" w:rsidR="003E07E5" w:rsidRDefault="0025769A">
    <w:r>
      <w:rPr>
        <w:rFonts w:ascii="Calibri" w:eastAsia="Calibri" w:hAnsi="Calibri" w:cs="Calibri"/>
        <w:noProof/>
        <w:color w:val="000000"/>
        <w:sz w:val="22"/>
      </w:rPr>
      <mc:AlternateContent>
        <mc:Choice Requires="wpg">
          <w:drawing>
            <wp:anchor distT="0" distB="0" distL="114300" distR="114300" simplePos="0" relativeHeight="251658247" behindDoc="1" locked="0" layoutInCell="1" allowOverlap="1" wp14:anchorId="582BDEB6" wp14:editId="260BC489">
              <wp:simplePos x="0" y="0"/>
              <wp:positionH relativeFrom="page">
                <wp:posOffset>0</wp:posOffset>
              </wp:positionH>
              <wp:positionV relativeFrom="page">
                <wp:posOffset>0</wp:posOffset>
              </wp:positionV>
              <wp:extent cx="1" cy="1"/>
              <wp:effectExtent l="0" t="0" r="0" b="0"/>
              <wp:wrapNone/>
              <wp:docPr id="131508" name="Group 1315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1DDB455" id="Group 131508" o:spid="_x0000_s1026" style="position:absolute;margin-left:0;margin-top:0;width:0;height:0;z-index:-251658225;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B61D" w14:textId="59BA5FB4" w:rsidR="003E07E5" w:rsidRDefault="003E0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3D9"/>
    <w:multiLevelType w:val="hybridMultilevel"/>
    <w:tmpl w:val="89423DE2"/>
    <w:lvl w:ilvl="0" w:tplc="957C3302">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61CC46E8">
      <w:start w:val="1"/>
      <w:numFmt w:val="bullet"/>
      <w:lvlText w:val="o"/>
      <w:lvlJc w:val="left"/>
      <w:pPr>
        <w:ind w:left="144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B922022A">
      <w:start w:val="1"/>
      <w:numFmt w:val="bullet"/>
      <w:lvlText w:val="▪"/>
      <w:lvlJc w:val="left"/>
      <w:pPr>
        <w:ind w:left="216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4E86DB5C">
      <w:start w:val="1"/>
      <w:numFmt w:val="bullet"/>
      <w:lvlText w:val="•"/>
      <w:lvlJc w:val="left"/>
      <w:pPr>
        <w:ind w:left="288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5B43742">
      <w:start w:val="1"/>
      <w:numFmt w:val="bullet"/>
      <w:lvlText w:val="o"/>
      <w:lvlJc w:val="left"/>
      <w:pPr>
        <w:ind w:left="360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3C32CD6A">
      <w:start w:val="1"/>
      <w:numFmt w:val="bullet"/>
      <w:lvlText w:val="▪"/>
      <w:lvlJc w:val="left"/>
      <w:pPr>
        <w:ind w:left="432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E0E680C2">
      <w:start w:val="1"/>
      <w:numFmt w:val="bullet"/>
      <w:lvlText w:val="•"/>
      <w:lvlJc w:val="left"/>
      <w:pPr>
        <w:ind w:left="504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666648">
      <w:start w:val="1"/>
      <w:numFmt w:val="bullet"/>
      <w:lvlText w:val="o"/>
      <w:lvlJc w:val="left"/>
      <w:pPr>
        <w:ind w:left="576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4A483780">
      <w:start w:val="1"/>
      <w:numFmt w:val="bullet"/>
      <w:lvlText w:val="▪"/>
      <w:lvlJc w:val="left"/>
      <w:pPr>
        <w:ind w:left="648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15807603"/>
    <w:multiLevelType w:val="multilevel"/>
    <w:tmpl w:val="657811FE"/>
    <w:lvl w:ilvl="0">
      <w:start w:val="1"/>
      <w:numFmt w:val="decimal"/>
      <w:lvlText w:val="%1"/>
      <w:lvlJc w:val="left"/>
      <w:pPr>
        <w:ind w:left="3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start w:val="2"/>
      <w:numFmt w:val="decimal"/>
      <w:lvlText w:val="%1.%2"/>
      <w:lvlJc w:val="left"/>
      <w:pPr>
        <w:ind w:left="40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start w:val="2"/>
      <w:numFmt w:val="decimal"/>
      <w:lvlRestart w:val="0"/>
      <w:lvlText w:val="%1.%2.%3"/>
      <w:lvlJc w:val="left"/>
      <w:pPr>
        <w:ind w:left="83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16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188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260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332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04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476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228F7F57"/>
    <w:multiLevelType w:val="hybridMultilevel"/>
    <w:tmpl w:val="C06809C6"/>
    <w:lvl w:ilvl="0" w:tplc="9DC042D6">
      <w:start w:val="1"/>
      <w:numFmt w:val="bullet"/>
      <w:lvlText w:val="•"/>
      <w:lvlJc w:val="left"/>
      <w:pPr>
        <w:ind w:left="114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8D6647C"/>
    <w:multiLevelType w:val="multilevel"/>
    <w:tmpl w:val="8AB0F19C"/>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9821616"/>
    <w:multiLevelType w:val="hybridMultilevel"/>
    <w:tmpl w:val="0A68B3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5F10E99"/>
    <w:multiLevelType w:val="hybridMultilevel"/>
    <w:tmpl w:val="842058FE"/>
    <w:lvl w:ilvl="0" w:tplc="762AB49C">
      <w:start w:val="1"/>
      <w:numFmt w:val="bullet"/>
      <w:lvlText w:val="•"/>
      <w:lvlJc w:val="left"/>
      <w:pPr>
        <w:ind w:left="83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9B6F126">
      <w:start w:val="1"/>
      <w:numFmt w:val="bullet"/>
      <w:lvlText w:val="o"/>
      <w:lvlJc w:val="left"/>
      <w:pPr>
        <w:ind w:left="156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D2D6E6C2">
      <w:start w:val="1"/>
      <w:numFmt w:val="bullet"/>
      <w:lvlText w:val="▪"/>
      <w:lvlJc w:val="left"/>
      <w:pPr>
        <w:ind w:left="228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44BC5322">
      <w:start w:val="1"/>
      <w:numFmt w:val="bullet"/>
      <w:lvlText w:val="•"/>
      <w:lvlJc w:val="left"/>
      <w:pPr>
        <w:ind w:left="300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5C01EF4">
      <w:start w:val="1"/>
      <w:numFmt w:val="bullet"/>
      <w:lvlText w:val="o"/>
      <w:lvlJc w:val="left"/>
      <w:pPr>
        <w:ind w:left="372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0054D8D6">
      <w:start w:val="1"/>
      <w:numFmt w:val="bullet"/>
      <w:lvlText w:val="▪"/>
      <w:lvlJc w:val="left"/>
      <w:pPr>
        <w:ind w:left="444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22BCDD80">
      <w:start w:val="1"/>
      <w:numFmt w:val="bullet"/>
      <w:lvlText w:val="•"/>
      <w:lvlJc w:val="left"/>
      <w:pPr>
        <w:ind w:left="516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90E8322">
      <w:start w:val="1"/>
      <w:numFmt w:val="bullet"/>
      <w:lvlText w:val="o"/>
      <w:lvlJc w:val="left"/>
      <w:pPr>
        <w:ind w:left="588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54DA8700">
      <w:start w:val="1"/>
      <w:numFmt w:val="bullet"/>
      <w:lvlText w:val="▪"/>
      <w:lvlJc w:val="left"/>
      <w:pPr>
        <w:ind w:left="660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3CCB6F02"/>
    <w:multiLevelType w:val="hybridMultilevel"/>
    <w:tmpl w:val="5E9E370E"/>
    <w:lvl w:ilvl="0" w:tplc="1760170A">
      <w:start w:val="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43837"/>
    <w:multiLevelType w:val="hybridMultilevel"/>
    <w:tmpl w:val="9870A832"/>
    <w:lvl w:ilvl="0" w:tplc="001A61A6">
      <w:start w:val="1"/>
      <w:numFmt w:val="lowerRoman"/>
      <w:lvlText w:val="(%1)"/>
      <w:lvlJc w:val="left"/>
      <w:pPr>
        <w:ind w:left="1843"/>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8A86C462">
      <w:start w:val="1"/>
      <w:numFmt w:val="lowerLetter"/>
      <w:lvlText w:val="%2"/>
      <w:lvlJc w:val="left"/>
      <w:pPr>
        <w:ind w:left="248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6A22377C">
      <w:start w:val="1"/>
      <w:numFmt w:val="lowerRoman"/>
      <w:lvlText w:val="%3"/>
      <w:lvlJc w:val="left"/>
      <w:pPr>
        <w:ind w:left="320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E69ED79E">
      <w:start w:val="1"/>
      <w:numFmt w:val="decimal"/>
      <w:lvlText w:val="%4"/>
      <w:lvlJc w:val="left"/>
      <w:pPr>
        <w:ind w:left="392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5148B1A4">
      <w:start w:val="1"/>
      <w:numFmt w:val="lowerLetter"/>
      <w:lvlText w:val="%5"/>
      <w:lvlJc w:val="left"/>
      <w:pPr>
        <w:ind w:left="464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5DE8E008">
      <w:start w:val="1"/>
      <w:numFmt w:val="lowerRoman"/>
      <w:lvlText w:val="%6"/>
      <w:lvlJc w:val="left"/>
      <w:pPr>
        <w:ind w:left="536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4AF652A6">
      <w:start w:val="1"/>
      <w:numFmt w:val="decimal"/>
      <w:lvlText w:val="%7"/>
      <w:lvlJc w:val="left"/>
      <w:pPr>
        <w:ind w:left="608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1500228E">
      <w:start w:val="1"/>
      <w:numFmt w:val="lowerLetter"/>
      <w:lvlText w:val="%8"/>
      <w:lvlJc w:val="left"/>
      <w:pPr>
        <w:ind w:left="680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08CA6AD0">
      <w:start w:val="1"/>
      <w:numFmt w:val="lowerRoman"/>
      <w:lvlText w:val="%9"/>
      <w:lvlJc w:val="left"/>
      <w:pPr>
        <w:ind w:left="752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462B1E3D"/>
    <w:multiLevelType w:val="hybridMultilevel"/>
    <w:tmpl w:val="75887E06"/>
    <w:lvl w:ilvl="0" w:tplc="726AC72C">
      <w:start w:val="1"/>
      <w:numFmt w:val="lowerRoman"/>
      <w:lvlText w:val="(%1)"/>
      <w:lvlJc w:val="left"/>
      <w:pPr>
        <w:ind w:left="1721" w:hanging="720"/>
      </w:pPr>
      <w:rPr>
        <w:rFonts w:hint="default"/>
      </w:r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9" w15:restartNumberingAfterBreak="0">
    <w:nsid w:val="4AE16DEE"/>
    <w:multiLevelType w:val="hybridMultilevel"/>
    <w:tmpl w:val="5136FB7C"/>
    <w:lvl w:ilvl="0" w:tplc="9D487D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612333"/>
    <w:multiLevelType w:val="hybridMultilevel"/>
    <w:tmpl w:val="1F9C1C9E"/>
    <w:lvl w:ilvl="0" w:tplc="232C9C6E">
      <w:start w:val="1"/>
      <w:numFmt w:val="lowerRoman"/>
      <w:lvlText w:val="(%1)"/>
      <w:lvlJc w:val="left"/>
      <w:pPr>
        <w:ind w:left="1843"/>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C9F4380C">
      <w:start w:val="1"/>
      <w:numFmt w:val="lowerLetter"/>
      <w:lvlText w:val="%2"/>
      <w:lvlJc w:val="left"/>
      <w:pPr>
        <w:ind w:left="244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71F2C918">
      <w:start w:val="1"/>
      <w:numFmt w:val="lowerRoman"/>
      <w:lvlText w:val="%3"/>
      <w:lvlJc w:val="left"/>
      <w:pPr>
        <w:ind w:left="316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531E3E42">
      <w:start w:val="1"/>
      <w:numFmt w:val="decimal"/>
      <w:lvlText w:val="%4"/>
      <w:lvlJc w:val="left"/>
      <w:pPr>
        <w:ind w:left="388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D2B04A00">
      <w:start w:val="1"/>
      <w:numFmt w:val="lowerLetter"/>
      <w:lvlText w:val="%5"/>
      <w:lvlJc w:val="left"/>
      <w:pPr>
        <w:ind w:left="460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46A208FE">
      <w:start w:val="1"/>
      <w:numFmt w:val="lowerRoman"/>
      <w:lvlText w:val="%6"/>
      <w:lvlJc w:val="left"/>
      <w:pPr>
        <w:ind w:left="532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7DB27BD2">
      <w:start w:val="1"/>
      <w:numFmt w:val="decimal"/>
      <w:lvlText w:val="%7"/>
      <w:lvlJc w:val="left"/>
      <w:pPr>
        <w:ind w:left="604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C6F8CC0C">
      <w:start w:val="1"/>
      <w:numFmt w:val="lowerLetter"/>
      <w:lvlText w:val="%8"/>
      <w:lvlJc w:val="left"/>
      <w:pPr>
        <w:ind w:left="676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82A6A0FE">
      <w:start w:val="1"/>
      <w:numFmt w:val="lowerRoman"/>
      <w:lvlText w:val="%9"/>
      <w:lvlJc w:val="left"/>
      <w:pPr>
        <w:ind w:left="7481"/>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5DC76AB0"/>
    <w:multiLevelType w:val="hybridMultilevel"/>
    <w:tmpl w:val="6CAED222"/>
    <w:lvl w:ilvl="0" w:tplc="1A98B9FC">
      <w:start w:val="1"/>
      <w:numFmt w:val="bullet"/>
      <w:lvlText w:val="•"/>
      <w:lvlJc w:val="left"/>
      <w:pPr>
        <w:ind w:left="77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5DACF84">
      <w:start w:val="1"/>
      <w:numFmt w:val="bullet"/>
      <w:lvlText w:val="o"/>
      <w:lvlJc w:val="left"/>
      <w:pPr>
        <w:ind w:left="14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BBDEE29E">
      <w:start w:val="1"/>
      <w:numFmt w:val="bullet"/>
      <w:lvlText w:val="▪"/>
      <w:lvlJc w:val="left"/>
      <w:pPr>
        <w:ind w:left="22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732E48C4">
      <w:start w:val="1"/>
      <w:numFmt w:val="bullet"/>
      <w:lvlText w:val="•"/>
      <w:lvlJc w:val="left"/>
      <w:pPr>
        <w:ind w:left="29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3FE364C">
      <w:start w:val="1"/>
      <w:numFmt w:val="bullet"/>
      <w:lvlText w:val="o"/>
      <w:lvlJc w:val="left"/>
      <w:pPr>
        <w:ind w:left="36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558AFDBC">
      <w:start w:val="1"/>
      <w:numFmt w:val="bullet"/>
      <w:lvlText w:val="▪"/>
      <w:lvlJc w:val="left"/>
      <w:pPr>
        <w:ind w:left="43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102C2FE">
      <w:start w:val="1"/>
      <w:numFmt w:val="bullet"/>
      <w:lvlText w:val="•"/>
      <w:lvlJc w:val="left"/>
      <w:pPr>
        <w:ind w:left="50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B78D89E">
      <w:start w:val="1"/>
      <w:numFmt w:val="bullet"/>
      <w:lvlText w:val="o"/>
      <w:lvlJc w:val="left"/>
      <w:pPr>
        <w:ind w:left="58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D7206D94">
      <w:start w:val="1"/>
      <w:numFmt w:val="bullet"/>
      <w:lvlText w:val="▪"/>
      <w:lvlJc w:val="left"/>
      <w:pPr>
        <w:ind w:left="65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642417C5"/>
    <w:multiLevelType w:val="hybridMultilevel"/>
    <w:tmpl w:val="44FA9318"/>
    <w:lvl w:ilvl="0" w:tplc="9DC042D6">
      <w:start w:val="1"/>
      <w:numFmt w:val="bullet"/>
      <w:lvlText w:val="•"/>
      <w:lvlJc w:val="left"/>
      <w:pPr>
        <w:ind w:left="72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591270EC">
      <w:start w:val="1"/>
      <w:numFmt w:val="bullet"/>
      <w:lvlText w:val="o"/>
      <w:lvlJc w:val="left"/>
      <w:pPr>
        <w:ind w:left="144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83223C30">
      <w:start w:val="1"/>
      <w:numFmt w:val="bullet"/>
      <w:lvlText w:val="▪"/>
      <w:lvlJc w:val="left"/>
      <w:pPr>
        <w:ind w:left="216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8B941CF8">
      <w:start w:val="1"/>
      <w:numFmt w:val="bullet"/>
      <w:lvlText w:val="•"/>
      <w:lvlJc w:val="left"/>
      <w:pPr>
        <w:ind w:left="288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45497AE">
      <w:start w:val="1"/>
      <w:numFmt w:val="bullet"/>
      <w:lvlText w:val="o"/>
      <w:lvlJc w:val="left"/>
      <w:pPr>
        <w:ind w:left="360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5FBC38B8">
      <w:start w:val="1"/>
      <w:numFmt w:val="bullet"/>
      <w:lvlText w:val="▪"/>
      <w:lvlJc w:val="left"/>
      <w:pPr>
        <w:ind w:left="432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4C864804">
      <w:start w:val="1"/>
      <w:numFmt w:val="bullet"/>
      <w:lvlText w:val="•"/>
      <w:lvlJc w:val="left"/>
      <w:pPr>
        <w:ind w:left="504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062D794">
      <w:start w:val="1"/>
      <w:numFmt w:val="bullet"/>
      <w:lvlText w:val="o"/>
      <w:lvlJc w:val="left"/>
      <w:pPr>
        <w:ind w:left="576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C2F6DD46">
      <w:start w:val="1"/>
      <w:numFmt w:val="bullet"/>
      <w:lvlText w:val="▪"/>
      <w:lvlJc w:val="left"/>
      <w:pPr>
        <w:ind w:left="648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68EE32C0"/>
    <w:multiLevelType w:val="hybridMultilevel"/>
    <w:tmpl w:val="4E4403C0"/>
    <w:lvl w:ilvl="0" w:tplc="390CC9E0">
      <w:start w:val="1"/>
      <w:numFmt w:val="bullet"/>
      <w:lvlText w:val="•"/>
      <w:lvlJc w:val="left"/>
      <w:pPr>
        <w:ind w:left="127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4D8C5A28">
      <w:start w:val="1"/>
      <w:numFmt w:val="decimal"/>
      <w:lvlText w:val="(%2)"/>
      <w:lvlJc w:val="left"/>
      <w:pPr>
        <w:ind w:left="1702"/>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156E8E22">
      <w:start w:val="1"/>
      <w:numFmt w:val="lowerRoman"/>
      <w:lvlText w:val="%3"/>
      <w:lvlJc w:val="left"/>
      <w:pPr>
        <w:ind w:left="229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10563610">
      <w:start w:val="1"/>
      <w:numFmt w:val="decimal"/>
      <w:lvlText w:val="%4"/>
      <w:lvlJc w:val="left"/>
      <w:pPr>
        <w:ind w:left="301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7140FE54">
      <w:start w:val="1"/>
      <w:numFmt w:val="lowerLetter"/>
      <w:lvlText w:val="%5"/>
      <w:lvlJc w:val="left"/>
      <w:pPr>
        <w:ind w:left="373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655E307C">
      <w:start w:val="1"/>
      <w:numFmt w:val="lowerRoman"/>
      <w:lvlText w:val="%6"/>
      <w:lvlJc w:val="left"/>
      <w:pPr>
        <w:ind w:left="445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856CE57C">
      <w:start w:val="1"/>
      <w:numFmt w:val="decimal"/>
      <w:lvlText w:val="%7"/>
      <w:lvlJc w:val="left"/>
      <w:pPr>
        <w:ind w:left="517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8D1C120E">
      <w:start w:val="1"/>
      <w:numFmt w:val="lowerLetter"/>
      <w:lvlText w:val="%8"/>
      <w:lvlJc w:val="left"/>
      <w:pPr>
        <w:ind w:left="589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F4AAC8F2">
      <w:start w:val="1"/>
      <w:numFmt w:val="lowerRoman"/>
      <w:lvlText w:val="%9"/>
      <w:lvlJc w:val="left"/>
      <w:pPr>
        <w:ind w:left="661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4" w15:restartNumberingAfterBreak="0">
    <w:nsid w:val="76E15B13"/>
    <w:multiLevelType w:val="hybridMultilevel"/>
    <w:tmpl w:val="64381BE0"/>
    <w:lvl w:ilvl="0" w:tplc="D9A07D3E">
      <w:start w:val="1"/>
      <w:numFmt w:val="bullet"/>
      <w:lvlText w:val="•"/>
      <w:lvlJc w:val="left"/>
      <w:pPr>
        <w:ind w:left="7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83C8B6C">
      <w:start w:val="1"/>
      <w:numFmt w:val="bullet"/>
      <w:lvlText w:val="o"/>
      <w:lvlJc w:val="left"/>
      <w:pPr>
        <w:ind w:left="158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1D245C38">
      <w:start w:val="1"/>
      <w:numFmt w:val="bullet"/>
      <w:lvlText w:val="▪"/>
      <w:lvlJc w:val="left"/>
      <w:pPr>
        <w:ind w:left="230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2462333C">
      <w:start w:val="1"/>
      <w:numFmt w:val="bullet"/>
      <w:lvlText w:val="•"/>
      <w:lvlJc w:val="left"/>
      <w:pPr>
        <w:ind w:left="302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89E516A">
      <w:start w:val="1"/>
      <w:numFmt w:val="bullet"/>
      <w:lvlText w:val="o"/>
      <w:lvlJc w:val="left"/>
      <w:pPr>
        <w:ind w:left="374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B11E3AAA">
      <w:start w:val="1"/>
      <w:numFmt w:val="bullet"/>
      <w:lvlText w:val="▪"/>
      <w:lvlJc w:val="left"/>
      <w:pPr>
        <w:ind w:left="446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696C516">
      <w:start w:val="1"/>
      <w:numFmt w:val="bullet"/>
      <w:lvlText w:val="•"/>
      <w:lvlJc w:val="left"/>
      <w:pPr>
        <w:ind w:left="518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AC68D1E">
      <w:start w:val="1"/>
      <w:numFmt w:val="bullet"/>
      <w:lvlText w:val="o"/>
      <w:lvlJc w:val="left"/>
      <w:pPr>
        <w:ind w:left="590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5B507C04">
      <w:start w:val="1"/>
      <w:numFmt w:val="bullet"/>
      <w:lvlText w:val="▪"/>
      <w:lvlJc w:val="left"/>
      <w:pPr>
        <w:ind w:left="662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7CCD1562"/>
    <w:multiLevelType w:val="hybridMultilevel"/>
    <w:tmpl w:val="0A30486E"/>
    <w:lvl w:ilvl="0" w:tplc="F05A2D86">
      <w:start w:val="1"/>
      <w:numFmt w:val="bullet"/>
      <w:lvlText w:val="•"/>
      <w:lvlJc w:val="left"/>
      <w:pPr>
        <w:ind w:left="6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EA22D778">
      <w:start w:val="1"/>
      <w:numFmt w:val="bullet"/>
      <w:lvlText w:val="o"/>
      <w:lvlJc w:val="left"/>
      <w:pPr>
        <w:ind w:left="148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9878AD6A">
      <w:start w:val="1"/>
      <w:numFmt w:val="bullet"/>
      <w:lvlText w:val="▪"/>
      <w:lvlJc w:val="left"/>
      <w:pPr>
        <w:ind w:left="220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4AB0AC52">
      <w:start w:val="1"/>
      <w:numFmt w:val="bullet"/>
      <w:lvlText w:val="•"/>
      <w:lvlJc w:val="left"/>
      <w:pPr>
        <w:ind w:left="292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CCA2692">
      <w:start w:val="1"/>
      <w:numFmt w:val="bullet"/>
      <w:lvlText w:val="o"/>
      <w:lvlJc w:val="left"/>
      <w:pPr>
        <w:ind w:left="364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359882A8">
      <w:start w:val="1"/>
      <w:numFmt w:val="bullet"/>
      <w:lvlText w:val="▪"/>
      <w:lvlJc w:val="left"/>
      <w:pPr>
        <w:ind w:left="436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E23C9CB4">
      <w:start w:val="1"/>
      <w:numFmt w:val="bullet"/>
      <w:lvlText w:val="•"/>
      <w:lvlJc w:val="left"/>
      <w:pPr>
        <w:ind w:left="508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3E3002E2">
      <w:start w:val="1"/>
      <w:numFmt w:val="bullet"/>
      <w:lvlText w:val="o"/>
      <w:lvlJc w:val="left"/>
      <w:pPr>
        <w:ind w:left="580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D878FD22">
      <w:start w:val="1"/>
      <w:numFmt w:val="bullet"/>
      <w:lvlText w:val="▪"/>
      <w:lvlJc w:val="left"/>
      <w:pPr>
        <w:ind w:left="652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7E1C5CBA"/>
    <w:multiLevelType w:val="hybridMultilevel"/>
    <w:tmpl w:val="296C7934"/>
    <w:lvl w:ilvl="0" w:tplc="1F661382">
      <w:start w:val="1"/>
      <w:numFmt w:val="bullet"/>
      <w:lvlText w:val="•"/>
      <w:lvlJc w:val="left"/>
      <w:pPr>
        <w:ind w:left="86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D272D9E2">
      <w:start w:val="1"/>
      <w:numFmt w:val="bullet"/>
      <w:lvlText w:val="o"/>
      <w:lvlJc w:val="left"/>
      <w:pPr>
        <w:ind w:left="159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2DEAED5E">
      <w:start w:val="1"/>
      <w:numFmt w:val="bullet"/>
      <w:lvlText w:val="▪"/>
      <w:lvlJc w:val="left"/>
      <w:pPr>
        <w:ind w:left="231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B1AEF82E">
      <w:start w:val="1"/>
      <w:numFmt w:val="bullet"/>
      <w:lvlText w:val="•"/>
      <w:lvlJc w:val="left"/>
      <w:pPr>
        <w:ind w:left="30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C38A25E">
      <w:start w:val="1"/>
      <w:numFmt w:val="bullet"/>
      <w:lvlText w:val="o"/>
      <w:lvlJc w:val="left"/>
      <w:pPr>
        <w:ind w:left="375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9C863B28">
      <w:start w:val="1"/>
      <w:numFmt w:val="bullet"/>
      <w:lvlText w:val="▪"/>
      <w:lvlJc w:val="left"/>
      <w:pPr>
        <w:ind w:left="447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E558E1C2">
      <w:start w:val="1"/>
      <w:numFmt w:val="bullet"/>
      <w:lvlText w:val="•"/>
      <w:lvlJc w:val="left"/>
      <w:pPr>
        <w:ind w:left="519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F4EE17E">
      <w:start w:val="1"/>
      <w:numFmt w:val="bullet"/>
      <w:lvlText w:val="o"/>
      <w:lvlJc w:val="left"/>
      <w:pPr>
        <w:ind w:left="591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5CFE0E20">
      <w:start w:val="1"/>
      <w:numFmt w:val="bullet"/>
      <w:lvlText w:val="▪"/>
      <w:lvlJc w:val="left"/>
      <w:pPr>
        <w:ind w:left="6631"/>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7E3512B3"/>
    <w:multiLevelType w:val="hybridMultilevel"/>
    <w:tmpl w:val="1BDADE1E"/>
    <w:lvl w:ilvl="0" w:tplc="D4FE9978">
      <w:start w:val="1"/>
      <w:numFmt w:val="lowerRoman"/>
      <w:lvlText w:val="(%1)"/>
      <w:lvlJc w:val="left"/>
      <w:pPr>
        <w:ind w:left="1843"/>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F9DC01CA">
      <w:start w:val="1"/>
      <w:numFmt w:val="bullet"/>
      <w:lvlText w:val="–"/>
      <w:lvlJc w:val="left"/>
      <w:pPr>
        <w:ind w:left="212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F078C19C">
      <w:start w:val="1"/>
      <w:numFmt w:val="bullet"/>
      <w:lvlText w:val="▪"/>
      <w:lvlJc w:val="left"/>
      <w:pPr>
        <w:ind w:left="286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3252C7EE">
      <w:start w:val="1"/>
      <w:numFmt w:val="bullet"/>
      <w:lvlText w:val="•"/>
      <w:lvlJc w:val="left"/>
      <w:pPr>
        <w:ind w:left="358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B2F4CFE0">
      <w:start w:val="1"/>
      <w:numFmt w:val="bullet"/>
      <w:lvlText w:val="o"/>
      <w:lvlJc w:val="left"/>
      <w:pPr>
        <w:ind w:left="430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585E8BA6">
      <w:start w:val="1"/>
      <w:numFmt w:val="bullet"/>
      <w:lvlText w:val="▪"/>
      <w:lvlJc w:val="left"/>
      <w:pPr>
        <w:ind w:left="502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E1BA513A">
      <w:start w:val="1"/>
      <w:numFmt w:val="bullet"/>
      <w:lvlText w:val="•"/>
      <w:lvlJc w:val="left"/>
      <w:pPr>
        <w:ind w:left="574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B56A452C">
      <w:start w:val="1"/>
      <w:numFmt w:val="bullet"/>
      <w:lvlText w:val="o"/>
      <w:lvlJc w:val="left"/>
      <w:pPr>
        <w:ind w:left="646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3D66FD82">
      <w:start w:val="1"/>
      <w:numFmt w:val="bullet"/>
      <w:lvlText w:val="▪"/>
      <w:lvlJc w:val="left"/>
      <w:pPr>
        <w:ind w:left="7186"/>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num w:numId="1" w16cid:durableId="327097899">
    <w:abstractNumId w:val="10"/>
  </w:num>
  <w:num w:numId="2" w16cid:durableId="244147646">
    <w:abstractNumId w:val="17"/>
  </w:num>
  <w:num w:numId="3" w16cid:durableId="1236017349">
    <w:abstractNumId w:val="1"/>
  </w:num>
  <w:num w:numId="4" w16cid:durableId="103549115">
    <w:abstractNumId w:val="13"/>
  </w:num>
  <w:num w:numId="5" w16cid:durableId="343437250">
    <w:abstractNumId w:val="7"/>
  </w:num>
  <w:num w:numId="6" w16cid:durableId="92481277">
    <w:abstractNumId w:val="16"/>
  </w:num>
  <w:num w:numId="7" w16cid:durableId="1179849688">
    <w:abstractNumId w:val="5"/>
  </w:num>
  <w:num w:numId="8" w16cid:durableId="185143329">
    <w:abstractNumId w:val="11"/>
  </w:num>
  <w:num w:numId="9" w16cid:durableId="666515669">
    <w:abstractNumId w:val="12"/>
  </w:num>
  <w:num w:numId="10" w16cid:durableId="2117944098">
    <w:abstractNumId w:val="0"/>
  </w:num>
  <w:num w:numId="11" w16cid:durableId="287005086">
    <w:abstractNumId w:val="15"/>
  </w:num>
  <w:num w:numId="12" w16cid:durableId="1221868656">
    <w:abstractNumId w:val="14"/>
  </w:num>
  <w:num w:numId="13" w16cid:durableId="622467220">
    <w:abstractNumId w:val="4"/>
  </w:num>
  <w:num w:numId="14" w16cid:durableId="279655015">
    <w:abstractNumId w:val="9"/>
  </w:num>
  <w:num w:numId="15" w16cid:durableId="1196501519">
    <w:abstractNumId w:val="3"/>
  </w:num>
  <w:num w:numId="16" w16cid:durableId="1153257691">
    <w:abstractNumId w:val="8"/>
  </w:num>
  <w:num w:numId="17" w16cid:durableId="1963682522">
    <w:abstractNumId w:val="6"/>
  </w:num>
  <w:num w:numId="18" w16cid:durableId="166497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122DD"/>
    <w:rsid w:val="00043495"/>
    <w:rsid w:val="0004707D"/>
    <w:rsid w:val="00061121"/>
    <w:rsid w:val="000851B9"/>
    <w:rsid w:val="000C26AA"/>
    <w:rsid w:val="000C67A5"/>
    <w:rsid w:val="000D2214"/>
    <w:rsid w:val="000D2CFC"/>
    <w:rsid w:val="00107C89"/>
    <w:rsid w:val="00110214"/>
    <w:rsid w:val="001150EF"/>
    <w:rsid w:val="0014226A"/>
    <w:rsid w:val="001473AB"/>
    <w:rsid w:val="00184F7B"/>
    <w:rsid w:val="00186807"/>
    <w:rsid w:val="001B0EAB"/>
    <w:rsid w:val="001B12B2"/>
    <w:rsid w:val="00202297"/>
    <w:rsid w:val="00204C11"/>
    <w:rsid w:val="002251FB"/>
    <w:rsid w:val="00226748"/>
    <w:rsid w:val="00240654"/>
    <w:rsid w:val="002418E9"/>
    <w:rsid w:val="00246DFB"/>
    <w:rsid w:val="00252DA9"/>
    <w:rsid w:val="0025769A"/>
    <w:rsid w:val="002636AC"/>
    <w:rsid w:val="00263C9F"/>
    <w:rsid w:val="00275B21"/>
    <w:rsid w:val="00276CF6"/>
    <w:rsid w:val="00291413"/>
    <w:rsid w:val="002929EE"/>
    <w:rsid w:val="0029316A"/>
    <w:rsid w:val="0029377D"/>
    <w:rsid w:val="00295426"/>
    <w:rsid w:val="002963FD"/>
    <w:rsid w:val="002A4B35"/>
    <w:rsid w:val="002B794C"/>
    <w:rsid w:val="002C7C96"/>
    <w:rsid w:val="002F2297"/>
    <w:rsid w:val="003030F2"/>
    <w:rsid w:val="00324094"/>
    <w:rsid w:val="003354A8"/>
    <w:rsid w:val="0038152E"/>
    <w:rsid w:val="00390355"/>
    <w:rsid w:val="003C2227"/>
    <w:rsid w:val="003E07E5"/>
    <w:rsid w:val="003E1573"/>
    <w:rsid w:val="003E5C08"/>
    <w:rsid w:val="003F0743"/>
    <w:rsid w:val="00410F26"/>
    <w:rsid w:val="004124DB"/>
    <w:rsid w:val="00412B9C"/>
    <w:rsid w:val="00456449"/>
    <w:rsid w:val="00463D93"/>
    <w:rsid w:val="00464CCB"/>
    <w:rsid w:val="004755D7"/>
    <w:rsid w:val="004774B2"/>
    <w:rsid w:val="0049761A"/>
    <w:rsid w:val="004A67E9"/>
    <w:rsid w:val="004B75DE"/>
    <w:rsid w:val="004D7DDF"/>
    <w:rsid w:val="004F1687"/>
    <w:rsid w:val="004F2580"/>
    <w:rsid w:val="00500537"/>
    <w:rsid w:val="0050101D"/>
    <w:rsid w:val="005150AC"/>
    <w:rsid w:val="00546B7E"/>
    <w:rsid w:val="00560DF9"/>
    <w:rsid w:val="0057790A"/>
    <w:rsid w:val="00583D3D"/>
    <w:rsid w:val="005A2F7B"/>
    <w:rsid w:val="005B4787"/>
    <w:rsid w:val="005D27E0"/>
    <w:rsid w:val="006065D8"/>
    <w:rsid w:val="0061191D"/>
    <w:rsid w:val="00625737"/>
    <w:rsid w:val="00630687"/>
    <w:rsid w:val="00652061"/>
    <w:rsid w:val="0068281B"/>
    <w:rsid w:val="006A1341"/>
    <w:rsid w:val="006A66A3"/>
    <w:rsid w:val="006C2672"/>
    <w:rsid w:val="00707617"/>
    <w:rsid w:val="00714504"/>
    <w:rsid w:val="00730B20"/>
    <w:rsid w:val="00740ABB"/>
    <w:rsid w:val="0075280F"/>
    <w:rsid w:val="0077249C"/>
    <w:rsid w:val="007C3FCA"/>
    <w:rsid w:val="007C6DD1"/>
    <w:rsid w:val="007E22EF"/>
    <w:rsid w:val="007E4800"/>
    <w:rsid w:val="007E5304"/>
    <w:rsid w:val="008705CA"/>
    <w:rsid w:val="00897433"/>
    <w:rsid w:val="008C275F"/>
    <w:rsid w:val="008C65AD"/>
    <w:rsid w:val="008D1B24"/>
    <w:rsid w:val="008E2C93"/>
    <w:rsid w:val="008F7E41"/>
    <w:rsid w:val="00912DA1"/>
    <w:rsid w:val="00914472"/>
    <w:rsid w:val="009202C4"/>
    <w:rsid w:val="009248F9"/>
    <w:rsid w:val="00930356"/>
    <w:rsid w:val="00941D6D"/>
    <w:rsid w:val="0096027C"/>
    <w:rsid w:val="00960B31"/>
    <w:rsid w:val="00963ECB"/>
    <w:rsid w:val="00975C6D"/>
    <w:rsid w:val="00982029"/>
    <w:rsid w:val="009837F3"/>
    <w:rsid w:val="00992E8D"/>
    <w:rsid w:val="009A43C9"/>
    <w:rsid w:val="009B06E5"/>
    <w:rsid w:val="009B34A9"/>
    <w:rsid w:val="009C4A1E"/>
    <w:rsid w:val="009E5ABA"/>
    <w:rsid w:val="009F5232"/>
    <w:rsid w:val="00A1267C"/>
    <w:rsid w:val="00A1494D"/>
    <w:rsid w:val="00A34034"/>
    <w:rsid w:val="00A373FF"/>
    <w:rsid w:val="00A408F7"/>
    <w:rsid w:val="00A43377"/>
    <w:rsid w:val="00A622A1"/>
    <w:rsid w:val="00A63407"/>
    <w:rsid w:val="00A672E4"/>
    <w:rsid w:val="00A756A0"/>
    <w:rsid w:val="00A76E94"/>
    <w:rsid w:val="00A937AD"/>
    <w:rsid w:val="00AB23BA"/>
    <w:rsid w:val="00AB4651"/>
    <w:rsid w:val="00AD63FB"/>
    <w:rsid w:val="00AE0E83"/>
    <w:rsid w:val="00AF1E64"/>
    <w:rsid w:val="00B016E4"/>
    <w:rsid w:val="00B204B5"/>
    <w:rsid w:val="00B272B6"/>
    <w:rsid w:val="00BC3B9A"/>
    <w:rsid w:val="00BC4DA7"/>
    <w:rsid w:val="00BD4D6D"/>
    <w:rsid w:val="00BD570A"/>
    <w:rsid w:val="00BD5AC3"/>
    <w:rsid w:val="00BE22AD"/>
    <w:rsid w:val="00C069E5"/>
    <w:rsid w:val="00C12574"/>
    <w:rsid w:val="00C13457"/>
    <w:rsid w:val="00C172D4"/>
    <w:rsid w:val="00C25200"/>
    <w:rsid w:val="00C454C9"/>
    <w:rsid w:val="00C50357"/>
    <w:rsid w:val="00C51080"/>
    <w:rsid w:val="00C60014"/>
    <w:rsid w:val="00C727EC"/>
    <w:rsid w:val="00C75BFE"/>
    <w:rsid w:val="00CA345A"/>
    <w:rsid w:val="00CB5D2F"/>
    <w:rsid w:val="00CC010C"/>
    <w:rsid w:val="00CC21E3"/>
    <w:rsid w:val="00CC55A8"/>
    <w:rsid w:val="00CD031D"/>
    <w:rsid w:val="00CE13A1"/>
    <w:rsid w:val="00CE1A0F"/>
    <w:rsid w:val="00CE2C20"/>
    <w:rsid w:val="00CF08E5"/>
    <w:rsid w:val="00D021F7"/>
    <w:rsid w:val="00D067BA"/>
    <w:rsid w:val="00D137FB"/>
    <w:rsid w:val="00D267E9"/>
    <w:rsid w:val="00D27E21"/>
    <w:rsid w:val="00D368C9"/>
    <w:rsid w:val="00D4148F"/>
    <w:rsid w:val="00D566BC"/>
    <w:rsid w:val="00D61E29"/>
    <w:rsid w:val="00D7485D"/>
    <w:rsid w:val="00D96D90"/>
    <w:rsid w:val="00DD7AD6"/>
    <w:rsid w:val="00DE286E"/>
    <w:rsid w:val="00E20435"/>
    <w:rsid w:val="00E25906"/>
    <w:rsid w:val="00E470E3"/>
    <w:rsid w:val="00E802F7"/>
    <w:rsid w:val="00E97D65"/>
    <w:rsid w:val="00ED3798"/>
    <w:rsid w:val="00EF3396"/>
    <w:rsid w:val="00EF7544"/>
    <w:rsid w:val="00F044BD"/>
    <w:rsid w:val="00F27DC7"/>
    <w:rsid w:val="00F32C81"/>
    <w:rsid w:val="00F33748"/>
    <w:rsid w:val="00F4277E"/>
    <w:rsid w:val="00F44C6E"/>
    <w:rsid w:val="00F47A51"/>
    <w:rsid w:val="00F627B7"/>
    <w:rsid w:val="00F7228B"/>
    <w:rsid w:val="00F92D53"/>
    <w:rsid w:val="00FA1D4D"/>
    <w:rsid w:val="00FB6E2E"/>
    <w:rsid w:val="00FE4B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77048"/>
  <w15:docId w15:val="{D4365BE0-F123-4F28-92FB-4029C72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jc w:val="both"/>
    </w:pPr>
    <w:rPr>
      <w:rFonts w:ascii="Arial" w:eastAsia="Arial" w:hAnsi="Arial" w:cs="Arial"/>
      <w:color w:val="231F20"/>
    </w:rPr>
  </w:style>
  <w:style w:type="paragraph" w:styleId="Heading1">
    <w:name w:val="heading 1"/>
    <w:next w:val="Normal"/>
    <w:link w:val="Heading1Char"/>
    <w:uiPriority w:val="9"/>
    <w:qFormat/>
    <w:pPr>
      <w:keepNext/>
      <w:keepLines/>
      <w:spacing w:after="112" w:line="250" w:lineRule="auto"/>
      <w:ind w:left="576" w:hanging="10"/>
      <w:outlineLvl w:val="0"/>
    </w:pPr>
    <w:rPr>
      <w:rFonts w:ascii="Arial" w:eastAsia="Arial" w:hAnsi="Arial" w:cs="Arial"/>
      <w:color w:val="005EB8"/>
      <w:sz w:val="48"/>
    </w:rPr>
  </w:style>
  <w:style w:type="paragraph" w:styleId="Heading2">
    <w:name w:val="heading 2"/>
    <w:next w:val="Normal"/>
    <w:link w:val="Heading2Char"/>
    <w:uiPriority w:val="9"/>
    <w:unhideWhenUsed/>
    <w:qFormat/>
    <w:pPr>
      <w:keepNext/>
      <w:keepLines/>
      <w:spacing w:after="112" w:line="250" w:lineRule="auto"/>
      <w:ind w:left="576" w:hanging="10"/>
      <w:outlineLvl w:val="1"/>
    </w:pPr>
    <w:rPr>
      <w:rFonts w:ascii="Arial" w:eastAsia="Arial" w:hAnsi="Arial" w:cs="Arial"/>
      <w:color w:val="005EB8"/>
      <w:sz w:val="48"/>
    </w:rPr>
  </w:style>
  <w:style w:type="paragraph" w:styleId="Heading3">
    <w:name w:val="heading 3"/>
    <w:next w:val="Normal"/>
    <w:link w:val="Heading3Char"/>
    <w:uiPriority w:val="9"/>
    <w:unhideWhenUsed/>
    <w:qFormat/>
    <w:pPr>
      <w:keepNext/>
      <w:keepLines/>
      <w:spacing w:after="5" w:line="250" w:lineRule="auto"/>
      <w:ind w:left="152" w:hanging="10"/>
      <w:outlineLvl w:val="2"/>
    </w:pPr>
    <w:rPr>
      <w:rFonts w:ascii="Arial" w:eastAsia="Arial" w:hAnsi="Arial" w:cs="Arial"/>
      <w:b/>
      <w:color w:val="231F20"/>
    </w:rPr>
  </w:style>
  <w:style w:type="paragraph" w:styleId="Heading4">
    <w:name w:val="heading 4"/>
    <w:next w:val="Normal"/>
    <w:link w:val="Heading4Char"/>
    <w:uiPriority w:val="9"/>
    <w:unhideWhenUsed/>
    <w:qFormat/>
    <w:pPr>
      <w:keepNext/>
      <w:keepLines/>
      <w:spacing w:after="5" w:line="250" w:lineRule="auto"/>
      <w:ind w:left="152" w:hanging="10"/>
      <w:outlineLvl w:val="3"/>
    </w:pPr>
    <w:rPr>
      <w:rFonts w:ascii="Arial" w:eastAsia="Arial" w:hAnsi="Arial" w:cs="Arial"/>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231F20"/>
      <w:sz w:val="24"/>
    </w:rPr>
  </w:style>
  <w:style w:type="character" w:customStyle="1" w:styleId="Heading2Char">
    <w:name w:val="Heading 2 Char"/>
    <w:link w:val="Heading2"/>
    <w:rPr>
      <w:rFonts w:ascii="Arial" w:eastAsia="Arial" w:hAnsi="Arial" w:cs="Arial"/>
      <w:color w:val="005EB8"/>
      <w:sz w:val="48"/>
    </w:rPr>
  </w:style>
  <w:style w:type="character" w:customStyle="1" w:styleId="Heading4Char">
    <w:name w:val="Heading 4 Char"/>
    <w:link w:val="Heading4"/>
    <w:rPr>
      <w:rFonts w:ascii="Arial" w:eastAsia="Arial" w:hAnsi="Arial" w:cs="Arial"/>
      <w:b/>
      <w:color w:val="231F20"/>
      <w:sz w:val="24"/>
    </w:rPr>
  </w:style>
  <w:style w:type="character" w:customStyle="1" w:styleId="Heading1Char">
    <w:name w:val="Heading 1 Char"/>
    <w:link w:val="Heading1"/>
    <w:rPr>
      <w:rFonts w:ascii="Arial" w:eastAsia="Arial" w:hAnsi="Arial" w:cs="Arial"/>
      <w:color w:val="005EB8"/>
      <w:sz w:val="48"/>
    </w:rPr>
  </w:style>
  <w:style w:type="paragraph" w:styleId="TOC1">
    <w:name w:val="toc 1"/>
    <w:hidden/>
    <w:uiPriority w:val="39"/>
    <w:pPr>
      <w:spacing w:after="192" w:line="249" w:lineRule="auto"/>
      <w:ind w:left="591" w:right="15" w:hanging="10"/>
      <w:jc w:val="both"/>
    </w:pPr>
    <w:rPr>
      <w:rFonts w:ascii="Arial" w:eastAsia="Arial" w:hAnsi="Arial" w:cs="Arial"/>
      <w:color w:val="231F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F27DC7"/>
    <w:pPr>
      <w:spacing w:after="0" w:line="240" w:lineRule="auto"/>
      <w:ind w:left="576" w:hanging="10"/>
      <w:jc w:val="both"/>
    </w:pPr>
    <w:rPr>
      <w:rFonts w:ascii="Arial" w:eastAsia="Arial" w:hAnsi="Arial" w:cs="Arial"/>
      <w:color w:val="231F20"/>
    </w:rPr>
  </w:style>
  <w:style w:type="paragraph" w:styleId="Footer">
    <w:name w:val="footer"/>
    <w:basedOn w:val="Normal"/>
    <w:link w:val="FooterChar"/>
    <w:uiPriority w:val="99"/>
    <w:unhideWhenUsed/>
    <w:rsid w:val="00F32C81"/>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F32C81"/>
    <w:rPr>
      <w:rFonts w:cs="Times New Roman"/>
      <w:kern w:val="0"/>
      <w:sz w:val="22"/>
      <w:szCs w:val="22"/>
      <w:lang w:val="en-US" w:eastAsia="en-US"/>
      <w14:ligatures w14:val="none"/>
    </w:rPr>
  </w:style>
  <w:style w:type="paragraph" w:styleId="ListParagraph">
    <w:name w:val="List Paragraph"/>
    <w:basedOn w:val="Normal"/>
    <w:uiPriority w:val="34"/>
    <w:qFormat/>
    <w:rsid w:val="00F32C81"/>
    <w:pPr>
      <w:ind w:left="720"/>
      <w:contextualSpacing/>
    </w:pPr>
  </w:style>
  <w:style w:type="paragraph" w:styleId="Header">
    <w:name w:val="header"/>
    <w:basedOn w:val="Normal"/>
    <w:link w:val="HeaderChar"/>
    <w:uiPriority w:val="99"/>
    <w:unhideWhenUsed/>
    <w:rsid w:val="0032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94"/>
    <w:rPr>
      <w:rFonts w:ascii="Arial" w:eastAsia="Arial" w:hAnsi="Arial" w:cs="Arial"/>
      <w:color w:val="231F20"/>
    </w:rPr>
  </w:style>
  <w:style w:type="table" w:customStyle="1" w:styleId="TableGrid1">
    <w:name w:val="TableGrid1"/>
    <w:rsid w:val="00CB5D2F"/>
    <w:pPr>
      <w:spacing w:after="0" w:line="240" w:lineRule="auto"/>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AD63FB"/>
    <w:rPr>
      <w:color w:val="467886" w:themeColor="hyperlink"/>
      <w:u w:val="single"/>
    </w:rPr>
  </w:style>
  <w:style w:type="character" w:styleId="CommentReference">
    <w:name w:val="annotation reference"/>
    <w:basedOn w:val="DefaultParagraphFont"/>
    <w:uiPriority w:val="99"/>
    <w:semiHidden/>
    <w:unhideWhenUsed/>
    <w:rsid w:val="00252DA9"/>
    <w:rPr>
      <w:sz w:val="16"/>
      <w:szCs w:val="16"/>
    </w:rPr>
  </w:style>
  <w:style w:type="paragraph" w:styleId="CommentText">
    <w:name w:val="annotation text"/>
    <w:basedOn w:val="Normal"/>
    <w:link w:val="CommentTextChar"/>
    <w:uiPriority w:val="99"/>
    <w:unhideWhenUsed/>
    <w:rsid w:val="00252DA9"/>
    <w:pPr>
      <w:spacing w:line="240" w:lineRule="auto"/>
    </w:pPr>
    <w:rPr>
      <w:sz w:val="20"/>
      <w:szCs w:val="20"/>
    </w:rPr>
  </w:style>
  <w:style w:type="character" w:customStyle="1" w:styleId="CommentTextChar">
    <w:name w:val="Comment Text Char"/>
    <w:basedOn w:val="DefaultParagraphFont"/>
    <w:link w:val="CommentText"/>
    <w:uiPriority w:val="99"/>
    <w:rsid w:val="00252DA9"/>
    <w:rPr>
      <w:rFonts w:ascii="Arial" w:eastAsia="Arial" w:hAnsi="Arial" w:cs="Arial"/>
      <w:color w:val="231F20"/>
      <w:sz w:val="20"/>
      <w:szCs w:val="20"/>
    </w:rPr>
  </w:style>
  <w:style w:type="paragraph" w:styleId="Revision">
    <w:name w:val="Revision"/>
    <w:hidden/>
    <w:uiPriority w:val="99"/>
    <w:semiHidden/>
    <w:rsid w:val="00204C11"/>
    <w:pPr>
      <w:spacing w:after="0" w:line="240" w:lineRule="auto"/>
    </w:pPr>
    <w:rPr>
      <w:rFonts w:ascii="Arial" w:eastAsia="Arial" w:hAnsi="Arial" w:cs="Arial"/>
      <w:color w:val="231F20"/>
    </w:rPr>
  </w:style>
  <w:style w:type="character" w:styleId="UnresolvedMention">
    <w:name w:val="Unresolved Mention"/>
    <w:basedOn w:val="DefaultParagraphFont"/>
    <w:uiPriority w:val="99"/>
    <w:semiHidden/>
    <w:unhideWhenUsed/>
    <w:rsid w:val="00A634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228B"/>
    <w:rPr>
      <w:b/>
      <w:bCs/>
    </w:rPr>
  </w:style>
  <w:style w:type="character" w:customStyle="1" w:styleId="CommentSubjectChar">
    <w:name w:val="Comment Subject Char"/>
    <w:basedOn w:val="CommentTextChar"/>
    <w:link w:val="CommentSubject"/>
    <w:uiPriority w:val="99"/>
    <w:semiHidden/>
    <w:rsid w:val="00F7228B"/>
    <w:rPr>
      <w:rFonts w:ascii="Arial" w:eastAsia="Arial" w:hAnsi="Arial" w:cs="Arial"/>
      <w:b/>
      <w:bCs/>
      <w:color w:val="231F20"/>
      <w:sz w:val="20"/>
      <w:szCs w:val="20"/>
    </w:rPr>
  </w:style>
  <w:style w:type="table" w:styleId="TableGrid0">
    <w:name w:val="Table Grid"/>
    <w:basedOn w:val="TableNormal"/>
    <w:uiPriority w:val="39"/>
    <w:rsid w:val="0024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upplychain.nhs.uk/" TargetMode="External"/><Relationship Id="rId26" Type="http://schemas.openxmlformats.org/officeDocument/2006/relationships/hyperlink" Target="http://www.england.nhs.uk/nhs-standard-" TargetMode="External"/><Relationship Id="rId39" Type="http://schemas.openxmlformats.org/officeDocument/2006/relationships/footer" Target="footer5.xml"/><Relationship Id="rId21" Type="http://schemas.openxmlformats.org/officeDocument/2006/relationships/hyperlink" Target="http://www.supplychain.nhs.uk/" TargetMode="External"/><Relationship Id="rId34" Type="http://schemas.openxmlformats.org/officeDocument/2006/relationships/hyperlink" Target="http://www.england.nhs.uk/nhs-standard-" TargetMode="External"/><Relationship Id="rId42" Type="http://schemas.openxmlformats.org/officeDocument/2006/relationships/header" Target="header6.xml"/><Relationship Id="rId47" Type="http://schemas.openxmlformats.org/officeDocument/2006/relationships/footer" Target="footer9.xml"/><Relationship Id="rId50" Type="http://schemas.openxmlformats.org/officeDocument/2006/relationships/header" Target="header10.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england.nhs.uk/nhs-standard-" TargetMode="External"/><Relationship Id="rId11" Type="http://schemas.openxmlformats.org/officeDocument/2006/relationships/image" Target="media/image1.jpg"/><Relationship Id="rId24" Type="http://schemas.openxmlformats.org/officeDocument/2006/relationships/hyperlink" Target="http://www.england.nhs.uk/nhs-standard-" TargetMode="External"/><Relationship Id="rId32" Type="http://schemas.openxmlformats.org/officeDocument/2006/relationships/hyperlink" Target="http://www.england.nhs.uk/nhs-standard-"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8.xml"/><Relationship Id="rId53" Type="http://schemas.openxmlformats.org/officeDocument/2006/relationships/header" Target="header1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supplychain.nhs.uk/" TargetMode="External"/><Relationship Id="rId31" Type="http://schemas.openxmlformats.org/officeDocument/2006/relationships/hyperlink" Target="http://www.england.nhs.uk/nhs-standard-" TargetMode="External"/><Relationship Id="rId44" Type="http://schemas.openxmlformats.org/officeDocument/2006/relationships/footer" Target="footer7.xm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ngland.nhs.uk/nhs-standard-" TargetMode="External"/><Relationship Id="rId27" Type="http://schemas.openxmlformats.org/officeDocument/2006/relationships/hyperlink" Target="http://www.england.nhs.uk/nhs-standard-" TargetMode="External"/><Relationship Id="rId30" Type="http://schemas.openxmlformats.org/officeDocument/2006/relationships/hyperlink" Target="http://www.england.nhs.uk/nhs-standard-" TargetMode="External"/><Relationship Id="rId35" Type="http://schemas.openxmlformats.org/officeDocument/2006/relationships/hyperlink" Target="mailto:" TargetMode="External"/><Relationship Id="rId43" Type="http://schemas.openxmlformats.org/officeDocument/2006/relationships/header" Target="header7.xml"/><Relationship Id="rId48" Type="http://schemas.openxmlformats.org/officeDocument/2006/relationships/hyperlink" Target="mailto:england.nhsecommercialgovernance@nhs.ne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upplychain.nhs.uk/" TargetMode="External"/><Relationship Id="rId25" Type="http://schemas.openxmlformats.org/officeDocument/2006/relationships/hyperlink" Target="http://www.england.nhs.uk/nhs-standard-" TargetMode="External"/><Relationship Id="rId33" Type="http://schemas.openxmlformats.org/officeDocument/2006/relationships/hyperlink" Target="http://www.england.nhs.uk/nhs-standard-" TargetMode="External"/><Relationship Id="rId38" Type="http://schemas.openxmlformats.org/officeDocument/2006/relationships/footer" Target="footer4.xml"/><Relationship Id="rId46" Type="http://schemas.openxmlformats.org/officeDocument/2006/relationships/header" Target="header8.xml"/><Relationship Id="rId20" Type="http://schemas.openxmlformats.org/officeDocument/2006/relationships/hyperlink" Target="http://www.supplychain.nhs.uk/" TargetMode="External"/><Relationship Id="rId41" Type="http://schemas.openxmlformats.org/officeDocument/2006/relationships/footer" Target="footer6.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england.nhs.uk/nhs-standard-" TargetMode="External"/><Relationship Id="rId28" Type="http://schemas.openxmlformats.org/officeDocument/2006/relationships/hyperlink" Target="http://www.england.nhs.uk/nhs-standard-" TargetMode="External"/><Relationship Id="rId36" Type="http://schemas.openxmlformats.org/officeDocument/2006/relationships/header" Target="header3.xml"/><Relationship Id="rId4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26BD-444E-418D-8CC3-4DEBB2E0D211}">
  <ds:schemaRefs>
    <ds:schemaRef ds:uri="http://schemas.openxmlformats.org/officeDocument/2006/bibliography"/>
  </ds:schemaRefs>
</ds:datastoreItem>
</file>

<file path=customXml/itemProps2.xml><?xml version="1.0" encoding="utf-8"?>
<ds:datastoreItem xmlns:ds="http://schemas.openxmlformats.org/officeDocument/2006/customXml" ds:itemID="{5E07A660-6B8D-47B9-9F86-31B7A05C52DC}">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3.xml><?xml version="1.0" encoding="utf-8"?>
<ds:datastoreItem xmlns:ds="http://schemas.openxmlformats.org/officeDocument/2006/customXml" ds:itemID="{F58688A3-9E0A-4BB3-B1C0-D9D375D17ABD}">
  <ds:schemaRefs>
    <ds:schemaRef ds:uri="http://schemas.microsoft.com/sharepoint/v3/contenttype/forms"/>
  </ds:schemaRefs>
</ds:datastoreItem>
</file>

<file path=customXml/itemProps4.xml><?xml version="1.0" encoding="utf-8"?>
<ds:datastoreItem xmlns:ds="http://schemas.openxmlformats.org/officeDocument/2006/customXml" ds:itemID="{1B61BF3A-2303-4260-A9E0-AEAA9A78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11430</Words>
  <Characters>65157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Camilla (NHS ENGLAND - X24)</dc:creator>
  <cp:lastModifiedBy>WATERMAN, Thomas (NHS ENGLAND)</cp:lastModifiedBy>
  <cp:revision>4</cp:revision>
  <dcterms:created xsi:type="dcterms:W3CDTF">2025-05-20T10:15:00Z</dcterms:created>
  <dcterms:modified xsi:type="dcterms:W3CDTF">2025-05-20T10:16:00Z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