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D1FA" w14:textId="52A95823" w:rsidR="004E4DC3" w:rsidRPr="004E4DC3" w:rsidRDefault="00400F6E" w:rsidP="004E4DC3">
      <w:pPr>
        <w:pStyle w:val="BodyText"/>
        <w:spacing w:after="0"/>
        <w:rPr>
          <w:b/>
          <w:bCs/>
          <w:color w:val="0070C0"/>
          <w:sz w:val="32"/>
          <w:szCs w:val="32"/>
        </w:rPr>
      </w:pPr>
      <w:r w:rsidRPr="004E4DC3">
        <w:rPr>
          <w:b/>
          <w:bCs/>
          <w:color w:val="0070C0"/>
          <w:sz w:val="32"/>
          <w:szCs w:val="32"/>
        </w:rPr>
        <w:t xml:space="preserve">Checklist for </w:t>
      </w:r>
      <w:r w:rsidR="00272940">
        <w:rPr>
          <w:b/>
          <w:bCs/>
          <w:color w:val="0070C0"/>
          <w:sz w:val="32"/>
          <w:szCs w:val="32"/>
        </w:rPr>
        <w:t xml:space="preserve">reducing </w:t>
      </w:r>
      <w:r w:rsidR="00272940" w:rsidRPr="009100D7">
        <w:rPr>
          <w:b/>
          <w:bCs/>
          <w:color w:val="0070C0"/>
          <w:sz w:val="32"/>
          <w:szCs w:val="32"/>
        </w:rPr>
        <w:t xml:space="preserve">missed appointments </w:t>
      </w:r>
      <w:r w:rsidR="0062421E" w:rsidRPr="009100D7">
        <w:rPr>
          <w:b/>
          <w:bCs/>
          <w:color w:val="0070C0"/>
          <w:sz w:val="32"/>
          <w:szCs w:val="32"/>
        </w:rPr>
        <w:t>(DNAs/WNBs)</w:t>
      </w:r>
    </w:p>
    <w:p w14:paraId="51B16406" w14:textId="49706AD7" w:rsidR="004E4DC3" w:rsidRPr="004E4DC3" w:rsidRDefault="00F3714E" w:rsidP="004E4DC3">
      <w:pPr>
        <w:pStyle w:val="BodyText"/>
        <w:spacing w:before="240"/>
        <w:rPr>
          <w:b/>
          <w:bCs/>
          <w:color w:val="0070C0"/>
          <w:sz w:val="32"/>
          <w:szCs w:val="32"/>
        </w:rPr>
      </w:pPr>
      <w:r>
        <w:rPr>
          <w:color w:val="auto"/>
        </w:rPr>
        <w:t xml:space="preserve">This checklist </w:t>
      </w:r>
      <w:r w:rsidR="00315F6E">
        <w:rPr>
          <w:color w:val="auto"/>
        </w:rPr>
        <w:t xml:space="preserve">will </w:t>
      </w:r>
      <w:r>
        <w:rPr>
          <w:color w:val="auto"/>
        </w:rPr>
        <w:t xml:space="preserve">support </w:t>
      </w:r>
      <w:r w:rsidR="00CB23FB">
        <w:rPr>
          <w:color w:val="auto"/>
        </w:rPr>
        <w:t xml:space="preserve">outpatient </w:t>
      </w:r>
      <w:r>
        <w:rPr>
          <w:color w:val="auto"/>
        </w:rPr>
        <w:t xml:space="preserve">services in improving their </w:t>
      </w:r>
      <w:r w:rsidR="00CB23FB">
        <w:rPr>
          <w:color w:val="auto"/>
        </w:rPr>
        <w:t xml:space="preserve">outpatient </w:t>
      </w:r>
      <w:r>
        <w:rPr>
          <w:color w:val="auto"/>
        </w:rPr>
        <w:t>appointment a</w:t>
      </w:r>
      <w:r w:rsidR="00CB23FB">
        <w:rPr>
          <w:color w:val="auto"/>
        </w:rPr>
        <w:t>ttendance</w:t>
      </w:r>
      <w:r w:rsidR="00315F6E">
        <w:rPr>
          <w:color w:val="auto"/>
        </w:rPr>
        <w:t>. It</w:t>
      </w:r>
      <w:r w:rsidR="00CB23FB">
        <w:rPr>
          <w:color w:val="auto"/>
        </w:rPr>
        <w:t xml:space="preserve"> is intended to be used alongside NHS</w:t>
      </w:r>
      <w:r w:rsidR="00315F6E">
        <w:rPr>
          <w:color w:val="auto"/>
        </w:rPr>
        <w:t xml:space="preserve"> </w:t>
      </w:r>
      <w:r w:rsidR="00CB23FB">
        <w:rPr>
          <w:color w:val="auto"/>
        </w:rPr>
        <w:t>E</w:t>
      </w:r>
      <w:r w:rsidR="00315F6E">
        <w:rPr>
          <w:color w:val="auto"/>
        </w:rPr>
        <w:t>ngland</w:t>
      </w:r>
      <w:r w:rsidR="00CB23FB">
        <w:rPr>
          <w:color w:val="auto"/>
        </w:rPr>
        <w:t xml:space="preserve">’s </w:t>
      </w:r>
      <w:hyperlink r:id="rId11" w:history="1">
        <w:r w:rsidR="00841C33" w:rsidRPr="00841C33">
          <w:rPr>
            <w:rStyle w:val="Hyperlink"/>
          </w:rPr>
          <w:t xml:space="preserve">guidance for </w:t>
        </w:r>
        <w:r w:rsidR="004E4DC3" w:rsidRPr="00841C33">
          <w:rPr>
            <w:rStyle w:val="Hyperlink"/>
          </w:rPr>
          <w:t xml:space="preserve">reducing missed appointments </w:t>
        </w:r>
        <w:r w:rsidR="00856184" w:rsidRPr="00841C33">
          <w:rPr>
            <w:rStyle w:val="Hyperlink"/>
          </w:rPr>
          <w:t>in outpatient services</w:t>
        </w:r>
      </w:hyperlink>
      <w:r w:rsidR="004E4DC3" w:rsidRPr="007F2830">
        <w:rPr>
          <w:color w:val="auto"/>
        </w:rPr>
        <w:t xml:space="preserve">. </w:t>
      </w:r>
    </w:p>
    <w:tbl>
      <w:tblPr>
        <w:tblStyle w:val="TableGrid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1"/>
        <w:gridCol w:w="390"/>
      </w:tblGrid>
      <w:tr w:rsidR="001B09B2" w14:paraId="3F81FE99" w14:textId="77777777" w:rsidTr="4FF05466">
        <w:trPr>
          <w:trHeight w:val="363"/>
        </w:trPr>
        <w:tc>
          <w:tcPr>
            <w:tcW w:w="9741" w:type="dxa"/>
            <w:gridSpan w:val="2"/>
          </w:tcPr>
          <w:p w14:paraId="51658A93" w14:textId="790E9DE6" w:rsidR="001B09B2" w:rsidRPr="005B1B25" w:rsidRDefault="001B09B2" w:rsidP="005735F9">
            <w:pPr>
              <w:pStyle w:val="BodyText"/>
              <w:rPr>
                <w:sz w:val="28"/>
                <w:szCs w:val="28"/>
              </w:rPr>
            </w:pPr>
            <w:r w:rsidRPr="005B1B25">
              <w:rPr>
                <w:b/>
                <w:bCs/>
                <w:sz w:val="28"/>
                <w:szCs w:val="28"/>
              </w:rPr>
              <w:t>Where to start</w:t>
            </w:r>
          </w:p>
        </w:tc>
      </w:tr>
      <w:tr w:rsidR="00D657EA" w14:paraId="4D4B7FF2" w14:textId="77777777" w:rsidTr="4FF05466">
        <w:trPr>
          <w:trHeight w:val="363"/>
        </w:trPr>
        <w:tc>
          <w:tcPr>
            <w:tcW w:w="9351" w:type="dxa"/>
          </w:tcPr>
          <w:p w14:paraId="74F6D8A5" w14:textId="0D8AD326" w:rsidR="00D657EA" w:rsidRDefault="006B7BFE" w:rsidP="00315F20">
            <w:pPr>
              <w:pStyle w:val="BodyText"/>
              <w:numPr>
                <w:ilvl w:val="0"/>
                <w:numId w:val="9"/>
              </w:numPr>
              <w:spacing w:after="120"/>
            </w:pPr>
            <w:r w:rsidRPr="00315F20">
              <w:rPr>
                <w:b/>
                <w:bCs/>
              </w:rPr>
              <w:t xml:space="preserve">Engage with patients to understand and address the root causes </w:t>
            </w:r>
            <w:r w:rsidR="00426490" w:rsidRPr="00315F20">
              <w:rPr>
                <w:b/>
                <w:bCs/>
              </w:rPr>
              <w:t>of missed appointments</w:t>
            </w:r>
            <w:r w:rsidR="00552331">
              <w:t xml:space="preserve">, for instance through a phone or online survey. </w:t>
            </w:r>
            <w:r w:rsidR="00575C90">
              <w:t>R</w:t>
            </w:r>
            <w:r w:rsidR="00D657EA">
              <w:t>esources</w:t>
            </w:r>
            <w:r w:rsidR="00EF4869">
              <w:t xml:space="preserve">, including a </w:t>
            </w:r>
            <w:r w:rsidR="008202F4">
              <w:t xml:space="preserve">phone survey </w:t>
            </w:r>
            <w:r w:rsidR="009C68B6">
              <w:t>script</w:t>
            </w:r>
            <w:r w:rsidR="008202F4">
              <w:t>, online form and trust case studies</w:t>
            </w:r>
            <w:r w:rsidR="00EB0309">
              <w:t xml:space="preserve"> </w:t>
            </w:r>
            <w:r w:rsidR="00EF4869">
              <w:t>are available</w:t>
            </w:r>
            <w:r w:rsidR="00315F6E">
              <w:t xml:space="preserve"> on </w:t>
            </w:r>
            <w:hyperlink r:id="rId12" w:history="1">
              <w:proofErr w:type="spellStart"/>
              <w:r w:rsidR="00315F6E" w:rsidRPr="005F5032">
                <w:rPr>
                  <w:rStyle w:val="Hyperlink"/>
                </w:rPr>
                <w:t>FutureNHS</w:t>
              </w:r>
              <w:proofErr w:type="spellEnd"/>
            </w:hyperlink>
            <w:r w:rsidR="00315F6E">
              <w:t xml:space="preserve"> (login required)</w:t>
            </w:r>
            <w:r w:rsidR="005F5032">
              <w:t>.</w:t>
            </w:r>
          </w:p>
        </w:tc>
        <w:tc>
          <w:tcPr>
            <w:tcW w:w="390" w:type="dxa"/>
          </w:tcPr>
          <w:p w14:paraId="3CE23657" w14:textId="77777777" w:rsidR="00D657EA" w:rsidRDefault="00D657EA" w:rsidP="00010E7B">
            <w:pPr>
              <w:pStyle w:val="BodyText"/>
            </w:pPr>
          </w:p>
        </w:tc>
      </w:tr>
      <w:tr w:rsidR="003E663E" w14:paraId="183D20DA" w14:textId="77777777" w:rsidTr="4FF05466">
        <w:trPr>
          <w:trHeight w:val="719"/>
        </w:trPr>
        <w:tc>
          <w:tcPr>
            <w:tcW w:w="9351" w:type="dxa"/>
          </w:tcPr>
          <w:p w14:paraId="7F05DBA9" w14:textId="6D692B4A" w:rsidR="003E663E" w:rsidRDefault="00C13A17" w:rsidP="00315F20">
            <w:pPr>
              <w:pStyle w:val="BodyText"/>
              <w:numPr>
                <w:ilvl w:val="0"/>
                <w:numId w:val="9"/>
              </w:numPr>
              <w:spacing w:after="120"/>
            </w:pPr>
            <w:r w:rsidRPr="4FF05466">
              <w:rPr>
                <w:b/>
                <w:bCs/>
              </w:rPr>
              <w:t>Make it easier for patients to change their appointments</w:t>
            </w:r>
            <w:r>
              <w:t xml:space="preserve"> by </w:t>
            </w:r>
            <w:r w:rsidR="007D41C2">
              <w:t xml:space="preserve">enabling them to </w:t>
            </w:r>
            <w:r>
              <w:t xml:space="preserve">reply to their </w:t>
            </w:r>
            <w:hyperlink r:id="rId13">
              <w:r w:rsidR="007B187A" w:rsidRPr="4FF05466">
                <w:rPr>
                  <w:rStyle w:val="Hyperlink"/>
                </w:rPr>
                <w:t>appointment reminders</w:t>
              </w:r>
            </w:hyperlink>
            <w:r w:rsidR="00272940" w:rsidRPr="4FF05466">
              <w:rPr>
                <w:rStyle w:val="Hyperlink"/>
                <w:color w:val="231F20"/>
                <w:u w:val="none"/>
              </w:rPr>
              <w:t>,</w:t>
            </w:r>
            <w:r w:rsidR="005F5032">
              <w:rPr>
                <w:rStyle w:val="Hyperlink"/>
                <w:color w:val="231F20"/>
                <w:u w:val="none"/>
              </w:rPr>
              <w:t xml:space="preserve"> for example,</w:t>
            </w:r>
            <w:r w:rsidR="00272940" w:rsidRPr="4FF05466">
              <w:rPr>
                <w:rStyle w:val="Hyperlink"/>
                <w:color w:val="231F20"/>
                <w:u w:val="none"/>
              </w:rPr>
              <w:t xml:space="preserve"> </w:t>
            </w:r>
            <w:bookmarkStart w:id="0" w:name="_Int_nFzffD6u"/>
            <w:r w:rsidR="00272940" w:rsidRPr="4FF05466">
              <w:rPr>
                <w:rStyle w:val="Hyperlink"/>
                <w:color w:val="231F20"/>
                <w:u w:val="none"/>
              </w:rPr>
              <w:t>two way</w:t>
            </w:r>
            <w:bookmarkEnd w:id="0"/>
            <w:r w:rsidR="00272940" w:rsidRPr="4FF05466">
              <w:rPr>
                <w:rStyle w:val="Hyperlink"/>
                <w:color w:val="231F20"/>
                <w:u w:val="none"/>
              </w:rPr>
              <w:t xml:space="preserve"> SMS reminders</w:t>
            </w:r>
            <w:r w:rsidR="00B56BAF">
              <w:rPr>
                <w:rStyle w:val="Hyperlink"/>
                <w:color w:val="231F20"/>
                <w:u w:val="none"/>
              </w:rPr>
              <w:t>.</w:t>
            </w:r>
          </w:p>
        </w:tc>
        <w:tc>
          <w:tcPr>
            <w:tcW w:w="390" w:type="dxa"/>
          </w:tcPr>
          <w:p w14:paraId="1EC8CBBF" w14:textId="77777777" w:rsidR="003E663E" w:rsidRDefault="003E663E" w:rsidP="00010E7B">
            <w:pPr>
              <w:pStyle w:val="BodyText"/>
            </w:pPr>
          </w:p>
        </w:tc>
      </w:tr>
      <w:tr w:rsidR="00F325FB" w14:paraId="50BA6C00" w14:textId="77777777" w:rsidTr="4FF05466">
        <w:trPr>
          <w:trHeight w:val="719"/>
        </w:trPr>
        <w:tc>
          <w:tcPr>
            <w:tcW w:w="9351" w:type="dxa"/>
          </w:tcPr>
          <w:p w14:paraId="073304D1" w14:textId="3A47F79C" w:rsidR="00F325FB" w:rsidRDefault="00FC3A2E" w:rsidP="00315F20">
            <w:pPr>
              <w:pStyle w:val="BodyText"/>
              <w:numPr>
                <w:ilvl w:val="0"/>
                <w:numId w:val="9"/>
              </w:numPr>
              <w:spacing w:after="120"/>
            </w:pPr>
            <w:r w:rsidRPr="4FF05466">
              <w:rPr>
                <w:b/>
                <w:bCs/>
              </w:rPr>
              <w:t>Conduct local data analysis</w:t>
            </w:r>
            <w:r>
              <w:t xml:space="preserve"> </w:t>
            </w:r>
            <w:r w:rsidR="00C3541B">
              <w:t>to understand variation across services</w:t>
            </w:r>
            <w:r w:rsidR="003074FB">
              <w:t xml:space="preserve">, </w:t>
            </w:r>
            <w:r w:rsidR="00C3541B">
              <w:t>health inequalities impact</w:t>
            </w:r>
            <w:r w:rsidR="003074FB">
              <w:t>, and</w:t>
            </w:r>
            <w:r w:rsidR="007144CE">
              <w:t xml:space="preserve"> how often patients miss consecutive appointments</w:t>
            </w:r>
            <w:r w:rsidR="00CE6B71">
              <w:t>. Review data</w:t>
            </w:r>
            <w:r w:rsidR="00F325FB">
              <w:t xml:space="preserve"> regularly (</w:t>
            </w:r>
            <w:r w:rsidR="00991660">
              <w:t>for example,</w:t>
            </w:r>
            <w:r w:rsidR="00F325FB">
              <w:t xml:space="preserve"> at board meetings)</w:t>
            </w:r>
            <w:r w:rsidR="00CE6B71">
              <w:t xml:space="preserve">. </w:t>
            </w:r>
            <w:r w:rsidR="00CE6B71" w:rsidRPr="00991660">
              <w:t xml:space="preserve">National data is available via the </w:t>
            </w:r>
            <w:hyperlink r:id="rId14">
              <w:r w:rsidR="00991660" w:rsidRPr="00991660">
                <w:rPr>
                  <w:rStyle w:val="Hyperlink"/>
                </w:rPr>
                <w:t>model health system</w:t>
              </w:r>
            </w:hyperlink>
            <w:r w:rsidR="00CE6B71" w:rsidRPr="00991660">
              <w:t xml:space="preserve"> </w:t>
            </w:r>
            <w:r w:rsidR="008F2AD0">
              <w:t xml:space="preserve">(login required), </w:t>
            </w:r>
            <w:r w:rsidR="00CE6B71" w:rsidRPr="00991660">
              <w:t xml:space="preserve">including at </w:t>
            </w:r>
            <w:r w:rsidR="003074FB" w:rsidRPr="00991660">
              <w:t>specialty</w:t>
            </w:r>
            <w:r w:rsidR="00CE6B71" w:rsidRPr="00991660">
              <w:t xml:space="preserve"> level</w:t>
            </w:r>
            <w:r w:rsidR="005B1B25">
              <w:t>.</w:t>
            </w:r>
            <w:r w:rsidR="005735F9" w:rsidRPr="4FF05466">
              <w:rPr>
                <w:b/>
                <w:bCs/>
              </w:rPr>
              <w:t xml:space="preserve"> </w:t>
            </w:r>
          </w:p>
        </w:tc>
        <w:tc>
          <w:tcPr>
            <w:tcW w:w="390" w:type="dxa"/>
          </w:tcPr>
          <w:p w14:paraId="4B4C7F3F" w14:textId="77777777" w:rsidR="00F325FB" w:rsidRDefault="00F325FB" w:rsidP="00010E7B">
            <w:pPr>
              <w:pStyle w:val="BodyText"/>
            </w:pPr>
          </w:p>
        </w:tc>
      </w:tr>
      <w:tr w:rsidR="001B09B2" w14:paraId="0E4CBCCC" w14:textId="77777777" w:rsidTr="4FF05466">
        <w:trPr>
          <w:trHeight w:val="719"/>
        </w:trPr>
        <w:tc>
          <w:tcPr>
            <w:tcW w:w="9351" w:type="dxa"/>
          </w:tcPr>
          <w:p w14:paraId="5A90DFD4" w14:textId="65A8B0FA" w:rsidR="001B09B2" w:rsidRPr="005735F9" w:rsidRDefault="005735F9" w:rsidP="00315F20">
            <w:pPr>
              <w:pStyle w:val="BodyText"/>
              <w:numPr>
                <w:ilvl w:val="0"/>
                <w:numId w:val="9"/>
              </w:numPr>
              <w:spacing w:after="120"/>
            </w:pPr>
            <w:r w:rsidRPr="00315F20">
              <w:rPr>
                <w:b/>
                <w:bCs/>
              </w:rPr>
              <w:t>A</w:t>
            </w:r>
            <w:r w:rsidR="002160E8" w:rsidRPr="00315F20">
              <w:rPr>
                <w:b/>
                <w:bCs/>
              </w:rPr>
              <w:t>pply</w:t>
            </w:r>
            <w:r w:rsidRPr="00315F20">
              <w:rPr>
                <w:b/>
                <w:bCs/>
              </w:rPr>
              <w:t xml:space="preserve"> </w:t>
            </w:r>
            <w:r w:rsidR="002160E8" w:rsidRPr="00315F20">
              <w:rPr>
                <w:b/>
                <w:bCs/>
              </w:rPr>
              <w:t>trust access policies</w:t>
            </w:r>
            <w:r w:rsidR="00E2629F" w:rsidRPr="00315F20">
              <w:rPr>
                <w:b/>
                <w:bCs/>
              </w:rPr>
              <w:t xml:space="preserve"> to clinically review patients who miss consecutive</w:t>
            </w:r>
            <w:r w:rsidR="00E2629F" w:rsidRPr="005735F9">
              <w:t xml:space="preserve"> </w:t>
            </w:r>
            <w:r w:rsidR="00E2629F" w:rsidRPr="00315F20">
              <w:rPr>
                <w:b/>
                <w:bCs/>
              </w:rPr>
              <w:t>appoin</w:t>
            </w:r>
            <w:r w:rsidRPr="00315F20">
              <w:rPr>
                <w:b/>
                <w:bCs/>
              </w:rPr>
              <w:t>tment</w:t>
            </w:r>
            <w:r w:rsidR="00E2629F" w:rsidRPr="00315F20">
              <w:rPr>
                <w:b/>
                <w:bCs/>
              </w:rPr>
              <w:t>s</w:t>
            </w:r>
            <w:r w:rsidR="00597730">
              <w:rPr>
                <w:b/>
                <w:bCs/>
              </w:rPr>
              <w:t>.</w:t>
            </w:r>
            <w:r w:rsidRPr="00315F20">
              <w:t xml:space="preserve"> </w:t>
            </w:r>
          </w:p>
        </w:tc>
        <w:tc>
          <w:tcPr>
            <w:tcW w:w="390" w:type="dxa"/>
          </w:tcPr>
          <w:p w14:paraId="02E7B664" w14:textId="77777777" w:rsidR="001B09B2" w:rsidRDefault="001B09B2" w:rsidP="00010E7B">
            <w:pPr>
              <w:pStyle w:val="BodyText"/>
            </w:pPr>
          </w:p>
        </w:tc>
      </w:tr>
      <w:tr w:rsidR="00290CC5" w14:paraId="1C8537A1" w14:textId="77777777" w:rsidTr="4FF05466">
        <w:trPr>
          <w:trHeight w:val="719"/>
        </w:trPr>
        <w:tc>
          <w:tcPr>
            <w:tcW w:w="9741" w:type="dxa"/>
            <w:gridSpan w:val="2"/>
          </w:tcPr>
          <w:p w14:paraId="4C1353DE" w14:textId="7FFCD60C" w:rsidR="00290CC5" w:rsidRPr="005B1B25" w:rsidRDefault="00290CC5" w:rsidP="00010E7B">
            <w:pPr>
              <w:pStyle w:val="BodyText"/>
              <w:rPr>
                <w:sz w:val="28"/>
                <w:szCs w:val="28"/>
              </w:rPr>
            </w:pPr>
            <w:r w:rsidRPr="005B1B25">
              <w:rPr>
                <w:b/>
                <w:bCs/>
                <w:sz w:val="28"/>
                <w:szCs w:val="28"/>
              </w:rPr>
              <w:t>Other high impact actions</w:t>
            </w:r>
          </w:p>
        </w:tc>
      </w:tr>
      <w:tr w:rsidR="00400F6E" w14:paraId="1FC3670A" w14:textId="77777777" w:rsidTr="4FF05466">
        <w:trPr>
          <w:trHeight w:val="719"/>
        </w:trPr>
        <w:tc>
          <w:tcPr>
            <w:tcW w:w="9351" w:type="dxa"/>
          </w:tcPr>
          <w:p w14:paraId="50464AD5" w14:textId="1B7413F9" w:rsidR="004B1A33" w:rsidRPr="003F7839" w:rsidRDefault="00156258" w:rsidP="00EB0309">
            <w:pPr>
              <w:pStyle w:val="BodyText"/>
              <w:numPr>
                <w:ilvl w:val="0"/>
                <w:numId w:val="9"/>
              </w:numPr>
              <w:spacing w:after="120"/>
            </w:pPr>
            <w:r w:rsidRPr="003F7839">
              <w:rPr>
                <w:b/>
                <w:bCs/>
              </w:rPr>
              <w:t>Make sure</w:t>
            </w:r>
            <w:r w:rsidR="004B1A33" w:rsidRPr="00315F20">
              <w:rPr>
                <w:b/>
                <w:bCs/>
              </w:rPr>
              <w:t xml:space="preserve"> appointment communications</w:t>
            </w:r>
            <w:r w:rsidR="00211B78" w:rsidRPr="003F7839">
              <w:rPr>
                <w:b/>
                <w:bCs/>
              </w:rPr>
              <w:t xml:space="preserve"> and reminders</w:t>
            </w:r>
            <w:r w:rsidRPr="003F7839">
              <w:rPr>
                <w:b/>
                <w:bCs/>
              </w:rPr>
              <w:t xml:space="preserve"> </w:t>
            </w:r>
            <w:r w:rsidR="008B4D7E" w:rsidRPr="00315F20">
              <w:rPr>
                <w:b/>
                <w:bCs/>
              </w:rPr>
              <w:t>give patients the information they need</w:t>
            </w:r>
            <w:r w:rsidR="006C1F7E" w:rsidRPr="00315F20">
              <w:rPr>
                <w:b/>
                <w:bCs/>
              </w:rPr>
              <w:t>:</w:t>
            </w:r>
          </w:p>
          <w:p w14:paraId="267F2BA5" w14:textId="4D985D0D" w:rsidR="00400F6E" w:rsidRDefault="005B1B25" w:rsidP="00315F20">
            <w:pPr>
              <w:pStyle w:val="ListBullet"/>
              <w:ind w:left="720"/>
            </w:pPr>
            <w:r>
              <w:t>d</w:t>
            </w:r>
            <w:r w:rsidR="00400F6E">
              <w:t xml:space="preserve">ate, </w:t>
            </w:r>
            <w:proofErr w:type="gramStart"/>
            <w:r w:rsidR="00400F6E">
              <w:t>time</w:t>
            </w:r>
            <w:proofErr w:type="gramEnd"/>
            <w:r w:rsidR="00400F6E">
              <w:t xml:space="preserve"> and location of the appointment</w:t>
            </w:r>
          </w:p>
          <w:p w14:paraId="655D6E36" w14:textId="2858FFF8" w:rsidR="00E37BA3" w:rsidRDefault="005B1B25" w:rsidP="006C1F7E">
            <w:pPr>
              <w:pStyle w:val="ListBullet"/>
              <w:ind w:left="720"/>
            </w:pPr>
            <w:r>
              <w:t>h</w:t>
            </w:r>
            <w:r w:rsidR="00400F6E">
              <w:t xml:space="preserve">ow to cancel or </w:t>
            </w:r>
            <w:r w:rsidR="00AD29E8">
              <w:t xml:space="preserve">move </w:t>
            </w:r>
            <w:r w:rsidR="00400F6E">
              <w:t>the appointment</w:t>
            </w:r>
            <w:r w:rsidR="00F9558F">
              <w:t>.</w:t>
            </w:r>
          </w:p>
          <w:p w14:paraId="41CE68B4" w14:textId="2067C7FF" w:rsidR="0043013D" w:rsidRDefault="0043013D" w:rsidP="00315F20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Communications should</w:t>
            </w:r>
            <w:r w:rsidR="00F94D46">
              <w:t xml:space="preserve"> b</w:t>
            </w:r>
            <w:r w:rsidR="003D4FA5">
              <w:t>e</w:t>
            </w:r>
            <w:r w:rsidR="00E24924">
              <w:t>:</w:t>
            </w:r>
          </w:p>
          <w:p w14:paraId="3D003504" w14:textId="0260D754" w:rsidR="00493115" w:rsidRDefault="005B1B25" w:rsidP="006C1F7E">
            <w:pPr>
              <w:pStyle w:val="ListBullet"/>
              <w:ind w:left="720"/>
            </w:pPr>
            <w:r>
              <w:t>s</w:t>
            </w:r>
            <w:r w:rsidR="00400F6E">
              <w:t>imple</w:t>
            </w:r>
            <w:r w:rsidR="00E37BA3">
              <w:t xml:space="preserve">, </w:t>
            </w:r>
            <w:r w:rsidR="00A22C48">
              <w:t xml:space="preserve">friendly and </w:t>
            </w:r>
            <w:r w:rsidR="00E37BA3">
              <w:t>easy to understand</w:t>
            </w:r>
            <w:r w:rsidR="00425715">
              <w:t xml:space="preserve"> – check whether the language is at the appropriate reading </w:t>
            </w:r>
            <w:proofErr w:type="gramStart"/>
            <w:r w:rsidR="00425715">
              <w:t>age</w:t>
            </w:r>
            <w:proofErr w:type="gramEnd"/>
          </w:p>
          <w:p w14:paraId="398F9E41" w14:textId="77A370F9" w:rsidR="006C1F7E" w:rsidRDefault="005B1B25" w:rsidP="006C1F7E">
            <w:pPr>
              <w:pStyle w:val="ListBullet"/>
              <w:ind w:left="720"/>
            </w:pPr>
            <w:r>
              <w:t>i</w:t>
            </w:r>
            <w:r w:rsidR="0043013D">
              <w:t xml:space="preserve">n the </w:t>
            </w:r>
            <w:r w:rsidR="00E24924">
              <w:t>patient’s language of choice</w:t>
            </w:r>
          </w:p>
          <w:p w14:paraId="7A274659" w14:textId="442DFC40" w:rsidR="00E24924" w:rsidRDefault="005B1B25" w:rsidP="006C1F7E">
            <w:pPr>
              <w:pStyle w:val="ListBullet"/>
              <w:ind w:left="720"/>
            </w:pPr>
            <w:r>
              <w:t>s</w:t>
            </w:r>
            <w:r w:rsidR="003D4FA5">
              <w:t>upport any patient accessibility needs</w:t>
            </w:r>
            <w:r>
              <w:t>.</w:t>
            </w:r>
          </w:p>
          <w:p w14:paraId="73E8AEE7" w14:textId="77777777" w:rsidR="00493115" w:rsidRDefault="00A5263B" w:rsidP="00266FC4">
            <w:pPr>
              <w:pStyle w:val="ListBullet"/>
              <w:numPr>
                <w:ilvl w:val="0"/>
                <w:numId w:val="0"/>
              </w:numPr>
            </w:pPr>
            <w:hyperlink r:id="rId15" w:history="1">
              <w:r w:rsidR="00E8786C" w:rsidRPr="00C23DCE">
                <w:rPr>
                  <w:rStyle w:val="Hyperlink"/>
                </w:rPr>
                <w:t>Template letters and SMS reminders</w:t>
              </w:r>
            </w:hyperlink>
            <w:r w:rsidR="00DF5F02">
              <w:t xml:space="preserve"> are available</w:t>
            </w:r>
            <w:r w:rsidR="00E17E76">
              <w:t xml:space="preserve">, alongside </w:t>
            </w:r>
            <w:hyperlink r:id="rId16" w:history="1">
              <w:r w:rsidR="00E17E76" w:rsidRPr="00266FC4">
                <w:rPr>
                  <w:rStyle w:val="Hyperlink"/>
                </w:rPr>
                <w:t>principles for communicati</w:t>
              </w:r>
              <w:r w:rsidR="00266FC4">
                <w:rPr>
                  <w:rStyle w:val="Hyperlink"/>
                </w:rPr>
                <w:t>ng</w:t>
              </w:r>
              <w:r w:rsidR="00E17E76" w:rsidRPr="00266FC4">
                <w:rPr>
                  <w:rStyle w:val="Hyperlink"/>
                </w:rPr>
                <w:t xml:space="preserve"> with patients</w:t>
              </w:r>
            </w:hyperlink>
            <w:r w:rsidR="00E17E76">
              <w:t>.</w:t>
            </w:r>
          </w:p>
          <w:p w14:paraId="37C8D30D" w14:textId="3A5E1791" w:rsidR="00390E16" w:rsidRDefault="00390E16" w:rsidP="00266FC4">
            <w:pPr>
              <w:pStyle w:val="ListBullet"/>
              <w:numPr>
                <w:ilvl w:val="0"/>
                <w:numId w:val="0"/>
              </w:numPr>
            </w:pPr>
            <w:r>
              <w:rPr>
                <w:rFonts w:cs="Arial"/>
              </w:rPr>
              <w:t xml:space="preserve">Translated versions of </w:t>
            </w:r>
            <w:hyperlink r:id="rId17" w:history="1">
              <w:r>
                <w:rPr>
                  <w:rStyle w:val="Hyperlink"/>
                  <w:rFonts w:cs="Arial"/>
                </w:rPr>
                <w:t>appointment confirmation</w:t>
              </w:r>
            </w:hyperlink>
            <w:r>
              <w:rPr>
                <w:rFonts w:cs="Arial"/>
              </w:rPr>
              <w:t xml:space="preserve"> and </w:t>
            </w:r>
            <w:hyperlink r:id="rId18" w:history="1">
              <w:r>
                <w:rPr>
                  <w:rStyle w:val="Hyperlink"/>
                  <w:rFonts w:cs="Arial"/>
                </w:rPr>
                <w:t>appointment reminder letters</w:t>
              </w:r>
            </w:hyperlink>
            <w:r>
              <w:rPr>
                <w:rFonts w:cs="Arial"/>
              </w:rPr>
              <w:t xml:space="preserve"> are also available.</w:t>
            </w:r>
          </w:p>
        </w:tc>
        <w:tc>
          <w:tcPr>
            <w:tcW w:w="390" w:type="dxa"/>
          </w:tcPr>
          <w:p w14:paraId="2E557703" w14:textId="77777777" w:rsidR="00400F6E" w:rsidRDefault="00400F6E" w:rsidP="00010E7B">
            <w:pPr>
              <w:pStyle w:val="BodyText"/>
            </w:pPr>
          </w:p>
        </w:tc>
      </w:tr>
      <w:tr w:rsidR="00400F6E" w14:paraId="079AD86B" w14:textId="77777777" w:rsidTr="4FF05466">
        <w:tc>
          <w:tcPr>
            <w:tcW w:w="9351" w:type="dxa"/>
          </w:tcPr>
          <w:p w14:paraId="26549FE9" w14:textId="6673F018" w:rsidR="00400F6E" w:rsidRDefault="00F22C60" w:rsidP="00315F20">
            <w:pPr>
              <w:pStyle w:val="BodyText"/>
              <w:numPr>
                <w:ilvl w:val="0"/>
                <w:numId w:val="9"/>
              </w:numPr>
              <w:spacing w:after="120"/>
            </w:pPr>
            <w:r w:rsidRPr="00315F20">
              <w:rPr>
                <w:b/>
              </w:rPr>
              <w:t>Ensure your b</w:t>
            </w:r>
            <w:r w:rsidR="00400F6E" w:rsidRPr="00315F20">
              <w:rPr>
                <w:b/>
              </w:rPr>
              <w:t xml:space="preserve">ooking processes </w:t>
            </w:r>
            <w:r w:rsidRPr="00315F20">
              <w:rPr>
                <w:b/>
              </w:rPr>
              <w:t xml:space="preserve">make it </w:t>
            </w:r>
            <w:r w:rsidR="00400F6E" w:rsidRPr="00315F20">
              <w:rPr>
                <w:b/>
              </w:rPr>
              <w:t>easy</w:t>
            </w:r>
            <w:r w:rsidR="00400F6E">
              <w:rPr>
                <w:b/>
              </w:rPr>
              <w:t xml:space="preserve"> </w:t>
            </w:r>
            <w:r w:rsidR="00F3714E">
              <w:rPr>
                <w:b/>
                <w:bCs/>
              </w:rPr>
              <w:t>for patients</w:t>
            </w:r>
            <w:r w:rsidR="00400F6E" w:rsidRPr="00315F20">
              <w:rPr>
                <w:b/>
                <w:bCs/>
              </w:rPr>
              <w:t xml:space="preserve"> </w:t>
            </w:r>
            <w:r w:rsidRPr="00315F20">
              <w:rPr>
                <w:b/>
              </w:rPr>
              <w:t>to cancel or move an appointment</w:t>
            </w:r>
            <w:r w:rsidR="00400F6E" w:rsidRPr="00315F20">
              <w:rPr>
                <w:b/>
              </w:rPr>
              <w:t>:</w:t>
            </w:r>
          </w:p>
          <w:p w14:paraId="178766BE" w14:textId="731BF549" w:rsidR="00400F6E" w:rsidRDefault="005416F6" w:rsidP="00315F20">
            <w:pPr>
              <w:pStyle w:val="ListBullet"/>
              <w:ind w:left="720"/>
            </w:pPr>
            <w:r>
              <w:t>f</w:t>
            </w:r>
            <w:r w:rsidR="00400F6E">
              <w:t xml:space="preserve">lexible contact hours and a </w:t>
            </w:r>
            <w:r w:rsidR="00FF2176">
              <w:t>way to contact out of hours (</w:t>
            </w:r>
            <w:r>
              <w:t>for example,</w:t>
            </w:r>
            <w:r w:rsidR="00FF2176">
              <w:t xml:space="preserve"> voicemail)</w:t>
            </w:r>
          </w:p>
          <w:p w14:paraId="42D4B5DE" w14:textId="50F8B066" w:rsidR="00147801" w:rsidRDefault="005416F6" w:rsidP="00315F20">
            <w:pPr>
              <w:pStyle w:val="ListBullet"/>
              <w:ind w:left="720"/>
            </w:pPr>
            <w:r>
              <w:t>e</w:t>
            </w:r>
            <w:r w:rsidR="000A590E">
              <w:t>nough admin sup</w:t>
            </w:r>
            <w:r w:rsidR="00FF2176">
              <w:t xml:space="preserve">port to manage requests to change </w:t>
            </w:r>
            <w:proofErr w:type="gramStart"/>
            <w:r w:rsidR="00FF2176">
              <w:t>appointments</w:t>
            </w:r>
            <w:proofErr w:type="gramEnd"/>
          </w:p>
          <w:p w14:paraId="407D4A3C" w14:textId="58D258FC" w:rsidR="00FF2176" w:rsidRDefault="005416F6" w:rsidP="00315F20">
            <w:pPr>
              <w:pStyle w:val="ListBullet"/>
              <w:ind w:left="720"/>
            </w:pPr>
            <w:r>
              <w:t>p</w:t>
            </w:r>
            <w:r w:rsidR="00FF2176">
              <w:t>atient portal which allows self-booking or rescheduling</w:t>
            </w:r>
            <w:r>
              <w:t>.</w:t>
            </w:r>
          </w:p>
        </w:tc>
        <w:tc>
          <w:tcPr>
            <w:tcW w:w="390" w:type="dxa"/>
          </w:tcPr>
          <w:p w14:paraId="2195B704" w14:textId="77777777" w:rsidR="00400F6E" w:rsidRDefault="00400F6E" w:rsidP="00010E7B">
            <w:pPr>
              <w:pStyle w:val="BodyText"/>
            </w:pPr>
          </w:p>
        </w:tc>
      </w:tr>
      <w:tr w:rsidR="00400F6E" w14:paraId="2F23FFDC" w14:textId="77777777" w:rsidTr="4FF05466">
        <w:trPr>
          <w:trHeight w:val="17"/>
        </w:trPr>
        <w:tc>
          <w:tcPr>
            <w:tcW w:w="9351" w:type="dxa"/>
          </w:tcPr>
          <w:p w14:paraId="29F0620A" w14:textId="20E8036A" w:rsidR="005C2E1B" w:rsidRPr="00266FC4" w:rsidRDefault="005C2E1B" w:rsidP="00ED44F7">
            <w:pPr>
              <w:pStyle w:val="BodyText"/>
              <w:numPr>
                <w:ilvl w:val="0"/>
                <w:numId w:val="9"/>
              </w:numPr>
              <w:spacing w:after="120"/>
            </w:pPr>
            <w:r>
              <w:rPr>
                <w:b/>
                <w:bCs/>
              </w:rPr>
              <w:t xml:space="preserve">Ensure patients are provided with </w:t>
            </w:r>
            <w:r w:rsidR="002A1989">
              <w:rPr>
                <w:b/>
                <w:bCs/>
              </w:rPr>
              <w:t>options</w:t>
            </w:r>
            <w:r>
              <w:rPr>
                <w:b/>
                <w:bCs/>
              </w:rPr>
              <w:t xml:space="preserve"> of</w:t>
            </w:r>
            <w:r w:rsidR="002A1989">
              <w:rPr>
                <w:b/>
                <w:bCs/>
              </w:rPr>
              <w:t xml:space="preserve"> how they receive their care moving forward</w:t>
            </w:r>
            <w:r>
              <w:rPr>
                <w:b/>
                <w:bCs/>
              </w:rPr>
              <w:t xml:space="preserve">: </w:t>
            </w:r>
          </w:p>
          <w:p w14:paraId="2299F169" w14:textId="297CA2D7" w:rsidR="00400F6E" w:rsidRDefault="00BF21B2" w:rsidP="005C2E1B">
            <w:pPr>
              <w:pStyle w:val="BodyText"/>
              <w:numPr>
                <w:ilvl w:val="0"/>
                <w:numId w:val="11"/>
              </w:numPr>
              <w:spacing w:after="120"/>
            </w:pPr>
            <w:r>
              <w:t>g</w:t>
            </w:r>
            <w:r w:rsidR="00C7220B">
              <w:t xml:space="preserve">ive patients </w:t>
            </w:r>
            <w:r w:rsidR="00F410E9">
              <w:t xml:space="preserve">the choice of a </w:t>
            </w:r>
            <w:hyperlink r:id="rId19">
              <w:r w:rsidR="00D2662B" w:rsidRPr="4FF05466">
                <w:rPr>
                  <w:rStyle w:val="Hyperlink"/>
                </w:rPr>
                <w:t>r</w:t>
              </w:r>
              <w:r w:rsidR="00400F6E" w:rsidRPr="4FF05466">
                <w:rPr>
                  <w:rStyle w:val="Hyperlink"/>
                </w:rPr>
                <w:t>emote consultation</w:t>
              </w:r>
            </w:hyperlink>
            <w:r w:rsidR="00113B20">
              <w:t xml:space="preserve"> (</w:t>
            </w:r>
            <w:r>
              <w:t>for example,</w:t>
            </w:r>
            <w:r w:rsidR="00113B20">
              <w:t xml:space="preserve"> video</w:t>
            </w:r>
            <w:r w:rsidR="006A1265">
              <w:t xml:space="preserve"> or telephone</w:t>
            </w:r>
            <w:r w:rsidR="00113B20">
              <w:t>)</w:t>
            </w:r>
            <w:r w:rsidR="00F410E9">
              <w:t>,</w:t>
            </w:r>
            <w:r w:rsidR="00400F6E">
              <w:t xml:space="preserve"> where possible</w:t>
            </w:r>
          </w:p>
          <w:p w14:paraId="524504F5" w14:textId="1C9D3658" w:rsidR="00D878E5" w:rsidRDefault="00BF21B2" w:rsidP="005C2E1B">
            <w:pPr>
              <w:pStyle w:val="BodyText"/>
              <w:numPr>
                <w:ilvl w:val="0"/>
                <w:numId w:val="11"/>
              </w:numPr>
              <w:spacing w:after="120"/>
            </w:pPr>
            <w:r>
              <w:t>g</w:t>
            </w:r>
            <w:r w:rsidR="00C7220B">
              <w:t>ive patients</w:t>
            </w:r>
            <w:r w:rsidR="00D218B1">
              <w:t xml:space="preserve"> </w:t>
            </w:r>
            <w:r w:rsidR="006C4362">
              <w:t>choice where the</w:t>
            </w:r>
            <w:r w:rsidR="00C7220B">
              <w:t>y</w:t>
            </w:r>
            <w:r w:rsidR="006C4362">
              <w:t xml:space="preserve"> have their appointment</w:t>
            </w:r>
            <w:r w:rsidR="00D218B1">
              <w:t>, where possible</w:t>
            </w:r>
            <w:r w:rsidR="002B38CF">
              <w:t xml:space="preserve"> </w:t>
            </w:r>
          </w:p>
          <w:p w14:paraId="6A3EBEDE" w14:textId="16771EAD" w:rsidR="00BE5730" w:rsidRDefault="00BF21B2" w:rsidP="005C2E1B">
            <w:pPr>
              <w:pStyle w:val="BodyText"/>
              <w:numPr>
                <w:ilvl w:val="0"/>
                <w:numId w:val="11"/>
              </w:numPr>
              <w:spacing w:after="120"/>
            </w:pPr>
            <w:r>
              <w:t>u</w:t>
            </w:r>
            <w:r w:rsidR="0001133C">
              <w:t>se</w:t>
            </w:r>
            <w:r w:rsidR="00BE5730">
              <w:t xml:space="preserve"> </w:t>
            </w:r>
            <w:hyperlink r:id="rId20" w:history="1">
              <w:r w:rsidR="00EA506B">
                <w:rPr>
                  <w:rStyle w:val="Hyperlink"/>
                </w:rPr>
                <w:t>patient initiated follow-up</w:t>
              </w:r>
            </w:hyperlink>
            <w:r w:rsidR="0001133C">
              <w:t xml:space="preserve"> with</w:t>
            </w:r>
            <w:r w:rsidR="00BE5730">
              <w:t xml:space="preserve"> patients </w:t>
            </w:r>
            <w:r w:rsidR="0001133C">
              <w:t>whe</w:t>
            </w:r>
            <w:r w:rsidR="00F410E9">
              <w:t>n</w:t>
            </w:r>
            <w:r w:rsidR="0001133C">
              <w:t>ever appropriat</w:t>
            </w:r>
            <w:r w:rsidR="00C7220B">
              <w:t>e</w:t>
            </w:r>
            <w:r w:rsidR="0001133C">
              <w:t>, to p</w:t>
            </w:r>
            <w:r w:rsidR="00BE5730">
              <w:t xml:space="preserve">ut </w:t>
            </w:r>
            <w:r w:rsidR="0001133C">
              <w:t>them</w:t>
            </w:r>
            <w:r w:rsidR="00BE5730">
              <w:t xml:space="preserve"> in control of their appointments</w:t>
            </w:r>
          </w:p>
          <w:p w14:paraId="5A6D2AAE" w14:textId="7FAE7287" w:rsidR="00AE5D3C" w:rsidRDefault="00BF21B2" w:rsidP="00266FC4">
            <w:pPr>
              <w:pStyle w:val="BodyText"/>
              <w:numPr>
                <w:ilvl w:val="0"/>
                <w:numId w:val="11"/>
              </w:numPr>
              <w:spacing w:after="120"/>
            </w:pPr>
            <w:r>
              <w:t>e</w:t>
            </w:r>
            <w:r w:rsidR="00AE5D3C">
              <w:t xml:space="preserve">nsure patients still need their appointment by </w:t>
            </w:r>
            <w:hyperlink r:id="rId21" w:history="1">
              <w:r w:rsidR="00AE5D3C" w:rsidRPr="0001133C">
                <w:rPr>
                  <w:rStyle w:val="Hyperlink"/>
                </w:rPr>
                <w:t>validating your waiting lists</w:t>
              </w:r>
            </w:hyperlink>
            <w:r w:rsidRPr="00BF21B2">
              <w:rPr>
                <w:rStyle w:val="Hyperlink"/>
                <w:color w:val="auto"/>
                <w:u w:val="none"/>
              </w:rPr>
              <w:t>.</w:t>
            </w:r>
            <w:r w:rsidR="00AE5D3C" w:rsidRPr="00BF21B2">
              <w:rPr>
                <w:color w:val="auto"/>
              </w:rPr>
              <w:t xml:space="preserve"> </w:t>
            </w:r>
          </w:p>
        </w:tc>
        <w:tc>
          <w:tcPr>
            <w:tcW w:w="390" w:type="dxa"/>
          </w:tcPr>
          <w:p w14:paraId="290B3CB0" w14:textId="77777777" w:rsidR="00400F6E" w:rsidRDefault="00400F6E" w:rsidP="00010E7B">
            <w:pPr>
              <w:pStyle w:val="BodyText"/>
            </w:pPr>
          </w:p>
        </w:tc>
      </w:tr>
      <w:tr w:rsidR="00400F6E" w14:paraId="7D23813C" w14:textId="77777777" w:rsidTr="4FF05466">
        <w:tc>
          <w:tcPr>
            <w:tcW w:w="9351" w:type="dxa"/>
          </w:tcPr>
          <w:p w14:paraId="7A3516F8" w14:textId="5F124EB2" w:rsidR="00400F6E" w:rsidRPr="00266FC4" w:rsidRDefault="00305102" w:rsidP="4FF05466">
            <w:pPr>
              <w:pStyle w:val="BodyText"/>
              <w:numPr>
                <w:ilvl w:val="0"/>
                <w:numId w:val="9"/>
              </w:numPr>
              <w:spacing w:after="120"/>
              <w:rPr>
                <w:b/>
                <w:bCs/>
              </w:rPr>
            </w:pPr>
            <w:r w:rsidRPr="4FF05466">
              <w:rPr>
                <w:b/>
                <w:bCs/>
              </w:rPr>
              <w:t xml:space="preserve">Implement </w:t>
            </w:r>
            <w:hyperlink r:id="rId22">
              <w:r w:rsidRPr="4FF05466">
                <w:rPr>
                  <w:rStyle w:val="Hyperlink"/>
                  <w:b/>
                  <w:bCs/>
                </w:rPr>
                <w:t>s</w:t>
              </w:r>
              <w:r w:rsidR="00400F6E" w:rsidRPr="4FF05466">
                <w:rPr>
                  <w:rStyle w:val="Hyperlink"/>
                  <w:b/>
                  <w:bCs/>
                </w:rPr>
                <w:t xml:space="preserve">hort-notice </w:t>
              </w:r>
              <w:r w:rsidRPr="4FF05466">
                <w:rPr>
                  <w:rStyle w:val="Hyperlink"/>
                  <w:b/>
                  <w:bCs/>
                </w:rPr>
                <w:t>bookings</w:t>
              </w:r>
            </w:hyperlink>
            <w:r w:rsidRPr="4FF05466">
              <w:rPr>
                <w:b/>
                <w:bCs/>
              </w:rPr>
              <w:t xml:space="preserve"> </w:t>
            </w:r>
            <w:r w:rsidR="00400F6E">
              <w:t xml:space="preserve">to fill slots </w:t>
            </w:r>
            <w:r w:rsidR="000F2E6F">
              <w:t>that have not been booked</w:t>
            </w:r>
            <w:r w:rsidR="006A7525">
              <w:t xml:space="preserve">, </w:t>
            </w:r>
            <w:r w:rsidR="009E78DA">
              <w:t>for example,</w:t>
            </w:r>
            <w:r w:rsidR="00400F6E">
              <w:t xml:space="preserve"> where patients have cancelled at </w:t>
            </w:r>
            <w:r>
              <w:t xml:space="preserve">late </w:t>
            </w:r>
            <w:r w:rsidR="00400F6E">
              <w:t>notice</w:t>
            </w:r>
            <w:r w:rsidR="004023A8">
              <w:t>, enabling more patients to be seen</w:t>
            </w:r>
            <w:r w:rsidR="009E78DA">
              <w:t>.</w:t>
            </w:r>
          </w:p>
        </w:tc>
        <w:tc>
          <w:tcPr>
            <w:tcW w:w="390" w:type="dxa"/>
          </w:tcPr>
          <w:p w14:paraId="61BF260C" w14:textId="77777777" w:rsidR="00400F6E" w:rsidRDefault="00400F6E" w:rsidP="00010E7B">
            <w:pPr>
              <w:pStyle w:val="BodyText"/>
            </w:pPr>
          </w:p>
        </w:tc>
      </w:tr>
      <w:tr w:rsidR="00400F6E" w14:paraId="3442544D" w14:textId="77777777" w:rsidTr="4FF05466">
        <w:tc>
          <w:tcPr>
            <w:tcW w:w="9351" w:type="dxa"/>
          </w:tcPr>
          <w:p w14:paraId="4A5601B4" w14:textId="56C2C9D3" w:rsidR="00400F6E" w:rsidRPr="00266FC4" w:rsidRDefault="004E5891" w:rsidP="00266FC4">
            <w:pPr>
              <w:pStyle w:val="BodyText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266FC4">
              <w:rPr>
                <w:b/>
              </w:rPr>
              <w:t xml:space="preserve">Take steps to </w:t>
            </w:r>
            <w:hyperlink r:id="rId23" w:history="1">
              <w:r w:rsidRPr="00266FC4">
                <w:rPr>
                  <w:rStyle w:val="Hyperlink"/>
                  <w:b/>
                </w:rPr>
                <w:t>mitigate and reduce health inequalities</w:t>
              </w:r>
            </w:hyperlink>
            <w:r w:rsidRPr="00266FC4">
              <w:rPr>
                <w:b/>
              </w:rPr>
              <w:t>:</w:t>
            </w:r>
          </w:p>
          <w:p w14:paraId="1D2B73A5" w14:textId="31D38CD9" w:rsidR="004E5891" w:rsidRDefault="009E78DA" w:rsidP="00266FC4">
            <w:pPr>
              <w:pStyle w:val="ListBullet"/>
              <w:ind w:left="720"/>
            </w:pPr>
            <w:r>
              <w:t>c</w:t>
            </w:r>
            <w:r w:rsidR="004E5891">
              <w:t>apture patients’ preferred means of communication, appointment times and appointment types</w:t>
            </w:r>
          </w:p>
          <w:p w14:paraId="3E354F74" w14:textId="7C589FB0" w:rsidR="005D395C" w:rsidRDefault="009E78DA" w:rsidP="00266FC4">
            <w:pPr>
              <w:pStyle w:val="ListBullet"/>
              <w:ind w:left="720"/>
            </w:pPr>
            <w:r>
              <w:t>w</w:t>
            </w:r>
            <w:r w:rsidR="005D395C">
              <w:t>ork towards ensuring data completeness</w:t>
            </w:r>
            <w:r>
              <w:t>, for example,</w:t>
            </w:r>
            <w:r w:rsidR="005D395C">
              <w:t xml:space="preserve"> with respect to </w:t>
            </w:r>
            <w:proofErr w:type="gramStart"/>
            <w:r w:rsidR="005D395C">
              <w:t>ethnicity</w:t>
            </w:r>
            <w:proofErr w:type="gramEnd"/>
          </w:p>
          <w:p w14:paraId="17FB11D1" w14:textId="719BAD00" w:rsidR="00191A16" w:rsidRDefault="009E78DA" w:rsidP="00266FC4">
            <w:pPr>
              <w:pStyle w:val="ListBullet"/>
              <w:ind w:left="720"/>
            </w:pPr>
            <w:r>
              <w:t>m</w:t>
            </w:r>
            <w:r w:rsidR="004E5891">
              <w:t>ake patients aware of available support</w:t>
            </w:r>
            <w:r>
              <w:t>, for example,</w:t>
            </w:r>
            <w:r w:rsidR="004E5891">
              <w:t xml:space="preserve"> </w:t>
            </w:r>
            <w:r w:rsidR="00266FC4">
              <w:t>the</w:t>
            </w:r>
            <w:r w:rsidR="004E5891">
              <w:t xml:space="preserve"> </w:t>
            </w:r>
            <w:hyperlink r:id="rId24">
              <w:r w:rsidR="004E5891" w:rsidRPr="4FF05466">
                <w:rPr>
                  <w:rStyle w:val="Hyperlink"/>
                </w:rPr>
                <w:t>Healthcare Travel Cost Scheme</w:t>
              </w:r>
            </w:hyperlink>
          </w:p>
          <w:p w14:paraId="7AA0B199" w14:textId="6AEB7307" w:rsidR="005D395C" w:rsidRDefault="00597730" w:rsidP="00266FC4">
            <w:pPr>
              <w:pStyle w:val="ListBullet"/>
              <w:ind w:left="720"/>
            </w:pPr>
            <w:r>
              <w:t>t</w:t>
            </w:r>
            <w:r w:rsidR="00F22440">
              <w:t>alk</w:t>
            </w:r>
            <w:r w:rsidR="00244D24">
              <w:t xml:space="preserve"> to your local patient groups to get a better understanding of the patient demographics you are </w:t>
            </w:r>
            <w:proofErr w:type="gramStart"/>
            <w:r w:rsidR="00244D24">
              <w:t>serving</w:t>
            </w:r>
            <w:proofErr w:type="gramEnd"/>
          </w:p>
          <w:p w14:paraId="57DBFB35" w14:textId="7960A07C" w:rsidR="000F72AD" w:rsidRDefault="00296AFB" w:rsidP="00266FC4">
            <w:pPr>
              <w:pStyle w:val="ListBullet"/>
              <w:ind w:left="720"/>
            </w:pPr>
            <w:r>
              <w:t>Run</w:t>
            </w:r>
            <w:r w:rsidR="00BD62F6">
              <w:t xml:space="preserve"> clinics outside of regular 9</w:t>
            </w:r>
            <w:r>
              <w:t>am</w:t>
            </w:r>
            <w:r w:rsidR="00597730">
              <w:t xml:space="preserve"> to </w:t>
            </w:r>
            <w:r w:rsidR="00BD62F6">
              <w:t>5</w:t>
            </w:r>
            <w:r>
              <w:t>pm</w:t>
            </w:r>
            <w:r w:rsidR="00BD62F6">
              <w:t xml:space="preserve"> working hours</w:t>
            </w:r>
            <w:r>
              <w:t>, and on weekends</w:t>
            </w:r>
            <w:r w:rsidR="00F9558F">
              <w:t>.</w:t>
            </w:r>
          </w:p>
        </w:tc>
        <w:tc>
          <w:tcPr>
            <w:tcW w:w="390" w:type="dxa"/>
          </w:tcPr>
          <w:p w14:paraId="2D411152" w14:textId="77777777" w:rsidR="00400F6E" w:rsidRDefault="00400F6E" w:rsidP="00010E7B">
            <w:pPr>
              <w:pStyle w:val="BodyText"/>
            </w:pPr>
          </w:p>
        </w:tc>
      </w:tr>
    </w:tbl>
    <w:p w14:paraId="0C575206" w14:textId="6FED8B22" w:rsidR="005A06BE" w:rsidRPr="00726101" w:rsidRDefault="005A06BE" w:rsidP="009D6F35">
      <w:pPr>
        <w:rPr>
          <w:rFonts w:cs="Arial"/>
        </w:rPr>
      </w:pPr>
    </w:p>
    <w:sectPr w:rsidR="005A06BE" w:rsidRPr="00726101" w:rsidSect="007D41AD">
      <w:footerReference w:type="default" r:id="rId25"/>
      <w:headerReference w:type="first" r:id="rId26"/>
      <w:pgSz w:w="11906" w:h="16838"/>
      <w:pgMar w:top="1682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B765" w14:textId="77777777" w:rsidR="00D1110F" w:rsidRDefault="00D1110F" w:rsidP="00F779B1">
      <w:r>
        <w:separator/>
      </w:r>
    </w:p>
  </w:endnote>
  <w:endnote w:type="continuationSeparator" w:id="0">
    <w:p w14:paraId="096B83DD" w14:textId="77777777" w:rsidR="00D1110F" w:rsidRDefault="00D1110F" w:rsidP="00F779B1">
      <w:r>
        <w:continuationSeparator/>
      </w:r>
    </w:p>
  </w:endnote>
  <w:endnote w:type="continuationNotice" w:id="1">
    <w:p w14:paraId="4CD89146" w14:textId="77777777" w:rsidR="00D1110F" w:rsidRDefault="00D11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764960"/>
      <w:docPartObj>
        <w:docPartGallery w:val="Page Numbers (Bottom of Page)"/>
        <w:docPartUnique/>
      </w:docPartObj>
    </w:sdtPr>
    <w:sdtContent>
      <w:p w14:paraId="1C4059E2" w14:textId="69BC40C7" w:rsidR="007D41AD" w:rsidRDefault="007D41A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1FA6" w14:textId="77777777" w:rsidR="00D1110F" w:rsidRDefault="00D1110F" w:rsidP="00F779B1">
      <w:r>
        <w:separator/>
      </w:r>
    </w:p>
  </w:footnote>
  <w:footnote w:type="continuationSeparator" w:id="0">
    <w:p w14:paraId="6A87F10C" w14:textId="77777777" w:rsidR="00D1110F" w:rsidRDefault="00D1110F" w:rsidP="00F779B1">
      <w:r>
        <w:continuationSeparator/>
      </w:r>
    </w:p>
  </w:footnote>
  <w:footnote w:type="continuationNotice" w:id="1">
    <w:p w14:paraId="70741200" w14:textId="77777777" w:rsidR="00D1110F" w:rsidRDefault="00D111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4ADA" w14:textId="1809F59F" w:rsidR="007D41AD" w:rsidRDefault="007D41AD">
    <w:pPr>
      <w:pStyle w:val="Header"/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1312" behindDoc="1" locked="0" layoutInCell="1" allowOverlap="1" wp14:anchorId="0E83CC12" wp14:editId="6057DD09">
          <wp:simplePos x="0" y="0"/>
          <wp:positionH relativeFrom="margin">
            <wp:posOffset>5399557</wp:posOffset>
          </wp:positionH>
          <wp:positionV relativeFrom="topMargin">
            <wp:align>bottom</wp:align>
          </wp:positionV>
          <wp:extent cx="1162685" cy="960120"/>
          <wp:effectExtent l="0" t="0" r="0" b="0"/>
          <wp:wrapTight wrapText="bothSides">
            <wp:wrapPolygon edited="0">
              <wp:start x="3893" y="4286"/>
              <wp:lineTo x="3893" y="16286"/>
              <wp:lineTo x="8140" y="18000"/>
              <wp:lineTo x="9555" y="18000"/>
              <wp:lineTo x="16987" y="16286"/>
              <wp:lineTo x="16987" y="12429"/>
              <wp:lineTo x="16280" y="12000"/>
              <wp:lineTo x="17695" y="10286"/>
              <wp:lineTo x="16987" y="4286"/>
              <wp:lineTo x="3893" y="4286"/>
            </wp:wrapPolygon>
          </wp:wrapTight>
          <wp:docPr id="1518092091" name="Picture 15180920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F35">
      <w:t>Classification: official</w:t>
    </w:r>
  </w:p>
  <w:p w14:paraId="70F4870A" w14:textId="77777777" w:rsidR="009D6F35" w:rsidRPr="00726101" w:rsidRDefault="009D6F35" w:rsidP="009D6F35">
    <w:pPr>
      <w:rPr>
        <w:rFonts w:cs="Arial"/>
      </w:rPr>
    </w:pPr>
    <w:r w:rsidRPr="00726101">
      <w:rPr>
        <w:rFonts w:cs="Arial"/>
        <w:color w:val="202A30"/>
        <w:shd w:val="clear" w:color="auto" w:fill="FFFFFF"/>
      </w:rPr>
      <w:t>Publication reference: PR2012</w:t>
    </w:r>
  </w:p>
  <w:p w14:paraId="53760040" w14:textId="77777777" w:rsidR="009D6F35" w:rsidRDefault="009D6F35">
    <w:pPr>
      <w:pStyle w:val="Header"/>
    </w:pPr>
  </w:p>
  <w:p w14:paraId="675C863C" w14:textId="77777777" w:rsidR="009D6F35" w:rsidRDefault="009D6F3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FzffD6u" int2:invalidationBookmarkName="" int2:hashCode="yXxe1NaexBn8xE" int2:id="LBp2Z6W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4CD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71CCD"/>
    <w:multiLevelType w:val="hybridMultilevel"/>
    <w:tmpl w:val="5562EE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560A0D"/>
    <w:multiLevelType w:val="hybridMultilevel"/>
    <w:tmpl w:val="9D84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0C1D"/>
    <w:multiLevelType w:val="hybridMultilevel"/>
    <w:tmpl w:val="2D487B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3948F2"/>
    <w:multiLevelType w:val="hybridMultilevel"/>
    <w:tmpl w:val="81041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261027">
    <w:abstractNumId w:val="2"/>
  </w:num>
  <w:num w:numId="2" w16cid:durableId="1969579820">
    <w:abstractNumId w:val="0"/>
  </w:num>
  <w:num w:numId="3" w16cid:durableId="1638073611">
    <w:abstractNumId w:val="3"/>
  </w:num>
  <w:num w:numId="4" w16cid:durableId="764302262">
    <w:abstractNumId w:val="2"/>
  </w:num>
  <w:num w:numId="5" w16cid:durableId="928270870">
    <w:abstractNumId w:val="0"/>
  </w:num>
  <w:num w:numId="6" w16cid:durableId="1123115958">
    <w:abstractNumId w:val="2"/>
  </w:num>
  <w:num w:numId="7" w16cid:durableId="286738433">
    <w:abstractNumId w:val="0"/>
  </w:num>
  <w:num w:numId="8" w16cid:durableId="108011888">
    <w:abstractNumId w:val="0"/>
  </w:num>
  <w:num w:numId="9" w16cid:durableId="108745091">
    <w:abstractNumId w:val="4"/>
  </w:num>
  <w:num w:numId="10" w16cid:durableId="1392925040">
    <w:abstractNumId w:val="1"/>
  </w:num>
  <w:num w:numId="11" w16cid:durableId="1970894824">
    <w:abstractNumId w:val="5"/>
  </w:num>
  <w:num w:numId="12" w16cid:durableId="1800684487">
    <w:abstractNumId w:val="0"/>
  </w:num>
  <w:num w:numId="13" w16cid:durableId="1146897772">
    <w:abstractNumId w:val="0"/>
  </w:num>
  <w:num w:numId="14" w16cid:durableId="1205874278">
    <w:abstractNumId w:val="0"/>
  </w:num>
  <w:num w:numId="15" w16cid:durableId="325596145">
    <w:abstractNumId w:val="0"/>
  </w:num>
  <w:num w:numId="16" w16cid:durableId="2089421181">
    <w:abstractNumId w:val="0"/>
  </w:num>
  <w:num w:numId="17" w16cid:durableId="129899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E"/>
    <w:rsid w:val="00010E7B"/>
    <w:rsid w:val="0001133C"/>
    <w:rsid w:val="000512F0"/>
    <w:rsid w:val="000A590E"/>
    <w:rsid w:val="000B1B7C"/>
    <w:rsid w:val="000F2E6F"/>
    <w:rsid w:val="000F72AD"/>
    <w:rsid w:val="00113B20"/>
    <w:rsid w:val="00125229"/>
    <w:rsid w:val="00147801"/>
    <w:rsid w:val="00156258"/>
    <w:rsid w:val="00191A16"/>
    <w:rsid w:val="001B09B2"/>
    <w:rsid w:val="00211B78"/>
    <w:rsid w:val="002160E8"/>
    <w:rsid w:val="00243AC6"/>
    <w:rsid w:val="00244D24"/>
    <w:rsid w:val="002534DA"/>
    <w:rsid w:val="002557D4"/>
    <w:rsid w:val="00266FC4"/>
    <w:rsid w:val="00272940"/>
    <w:rsid w:val="00290CC5"/>
    <w:rsid w:val="00291627"/>
    <w:rsid w:val="00296AFB"/>
    <w:rsid w:val="002A1989"/>
    <w:rsid w:val="002A7055"/>
    <w:rsid w:val="002B11F7"/>
    <w:rsid w:val="002B38CF"/>
    <w:rsid w:val="002C4FED"/>
    <w:rsid w:val="00305102"/>
    <w:rsid w:val="003074FB"/>
    <w:rsid w:val="00315F20"/>
    <w:rsid w:val="00315F6E"/>
    <w:rsid w:val="00317791"/>
    <w:rsid w:val="00322FB5"/>
    <w:rsid w:val="00342EF4"/>
    <w:rsid w:val="00375273"/>
    <w:rsid w:val="00376B3B"/>
    <w:rsid w:val="00390E16"/>
    <w:rsid w:val="003A565F"/>
    <w:rsid w:val="003D4FA5"/>
    <w:rsid w:val="003E663E"/>
    <w:rsid w:val="003F7839"/>
    <w:rsid w:val="00400F6E"/>
    <w:rsid w:val="004023A8"/>
    <w:rsid w:val="00404ED7"/>
    <w:rsid w:val="00425715"/>
    <w:rsid w:val="00426490"/>
    <w:rsid w:val="0043013D"/>
    <w:rsid w:val="0044706C"/>
    <w:rsid w:val="00453B27"/>
    <w:rsid w:val="0046187F"/>
    <w:rsid w:val="004673E2"/>
    <w:rsid w:val="00493115"/>
    <w:rsid w:val="00496D36"/>
    <w:rsid w:val="004B1A33"/>
    <w:rsid w:val="004D1EE7"/>
    <w:rsid w:val="004D477F"/>
    <w:rsid w:val="004D5414"/>
    <w:rsid w:val="004E18C5"/>
    <w:rsid w:val="004E4DC3"/>
    <w:rsid w:val="004E5891"/>
    <w:rsid w:val="004F5893"/>
    <w:rsid w:val="004F7930"/>
    <w:rsid w:val="00502D4E"/>
    <w:rsid w:val="00507267"/>
    <w:rsid w:val="00512C6D"/>
    <w:rsid w:val="00521183"/>
    <w:rsid w:val="00531250"/>
    <w:rsid w:val="005340C1"/>
    <w:rsid w:val="005416F6"/>
    <w:rsid w:val="00552331"/>
    <w:rsid w:val="00557BB5"/>
    <w:rsid w:val="00563A48"/>
    <w:rsid w:val="005735F9"/>
    <w:rsid w:val="00575C90"/>
    <w:rsid w:val="00581FEC"/>
    <w:rsid w:val="00597292"/>
    <w:rsid w:val="00597730"/>
    <w:rsid w:val="005A06BE"/>
    <w:rsid w:val="005A0B46"/>
    <w:rsid w:val="005A3B95"/>
    <w:rsid w:val="005A60C0"/>
    <w:rsid w:val="005B1B25"/>
    <w:rsid w:val="005C2562"/>
    <w:rsid w:val="005C2E1B"/>
    <w:rsid w:val="005C38C1"/>
    <w:rsid w:val="005D395C"/>
    <w:rsid w:val="005F5032"/>
    <w:rsid w:val="00601463"/>
    <w:rsid w:val="00602CEB"/>
    <w:rsid w:val="0060718B"/>
    <w:rsid w:val="00615F28"/>
    <w:rsid w:val="0062421E"/>
    <w:rsid w:val="00657AB5"/>
    <w:rsid w:val="00697B7D"/>
    <w:rsid w:val="006A0423"/>
    <w:rsid w:val="006A1265"/>
    <w:rsid w:val="006A7525"/>
    <w:rsid w:val="006B7BFE"/>
    <w:rsid w:val="006C1F7E"/>
    <w:rsid w:val="006C4362"/>
    <w:rsid w:val="007144CE"/>
    <w:rsid w:val="00726101"/>
    <w:rsid w:val="00733128"/>
    <w:rsid w:val="00735093"/>
    <w:rsid w:val="00752364"/>
    <w:rsid w:val="007631C4"/>
    <w:rsid w:val="0078503B"/>
    <w:rsid w:val="00786530"/>
    <w:rsid w:val="007B187A"/>
    <w:rsid w:val="007B1940"/>
    <w:rsid w:val="007B248F"/>
    <w:rsid w:val="007C0536"/>
    <w:rsid w:val="007C234E"/>
    <w:rsid w:val="007D41AD"/>
    <w:rsid w:val="007D41C2"/>
    <w:rsid w:val="007E21CC"/>
    <w:rsid w:val="007E3F42"/>
    <w:rsid w:val="007E5665"/>
    <w:rsid w:val="007F2830"/>
    <w:rsid w:val="008202F4"/>
    <w:rsid w:val="00841C33"/>
    <w:rsid w:val="00856184"/>
    <w:rsid w:val="00886BCA"/>
    <w:rsid w:val="008B352F"/>
    <w:rsid w:val="008B4D7E"/>
    <w:rsid w:val="008D5487"/>
    <w:rsid w:val="008D5654"/>
    <w:rsid w:val="008E29CA"/>
    <w:rsid w:val="008F2AD0"/>
    <w:rsid w:val="009100D7"/>
    <w:rsid w:val="00910291"/>
    <w:rsid w:val="00983A9F"/>
    <w:rsid w:val="00991660"/>
    <w:rsid w:val="009A2F00"/>
    <w:rsid w:val="009B538F"/>
    <w:rsid w:val="009C165F"/>
    <w:rsid w:val="009C68B6"/>
    <w:rsid w:val="009D6F35"/>
    <w:rsid w:val="009E709C"/>
    <w:rsid w:val="009E78DA"/>
    <w:rsid w:val="00A108FA"/>
    <w:rsid w:val="00A22C48"/>
    <w:rsid w:val="00A35EBA"/>
    <w:rsid w:val="00A72E10"/>
    <w:rsid w:val="00A82C64"/>
    <w:rsid w:val="00A8548E"/>
    <w:rsid w:val="00AC3046"/>
    <w:rsid w:val="00AD1B16"/>
    <w:rsid w:val="00AD29E8"/>
    <w:rsid w:val="00AE1D50"/>
    <w:rsid w:val="00AE2F1D"/>
    <w:rsid w:val="00AE5D3C"/>
    <w:rsid w:val="00AF42BB"/>
    <w:rsid w:val="00B56BAF"/>
    <w:rsid w:val="00B65363"/>
    <w:rsid w:val="00B6665B"/>
    <w:rsid w:val="00B7600B"/>
    <w:rsid w:val="00B87896"/>
    <w:rsid w:val="00B9528E"/>
    <w:rsid w:val="00BB1AA9"/>
    <w:rsid w:val="00BB294D"/>
    <w:rsid w:val="00BD62F6"/>
    <w:rsid w:val="00BE5730"/>
    <w:rsid w:val="00BF21B2"/>
    <w:rsid w:val="00C13A17"/>
    <w:rsid w:val="00C14EEE"/>
    <w:rsid w:val="00C23DCE"/>
    <w:rsid w:val="00C3541B"/>
    <w:rsid w:val="00C60469"/>
    <w:rsid w:val="00C7220B"/>
    <w:rsid w:val="00C73BBB"/>
    <w:rsid w:val="00CB23FB"/>
    <w:rsid w:val="00CB6E7C"/>
    <w:rsid w:val="00CC04EF"/>
    <w:rsid w:val="00CD419D"/>
    <w:rsid w:val="00CE6B71"/>
    <w:rsid w:val="00CE7FE1"/>
    <w:rsid w:val="00D1110F"/>
    <w:rsid w:val="00D218B1"/>
    <w:rsid w:val="00D2366E"/>
    <w:rsid w:val="00D2662B"/>
    <w:rsid w:val="00D52E50"/>
    <w:rsid w:val="00D657EA"/>
    <w:rsid w:val="00D74AAE"/>
    <w:rsid w:val="00D878E5"/>
    <w:rsid w:val="00D93DD5"/>
    <w:rsid w:val="00DD6DB8"/>
    <w:rsid w:val="00DF5F02"/>
    <w:rsid w:val="00E17E76"/>
    <w:rsid w:val="00E24924"/>
    <w:rsid w:val="00E2629F"/>
    <w:rsid w:val="00E37BA3"/>
    <w:rsid w:val="00E443BB"/>
    <w:rsid w:val="00E510C4"/>
    <w:rsid w:val="00E76234"/>
    <w:rsid w:val="00E801F2"/>
    <w:rsid w:val="00E8786C"/>
    <w:rsid w:val="00EA506B"/>
    <w:rsid w:val="00EB0309"/>
    <w:rsid w:val="00EC4144"/>
    <w:rsid w:val="00ED44F7"/>
    <w:rsid w:val="00EF4869"/>
    <w:rsid w:val="00F14540"/>
    <w:rsid w:val="00F22440"/>
    <w:rsid w:val="00F22C60"/>
    <w:rsid w:val="00F325FB"/>
    <w:rsid w:val="00F3714E"/>
    <w:rsid w:val="00F410E9"/>
    <w:rsid w:val="00F450A2"/>
    <w:rsid w:val="00F52E53"/>
    <w:rsid w:val="00F72159"/>
    <w:rsid w:val="00F76BE7"/>
    <w:rsid w:val="00F779B1"/>
    <w:rsid w:val="00F94D46"/>
    <w:rsid w:val="00F9558F"/>
    <w:rsid w:val="00F96B77"/>
    <w:rsid w:val="00FA130B"/>
    <w:rsid w:val="00FA439F"/>
    <w:rsid w:val="00FC16D5"/>
    <w:rsid w:val="00FC3A2E"/>
    <w:rsid w:val="00FF2176"/>
    <w:rsid w:val="4FF0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5C43C"/>
  <w15:chartTrackingRefBased/>
  <w15:docId w15:val="{C5E9B469-F94A-4CA7-AC80-C85991BD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400F6E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00F6E"/>
    <w:pPr>
      <w:keepNext/>
      <w:keepLines/>
      <w:spacing w:before="360" w:after="12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00F6E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0F6E"/>
    <w:rPr>
      <w:rFonts w:ascii="Arial" w:eastAsiaTheme="majorEastAsia" w:hAnsi="Arial" w:cstheme="majorBidi"/>
      <w:color w:val="005EB8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0F6E"/>
    <w:rPr>
      <w:rFonts w:ascii="Arial" w:eastAsiaTheme="majorEastAsia" w:hAnsi="Arial" w:cstheme="majorBidi"/>
      <w:b/>
      <w:iCs/>
      <w:color w:val="231F20"/>
      <w:sz w:val="24"/>
      <w:szCs w:val="24"/>
    </w:rPr>
  </w:style>
  <w:style w:type="paragraph" w:styleId="BodyText">
    <w:name w:val="Body Text"/>
    <w:basedOn w:val="Normal"/>
    <w:link w:val="BodyTextChar"/>
    <w:qFormat/>
    <w:rsid w:val="00400F6E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400F6E"/>
    <w:rPr>
      <w:rFonts w:ascii="Arial" w:hAnsi="Arial"/>
      <w:color w:val="231F20"/>
      <w:sz w:val="24"/>
      <w:szCs w:val="24"/>
    </w:rPr>
  </w:style>
  <w:style w:type="paragraph" w:styleId="ListBullet">
    <w:name w:val="List Bullet"/>
    <w:basedOn w:val="BodyText"/>
    <w:uiPriority w:val="14"/>
    <w:qFormat/>
    <w:rsid w:val="00400F6E"/>
    <w:pPr>
      <w:numPr>
        <w:numId w:val="2"/>
      </w:numPr>
      <w:spacing w:after="50"/>
    </w:pPr>
  </w:style>
  <w:style w:type="paragraph" w:styleId="ListBullet2">
    <w:name w:val="List Bullet 2"/>
    <w:basedOn w:val="BodyText"/>
    <w:uiPriority w:val="14"/>
    <w:qFormat/>
    <w:rsid w:val="00400F6E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400F6E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400F6E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400F6E"/>
    <w:pPr>
      <w:numPr>
        <w:ilvl w:val="4"/>
        <w:numId w:val="1"/>
      </w:numPr>
      <w:contextualSpacing/>
    </w:pPr>
  </w:style>
  <w:style w:type="numbering" w:customStyle="1" w:styleId="NHSBullets">
    <w:name w:val="NHS Bullets"/>
    <w:basedOn w:val="NoList"/>
    <w:uiPriority w:val="99"/>
    <w:rsid w:val="00400F6E"/>
    <w:pPr>
      <w:numPr>
        <w:numId w:val="1"/>
      </w:numPr>
    </w:pPr>
  </w:style>
  <w:style w:type="table" w:styleId="TableGrid">
    <w:name w:val="Table Grid"/>
    <w:basedOn w:val="TableNormal"/>
    <w:uiPriority w:val="39"/>
    <w:rsid w:val="00400F6E"/>
    <w:pPr>
      <w:spacing w:after="0" w:line="240" w:lineRule="auto"/>
    </w:pPr>
    <w:rPr>
      <w:rFonts w:ascii="Arial" w:hAnsi="Arial"/>
      <w:color w:val="231F20"/>
      <w:sz w:val="24"/>
      <w:szCs w:val="24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F2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8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7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AB5"/>
    <w:rPr>
      <w:rFonts w:ascii="Arial" w:hAnsi="Arial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AB5"/>
    <w:rPr>
      <w:rFonts w:ascii="Arial" w:hAnsi="Arial"/>
      <w:b/>
      <w:bCs/>
      <w:color w:val="231F20"/>
      <w:sz w:val="20"/>
      <w:szCs w:val="20"/>
    </w:rPr>
  </w:style>
  <w:style w:type="paragraph" w:styleId="Revision">
    <w:name w:val="Revision"/>
    <w:hidden/>
    <w:uiPriority w:val="99"/>
    <w:semiHidden/>
    <w:rsid w:val="00657AB5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68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9B1"/>
    <w:rPr>
      <w:rFonts w:ascii="Arial" w:hAnsi="Arial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9B1"/>
    <w:rPr>
      <w:rFonts w:ascii="Arial" w:hAnsi="Arial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ture.nhs.uk/OutpatientTransformation/view?objectID=40616368" TargetMode="External"/><Relationship Id="rId18" Type="http://schemas.openxmlformats.org/officeDocument/2006/relationships/hyperlink" Target="https://gbr01.safelinks.protection.outlook.com/?url=https%3A%2F%2Ffuture.nhs.uk%2FOutpatientTransformation%2Fview%3FobjectID%3D46673744&amp;data=05%7C01%7Cstefanie.dimov1%40nhs.net%7C03a4ab4b9e5f4f1e29bd08dbbdcbca77%7C37c354b285b047f5b22207b48d774ee3%7C0%7C0%7C638312455188804299%7CUnknown%7CTWFpbGZsb3d8eyJWIjoiMC4wLjAwMDAiLCJQIjoiV2luMzIiLCJBTiI6Ik1haWwiLCJXVCI6Mn0%3D%7C3000%7C%7C%7C&amp;sdata=x3nYPRZsTIFXySbgCgrGX8uDlBD3KY13403tIzsrryw%3D&amp;reserved=0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gland.nhs.uk/publication/validation-toolkit-and-guidanc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uture.nhs.uk/OutpatientTransformation/view?objectID=40616048" TargetMode="External"/><Relationship Id="rId17" Type="http://schemas.openxmlformats.org/officeDocument/2006/relationships/hyperlink" Target="https://gbr01.safelinks.protection.outlook.com/?url=https%3A%2F%2Ffuture.nhs.uk%2FOutpatientTransformation%2Fview%3FobjectID%3D46673648&amp;data=05%7C01%7Cstefanie.dimov1%40nhs.net%7C03a4ab4b9e5f4f1e29bd08dbbdcbca77%7C37c354b285b047f5b22207b48d774ee3%7C0%7C0%7C638312455188804299%7CUnknown%7CTWFpbGZsb3d8eyJWIjoiMC4wLjAwMDAiLCJQIjoiV2luMzIiLCJBTiI6Ik1haWwiLCJXVCI6Mn0%3D%7C3000%7C%7C%7C&amp;sdata=XG2KTkfhu94U3yCEZfcf6wMD1hPEtgefU1bGTHbna%2BM%3D&amp;reserved=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coronavirus/documents/good-communications-with-patients-core-principles/" TargetMode="External"/><Relationship Id="rId20" Type="http://schemas.openxmlformats.org/officeDocument/2006/relationships/hyperlink" Target="https://future.nhs.uk/OutpatientTransformation/viewdocument?docid=174153797&amp;done=DOCCreated1&amp;fid=31314032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long-read/reducing-did-not-attends-dnas-in-outpatient-services/" TargetMode="External"/><Relationship Id="rId24" Type="http://schemas.openxmlformats.org/officeDocument/2006/relationships/hyperlink" Target="https://www.nhs.uk/nhs-services/help-with-health-costs/healthcare-travel-costs-scheme-htc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br01.safelinks.protection.outlook.com/?url=https%3A%2F%2Fwww.england.nhs.uk%2Fpublication%2Freducing-did-not-attends-dnas-in-outpatient-services%2F&amp;data=05%7C01%7Cstefanie.dimov1%40nhs.net%7C03a4ab4b9e5f4f1e29bd08dbbdcbca77%7C37c354b285b047f5b22207b48d774ee3%7C0%7C0%7C638312455188804299%7CUnknown%7CTWFpbGZsb3d8eyJWIjoiMC4wLjAwMDAiLCJQIjoiV2luMzIiLCJBTiI6Ik1haWwiLCJXVCI6Mn0%3D%7C3000%7C%7C%7C&amp;sdata=6A0oc4KHSt3Xftb55GmPitwPXwlXlKP%2FY%2B2ETM8UX%2BM%3D&amp;reserved=0" TargetMode="External"/><Relationship Id="rId23" Type="http://schemas.openxmlformats.org/officeDocument/2006/relationships/hyperlink" Target="https://future.nhs.uk/OutpatientTransformation/view?objectID=156890245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uture.nhs.uk/OutpatientTransformation/view?objectID=2567528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del.nhs.uk/compartments/43e2cd1a-c59e-4c7f-bc86-2a5d8db9830e/subcompartments/a0a4226c-88bd-4654-818e-51b0c61b002a" TargetMode="External"/><Relationship Id="rId22" Type="http://schemas.openxmlformats.org/officeDocument/2006/relationships/hyperlink" Target="https://future.nhs.uk/OutpatientTransformation/view?objectID=156901765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ff2bba-8eb1-4f0d-ba45-c155e19144f0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Link xmlns="83ff2bba-8eb1-4f0d-ba45-c155e19144f0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CBA714C67445A7637C57AFF13745" ma:contentTypeVersion="20" ma:contentTypeDescription="Create a new document." ma:contentTypeScope="" ma:versionID="382b8731967ebb976dfab1a66d629c13">
  <xsd:schema xmlns:xsd="http://www.w3.org/2001/XMLSchema" xmlns:xs="http://www.w3.org/2001/XMLSchema" xmlns:p="http://schemas.microsoft.com/office/2006/metadata/properties" xmlns:ns1="http://schemas.microsoft.com/sharepoint/v3" xmlns:ns2="a3a155f4-855a-4d7b-9ef2-804c5f0d3989" xmlns:ns3="83ff2bba-8eb1-4f0d-ba45-c155e19144f0" xmlns:ns4="cccaf3ac-2de9-44d4-aa31-54302fceb5f7" targetNamespace="http://schemas.microsoft.com/office/2006/metadata/properties" ma:root="true" ma:fieldsID="792b5a9b95916a326c4a17fe5edbf35f" ns1:_="" ns2:_="" ns3:_="" ns4:_="">
    <xsd:import namespace="http://schemas.microsoft.com/sharepoint/v3"/>
    <xsd:import namespace="a3a155f4-855a-4d7b-9ef2-804c5f0d3989"/>
    <xsd:import namespace="83ff2bba-8eb1-4f0d-ba45-c155e19144f0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155f4-855a-4d7b-9ef2-804c5f0d3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2bba-8eb1-4f0d-ba45-c155e1914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3c3642-635f-4b7b-9ecb-949a1ff82544}" ma:internalName="TaxCatchAll" ma:showField="CatchAllData" ma:web="a3a155f4-855a-4d7b-9ef2-804c5f0d3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FDC5A-6CA4-4EE5-942B-B3ABD6AA43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ff2bba-8eb1-4f0d-ba45-c155e19144f0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0C1F4583-2DA1-4B5B-92F8-DEA24EB9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a155f4-855a-4d7b-9ef2-804c5f0d3989"/>
    <ds:schemaRef ds:uri="83ff2bba-8eb1-4f0d-ba45-c155e19144f0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63D45-969E-4AD5-9BA9-906CDE45DC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4C43CF-65D0-4F8D-91F9-0781E637E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Rebecca Wootton</cp:lastModifiedBy>
  <cp:revision>2</cp:revision>
  <dcterms:created xsi:type="dcterms:W3CDTF">2023-10-02T07:54:00Z</dcterms:created>
  <dcterms:modified xsi:type="dcterms:W3CDTF">2023-10-02T07:54:00Z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0x0101007388CBA714C67445A7637C57AFF13745</vt:lpwstr>
  </property>
  <property fmtid="{D5CDD505-2E9C-101B-9397-08002B2CF9AE}" pid="3" name="MediaServiceImageTags">
    <vt:lpwstr/>
  </property>
</Properties>
</file>