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B2FFB" w14:textId="78BDD071" w:rsidR="00191E4E" w:rsidRPr="00542EF1" w:rsidRDefault="00191E4E" w:rsidP="009D575F">
      <w:pPr>
        <w:spacing w:after="0"/>
        <w:jc w:val="both"/>
        <w:rPr>
          <w:rFonts w:cs="Arial"/>
          <w:szCs w:val="24"/>
        </w:rPr>
      </w:pPr>
      <w:bookmarkStart w:id="0" w:name="_MacBuGuideStaticData_3172H"/>
      <w:bookmarkStart w:id="1" w:name="_MacBuGuideStaticData_10810H"/>
      <w:r w:rsidRPr="00542EF1">
        <w:rPr>
          <w:noProof/>
          <w:szCs w:val="24"/>
          <w:lang w:eastAsia="en-GB"/>
        </w:rPr>
        <w:drawing>
          <wp:anchor distT="0" distB="0" distL="114300" distR="114300" simplePos="0" relativeHeight="251658752" behindDoc="1" locked="0" layoutInCell="1" allowOverlap="1" wp14:anchorId="1D18712B" wp14:editId="67CA11BA">
            <wp:simplePos x="0" y="0"/>
            <wp:positionH relativeFrom="column">
              <wp:posOffset>4869815</wp:posOffset>
            </wp:positionH>
            <wp:positionV relativeFrom="paragraph">
              <wp:posOffset>-238760</wp:posOffset>
            </wp:positionV>
            <wp:extent cx="1066800" cy="847725"/>
            <wp:effectExtent l="0" t="0" r="0" b="9525"/>
            <wp:wrapTight wrapText="bothSides">
              <wp:wrapPolygon edited="0">
                <wp:start x="0" y="0"/>
                <wp:lineTo x="0" y="21357"/>
                <wp:lineTo x="21214" y="21357"/>
                <wp:lineTo x="21214" y="0"/>
                <wp:lineTo x="0" y="0"/>
              </wp:wrapPolygon>
            </wp:wrapTight>
            <wp:docPr id="8" name="Picture 8" descr="NHS England logo" title="NHS England logo"/>
            <wp:cNvGraphicFramePr/>
            <a:graphic xmlns:a="http://schemas.openxmlformats.org/drawingml/2006/main">
              <a:graphicData uri="http://schemas.openxmlformats.org/drawingml/2006/picture">
                <pic:pic xmlns:pic="http://schemas.openxmlformats.org/drawingml/2006/picture">
                  <pic:nvPicPr>
                    <pic:cNvPr id="2" name="Picture 2" descr="NHS England logo" title="NHS England logo"/>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0" cy="847725"/>
                    </a:xfrm>
                    <a:prstGeom prst="rect">
                      <a:avLst/>
                    </a:prstGeom>
                    <a:noFill/>
                  </pic:spPr>
                </pic:pic>
              </a:graphicData>
            </a:graphic>
            <wp14:sizeRelH relativeFrom="page">
              <wp14:pctWidth>0</wp14:pctWidth>
            </wp14:sizeRelH>
            <wp14:sizeRelV relativeFrom="page">
              <wp14:pctHeight>0</wp14:pctHeight>
            </wp14:sizeRelV>
          </wp:anchor>
        </w:drawing>
      </w:r>
    </w:p>
    <w:p w14:paraId="138CDCB2" w14:textId="77777777" w:rsidR="00CF3EC7" w:rsidRDefault="00CF3EC7" w:rsidP="003357DE">
      <w:pPr>
        <w:spacing w:after="0"/>
        <w:jc w:val="both"/>
        <w:rPr>
          <w:rFonts w:cs="Arial"/>
          <w:b/>
          <w:szCs w:val="24"/>
        </w:rPr>
      </w:pPr>
    </w:p>
    <w:p w14:paraId="1DFB4938" w14:textId="77777777" w:rsidR="00CF3EC7" w:rsidRDefault="00CF3EC7" w:rsidP="003357DE">
      <w:pPr>
        <w:spacing w:after="0"/>
        <w:jc w:val="both"/>
        <w:rPr>
          <w:rFonts w:cs="Arial"/>
          <w:b/>
          <w:szCs w:val="24"/>
        </w:rPr>
      </w:pPr>
    </w:p>
    <w:p w14:paraId="4C34B7CB" w14:textId="77777777" w:rsidR="00CF3EC7" w:rsidRDefault="00CF3EC7" w:rsidP="003357DE">
      <w:pPr>
        <w:spacing w:after="0"/>
        <w:jc w:val="both"/>
        <w:rPr>
          <w:rFonts w:cs="Arial"/>
          <w:b/>
          <w:szCs w:val="24"/>
        </w:rPr>
      </w:pPr>
    </w:p>
    <w:p w14:paraId="1D7BC768" w14:textId="77777777" w:rsidR="00CF3EC7" w:rsidRDefault="00CF3EC7" w:rsidP="003357DE">
      <w:pPr>
        <w:spacing w:after="0"/>
        <w:jc w:val="both"/>
        <w:rPr>
          <w:rFonts w:cs="Arial"/>
          <w:b/>
          <w:szCs w:val="24"/>
        </w:rPr>
      </w:pPr>
    </w:p>
    <w:p w14:paraId="309DA066" w14:textId="77777777" w:rsidR="00CF3EC7" w:rsidRDefault="00CF3EC7" w:rsidP="003357DE">
      <w:pPr>
        <w:spacing w:after="0"/>
        <w:jc w:val="both"/>
        <w:rPr>
          <w:rFonts w:cs="Arial"/>
          <w:b/>
          <w:szCs w:val="24"/>
        </w:rPr>
      </w:pPr>
    </w:p>
    <w:p w14:paraId="2A1F24B3" w14:textId="77777777" w:rsidR="00CF3EC7" w:rsidRDefault="00CF3EC7" w:rsidP="003357DE">
      <w:pPr>
        <w:spacing w:after="0"/>
        <w:jc w:val="both"/>
        <w:rPr>
          <w:rFonts w:cs="Arial"/>
          <w:b/>
          <w:szCs w:val="24"/>
        </w:rPr>
      </w:pPr>
    </w:p>
    <w:p w14:paraId="07CFB0FC" w14:textId="77777777" w:rsidR="00CF3EC7" w:rsidRDefault="00CF3EC7" w:rsidP="003357DE">
      <w:pPr>
        <w:spacing w:after="0"/>
        <w:jc w:val="both"/>
        <w:rPr>
          <w:rFonts w:cs="Arial"/>
          <w:b/>
          <w:szCs w:val="24"/>
        </w:rPr>
      </w:pPr>
    </w:p>
    <w:p w14:paraId="45C571BD" w14:textId="77777777" w:rsidR="00CF3EC7" w:rsidRDefault="00CF3EC7" w:rsidP="003357DE">
      <w:pPr>
        <w:spacing w:after="0"/>
        <w:jc w:val="both"/>
        <w:rPr>
          <w:rFonts w:cs="Arial"/>
          <w:b/>
          <w:szCs w:val="24"/>
        </w:rPr>
      </w:pPr>
    </w:p>
    <w:p w14:paraId="42A9305C" w14:textId="77777777" w:rsidR="00CF3EC7" w:rsidRDefault="00CF3EC7" w:rsidP="003357DE">
      <w:pPr>
        <w:spacing w:after="0"/>
        <w:jc w:val="both"/>
        <w:rPr>
          <w:rFonts w:cs="Arial"/>
          <w:b/>
          <w:szCs w:val="24"/>
        </w:rPr>
      </w:pPr>
    </w:p>
    <w:p w14:paraId="6FB104F2" w14:textId="77777777" w:rsidR="00CF3EC7" w:rsidRDefault="00CF3EC7" w:rsidP="003357DE">
      <w:pPr>
        <w:spacing w:after="0"/>
        <w:jc w:val="both"/>
        <w:rPr>
          <w:rFonts w:cs="Arial"/>
          <w:b/>
          <w:szCs w:val="24"/>
        </w:rPr>
      </w:pPr>
    </w:p>
    <w:p w14:paraId="7517BBB6" w14:textId="77777777" w:rsidR="00CF3EC7" w:rsidRDefault="00CF3EC7" w:rsidP="003357DE">
      <w:pPr>
        <w:spacing w:after="0"/>
        <w:jc w:val="both"/>
        <w:rPr>
          <w:rFonts w:cs="Arial"/>
          <w:b/>
          <w:szCs w:val="24"/>
        </w:rPr>
      </w:pPr>
    </w:p>
    <w:p w14:paraId="2A892270" w14:textId="77777777" w:rsidR="00CF3EC7" w:rsidRDefault="00CF3EC7" w:rsidP="003357DE">
      <w:pPr>
        <w:spacing w:after="0"/>
        <w:jc w:val="both"/>
        <w:rPr>
          <w:rFonts w:cs="Arial"/>
          <w:b/>
          <w:szCs w:val="24"/>
        </w:rPr>
      </w:pPr>
    </w:p>
    <w:p w14:paraId="69FAFD20" w14:textId="77777777" w:rsidR="00CF3EC7" w:rsidRDefault="00CF3EC7" w:rsidP="003357DE">
      <w:pPr>
        <w:spacing w:after="0"/>
        <w:jc w:val="both"/>
        <w:rPr>
          <w:rFonts w:cs="Arial"/>
          <w:b/>
          <w:szCs w:val="24"/>
        </w:rPr>
      </w:pPr>
    </w:p>
    <w:p w14:paraId="5CCD97AE" w14:textId="77777777" w:rsidR="00CF3EC7" w:rsidRDefault="00CF3EC7" w:rsidP="003357DE">
      <w:pPr>
        <w:spacing w:after="0"/>
        <w:jc w:val="both"/>
        <w:rPr>
          <w:rFonts w:cs="Arial"/>
          <w:b/>
          <w:szCs w:val="24"/>
        </w:rPr>
      </w:pPr>
    </w:p>
    <w:p w14:paraId="5640CCFF" w14:textId="77777777" w:rsidR="00CF3EC7" w:rsidRPr="00757139" w:rsidRDefault="00CF3EC7" w:rsidP="003357DE">
      <w:pPr>
        <w:spacing w:after="0"/>
        <w:jc w:val="both"/>
        <w:rPr>
          <w:rFonts w:cs="Arial"/>
          <w:b/>
          <w:szCs w:val="24"/>
        </w:rPr>
      </w:pPr>
    </w:p>
    <w:p w14:paraId="64556E99" w14:textId="77777777" w:rsidR="00411171" w:rsidRPr="006030E0" w:rsidRDefault="00411171" w:rsidP="00F7680C">
      <w:pPr>
        <w:pStyle w:val="Title"/>
        <w:spacing w:after="200"/>
        <w:contextualSpacing/>
        <w:rPr>
          <w:rFonts w:eastAsiaTheme="majorEastAsia" w:cstheme="majorBidi"/>
          <w:b w:val="0"/>
          <w:bCs w:val="0"/>
          <w:color w:val="005EB8"/>
          <w:kern w:val="28"/>
          <w:sz w:val="64"/>
          <w:szCs w:val="56"/>
        </w:rPr>
      </w:pPr>
      <w:r w:rsidRPr="006030E0">
        <w:rPr>
          <w:rFonts w:eastAsiaTheme="majorEastAsia" w:cstheme="majorBidi"/>
          <w:b w:val="0"/>
          <w:bCs w:val="0"/>
          <w:color w:val="005EB8"/>
          <w:kern w:val="28"/>
          <w:sz w:val="64"/>
          <w:szCs w:val="56"/>
        </w:rPr>
        <w:t>NHS Standard Contract 2023/24</w:t>
      </w:r>
    </w:p>
    <w:p w14:paraId="3C80C1D8" w14:textId="77777777" w:rsidR="00411171" w:rsidRDefault="00411171" w:rsidP="00F7680C">
      <w:pPr>
        <w:pStyle w:val="Subtitle"/>
        <w:spacing w:before="120" w:after="0"/>
        <w:contextualSpacing/>
        <w:jc w:val="left"/>
        <w:rPr>
          <w:rFonts w:eastAsiaTheme="minorEastAsia" w:cstheme="minorBidi"/>
          <w:b w:val="0"/>
          <w:bCs w:val="0"/>
          <w:color w:val="231F20"/>
          <w:sz w:val="48"/>
        </w:rPr>
      </w:pPr>
      <w:r w:rsidRPr="000A50A1">
        <w:rPr>
          <w:rFonts w:eastAsiaTheme="minorEastAsia" w:cstheme="minorBidi"/>
          <w:b w:val="0"/>
          <w:bCs w:val="0"/>
          <w:color w:val="231F20"/>
          <w:sz w:val="48"/>
        </w:rPr>
        <w:t>Provisions applicable to primary medical services</w:t>
      </w:r>
    </w:p>
    <w:p w14:paraId="59296F97" w14:textId="77777777" w:rsidR="00835F25" w:rsidRPr="000A50A1" w:rsidRDefault="00835F25" w:rsidP="003357DE">
      <w:pPr>
        <w:pStyle w:val="Subtitle"/>
        <w:spacing w:before="120" w:after="0"/>
        <w:contextualSpacing/>
        <w:jc w:val="both"/>
        <w:rPr>
          <w:rFonts w:eastAsiaTheme="minorEastAsia" w:cstheme="minorBidi"/>
          <w:b w:val="0"/>
          <w:bCs w:val="0"/>
          <w:color w:val="231F20"/>
          <w:sz w:val="48"/>
        </w:rPr>
      </w:pPr>
    </w:p>
    <w:p w14:paraId="32995948" w14:textId="77777777" w:rsidR="00411171" w:rsidRPr="000A50A1" w:rsidRDefault="00411171" w:rsidP="00F7680C">
      <w:pPr>
        <w:pStyle w:val="Subtitle"/>
        <w:spacing w:before="120" w:after="0"/>
        <w:contextualSpacing/>
        <w:jc w:val="left"/>
        <w:rPr>
          <w:rFonts w:eastAsiaTheme="minorEastAsia" w:cstheme="minorBidi"/>
          <w:b w:val="0"/>
          <w:bCs w:val="0"/>
          <w:color w:val="231F20"/>
          <w:sz w:val="48"/>
        </w:rPr>
      </w:pPr>
      <w:r w:rsidRPr="000A50A1">
        <w:rPr>
          <w:rFonts w:eastAsiaTheme="minorEastAsia" w:cstheme="minorBidi"/>
          <w:b w:val="0"/>
          <w:bCs w:val="0"/>
          <w:color w:val="231F20"/>
          <w:sz w:val="48"/>
        </w:rPr>
        <w:t>Schedule 2L and explanatory note</w:t>
      </w:r>
    </w:p>
    <w:p w14:paraId="721551D1" w14:textId="77777777" w:rsidR="00E00695" w:rsidRDefault="00E00695" w:rsidP="003357DE">
      <w:pPr>
        <w:spacing w:after="0"/>
        <w:ind w:right="282"/>
        <w:jc w:val="both"/>
        <w:rPr>
          <w:rFonts w:cs="Arial"/>
        </w:rPr>
      </w:pPr>
    </w:p>
    <w:p w14:paraId="4999CC7F" w14:textId="77777777" w:rsidR="00E00695" w:rsidRDefault="00E00695" w:rsidP="003357DE">
      <w:pPr>
        <w:spacing w:after="0"/>
        <w:ind w:right="282"/>
        <w:jc w:val="both"/>
        <w:rPr>
          <w:rFonts w:cs="Arial"/>
        </w:rPr>
      </w:pPr>
    </w:p>
    <w:p w14:paraId="3DA0ADEE" w14:textId="77777777" w:rsidR="00E00695" w:rsidRDefault="00E00695" w:rsidP="003357DE">
      <w:pPr>
        <w:spacing w:after="0"/>
        <w:ind w:right="282"/>
        <w:jc w:val="both"/>
        <w:rPr>
          <w:rFonts w:cs="Arial"/>
        </w:rPr>
      </w:pPr>
    </w:p>
    <w:p w14:paraId="4002E284" w14:textId="076826EC" w:rsidR="00411171" w:rsidRPr="00653DB8" w:rsidRDefault="00411171" w:rsidP="003357DE">
      <w:pPr>
        <w:spacing w:after="0"/>
        <w:ind w:right="282"/>
        <w:jc w:val="both"/>
        <w:rPr>
          <w:rFonts w:cs="Arial"/>
        </w:rPr>
      </w:pPr>
      <w:r w:rsidRPr="00653DB8">
        <w:rPr>
          <w:rFonts w:cs="Arial"/>
        </w:rPr>
        <w:t xml:space="preserve">Version 8, </w:t>
      </w:r>
      <w:r w:rsidR="00A97282">
        <w:rPr>
          <w:rFonts w:cs="Arial"/>
        </w:rPr>
        <w:t>Octo</w:t>
      </w:r>
      <w:r w:rsidRPr="00653DB8">
        <w:rPr>
          <w:rFonts w:cs="Arial"/>
        </w:rPr>
        <w:t>ber 2023</w:t>
      </w:r>
    </w:p>
    <w:p w14:paraId="49B8C71B" w14:textId="77777777" w:rsidR="00411171" w:rsidRPr="00653DB8" w:rsidRDefault="00411171" w:rsidP="003357DE">
      <w:pPr>
        <w:spacing w:after="0"/>
        <w:ind w:right="282"/>
        <w:jc w:val="both"/>
        <w:rPr>
          <w:rFonts w:cs="Arial"/>
        </w:rPr>
      </w:pPr>
    </w:p>
    <w:p w14:paraId="50BB38E4" w14:textId="77777777" w:rsidR="00411171" w:rsidRPr="00653DB8" w:rsidRDefault="00411171" w:rsidP="003357DE">
      <w:pPr>
        <w:spacing w:after="0"/>
        <w:ind w:right="282"/>
        <w:jc w:val="both"/>
        <w:rPr>
          <w:rFonts w:cs="Arial"/>
        </w:rPr>
      </w:pPr>
    </w:p>
    <w:p w14:paraId="398253C0" w14:textId="77777777" w:rsidR="00411171" w:rsidRPr="00653DB8" w:rsidRDefault="00411171" w:rsidP="003357DE">
      <w:pPr>
        <w:spacing w:after="0"/>
        <w:jc w:val="both"/>
        <w:rPr>
          <w:rFonts w:cs="Arial"/>
        </w:rPr>
      </w:pPr>
    </w:p>
    <w:p w14:paraId="57D3CD2E" w14:textId="77777777" w:rsidR="00411171" w:rsidRPr="00653DB8" w:rsidRDefault="00411171" w:rsidP="003357DE">
      <w:pPr>
        <w:spacing w:after="0"/>
        <w:jc w:val="both"/>
        <w:rPr>
          <w:rFonts w:cs="Arial"/>
        </w:rPr>
      </w:pPr>
    </w:p>
    <w:p w14:paraId="73735525" w14:textId="77777777" w:rsidR="00411171" w:rsidRPr="00653DB8" w:rsidRDefault="00411171" w:rsidP="003357DE">
      <w:pPr>
        <w:spacing w:after="0"/>
        <w:jc w:val="both"/>
        <w:rPr>
          <w:rFonts w:cs="Arial"/>
        </w:rPr>
      </w:pPr>
    </w:p>
    <w:p w14:paraId="2A965AD0" w14:textId="77777777" w:rsidR="00411171" w:rsidRPr="00653DB8" w:rsidRDefault="00411171" w:rsidP="003357DE">
      <w:pPr>
        <w:spacing w:after="0"/>
        <w:jc w:val="both"/>
        <w:rPr>
          <w:rFonts w:cs="Arial"/>
        </w:rPr>
      </w:pPr>
    </w:p>
    <w:p w14:paraId="6526A677" w14:textId="77777777" w:rsidR="00411171" w:rsidRPr="00653DB8" w:rsidRDefault="00411171" w:rsidP="003357DE">
      <w:pPr>
        <w:spacing w:after="0"/>
        <w:jc w:val="both"/>
        <w:rPr>
          <w:rFonts w:cs="Arial"/>
        </w:rPr>
      </w:pPr>
    </w:p>
    <w:p w14:paraId="16CD1952" w14:textId="77777777" w:rsidR="00411171" w:rsidRPr="00653DB8" w:rsidRDefault="00411171" w:rsidP="003357DE">
      <w:pPr>
        <w:spacing w:after="0"/>
        <w:jc w:val="both"/>
        <w:rPr>
          <w:rFonts w:cs="Arial"/>
        </w:rPr>
      </w:pPr>
    </w:p>
    <w:p w14:paraId="55511C74" w14:textId="77777777" w:rsidR="00411171" w:rsidRPr="00653DB8" w:rsidRDefault="00411171" w:rsidP="003357DE">
      <w:pPr>
        <w:spacing w:after="0"/>
        <w:jc w:val="both"/>
        <w:rPr>
          <w:rFonts w:cs="Arial"/>
        </w:rPr>
      </w:pPr>
    </w:p>
    <w:p w14:paraId="23BD7ACA" w14:textId="77777777" w:rsidR="00411171" w:rsidRPr="00653DB8" w:rsidRDefault="00411171" w:rsidP="003357DE">
      <w:pPr>
        <w:spacing w:after="0"/>
        <w:jc w:val="both"/>
        <w:rPr>
          <w:rFonts w:cs="Arial"/>
        </w:rPr>
      </w:pPr>
    </w:p>
    <w:p w14:paraId="371C5965" w14:textId="77777777" w:rsidR="00411171" w:rsidRPr="00653DB8" w:rsidRDefault="00411171" w:rsidP="003357DE">
      <w:pPr>
        <w:spacing w:after="0"/>
        <w:jc w:val="both"/>
        <w:rPr>
          <w:rFonts w:cs="Arial"/>
        </w:rPr>
      </w:pPr>
    </w:p>
    <w:p w14:paraId="559E5281" w14:textId="77777777" w:rsidR="00411171" w:rsidRPr="00653DB8" w:rsidRDefault="00411171" w:rsidP="003357DE">
      <w:pPr>
        <w:spacing w:after="0"/>
        <w:jc w:val="both"/>
        <w:rPr>
          <w:rFonts w:cs="Arial"/>
        </w:rPr>
      </w:pPr>
    </w:p>
    <w:p w14:paraId="35CFFE66" w14:textId="77777777" w:rsidR="00411171" w:rsidRPr="00653DB8" w:rsidRDefault="00411171" w:rsidP="003357DE">
      <w:pPr>
        <w:spacing w:after="0"/>
        <w:jc w:val="both"/>
        <w:rPr>
          <w:rFonts w:cs="Arial"/>
        </w:rPr>
      </w:pPr>
    </w:p>
    <w:p w14:paraId="075F593D" w14:textId="77777777" w:rsidR="00411171" w:rsidRPr="00653DB8" w:rsidRDefault="00411171" w:rsidP="003357DE">
      <w:pPr>
        <w:spacing w:after="0"/>
        <w:jc w:val="both"/>
        <w:rPr>
          <w:rFonts w:cs="Arial"/>
        </w:rPr>
      </w:pPr>
    </w:p>
    <w:p w14:paraId="6FEF25E4" w14:textId="035AD483" w:rsidR="00411171" w:rsidRPr="00653DB8" w:rsidRDefault="00411171" w:rsidP="003357DE">
      <w:pPr>
        <w:spacing w:after="0"/>
        <w:jc w:val="both"/>
        <w:rPr>
          <w:rFonts w:cs="Arial"/>
        </w:rPr>
      </w:pPr>
      <w:r w:rsidRPr="00653DB8">
        <w:rPr>
          <w:rFonts w:cs="Arial"/>
        </w:rPr>
        <w:t>Prepared by:</w:t>
      </w:r>
      <w:r w:rsidRPr="00653DB8">
        <w:rPr>
          <w:rFonts w:cs="Arial"/>
        </w:rPr>
        <w:tab/>
      </w:r>
      <w:r w:rsidRPr="00653DB8">
        <w:rPr>
          <w:rFonts w:cs="Arial"/>
        </w:rPr>
        <w:tab/>
      </w:r>
      <w:r w:rsidR="008062CA" w:rsidRPr="008062CA">
        <w:rPr>
          <w:rFonts w:cs="Arial"/>
        </w:rPr>
        <w:t>Planning, Contracting and Oversight team</w:t>
      </w:r>
      <w:r w:rsidRPr="00653DB8">
        <w:rPr>
          <w:rFonts w:cs="Arial"/>
        </w:rPr>
        <w:t>, NHS England</w:t>
      </w:r>
    </w:p>
    <w:p w14:paraId="60FE08C7" w14:textId="448D8687" w:rsidR="00A2379F" w:rsidRPr="007C3A99" w:rsidRDefault="00411171" w:rsidP="003357DE">
      <w:pPr>
        <w:spacing w:after="0"/>
        <w:jc w:val="both"/>
        <w:rPr>
          <w:rFonts w:cs="Arial"/>
          <w:noProof/>
          <w:sz w:val="20"/>
          <w:szCs w:val="20"/>
          <w:lang w:eastAsia="en-GB"/>
        </w:rPr>
      </w:pPr>
      <w:r w:rsidRPr="00653DB8">
        <w:rPr>
          <w:rFonts w:cs="Arial"/>
        </w:rPr>
        <w:tab/>
      </w:r>
      <w:r w:rsidRPr="00653DB8">
        <w:rPr>
          <w:rFonts w:cs="Arial"/>
        </w:rPr>
        <w:tab/>
      </w:r>
      <w:r w:rsidRPr="00653DB8">
        <w:rPr>
          <w:rFonts w:cs="Arial"/>
        </w:rPr>
        <w:tab/>
      </w:r>
      <w:hyperlink r:id="rId10" w:history="1">
        <w:r w:rsidRPr="00653DB8">
          <w:rPr>
            <w:rStyle w:val="Hyperlink"/>
            <w:rFonts w:cs="Arial"/>
          </w:rPr>
          <w:t>england.contractshelp@nhs.net</w:t>
        </w:r>
      </w:hyperlink>
      <w:r w:rsidR="005629D1" w:rsidRPr="007C3A99">
        <w:rPr>
          <w:rFonts w:cs="Arial"/>
          <w:sz w:val="20"/>
          <w:szCs w:val="20"/>
        </w:rPr>
        <w:br w:type="page"/>
      </w:r>
      <w:bookmarkStart w:id="2" w:name="_MacBuGuideStaticData_3861H"/>
      <w:bookmarkEnd w:id="0"/>
    </w:p>
    <w:bookmarkEnd w:id="1"/>
    <w:bookmarkEnd w:id="2"/>
    <w:p w14:paraId="0CA3A212" w14:textId="4B4C21E7" w:rsidR="00E86F65" w:rsidRPr="00D56F51" w:rsidRDefault="00E86F65" w:rsidP="003357DE">
      <w:pPr>
        <w:pStyle w:val="TOCHeading"/>
        <w:keepNext/>
        <w:spacing w:before="240" w:after="360" w:line="240" w:lineRule="auto"/>
        <w:contextualSpacing/>
        <w:jc w:val="both"/>
        <w:rPr>
          <w:rFonts w:eastAsiaTheme="majorEastAsia" w:cstheme="majorBidi"/>
          <w:b w:val="0"/>
          <w:bCs w:val="0"/>
          <w:color w:val="005EB8"/>
          <w:sz w:val="48"/>
          <w:szCs w:val="32"/>
          <w:lang w:val="en-GB" w:eastAsia="en-US"/>
        </w:rPr>
      </w:pPr>
      <w:r w:rsidRPr="00D56F51">
        <w:rPr>
          <w:rFonts w:eastAsiaTheme="majorEastAsia" w:cstheme="majorBidi"/>
          <w:b w:val="0"/>
          <w:bCs w:val="0"/>
          <w:color w:val="005EB8"/>
          <w:sz w:val="48"/>
          <w:szCs w:val="32"/>
          <w:lang w:val="en-GB" w:eastAsia="en-US"/>
        </w:rPr>
        <w:lastRenderedPageBreak/>
        <w:t>Explanatory Note</w:t>
      </w:r>
    </w:p>
    <w:p w14:paraId="7C8D55F7" w14:textId="3356207F" w:rsidR="00E86F65" w:rsidRPr="007C3A99" w:rsidRDefault="00E86F65" w:rsidP="003357DE">
      <w:pPr>
        <w:pStyle w:val="Level2Heading"/>
        <w:numPr>
          <w:ilvl w:val="0"/>
          <w:numId w:val="5"/>
        </w:numPr>
        <w:spacing w:before="0" w:after="240" w:line="240" w:lineRule="auto"/>
        <w:ind w:left="357" w:hanging="357"/>
        <w:jc w:val="both"/>
        <w:rPr>
          <w:rFonts w:cs="Arial"/>
          <w:b w:val="0"/>
          <w:sz w:val="20"/>
          <w:szCs w:val="20"/>
        </w:rPr>
      </w:pPr>
      <w:r w:rsidRPr="007C3A99">
        <w:rPr>
          <w:rFonts w:cs="Arial"/>
          <w:b w:val="0"/>
          <w:sz w:val="20"/>
          <w:szCs w:val="20"/>
        </w:rPr>
        <w:t xml:space="preserve">The </w:t>
      </w:r>
      <w:hyperlink r:id="rId11" w:history="1">
        <w:r w:rsidRPr="00865CDD">
          <w:rPr>
            <w:rStyle w:val="Hyperlink"/>
            <w:rFonts w:cs="Arial"/>
            <w:b w:val="0"/>
            <w:sz w:val="20"/>
            <w:szCs w:val="20"/>
          </w:rPr>
          <w:t>NHS Standard Contract</w:t>
        </w:r>
      </w:hyperlink>
      <w:r w:rsidRPr="007C3A99">
        <w:rPr>
          <w:rFonts w:cs="Arial"/>
          <w:b w:val="0"/>
          <w:sz w:val="20"/>
          <w:szCs w:val="20"/>
        </w:rPr>
        <w:t xml:space="preserve"> is mandated for use by </w:t>
      </w:r>
      <w:r w:rsidR="00983EA4">
        <w:rPr>
          <w:rFonts w:cs="Arial"/>
          <w:b w:val="0"/>
          <w:sz w:val="20"/>
          <w:szCs w:val="20"/>
        </w:rPr>
        <w:t>ICBs</w:t>
      </w:r>
      <w:r w:rsidRPr="007C3A99">
        <w:rPr>
          <w:rFonts w:cs="Arial"/>
          <w:b w:val="0"/>
          <w:sz w:val="20"/>
          <w:szCs w:val="20"/>
        </w:rPr>
        <w:t xml:space="preserve"> and NHS England when commissioning non-primary </w:t>
      </w:r>
      <w:r w:rsidR="00C747F3" w:rsidRPr="007C3A99">
        <w:rPr>
          <w:rFonts w:cs="Arial"/>
          <w:b w:val="0"/>
          <w:sz w:val="20"/>
          <w:szCs w:val="20"/>
        </w:rPr>
        <w:t>medical services</w:t>
      </w:r>
      <w:r w:rsidRPr="007C3A99">
        <w:rPr>
          <w:rFonts w:cs="Arial"/>
          <w:b w:val="0"/>
          <w:sz w:val="20"/>
          <w:szCs w:val="20"/>
        </w:rPr>
        <w:t xml:space="preserve"> NHS-funded healthcare services. Where primary </w:t>
      </w:r>
      <w:r w:rsidR="00C747F3" w:rsidRPr="007C3A99">
        <w:rPr>
          <w:rFonts w:cs="Arial"/>
          <w:b w:val="0"/>
          <w:sz w:val="20"/>
          <w:szCs w:val="20"/>
        </w:rPr>
        <w:t>medical</w:t>
      </w:r>
      <w:r w:rsidRPr="007C3A99">
        <w:rPr>
          <w:rFonts w:cs="Arial"/>
          <w:b w:val="0"/>
          <w:sz w:val="20"/>
          <w:szCs w:val="20"/>
        </w:rPr>
        <w:t xml:space="preserve"> services are being commissioned, the appropriate form of primary </w:t>
      </w:r>
      <w:r w:rsidR="00C747F3" w:rsidRPr="007C3A99">
        <w:rPr>
          <w:rFonts w:cs="Arial"/>
          <w:b w:val="0"/>
          <w:sz w:val="20"/>
          <w:szCs w:val="20"/>
        </w:rPr>
        <w:t>medical services</w:t>
      </w:r>
      <w:r w:rsidRPr="007C3A99">
        <w:rPr>
          <w:rFonts w:cs="Arial"/>
          <w:b w:val="0"/>
          <w:sz w:val="20"/>
          <w:szCs w:val="20"/>
        </w:rPr>
        <w:t xml:space="preserve"> contract must be used in accordance with the relev</w:t>
      </w:r>
      <w:r w:rsidR="002D55DC" w:rsidRPr="007C3A99">
        <w:rPr>
          <w:rFonts w:cs="Arial"/>
          <w:b w:val="0"/>
          <w:sz w:val="20"/>
          <w:szCs w:val="20"/>
        </w:rPr>
        <w:t>ant Regulations and Directions.</w:t>
      </w:r>
    </w:p>
    <w:p w14:paraId="5527E53B" w14:textId="77777777" w:rsidR="00E86F65" w:rsidRPr="007C3A99" w:rsidRDefault="00E86F65" w:rsidP="003357DE">
      <w:pPr>
        <w:pStyle w:val="Level2Heading"/>
        <w:numPr>
          <w:ilvl w:val="0"/>
          <w:numId w:val="5"/>
        </w:numPr>
        <w:spacing w:before="0" w:after="240" w:line="240" w:lineRule="auto"/>
        <w:ind w:left="357" w:hanging="357"/>
        <w:jc w:val="both"/>
        <w:rPr>
          <w:rFonts w:cs="Arial"/>
          <w:b w:val="0"/>
          <w:sz w:val="20"/>
          <w:szCs w:val="20"/>
        </w:rPr>
      </w:pPr>
      <w:r w:rsidRPr="007C3A99">
        <w:rPr>
          <w:rFonts w:cs="Arial"/>
          <w:b w:val="0"/>
          <w:sz w:val="20"/>
          <w:szCs w:val="20"/>
        </w:rPr>
        <w:t xml:space="preserve">In certain circumstances commissioners may wish to commission a package of services including both primary and secondary care elements from a single provider. An example of this would be the commissioning of an integrated NHS 111 (for which the NHS Standard Contract must be used) and GP out-of-hours service (for which a general practice contract must be used). In those circumstances neither the NHS Standard Contract nor any form of primary </w:t>
      </w:r>
      <w:r w:rsidR="00C747F3" w:rsidRPr="007C3A99">
        <w:rPr>
          <w:rFonts w:cs="Arial"/>
          <w:b w:val="0"/>
          <w:sz w:val="20"/>
          <w:szCs w:val="20"/>
        </w:rPr>
        <w:t>medical services</w:t>
      </w:r>
      <w:r w:rsidRPr="007C3A99">
        <w:rPr>
          <w:rFonts w:cs="Arial"/>
          <w:b w:val="0"/>
          <w:sz w:val="20"/>
          <w:szCs w:val="20"/>
        </w:rPr>
        <w:t xml:space="preserve"> contract may lawfully be used on its own to commission that package of services. Various contractual structures may be used to deal with this. The purpose of this template is to offer a relatively simple solution, for use in appropriate circumstances.</w:t>
      </w:r>
    </w:p>
    <w:p w14:paraId="7691F60D" w14:textId="3B16EB8D" w:rsidR="00E86F65" w:rsidRPr="007C3A99" w:rsidRDefault="00E86F65" w:rsidP="003357DE">
      <w:pPr>
        <w:pStyle w:val="Level2Heading"/>
        <w:numPr>
          <w:ilvl w:val="0"/>
          <w:numId w:val="5"/>
        </w:numPr>
        <w:spacing w:before="0" w:after="240" w:line="240" w:lineRule="auto"/>
        <w:ind w:left="357" w:hanging="357"/>
        <w:jc w:val="both"/>
        <w:rPr>
          <w:rFonts w:cs="Arial"/>
          <w:b w:val="0"/>
          <w:sz w:val="20"/>
          <w:szCs w:val="20"/>
        </w:rPr>
      </w:pPr>
      <w:r w:rsidRPr="007C3A99">
        <w:rPr>
          <w:rFonts w:cs="Arial"/>
          <w:b w:val="0"/>
          <w:sz w:val="20"/>
          <w:szCs w:val="20"/>
        </w:rPr>
        <w:t xml:space="preserve">If the package of services includes </w:t>
      </w:r>
      <w:r w:rsidRPr="007C3A99">
        <w:rPr>
          <w:rFonts w:cs="Arial"/>
          <w:sz w:val="20"/>
          <w:szCs w:val="20"/>
        </w:rPr>
        <w:t>primary medical services</w:t>
      </w:r>
      <w:r w:rsidRPr="007C3A99">
        <w:rPr>
          <w:rFonts w:cs="Arial"/>
          <w:b w:val="0"/>
          <w:sz w:val="20"/>
          <w:szCs w:val="20"/>
        </w:rPr>
        <w:t xml:space="preserve"> and services for which the NHS Standard Contract is the mandated form of contract, commissioners may include provisions in </w:t>
      </w:r>
      <w:r w:rsidRPr="007C3A99">
        <w:rPr>
          <w:rFonts w:cs="Arial"/>
          <w:sz w:val="20"/>
          <w:szCs w:val="20"/>
        </w:rPr>
        <w:t>Schedule 2L</w:t>
      </w:r>
      <w:r w:rsidRPr="007C3A99">
        <w:rPr>
          <w:rFonts w:cs="Arial"/>
          <w:b w:val="0"/>
          <w:sz w:val="20"/>
          <w:szCs w:val="20"/>
        </w:rPr>
        <w:t xml:space="preserve"> of the NHS Standard Contract to m</w:t>
      </w:r>
      <w:r w:rsidR="00065472">
        <w:rPr>
          <w:rFonts w:cs="Arial"/>
          <w:b w:val="0"/>
          <w:sz w:val="20"/>
          <w:szCs w:val="20"/>
        </w:rPr>
        <w:t>ake the Contract compliant with</w:t>
      </w:r>
      <w:r w:rsidRPr="007C3A99">
        <w:rPr>
          <w:rFonts w:cs="Arial"/>
          <w:b w:val="0"/>
          <w:sz w:val="20"/>
          <w:szCs w:val="20"/>
        </w:rPr>
        <w:t xml:space="preserve"> the APMS Directions</w:t>
      </w:r>
      <w:r w:rsidR="005841A8">
        <w:rPr>
          <w:rStyle w:val="FootnoteReference"/>
          <w:rFonts w:cs="Arial"/>
          <w:b w:val="0"/>
          <w:sz w:val="20"/>
          <w:szCs w:val="20"/>
        </w:rPr>
        <w:footnoteReference w:id="1"/>
      </w:r>
      <w:r w:rsidRPr="007C3A99">
        <w:rPr>
          <w:rFonts w:cs="Arial"/>
          <w:b w:val="0"/>
          <w:sz w:val="20"/>
          <w:szCs w:val="20"/>
        </w:rPr>
        <w:t xml:space="preserve"> in relation to the provision of primary medical care services. In other words, </w:t>
      </w:r>
      <w:r w:rsidRPr="007C3A99">
        <w:rPr>
          <w:rFonts w:cs="Arial"/>
          <w:sz w:val="20"/>
          <w:szCs w:val="20"/>
        </w:rPr>
        <w:t xml:space="preserve">to ensure that the contract is both an NHS Standard Contract and an APMS contract. </w:t>
      </w:r>
      <w:r w:rsidRPr="007C3A99">
        <w:rPr>
          <w:rFonts w:cs="Arial"/>
          <w:b w:val="0"/>
          <w:sz w:val="20"/>
          <w:szCs w:val="20"/>
        </w:rPr>
        <w:t xml:space="preserve">This template has </w:t>
      </w:r>
      <w:r w:rsidR="002D55DC" w:rsidRPr="007C3A99">
        <w:rPr>
          <w:rFonts w:cs="Arial"/>
          <w:b w:val="0"/>
          <w:sz w:val="20"/>
          <w:szCs w:val="20"/>
        </w:rPr>
        <w:t>been prepared for that purpose.</w:t>
      </w:r>
    </w:p>
    <w:p w14:paraId="589946F5" w14:textId="11D83C00" w:rsidR="00E86F65" w:rsidRPr="007C3A99" w:rsidRDefault="00E86F65" w:rsidP="003357DE">
      <w:pPr>
        <w:pStyle w:val="Level2Heading"/>
        <w:numPr>
          <w:ilvl w:val="0"/>
          <w:numId w:val="5"/>
        </w:numPr>
        <w:spacing w:before="0" w:after="240" w:line="240" w:lineRule="auto"/>
        <w:ind w:left="357" w:hanging="357"/>
        <w:jc w:val="both"/>
        <w:rPr>
          <w:rFonts w:cs="Arial"/>
          <w:b w:val="0"/>
          <w:sz w:val="20"/>
          <w:szCs w:val="20"/>
        </w:rPr>
      </w:pPr>
      <w:r w:rsidRPr="007C3A99">
        <w:rPr>
          <w:rFonts w:cs="Arial"/>
          <w:b w:val="0"/>
          <w:sz w:val="20"/>
          <w:szCs w:val="20"/>
        </w:rPr>
        <w:t xml:space="preserve">The template is based very closely on NHS England’s model form of APMS Contract, which is available at: </w:t>
      </w:r>
      <w:hyperlink r:id="rId12" w:history="1">
        <w:r w:rsidRPr="007C3A99">
          <w:rPr>
            <w:rStyle w:val="Hyperlink"/>
            <w:rFonts w:cs="Arial"/>
            <w:b w:val="0"/>
            <w:sz w:val="20"/>
            <w:szCs w:val="20"/>
          </w:rPr>
          <w:t>https://www.england.nhs.uk/commissioning/gp-contract/</w:t>
        </w:r>
      </w:hyperlink>
      <w:r w:rsidR="002D55DC" w:rsidRPr="007C3A99">
        <w:rPr>
          <w:rFonts w:cs="Arial"/>
          <w:b w:val="0"/>
          <w:sz w:val="20"/>
          <w:szCs w:val="20"/>
        </w:rPr>
        <w:t>.</w:t>
      </w:r>
    </w:p>
    <w:p w14:paraId="0B441720" w14:textId="472BD90B" w:rsidR="00E86F65" w:rsidRPr="007C3A99" w:rsidRDefault="00E86F65" w:rsidP="003357DE">
      <w:pPr>
        <w:pStyle w:val="Level2Heading"/>
        <w:numPr>
          <w:ilvl w:val="0"/>
          <w:numId w:val="5"/>
        </w:numPr>
        <w:spacing w:before="0" w:after="240" w:line="240" w:lineRule="auto"/>
        <w:ind w:left="357" w:hanging="357"/>
        <w:jc w:val="both"/>
        <w:rPr>
          <w:rFonts w:cs="Arial"/>
          <w:b w:val="0"/>
          <w:sz w:val="20"/>
          <w:szCs w:val="20"/>
        </w:rPr>
      </w:pPr>
      <w:r w:rsidRPr="007C3A99">
        <w:rPr>
          <w:rFonts w:cs="Arial"/>
          <w:sz w:val="20"/>
          <w:szCs w:val="20"/>
        </w:rPr>
        <w:t xml:space="preserve">We strongly recommend that commissioners take legal advice if considering using this template. Initial queries may be directed to: </w:t>
      </w:r>
      <w:hyperlink r:id="rId13" w:history="1">
        <w:r w:rsidR="001F1440" w:rsidRPr="004D63D2">
          <w:rPr>
            <w:rStyle w:val="Hyperlink"/>
            <w:rFonts w:cs="Arial"/>
            <w:sz w:val="20"/>
            <w:szCs w:val="20"/>
          </w:rPr>
          <w:t>england.contractshelp@nhs.net</w:t>
        </w:r>
      </w:hyperlink>
    </w:p>
    <w:p w14:paraId="4E37CC3D" w14:textId="09451FA0" w:rsidR="00E86F65" w:rsidRPr="007C3A99" w:rsidRDefault="00E86F65" w:rsidP="003357DE">
      <w:pPr>
        <w:pStyle w:val="Level2Heading"/>
        <w:numPr>
          <w:ilvl w:val="0"/>
          <w:numId w:val="5"/>
        </w:numPr>
        <w:spacing w:before="0" w:after="240" w:line="240" w:lineRule="auto"/>
        <w:ind w:left="357" w:hanging="357"/>
        <w:jc w:val="both"/>
        <w:rPr>
          <w:rFonts w:cs="Arial"/>
          <w:b w:val="0"/>
          <w:sz w:val="20"/>
          <w:szCs w:val="20"/>
        </w:rPr>
      </w:pPr>
      <w:r w:rsidRPr="007C3A99">
        <w:rPr>
          <w:rFonts w:cs="Arial"/>
          <w:b w:val="0"/>
          <w:sz w:val="20"/>
          <w:szCs w:val="20"/>
        </w:rPr>
        <w:t xml:space="preserve">The APMS Directions require that an APMS Contract must contain specified mandatory provisions (set out in the Directions).  In addition, where the </w:t>
      </w:r>
      <w:r w:rsidR="00976DC6">
        <w:rPr>
          <w:rFonts w:cs="Arial"/>
          <w:b w:val="0"/>
          <w:sz w:val="20"/>
          <w:szCs w:val="20"/>
        </w:rPr>
        <w:t>Provider</w:t>
      </w:r>
      <w:r w:rsidR="00976DC6" w:rsidRPr="007C3A99">
        <w:rPr>
          <w:rFonts w:cs="Arial"/>
          <w:b w:val="0"/>
          <w:sz w:val="20"/>
          <w:szCs w:val="20"/>
        </w:rPr>
        <w:t xml:space="preserve"> </w:t>
      </w:r>
      <w:r w:rsidRPr="007C3A99">
        <w:rPr>
          <w:rFonts w:cs="Arial"/>
          <w:b w:val="0"/>
          <w:sz w:val="20"/>
          <w:szCs w:val="20"/>
        </w:rPr>
        <w:t xml:space="preserve">provides Primary </w:t>
      </w:r>
      <w:r w:rsidR="000D03FC" w:rsidRPr="007C3A99">
        <w:rPr>
          <w:rFonts w:cs="Arial"/>
          <w:b w:val="0"/>
          <w:sz w:val="20"/>
          <w:szCs w:val="20"/>
        </w:rPr>
        <w:t>Medical</w:t>
      </w:r>
      <w:r w:rsidRPr="007C3A99">
        <w:rPr>
          <w:rFonts w:cs="Arial"/>
          <w:b w:val="0"/>
          <w:sz w:val="20"/>
          <w:szCs w:val="20"/>
        </w:rPr>
        <w:t xml:space="preserve"> Essential Services (as defined in the APMS Schedule), the APMS Directions also require further mandatory terms to be included.</w:t>
      </w:r>
    </w:p>
    <w:p w14:paraId="4DA3210B" w14:textId="77777777" w:rsidR="00E86F65" w:rsidRPr="007C3A99" w:rsidRDefault="00E86F65" w:rsidP="003357DE">
      <w:pPr>
        <w:pStyle w:val="Level2Heading"/>
        <w:numPr>
          <w:ilvl w:val="0"/>
          <w:numId w:val="5"/>
        </w:numPr>
        <w:spacing w:before="0" w:after="240" w:line="240" w:lineRule="auto"/>
        <w:ind w:left="357" w:hanging="357"/>
        <w:jc w:val="both"/>
        <w:rPr>
          <w:rFonts w:cs="Arial"/>
          <w:b w:val="0"/>
          <w:sz w:val="20"/>
          <w:szCs w:val="20"/>
        </w:rPr>
      </w:pPr>
      <w:r w:rsidRPr="007C3A99">
        <w:rPr>
          <w:rFonts w:cs="Arial"/>
          <w:b w:val="0"/>
          <w:sz w:val="20"/>
          <w:szCs w:val="20"/>
        </w:rPr>
        <w:t xml:space="preserve">The text in the APMS Schedule has been colour/style coded to enable Commissioners to identify those provisions which are always </w:t>
      </w:r>
      <w:r w:rsidRPr="007C3A99">
        <w:rPr>
          <w:rFonts w:cs="Arial"/>
          <w:sz w:val="20"/>
          <w:szCs w:val="20"/>
        </w:rPr>
        <w:t>mandatory (black)</w:t>
      </w:r>
      <w:r w:rsidRPr="007C3A99">
        <w:rPr>
          <w:rFonts w:cs="Arial"/>
          <w:b w:val="0"/>
          <w:sz w:val="20"/>
          <w:szCs w:val="20"/>
        </w:rPr>
        <w:t xml:space="preserve"> and those provisions which are </w:t>
      </w:r>
      <w:r w:rsidRPr="007C3A99">
        <w:rPr>
          <w:rFonts w:cs="Arial"/>
          <w:sz w:val="20"/>
          <w:szCs w:val="20"/>
        </w:rPr>
        <w:t xml:space="preserve">mandatory only where Primary </w:t>
      </w:r>
      <w:r w:rsidR="000D03FC" w:rsidRPr="007C3A99">
        <w:rPr>
          <w:rFonts w:cs="Arial"/>
          <w:sz w:val="20"/>
          <w:szCs w:val="20"/>
        </w:rPr>
        <w:t>Medical</w:t>
      </w:r>
      <w:r w:rsidRPr="007C3A99">
        <w:rPr>
          <w:rFonts w:cs="Arial"/>
          <w:sz w:val="20"/>
          <w:szCs w:val="20"/>
        </w:rPr>
        <w:t xml:space="preserve"> Essential Services are being provided (blue and italics)</w:t>
      </w:r>
      <w:r w:rsidR="002D55DC" w:rsidRPr="007C3A99">
        <w:rPr>
          <w:rFonts w:cs="Arial"/>
          <w:b w:val="0"/>
          <w:sz w:val="20"/>
          <w:szCs w:val="20"/>
        </w:rPr>
        <w:t>.</w:t>
      </w:r>
    </w:p>
    <w:p w14:paraId="06377785" w14:textId="1E715146" w:rsidR="00E86F65" w:rsidRPr="007C3A99" w:rsidRDefault="00E86F65" w:rsidP="003357DE">
      <w:pPr>
        <w:pStyle w:val="Level2Heading"/>
        <w:numPr>
          <w:ilvl w:val="0"/>
          <w:numId w:val="5"/>
        </w:numPr>
        <w:spacing w:before="0" w:after="240" w:line="240" w:lineRule="auto"/>
        <w:ind w:left="357" w:hanging="357"/>
        <w:jc w:val="both"/>
        <w:rPr>
          <w:rFonts w:cs="Arial"/>
          <w:b w:val="0"/>
          <w:sz w:val="20"/>
          <w:szCs w:val="20"/>
        </w:rPr>
      </w:pPr>
      <w:r w:rsidRPr="007C3A99">
        <w:rPr>
          <w:rFonts w:cs="Arial"/>
          <w:b w:val="0"/>
          <w:sz w:val="20"/>
          <w:szCs w:val="20"/>
        </w:rPr>
        <w:t xml:space="preserve">As these are mandatory provisions, they cannot be omitted or contradicted in relation to the provision of APMS Services.  Some provisions such as paragraph 25.7 contain references to dates which have passed. Since this wording is mandated </w:t>
      </w:r>
      <w:proofErr w:type="gramStart"/>
      <w:r w:rsidRPr="007C3A99">
        <w:rPr>
          <w:rFonts w:cs="Arial"/>
          <w:b w:val="0"/>
          <w:sz w:val="20"/>
          <w:szCs w:val="20"/>
        </w:rPr>
        <w:t>and also</w:t>
      </w:r>
      <w:proofErr w:type="gramEnd"/>
      <w:r w:rsidRPr="007C3A99">
        <w:rPr>
          <w:rFonts w:cs="Arial"/>
          <w:b w:val="0"/>
          <w:sz w:val="20"/>
          <w:szCs w:val="20"/>
        </w:rPr>
        <w:t xml:space="preserve"> to allow for possible amendments to these dates by statutory instrument, this wording has been kept in line with the requirements of the APMS Directions.</w:t>
      </w:r>
    </w:p>
    <w:p w14:paraId="18F0D899" w14:textId="5BC5E2E2" w:rsidR="00E86F65" w:rsidRPr="007C3A99" w:rsidRDefault="00E86F65" w:rsidP="003357DE">
      <w:pPr>
        <w:pStyle w:val="Level2Heading"/>
        <w:numPr>
          <w:ilvl w:val="0"/>
          <w:numId w:val="5"/>
        </w:numPr>
        <w:spacing w:before="0" w:after="240" w:line="240" w:lineRule="auto"/>
        <w:ind w:left="357" w:hanging="357"/>
        <w:jc w:val="both"/>
        <w:rPr>
          <w:rFonts w:cs="Arial"/>
          <w:b w:val="0"/>
          <w:sz w:val="20"/>
          <w:szCs w:val="20"/>
        </w:rPr>
      </w:pPr>
      <w:r w:rsidRPr="007C3A99">
        <w:rPr>
          <w:rFonts w:cs="Arial"/>
          <w:sz w:val="20"/>
          <w:szCs w:val="20"/>
        </w:rPr>
        <w:t>Paragraph 25</w:t>
      </w:r>
      <w:r w:rsidRPr="007C3A99">
        <w:rPr>
          <w:rFonts w:cs="Arial"/>
          <w:b w:val="0"/>
          <w:sz w:val="20"/>
          <w:szCs w:val="20"/>
        </w:rPr>
        <w:t xml:space="preserve"> – Please note that where there is to be a List of Service Users, the Commissioner must consider how </w:t>
      </w:r>
      <w:r w:rsidR="00C22BAA">
        <w:rPr>
          <w:rFonts w:cs="Arial"/>
          <w:b w:val="0"/>
          <w:sz w:val="20"/>
          <w:szCs w:val="20"/>
        </w:rPr>
        <w:t>the List of Services Users will be managed</w:t>
      </w:r>
      <w:r w:rsidRPr="007C3A99">
        <w:rPr>
          <w:rFonts w:cs="Arial"/>
          <w:b w:val="0"/>
          <w:sz w:val="20"/>
          <w:szCs w:val="20"/>
        </w:rPr>
        <w:t xml:space="preserve"> and have a policy in respect of this</w:t>
      </w:r>
      <w:r w:rsidR="00C22BAA">
        <w:rPr>
          <w:rFonts w:cs="Arial"/>
          <w:b w:val="0"/>
          <w:sz w:val="20"/>
          <w:szCs w:val="20"/>
        </w:rPr>
        <w:t xml:space="preserve"> which gives effect to all mandatory terms required by the APMS Directions</w:t>
      </w:r>
      <w:r w:rsidRPr="007C3A99">
        <w:rPr>
          <w:rFonts w:cs="Arial"/>
          <w:b w:val="0"/>
          <w:sz w:val="20"/>
          <w:szCs w:val="20"/>
        </w:rPr>
        <w:t xml:space="preserve">.  Where a commissioner does not have such a policy, in developing the same it may wish to </w:t>
      </w:r>
      <w:r w:rsidR="00C22BAA">
        <w:rPr>
          <w:rFonts w:cs="Arial"/>
          <w:b w:val="0"/>
          <w:sz w:val="20"/>
          <w:szCs w:val="20"/>
        </w:rPr>
        <w:t xml:space="preserve">incorporate or </w:t>
      </w:r>
      <w:r w:rsidRPr="007C3A99">
        <w:rPr>
          <w:rFonts w:cs="Arial"/>
          <w:b w:val="0"/>
          <w:sz w:val="20"/>
          <w:szCs w:val="20"/>
        </w:rPr>
        <w:t>have regard to NHS England’s model APMS Contract (clauses 31.8</w:t>
      </w:r>
      <w:r w:rsidR="00D1330F">
        <w:rPr>
          <w:rFonts w:cs="Arial"/>
          <w:b w:val="0"/>
          <w:sz w:val="20"/>
          <w:szCs w:val="20"/>
        </w:rPr>
        <w:t xml:space="preserve"> – 31.20</w:t>
      </w:r>
      <w:r w:rsidR="005E30E5">
        <w:rPr>
          <w:rFonts w:cs="Arial"/>
          <w:b w:val="0"/>
          <w:sz w:val="20"/>
          <w:szCs w:val="20"/>
        </w:rPr>
        <w:t xml:space="preserve">, </w:t>
      </w:r>
      <w:r w:rsidR="00D1330F">
        <w:rPr>
          <w:rFonts w:cs="Arial"/>
          <w:b w:val="0"/>
          <w:sz w:val="20"/>
          <w:szCs w:val="20"/>
        </w:rPr>
        <w:t xml:space="preserve">31.23 – </w:t>
      </w:r>
      <w:r w:rsidRPr="007C3A99">
        <w:rPr>
          <w:rFonts w:cs="Arial"/>
          <w:b w:val="0"/>
          <w:sz w:val="20"/>
          <w:szCs w:val="20"/>
        </w:rPr>
        <w:t>31.</w:t>
      </w:r>
      <w:r w:rsidR="004739A2">
        <w:rPr>
          <w:rFonts w:cs="Arial"/>
          <w:b w:val="0"/>
          <w:sz w:val="20"/>
          <w:szCs w:val="20"/>
        </w:rPr>
        <w:t>125E</w:t>
      </w:r>
      <w:r w:rsidR="005E30E5">
        <w:rPr>
          <w:rFonts w:cs="Arial"/>
          <w:b w:val="0"/>
          <w:sz w:val="20"/>
          <w:szCs w:val="20"/>
        </w:rPr>
        <w:t xml:space="preserve"> and 31.142 – 31.156</w:t>
      </w:r>
      <w:r w:rsidRPr="007C3A99">
        <w:rPr>
          <w:rFonts w:cs="Arial"/>
          <w:b w:val="0"/>
          <w:sz w:val="20"/>
          <w:szCs w:val="20"/>
        </w:rPr>
        <w:t xml:space="preserve">) which </w:t>
      </w:r>
      <w:r w:rsidR="00C22BAA">
        <w:rPr>
          <w:rFonts w:cs="Arial"/>
          <w:b w:val="0"/>
          <w:sz w:val="20"/>
          <w:szCs w:val="20"/>
        </w:rPr>
        <w:t>is compliant with the APMS Directions</w:t>
      </w:r>
      <w:r w:rsidRPr="007C3A99">
        <w:rPr>
          <w:rFonts w:cs="Arial"/>
          <w:b w:val="0"/>
          <w:sz w:val="20"/>
          <w:szCs w:val="20"/>
        </w:rPr>
        <w:t>.</w:t>
      </w:r>
    </w:p>
    <w:p w14:paraId="6AB230A8" w14:textId="77777777" w:rsidR="00E86F65" w:rsidRPr="007C3A99" w:rsidRDefault="00E86F65" w:rsidP="003357DE">
      <w:pPr>
        <w:pStyle w:val="Level2Heading"/>
        <w:numPr>
          <w:ilvl w:val="0"/>
          <w:numId w:val="5"/>
        </w:numPr>
        <w:spacing w:before="0" w:after="240" w:line="240" w:lineRule="auto"/>
        <w:ind w:left="357" w:hanging="357"/>
        <w:jc w:val="both"/>
        <w:rPr>
          <w:rFonts w:cs="Arial"/>
          <w:b w:val="0"/>
          <w:sz w:val="20"/>
          <w:szCs w:val="20"/>
        </w:rPr>
      </w:pPr>
      <w:r w:rsidRPr="007C3A99">
        <w:rPr>
          <w:rFonts w:cs="Arial"/>
          <w:sz w:val="20"/>
          <w:szCs w:val="20"/>
        </w:rPr>
        <w:lastRenderedPageBreak/>
        <w:t>Annex 2 (APMS Services)</w:t>
      </w:r>
      <w:r w:rsidRPr="007C3A99">
        <w:rPr>
          <w:rFonts w:cs="Arial"/>
          <w:b w:val="0"/>
          <w:sz w:val="20"/>
          <w:szCs w:val="20"/>
        </w:rPr>
        <w:t xml:space="preserve"> – The Parties must list the services which are identified as being primary medical care services and to which this APMS Schedule will apply.</w:t>
      </w:r>
    </w:p>
    <w:p w14:paraId="51019D62" w14:textId="77777777" w:rsidR="00E86F65" w:rsidRPr="007C3A99" w:rsidRDefault="00E86F65" w:rsidP="003357DE">
      <w:pPr>
        <w:pStyle w:val="Level2Heading"/>
        <w:numPr>
          <w:ilvl w:val="0"/>
          <w:numId w:val="5"/>
        </w:numPr>
        <w:spacing w:before="0" w:after="240" w:line="240" w:lineRule="auto"/>
        <w:ind w:left="357" w:hanging="357"/>
        <w:jc w:val="both"/>
        <w:rPr>
          <w:rFonts w:cs="Arial"/>
          <w:b w:val="0"/>
          <w:sz w:val="20"/>
          <w:szCs w:val="20"/>
        </w:rPr>
      </w:pPr>
      <w:r w:rsidRPr="007C3A99">
        <w:rPr>
          <w:rFonts w:cs="Arial"/>
          <w:sz w:val="20"/>
          <w:szCs w:val="20"/>
        </w:rPr>
        <w:t xml:space="preserve">Annex 3 (Provider’s Premises) </w:t>
      </w:r>
      <w:r w:rsidRPr="007C3A99">
        <w:rPr>
          <w:rFonts w:cs="Arial"/>
          <w:b w:val="0"/>
          <w:sz w:val="20"/>
          <w:szCs w:val="20"/>
        </w:rPr>
        <w:t>– the Parties must specify the Services Environment from which primary medical care services will be provided.</w:t>
      </w:r>
    </w:p>
    <w:p w14:paraId="45FF9836" w14:textId="0C7BD4E5" w:rsidR="00DD5567" w:rsidRPr="007C3A99" w:rsidRDefault="00DD5567" w:rsidP="003357DE">
      <w:pPr>
        <w:pStyle w:val="Level2Heading"/>
        <w:numPr>
          <w:ilvl w:val="0"/>
          <w:numId w:val="5"/>
        </w:numPr>
        <w:spacing w:before="0" w:after="240" w:line="240" w:lineRule="auto"/>
        <w:ind w:left="357" w:hanging="357"/>
        <w:jc w:val="both"/>
        <w:rPr>
          <w:rFonts w:cs="Arial"/>
          <w:b w:val="0"/>
          <w:sz w:val="20"/>
          <w:szCs w:val="20"/>
        </w:rPr>
      </w:pPr>
      <w:r w:rsidRPr="007C3A99">
        <w:rPr>
          <w:rFonts w:cs="Arial"/>
          <w:sz w:val="20"/>
          <w:szCs w:val="20"/>
        </w:rPr>
        <w:t>Eligibility to hold an APMS Contract</w:t>
      </w:r>
      <w:r w:rsidRPr="007C3A99">
        <w:rPr>
          <w:rFonts w:cs="Arial"/>
          <w:b w:val="0"/>
          <w:sz w:val="20"/>
          <w:szCs w:val="20"/>
        </w:rPr>
        <w:t xml:space="preserve"> –the APMS Directions </w:t>
      </w:r>
      <w:r w:rsidR="004A70A7">
        <w:rPr>
          <w:rFonts w:cs="Arial"/>
          <w:b w:val="0"/>
          <w:sz w:val="20"/>
          <w:szCs w:val="20"/>
        </w:rPr>
        <w:t>set</w:t>
      </w:r>
      <w:r w:rsidRPr="007C3A99">
        <w:rPr>
          <w:rFonts w:cs="Arial"/>
          <w:b w:val="0"/>
          <w:sz w:val="20"/>
          <w:szCs w:val="20"/>
        </w:rPr>
        <w:t xml:space="preserve"> out a list of provider conditions which can prevent the Commissioners </w:t>
      </w:r>
      <w:proofErr w:type="gramStart"/>
      <w:r w:rsidRPr="007C3A99">
        <w:rPr>
          <w:rFonts w:cs="Arial"/>
          <w:b w:val="0"/>
          <w:sz w:val="20"/>
          <w:szCs w:val="20"/>
        </w:rPr>
        <w:t>entering into</w:t>
      </w:r>
      <w:proofErr w:type="gramEnd"/>
      <w:r w:rsidRPr="007C3A99">
        <w:rPr>
          <w:rFonts w:cs="Arial"/>
          <w:b w:val="0"/>
          <w:sz w:val="20"/>
          <w:szCs w:val="20"/>
        </w:rPr>
        <w:t xml:space="preserve"> a Contract with the Provider.</w:t>
      </w:r>
    </w:p>
    <w:p w14:paraId="797F20C3" w14:textId="77777777" w:rsidR="00E86F65" w:rsidRPr="007C3A99" w:rsidRDefault="00E86F65" w:rsidP="003357DE">
      <w:pPr>
        <w:jc w:val="both"/>
        <w:rPr>
          <w:rFonts w:cs="Arial"/>
          <w:sz w:val="20"/>
          <w:szCs w:val="20"/>
        </w:rPr>
      </w:pPr>
      <w:r w:rsidRPr="007C3A99">
        <w:rPr>
          <w:rFonts w:cs="Arial"/>
          <w:sz w:val="20"/>
          <w:szCs w:val="20"/>
        </w:rPr>
        <w:br w:type="page"/>
      </w:r>
    </w:p>
    <w:p w14:paraId="1D18CE2E" w14:textId="3B539ACF" w:rsidR="00E86F65" w:rsidRPr="006636F7" w:rsidRDefault="00E86F65" w:rsidP="003357DE">
      <w:pPr>
        <w:contextualSpacing/>
        <w:jc w:val="both"/>
        <w:rPr>
          <w:rFonts w:eastAsiaTheme="minorEastAsia" w:cs="Arial"/>
          <w:b/>
          <w:bCs w:val="0"/>
          <w:sz w:val="28"/>
          <w:szCs w:val="28"/>
          <w:lang w:val="en-US" w:eastAsia="ja-JP"/>
        </w:rPr>
      </w:pPr>
      <w:r w:rsidRPr="006636F7">
        <w:rPr>
          <w:rFonts w:eastAsiaTheme="minorEastAsia" w:cs="Arial"/>
          <w:b/>
          <w:bCs w:val="0"/>
          <w:sz w:val="28"/>
          <w:szCs w:val="28"/>
          <w:lang w:val="en-US" w:eastAsia="ja-JP"/>
        </w:rPr>
        <w:lastRenderedPageBreak/>
        <w:t>[SCHEDULE 2L</w:t>
      </w:r>
      <w:r w:rsidR="0073340D" w:rsidRPr="006636F7">
        <w:rPr>
          <w:rFonts w:eastAsiaTheme="minorEastAsia" w:cs="Arial"/>
          <w:b/>
          <w:bCs w:val="0"/>
          <w:sz w:val="28"/>
          <w:szCs w:val="28"/>
          <w:lang w:val="en-US" w:eastAsia="ja-JP"/>
        </w:rPr>
        <w:t xml:space="preserve"> -</w:t>
      </w:r>
      <w:r w:rsidRPr="006636F7">
        <w:rPr>
          <w:rFonts w:eastAsiaTheme="minorEastAsia" w:cs="Arial"/>
          <w:b/>
          <w:bCs w:val="0"/>
          <w:sz w:val="28"/>
          <w:szCs w:val="28"/>
          <w:lang w:val="en-US" w:eastAsia="ja-JP"/>
        </w:rPr>
        <w:t xml:space="preserve"> </w:t>
      </w:r>
      <w:r w:rsidR="00DA0F7A" w:rsidRPr="006636F7">
        <w:rPr>
          <w:rFonts w:eastAsiaTheme="minorEastAsia" w:cs="Arial"/>
          <w:b/>
          <w:bCs w:val="0"/>
          <w:sz w:val="28"/>
          <w:szCs w:val="28"/>
          <w:lang w:val="en-US" w:eastAsia="ja-JP"/>
        </w:rPr>
        <w:t>PROVISIONS APPLICABLE TO PRIMARY MEDICAL SERVICES</w:t>
      </w:r>
      <w:r w:rsidRPr="006636F7">
        <w:rPr>
          <w:rFonts w:eastAsiaTheme="minorEastAsia" w:cs="Arial"/>
          <w:b/>
          <w:bCs w:val="0"/>
          <w:sz w:val="28"/>
          <w:szCs w:val="28"/>
          <w:lang w:val="en-US" w:eastAsia="ja-JP"/>
        </w:rPr>
        <w:t>]</w:t>
      </w:r>
    </w:p>
    <w:p w14:paraId="5BAA7F92" w14:textId="77777777" w:rsidR="00E86F65" w:rsidRPr="006636F7" w:rsidRDefault="00E86F65" w:rsidP="003357DE">
      <w:pPr>
        <w:contextualSpacing/>
        <w:jc w:val="both"/>
        <w:rPr>
          <w:rFonts w:eastAsiaTheme="minorEastAsia" w:cs="Arial"/>
          <w:b/>
          <w:bCs w:val="0"/>
          <w:sz w:val="28"/>
          <w:szCs w:val="28"/>
          <w:lang w:val="en-US" w:eastAsia="ja-JP"/>
        </w:rPr>
      </w:pPr>
    </w:p>
    <w:p w14:paraId="36ECDB1B" w14:textId="77777777" w:rsidR="00E86F65" w:rsidRPr="006636F7" w:rsidRDefault="00E86F65" w:rsidP="003357DE">
      <w:pPr>
        <w:contextualSpacing/>
        <w:jc w:val="both"/>
        <w:rPr>
          <w:rFonts w:eastAsiaTheme="minorEastAsia" w:cs="Arial"/>
          <w:b/>
          <w:bCs w:val="0"/>
          <w:sz w:val="28"/>
          <w:szCs w:val="28"/>
          <w:lang w:val="en-US" w:eastAsia="ja-JP"/>
        </w:rPr>
      </w:pPr>
      <w:r w:rsidRPr="006636F7">
        <w:rPr>
          <w:rFonts w:eastAsiaTheme="minorEastAsia" w:cs="Arial"/>
          <w:b/>
          <w:bCs w:val="0"/>
          <w:sz w:val="28"/>
          <w:szCs w:val="28"/>
          <w:lang w:val="en-US" w:eastAsia="ja-JP"/>
        </w:rPr>
        <w:t>The APMS Services</w:t>
      </w:r>
    </w:p>
    <w:p w14:paraId="554F9194" w14:textId="5E1D4329" w:rsidR="00E86F65" w:rsidRPr="002A0A34" w:rsidRDefault="00E86F65" w:rsidP="003357DE">
      <w:pPr>
        <w:pStyle w:val="Part"/>
        <w:jc w:val="both"/>
        <w:rPr>
          <w:sz w:val="24"/>
        </w:rPr>
      </w:pPr>
      <w:r w:rsidRPr="002A0A34">
        <w:rPr>
          <w:sz w:val="24"/>
        </w:rPr>
        <w:t>RECITALS</w:t>
      </w:r>
    </w:p>
    <w:p w14:paraId="22BCEEC5" w14:textId="0ECDFCC3" w:rsidR="00E86F65" w:rsidRPr="006636F7" w:rsidRDefault="00E86F65" w:rsidP="003357DE">
      <w:pPr>
        <w:pStyle w:val="Part"/>
        <w:numPr>
          <w:ilvl w:val="0"/>
          <w:numId w:val="18"/>
        </w:numPr>
        <w:tabs>
          <w:tab w:val="clear" w:pos="1080"/>
          <w:tab w:val="num" w:pos="709"/>
        </w:tabs>
        <w:ind w:left="709" w:hanging="709"/>
        <w:jc w:val="both"/>
        <w:rPr>
          <w:b w:val="0"/>
        </w:rPr>
      </w:pPr>
      <w:r w:rsidRPr="006636F7">
        <w:rPr>
          <w:b w:val="0"/>
        </w:rPr>
        <w:t>The provisions of this Schedule 2L apply to the APMS Services only. The intention of the Parties is that insofar as it relates to the APMS Services this Contract will be an APMS Contract and is to be interpreted to that effect.</w:t>
      </w:r>
    </w:p>
    <w:p w14:paraId="1412D1B6" w14:textId="7ED3BE56" w:rsidR="00E86F65" w:rsidRPr="006636F7" w:rsidRDefault="00E86F65" w:rsidP="003357DE">
      <w:pPr>
        <w:pStyle w:val="Part"/>
        <w:numPr>
          <w:ilvl w:val="0"/>
          <w:numId w:val="18"/>
        </w:numPr>
        <w:tabs>
          <w:tab w:val="clear" w:pos="1080"/>
          <w:tab w:val="num" w:pos="709"/>
        </w:tabs>
        <w:ind w:left="709" w:hanging="709"/>
        <w:jc w:val="both"/>
        <w:rPr>
          <w:b w:val="0"/>
        </w:rPr>
      </w:pPr>
      <w:r w:rsidRPr="006636F7">
        <w:rPr>
          <w:b w:val="0"/>
        </w:rPr>
        <w:t>The obligations set out in this Schedule 2L are in addition to and not in substitution for those set out elsewhere in this Contract.  Notwithstanding any other provision of this Contract if there is any conflict or inconsistency between the requirements of this Schedule 2L and any other provision of this Contract, the provision requiring the higher level of performance on the part of the Provider will prevail, which the Parties agree and acknowledge is required by the APMS Directions and may not be the subject of</w:t>
      </w:r>
      <w:r w:rsidR="002D55DC" w:rsidRPr="006636F7">
        <w:rPr>
          <w:b w:val="0"/>
        </w:rPr>
        <w:t xml:space="preserve"> lawful contractual derogation.</w:t>
      </w:r>
    </w:p>
    <w:p w14:paraId="7F2AB5F2" w14:textId="4A771E9C" w:rsidR="00E86F65" w:rsidRPr="006636F7" w:rsidRDefault="00E86F65" w:rsidP="003357DE">
      <w:pPr>
        <w:pStyle w:val="Part"/>
        <w:numPr>
          <w:ilvl w:val="0"/>
          <w:numId w:val="18"/>
        </w:numPr>
        <w:tabs>
          <w:tab w:val="clear" w:pos="1080"/>
          <w:tab w:val="num" w:pos="709"/>
        </w:tabs>
        <w:ind w:left="709" w:hanging="709"/>
        <w:jc w:val="both"/>
        <w:rPr>
          <w:b w:val="0"/>
        </w:rPr>
      </w:pPr>
      <w:r w:rsidRPr="006636F7">
        <w:rPr>
          <w:b w:val="0"/>
        </w:rPr>
        <w:t>The words and phrases used in this Schedule 2L will be interpreted first in accordance with the APMS Directions, and if no definition is provided in accordance with the PMS Agreements Regulations, and if no definition is provided in accordance with this Schedule 2L or the General Conditions, or otherwise as the context may require.</w:t>
      </w:r>
    </w:p>
    <w:p w14:paraId="36BC8722" w14:textId="054C1C60" w:rsidR="00E86F65" w:rsidRPr="006636F7" w:rsidRDefault="00E86F65" w:rsidP="003357DE">
      <w:pPr>
        <w:pStyle w:val="Part"/>
        <w:numPr>
          <w:ilvl w:val="0"/>
          <w:numId w:val="18"/>
        </w:numPr>
        <w:tabs>
          <w:tab w:val="clear" w:pos="1080"/>
          <w:tab w:val="num" w:pos="709"/>
        </w:tabs>
        <w:ind w:left="709" w:hanging="709"/>
        <w:jc w:val="both"/>
        <w:rPr>
          <w:b w:val="0"/>
          <w:sz w:val="24"/>
        </w:rPr>
      </w:pPr>
      <w:r w:rsidRPr="006636F7">
        <w:rPr>
          <w:b w:val="0"/>
        </w:rPr>
        <w:t>These Recitals form part of this Contract.</w:t>
      </w:r>
    </w:p>
    <w:p w14:paraId="7AF44C77" w14:textId="019E3C4D" w:rsidR="00E86F65" w:rsidRPr="006636F7" w:rsidRDefault="00E86F65" w:rsidP="003357DE">
      <w:pPr>
        <w:pStyle w:val="Heading11"/>
        <w:tabs>
          <w:tab w:val="clear" w:pos="567"/>
          <w:tab w:val="num" w:pos="0"/>
        </w:tabs>
      </w:pPr>
      <w:r w:rsidRPr="006636F7">
        <w:t>Status</w:t>
      </w:r>
      <w:r w:rsidR="00624920">
        <w:t xml:space="preserve"> o</w:t>
      </w:r>
      <w:r w:rsidRPr="006636F7">
        <w:t>f Contract</w:t>
      </w:r>
    </w:p>
    <w:p w14:paraId="20735CC0" w14:textId="5EA9AE78" w:rsidR="00E86F65" w:rsidRPr="006636F7" w:rsidRDefault="00E86F65" w:rsidP="003357DE">
      <w:pPr>
        <w:pStyle w:val="Part"/>
        <w:numPr>
          <w:ilvl w:val="1"/>
          <w:numId w:val="17"/>
        </w:numPr>
        <w:tabs>
          <w:tab w:val="clear" w:pos="747"/>
        </w:tabs>
        <w:ind w:left="567"/>
        <w:jc w:val="both"/>
        <w:rPr>
          <w:b w:val="0"/>
        </w:rPr>
      </w:pPr>
      <w:r w:rsidRPr="006636F7">
        <w:rPr>
          <w:b w:val="0"/>
        </w:rPr>
        <w:t>The Provider [</w:t>
      </w:r>
      <w:r w:rsidRPr="006636F7">
        <w:rPr>
          <w:b w:val="0"/>
          <w:highlight w:val="yellow"/>
        </w:rPr>
        <w:t>is/is not</w:t>
      </w:r>
      <w:r w:rsidRPr="006636F7">
        <w:rPr>
          <w:b w:val="0"/>
        </w:rPr>
        <w:t>] a Health Service Body for the purposes of section 9 of the 2006 Act.  Accordingly, the Contract [</w:t>
      </w:r>
      <w:r w:rsidRPr="006636F7">
        <w:rPr>
          <w:b w:val="0"/>
          <w:highlight w:val="yellow"/>
        </w:rPr>
        <w:t>is/is not</w:t>
      </w:r>
      <w:r w:rsidRPr="006636F7">
        <w:rPr>
          <w:b w:val="0"/>
        </w:rPr>
        <w:t>] an NHS Contract.</w:t>
      </w:r>
      <w:r w:rsidR="00147AC9" w:rsidRPr="006636F7">
        <w:rPr>
          <w:b w:val="0"/>
        </w:rPr>
        <w:t xml:space="preserve"> Where the Contract is an NHS Contract, the provisions of GC14 </w:t>
      </w:r>
      <w:r w:rsidR="00B574FC">
        <w:rPr>
          <w:b w:val="0"/>
        </w:rPr>
        <w:t>(</w:t>
      </w:r>
      <w:r w:rsidR="00B574FC" w:rsidRPr="00B574FC">
        <w:rPr>
          <w:b w:val="0"/>
          <w:i/>
          <w:iCs/>
        </w:rPr>
        <w:t>Dispute Resolution</w:t>
      </w:r>
      <w:r w:rsidR="00B574FC">
        <w:rPr>
          <w:b w:val="0"/>
        </w:rPr>
        <w:t xml:space="preserve">) </w:t>
      </w:r>
      <w:r w:rsidR="00147AC9" w:rsidRPr="006636F7">
        <w:rPr>
          <w:b w:val="0"/>
        </w:rPr>
        <w:t>will apply without prejudice to any right of the Provider to refer any Dispute for resolution in accordance with the NHS disputes procedure.</w:t>
      </w:r>
    </w:p>
    <w:p w14:paraId="26820B19" w14:textId="76D5197A" w:rsidR="008D69DE" w:rsidRPr="008D69DE" w:rsidRDefault="00E86F65" w:rsidP="003357DE">
      <w:pPr>
        <w:pStyle w:val="Part"/>
        <w:numPr>
          <w:ilvl w:val="1"/>
          <w:numId w:val="17"/>
        </w:numPr>
        <w:tabs>
          <w:tab w:val="clear" w:pos="747"/>
        </w:tabs>
        <w:ind w:left="567"/>
        <w:jc w:val="both"/>
      </w:pPr>
      <w:r w:rsidRPr="00317185">
        <w:rPr>
          <w:b w:val="0"/>
          <w:bCs/>
        </w:rPr>
        <w:t>In addition to the warranties set out in GC25</w:t>
      </w:r>
      <w:r w:rsidR="007230D9">
        <w:rPr>
          <w:b w:val="0"/>
          <w:bCs/>
        </w:rPr>
        <w:t xml:space="preserve"> (</w:t>
      </w:r>
      <w:r w:rsidR="007230D9" w:rsidRPr="007230D9">
        <w:rPr>
          <w:b w:val="0"/>
          <w:bCs/>
          <w:i/>
          <w:iCs/>
        </w:rPr>
        <w:t>Warranties</w:t>
      </w:r>
      <w:r w:rsidR="007230D9">
        <w:rPr>
          <w:b w:val="0"/>
          <w:bCs/>
        </w:rPr>
        <w:t>)</w:t>
      </w:r>
      <w:r w:rsidRPr="00317185">
        <w:rPr>
          <w:b w:val="0"/>
          <w:bCs/>
        </w:rPr>
        <w:t xml:space="preserve">, the Provider warrants that it satisfies the conditions set </w:t>
      </w:r>
      <w:r w:rsidRPr="00C87F2B">
        <w:rPr>
          <w:b w:val="0"/>
        </w:rPr>
        <w:t>out</w:t>
      </w:r>
      <w:r w:rsidRPr="00317185">
        <w:rPr>
          <w:b w:val="0"/>
          <w:bCs/>
        </w:rPr>
        <w:t xml:space="preserve"> in direction </w:t>
      </w:r>
      <w:r w:rsidR="00AF33CD" w:rsidRPr="00317185">
        <w:rPr>
          <w:b w:val="0"/>
          <w:bCs/>
        </w:rPr>
        <w:t>5</w:t>
      </w:r>
      <w:r w:rsidRPr="00317185">
        <w:rPr>
          <w:b w:val="0"/>
          <w:bCs/>
        </w:rPr>
        <w:t xml:space="preserve"> of the APMS Directions.</w:t>
      </w:r>
    </w:p>
    <w:p w14:paraId="5692DA8E" w14:textId="5E27CA2B" w:rsidR="00E86F65" w:rsidRPr="00C21355" w:rsidRDefault="00E86F65" w:rsidP="003357DE">
      <w:pPr>
        <w:pStyle w:val="Heading11"/>
        <w:tabs>
          <w:tab w:val="left" w:pos="0"/>
        </w:tabs>
      </w:pPr>
      <w:bookmarkStart w:id="3" w:name="_Ref408490910"/>
      <w:r w:rsidRPr="00C21355">
        <w:t xml:space="preserve">Services </w:t>
      </w:r>
      <w:r w:rsidR="00743D93" w:rsidRPr="00C21355">
        <w:t xml:space="preserve">and </w:t>
      </w:r>
      <w:r w:rsidRPr="00C21355">
        <w:t xml:space="preserve">Attendance </w:t>
      </w:r>
      <w:r w:rsidR="00743D93" w:rsidRPr="00C21355">
        <w:t xml:space="preserve">on </w:t>
      </w:r>
      <w:r w:rsidRPr="00C21355">
        <w:t>Service Users</w:t>
      </w:r>
      <w:bookmarkEnd w:id="3"/>
      <w:r w:rsidRPr="00C21355">
        <w:t xml:space="preserve"> </w:t>
      </w:r>
    </w:p>
    <w:p w14:paraId="3A1185EB" w14:textId="77777777" w:rsidR="00AF4A7E" w:rsidRPr="00FF55AF" w:rsidRDefault="00E86F65" w:rsidP="003357DE">
      <w:pPr>
        <w:pStyle w:val="Part"/>
        <w:numPr>
          <w:ilvl w:val="1"/>
          <w:numId w:val="17"/>
        </w:numPr>
        <w:tabs>
          <w:tab w:val="clear" w:pos="747"/>
        </w:tabs>
        <w:ind w:left="567"/>
        <w:jc w:val="both"/>
        <w:rPr>
          <w:b w:val="0"/>
        </w:rPr>
      </w:pPr>
      <w:r w:rsidRPr="007C3A99">
        <w:rPr>
          <w:b w:val="0"/>
        </w:rPr>
        <w:t xml:space="preserve">The Provider must provide the APMS Services to Service Users residing in the Practice Area </w:t>
      </w:r>
      <w:r w:rsidR="006636F7" w:rsidRPr="00FF55AF">
        <w:rPr>
          <w:b w:val="0"/>
        </w:rPr>
        <w:t>r</w:t>
      </w:r>
      <w:r w:rsidRPr="00FF55AF">
        <w:rPr>
          <w:b w:val="0"/>
        </w:rPr>
        <w:t xml:space="preserve">eferred to below in paragraph </w:t>
      </w:r>
      <w:r w:rsidR="00877881" w:rsidRPr="00FF55AF">
        <w:rPr>
          <w:b w:val="0"/>
        </w:rPr>
        <w:t>2.2</w:t>
      </w:r>
      <w:r w:rsidRPr="00FF55AF">
        <w:rPr>
          <w:b w:val="0"/>
        </w:rPr>
        <w:t xml:space="preserve"> (if any) or as otherwise expressed in this Contract.</w:t>
      </w:r>
      <w:bookmarkStart w:id="4" w:name="_Ref408490891"/>
    </w:p>
    <w:p w14:paraId="4F2446AC" w14:textId="5ED2F5DA" w:rsidR="008660BC" w:rsidRPr="000D40AC" w:rsidRDefault="00E86F65" w:rsidP="003357DE">
      <w:pPr>
        <w:pStyle w:val="Part"/>
        <w:numPr>
          <w:ilvl w:val="1"/>
          <w:numId w:val="17"/>
        </w:numPr>
        <w:tabs>
          <w:tab w:val="clear" w:pos="747"/>
        </w:tabs>
        <w:ind w:left="567"/>
        <w:jc w:val="both"/>
        <w:rPr>
          <w:b w:val="0"/>
          <w:color w:val="2E74B5" w:themeColor="accent1" w:themeShade="BF"/>
        </w:rPr>
      </w:pPr>
      <w:r w:rsidRPr="00FF55AF">
        <w:rPr>
          <w:b w:val="0"/>
          <w:bCs/>
        </w:rPr>
        <w:t xml:space="preserve">The </w:t>
      </w:r>
      <w:r w:rsidRPr="00C87F2B">
        <w:rPr>
          <w:b w:val="0"/>
        </w:rPr>
        <w:t>Practice</w:t>
      </w:r>
      <w:r w:rsidRPr="00FF55AF">
        <w:rPr>
          <w:b w:val="0"/>
          <w:bCs/>
        </w:rPr>
        <w:t xml:space="preserve"> </w:t>
      </w:r>
      <w:r w:rsidRPr="00AF4A7E">
        <w:rPr>
          <w:b w:val="0"/>
          <w:bCs/>
        </w:rPr>
        <w:t>Area means the area edged in red on the map attached as Appendix 1 to this Schedule 2L (if any)</w:t>
      </w:r>
      <w:r w:rsidRPr="00317185">
        <w:rPr>
          <w:b w:val="0"/>
          <w:bCs/>
          <w:i/>
          <w:iCs/>
          <w:color w:val="2E74B5" w:themeColor="accent1" w:themeShade="BF"/>
        </w:rPr>
        <w:t xml:space="preserve">, </w:t>
      </w:r>
      <w:r w:rsidRPr="00AF4A7E">
        <w:rPr>
          <w:b w:val="0"/>
          <w:bCs/>
          <w:i/>
          <w:iCs/>
          <w:color w:val="2E74B5" w:themeColor="accent1" w:themeShade="BF"/>
        </w:rPr>
        <w:t xml:space="preserve">in respect of which persons resident in it will be entitled to register with the Provider or seek acceptance by the Provider as a </w:t>
      </w:r>
      <w:r w:rsidR="002A5DE3" w:rsidRPr="00AF4A7E">
        <w:rPr>
          <w:b w:val="0"/>
          <w:bCs/>
          <w:i/>
          <w:iCs/>
          <w:color w:val="2E74B5" w:themeColor="accent1" w:themeShade="BF"/>
        </w:rPr>
        <w:t>T</w:t>
      </w:r>
      <w:r w:rsidRPr="00AF4A7E">
        <w:rPr>
          <w:b w:val="0"/>
          <w:bCs/>
          <w:i/>
          <w:iCs/>
          <w:color w:val="2E74B5" w:themeColor="accent1" w:themeShade="BF"/>
        </w:rPr>
        <w:t xml:space="preserve">emporary </w:t>
      </w:r>
      <w:r w:rsidR="002A5DE3" w:rsidRPr="00AF4A7E">
        <w:rPr>
          <w:b w:val="0"/>
          <w:bCs/>
          <w:i/>
          <w:iCs/>
          <w:color w:val="2E74B5" w:themeColor="accent1" w:themeShade="BF"/>
        </w:rPr>
        <w:t>R</w:t>
      </w:r>
      <w:r w:rsidRPr="00AF4A7E">
        <w:rPr>
          <w:b w:val="0"/>
          <w:bCs/>
          <w:i/>
          <w:iCs/>
          <w:color w:val="2E74B5" w:themeColor="accent1" w:themeShade="BF"/>
        </w:rPr>
        <w:t>esident.</w:t>
      </w:r>
      <w:bookmarkEnd w:id="4"/>
      <w:r w:rsidRPr="00AF4A7E">
        <w:t xml:space="preserve"> </w:t>
      </w:r>
      <w:bookmarkStart w:id="5" w:name="_Ref406772873"/>
    </w:p>
    <w:p w14:paraId="2F64FA9E" w14:textId="77777777" w:rsidR="00DD56AF" w:rsidRPr="00DD56AF" w:rsidRDefault="00DD56AF" w:rsidP="003357DE">
      <w:pPr>
        <w:numPr>
          <w:ilvl w:val="2"/>
          <w:numId w:val="0"/>
        </w:numPr>
        <w:tabs>
          <w:tab w:val="num" w:pos="2638"/>
        </w:tabs>
        <w:ind w:left="2638" w:hanging="2638"/>
        <w:jc w:val="both"/>
        <w:outlineLvl w:val="2"/>
        <w:rPr>
          <w:bCs w:val="0"/>
          <w:i/>
          <w:iCs/>
          <w:color w:val="2E74B5" w:themeColor="accent1" w:themeShade="BF"/>
          <w:sz w:val="20"/>
          <w:szCs w:val="20"/>
        </w:rPr>
      </w:pPr>
      <w:r w:rsidRPr="00DD56AF">
        <w:rPr>
          <w:bCs w:val="0"/>
          <w:i/>
          <w:iCs/>
          <w:color w:val="2E74B5" w:themeColor="accent1" w:themeShade="BF"/>
          <w:sz w:val="20"/>
          <w:szCs w:val="20"/>
        </w:rPr>
        <w:t>2.3</w:t>
      </w:r>
    </w:p>
    <w:p w14:paraId="4FEF52B8" w14:textId="77777777" w:rsidR="00DD56AF" w:rsidRPr="00DD56AF" w:rsidRDefault="00DD56AF" w:rsidP="003357DE">
      <w:pPr>
        <w:numPr>
          <w:ilvl w:val="2"/>
          <w:numId w:val="0"/>
        </w:numPr>
        <w:tabs>
          <w:tab w:val="num" w:pos="2638"/>
        </w:tabs>
        <w:ind w:left="1560" w:hanging="851"/>
        <w:jc w:val="both"/>
        <w:rPr>
          <w:i/>
          <w:iCs/>
          <w:color w:val="2E74B5" w:themeColor="accent1" w:themeShade="BF"/>
          <w:sz w:val="20"/>
          <w:szCs w:val="20"/>
        </w:rPr>
      </w:pPr>
      <w:r w:rsidRPr="00DD56AF">
        <w:rPr>
          <w:bCs w:val="0"/>
          <w:i/>
          <w:iCs/>
          <w:color w:val="2E74B5" w:themeColor="accent1" w:themeShade="BF"/>
          <w:sz w:val="20"/>
          <w:szCs w:val="20"/>
        </w:rPr>
        <w:t>2.3.1</w:t>
      </w:r>
      <w:r w:rsidRPr="00DD56AF">
        <w:rPr>
          <w:bCs w:val="0"/>
          <w:i/>
          <w:iCs/>
          <w:color w:val="2E74B5" w:themeColor="accent1" w:themeShade="BF"/>
          <w:sz w:val="20"/>
          <w:szCs w:val="20"/>
        </w:rPr>
        <w:tab/>
      </w:r>
      <w:r w:rsidRPr="00DD56AF">
        <w:rPr>
          <w:i/>
          <w:iCs/>
          <w:color w:val="2E74B5" w:themeColor="accent1" w:themeShade="BF"/>
          <w:sz w:val="20"/>
          <w:szCs w:val="20"/>
        </w:rPr>
        <w:t xml:space="preserve">The </w:t>
      </w:r>
      <w:r w:rsidRPr="00DD56AF">
        <w:rPr>
          <w:bCs w:val="0"/>
          <w:i/>
          <w:iCs/>
          <w:color w:val="2E74B5" w:themeColor="accent1" w:themeShade="BF"/>
          <w:sz w:val="20"/>
          <w:szCs w:val="20"/>
        </w:rPr>
        <w:t>Provider</w:t>
      </w:r>
      <w:r w:rsidRPr="00DD56AF">
        <w:rPr>
          <w:i/>
          <w:iCs/>
          <w:color w:val="2E74B5" w:themeColor="accent1" w:themeShade="BF"/>
          <w:sz w:val="20"/>
          <w:szCs w:val="20"/>
        </w:rPr>
        <w:t xml:space="preserve"> must take steps to ensure that a </w:t>
      </w:r>
      <w:r w:rsidRPr="00DD56AF">
        <w:rPr>
          <w:bCs w:val="0"/>
          <w:i/>
          <w:iCs/>
          <w:color w:val="2E74B5" w:themeColor="accent1" w:themeShade="BF"/>
          <w:sz w:val="20"/>
          <w:szCs w:val="20"/>
        </w:rPr>
        <w:t>Service User</w:t>
      </w:r>
      <w:r w:rsidRPr="00DD56AF">
        <w:rPr>
          <w:i/>
          <w:iCs/>
          <w:color w:val="2E74B5" w:themeColor="accent1" w:themeShade="BF"/>
          <w:sz w:val="20"/>
          <w:szCs w:val="20"/>
        </w:rPr>
        <w:t xml:space="preserve"> who contacts the </w:t>
      </w:r>
      <w:r w:rsidRPr="00DD56AF">
        <w:rPr>
          <w:bCs w:val="0"/>
          <w:i/>
          <w:iCs/>
          <w:color w:val="2E74B5" w:themeColor="accent1" w:themeShade="BF"/>
          <w:sz w:val="20"/>
          <w:szCs w:val="20"/>
        </w:rPr>
        <w:t>Provider</w:t>
      </w:r>
      <w:r w:rsidRPr="00DD56AF">
        <w:rPr>
          <w:i/>
          <w:iCs/>
          <w:color w:val="2E74B5" w:themeColor="accent1" w:themeShade="BF"/>
          <w:sz w:val="20"/>
          <w:szCs w:val="20"/>
        </w:rPr>
        <w:t>:</w:t>
      </w:r>
    </w:p>
    <w:p w14:paraId="2B453616" w14:textId="4E64C708" w:rsidR="00DD56AF" w:rsidRPr="00DD56AF" w:rsidRDefault="00DD56AF" w:rsidP="003357DE">
      <w:pPr>
        <w:numPr>
          <w:ilvl w:val="3"/>
          <w:numId w:val="0"/>
        </w:numPr>
        <w:tabs>
          <w:tab w:val="num" w:pos="4088"/>
        </w:tabs>
        <w:spacing w:before="240"/>
        <w:ind w:leftChars="649" w:left="2976" w:hanging="1418"/>
        <w:jc w:val="both"/>
        <w:rPr>
          <w:i/>
          <w:iCs/>
          <w:color w:val="2E74B5" w:themeColor="accent1" w:themeShade="BF"/>
          <w:sz w:val="20"/>
          <w:szCs w:val="20"/>
        </w:rPr>
      </w:pPr>
      <w:r w:rsidRPr="00DD56AF">
        <w:rPr>
          <w:i/>
          <w:iCs/>
          <w:color w:val="2E74B5" w:themeColor="accent1" w:themeShade="BF"/>
          <w:sz w:val="20"/>
          <w:szCs w:val="20"/>
        </w:rPr>
        <w:t>2.3.1.1</w:t>
      </w:r>
      <w:r w:rsidRPr="00DD56AF">
        <w:rPr>
          <w:i/>
          <w:iCs/>
          <w:color w:val="2E74B5" w:themeColor="accent1" w:themeShade="BF"/>
          <w:sz w:val="20"/>
          <w:szCs w:val="20"/>
        </w:rPr>
        <w:tab/>
        <w:t>by attendance at the Provider's Premises;</w:t>
      </w:r>
    </w:p>
    <w:p w14:paraId="1938AA49" w14:textId="77777777" w:rsidR="00DD56AF" w:rsidRPr="00DD56AF" w:rsidRDefault="00DD56AF" w:rsidP="003357DE">
      <w:pPr>
        <w:numPr>
          <w:ilvl w:val="3"/>
          <w:numId w:val="0"/>
        </w:numPr>
        <w:tabs>
          <w:tab w:val="num" w:pos="4088"/>
        </w:tabs>
        <w:spacing w:before="240"/>
        <w:ind w:leftChars="649" w:left="2976" w:hanging="1418"/>
        <w:jc w:val="both"/>
        <w:rPr>
          <w:i/>
          <w:iCs/>
          <w:color w:val="2E74B5" w:themeColor="accent1" w:themeShade="BF"/>
          <w:sz w:val="20"/>
          <w:szCs w:val="20"/>
        </w:rPr>
      </w:pPr>
      <w:r w:rsidRPr="00DD56AF">
        <w:rPr>
          <w:i/>
          <w:iCs/>
          <w:color w:val="2E74B5" w:themeColor="accent1" w:themeShade="BF"/>
          <w:sz w:val="20"/>
          <w:szCs w:val="20"/>
        </w:rPr>
        <w:t>2.3.1.2</w:t>
      </w:r>
      <w:r w:rsidRPr="00DD56AF">
        <w:rPr>
          <w:i/>
          <w:iCs/>
          <w:color w:val="2E74B5" w:themeColor="accent1" w:themeShade="BF"/>
          <w:sz w:val="20"/>
          <w:szCs w:val="20"/>
        </w:rPr>
        <w:tab/>
        <w:t>by telephone;</w:t>
      </w:r>
    </w:p>
    <w:p w14:paraId="2DE96027" w14:textId="77777777" w:rsidR="00DD56AF" w:rsidRPr="00DD56AF" w:rsidRDefault="00DD56AF" w:rsidP="003357DE">
      <w:pPr>
        <w:numPr>
          <w:ilvl w:val="3"/>
          <w:numId w:val="0"/>
        </w:numPr>
        <w:tabs>
          <w:tab w:val="num" w:pos="4088"/>
        </w:tabs>
        <w:spacing w:before="240"/>
        <w:ind w:leftChars="649" w:left="2976" w:hanging="1418"/>
        <w:jc w:val="both"/>
        <w:rPr>
          <w:i/>
          <w:iCs/>
          <w:color w:val="2E74B5" w:themeColor="accent1" w:themeShade="BF"/>
          <w:sz w:val="20"/>
          <w:szCs w:val="20"/>
        </w:rPr>
      </w:pPr>
      <w:r w:rsidRPr="00DD56AF">
        <w:rPr>
          <w:i/>
          <w:iCs/>
          <w:color w:val="2E74B5" w:themeColor="accent1" w:themeShade="BF"/>
          <w:sz w:val="20"/>
          <w:szCs w:val="20"/>
        </w:rPr>
        <w:t>2.3.1.3</w:t>
      </w:r>
      <w:r w:rsidRPr="00DD56AF">
        <w:rPr>
          <w:i/>
          <w:iCs/>
          <w:color w:val="2E74B5" w:themeColor="accent1" w:themeShade="BF"/>
          <w:sz w:val="20"/>
          <w:szCs w:val="20"/>
        </w:rPr>
        <w:tab/>
        <w:t>through the Practice's Online Consultation Tool within the meaning given in paragraph 27.23L.2; or</w:t>
      </w:r>
    </w:p>
    <w:p w14:paraId="6D1A8365" w14:textId="3486B16B" w:rsidR="00DD56AF" w:rsidRPr="00DD56AF" w:rsidRDefault="00DD56AF" w:rsidP="003357DE">
      <w:pPr>
        <w:numPr>
          <w:ilvl w:val="3"/>
          <w:numId w:val="0"/>
        </w:numPr>
        <w:tabs>
          <w:tab w:val="num" w:pos="4088"/>
        </w:tabs>
        <w:spacing w:before="240"/>
        <w:ind w:leftChars="649" w:left="2976" w:hanging="1418"/>
        <w:jc w:val="both"/>
        <w:rPr>
          <w:i/>
          <w:iCs/>
          <w:color w:val="2E74B5" w:themeColor="accent1" w:themeShade="BF"/>
          <w:sz w:val="20"/>
          <w:szCs w:val="20"/>
        </w:rPr>
      </w:pPr>
      <w:r w:rsidRPr="00DD56AF">
        <w:rPr>
          <w:i/>
          <w:iCs/>
          <w:color w:val="2E74B5" w:themeColor="accent1" w:themeShade="BF"/>
          <w:sz w:val="20"/>
          <w:szCs w:val="20"/>
        </w:rPr>
        <w:t>2.3.1.4</w:t>
      </w:r>
      <w:r w:rsidRPr="00DD56AF">
        <w:rPr>
          <w:i/>
          <w:iCs/>
          <w:color w:val="2E74B5" w:themeColor="accent1" w:themeShade="BF"/>
          <w:sz w:val="20"/>
          <w:szCs w:val="20"/>
        </w:rPr>
        <w:tab/>
        <w:t xml:space="preserve">through a </w:t>
      </w:r>
      <w:r w:rsidR="009A3624" w:rsidRPr="00DD56AF">
        <w:rPr>
          <w:i/>
          <w:iCs/>
          <w:color w:val="2E74B5" w:themeColor="accent1" w:themeShade="BF"/>
          <w:sz w:val="20"/>
          <w:szCs w:val="20"/>
        </w:rPr>
        <w:t xml:space="preserve">Relevant Electronic Communication Method </w:t>
      </w:r>
      <w:r w:rsidRPr="00DD56AF">
        <w:rPr>
          <w:i/>
          <w:iCs/>
          <w:color w:val="2E74B5" w:themeColor="accent1" w:themeShade="BF"/>
          <w:sz w:val="20"/>
          <w:szCs w:val="20"/>
        </w:rPr>
        <w:t>within the meaning given in paragraph 27.23M.3,</w:t>
      </w:r>
    </w:p>
    <w:p w14:paraId="2D2FA19E" w14:textId="77777777" w:rsidR="00DD56AF" w:rsidRPr="00DD56AF" w:rsidRDefault="00DD56AF" w:rsidP="003357DE">
      <w:pPr>
        <w:spacing w:before="240"/>
        <w:ind w:leftChars="649" w:left="1560" w:hanging="2"/>
        <w:jc w:val="both"/>
        <w:rPr>
          <w:i/>
          <w:iCs/>
          <w:color w:val="2E74B5" w:themeColor="accent1" w:themeShade="BF"/>
          <w:sz w:val="20"/>
          <w:szCs w:val="20"/>
        </w:rPr>
      </w:pPr>
      <w:r w:rsidRPr="00DD56AF">
        <w:rPr>
          <w:i/>
          <w:iCs/>
          <w:color w:val="2E74B5" w:themeColor="accent1" w:themeShade="BF"/>
          <w:sz w:val="20"/>
          <w:szCs w:val="20"/>
        </w:rPr>
        <w:lastRenderedPageBreak/>
        <w:t xml:space="preserve">is provided with an appropriate response in accordance with sub-paragraphs </w:t>
      </w:r>
      <w:r w:rsidRPr="00DD56AF">
        <w:rPr>
          <w:bCs w:val="0"/>
          <w:i/>
          <w:iCs/>
          <w:color w:val="2E74B5" w:themeColor="accent1" w:themeShade="BF"/>
          <w:sz w:val="20"/>
          <w:szCs w:val="20"/>
        </w:rPr>
        <w:t>2.</w:t>
      </w:r>
      <w:r w:rsidRPr="00DD56AF">
        <w:rPr>
          <w:i/>
          <w:iCs/>
          <w:color w:val="2E74B5" w:themeColor="accent1" w:themeShade="BF"/>
          <w:sz w:val="20"/>
          <w:szCs w:val="20"/>
        </w:rPr>
        <w:t>3.2, 2.</w:t>
      </w:r>
      <w:r w:rsidRPr="00DD56AF">
        <w:rPr>
          <w:bCs w:val="0"/>
          <w:i/>
          <w:iCs/>
          <w:color w:val="2E74B5" w:themeColor="accent1" w:themeShade="BF"/>
          <w:sz w:val="20"/>
          <w:szCs w:val="20"/>
        </w:rPr>
        <w:t>3.</w:t>
      </w:r>
      <w:r w:rsidRPr="00DD56AF">
        <w:rPr>
          <w:i/>
          <w:iCs/>
          <w:color w:val="2E74B5" w:themeColor="accent1" w:themeShade="BF"/>
          <w:sz w:val="20"/>
          <w:szCs w:val="20"/>
        </w:rPr>
        <w:t>3 and 2.</w:t>
      </w:r>
      <w:r w:rsidRPr="00DD56AF">
        <w:rPr>
          <w:bCs w:val="0"/>
          <w:i/>
          <w:iCs/>
          <w:color w:val="2E74B5" w:themeColor="accent1" w:themeShade="BF"/>
          <w:sz w:val="20"/>
          <w:szCs w:val="20"/>
        </w:rPr>
        <w:t>3.</w:t>
      </w:r>
      <w:r w:rsidRPr="00DD56AF">
        <w:rPr>
          <w:i/>
          <w:iCs/>
          <w:color w:val="2E74B5" w:themeColor="accent1" w:themeShade="BF"/>
          <w:sz w:val="20"/>
          <w:szCs w:val="20"/>
        </w:rPr>
        <w:t>4.</w:t>
      </w:r>
    </w:p>
    <w:p w14:paraId="175801D8" w14:textId="77777777" w:rsidR="00DD56AF" w:rsidRPr="00DD56AF" w:rsidRDefault="00DD56AF" w:rsidP="003357DE">
      <w:pPr>
        <w:numPr>
          <w:ilvl w:val="2"/>
          <w:numId w:val="0"/>
        </w:numPr>
        <w:tabs>
          <w:tab w:val="num" w:pos="2638"/>
        </w:tabs>
        <w:ind w:left="1560" w:hanging="851"/>
        <w:jc w:val="both"/>
        <w:rPr>
          <w:i/>
          <w:iCs/>
          <w:color w:val="2E74B5" w:themeColor="accent1" w:themeShade="BF"/>
          <w:sz w:val="20"/>
          <w:szCs w:val="20"/>
        </w:rPr>
      </w:pPr>
      <w:r w:rsidRPr="00DD56AF">
        <w:rPr>
          <w:bCs w:val="0"/>
          <w:i/>
          <w:iCs/>
          <w:color w:val="2E74B5" w:themeColor="accent1" w:themeShade="BF"/>
          <w:sz w:val="20"/>
          <w:szCs w:val="20"/>
        </w:rPr>
        <w:t>2.3.2</w:t>
      </w:r>
      <w:r w:rsidRPr="00DD56AF">
        <w:rPr>
          <w:bCs w:val="0"/>
          <w:i/>
          <w:iCs/>
          <w:color w:val="2E74B5" w:themeColor="accent1" w:themeShade="BF"/>
          <w:sz w:val="20"/>
          <w:szCs w:val="20"/>
        </w:rPr>
        <w:tab/>
      </w:r>
      <w:r w:rsidRPr="00DD56AF">
        <w:rPr>
          <w:i/>
          <w:iCs/>
          <w:color w:val="2E74B5" w:themeColor="accent1" w:themeShade="BF"/>
          <w:sz w:val="20"/>
          <w:szCs w:val="20"/>
        </w:rPr>
        <w:t xml:space="preserve">The appropriate response is that the </w:t>
      </w:r>
      <w:r w:rsidRPr="00DD56AF">
        <w:rPr>
          <w:bCs w:val="0"/>
          <w:i/>
          <w:iCs/>
          <w:color w:val="2E74B5" w:themeColor="accent1" w:themeShade="BF"/>
          <w:sz w:val="20"/>
          <w:szCs w:val="20"/>
        </w:rPr>
        <w:t>Provider</w:t>
      </w:r>
      <w:r w:rsidRPr="00DD56AF">
        <w:rPr>
          <w:i/>
          <w:iCs/>
          <w:color w:val="2E74B5" w:themeColor="accent1" w:themeShade="BF"/>
          <w:sz w:val="20"/>
          <w:szCs w:val="20"/>
        </w:rPr>
        <w:t xml:space="preserve"> must:</w:t>
      </w:r>
    </w:p>
    <w:p w14:paraId="264B6DF9" w14:textId="72A56802" w:rsidR="00DD56AF" w:rsidRPr="00DD56AF" w:rsidRDefault="00DD56AF" w:rsidP="003357DE">
      <w:pPr>
        <w:numPr>
          <w:ilvl w:val="3"/>
          <w:numId w:val="0"/>
        </w:numPr>
        <w:tabs>
          <w:tab w:val="num" w:pos="4088"/>
        </w:tabs>
        <w:ind w:left="2977" w:hanging="1417"/>
        <w:jc w:val="both"/>
        <w:outlineLvl w:val="3"/>
        <w:rPr>
          <w:i/>
          <w:iCs/>
          <w:color w:val="2E74B5" w:themeColor="accent1" w:themeShade="BF"/>
          <w:sz w:val="20"/>
          <w:szCs w:val="20"/>
        </w:rPr>
      </w:pPr>
      <w:r w:rsidRPr="00DD56AF">
        <w:rPr>
          <w:bCs w:val="0"/>
          <w:i/>
          <w:iCs/>
          <w:color w:val="2E74B5" w:themeColor="accent1" w:themeShade="BF"/>
          <w:sz w:val="20"/>
          <w:szCs w:val="20"/>
        </w:rPr>
        <w:t>2.3.2.1</w:t>
      </w:r>
      <w:r w:rsidRPr="00DD56AF">
        <w:rPr>
          <w:bCs w:val="0"/>
          <w:i/>
          <w:iCs/>
          <w:color w:val="2E74B5" w:themeColor="accent1" w:themeShade="BF"/>
          <w:sz w:val="20"/>
          <w:szCs w:val="20"/>
        </w:rPr>
        <w:tab/>
      </w:r>
      <w:r w:rsidRPr="00DD56AF">
        <w:rPr>
          <w:i/>
          <w:iCs/>
          <w:color w:val="2E74B5" w:themeColor="accent1" w:themeShade="BF"/>
          <w:sz w:val="20"/>
          <w:szCs w:val="20"/>
        </w:rPr>
        <w:t>invite the Service User for an appointment, either to attend the Provider's Premises or to participate in a telephone or Video Consultation, at a time which is appropriate and reasonable having regard to all the circumstances, and the Service User's health would not thereby be jeopardised;</w:t>
      </w:r>
    </w:p>
    <w:p w14:paraId="36C6AD45" w14:textId="77777777" w:rsidR="00DD56AF" w:rsidRPr="00DD56AF" w:rsidRDefault="00DD56AF" w:rsidP="003357DE">
      <w:pPr>
        <w:numPr>
          <w:ilvl w:val="3"/>
          <w:numId w:val="0"/>
        </w:numPr>
        <w:tabs>
          <w:tab w:val="num" w:pos="4088"/>
        </w:tabs>
        <w:ind w:left="2977" w:hanging="1417"/>
        <w:jc w:val="both"/>
        <w:outlineLvl w:val="3"/>
        <w:rPr>
          <w:i/>
          <w:iCs/>
          <w:color w:val="2E74B5" w:themeColor="accent1" w:themeShade="BF"/>
          <w:sz w:val="20"/>
          <w:szCs w:val="20"/>
        </w:rPr>
      </w:pPr>
      <w:r w:rsidRPr="00DD56AF">
        <w:rPr>
          <w:bCs w:val="0"/>
          <w:i/>
          <w:iCs/>
          <w:color w:val="2E74B5" w:themeColor="accent1" w:themeShade="BF"/>
          <w:sz w:val="20"/>
          <w:szCs w:val="20"/>
        </w:rPr>
        <w:t>2.3.2.2</w:t>
      </w:r>
      <w:r w:rsidRPr="00DD56AF">
        <w:rPr>
          <w:bCs w:val="0"/>
          <w:i/>
          <w:iCs/>
          <w:color w:val="2E74B5" w:themeColor="accent1" w:themeShade="BF"/>
          <w:sz w:val="20"/>
          <w:szCs w:val="20"/>
        </w:rPr>
        <w:tab/>
      </w:r>
      <w:r w:rsidRPr="00DD56AF">
        <w:rPr>
          <w:i/>
          <w:iCs/>
          <w:color w:val="2E74B5" w:themeColor="accent1" w:themeShade="BF"/>
          <w:sz w:val="20"/>
          <w:szCs w:val="20"/>
        </w:rPr>
        <w:t>provide appropriate advice or care to the Service User by another method;</w:t>
      </w:r>
    </w:p>
    <w:p w14:paraId="7EF1F24D" w14:textId="77777777" w:rsidR="00DD56AF" w:rsidRPr="00DD56AF" w:rsidRDefault="00DD56AF" w:rsidP="003357DE">
      <w:pPr>
        <w:numPr>
          <w:ilvl w:val="3"/>
          <w:numId w:val="0"/>
        </w:numPr>
        <w:tabs>
          <w:tab w:val="num" w:pos="4088"/>
        </w:tabs>
        <w:ind w:left="2977" w:hanging="1417"/>
        <w:jc w:val="both"/>
        <w:outlineLvl w:val="3"/>
        <w:rPr>
          <w:i/>
          <w:iCs/>
          <w:color w:val="2E74B5" w:themeColor="accent1" w:themeShade="BF"/>
          <w:sz w:val="20"/>
          <w:szCs w:val="20"/>
        </w:rPr>
      </w:pPr>
      <w:r w:rsidRPr="00DD56AF">
        <w:rPr>
          <w:bCs w:val="0"/>
          <w:i/>
          <w:iCs/>
          <w:color w:val="2E74B5" w:themeColor="accent1" w:themeShade="BF"/>
          <w:sz w:val="20"/>
          <w:szCs w:val="20"/>
        </w:rPr>
        <w:t>2.3.2.3</w:t>
      </w:r>
      <w:r w:rsidRPr="00DD56AF">
        <w:rPr>
          <w:bCs w:val="0"/>
          <w:i/>
          <w:iCs/>
          <w:color w:val="2E74B5" w:themeColor="accent1" w:themeShade="BF"/>
          <w:sz w:val="20"/>
          <w:szCs w:val="20"/>
        </w:rPr>
        <w:tab/>
      </w:r>
      <w:r w:rsidRPr="00DD56AF">
        <w:rPr>
          <w:i/>
          <w:iCs/>
          <w:color w:val="2E74B5" w:themeColor="accent1" w:themeShade="BF"/>
          <w:sz w:val="20"/>
          <w:szCs w:val="20"/>
        </w:rPr>
        <w:t>invite the Service User to make use of, or direct the Service User towards, appropriate services which are available to the Service User, including services which the Service User may access themselves; or</w:t>
      </w:r>
    </w:p>
    <w:p w14:paraId="22E963B1" w14:textId="77777777" w:rsidR="00DD56AF" w:rsidRPr="00DD56AF" w:rsidRDefault="00DD56AF" w:rsidP="003357DE">
      <w:pPr>
        <w:numPr>
          <w:ilvl w:val="3"/>
          <w:numId w:val="0"/>
        </w:numPr>
        <w:tabs>
          <w:tab w:val="num" w:pos="4088"/>
        </w:tabs>
        <w:ind w:left="2977" w:hanging="1417"/>
        <w:jc w:val="both"/>
        <w:outlineLvl w:val="3"/>
        <w:rPr>
          <w:i/>
          <w:iCs/>
          <w:color w:val="2E74B5" w:themeColor="accent1" w:themeShade="BF"/>
          <w:sz w:val="20"/>
          <w:szCs w:val="20"/>
        </w:rPr>
      </w:pPr>
      <w:r w:rsidRPr="00DD56AF">
        <w:rPr>
          <w:bCs w:val="0"/>
          <w:i/>
          <w:iCs/>
          <w:color w:val="2E74B5" w:themeColor="accent1" w:themeShade="BF"/>
          <w:sz w:val="20"/>
          <w:szCs w:val="20"/>
        </w:rPr>
        <w:t>2.3.2.4</w:t>
      </w:r>
      <w:r w:rsidRPr="00DD56AF">
        <w:rPr>
          <w:bCs w:val="0"/>
          <w:i/>
          <w:iCs/>
          <w:color w:val="2E74B5" w:themeColor="accent1" w:themeShade="BF"/>
          <w:sz w:val="20"/>
          <w:szCs w:val="20"/>
        </w:rPr>
        <w:tab/>
      </w:r>
      <w:r w:rsidRPr="00DD56AF">
        <w:rPr>
          <w:i/>
          <w:iCs/>
          <w:color w:val="2E74B5" w:themeColor="accent1" w:themeShade="BF"/>
          <w:sz w:val="20"/>
          <w:szCs w:val="20"/>
        </w:rPr>
        <w:t>communicate with the Service User:</w:t>
      </w:r>
    </w:p>
    <w:p w14:paraId="6EA2508B" w14:textId="77777777" w:rsidR="00DD56AF" w:rsidRPr="00DD56AF" w:rsidRDefault="00DD56AF" w:rsidP="003357DE">
      <w:pPr>
        <w:keepNext/>
        <w:keepLines/>
        <w:numPr>
          <w:ilvl w:val="4"/>
          <w:numId w:val="0"/>
        </w:numPr>
        <w:tabs>
          <w:tab w:val="num" w:pos="5449"/>
        </w:tabs>
        <w:ind w:left="4395" w:hanging="1418"/>
        <w:jc w:val="both"/>
        <w:outlineLvl w:val="4"/>
        <w:rPr>
          <w:i/>
          <w:iCs/>
          <w:color w:val="2E74B5" w:themeColor="accent1" w:themeShade="BF"/>
          <w:sz w:val="20"/>
          <w:szCs w:val="20"/>
        </w:rPr>
      </w:pPr>
      <w:r w:rsidRPr="00DD56AF">
        <w:rPr>
          <w:bCs w:val="0"/>
          <w:i/>
          <w:iCs/>
          <w:color w:val="2E74B5" w:themeColor="accent1" w:themeShade="BF"/>
          <w:sz w:val="20"/>
          <w:szCs w:val="20"/>
        </w:rPr>
        <w:t>2.3.2.4.1</w:t>
      </w:r>
      <w:r w:rsidRPr="00DD56AF">
        <w:rPr>
          <w:bCs w:val="0"/>
          <w:i/>
          <w:iCs/>
          <w:color w:val="2E74B5" w:themeColor="accent1" w:themeShade="BF"/>
          <w:sz w:val="20"/>
          <w:szCs w:val="20"/>
        </w:rPr>
        <w:tab/>
      </w:r>
      <w:r w:rsidRPr="00DD56AF">
        <w:rPr>
          <w:i/>
          <w:iCs/>
          <w:color w:val="2E74B5" w:themeColor="accent1" w:themeShade="BF"/>
          <w:sz w:val="20"/>
          <w:szCs w:val="20"/>
        </w:rPr>
        <w:t>to request further information; or</w:t>
      </w:r>
    </w:p>
    <w:p w14:paraId="63F8DD21" w14:textId="77777777" w:rsidR="00DD56AF" w:rsidRPr="00DD56AF" w:rsidRDefault="00DD56AF" w:rsidP="003357DE">
      <w:pPr>
        <w:keepNext/>
        <w:keepLines/>
        <w:numPr>
          <w:ilvl w:val="4"/>
          <w:numId w:val="0"/>
        </w:numPr>
        <w:tabs>
          <w:tab w:val="num" w:pos="5449"/>
        </w:tabs>
        <w:ind w:left="4395" w:hanging="1418"/>
        <w:jc w:val="both"/>
        <w:outlineLvl w:val="4"/>
        <w:rPr>
          <w:i/>
          <w:iCs/>
          <w:color w:val="2E74B5" w:themeColor="accent1" w:themeShade="BF"/>
          <w:sz w:val="20"/>
          <w:szCs w:val="20"/>
        </w:rPr>
      </w:pPr>
      <w:r w:rsidRPr="00DD56AF">
        <w:rPr>
          <w:bCs w:val="0"/>
          <w:i/>
          <w:iCs/>
          <w:color w:val="2E74B5" w:themeColor="accent1" w:themeShade="BF"/>
          <w:sz w:val="20"/>
          <w:szCs w:val="20"/>
        </w:rPr>
        <w:t>2.3.2.4.2</w:t>
      </w:r>
      <w:r w:rsidRPr="00DD56AF">
        <w:rPr>
          <w:bCs w:val="0"/>
          <w:i/>
          <w:iCs/>
          <w:color w:val="2E74B5" w:themeColor="accent1" w:themeShade="BF"/>
          <w:sz w:val="20"/>
          <w:szCs w:val="20"/>
        </w:rPr>
        <w:tab/>
      </w:r>
      <w:r w:rsidRPr="00DD56AF">
        <w:rPr>
          <w:i/>
          <w:iCs/>
          <w:color w:val="2E74B5" w:themeColor="accent1" w:themeShade="BF"/>
          <w:sz w:val="20"/>
          <w:szCs w:val="20"/>
        </w:rPr>
        <w:t xml:space="preserve">as to when and how the </w:t>
      </w:r>
      <w:r w:rsidRPr="00DD56AF">
        <w:rPr>
          <w:bCs w:val="0"/>
          <w:i/>
          <w:iCs/>
          <w:color w:val="2E74B5" w:themeColor="accent1" w:themeShade="BF"/>
          <w:sz w:val="20"/>
          <w:szCs w:val="20"/>
        </w:rPr>
        <w:t>Service User</w:t>
      </w:r>
      <w:r w:rsidRPr="00DD56AF">
        <w:rPr>
          <w:i/>
          <w:iCs/>
          <w:color w:val="2E74B5" w:themeColor="accent1" w:themeShade="BF"/>
          <w:sz w:val="20"/>
          <w:szCs w:val="20"/>
        </w:rPr>
        <w:t xml:space="preserve"> will receive further information on the services that may be provided to them, having regard to the urgency of their clinical needs and other relevant circumstances.</w:t>
      </w:r>
    </w:p>
    <w:p w14:paraId="5D4825E9" w14:textId="77777777" w:rsidR="00DD56AF" w:rsidRPr="00DD56AF" w:rsidRDefault="00DD56AF" w:rsidP="003357DE">
      <w:pPr>
        <w:numPr>
          <w:ilvl w:val="2"/>
          <w:numId w:val="0"/>
        </w:numPr>
        <w:tabs>
          <w:tab w:val="num" w:pos="2638"/>
        </w:tabs>
        <w:ind w:left="1560" w:hanging="851"/>
        <w:jc w:val="both"/>
        <w:rPr>
          <w:i/>
          <w:iCs/>
          <w:color w:val="2E74B5" w:themeColor="accent1" w:themeShade="BF"/>
          <w:sz w:val="20"/>
          <w:szCs w:val="20"/>
        </w:rPr>
      </w:pPr>
      <w:r w:rsidRPr="00DD56AF">
        <w:rPr>
          <w:bCs w:val="0"/>
          <w:i/>
          <w:iCs/>
          <w:color w:val="2E74B5" w:themeColor="accent1" w:themeShade="BF"/>
          <w:sz w:val="20"/>
          <w:szCs w:val="20"/>
        </w:rPr>
        <w:t>2.3.3</w:t>
      </w:r>
      <w:r w:rsidRPr="00DD56AF">
        <w:rPr>
          <w:bCs w:val="0"/>
          <w:i/>
          <w:iCs/>
          <w:color w:val="2E74B5" w:themeColor="accent1" w:themeShade="BF"/>
          <w:sz w:val="20"/>
          <w:szCs w:val="20"/>
        </w:rPr>
        <w:tab/>
      </w:r>
      <w:r w:rsidRPr="00DD56AF">
        <w:rPr>
          <w:i/>
          <w:iCs/>
          <w:color w:val="2E74B5" w:themeColor="accent1" w:themeShade="BF"/>
          <w:sz w:val="20"/>
          <w:szCs w:val="20"/>
        </w:rPr>
        <w:t>The appropriate response must be provided:</w:t>
      </w:r>
    </w:p>
    <w:p w14:paraId="33E33D34" w14:textId="77777777" w:rsidR="00DD56AF" w:rsidRPr="00DD56AF" w:rsidRDefault="00DD56AF" w:rsidP="003357DE">
      <w:pPr>
        <w:numPr>
          <w:ilvl w:val="3"/>
          <w:numId w:val="0"/>
        </w:numPr>
        <w:tabs>
          <w:tab w:val="num" w:pos="4088"/>
        </w:tabs>
        <w:ind w:left="2977" w:hanging="1361"/>
        <w:jc w:val="both"/>
        <w:outlineLvl w:val="3"/>
        <w:rPr>
          <w:i/>
          <w:iCs/>
          <w:color w:val="2E74B5" w:themeColor="accent1" w:themeShade="BF"/>
          <w:sz w:val="20"/>
          <w:szCs w:val="20"/>
        </w:rPr>
      </w:pPr>
      <w:r w:rsidRPr="00DD56AF">
        <w:rPr>
          <w:bCs w:val="0"/>
          <w:i/>
          <w:iCs/>
          <w:color w:val="2E74B5" w:themeColor="accent1" w:themeShade="BF"/>
          <w:sz w:val="20"/>
          <w:szCs w:val="20"/>
        </w:rPr>
        <w:t>2.3.3.1</w:t>
      </w:r>
      <w:r w:rsidRPr="00DD56AF">
        <w:rPr>
          <w:bCs w:val="0"/>
          <w:i/>
          <w:iCs/>
          <w:color w:val="2E74B5" w:themeColor="accent1" w:themeShade="BF"/>
          <w:sz w:val="20"/>
          <w:szCs w:val="20"/>
        </w:rPr>
        <w:tab/>
      </w:r>
      <w:r w:rsidRPr="00DD56AF">
        <w:rPr>
          <w:i/>
          <w:iCs/>
          <w:color w:val="2E74B5" w:themeColor="accent1" w:themeShade="BF"/>
          <w:sz w:val="20"/>
          <w:szCs w:val="20"/>
        </w:rPr>
        <w:t>if the contact under sub- paragraph 2.3.1 is made outside Core Hours, during the following Core Hours;</w:t>
      </w:r>
    </w:p>
    <w:p w14:paraId="2FAFBA66" w14:textId="77777777" w:rsidR="00DD56AF" w:rsidRPr="00DD56AF" w:rsidRDefault="00DD56AF" w:rsidP="003357DE">
      <w:pPr>
        <w:numPr>
          <w:ilvl w:val="3"/>
          <w:numId w:val="0"/>
        </w:numPr>
        <w:tabs>
          <w:tab w:val="num" w:pos="4088"/>
        </w:tabs>
        <w:ind w:left="2977" w:hanging="1361"/>
        <w:jc w:val="both"/>
        <w:outlineLvl w:val="3"/>
        <w:rPr>
          <w:i/>
          <w:iCs/>
          <w:color w:val="2E74B5" w:themeColor="accent1" w:themeShade="BF"/>
          <w:sz w:val="20"/>
          <w:szCs w:val="20"/>
        </w:rPr>
      </w:pPr>
      <w:r w:rsidRPr="00DD56AF">
        <w:rPr>
          <w:bCs w:val="0"/>
          <w:i/>
          <w:iCs/>
          <w:color w:val="2E74B5" w:themeColor="accent1" w:themeShade="BF"/>
          <w:sz w:val="20"/>
          <w:szCs w:val="20"/>
        </w:rPr>
        <w:t>2.3.3.2</w:t>
      </w:r>
      <w:r w:rsidRPr="00DD56AF">
        <w:rPr>
          <w:bCs w:val="0"/>
          <w:i/>
          <w:iCs/>
          <w:color w:val="2E74B5" w:themeColor="accent1" w:themeShade="BF"/>
          <w:sz w:val="20"/>
          <w:szCs w:val="20"/>
        </w:rPr>
        <w:tab/>
      </w:r>
      <w:r w:rsidRPr="00DD56AF">
        <w:rPr>
          <w:i/>
          <w:iCs/>
          <w:color w:val="2E74B5" w:themeColor="accent1" w:themeShade="BF"/>
          <w:sz w:val="20"/>
          <w:szCs w:val="20"/>
        </w:rPr>
        <w:t>in any other case, during the day on which the Core Hours fall.</w:t>
      </w:r>
    </w:p>
    <w:p w14:paraId="038EB1FA" w14:textId="77777777" w:rsidR="00DD56AF" w:rsidRPr="00DD56AF" w:rsidRDefault="00DD56AF" w:rsidP="003357DE">
      <w:pPr>
        <w:numPr>
          <w:ilvl w:val="2"/>
          <w:numId w:val="0"/>
        </w:numPr>
        <w:tabs>
          <w:tab w:val="num" w:pos="2638"/>
        </w:tabs>
        <w:ind w:left="1560" w:hanging="851"/>
        <w:jc w:val="both"/>
        <w:rPr>
          <w:i/>
          <w:iCs/>
          <w:color w:val="2E74B5" w:themeColor="accent1" w:themeShade="BF"/>
          <w:sz w:val="20"/>
          <w:szCs w:val="20"/>
        </w:rPr>
      </w:pPr>
      <w:r w:rsidRPr="00DD56AF">
        <w:rPr>
          <w:bCs w:val="0"/>
          <w:i/>
          <w:iCs/>
          <w:color w:val="2E74B5" w:themeColor="accent1" w:themeShade="BF"/>
          <w:sz w:val="20"/>
          <w:szCs w:val="20"/>
        </w:rPr>
        <w:t>2.3.4</w:t>
      </w:r>
      <w:r w:rsidRPr="00DD56AF">
        <w:rPr>
          <w:bCs w:val="0"/>
          <w:i/>
          <w:iCs/>
          <w:color w:val="2E74B5" w:themeColor="accent1" w:themeShade="BF"/>
          <w:sz w:val="20"/>
          <w:szCs w:val="20"/>
        </w:rPr>
        <w:tab/>
      </w:r>
      <w:r w:rsidRPr="00DD56AF">
        <w:rPr>
          <w:i/>
          <w:iCs/>
          <w:color w:val="2E74B5" w:themeColor="accent1" w:themeShade="BF"/>
          <w:sz w:val="20"/>
          <w:szCs w:val="20"/>
        </w:rPr>
        <w:t xml:space="preserve">The appropriate response must </w:t>
      </w:r>
      <w:proofErr w:type="gramStart"/>
      <w:r w:rsidRPr="00DD56AF">
        <w:rPr>
          <w:i/>
          <w:iCs/>
          <w:color w:val="2E74B5" w:themeColor="accent1" w:themeShade="BF"/>
          <w:sz w:val="20"/>
          <w:szCs w:val="20"/>
        </w:rPr>
        <w:t>take into account</w:t>
      </w:r>
      <w:proofErr w:type="gramEnd"/>
      <w:r w:rsidRPr="00DD56AF">
        <w:rPr>
          <w:i/>
          <w:iCs/>
          <w:color w:val="2E74B5" w:themeColor="accent1" w:themeShade="BF"/>
          <w:sz w:val="20"/>
          <w:szCs w:val="20"/>
        </w:rPr>
        <w:t>:</w:t>
      </w:r>
    </w:p>
    <w:p w14:paraId="144E6BE9" w14:textId="77777777" w:rsidR="00DD56AF" w:rsidRPr="00DD56AF" w:rsidRDefault="00DD56AF" w:rsidP="003357DE">
      <w:pPr>
        <w:numPr>
          <w:ilvl w:val="3"/>
          <w:numId w:val="0"/>
        </w:numPr>
        <w:tabs>
          <w:tab w:val="num" w:pos="4088"/>
        </w:tabs>
        <w:ind w:left="2977" w:hanging="1361"/>
        <w:jc w:val="both"/>
        <w:outlineLvl w:val="3"/>
        <w:rPr>
          <w:i/>
          <w:iCs/>
          <w:color w:val="2E74B5" w:themeColor="accent1" w:themeShade="BF"/>
          <w:sz w:val="20"/>
          <w:szCs w:val="20"/>
        </w:rPr>
      </w:pPr>
      <w:r w:rsidRPr="00DD56AF">
        <w:rPr>
          <w:bCs w:val="0"/>
          <w:i/>
          <w:iCs/>
          <w:color w:val="2E74B5" w:themeColor="accent1" w:themeShade="BF"/>
          <w:sz w:val="20"/>
          <w:szCs w:val="20"/>
        </w:rPr>
        <w:t>2.3.4.1</w:t>
      </w:r>
      <w:r w:rsidRPr="00DD56AF">
        <w:rPr>
          <w:bCs w:val="0"/>
          <w:i/>
          <w:iCs/>
          <w:color w:val="2E74B5" w:themeColor="accent1" w:themeShade="BF"/>
          <w:sz w:val="20"/>
          <w:szCs w:val="20"/>
        </w:rPr>
        <w:tab/>
      </w:r>
      <w:r w:rsidRPr="00DD56AF">
        <w:rPr>
          <w:i/>
          <w:iCs/>
          <w:color w:val="2E74B5" w:themeColor="accent1" w:themeShade="BF"/>
          <w:sz w:val="20"/>
          <w:szCs w:val="20"/>
        </w:rPr>
        <w:t>the needs of the Service User; and</w:t>
      </w:r>
    </w:p>
    <w:p w14:paraId="1F8E83F1" w14:textId="77777777" w:rsidR="00DD56AF" w:rsidRPr="00DD56AF" w:rsidRDefault="00DD56AF" w:rsidP="003357DE">
      <w:pPr>
        <w:numPr>
          <w:ilvl w:val="3"/>
          <w:numId w:val="0"/>
        </w:numPr>
        <w:tabs>
          <w:tab w:val="num" w:pos="4088"/>
        </w:tabs>
        <w:ind w:left="2977" w:hanging="1361"/>
        <w:jc w:val="both"/>
        <w:outlineLvl w:val="3"/>
        <w:rPr>
          <w:i/>
          <w:iCs/>
          <w:color w:val="2E74B5" w:themeColor="accent1" w:themeShade="BF"/>
          <w:sz w:val="20"/>
          <w:szCs w:val="20"/>
        </w:rPr>
      </w:pPr>
      <w:r w:rsidRPr="00DD56AF">
        <w:rPr>
          <w:bCs w:val="0"/>
          <w:i/>
          <w:iCs/>
          <w:color w:val="2E74B5" w:themeColor="accent1" w:themeShade="BF"/>
          <w:sz w:val="20"/>
          <w:szCs w:val="20"/>
        </w:rPr>
        <w:t>2.3.4.2</w:t>
      </w:r>
      <w:r w:rsidRPr="00DD56AF">
        <w:rPr>
          <w:bCs w:val="0"/>
          <w:i/>
          <w:iCs/>
          <w:color w:val="2E74B5" w:themeColor="accent1" w:themeShade="BF"/>
          <w:sz w:val="20"/>
          <w:szCs w:val="20"/>
        </w:rPr>
        <w:tab/>
      </w:r>
      <w:r w:rsidRPr="00DD56AF">
        <w:rPr>
          <w:i/>
          <w:iCs/>
          <w:color w:val="2E74B5" w:themeColor="accent1" w:themeShade="BF"/>
          <w:sz w:val="20"/>
          <w:szCs w:val="20"/>
        </w:rPr>
        <w:t>where appropriate, the preferences of the Service User.</w:t>
      </w:r>
    </w:p>
    <w:p w14:paraId="581F0B2B" w14:textId="21CDAB86" w:rsidR="008D30E5" w:rsidRPr="005C13FD" w:rsidRDefault="00AF4A7E" w:rsidP="003357DE">
      <w:pPr>
        <w:pStyle w:val="Part"/>
        <w:ind w:left="567" w:hanging="567"/>
        <w:jc w:val="both"/>
        <w:rPr>
          <w:i/>
        </w:rPr>
      </w:pPr>
      <w:bookmarkStart w:id="6" w:name="_Ref400383071"/>
      <w:bookmarkEnd w:id="5"/>
      <w:r w:rsidRPr="005C13FD">
        <w:rPr>
          <w:b w:val="0"/>
          <w:iCs/>
        </w:rPr>
        <w:t>2.4</w:t>
      </w:r>
      <w:r w:rsidRPr="005C13FD">
        <w:rPr>
          <w:b w:val="0"/>
          <w:iCs/>
        </w:rPr>
        <w:tab/>
      </w:r>
      <w:bookmarkEnd w:id="6"/>
      <w:r w:rsidR="001710CD" w:rsidRPr="005C13FD">
        <w:rPr>
          <w:b w:val="0"/>
          <w:iCs/>
        </w:rPr>
        <w:t>Not used.</w:t>
      </w:r>
    </w:p>
    <w:p w14:paraId="4CDC573B" w14:textId="41AA4A01" w:rsidR="00E86F65" w:rsidRPr="0026445C" w:rsidRDefault="00E86F65" w:rsidP="003357DE">
      <w:pPr>
        <w:pStyle w:val="Clause11"/>
        <w:numPr>
          <w:ilvl w:val="1"/>
          <w:numId w:val="47"/>
        </w:numPr>
        <w:tabs>
          <w:tab w:val="clear" w:pos="747"/>
        </w:tabs>
        <w:ind w:left="567"/>
      </w:pPr>
      <w:r w:rsidRPr="0026445C">
        <w:t xml:space="preserve">In the case of a Service User whose medical condition is such that, in the reasonable opinion of the Provider, </w:t>
      </w:r>
      <w:r w:rsidR="005E2FF8">
        <w:t>attendance on the Service User is required</w:t>
      </w:r>
      <w:r w:rsidRPr="0026445C">
        <w:t xml:space="preserve"> and it would be inappropriate for the Service User to attend the Provider’s Premises during Core Hours, the Provider must provide APMS Services to that Service User at whichever is appropriate of the following places:</w:t>
      </w:r>
    </w:p>
    <w:p w14:paraId="19825F35" w14:textId="77777777" w:rsidR="00E86F65" w:rsidRPr="007C3A99" w:rsidRDefault="00E86F65" w:rsidP="003357DE">
      <w:pPr>
        <w:pStyle w:val="Clause111"/>
        <w:tabs>
          <w:tab w:val="clear" w:pos="1616"/>
        </w:tabs>
        <w:ind w:left="1418" w:hanging="851"/>
      </w:pPr>
      <w:r w:rsidRPr="007C3A99">
        <w:t>the place recorded in the Service User’s medical records as being his last home address;</w:t>
      </w:r>
    </w:p>
    <w:p w14:paraId="2B1B3BA0" w14:textId="77777777" w:rsidR="00E86F65" w:rsidRPr="007C3A99" w:rsidRDefault="00E86F65" w:rsidP="003357DE">
      <w:pPr>
        <w:pStyle w:val="Clause111"/>
        <w:tabs>
          <w:tab w:val="clear" w:pos="1616"/>
        </w:tabs>
        <w:ind w:left="1418" w:hanging="851"/>
      </w:pPr>
      <w:r w:rsidRPr="007C3A99">
        <w:t>such other place as the Provider has informed the Service User and the Co-ordinating Commissioner is the place where it has agreed to visit and treat the Service User;</w:t>
      </w:r>
    </w:p>
    <w:p w14:paraId="5AB9694A" w14:textId="1F5B4633" w:rsidR="00E86F65" w:rsidRPr="006636F7" w:rsidRDefault="00E86F65" w:rsidP="003357DE">
      <w:pPr>
        <w:pStyle w:val="Clause111"/>
        <w:tabs>
          <w:tab w:val="clear" w:pos="1616"/>
        </w:tabs>
        <w:ind w:left="1418" w:hanging="851"/>
      </w:pPr>
      <w:r w:rsidRPr="006636F7">
        <w:t xml:space="preserve">some other place in the </w:t>
      </w:r>
      <w:r w:rsidR="002D55DC" w:rsidRPr="006636F7">
        <w:t>Service User Registration Area.</w:t>
      </w:r>
    </w:p>
    <w:p w14:paraId="793961D8" w14:textId="60FDC0DD" w:rsidR="00E86F65" w:rsidRPr="0026445C" w:rsidRDefault="00E86F65" w:rsidP="003357DE">
      <w:pPr>
        <w:pStyle w:val="Clause11"/>
        <w:numPr>
          <w:ilvl w:val="1"/>
          <w:numId w:val="47"/>
        </w:numPr>
        <w:tabs>
          <w:tab w:val="clear" w:pos="747"/>
        </w:tabs>
        <w:ind w:left="567"/>
      </w:pPr>
      <w:r w:rsidRPr="0026445C">
        <w:t xml:space="preserve">Nothing in this paragraph </w:t>
      </w:r>
      <w:r w:rsidR="00FB3A96">
        <w:t>2</w:t>
      </w:r>
      <w:r w:rsidRPr="0026445C">
        <w:t xml:space="preserve"> prevents the Provider from:</w:t>
      </w:r>
    </w:p>
    <w:p w14:paraId="20B00244" w14:textId="2749D797" w:rsidR="00E86F65" w:rsidRPr="006636F7" w:rsidRDefault="00E86F65" w:rsidP="003357DE">
      <w:pPr>
        <w:pStyle w:val="Clause111"/>
        <w:tabs>
          <w:tab w:val="clear" w:pos="1616"/>
        </w:tabs>
        <w:ind w:left="1276" w:hanging="709"/>
      </w:pPr>
      <w:r w:rsidRPr="006636F7">
        <w:t>arranging for the referral of a Service User without first seeing the Service User, in a case where the medical condition of that Service User makes that course of action appropriate; or</w:t>
      </w:r>
    </w:p>
    <w:p w14:paraId="72D6B1A5" w14:textId="4B42FDA9" w:rsidR="00E86F65" w:rsidRPr="006636F7" w:rsidRDefault="00E86F65" w:rsidP="003357DE">
      <w:pPr>
        <w:pStyle w:val="Clause111"/>
        <w:tabs>
          <w:tab w:val="clear" w:pos="1616"/>
        </w:tabs>
        <w:ind w:left="1276" w:hanging="709"/>
      </w:pPr>
      <w:r w:rsidRPr="006636F7">
        <w:lastRenderedPageBreak/>
        <w:t xml:space="preserve">visiting the Service User in circumstances where this paragraph </w:t>
      </w:r>
      <w:r w:rsidR="00FB3A96">
        <w:t>2</w:t>
      </w:r>
      <w:r w:rsidRPr="006636F7">
        <w:t xml:space="preserve"> does not place it under an obligation to do so.</w:t>
      </w:r>
    </w:p>
    <w:p w14:paraId="4C0B4354" w14:textId="7D12E885" w:rsidR="00E86F65" w:rsidRPr="0026445C" w:rsidRDefault="00E86F65" w:rsidP="003357DE">
      <w:pPr>
        <w:pStyle w:val="Clause11"/>
        <w:numPr>
          <w:ilvl w:val="1"/>
          <w:numId w:val="47"/>
        </w:numPr>
        <w:tabs>
          <w:tab w:val="clear" w:pos="747"/>
        </w:tabs>
        <w:ind w:left="567"/>
      </w:pPr>
      <w:r w:rsidRPr="0026445C">
        <w:t>Where the Provider provides Out of Hours Services under this Contract, the Provider will (to the extent that they are relevant to the provision of such Out of Hours Services):</w:t>
      </w:r>
    </w:p>
    <w:p w14:paraId="3C5ADED3" w14:textId="52FCB488" w:rsidR="00E86F65" w:rsidRPr="006636F7" w:rsidRDefault="00E86F65" w:rsidP="003357DE">
      <w:pPr>
        <w:pStyle w:val="Clause111"/>
        <w:tabs>
          <w:tab w:val="clear" w:pos="1616"/>
        </w:tabs>
        <w:ind w:left="1418" w:hanging="851"/>
      </w:pPr>
      <w:bookmarkStart w:id="7" w:name="_Ref400382961"/>
      <w:r w:rsidRPr="006636F7">
        <w:t>meet the quality requirements set out in “</w:t>
      </w:r>
      <w:r w:rsidR="00B45D30">
        <w:t xml:space="preserve">the </w:t>
      </w:r>
      <w:r w:rsidR="00AF33CD" w:rsidRPr="006636F7">
        <w:t>Integrated Urgent Care Key Performance Indicators</w:t>
      </w:r>
      <w:r w:rsidRPr="006636F7">
        <w:t xml:space="preserve">” published on </w:t>
      </w:r>
      <w:r w:rsidR="00AF33CD" w:rsidRPr="006636F7">
        <w:t>25 June 2018</w:t>
      </w:r>
      <w:r w:rsidR="00B45D30">
        <w:t>”</w:t>
      </w:r>
      <w:r w:rsidRPr="006636F7">
        <w:t>;</w:t>
      </w:r>
      <w:bookmarkEnd w:id="7"/>
      <w:r w:rsidR="00AF33CD" w:rsidRPr="006636F7">
        <w:t xml:space="preserve"> and</w:t>
      </w:r>
    </w:p>
    <w:p w14:paraId="3E750BDD" w14:textId="20E480E5" w:rsidR="006636F7" w:rsidRPr="006636F7" w:rsidRDefault="003256F6" w:rsidP="003357DE">
      <w:pPr>
        <w:pStyle w:val="Clause111"/>
        <w:tabs>
          <w:tab w:val="clear" w:pos="1616"/>
        </w:tabs>
        <w:ind w:left="1418" w:hanging="851"/>
        <w:rPr>
          <w:b/>
          <w:iCs/>
        </w:rPr>
      </w:pPr>
      <w:r w:rsidRPr="006636F7">
        <w:t xml:space="preserve">comply with any requests for information which it receives from or on behalf of NHS England about the provision by the Provider of Out of Hours Services to its Registered </w:t>
      </w:r>
      <w:r w:rsidR="003C7E4E" w:rsidRPr="006636F7">
        <w:t>Service User</w:t>
      </w:r>
      <w:r w:rsidRPr="006636F7">
        <w:t>s in such manner and before the end of such period as is specified in the request</w:t>
      </w:r>
      <w:r w:rsidR="00AF33CD" w:rsidRPr="006636F7">
        <w:t>.</w:t>
      </w:r>
    </w:p>
    <w:p w14:paraId="5DA23452" w14:textId="542B946E" w:rsidR="009310C7" w:rsidRPr="00AF4A7E" w:rsidRDefault="00AF4A7E" w:rsidP="003357DE">
      <w:pPr>
        <w:pStyle w:val="Clause11"/>
        <w:numPr>
          <w:ilvl w:val="0"/>
          <w:numId w:val="0"/>
        </w:numPr>
        <w:ind w:left="567" w:hanging="567"/>
        <w:rPr>
          <w:i/>
          <w:color w:val="2E74B5" w:themeColor="accent1" w:themeShade="BF"/>
        </w:rPr>
      </w:pPr>
      <w:r>
        <w:rPr>
          <w:i/>
          <w:color w:val="2E74B5" w:themeColor="accent1" w:themeShade="BF"/>
        </w:rPr>
        <w:t>2.8</w:t>
      </w:r>
      <w:r>
        <w:rPr>
          <w:i/>
          <w:color w:val="2E74B5" w:themeColor="accent1" w:themeShade="BF"/>
        </w:rPr>
        <w:tab/>
      </w:r>
      <w:r w:rsidR="009310C7" w:rsidRPr="00AF4A7E">
        <w:rPr>
          <w:i/>
          <w:color w:val="2E74B5" w:themeColor="accent1" w:themeShade="BF"/>
        </w:rPr>
        <w:t>Where the Provider proposes to provide Private Services in addition to the APMS Services to persons other than its Service Users, the provision of such Private Services must take place:</w:t>
      </w:r>
    </w:p>
    <w:p w14:paraId="32BE2407" w14:textId="5711A949" w:rsidR="009310C7" w:rsidRPr="00AF4A7E" w:rsidRDefault="00AF4A7E" w:rsidP="003357DE">
      <w:pPr>
        <w:pStyle w:val="Clause111"/>
        <w:numPr>
          <w:ilvl w:val="0"/>
          <w:numId w:val="0"/>
        </w:numPr>
        <w:ind w:left="1276" w:hanging="709"/>
        <w:rPr>
          <w:i/>
          <w:color w:val="2E74B5" w:themeColor="accent1" w:themeShade="BF"/>
        </w:rPr>
      </w:pPr>
      <w:r>
        <w:rPr>
          <w:i/>
          <w:color w:val="2E74B5" w:themeColor="accent1" w:themeShade="BF"/>
        </w:rPr>
        <w:t>2.8.1</w:t>
      </w:r>
      <w:r>
        <w:rPr>
          <w:i/>
          <w:color w:val="2E74B5" w:themeColor="accent1" w:themeShade="BF"/>
        </w:rPr>
        <w:tab/>
      </w:r>
      <w:r w:rsidR="009310C7" w:rsidRPr="00AF4A7E">
        <w:rPr>
          <w:i/>
          <w:color w:val="2E74B5" w:themeColor="accent1" w:themeShade="BF"/>
        </w:rPr>
        <w:t>outside of the hours during which the Provider has agreed to provide Primary Medical Services; and</w:t>
      </w:r>
    </w:p>
    <w:p w14:paraId="5D7B26D2" w14:textId="2504E087" w:rsidR="004A59B8" w:rsidRPr="00AF4A7E" w:rsidRDefault="00AF4A7E" w:rsidP="003357DE">
      <w:pPr>
        <w:pStyle w:val="Clause111"/>
        <w:numPr>
          <w:ilvl w:val="0"/>
          <w:numId w:val="0"/>
        </w:numPr>
        <w:ind w:left="1276" w:hanging="709"/>
        <w:rPr>
          <w:i/>
          <w:color w:val="2E74B5" w:themeColor="accent1" w:themeShade="BF"/>
        </w:rPr>
      </w:pPr>
      <w:bookmarkStart w:id="8" w:name="_Ref20489081"/>
      <w:r>
        <w:rPr>
          <w:i/>
          <w:color w:val="2E74B5" w:themeColor="accent1" w:themeShade="BF"/>
        </w:rPr>
        <w:t>2.8.2</w:t>
      </w:r>
      <w:r>
        <w:rPr>
          <w:i/>
          <w:color w:val="2E74B5" w:themeColor="accent1" w:themeShade="BF"/>
        </w:rPr>
        <w:tab/>
      </w:r>
      <w:r w:rsidR="009310C7" w:rsidRPr="00AF4A7E">
        <w:rPr>
          <w:i/>
          <w:color w:val="2E74B5" w:themeColor="accent1" w:themeShade="BF"/>
        </w:rPr>
        <w:t xml:space="preserve">on no part of any the Provider’s Premises in respect of which the Commissioner has agreed with the Provider to make payments in relation to the costs of those </w:t>
      </w:r>
      <w:r w:rsidR="003338C7" w:rsidRPr="00AF4A7E">
        <w:rPr>
          <w:i/>
          <w:color w:val="2E74B5" w:themeColor="accent1" w:themeShade="BF"/>
        </w:rPr>
        <w:t xml:space="preserve">Provider’s </w:t>
      </w:r>
      <w:r w:rsidR="009310C7" w:rsidRPr="00AF4A7E">
        <w:rPr>
          <w:i/>
          <w:color w:val="2E74B5" w:themeColor="accent1" w:themeShade="BF"/>
        </w:rPr>
        <w:t>Premises, save where the Private Services are those specified in paragraph 40.8.</w:t>
      </w:r>
      <w:bookmarkEnd w:id="8"/>
    </w:p>
    <w:p w14:paraId="7E060C48" w14:textId="0883BCA4" w:rsidR="00F26F5A" w:rsidRPr="00A57FC2" w:rsidRDefault="00F26F5A" w:rsidP="003357DE">
      <w:pPr>
        <w:ind w:left="993" w:hanging="993"/>
        <w:jc w:val="both"/>
        <w:rPr>
          <w:b/>
          <w:bCs w:val="0"/>
          <w:szCs w:val="24"/>
        </w:rPr>
      </w:pPr>
      <w:bookmarkStart w:id="9" w:name="_Hlk127456428"/>
      <w:r w:rsidRPr="00A57FC2">
        <w:rPr>
          <w:b/>
          <w:bCs w:val="0"/>
          <w:szCs w:val="24"/>
        </w:rPr>
        <w:t>2.</w:t>
      </w:r>
      <w:r w:rsidR="00D232FC" w:rsidRPr="00A57FC2">
        <w:rPr>
          <w:b/>
          <w:bCs w:val="0"/>
          <w:szCs w:val="24"/>
        </w:rPr>
        <w:t>8ZA</w:t>
      </w:r>
      <w:r w:rsidRPr="00A57FC2">
        <w:rPr>
          <w:b/>
          <w:bCs w:val="0"/>
          <w:szCs w:val="24"/>
        </w:rPr>
        <w:tab/>
        <w:t>Services: remote provision outside the Provider’s Premises</w:t>
      </w:r>
    </w:p>
    <w:p w14:paraId="49123305" w14:textId="2B123832" w:rsidR="00F26F5A" w:rsidRPr="00A57FC2" w:rsidRDefault="00F26F5A" w:rsidP="003357DE">
      <w:pPr>
        <w:ind w:left="993" w:hanging="993"/>
        <w:jc w:val="both"/>
        <w:textAlignment w:val="baseline"/>
        <w:rPr>
          <w:rFonts w:eastAsia="Arial"/>
          <w:bCs w:val="0"/>
          <w:sz w:val="20"/>
          <w:szCs w:val="20"/>
        </w:rPr>
      </w:pPr>
      <w:r w:rsidRPr="00A57FC2">
        <w:rPr>
          <w:rFonts w:eastAsia="Arial"/>
          <w:bCs w:val="0"/>
          <w:sz w:val="20"/>
          <w:szCs w:val="20"/>
        </w:rPr>
        <w:t>2.</w:t>
      </w:r>
      <w:r w:rsidR="00D232FC" w:rsidRPr="00A57FC2">
        <w:rPr>
          <w:rFonts w:eastAsia="Arial"/>
          <w:bCs w:val="0"/>
          <w:sz w:val="20"/>
          <w:szCs w:val="20"/>
        </w:rPr>
        <w:t>8ZA</w:t>
      </w:r>
      <w:r w:rsidRPr="00A57FC2">
        <w:rPr>
          <w:rFonts w:eastAsia="Arial"/>
          <w:bCs w:val="0"/>
          <w:sz w:val="20"/>
          <w:szCs w:val="20"/>
        </w:rPr>
        <w:t>.1</w:t>
      </w:r>
      <w:r w:rsidRPr="00A57FC2">
        <w:rPr>
          <w:rFonts w:eastAsia="Arial"/>
          <w:bCs w:val="0"/>
          <w:sz w:val="20"/>
          <w:szCs w:val="20"/>
        </w:rPr>
        <w:tab/>
        <w:t xml:space="preserve">Without prejudice to regulation 17(7) (essential services) of the General Medical Services Contracts Regulations (which forms part of the definition of </w:t>
      </w:r>
      <w:r w:rsidR="00A57FC2" w:rsidRPr="00A57FC2">
        <w:rPr>
          <w:rFonts w:eastAsia="Arial"/>
          <w:bCs w:val="0"/>
          <w:sz w:val="20"/>
          <w:szCs w:val="20"/>
        </w:rPr>
        <w:t xml:space="preserve">Primary Medical </w:t>
      </w:r>
      <w:r w:rsidRPr="00A57FC2">
        <w:rPr>
          <w:rFonts w:eastAsia="Arial"/>
          <w:bCs w:val="0"/>
          <w:sz w:val="20"/>
          <w:szCs w:val="20"/>
        </w:rPr>
        <w:t xml:space="preserve">Essential Services under this Contract), where applicable, the Provider and any </w:t>
      </w:r>
      <w:r w:rsidR="00B4234D" w:rsidRPr="00A57FC2">
        <w:rPr>
          <w:rFonts w:eastAsia="Arial"/>
          <w:bCs w:val="0"/>
          <w:sz w:val="20"/>
          <w:szCs w:val="20"/>
        </w:rPr>
        <w:t>Sub</w:t>
      </w:r>
      <w:r w:rsidRPr="00A57FC2">
        <w:rPr>
          <w:rFonts w:eastAsia="Arial"/>
          <w:bCs w:val="0"/>
          <w:sz w:val="20"/>
          <w:szCs w:val="20"/>
        </w:rPr>
        <w:t>-</w:t>
      </w:r>
      <w:r w:rsidR="00B4234D" w:rsidRPr="00A57FC2">
        <w:rPr>
          <w:rFonts w:eastAsia="Arial"/>
          <w:bCs w:val="0"/>
          <w:sz w:val="20"/>
          <w:szCs w:val="20"/>
        </w:rPr>
        <w:t xml:space="preserve">Provider </w:t>
      </w:r>
      <w:r w:rsidRPr="00A57FC2">
        <w:rPr>
          <w:rFonts w:eastAsia="Arial"/>
          <w:bCs w:val="0"/>
          <w:sz w:val="20"/>
          <w:szCs w:val="20"/>
        </w:rPr>
        <w:t xml:space="preserve">may provide a Remote Service from a location which does not constitute the Provider’s Premises, if the requirements in </w:t>
      </w:r>
      <w:r w:rsidR="00C931BA" w:rsidRPr="00A57FC2">
        <w:rPr>
          <w:rFonts w:eastAsia="Arial"/>
          <w:bCs w:val="0"/>
          <w:sz w:val="20"/>
          <w:szCs w:val="20"/>
        </w:rPr>
        <w:t>Paragraph</w:t>
      </w:r>
      <w:r w:rsidRPr="00A57FC2">
        <w:rPr>
          <w:rFonts w:eastAsia="Arial"/>
          <w:bCs w:val="0"/>
          <w:sz w:val="20"/>
          <w:szCs w:val="20"/>
        </w:rPr>
        <w:t xml:space="preserve"> 2.</w:t>
      </w:r>
      <w:r w:rsidR="00D232FC" w:rsidRPr="00A57FC2">
        <w:rPr>
          <w:rFonts w:eastAsia="Arial"/>
          <w:bCs w:val="0"/>
          <w:sz w:val="20"/>
          <w:szCs w:val="20"/>
        </w:rPr>
        <w:t>8ZA</w:t>
      </w:r>
      <w:r w:rsidRPr="00A57FC2">
        <w:rPr>
          <w:rFonts w:eastAsia="Arial"/>
          <w:bCs w:val="0"/>
          <w:sz w:val="20"/>
          <w:szCs w:val="20"/>
        </w:rPr>
        <w:t>.2 are met.</w:t>
      </w:r>
    </w:p>
    <w:p w14:paraId="5A3C333D" w14:textId="17A51AA2" w:rsidR="00F26F5A" w:rsidRPr="00A57FC2" w:rsidRDefault="00F26F5A" w:rsidP="003357DE">
      <w:pPr>
        <w:ind w:left="993" w:hanging="993"/>
        <w:jc w:val="both"/>
        <w:textAlignment w:val="baseline"/>
        <w:rPr>
          <w:rFonts w:eastAsia="Arial"/>
          <w:bCs w:val="0"/>
          <w:sz w:val="20"/>
          <w:szCs w:val="20"/>
        </w:rPr>
      </w:pPr>
      <w:bookmarkStart w:id="10" w:name="_Hlk115350392"/>
      <w:r w:rsidRPr="00A57FC2">
        <w:rPr>
          <w:rFonts w:eastAsia="Arial"/>
          <w:bCs w:val="0"/>
          <w:sz w:val="20"/>
          <w:szCs w:val="20"/>
        </w:rPr>
        <w:t>2.</w:t>
      </w:r>
      <w:r w:rsidR="00D232FC" w:rsidRPr="00A57FC2">
        <w:rPr>
          <w:rFonts w:eastAsia="Arial"/>
          <w:bCs w:val="0"/>
          <w:sz w:val="20"/>
          <w:szCs w:val="20"/>
        </w:rPr>
        <w:t>8ZA</w:t>
      </w:r>
      <w:r w:rsidRPr="00A57FC2">
        <w:rPr>
          <w:rFonts w:eastAsia="Arial"/>
          <w:bCs w:val="0"/>
          <w:sz w:val="20"/>
          <w:szCs w:val="20"/>
        </w:rPr>
        <w:t>.2</w:t>
      </w:r>
      <w:r w:rsidRPr="00A57FC2">
        <w:rPr>
          <w:rFonts w:eastAsia="Arial"/>
          <w:bCs w:val="0"/>
          <w:sz w:val="20"/>
          <w:szCs w:val="20"/>
        </w:rPr>
        <w:tab/>
        <w:t xml:space="preserve">The requirements referred to in </w:t>
      </w:r>
      <w:r w:rsidR="00C931BA" w:rsidRPr="00A57FC2">
        <w:rPr>
          <w:rFonts w:eastAsia="Arial"/>
          <w:bCs w:val="0"/>
          <w:sz w:val="20"/>
          <w:szCs w:val="20"/>
        </w:rPr>
        <w:t>Paragraph</w:t>
      </w:r>
      <w:r w:rsidRPr="00A57FC2">
        <w:rPr>
          <w:rFonts w:eastAsia="Arial"/>
          <w:bCs w:val="0"/>
          <w:sz w:val="20"/>
          <w:szCs w:val="20"/>
        </w:rPr>
        <w:t xml:space="preserve"> 2.</w:t>
      </w:r>
      <w:r w:rsidR="00D232FC" w:rsidRPr="00A57FC2">
        <w:rPr>
          <w:rFonts w:eastAsia="Arial"/>
          <w:bCs w:val="0"/>
          <w:sz w:val="20"/>
          <w:szCs w:val="20"/>
        </w:rPr>
        <w:t>8ZA</w:t>
      </w:r>
      <w:r w:rsidRPr="00A57FC2">
        <w:rPr>
          <w:rFonts w:eastAsia="Arial"/>
          <w:bCs w:val="0"/>
          <w:sz w:val="20"/>
          <w:szCs w:val="20"/>
        </w:rPr>
        <w:t>.1 are that:</w:t>
      </w:r>
    </w:p>
    <w:p w14:paraId="52867EA1" w14:textId="5452D07F" w:rsidR="00F26F5A" w:rsidRPr="00A57FC2" w:rsidRDefault="00F26F5A" w:rsidP="003357DE">
      <w:pPr>
        <w:ind w:left="2127" w:hanging="1134"/>
        <w:jc w:val="both"/>
        <w:textAlignment w:val="baseline"/>
        <w:rPr>
          <w:rFonts w:eastAsia="Arial"/>
          <w:bCs w:val="0"/>
          <w:spacing w:val="-1"/>
          <w:sz w:val="20"/>
          <w:szCs w:val="20"/>
        </w:rPr>
      </w:pPr>
      <w:r w:rsidRPr="00A57FC2">
        <w:rPr>
          <w:rFonts w:eastAsia="Arial"/>
          <w:bCs w:val="0"/>
          <w:spacing w:val="-1"/>
          <w:sz w:val="20"/>
          <w:szCs w:val="20"/>
        </w:rPr>
        <w:t>2.</w:t>
      </w:r>
      <w:r w:rsidR="00D232FC" w:rsidRPr="00A57FC2">
        <w:rPr>
          <w:rFonts w:eastAsia="Arial"/>
          <w:bCs w:val="0"/>
          <w:spacing w:val="-1"/>
          <w:sz w:val="20"/>
          <w:szCs w:val="20"/>
        </w:rPr>
        <w:t>8ZA</w:t>
      </w:r>
      <w:r w:rsidRPr="00A57FC2">
        <w:rPr>
          <w:rFonts w:eastAsia="Arial"/>
          <w:bCs w:val="0"/>
          <w:spacing w:val="-1"/>
          <w:sz w:val="20"/>
          <w:szCs w:val="20"/>
        </w:rPr>
        <w:t>.2.1</w:t>
      </w:r>
      <w:r w:rsidRPr="00A57FC2">
        <w:rPr>
          <w:rFonts w:eastAsia="Arial"/>
          <w:bCs w:val="0"/>
          <w:spacing w:val="-1"/>
          <w:sz w:val="20"/>
          <w:szCs w:val="20"/>
        </w:rPr>
        <w:tab/>
        <w:t xml:space="preserve">the service is provided from an appropriate </w:t>
      </w:r>
      <w:bookmarkEnd w:id="10"/>
      <w:r w:rsidRPr="00A57FC2">
        <w:rPr>
          <w:rFonts w:eastAsia="Arial"/>
          <w:bCs w:val="0"/>
          <w:spacing w:val="-1"/>
          <w:sz w:val="20"/>
          <w:szCs w:val="20"/>
        </w:rPr>
        <w:t>location;</w:t>
      </w:r>
    </w:p>
    <w:p w14:paraId="0CB4CDAB" w14:textId="353EFD65" w:rsidR="00F26F5A" w:rsidRPr="00A57FC2" w:rsidRDefault="00F26F5A" w:rsidP="003357DE">
      <w:pPr>
        <w:ind w:left="2127" w:hanging="1134"/>
        <w:jc w:val="both"/>
        <w:textAlignment w:val="baseline"/>
        <w:rPr>
          <w:rFonts w:eastAsia="Arial"/>
          <w:bCs w:val="0"/>
          <w:spacing w:val="-1"/>
          <w:sz w:val="20"/>
          <w:szCs w:val="20"/>
        </w:rPr>
      </w:pPr>
      <w:r w:rsidRPr="00A57FC2">
        <w:rPr>
          <w:rFonts w:eastAsia="Arial"/>
          <w:bCs w:val="0"/>
          <w:spacing w:val="-1"/>
          <w:sz w:val="20"/>
          <w:szCs w:val="20"/>
        </w:rPr>
        <w:t>2.</w:t>
      </w:r>
      <w:r w:rsidR="00D232FC" w:rsidRPr="00A57FC2">
        <w:rPr>
          <w:rFonts w:eastAsia="Arial"/>
          <w:bCs w:val="0"/>
          <w:spacing w:val="-1"/>
          <w:sz w:val="20"/>
          <w:szCs w:val="20"/>
        </w:rPr>
        <w:t>8ZA</w:t>
      </w:r>
      <w:r w:rsidRPr="00A57FC2">
        <w:rPr>
          <w:rFonts w:eastAsia="Arial"/>
          <w:bCs w:val="0"/>
          <w:spacing w:val="-1"/>
          <w:sz w:val="20"/>
          <w:szCs w:val="20"/>
        </w:rPr>
        <w:t>.2.2</w:t>
      </w:r>
      <w:r w:rsidRPr="00A57FC2">
        <w:rPr>
          <w:rFonts w:eastAsia="Arial"/>
          <w:bCs w:val="0"/>
          <w:spacing w:val="-1"/>
          <w:sz w:val="20"/>
          <w:szCs w:val="20"/>
        </w:rPr>
        <w:tab/>
        <w:t xml:space="preserve">the service is provided through an appropriate digital or telecommunications method; and </w:t>
      </w:r>
    </w:p>
    <w:p w14:paraId="0F42D12C" w14:textId="3A1370F9" w:rsidR="00F26F5A" w:rsidRPr="00A57FC2" w:rsidRDefault="00F26F5A" w:rsidP="003357DE">
      <w:pPr>
        <w:ind w:left="2127" w:hanging="1134"/>
        <w:jc w:val="both"/>
        <w:textAlignment w:val="baseline"/>
        <w:rPr>
          <w:rFonts w:eastAsia="Arial"/>
          <w:bCs w:val="0"/>
          <w:spacing w:val="-1"/>
          <w:sz w:val="20"/>
          <w:szCs w:val="20"/>
        </w:rPr>
      </w:pPr>
      <w:r w:rsidRPr="00A57FC2">
        <w:rPr>
          <w:rFonts w:eastAsia="Arial"/>
          <w:bCs w:val="0"/>
          <w:spacing w:val="-1"/>
          <w:sz w:val="20"/>
          <w:szCs w:val="20"/>
        </w:rPr>
        <w:t>2.</w:t>
      </w:r>
      <w:r w:rsidR="00D232FC" w:rsidRPr="00A57FC2">
        <w:rPr>
          <w:rFonts w:eastAsia="Arial"/>
          <w:bCs w:val="0"/>
          <w:spacing w:val="-1"/>
          <w:sz w:val="20"/>
          <w:szCs w:val="20"/>
        </w:rPr>
        <w:t>8ZA</w:t>
      </w:r>
      <w:r w:rsidRPr="00A57FC2">
        <w:rPr>
          <w:rFonts w:eastAsia="Arial"/>
          <w:bCs w:val="0"/>
          <w:spacing w:val="-1"/>
          <w:sz w:val="20"/>
          <w:szCs w:val="20"/>
        </w:rPr>
        <w:t>.2.3</w:t>
      </w:r>
      <w:r w:rsidRPr="00A57FC2">
        <w:rPr>
          <w:rFonts w:eastAsia="Arial"/>
          <w:bCs w:val="0"/>
          <w:spacing w:val="-1"/>
          <w:sz w:val="20"/>
          <w:szCs w:val="20"/>
        </w:rPr>
        <w:tab/>
        <w:t xml:space="preserve">the service is appropriate for provision outside of </w:t>
      </w:r>
      <w:r w:rsidR="00597E49" w:rsidRPr="00A57FC2">
        <w:rPr>
          <w:rFonts w:eastAsia="Arial"/>
          <w:bCs w:val="0"/>
          <w:spacing w:val="-1"/>
          <w:sz w:val="20"/>
          <w:szCs w:val="20"/>
        </w:rPr>
        <w:t>the Provider’s</w:t>
      </w:r>
      <w:r w:rsidRPr="00A57FC2">
        <w:rPr>
          <w:rFonts w:eastAsia="Arial"/>
          <w:bCs w:val="0"/>
          <w:spacing w:val="-1"/>
          <w:sz w:val="20"/>
          <w:szCs w:val="20"/>
        </w:rPr>
        <w:t xml:space="preserve"> Premises.</w:t>
      </w:r>
    </w:p>
    <w:p w14:paraId="115F335E" w14:textId="46F9F7DE" w:rsidR="00F26F5A" w:rsidRPr="00A57FC2" w:rsidRDefault="00F26F5A" w:rsidP="003357DE">
      <w:pPr>
        <w:ind w:left="993" w:hanging="993"/>
        <w:jc w:val="both"/>
        <w:textAlignment w:val="baseline"/>
        <w:rPr>
          <w:rFonts w:eastAsia="Arial"/>
          <w:bCs w:val="0"/>
          <w:sz w:val="20"/>
          <w:szCs w:val="20"/>
        </w:rPr>
      </w:pPr>
      <w:r w:rsidRPr="00A57FC2">
        <w:rPr>
          <w:rFonts w:eastAsia="Arial"/>
          <w:bCs w:val="0"/>
          <w:sz w:val="20"/>
          <w:szCs w:val="20"/>
        </w:rPr>
        <w:t>2.</w:t>
      </w:r>
      <w:r w:rsidR="00D232FC" w:rsidRPr="00A57FC2">
        <w:rPr>
          <w:rFonts w:eastAsia="Arial"/>
          <w:bCs w:val="0"/>
          <w:sz w:val="20"/>
          <w:szCs w:val="20"/>
        </w:rPr>
        <w:t>8ZA</w:t>
      </w:r>
      <w:r w:rsidRPr="00A57FC2">
        <w:rPr>
          <w:rFonts w:eastAsia="Arial"/>
          <w:bCs w:val="0"/>
          <w:sz w:val="20"/>
          <w:szCs w:val="20"/>
        </w:rPr>
        <w:t>.3</w:t>
      </w:r>
      <w:r w:rsidRPr="00A57FC2">
        <w:rPr>
          <w:rFonts w:eastAsia="Arial"/>
          <w:bCs w:val="0"/>
          <w:sz w:val="20"/>
          <w:szCs w:val="20"/>
        </w:rPr>
        <w:tab/>
        <w:t xml:space="preserve">For the purposes of </w:t>
      </w:r>
      <w:r w:rsidR="00C931BA" w:rsidRPr="00A57FC2">
        <w:rPr>
          <w:rFonts w:eastAsia="Arial"/>
          <w:bCs w:val="0"/>
          <w:sz w:val="20"/>
          <w:szCs w:val="20"/>
        </w:rPr>
        <w:t>Paragraph</w:t>
      </w:r>
      <w:r w:rsidRPr="00A57FC2">
        <w:rPr>
          <w:rFonts w:eastAsia="Arial"/>
          <w:bCs w:val="0"/>
          <w:sz w:val="20"/>
          <w:szCs w:val="20"/>
        </w:rPr>
        <w:t xml:space="preserve"> 2.</w:t>
      </w:r>
      <w:r w:rsidR="00D232FC" w:rsidRPr="00A57FC2">
        <w:rPr>
          <w:rFonts w:eastAsia="Arial"/>
          <w:bCs w:val="0"/>
          <w:sz w:val="20"/>
          <w:szCs w:val="20"/>
        </w:rPr>
        <w:t>8ZA</w:t>
      </w:r>
      <w:r w:rsidRPr="00A57FC2">
        <w:rPr>
          <w:rFonts w:eastAsia="Arial"/>
          <w:bCs w:val="0"/>
          <w:sz w:val="20"/>
          <w:szCs w:val="20"/>
        </w:rPr>
        <w:t>.2.1, a location is not appropriate if:</w:t>
      </w:r>
    </w:p>
    <w:p w14:paraId="0C426156" w14:textId="4717E0F5" w:rsidR="00F26F5A" w:rsidRPr="00A57FC2" w:rsidRDefault="00F26F5A" w:rsidP="003357DE">
      <w:pPr>
        <w:ind w:left="2127" w:hanging="1134"/>
        <w:jc w:val="both"/>
        <w:textAlignment w:val="baseline"/>
        <w:rPr>
          <w:rFonts w:eastAsia="Arial"/>
          <w:bCs w:val="0"/>
          <w:spacing w:val="-1"/>
          <w:sz w:val="20"/>
          <w:szCs w:val="20"/>
        </w:rPr>
      </w:pPr>
      <w:r w:rsidRPr="00A57FC2">
        <w:rPr>
          <w:rFonts w:eastAsia="Arial"/>
          <w:bCs w:val="0"/>
          <w:spacing w:val="-1"/>
          <w:sz w:val="20"/>
          <w:szCs w:val="20"/>
        </w:rPr>
        <w:t>2.</w:t>
      </w:r>
      <w:r w:rsidR="00D232FC" w:rsidRPr="00A57FC2">
        <w:rPr>
          <w:rFonts w:eastAsia="Arial"/>
          <w:bCs w:val="0"/>
          <w:spacing w:val="-1"/>
          <w:sz w:val="20"/>
          <w:szCs w:val="20"/>
        </w:rPr>
        <w:t>8ZA</w:t>
      </w:r>
      <w:r w:rsidRPr="00A57FC2">
        <w:rPr>
          <w:rFonts w:eastAsia="Arial"/>
          <w:bCs w:val="0"/>
          <w:spacing w:val="-1"/>
          <w:sz w:val="20"/>
          <w:szCs w:val="20"/>
        </w:rPr>
        <w:t>.3.1</w:t>
      </w:r>
      <w:r w:rsidRPr="00A57FC2">
        <w:rPr>
          <w:rFonts w:eastAsia="Arial"/>
          <w:bCs w:val="0"/>
          <w:spacing w:val="-1"/>
          <w:sz w:val="20"/>
          <w:szCs w:val="20"/>
        </w:rPr>
        <w:tab/>
        <w:t>the location or its environment is not conducive to ensuring the confidentiality of Service User information, in connection with the service to be provided from that location; or</w:t>
      </w:r>
    </w:p>
    <w:p w14:paraId="699CDEF4" w14:textId="72B8ABA3" w:rsidR="00F26F5A" w:rsidRPr="00A57FC2" w:rsidRDefault="00F26F5A" w:rsidP="003357DE">
      <w:pPr>
        <w:ind w:left="2127" w:hanging="1134"/>
        <w:jc w:val="both"/>
        <w:textAlignment w:val="baseline"/>
        <w:rPr>
          <w:rFonts w:eastAsia="Arial"/>
          <w:bCs w:val="0"/>
          <w:spacing w:val="-1"/>
          <w:sz w:val="20"/>
          <w:szCs w:val="20"/>
        </w:rPr>
      </w:pPr>
      <w:r w:rsidRPr="00A57FC2">
        <w:rPr>
          <w:rFonts w:eastAsia="Arial"/>
          <w:bCs w:val="0"/>
          <w:spacing w:val="-1"/>
          <w:sz w:val="20"/>
          <w:szCs w:val="20"/>
        </w:rPr>
        <w:t>2.</w:t>
      </w:r>
      <w:r w:rsidR="00D232FC" w:rsidRPr="00A57FC2">
        <w:rPr>
          <w:rFonts w:eastAsia="Arial"/>
          <w:bCs w:val="0"/>
          <w:spacing w:val="-1"/>
          <w:sz w:val="20"/>
          <w:szCs w:val="20"/>
        </w:rPr>
        <w:t>8ZA</w:t>
      </w:r>
      <w:r w:rsidRPr="00A57FC2">
        <w:rPr>
          <w:rFonts w:eastAsia="Arial"/>
          <w:bCs w:val="0"/>
          <w:spacing w:val="-1"/>
          <w:sz w:val="20"/>
          <w:szCs w:val="20"/>
        </w:rPr>
        <w:t>.3.2</w:t>
      </w:r>
      <w:r w:rsidRPr="00A57FC2">
        <w:rPr>
          <w:rFonts w:eastAsia="Arial"/>
          <w:bCs w:val="0"/>
          <w:spacing w:val="-1"/>
          <w:sz w:val="20"/>
          <w:szCs w:val="20"/>
        </w:rPr>
        <w:tab/>
        <w:t>the location or its environment is not conducive to ensuring appropriate provision of the service from that location.</w:t>
      </w:r>
    </w:p>
    <w:p w14:paraId="4222381E" w14:textId="3412B11C" w:rsidR="00F26F5A" w:rsidRPr="00A57FC2" w:rsidRDefault="00F26F5A" w:rsidP="003357DE">
      <w:pPr>
        <w:ind w:left="993" w:hanging="993"/>
        <w:jc w:val="both"/>
        <w:textAlignment w:val="baseline"/>
        <w:rPr>
          <w:rFonts w:eastAsia="Arial"/>
          <w:bCs w:val="0"/>
          <w:sz w:val="20"/>
          <w:szCs w:val="20"/>
        </w:rPr>
      </w:pPr>
      <w:r w:rsidRPr="00A57FC2">
        <w:rPr>
          <w:rFonts w:eastAsia="Arial"/>
          <w:bCs w:val="0"/>
          <w:sz w:val="20"/>
          <w:szCs w:val="20"/>
        </w:rPr>
        <w:t>2.</w:t>
      </w:r>
      <w:r w:rsidR="00D232FC" w:rsidRPr="00A57FC2">
        <w:rPr>
          <w:rFonts w:eastAsia="Arial"/>
          <w:bCs w:val="0"/>
          <w:sz w:val="20"/>
          <w:szCs w:val="20"/>
        </w:rPr>
        <w:t>8ZA</w:t>
      </w:r>
      <w:r w:rsidRPr="00A57FC2">
        <w:rPr>
          <w:rFonts w:eastAsia="Arial"/>
          <w:bCs w:val="0"/>
          <w:sz w:val="20"/>
          <w:szCs w:val="20"/>
        </w:rPr>
        <w:t>.4</w:t>
      </w:r>
      <w:r w:rsidRPr="00A57FC2">
        <w:rPr>
          <w:rFonts w:eastAsia="Arial"/>
          <w:bCs w:val="0"/>
          <w:sz w:val="20"/>
          <w:szCs w:val="20"/>
        </w:rPr>
        <w:tab/>
        <w:t xml:space="preserve">For the purposes of </w:t>
      </w:r>
      <w:r w:rsidR="00C931BA" w:rsidRPr="00A57FC2">
        <w:rPr>
          <w:rFonts w:eastAsia="Arial"/>
          <w:bCs w:val="0"/>
          <w:sz w:val="20"/>
          <w:szCs w:val="20"/>
        </w:rPr>
        <w:t>Paragraph</w:t>
      </w:r>
      <w:r w:rsidRPr="00A57FC2">
        <w:rPr>
          <w:rFonts w:eastAsia="Arial"/>
          <w:bCs w:val="0"/>
          <w:sz w:val="20"/>
          <w:szCs w:val="20"/>
        </w:rPr>
        <w:t xml:space="preserve"> 2.</w:t>
      </w:r>
      <w:r w:rsidR="00D232FC" w:rsidRPr="00A57FC2">
        <w:rPr>
          <w:rFonts w:eastAsia="Arial"/>
          <w:bCs w:val="0"/>
          <w:sz w:val="20"/>
          <w:szCs w:val="20"/>
        </w:rPr>
        <w:t>8ZA</w:t>
      </w:r>
      <w:r w:rsidRPr="00A57FC2">
        <w:rPr>
          <w:rFonts w:eastAsia="Arial"/>
          <w:bCs w:val="0"/>
          <w:sz w:val="20"/>
          <w:szCs w:val="20"/>
        </w:rPr>
        <w:t>.2.2, a digital or telecommunications method is appropriate if it meets:</w:t>
      </w:r>
    </w:p>
    <w:p w14:paraId="35CFABF1" w14:textId="1BC33830" w:rsidR="00F26F5A" w:rsidRPr="00A57FC2" w:rsidRDefault="00F26F5A" w:rsidP="003357DE">
      <w:pPr>
        <w:ind w:left="2127" w:hanging="1134"/>
        <w:jc w:val="both"/>
        <w:textAlignment w:val="baseline"/>
        <w:rPr>
          <w:rFonts w:eastAsia="Arial"/>
          <w:bCs w:val="0"/>
          <w:spacing w:val="-1"/>
          <w:sz w:val="20"/>
          <w:szCs w:val="20"/>
        </w:rPr>
      </w:pPr>
      <w:r w:rsidRPr="00A57FC2">
        <w:rPr>
          <w:rFonts w:eastAsia="Arial"/>
          <w:bCs w:val="0"/>
          <w:spacing w:val="-1"/>
          <w:sz w:val="20"/>
          <w:szCs w:val="20"/>
        </w:rPr>
        <w:t>2.</w:t>
      </w:r>
      <w:r w:rsidR="00D232FC" w:rsidRPr="00A57FC2">
        <w:rPr>
          <w:rFonts w:eastAsia="Arial"/>
          <w:bCs w:val="0"/>
          <w:spacing w:val="-1"/>
          <w:sz w:val="20"/>
          <w:szCs w:val="20"/>
        </w:rPr>
        <w:t>8ZA</w:t>
      </w:r>
      <w:r w:rsidRPr="00A57FC2">
        <w:rPr>
          <w:rFonts w:eastAsia="Arial"/>
          <w:bCs w:val="0"/>
          <w:spacing w:val="-1"/>
          <w:sz w:val="20"/>
          <w:szCs w:val="20"/>
        </w:rPr>
        <w:t>.4.1</w:t>
      </w:r>
      <w:r w:rsidRPr="00A57FC2">
        <w:rPr>
          <w:rFonts w:eastAsia="Arial"/>
          <w:bCs w:val="0"/>
          <w:spacing w:val="-1"/>
          <w:sz w:val="20"/>
          <w:szCs w:val="20"/>
        </w:rPr>
        <w:tab/>
        <w:t>the requirements in the GPIT Operating Model relevant to that method, including any requirements as to software; or</w:t>
      </w:r>
    </w:p>
    <w:p w14:paraId="7B041C9B" w14:textId="0D015FB3" w:rsidR="00F26F5A" w:rsidRPr="00A57FC2" w:rsidRDefault="00F26F5A" w:rsidP="003357DE">
      <w:pPr>
        <w:ind w:left="2127" w:hanging="1134"/>
        <w:jc w:val="both"/>
        <w:textAlignment w:val="baseline"/>
        <w:rPr>
          <w:rFonts w:eastAsia="Arial"/>
          <w:bCs w:val="0"/>
          <w:sz w:val="20"/>
          <w:szCs w:val="20"/>
        </w:rPr>
      </w:pPr>
      <w:r w:rsidRPr="00A57FC2">
        <w:rPr>
          <w:rFonts w:eastAsia="Arial"/>
          <w:bCs w:val="0"/>
          <w:spacing w:val="-1"/>
          <w:sz w:val="20"/>
          <w:szCs w:val="20"/>
        </w:rPr>
        <w:t>2.</w:t>
      </w:r>
      <w:r w:rsidR="00D232FC" w:rsidRPr="00A57FC2">
        <w:rPr>
          <w:rFonts w:eastAsia="Arial"/>
          <w:bCs w:val="0"/>
          <w:spacing w:val="-1"/>
          <w:sz w:val="20"/>
          <w:szCs w:val="20"/>
        </w:rPr>
        <w:t>8ZA</w:t>
      </w:r>
      <w:r w:rsidRPr="00A57FC2">
        <w:rPr>
          <w:rFonts w:eastAsia="Arial"/>
          <w:bCs w:val="0"/>
          <w:spacing w:val="-1"/>
          <w:sz w:val="20"/>
          <w:szCs w:val="20"/>
        </w:rPr>
        <w:t>.4.2</w:t>
      </w:r>
      <w:r w:rsidRPr="00A57FC2">
        <w:rPr>
          <w:rFonts w:eastAsia="Arial"/>
          <w:bCs w:val="0"/>
          <w:spacing w:val="-1"/>
          <w:sz w:val="20"/>
          <w:szCs w:val="20"/>
        </w:rPr>
        <w:tab/>
        <w:t>requirements which are equivalent in their effect to the relevant requirements in the GPIT Operating Model.</w:t>
      </w:r>
    </w:p>
    <w:p w14:paraId="67CA6144" w14:textId="1A51329B" w:rsidR="00F26F5A" w:rsidRPr="00A57FC2" w:rsidRDefault="00F26F5A" w:rsidP="003357DE">
      <w:pPr>
        <w:ind w:left="993" w:hanging="993"/>
        <w:jc w:val="both"/>
        <w:textAlignment w:val="baseline"/>
        <w:rPr>
          <w:rFonts w:eastAsia="Arial"/>
          <w:bCs w:val="0"/>
          <w:sz w:val="20"/>
          <w:szCs w:val="20"/>
        </w:rPr>
      </w:pPr>
      <w:r w:rsidRPr="00A57FC2">
        <w:rPr>
          <w:rFonts w:eastAsia="Arial"/>
          <w:bCs w:val="0"/>
          <w:sz w:val="20"/>
          <w:szCs w:val="20"/>
        </w:rPr>
        <w:lastRenderedPageBreak/>
        <w:t>2.</w:t>
      </w:r>
      <w:r w:rsidR="00D232FC" w:rsidRPr="00A57FC2">
        <w:rPr>
          <w:rFonts w:eastAsia="Arial"/>
          <w:bCs w:val="0"/>
          <w:sz w:val="20"/>
          <w:szCs w:val="20"/>
        </w:rPr>
        <w:t>8ZA</w:t>
      </w:r>
      <w:r w:rsidRPr="00A57FC2">
        <w:rPr>
          <w:rFonts w:eastAsia="Arial"/>
          <w:bCs w:val="0"/>
          <w:sz w:val="20"/>
          <w:szCs w:val="20"/>
        </w:rPr>
        <w:t>.5</w:t>
      </w:r>
      <w:r w:rsidRPr="00A57FC2">
        <w:rPr>
          <w:rFonts w:eastAsia="Arial"/>
          <w:bCs w:val="0"/>
          <w:sz w:val="20"/>
          <w:szCs w:val="20"/>
        </w:rPr>
        <w:tab/>
        <w:t xml:space="preserve">For the purposes of </w:t>
      </w:r>
      <w:r w:rsidR="00C931BA" w:rsidRPr="00A57FC2">
        <w:rPr>
          <w:rFonts w:eastAsia="Arial"/>
          <w:bCs w:val="0"/>
          <w:sz w:val="20"/>
          <w:szCs w:val="20"/>
        </w:rPr>
        <w:t>Paragraph</w:t>
      </w:r>
      <w:r w:rsidRPr="00A57FC2">
        <w:rPr>
          <w:rFonts w:eastAsia="Arial"/>
          <w:bCs w:val="0"/>
          <w:sz w:val="20"/>
          <w:szCs w:val="20"/>
        </w:rPr>
        <w:t xml:space="preserve"> 2.</w:t>
      </w:r>
      <w:r w:rsidR="00D232FC" w:rsidRPr="00A57FC2">
        <w:rPr>
          <w:rFonts w:eastAsia="Arial"/>
          <w:bCs w:val="0"/>
          <w:sz w:val="20"/>
          <w:szCs w:val="20"/>
        </w:rPr>
        <w:t>8ZA</w:t>
      </w:r>
      <w:r w:rsidRPr="00A57FC2">
        <w:rPr>
          <w:rFonts w:eastAsia="Arial"/>
          <w:bCs w:val="0"/>
          <w:sz w:val="20"/>
          <w:szCs w:val="20"/>
        </w:rPr>
        <w:t xml:space="preserve">.2.3, the service is not appropriate for provision outside of </w:t>
      </w:r>
      <w:r w:rsidR="009A3624">
        <w:rPr>
          <w:rFonts w:eastAsia="Arial"/>
          <w:bCs w:val="0"/>
          <w:sz w:val="20"/>
          <w:szCs w:val="20"/>
        </w:rPr>
        <w:t>the Provider’s</w:t>
      </w:r>
      <w:r w:rsidR="009A3624" w:rsidRPr="00A57FC2">
        <w:rPr>
          <w:rFonts w:eastAsia="Arial"/>
          <w:bCs w:val="0"/>
          <w:sz w:val="20"/>
          <w:szCs w:val="20"/>
        </w:rPr>
        <w:t xml:space="preserve"> </w:t>
      </w:r>
      <w:r w:rsidRPr="00A57FC2">
        <w:rPr>
          <w:rFonts w:eastAsia="Arial"/>
          <w:bCs w:val="0"/>
          <w:sz w:val="20"/>
          <w:szCs w:val="20"/>
        </w:rPr>
        <w:t>Premises if:</w:t>
      </w:r>
    </w:p>
    <w:p w14:paraId="5A024A63" w14:textId="68F6FEA9" w:rsidR="00F26F5A" w:rsidRPr="00A57FC2" w:rsidRDefault="00F26F5A" w:rsidP="003357DE">
      <w:pPr>
        <w:ind w:left="2127" w:hanging="1134"/>
        <w:jc w:val="both"/>
        <w:textAlignment w:val="baseline"/>
        <w:rPr>
          <w:rFonts w:eastAsia="Arial"/>
          <w:bCs w:val="0"/>
          <w:spacing w:val="-1"/>
          <w:sz w:val="20"/>
          <w:szCs w:val="20"/>
        </w:rPr>
      </w:pPr>
      <w:r w:rsidRPr="00A57FC2">
        <w:rPr>
          <w:rFonts w:eastAsia="Arial"/>
          <w:bCs w:val="0"/>
          <w:spacing w:val="-1"/>
          <w:sz w:val="20"/>
          <w:szCs w:val="20"/>
        </w:rPr>
        <w:t>2.</w:t>
      </w:r>
      <w:r w:rsidR="00D232FC" w:rsidRPr="00A57FC2">
        <w:rPr>
          <w:rFonts w:eastAsia="Arial"/>
          <w:bCs w:val="0"/>
          <w:spacing w:val="-1"/>
          <w:sz w:val="20"/>
          <w:szCs w:val="20"/>
        </w:rPr>
        <w:t>8ZA</w:t>
      </w:r>
      <w:r w:rsidRPr="00A57FC2">
        <w:rPr>
          <w:rFonts w:eastAsia="Arial"/>
          <w:bCs w:val="0"/>
          <w:spacing w:val="-1"/>
          <w:sz w:val="20"/>
          <w:szCs w:val="20"/>
        </w:rPr>
        <w:t>.5.1</w:t>
      </w:r>
      <w:r w:rsidRPr="00A57FC2">
        <w:rPr>
          <w:rFonts w:eastAsia="Arial"/>
          <w:bCs w:val="0"/>
          <w:spacing w:val="-1"/>
          <w:sz w:val="20"/>
          <w:szCs w:val="20"/>
        </w:rPr>
        <w:tab/>
        <w:t>it would not be clinically appropriate for the Service User on that occasion; or</w:t>
      </w:r>
    </w:p>
    <w:p w14:paraId="24ECAC41" w14:textId="565DEAAF" w:rsidR="00F26F5A" w:rsidRPr="00A57FC2" w:rsidRDefault="00F26F5A" w:rsidP="003357DE">
      <w:pPr>
        <w:ind w:left="2127" w:hanging="1134"/>
        <w:jc w:val="both"/>
        <w:textAlignment w:val="baseline"/>
        <w:rPr>
          <w:rFonts w:eastAsia="Arial"/>
          <w:bCs w:val="0"/>
          <w:spacing w:val="-1"/>
          <w:sz w:val="20"/>
          <w:szCs w:val="20"/>
        </w:rPr>
      </w:pPr>
      <w:r w:rsidRPr="00A57FC2">
        <w:rPr>
          <w:rFonts w:eastAsia="Arial"/>
          <w:bCs w:val="0"/>
          <w:spacing w:val="-1"/>
          <w:sz w:val="20"/>
          <w:szCs w:val="20"/>
        </w:rPr>
        <w:t>2.</w:t>
      </w:r>
      <w:r w:rsidR="00D232FC" w:rsidRPr="00A57FC2">
        <w:rPr>
          <w:rFonts w:eastAsia="Arial"/>
          <w:bCs w:val="0"/>
          <w:spacing w:val="-1"/>
          <w:sz w:val="20"/>
          <w:szCs w:val="20"/>
        </w:rPr>
        <w:t>8ZA</w:t>
      </w:r>
      <w:r w:rsidRPr="00A57FC2">
        <w:rPr>
          <w:rFonts w:eastAsia="Arial"/>
          <w:bCs w:val="0"/>
          <w:spacing w:val="-1"/>
          <w:sz w:val="20"/>
          <w:szCs w:val="20"/>
        </w:rPr>
        <w:t>.5.2</w:t>
      </w:r>
      <w:r w:rsidRPr="00A57FC2">
        <w:rPr>
          <w:rFonts w:eastAsia="Arial"/>
          <w:bCs w:val="0"/>
          <w:spacing w:val="-1"/>
          <w:sz w:val="20"/>
          <w:szCs w:val="20"/>
        </w:rPr>
        <w:tab/>
        <w:t>it is otherwise not appropriate to the needs or circumstances of the Service User.</w:t>
      </w:r>
    </w:p>
    <w:p w14:paraId="255CD844" w14:textId="0FA748E1" w:rsidR="00F26F5A" w:rsidRPr="00A57FC2" w:rsidRDefault="00F26F5A" w:rsidP="003357DE">
      <w:pPr>
        <w:ind w:left="993" w:hanging="993"/>
        <w:jc w:val="both"/>
        <w:textAlignment w:val="baseline"/>
        <w:rPr>
          <w:sz w:val="20"/>
          <w:szCs w:val="20"/>
        </w:rPr>
      </w:pPr>
      <w:r w:rsidRPr="00A57FC2">
        <w:rPr>
          <w:rFonts w:eastAsia="Arial"/>
          <w:bCs w:val="0"/>
          <w:sz w:val="20"/>
          <w:szCs w:val="20"/>
        </w:rPr>
        <w:t>2.</w:t>
      </w:r>
      <w:r w:rsidR="00D232FC" w:rsidRPr="00A57FC2">
        <w:rPr>
          <w:rFonts w:eastAsia="Arial"/>
          <w:bCs w:val="0"/>
          <w:sz w:val="20"/>
          <w:szCs w:val="20"/>
        </w:rPr>
        <w:t>8ZA</w:t>
      </w:r>
      <w:r w:rsidRPr="00A57FC2">
        <w:rPr>
          <w:rFonts w:eastAsia="Arial"/>
          <w:bCs w:val="0"/>
          <w:sz w:val="20"/>
          <w:szCs w:val="20"/>
        </w:rPr>
        <w:t>.6</w:t>
      </w:r>
      <w:r w:rsidRPr="00A57FC2">
        <w:rPr>
          <w:rFonts w:eastAsia="Arial"/>
          <w:bCs w:val="0"/>
          <w:sz w:val="20"/>
          <w:szCs w:val="20"/>
        </w:rPr>
        <w:tab/>
        <w:t xml:space="preserve">For the purposes of </w:t>
      </w:r>
      <w:r w:rsidR="00C931BA" w:rsidRPr="00A57FC2">
        <w:rPr>
          <w:rFonts w:eastAsia="Arial"/>
          <w:bCs w:val="0"/>
          <w:sz w:val="20"/>
          <w:szCs w:val="20"/>
        </w:rPr>
        <w:t>Paragraph</w:t>
      </w:r>
      <w:r w:rsidRPr="00A57FC2">
        <w:rPr>
          <w:rFonts w:eastAsia="Arial"/>
          <w:bCs w:val="0"/>
          <w:sz w:val="20"/>
          <w:szCs w:val="20"/>
        </w:rPr>
        <w:t xml:space="preserve"> 2.</w:t>
      </w:r>
      <w:r w:rsidR="00D232FC" w:rsidRPr="00A57FC2">
        <w:rPr>
          <w:rFonts w:eastAsia="Arial"/>
          <w:bCs w:val="0"/>
          <w:sz w:val="20"/>
          <w:szCs w:val="20"/>
        </w:rPr>
        <w:t>8ZA</w:t>
      </w:r>
      <w:r w:rsidRPr="00A57FC2">
        <w:rPr>
          <w:rFonts w:eastAsia="Arial"/>
          <w:bCs w:val="0"/>
          <w:sz w:val="20"/>
          <w:szCs w:val="20"/>
        </w:rPr>
        <w:t>.3.1, “Service User information” means information which relates to the physical or mental health or condition of a Service User, to the diagnosis of their condition, to their care and treatment, or information which is to any extent derived, directly or indirectly, from such information.</w:t>
      </w:r>
    </w:p>
    <w:bookmarkEnd w:id="9"/>
    <w:p w14:paraId="09CCE947" w14:textId="115CF6BB" w:rsidR="004A59B8" w:rsidRPr="000D40AC" w:rsidRDefault="004A59B8" w:rsidP="003357DE">
      <w:pPr>
        <w:ind w:left="993" w:hanging="993"/>
        <w:jc w:val="both"/>
        <w:rPr>
          <w:rFonts w:cs="Arial"/>
          <w:b/>
          <w:bCs w:val="0"/>
          <w:i/>
          <w:iCs/>
          <w:color w:val="2E74B5" w:themeColor="accent1" w:themeShade="BF"/>
          <w:szCs w:val="24"/>
        </w:rPr>
      </w:pPr>
      <w:r w:rsidRPr="000D40AC">
        <w:rPr>
          <w:rFonts w:cs="Arial"/>
          <w:b/>
          <w:bCs w:val="0"/>
          <w:i/>
          <w:iCs/>
          <w:color w:val="2E74B5" w:themeColor="accent1" w:themeShade="BF"/>
          <w:szCs w:val="24"/>
        </w:rPr>
        <w:t>2.8A</w:t>
      </w:r>
      <w:r w:rsidRPr="000D40AC">
        <w:rPr>
          <w:rFonts w:cs="Arial"/>
          <w:b/>
          <w:bCs w:val="0"/>
          <w:i/>
          <w:iCs/>
          <w:color w:val="2E74B5" w:themeColor="accent1" w:themeShade="BF"/>
          <w:szCs w:val="24"/>
        </w:rPr>
        <w:tab/>
        <w:t>Vaccines and immunisations</w:t>
      </w:r>
    </w:p>
    <w:p w14:paraId="151DFBF9" w14:textId="021978E3" w:rsidR="004A59B8" w:rsidRPr="000D40AC" w:rsidRDefault="004A59B8" w:rsidP="003357DE">
      <w:pPr>
        <w:widowControl w:val="0"/>
        <w:autoSpaceDE w:val="0"/>
        <w:autoSpaceDN w:val="0"/>
        <w:adjustRightInd w:val="0"/>
        <w:spacing w:before="240"/>
        <w:ind w:left="993" w:hanging="993"/>
        <w:jc w:val="both"/>
        <w:rPr>
          <w:rFonts w:eastAsia="PMingLiU" w:cs="Arial"/>
          <w:b/>
          <w:i/>
          <w:iCs/>
          <w:color w:val="2E74B5" w:themeColor="accent1" w:themeShade="BF"/>
          <w:szCs w:val="24"/>
        </w:rPr>
      </w:pPr>
      <w:r w:rsidRPr="000D40AC">
        <w:rPr>
          <w:rFonts w:eastAsia="PMingLiU" w:cs="Arial"/>
          <w:b/>
          <w:i/>
          <w:iCs/>
          <w:color w:val="2E74B5" w:themeColor="accent1" w:themeShade="BF"/>
          <w:szCs w:val="24"/>
        </w:rPr>
        <w:t>2.8A.1</w:t>
      </w:r>
      <w:r w:rsidRPr="000D40AC">
        <w:rPr>
          <w:rFonts w:eastAsia="PMingLiU" w:cs="Arial"/>
          <w:b/>
          <w:i/>
          <w:iCs/>
          <w:color w:val="2E74B5" w:themeColor="accent1" w:themeShade="BF"/>
          <w:szCs w:val="24"/>
        </w:rPr>
        <w:tab/>
        <w:t>Interpretation</w:t>
      </w:r>
    </w:p>
    <w:p w14:paraId="3A583542" w14:textId="109DA9D9" w:rsidR="004A59B8" w:rsidRPr="000D40AC" w:rsidRDefault="004A59B8" w:rsidP="003357DE">
      <w:pPr>
        <w:widowControl w:val="0"/>
        <w:autoSpaceDE w:val="0"/>
        <w:autoSpaceDN w:val="0"/>
        <w:adjustRightInd w:val="0"/>
        <w:spacing w:before="240"/>
        <w:ind w:left="993" w:hanging="993"/>
        <w:jc w:val="both"/>
        <w:rPr>
          <w:rFonts w:eastAsia="PMingLiU" w:cs="Arial"/>
          <w:bCs w:val="0"/>
          <w:i/>
          <w:iCs/>
          <w:color w:val="2E74B5" w:themeColor="accent1" w:themeShade="BF"/>
          <w:sz w:val="20"/>
          <w:szCs w:val="20"/>
        </w:rPr>
      </w:pPr>
      <w:r w:rsidRPr="000D40AC">
        <w:rPr>
          <w:rFonts w:eastAsia="PMingLiU" w:cs="Arial"/>
          <w:bCs w:val="0"/>
          <w:i/>
          <w:iCs/>
          <w:color w:val="2E74B5" w:themeColor="accent1" w:themeShade="BF"/>
          <w:sz w:val="20"/>
          <w:szCs w:val="20"/>
        </w:rPr>
        <w:t>2.8A.1.1</w:t>
      </w:r>
      <w:r w:rsidRPr="000D40AC">
        <w:rPr>
          <w:rFonts w:eastAsia="PMingLiU" w:cs="Arial"/>
          <w:bCs w:val="0"/>
          <w:i/>
          <w:iCs/>
          <w:color w:val="2E74B5" w:themeColor="accent1" w:themeShade="BF"/>
          <w:sz w:val="20"/>
          <w:szCs w:val="20"/>
        </w:rPr>
        <w:tab/>
        <w:t xml:space="preserve">In this </w:t>
      </w:r>
      <w:r w:rsidR="00F659DA" w:rsidRPr="000D40AC">
        <w:rPr>
          <w:rFonts w:eastAsia="PMingLiU" w:cs="Arial"/>
          <w:bCs w:val="0"/>
          <w:i/>
          <w:iCs/>
          <w:color w:val="2E74B5" w:themeColor="accent1" w:themeShade="BF"/>
          <w:sz w:val="20"/>
          <w:szCs w:val="20"/>
        </w:rPr>
        <w:t>Paragraph</w:t>
      </w:r>
      <w:r w:rsidRPr="000D40AC">
        <w:rPr>
          <w:rFonts w:eastAsia="PMingLiU" w:cs="Arial"/>
          <w:bCs w:val="0"/>
          <w:i/>
          <w:iCs/>
          <w:color w:val="2E74B5" w:themeColor="accent1" w:themeShade="BF"/>
          <w:sz w:val="20"/>
          <w:szCs w:val="20"/>
        </w:rPr>
        <w:t xml:space="preserve"> 2.8A:</w:t>
      </w:r>
    </w:p>
    <w:p w14:paraId="64FFE87C" w14:textId="4B0138B7" w:rsidR="004A59B8" w:rsidRPr="000D40AC" w:rsidRDefault="004A59B8" w:rsidP="003357DE">
      <w:pPr>
        <w:widowControl w:val="0"/>
        <w:autoSpaceDE w:val="0"/>
        <w:autoSpaceDN w:val="0"/>
        <w:adjustRightInd w:val="0"/>
        <w:spacing w:before="240"/>
        <w:ind w:left="993"/>
        <w:jc w:val="both"/>
        <w:rPr>
          <w:rFonts w:eastAsia="PMingLiU" w:cs="Arial"/>
          <w:bCs w:val="0"/>
          <w:i/>
          <w:iCs/>
          <w:color w:val="2E74B5" w:themeColor="accent1" w:themeShade="BF"/>
          <w:sz w:val="20"/>
          <w:szCs w:val="20"/>
        </w:rPr>
      </w:pPr>
      <w:r w:rsidRPr="000D40AC">
        <w:rPr>
          <w:rFonts w:eastAsia="PMingLiU" w:cs="Arial"/>
          <w:bCs w:val="0"/>
          <w:i/>
          <w:iCs/>
          <w:color w:val="2E74B5" w:themeColor="accent1" w:themeShade="BF"/>
          <w:sz w:val="20"/>
          <w:szCs w:val="20"/>
        </w:rPr>
        <w:t>“GMS Statement of Financial Entitlements” means the directions given by the Secretary of State under section 87 of the 2006 Act (GMS contracts: payments); and</w:t>
      </w:r>
    </w:p>
    <w:p w14:paraId="4886D023" w14:textId="77777777" w:rsidR="004A59B8" w:rsidRPr="000D40AC" w:rsidRDefault="004A59B8" w:rsidP="003357DE">
      <w:pPr>
        <w:widowControl w:val="0"/>
        <w:autoSpaceDE w:val="0"/>
        <w:autoSpaceDN w:val="0"/>
        <w:adjustRightInd w:val="0"/>
        <w:spacing w:before="240"/>
        <w:ind w:left="993"/>
        <w:jc w:val="both"/>
        <w:rPr>
          <w:rFonts w:eastAsia="PMingLiU" w:cs="Arial"/>
          <w:bCs w:val="0"/>
          <w:i/>
          <w:iCs/>
          <w:color w:val="2E74B5" w:themeColor="accent1" w:themeShade="BF"/>
          <w:sz w:val="20"/>
          <w:szCs w:val="20"/>
        </w:rPr>
      </w:pPr>
      <w:r w:rsidRPr="000D40AC">
        <w:rPr>
          <w:rFonts w:eastAsia="PMingLiU" w:cs="Arial"/>
          <w:bCs w:val="0"/>
          <w:i/>
          <w:iCs/>
          <w:color w:val="2E74B5" w:themeColor="accent1" w:themeShade="BF"/>
          <w:sz w:val="20"/>
          <w:szCs w:val="20"/>
        </w:rPr>
        <w:t>“Vaccine and Immunisations Services” has the meaning given in regulation 3(7) of the General Medical Services Contracts Regulations.</w:t>
      </w:r>
    </w:p>
    <w:p w14:paraId="76EBA88D" w14:textId="39CEDDB6" w:rsidR="004A59B8" w:rsidRPr="000D40AC" w:rsidRDefault="004A59B8" w:rsidP="003357DE">
      <w:pPr>
        <w:widowControl w:val="0"/>
        <w:autoSpaceDE w:val="0"/>
        <w:autoSpaceDN w:val="0"/>
        <w:adjustRightInd w:val="0"/>
        <w:spacing w:before="240"/>
        <w:ind w:left="993" w:hanging="993"/>
        <w:jc w:val="both"/>
        <w:rPr>
          <w:rFonts w:eastAsia="PMingLiU" w:cs="Arial"/>
          <w:b/>
          <w:i/>
          <w:iCs/>
          <w:color w:val="2E74B5" w:themeColor="accent1" w:themeShade="BF"/>
          <w:szCs w:val="24"/>
        </w:rPr>
      </w:pPr>
      <w:r w:rsidRPr="000D40AC">
        <w:rPr>
          <w:rFonts w:eastAsia="PMingLiU" w:cs="Arial"/>
          <w:b/>
          <w:i/>
          <w:iCs/>
          <w:color w:val="2E74B5" w:themeColor="accent1" w:themeShade="BF"/>
          <w:szCs w:val="24"/>
        </w:rPr>
        <w:t>2.8A.2</w:t>
      </w:r>
      <w:r w:rsidRPr="000D40AC">
        <w:rPr>
          <w:rFonts w:eastAsia="PMingLiU" w:cs="Arial"/>
          <w:b/>
          <w:i/>
          <w:iCs/>
          <w:color w:val="2E74B5" w:themeColor="accent1" w:themeShade="BF"/>
          <w:szCs w:val="24"/>
        </w:rPr>
        <w:tab/>
        <w:t>Vaccines and immunisations: duty of co-operation</w:t>
      </w:r>
    </w:p>
    <w:p w14:paraId="49AE2142" w14:textId="77777777" w:rsidR="004A59B8" w:rsidRPr="000D40AC" w:rsidRDefault="004A59B8" w:rsidP="003357DE">
      <w:pPr>
        <w:widowControl w:val="0"/>
        <w:autoSpaceDE w:val="0"/>
        <w:autoSpaceDN w:val="0"/>
        <w:adjustRightInd w:val="0"/>
        <w:spacing w:before="240"/>
        <w:ind w:left="993" w:hanging="993"/>
        <w:jc w:val="both"/>
        <w:rPr>
          <w:rFonts w:eastAsia="PMingLiU" w:cs="Arial"/>
          <w:bCs w:val="0"/>
          <w:i/>
          <w:iCs/>
          <w:color w:val="2E74B5" w:themeColor="accent1" w:themeShade="BF"/>
          <w:sz w:val="20"/>
          <w:szCs w:val="20"/>
        </w:rPr>
      </w:pPr>
      <w:r w:rsidRPr="000D40AC">
        <w:rPr>
          <w:rFonts w:eastAsia="PMingLiU" w:cs="Arial"/>
          <w:bCs w:val="0"/>
          <w:i/>
          <w:iCs/>
          <w:color w:val="2E74B5" w:themeColor="accent1" w:themeShade="BF"/>
          <w:sz w:val="20"/>
          <w:szCs w:val="20"/>
        </w:rPr>
        <w:t>2.8A.2.1</w:t>
      </w:r>
      <w:r w:rsidRPr="000D40AC">
        <w:rPr>
          <w:rFonts w:eastAsia="PMingLiU" w:cs="Arial"/>
          <w:bCs w:val="0"/>
          <w:i/>
          <w:iCs/>
          <w:color w:val="2E74B5" w:themeColor="accent1" w:themeShade="BF"/>
          <w:sz w:val="20"/>
          <w:szCs w:val="20"/>
        </w:rPr>
        <w:tab/>
        <w:t>The Provider must co-operate, in so far as is reasonable, with Relevant Persons:</w:t>
      </w:r>
    </w:p>
    <w:p w14:paraId="383EBA84" w14:textId="782054F3" w:rsidR="004A59B8" w:rsidRPr="000D40AC" w:rsidRDefault="004A59B8" w:rsidP="003357DE">
      <w:pPr>
        <w:widowControl w:val="0"/>
        <w:autoSpaceDE w:val="0"/>
        <w:autoSpaceDN w:val="0"/>
        <w:adjustRightInd w:val="0"/>
        <w:spacing w:before="240"/>
        <w:ind w:left="2127" w:hanging="1134"/>
        <w:jc w:val="both"/>
        <w:rPr>
          <w:rFonts w:eastAsia="PMingLiU" w:cs="Arial"/>
          <w:bCs w:val="0"/>
          <w:i/>
          <w:iCs/>
          <w:color w:val="2E74B5" w:themeColor="accent1" w:themeShade="BF"/>
          <w:sz w:val="20"/>
          <w:szCs w:val="20"/>
        </w:rPr>
      </w:pPr>
      <w:r w:rsidRPr="000D40AC">
        <w:rPr>
          <w:rFonts w:eastAsia="PMingLiU" w:cs="Arial"/>
          <w:bCs w:val="0"/>
          <w:i/>
          <w:iCs/>
          <w:color w:val="2E74B5" w:themeColor="accent1" w:themeShade="BF"/>
          <w:sz w:val="20"/>
          <w:szCs w:val="20"/>
        </w:rPr>
        <w:t>2.8A.2.1.1</w:t>
      </w:r>
      <w:r w:rsidRPr="000D40AC">
        <w:rPr>
          <w:rFonts w:eastAsia="PMingLiU" w:cs="Arial"/>
          <w:bCs w:val="0"/>
          <w:i/>
          <w:iCs/>
          <w:color w:val="2E74B5" w:themeColor="accent1" w:themeShade="BF"/>
          <w:sz w:val="20"/>
          <w:szCs w:val="20"/>
        </w:rPr>
        <w:tab/>
        <w:t xml:space="preserve">to understand the current uptake, and barriers to uptake, of offers to provide or administer vaccines and immunisations of the type specified in the GMS Statement of Financial Entitlements (“Relevant Vaccines and Immunisations”) to </w:t>
      </w:r>
      <w:r w:rsidR="00800267" w:rsidRPr="000D40AC">
        <w:rPr>
          <w:rFonts w:eastAsia="PMingLiU" w:cs="Arial"/>
          <w:bCs w:val="0"/>
          <w:i/>
          <w:iCs/>
          <w:color w:val="2E74B5" w:themeColor="accent1" w:themeShade="BF"/>
          <w:sz w:val="20"/>
          <w:szCs w:val="20"/>
        </w:rPr>
        <w:t>Service User</w:t>
      </w:r>
      <w:r w:rsidRPr="000D40AC">
        <w:rPr>
          <w:rFonts w:eastAsia="PMingLiU" w:cs="Arial"/>
          <w:bCs w:val="0"/>
          <w:i/>
          <w:iCs/>
          <w:color w:val="2E74B5" w:themeColor="accent1" w:themeShade="BF"/>
          <w:sz w:val="20"/>
          <w:szCs w:val="20"/>
        </w:rPr>
        <w:t>s; and</w:t>
      </w:r>
    </w:p>
    <w:p w14:paraId="5986361D" w14:textId="77777777" w:rsidR="004A59B8" w:rsidRPr="000D40AC" w:rsidRDefault="004A59B8" w:rsidP="003357DE">
      <w:pPr>
        <w:widowControl w:val="0"/>
        <w:autoSpaceDE w:val="0"/>
        <w:autoSpaceDN w:val="0"/>
        <w:adjustRightInd w:val="0"/>
        <w:spacing w:before="240"/>
        <w:ind w:left="2127" w:hanging="1134"/>
        <w:jc w:val="both"/>
        <w:rPr>
          <w:rFonts w:eastAsia="PMingLiU" w:cs="Arial"/>
          <w:bCs w:val="0"/>
          <w:i/>
          <w:iCs/>
          <w:color w:val="2E74B5" w:themeColor="accent1" w:themeShade="BF"/>
          <w:sz w:val="20"/>
          <w:szCs w:val="20"/>
        </w:rPr>
      </w:pPr>
      <w:r w:rsidRPr="000D40AC">
        <w:rPr>
          <w:rFonts w:eastAsia="PMingLiU" w:cs="Arial"/>
          <w:bCs w:val="0"/>
          <w:i/>
          <w:iCs/>
          <w:color w:val="2E74B5" w:themeColor="accent1" w:themeShade="BF"/>
          <w:sz w:val="20"/>
          <w:szCs w:val="20"/>
        </w:rPr>
        <w:t>2.8A.2.1.2</w:t>
      </w:r>
      <w:r w:rsidRPr="000D40AC">
        <w:rPr>
          <w:rFonts w:eastAsia="PMingLiU" w:cs="Arial"/>
          <w:bCs w:val="0"/>
          <w:i/>
          <w:iCs/>
          <w:color w:val="2E74B5" w:themeColor="accent1" w:themeShade="BF"/>
          <w:sz w:val="20"/>
          <w:szCs w:val="20"/>
        </w:rPr>
        <w:tab/>
        <w:t>to develop (if necessary) a strategy for improving their immunisation programme.</w:t>
      </w:r>
    </w:p>
    <w:p w14:paraId="0CD6E06A" w14:textId="29B0EC69" w:rsidR="004A59B8" w:rsidRPr="000D40AC" w:rsidRDefault="004A59B8" w:rsidP="003357DE">
      <w:pPr>
        <w:widowControl w:val="0"/>
        <w:autoSpaceDE w:val="0"/>
        <w:autoSpaceDN w:val="0"/>
        <w:adjustRightInd w:val="0"/>
        <w:spacing w:before="240"/>
        <w:ind w:left="993" w:hanging="993"/>
        <w:jc w:val="both"/>
        <w:rPr>
          <w:rFonts w:eastAsia="PMingLiU" w:cs="Arial"/>
          <w:bCs w:val="0"/>
          <w:i/>
          <w:iCs/>
          <w:color w:val="2E74B5" w:themeColor="accent1" w:themeShade="BF"/>
          <w:sz w:val="20"/>
          <w:szCs w:val="20"/>
        </w:rPr>
      </w:pPr>
      <w:r w:rsidRPr="000D40AC">
        <w:rPr>
          <w:rFonts w:eastAsia="PMingLiU" w:cs="Arial"/>
          <w:bCs w:val="0"/>
          <w:i/>
          <w:iCs/>
          <w:color w:val="2E74B5" w:themeColor="accent1" w:themeShade="BF"/>
          <w:sz w:val="20"/>
          <w:szCs w:val="20"/>
        </w:rPr>
        <w:t>2.8A.2.2</w:t>
      </w:r>
      <w:r w:rsidRPr="000D40AC">
        <w:rPr>
          <w:rFonts w:eastAsia="PMingLiU" w:cs="Arial"/>
          <w:bCs w:val="0"/>
          <w:i/>
          <w:iCs/>
          <w:color w:val="2E74B5" w:themeColor="accent1" w:themeShade="BF"/>
          <w:sz w:val="20"/>
          <w:szCs w:val="20"/>
        </w:rPr>
        <w:tab/>
        <w:t xml:space="preserve">For the purposes of </w:t>
      </w:r>
      <w:r w:rsidR="00F659DA" w:rsidRPr="000D40AC">
        <w:rPr>
          <w:rFonts w:eastAsia="PMingLiU" w:cs="Arial"/>
          <w:bCs w:val="0"/>
          <w:i/>
          <w:iCs/>
          <w:color w:val="2E74B5" w:themeColor="accent1" w:themeShade="BF"/>
          <w:sz w:val="20"/>
          <w:szCs w:val="20"/>
        </w:rPr>
        <w:t>Paragraph</w:t>
      </w:r>
      <w:r w:rsidRPr="000D40AC">
        <w:rPr>
          <w:rFonts w:eastAsia="PMingLiU" w:cs="Arial"/>
          <w:bCs w:val="0"/>
          <w:i/>
          <w:iCs/>
          <w:color w:val="2E74B5" w:themeColor="accent1" w:themeShade="BF"/>
          <w:sz w:val="20"/>
          <w:szCs w:val="20"/>
        </w:rPr>
        <w:t xml:space="preserve"> 2.8A.2.1 “Relevant Persons” means:</w:t>
      </w:r>
    </w:p>
    <w:p w14:paraId="2A6BE8DF" w14:textId="773B94E5" w:rsidR="004A59B8" w:rsidRPr="000D40AC" w:rsidRDefault="004A59B8" w:rsidP="003357DE">
      <w:pPr>
        <w:widowControl w:val="0"/>
        <w:autoSpaceDE w:val="0"/>
        <w:autoSpaceDN w:val="0"/>
        <w:adjustRightInd w:val="0"/>
        <w:spacing w:before="240"/>
        <w:ind w:left="2127" w:hanging="1134"/>
        <w:jc w:val="both"/>
        <w:rPr>
          <w:rFonts w:eastAsia="PMingLiU" w:cs="Arial"/>
          <w:bCs w:val="0"/>
          <w:i/>
          <w:iCs/>
          <w:color w:val="2E74B5" w:themeColor="accent1" w:themeShade="BF"/>
          <w:sz w:val="20"/>
          <w:szCs w:val="20"/>
        </w:rPr>
      </w:pPr>
      <w:r w:rsidRPr="000D40AC">
        <w:rPr>
          <w:rFonts w:eastAsia="PMingLiU" w:cs="Arial"/>
          <w:bCs w:val="0"/>
          <w:i/>
          <w:iCs/>
          <w:color w:val="2E74B5" w:themeColor="accent1" w:themeShade="BF"/>
          <w:sz w:val="20"/>
          <w:szCs w:val="20"/>
        </w:rPr>
        <w:t>2.8A.2.2.1</w:t>
      </w:r>
      <w:r w:rsidRPr="000D40AC">
        <w:rPr>
          <w:rFonts w:eastAsia="PMingLiU" w:cs="Arial"/>
          <w:bCs w:val="0"/>
          <w:i/>
          <w:iCs/>
          <w:color w:val="2E74B5" w:themeColor="accent1" w:themeShade="BF"/>
          <w:sz w:val="20"/>
          <w:szCs w:val="20"/>
        </w:rPr>
        <w:tab/>
        <w:t xml:space="preserve">other persons who administer Relevant Vaccines and Immunisations to </w:t>
      </w:r>
      <w:r w:rsidR="00800267" w:rsidRPr="000D40AC">
        <w:rPr>
          <w:rFonts w:eastAsia="PMingLiU" w:cs="Arial"/>
          <w:bCs w:val="0"/>
          <w:i/>
          <w:iCs/>
          <w:color w:val="2E74B5" w:themeColor="accent1" w:themeShade="BF"/>
          <w:sz w:val="20"/>
          <w:szCs w:val="20"/>
        </w:rPr>
        <w:t>Service Users</w:t>
      </w:r>
      <w:r w:rsidRPr="000D40AC">
        <w:rPr>
          <w:rFonts w:eastAsia="PMingLiU" w:cs="Arial"/>
          <w:bCs w:val="0"/>
          <w:i/>
          <w:iCs/>
          <w:color w:val="2E74B5" w:themeColor="accent1" w:themeShade="BF"/>
          <w:sz w:val="20"/>
          <w:szCs w:val="20"/>
        </w:rPr>
        <w:t>;</w:t>
      </w:r>
    </w:p>
    <w:p w14:paraId="08D18CDB" w14:textId="07225324" w:rsidR="004A59B8" w:rsidRPr="000D40AC" w:rsidRDefault="004A59B8" w:rsidP="003357DE">
      <w:pPr>
        <w:widowControl w:val="0"/>
        <w:autoSpaceDE w:val="0"/>
        <w:autoSpaceDN w:val="0"/>
        <w:adjustRightInd w:val="0"/>
        <w:spacing w:before="240"/>
        <w:ind w:left="2127" w:hanging="1134"/>
        <w:jc w:val="both"/>
        <w:rPr>
          <w:rFonts w:eastAsia="PMingLiU" w:cs="Arial"/>
          <w:bCs w:val="0"/>
          <w:i/>
          <w:iCs/>
          <w:color w:val="2E74B5" w:themeColor="accent1" w:themeShade="BF"/>
          <w:sz w:val="20"/>
          <w:szCs w:val="20"/>
        </w:rPr>
      </w:pPr>
      <w:r w:rsidRPr="000D40AC">
        <w:rPr>
          <w:rFonts w:eastAsia="PMingLiU" w:cs="Arial"/>
          <w:bCs w:val="0"/>
          <w:i/>
          <w:iCs/>
          <w:color w:val="2E74B5" w:themeColor="accent1" w:themeShade="BF"/>
          <w:sz w:val="20"/>
          <w:szCs w:val="20"/>
        </w:rPr>
        <w:t>2.8A.2.2.2</w:t>
      </w:r>
      <w:r w:rsidRPr="000D40AC">
        <w:rPr>
          <w:rFonts w:eastAsia="PMingLiU" w:cs="Arial"/>
          <w:bCs w:val="0"/>
          <w:i/>
          <w:iCs/>
          <w:color w:val="2E74B5" w:themeColor="accent1" w:themeShade="BF"/>
          <w:sz w:val="20"/>
          <w:szCs w:val="20"/>
        </w:rPr>
        <w:tab/>
      </w:r>
      <w:r w:rsidR="00E546F4">
        <w:rPr>
          <w:rFonts w:eastAsia="PMingLiU" w:cs="Arial"/>
          <w:bCs w:val="0"/>
          <w:i/>
          <w:iCs/>
          <w:color w:val="2E74B5" w:themeColor="accent1" w:themeShade="BF"/>
          <w:sz w:val="20"/>
          <w:szCs w:val="20"/>
        </w:rPr>
        <w:t>NHS England</w:t>
      </w:r>
      <w:r w:rsidRPr="000D40AC">
        <w:rPr>
          <w:rFonts w:eastAsia="PMingLiU" w:cs="Arial"/>
          <w:bCs w:val="0"/>
          <w:i/>
          <w:iCs/>
          <w:color w:val="2E74B5" w:themeColor="accent1" w:themeShade="BF"/>
          <w:sz w:val="20"/>
          <w:szCs w:val="20"/>
        </w:rPr>
        <w:t>;</w:t>
      </w:r>
    </w:p>
    <w:p w14:paraId="6A1558DD" w14:textId="4ADC3D4E" w:rsidR="004A59B8" w:rsidRPr="000D40AC" w:rsidRDefault="004A59B8" w:rsidP="003357DE">
      <w:pPr>
        <w:widowControl w:val="0"/>
        <w:autoSpaceDE w:val="0"/>
        <w:autoSpaceDN w:val="0"/>
        <w:adjustRightInd w:val="0"/>
        <w:spacing w:before="240"/>
        <w:ind w:left="2127" w:hanging="1134"/>
        <w:jc w:val="both"/>
        <w:rPr>
          <w:rFonts w:eastAsia="PMingLiU" w:cs="Arial"/>
          <w:bCs w:val="0"/>
          <w:i/>
          <w:iCs/>
          <w:color w:val="2E74B5" w:themeColor="accent1" w:themeShade="BF"/>
          <w:sz w:val="20"/>
          <w:szCs w:val="20"/>
        </w:rPr>
      </w:pPr>
      <w:r w:rsidRPr="000D40AC">
        <w:rPr>
          <w:rFonts w:eastAsia="PMingLiU" w:cs="Arial"/>
          <w:bCs w:val="0"/>
          <w:i/>
          <w:iCs/>
          <w:color w:val="2E74B5" w:themeColor="accent1" w:themeShade="BF"/>
          <w:sz w:val="20"/>
          <w:szCs w:val="20"/>
        </w:rPr>
        <w:t>2.8A.2.2.3</w:t>
      </w:r>
      <w:r w:rsidRPr="000D40AC">
        <w:rPr>
          <w:rFonts w:eastAsia="PMingLiU" w:cs="Arial"/>
          <w:bCs w:val="0"/>
          <w:i/>
          <w:iCs/>
          <w:color w:val="2E74B5" w:themeColor="accent1" w:themeShade="BF"/>
          <w:sz w:val="20"/>
          <w:szCs w:val="20"/>
        </w:rPr>
        <w:tab/>
        <w:t xml:space="preserve">the Secretary of State; </w:t>
      </w:r>
    </w:p>
    <w:p w14:paraId="4FFF160A" w14:textId="7E28C022" w:rsidR="004A59B8" w:rsidRDefault="004A59B8" w:rsidP="003357DE">
      <w:pPr>
        <w:widowControl w:val="0"/>
        <w:autoSpaceDE w:val="0"/>
        <w:autoSpaceDN w:val="0"/>
        <w:adjustRightInd w:val="0"/>
        <w:spacing w:before="240"/>
        <w:ind w:left="2127" w:hanging="1134"/>
        <w:jc w:val="both"/>
        <w:rPr>
          <w:rFonts w:eastAsia="PMingLiU" w:cs="Arial"/>
          <w:bCs w:val="0"/>
          <w:i/>
          <w:iCs/>
          <w:color w:val="2E74B5" w:themeColor="accent1" w:themeShade="BF"/>
          <w:sz w:val="20"/>
          <w:szCs w:val="20"/>
        </w:rPr>
      </w:pPr>
      <w:r w:rsidRPr="000D40AC">
        <w:rPr>
          <w:rFonts w:eastAsia="PMingLiU" w:cs="Arial"/>
          <w:bCs w:val="0"/>
          <w:i/>
          <w:iCs/>
          <w:color w:val="2E74B5" w:themeColor="accent1" w:themeShade="BF"/>
          <w:sz w:val="20"/>
          <w:szCs w:val="20"/>
        </w:rPr>
        <w:t>2.8A.2.2.4</w:t>
      </w:r>
      <w:r w:rsidRPr="000D40AC">
        <w:rPr>
          <w:rFonts w:eastAsia="PMingLiU" w:cs="Arial"/>
          <w:bCs w:val="0"/>
          <w:i/>
          <w:iCs/>
          <w:color w:val="2E74B5" w:themeColor="accent1" w:themeShade="BF"/>
          <w:sz w:val="20"/>
          <w:szCs w:val="20"/>
        </w:rPr>
        <w:tab/>
        <w:t>local authorities</w:t>
      </w:r>
      <w:r w:rsidR="00A34C8B">
        <w:rPr>
          <w:rFonts w:eastAsia="PMingLiU" w:cs="Arial"/>
          <w:bCs w:val="0"/>
          <w:i/>
          <w:iCs/>
          <w:color w:val="2E74B5" w:themeColor="accent1" w:themeShade="BF"/>
          <w:sz w:val="20"/>
          <w:szCs w:val="20"/>
        </w:rPr>
        <w:t>; and</w:t>
      </w:r>
    </w:p>
    <w:p w14:paraId="4EECF0A0" w14:textId="11D1F220" w:rsidR="00A34C8B" w:rsidRPr="000D40AC" w:rsidRDefault="00A34C8B" w:rsidP="003357DE">
      <w:pPr>
        <w:widowControl w:val="0"/>
        <w:autoSpaceDE w:val="0"/>
        <w:autoSpaceDN w:val="0"/>
        <w:adjustRightInd w:val="0"/>
        <w:spacing w:before="240"/>
        <w:ind w:left="2127" w:hanging="1134"/>
        <w:jc w:val="both"/>
        <w:rPr>
          <w:rFonts w:eastAsia="PMingLiU" w:cs="Arial"/>
          <w:bCs w:val="0"/>
          <w:i/>
          <w:iCs/>
          <w:color w:val="2E74B5" w:themeColor="accent1" w:themeShade="BF"/>
          <w:sz w:val="20"/>
          <w:szCs w:val="20"/>
        </w:rPr>
      </w:pPr>
      <w:r>
        <w:rPr>
          <w:rFonts w:eastAsia="PMingLiU" w:cs="Arial"/>
          <w:bCs w:val="0"/>
          <w:i/>
          <w:iCs/>
          <w:color w:val="2E74B5" w:themeColor="accent1" w:themeShade="BF"/>
          <w:sz w:val="20"/>
          <w:szCs w:val="20"/>
        </w:rPr>
        <w:t>2.8A.2.2.5</w:t>
      </w:r>
      <w:r>
        <w:rPr>
          <w:rFonts w:eastAsia="PMingLiU" w:cs="Arial"/>
          <w:bCs w:val="0"/>
          <w:i/>
          <w:iCs/>
          <w:color w:val="2E74B5" w:themeColor="accent1" w:themeShade="BF"/>
          <w:sz w:val="20"/>
          <w:szCs w:val="20"/>
        </w:rPr>
        <w:tab/>
        <w:t>Integrated Care Boards.</w:t>
      </w:r>
    </w:p>
    <w:p w14:paraId="07FD4BDD" w14:textId="540DFB6C" w:rsidR="004A59B8" w:rsidRPr="000D40AC" w:rsidRDefault="004A59B8" w:rsidP="003357DE">
      <w:pPr>
        <w:widowControl w:val="0"/>
        <w:autoSpaceDE w:val="0"/>
        <w:autoSpaceDN w:val="0"/>
        <w:adjustRightInd w:val="0"/>
        <w:spacing w:before="240"/>
        <w:ind w:left="993" w:hanging="993"/>
        <w:jc w:val="both"/>
        <w:rPr>
          <w:rFonts w:eastAsia="PMingLiU" w:cs="Arial"/>
          <w:b/>
          <w:i/>
          <w:iCs/>
          <w:color w:val="2E74B5" w:themeColor="accent1" w:themeShade="BF"/>
          <w:szCs w:val="24"/>
        </w:rPr>
      </w:pPr>
      <w:r w:rsidRPr="000D40AC">
        <w:rPr>
          <w:rFonts w:eastAsia="PMingLiU" w:cs="Arial"/>
          <w:b/>
          <w:i/>
          <w:iCs/>
          <w:color w:val="2E74B5" w:themeColor="accent1" w:themeShade="BF"/>
          <w:szCs w:val="24"/>
        </w:rPr>
        <w:t>2.8A.3</w:t>
      </w:r>
      <w:r w:rsidRPr="000D40AC">
        <w:rPr>
          <w:rFonts w:eastAsia="PMingLiU" w:cs="Arial"/>
          <w:b/>
          <w:i/>
          <w:iCs/>
          <w:color w:val="2E74B5" w:themeColor="accent1" w:themeShade="BF"/>
          <w:szCs w:val="24"/>
        </w:rPr>
        <w:tab/>
        <w:t>Vaccines and immunisations: appointments</w:t>
      </w:r>
    </w:p>
    <w:p w14:paraId="1B5402AD" w14:textId="772789E9" w:rsidR="004A59B8" w:rsidRPr="000D40AC" w:rsidRDefault="004A59B8" w:rsidP="003357DE">
      <w:pPr>
        <w:widowControl w:val="0"/>
        <w:autoSpaceDE w:val="0"/>
        <w:autoSpaceDN w:val="0"/>
        <w:adjustRightInd w:val="0"/>
        <w:spacing w:before="240"/>
        <w:ind w:left="993" w:hanging="993"/>
        <w:jc w:val="both"/>
        <w:rPr>
          <w:rFonts w:eastAsia="PMingLiU" w:cs="Arial"/>
          <w:bCs w:val="0"/>
          <w:i/>
          <w:iCs/>
          <w:color w:val="2E74B5" w:themeColor="accent1" w:themeShade="BF"/>
          <w:sz w:val="20"/>
          <w:szCs w:val="20"/>
        </w:rPr>
      </w:pPr>
      <w:r w:rsidRPr="000D40AC">
        <w:rPr>
          <w:rFonts w:eastAsia="PMingLiU" w:cs="Arial"/>
          <w:bCs w:val="0"/>
          <w:i/>
          <w:iCs/>
          <w:color w:val="2E74B5" w:themeColor="accent1" w:themeShade="BF"/>
          <w:sz w:val="20"/>
          <w:szCs w:val="20"/>
        </w:rPr>
        <w:t>2.8A.3.1</w:t>
      </w:r>
      <w:r w:rsidRPr="000D40AC">
        <w:rPr>
          <w:rFonts w:eastAsia="PMingLiU" w:cs="Arial"/>
          <w:bCs w:val="0"/>
          <w:i/>
          <w:iCs/>
          <w:color w:val="2E74B5" w:themeColor="accent1" w:themeShade="BF"/>
          <w:sz w:val="20"/>
          <w:szCs w:val="20"/>
        </w:rPr>
        <w:tab/>
        <w:t xml:space="preserve">The Provider must ensure that they have in place a system for delivering appointments at which Relevant Vaccines or Immunisations are administered to </w:t>
      </w:r>
      <w:r w:rsidR="00800267" w:rsidRPr="000D40AC">
        <w:rPr>
          <w:rFonts w:eastAsia="PMingLiU" w:cs="Arial"/>
          <w:bCs w:val="0"/>
          <w:i/>
          <w:iCs/>
          <w:color w:val="2E74B5" w:themeColor="accent1" w:themeShade="BF"/>
          <w:sz w:val="20"/>
          <w:szCs w:val="20"/>
        </w:rPr>
        <w:t xml:space="preserve">Service Users </w:t>
      </w:r>
      <w:r w:rsidRPr="000D40AC">
        <w:rPr>
          <w:rFonts w:eastAsia="PMingLiU" w:cs="Arial"/>
          <w:bCs w:val="0"/>
          <w:i/>
          <w:iCs/>
          <w:color w:val="2E74B5" w:themeColor="accent1" w:themeShade="BF"/>
          <w:sz w:val="20"/>
          <w:szCs w:val="20"/>
        </w:rPr>
        <w:t>(“Immunisation Appointments”) which meets the Vaccines and Immunisations Standards.</w:t>
      </w:r>
    </w:p>
    <w:p w14:paraId="00F772D4" w14:textId="347C3E29" w:rsidR="004A59B8" w:rsidRPr="000D40AC" w:rsidRDefault="004A59B8" w:rsidP="003357DE">
      <w:pPr>
        <w:widowControl w:val="0"/>
        <w:autoSpaceDE w:val="0"/>
        <w:autoSpaceDN w:val="0"/>
        <w:adjustRightInd w:val="0"/>
        <w:spacing w:before="240"/>
        <w:ind w:left="993" w:hanging="993"/>
        <w:jc w:val="both"/>
        <w:rPr>
          <w:rFonts w:eastAsia="PMingLiU" w:cs="Arial"/>
          <w:bCs w:val="0"/>
          <w:i/>
          <w:iCs/>
          <w:color w:val="2E74B5" w:themeColor="accent1" w:themeShade="BF"/>
          <w:sz w:val="20"/>
          <w:szCs w:val="20"/>
        </w:rPr>
      </w:pPr>
      <w:r w:rsidRPr="000D40AC">
        <w:rPr>
          <w:rFonts w:eastAsia="PMingLiU" w:cs="Arial"/>
          <w:bCs w:val="0"/>
          <w:i/>
          <w:iCs/>
          <w:color w:val="2E74B5" w:themeColor="accent1" w:themeShade="BF"/>
          <w:sz w:val="20"/>
          <w:szCs w:val="20"/>
        </w:rPr>
        <w:t>2.8A.3.2</w:t>
      </w:r>
      <w:r w:rsidRPr="000D40AC">
        <w:rPr>
          <w:rFonts w:eastAsia="PMingLiU" w:cs="Arial"/>
          <w:bCs w:val="0"/>
          <w:i/>
          <w:iCs/>
          <w:color w:val="2E74B5" w:themeColor="accent1" w:themeShade="BF"/>
          <w:sz w:val="20"/>
          <w:szCs w:val="20"/>
        </w:rPr>
        <w:tab/>
        <w:t xml:space="preserve">In this </w:t>
      </w:r>
      <w:r w:rsidR="00F659DA" w:rsidRPr="000D40AC">
        <w:rPr>
          <w:rFonts w:eastAsia="PMingLiU" w:cs="Arial"/>
          <w:bCs w:val="0"/>
          <w:i/>
          <w:iCs/>
          <w:color w:val="2E74B5" w:themeColor="accent1" w:themeShade="BF"/>
          <w:sz w:val="20"/>
          <w:szCs w:val="20"/>
        </w:rPr>
        <w:t>Paragraph</w:t>
      </w:r>
      <w:r w:rsidR="00B50271" w:rsidRPr="000D40AC">
        <w:rPr>
          <w:rFonts w:eastAsia="PMingLiU" w:cs="Arial"/>
          <w:bCs w:val="0"/>
          <w:i/>
          <w:iCs/>
          <w:color w:val="2E74B5" w:themeColor="accent1" w:themeShade="BF"/>
          <w:sz w:val="20"/>
          <w:szCs w:val="20"/>
        </w:rPr>
        <w:t xml:space="preserve"> </w:t>
      </w:r>
      <w:r w:rsidRPr="000D40AC">
        <w:rPr>
          <w:rFonts w:eastAsia="PMingLiU" w:cs="Arial"/>
          <w:bCs w:val="0"/>
          <w:i/>
          <w:iCs/>
          <w:color w:val="2E74B5" w:themeColor="accent1" w:themeShade="BF"/>
          <w:sz w:val="20"/>
          <w:szCs w:val="20"/>
        </w:rPr>
        <w:t>2.8A.3:</w:t>
      </w:r>
    </w:p>
    <w:p w14:paraId="2FFCE989" w14:textId="77777777" w:rsidR="004A59B8" w:rsidRPr="000D40AC" w:rsidRDefault="004A59B8" w:rsidP="003357DE">
      <w:pPr>
        <w:widowControl w:val="0"/>
        <w:autoSpaceDE w:val="0"/>
        <w:autoSpaceDN w:val="0"/>
        <w:adjustRightInd w:val="0"/>
        <w:spacing w:before="240"/>
        <w:ind w:left="2127" w:hanging="1134"/>
        <w:jc w:val="both"/>
        <w:rPr>
          <w:rFonts w:eastAsia="PMingLiU" w:cs="Arial"/>
          <w:bCs w:val="0"/>
          <w:i/>
          <w:iCs/>
          <w:color w:val="2E74B5" w:themeColor="accent1" w:themeShade="BF"/>
          <w:sz w:val="20"/>
          <w:szCs w:val="20"/>
        </w:rPr>
      </w:pPr>
      <w:r w:rsidRPr="000D40AC">
        <w:rPr>
          <w:rFonts w:eastAsia="PMingLiU" w:cs="Arial"/>
          <w:bCs w:val="0"/>
          <w:i/>
          <w:iCs/>
          <w:color w:val="2E74B5" w:themeColor="accent1" w:themeShade="BF"/>
          <w:sz w:val="20"/>
          <w:szCs w:val="20"/>
        </w:rPr>
        <w:t>2.8A.3.2.1</w:t>
      </w:r>
      <w:r w:rsidRPr="000D40AC">
        <w:rPr>
          <w:rFonts w:eastAsia="PMingLiU" w:cs="Arial"/>
          <w:bCs w:val="0"/>
          <w:i/>
          <w:iCs/>
          <w:color w:val="2E74B5" w:themeColor="accent1" w:themeShade="BF"/>
          <w:sz w:val="20"/>
          <w:szCs w:val="20"/>
        </w:rPr>
        <w:tab/>
        <w:t>“Relevant Vaccine or Immunisation” means a vaccine or immunisation which is of a type specified in the GMS Statement of Financial Entitlements other than:</w:t>
      </w:r>
    </w:p>
    <w:p w14:paraId="1498014B" w14:textId="77777777" w:rsidR="004A59B8" w:rsidRPr="000D40AC" w:rsidRDefault="004A59B8" w:rsidP="003357DE">
      <w:pPr>
        <w:widowControl w:val="0"/>
        <w:autoSpaceDE w:val="0"/>
        <w:autoSpaceDN w:val="0"/>
        <w:adjustRightInd w:val="0"/>
        <w:spacing w:before="240"/>
        <w:ind w:left="3686" w:hanging="1559"/>
        <w:jc w:val="both"/>
        <w:rPr>
          <w:rFonts w:eastAsia="PMingLiU" w:cs="Arial"/>
          <w:bCs w:val="0"/>
          <w:i/>
          <w:iCs/>
          <w:color w:val="2E74B5" w:themeColor="accent1" w:themeShade="BF"/>
          <w:sz w:val="20"/>
          <w:szCs w:val="20"/>
        </w:rPr>
      </w:pPr>
      <w:r w:rsidRPr="000D40AC">
        <w:rPr>
          <w:rFonts w:eastAsia="PMingLiU" w:cs="Arial"/>
          <w:bCs w:val="0"/>
          <w:i/>
          <w:iCs/>
          <w:color w:val="2E74B5" w:themeColor="accent1" w:themeShade="BF"/>
          <w:sz w:val="20"/>
          <w:szCs w:val="20"/>
        </w:rPr>
        <w:lastRenderedPageBreak/>
        <w:t>2.8A.3.2.1.1</w:t>
      </w:r>
      <w:r w:rsidRPr="000D40AC">
        <w:rPr>
          <w:rFonts w:eastAsia="PMingLiU" w:cs="Arial"/>
          <w:bCs w:val="0"/>
          <w:i/>
          <w:iCs/>
          <w:color w:val="2E74B5" w:themeColor="accent1" w:themeShade="BF"/>
          <w:sz w:val="20"/>
          <w:szCs w:val="20"/>
        </w:rPr>
        <w:tab/>
        <w:t>an influenza vaccine;</w:t>
      </w:r>
    </w:p>
    <w:p w14:paraId="26765507" w14:textId="77777777" w:rsidR="004A59B8" w:rsidRPr="000D40AC" w:rsidRDefault="004A59B8" w:rsidP="003357DE">
      <w:pPr>
        <w:widowControl w:val="0"/>
        <w:autoSpaceDE w:val="0"/>
        <w:autoSpaceDN w:val="0"/>
        <w:adjustRightInd w:val="0"/>
        <w:spacing w:before="240"/>
        <w:ind w:left="3686" w:hanging="1559"/>
        <w:jc w:val="both"/>
        <w:rPr>
          <w:rFonts w:eastAsia="PMingLiU" w:cs="Arial"/>
          <w:bCs w:val="0"/>
          <w:i/>
          <w:iCs/>
          <w:color w:val="2E74B5" w:themeColor="accent1" w:themeShade="BF"/>
          <w:sz w:val="20"/>
          <w:szCs w:val="20"/>
        </w:rPr>
      </w:pPr>
      <w:r w:rsidRPr="000D40AC">
        <w:rPr>
          <w:rFonts w:eastAsia="PMingLiU" w:cs="Arial"/>
          <w:bCs w:val="0"/>
          <w:i/>
          <w:iCs/>
          <w:color w:val="2E74B5" w:themeColor="accent1" w:themeShade="BF"/>
          <w:sz w:val="20"/>
          <w:szCs w:val="20"/>
        </w:rPr>
        <w:t>2.8A.3.2.1.2</w:t>
      </w:r>
      <w:r w:rsidRPr="000D40AC">
        <w:rPr>
          <w:rFonts w:eastAsia="PMingLiU" w:cs="Arial"/>
          <w:bCs w:val="0"/>
          <w:i/>
          <w:iCs/>
          <w:color w:val="2E74B5" w:themeColor="accent1" w:themeShade="BF"/>
          <w:sz w:val="20"/>
          <w:szCs w:val="20"/>
        </w:rPr>
        <w:tab/>
        <w:t>a vaccine or immunisation the purposes of travel other than overseas travel; or</w:t>
      </w:r>
    </w:p>
    <w:p w14:paraId="24A8C746" w14:textId="77777777" w:rsidR="004A59B8" w:rsidRPr="000D40AC" w:rsidRDefault="004A59B8" w:rsidP="003357DE">
      <w:pPr>
        <w:widowControl w:val="0"/>
        <w:autoSpaceDE w:val="0"/>
        <w:autoSpaceDN w:val="0"/>
        <w:adjustRightInd w:val="0"/>
        <w:spacing w:before="240"/>
        <w:ind w:left="3686" w:hanging="1559"/>
        <w:jc w:val="both"/>
        <w:rPr>
          <w:rFonts w:eastAsia="PMingLiU" w:cs="Arial"/>
          <w:bCs w:val="0"/>
          <w:i/>
          <w:iCs/>
          <w:color w:val="2E74B5" w:themeColor="accent1" w:themeShade="BF"/>
          <w:sz w:val="20"/>
          <w:szCs w:val="20"/>
        </w:rPr>
      </w:pPr>
      <w:r w:rsidRPr="000D40AC">
        <w:rPr>
          <w:rFonts w:eastAsia="PMingLiU" w:cs="Arial"/>
          <w:bCs w:val="0"/>
          <w:i/>
          <w:iCs/>
          <w:color w:val="2E74B5" w:themeColor="accent1" w:themeShade="BF"/>
          <w:sz w:val="20"/>
          <w:szCs w:val="20"/>
        </w:rPr>
        <w:t>2.8A.3.2.1.3</w:t>
      </w:r>
      <w:r w:rsidRPr="000D40AC">
        <w:rPr>
          <w:rFonts w:eastAsia="PMingLiU" w:cs="Arial"/>
          <w:bCs w:val="0"/>
          <w:i/>
          <w:iCs/>
          <w:color w:val="2E74B5" w:themeColor="accent1" w:themeShade="BF"/>
          <w:sz w:val="20"/>
          <w:szCs w:val="20"/>
        </w:rPr>
        <w:tab/>
        <w:t>a vaccine or immunisation which is offered in response to a local outbreak.</w:t>
      </w:r>
    </w:p>
    <w:p w14:paraId="79F17C77" w14:textId="3B5D2496" w:rsidR="004A59B8" w:rsidRPr="000D40AC" w:rsidRDefault="004A59B8" w:rsidP="003357DE">
      <w:pPr>
        <w:widowControl w:val="0"/>
        <w:autoSpaceDE w:val="0"/>
        <w:autoSpaceDN w:val="0"/>
        <w:adjustRightInd w:val="0"/>
        <w:spacing w:before="240"/>
        <w:ind w:left="2127" w:hanging="1134"/>
        <w:jc w:val="both"/>
        <w:rPr>
          <w:rFonts w:eastAsia="PMingLiU" w:cs="Arial"/>
          <w:bCs w:val="0"/>
          <w:i/>
          <w:iCs/>
          <w:color w:val="2E74B5" w:themeColor="accent1" w:themeShade="BF"/>
          <w:sz w:val="20"/>
          <w:szCs w:val="20"/>
        </w:rPr>
      </w:pPr>
      <w:r w:rsidRPr="000D40AC">
        <w:rPr>
          <w:rFonts w:eastAsia="PMingLiU" w:cs="Arial"/>
          <w:bCs w:val="0"/>
          <w:i/>
          <w:iCs/>
          <w:color w:val="2E74B5" w:themeColor="accent1" w:themeShade="BF"/>
          <w:sz w:val="20"/>
          <w:szCs w:val="20"/>
        </w:rPr>
        <w:t>2.8A.3.2.2</w:t>
      </w:r>
      <w:r w:rsidRPr="000D40AC">
        <w:rPr>
          <w:rFonts w:eastAsia="PMingLiU" w:cs="Arial"/>
          <w:bCs w:val="0"/>
          <w:i/>
          <w:iCs/>
          <w:color w:val="2E74B5" w:themeColor="accent1" w:themeShade="BF"/>
          <w:sz w:val="20"/>
          <w:szCs w:val="20"/>
        </w:rPr>
        <w:tab/>
        <w:t xml:space="preserve">“The Vaccines and Immunisations Standards” means the standards determined by </w:t>
      </w:r>
      <w:r w:rsidR="00E546F4">
        <w:rPr>
          <w:rFonts w:eastAsia="PMingLiU" w:cs="Arial"/>
          <w:bCs w:val="0"/>
          <w:i/>
          <w:iCs/>
          <w:color w:val="2E74B5" w:themeColor="accent1" w:themeShade="BF"/>
          <w:sz w:val="20"/>
          <w:szCs w:val="20"/>
        </w:rPr>
        <w:t>NHS England</w:t>
      </w:r>
      <w:r w:rsidRPr="000D40AC">
        <w:rPr>
          <w:rFonts w:eastAsia="PMingLiU" w:cs="Arial"/>
          <w:bCs w:val="0"/>
          <w:i/>
          <w:iCs/>
          <w:color w:val="2E74B5" w:themeColor="accent1" w:themeShade="BF"/>
          <w:sz w:val="20"/>
          <w:szCs w:val="20"/>
        </w:rPr>
        <w:t xml:space="preserve"> and which the Provider is required to meet in relation to the following matters:</w:t>
      </w:r>
    </w:p>
    <w:p w14:paraId="4040D3FC" w14:textId="183A77DB" w:rsidR="004A59B8" w:rsidRPr="000D40AC" w:rsidRDefault="004A59B8" w:rsidP="003357DE">
      <w:pPr>
        <w:widowControl w:val="0"/>
        <w:autoSpaceDE w:val="0"/>
        <w:autoSpaceDN w:val="0"/>
        <w:adjustRightInd w:val="0"/>
        <w:spacing w:before="240"/>
        <w:ind w:left="3686" w:hanging="1559"/>
        <w:jc w:val="both"/>
        <w:rPr>
          <w:rFonts w:eastAsia="PMingLiU" w:cs="Arial"/>
          <w:bCs w:val="0"/>
          <w:i/>
          <w:iCs/>
          <w:color w:val="2E74B5" w:themeColor="accent1" w:themeShade="BF"/>
          <w:sz w:val="20"/>
          <w:szCs w:val="20"/>
        </w:rPr>
      </w:pPr>
      <w:r w:rsidRPr="000D40AC">
        <w:rPr>
          <w:rFonts w:eastAsia="PMingLiU" w:cs="Arial"/>
          <w:bCs w:val="0"/>
          <w:i/>
          <w:iCs/>
          <w:color w:val="2E74B5" w:themeColor="accent1" w:themeShade="BF"/>
          <w:sz w:val="20"/>
          <w:szCs w:val="20"/>
        </w:rPr>
        <w:t>2.8A.3.2.2.1</w:t>
      </w:r>
      <w:r w:rsidRPr="000D40AC">
        <w:rPr>
          <w:rFonts w:eastAsia="PMingLiU" w:cs="Arial"/>
          <w:bCs w:val="0"/>
          <w:i/>
          <w:iCs/>
          <w:color w:val="2E74B5" w:themeColor="accent1" w:themeShade="BF"/>
          <w:sz w:val="20"/>
          <w:szCs w:val="20"/>
        </w:rPr>
        <w:tab/>
        <w:t xml:space="preserve">the invitation of </w:t>
      </w:r>
      <w:r w:rsidR="00800267" w:rsidRPr="000D40AC">
        <w:rPr>
          <w:rFonts w:eastAsia="PMingLiU" w:cs="Arial"/>
          <w:bCs w:val="0"/>
          <w:i/>
          <w:iCs/>
          <w:color w:val="2E74B5" w:themeColor="accent1" w:themeShade="BF"/>
          <w:sz w:val="20"/>
          <w:szCs w:val="20"/>
        </w:rPr>
        <w:t>Service Users</w:t>
      </w:r>
      <w:r w:rsidRPr="000D40AC">
        <w:rPr>
          <w:rFonts w:eastAsia="PMingLiU" w:cs="Arial"/>
          <w:bCs w:val="0"/>
          <w:i/>
          <w:iCs/>
          <w:color w:val="2E74B5" w:themeColor="accent1" w:themeShade="BF"/>
          <w:sz w:val="20"/>
          <w:szCs w:val="20"/>
        </w:rPr>
        <w:t xml:space="preserve"> for immunisation appointments when they first become eligible for Relevant Vaccines or Immunisations (“Newly Eligible </w:t>
      </w:r>
      <w:r w:rsidR="00800267" w:rsidRPr="000D40AC">
        <w:rPr>
          <w:rFonts w:eastAsia="PMingLiU" w:cs="Arial"/>
          <w:bCs w:val="0"/>
          <w:i/>
          <w:iCs/>
          <w:color w:val="2E74B5" w:themeColor="accent1" w:themeShade="BF"/>
          <w:sz w:val="20"/>
          <w:szCs w:val="20"/>
        </w:rPr>
        <w:t>Service Users</w:t>
      </w:r>
      <w:r w:rsidRPr="000D40AC">
        <w:rPr>
          <w:rFonts w:eastAsia="PMingLiU" w:cs="Arial"/>
          <w:bCs w:val="0"/>
          <w:i/>
          <w:iCs/>
          <w:color w:val="2E74B5" w:themeColor="accent1" w:themeShade="BF"/>
          <w:sz w:val="20"/>
          <w:szCs w:val="20"/>
        </w:rPr>
        <w:t>”);</w:t>
      </w:r>
    </w:p>
    <w:p w14:paraId="12113840" w14:textId="3E89FCBF" w:rsidR="004A59B8" w:rsidRPr="000D40AC" w:rsidRDefault="004A59B8" w:rsidP="003357DE">
      <w:pPr>
        <w:widowControl w:val="0"/>
        <w:autoSpaceDE w:val="0"/>
        <w:autoSpaceDN w:val="0"/>
        <w:adjustRightInd w:val="0"/>
        <w:spacing w:before="240"/>
        <w:ind w:left="3686" w:hanging="1559"/>
        <w:jc w:val="both"/>
        <w:rPr>
          <w:rFonts w:eastAsia="PMingLiU" w:cs="Arial"/>
          <w:bCs w:val="0"/>
          <w:i/>
          <w:iCs/>
          <w:color w:val="2E74B5" w:themeColor="accent1" w:themeShade="BF"/>
          <w:sz w:val="20"/>
          <w:szCs w:val="20"/>
        </w:rPr>
      </w:pPr>
      <w:r w:rsidRPr="000D40AC">
        <w:rPr>
          <w:rFonts w:eastAsia="PMingLiU" w:cs="Arial"/>
          <w:bCs w:val="0"/>
          <w:i/>
          <w:iCs/>
          <w:color w:val="2E74B5" w:themeColor="accent1" w:themeShade="BF"/>
          <w:sz w:val="20"/>
          <w:szCs w:val="20"/>
        </w:rPr>
        <w:t>2.8A.3.2.2.2</w:t>
      </w:r>
      <w:r w:rsidRPr="000D40AC">
        <w:rPr>
          <w:rFonts w:eastAsia="PMingLiU" w:cs="Arial"/>
          <w:bCs w:val="0"/>
          <w:i/>
          <w:iCs/>
          <w:color w:val="2E74B5" w:themeColor="accent1" w:themeShade="BF"/>
          <w:sz w:val="20"/>
          <w:szCs w:val="20"/>
        </w:rPr>
        <w:tab/>
        <w:t>the steps to be taken if no response is received to an invitation falling within sub-</w:t>
      </w:r>
      <w:r w:rsidR="00F659DA" w:rsidRPr="000D40AC">
        <w:rPr>
          <w:rFonts w:eastAsia="PMingLiU" w:cs="Arial"/>
          <w:bCs w:val="0"/>
          <w:i/>
          <w:iCs/>
          <w:color w:val="2E74B5" w:themeColor="accent1" w:themeShade="BF"/>
          <w:sz w:val="20"/>
          <w:szCs w:val="20"/>
        </w:rPr>
        <w:t>Paragraph</w:t>
      </w:r>
      <w:r w:rsidRPr="000D40AC">
        <w:rPr>
          <w:rFonts w:eastAsia="PMingLiU" w:cs="Arial"/>
          <w:bCs w:val="0"/>
          <w:i/>
          <w:iCs/>
          <w:color w:val="2E74B5" w:themeColor="accent1" w:themeShade="BF"/>
          <w:sz w:val="20"/>
          <w:szCs w:val="20"/>
        </w:rPr>
        <w:t xml:space="preserve"> 2.8A.3.2.2.1;</w:t>
      </w:r>
    </w:p>
    <w:p w14:paraId="39A7B097" w14:textId="443DC588" w:rsidR="004A59B8" w:rsidRPr="000D40AC" w:rsidRDefault="004A59B8" w:rsidP="003357DE">
      <w:pPr>
        <w:widowControl w:val="0"/>
        <w:autoSpaceDE w:val="0"/>
        <w:autoSpaceDN w:val="0"/>
        <w:adjustRightInd w:val="0"/>
        <w:spacing w:before="240"/>
        <w:ind w:left="3686" w:hanging="1559"/>
        <w:jc w:val="both"/>
        <w:rPr>
          <w:rFonts w:eastAsia="PMingLiU" w:cs="Arial"/>
          <w:bCs w:val="0"/>
          <w:i/>
          <w:iCs/>
          <w:color w:val="2E74B5" w:themeColor="accent1" w:themeShade="BF"/>
          <w:sz w:val="20"/>
          <w:szCs w:val="20"/>
        </w:rPr>
      </w:pPr>
      <w:r w:rsidRPr="000D40AC">
        <w:rPr>
          <w:rFonts w:eastAsia="PMingLiU" w:cs="Arial"/>
          <w:bCs w:val="0"/>
          <w:i/>
          <w:iCs/>
          <w:color w:val="2E74B5" w:themeColor="accent1" w:themeShade="BF"/>
          <w:sz w:val="20"/>
          <w:szCs w:val="20"/>
        </w:rPr>
        <w:t>2.8A.3.2.2.3</w:t>
      </w:r>
      <w:r w:rsidRPr="000D40AC">
        <w:rPr>
          <w:rFonts w:eastAsia="PMingLiU" w:cs="Arial"/>
          <w:bCs w:val="0"/>
          <w:i/>
          <w:iCs/>
          <w:color w:val="2E74B5" w:themeColor="accent1" w:themeShade="BF"/>
          <w:sz w:val="20"/>
          <w:szCs w:val="20"/>
        </w:rPr>
        <w:tab/>
        <w:t xml:space="preserve">the provision of immunisation appointments to Newly Eligible </w:t>
      </w:r>
      <w:r w:rsidR="00800267" w:rsidRPr="000D40AC">
        <w:rPr>
          <w:rFonts w:eastAsia="PMingLiU" w:cs="Arial"/>
          <w:bCs w:val="0"/>
          <w:i/>
          <w:iCs/>
          <w:color w:val="2E74B5" w:themeColor="accent1" w:themeShade="BF"/>
          <w:sz w:val="20"/>
          <w:szCs w:val="20"/>
        </w:rPr>
        <w:t>Service Users</w:t>
      </w:r>
      <w:r w:rsidRPr="000D40AC">
        <w:rPr>
          <w:rFonts w:eastAsia="PMingLiU" w:cs="Arial"/>
          <w:bCs w:val="0"/>
          <w:i/>
          <w:iCs/>
          <w:color w:val="2E74B5" w:themeColor="accent1" w:themeShade="BF"/>
          <w:sz w:val="20"/>
          <w:szCs w:val="20"/>
        </w:rPr>
        <w:t>;</w:t>
      </w:r>
    </w:p>
    <w:p w14:paraId="712E5350" w14:textId="519BC243" w:rsidR="004A59B8" w:rsidRPr="000D40AC" w:rsidRDefault="004A59B8" w:rsidP="003357DE">
      <w:pPr>
        <w:widowControl w:val="0"/>
        <w:autoSpaceDE w:val="0"/>
        <w:autoSpaceDN w:val="0"/>
        <w:adjustRightInd w:val="0"/>
        <w:spacing w:before="240"/>
        <w:ind w:left="3686" w:hanging="1559"/>
        <w:jc w:val="both"/>
        <w:rPr>
          <w:rFonts w:eastAsia="PMingLiU" w:cs="Arial"/>
          <w:bCs w:val="0"/>
          <w:i/>
          <w:iCs/>
          <w:color w:val="2E74B5" w:themeColor="accent1" w:themeShade="BF"/>
          <w:sz w:val="20"/>
          <w:szCs w:val="20"/>
        </w:rPr>
      </w:pPr>
      <w:r w:rsidRPr="000D40AC">
        <w:rPr>
          <w:rFonts w:eastAsia="PMingLiU" w:cs="Arial"/>
          <w:bCs w:val="0"/>
          <w:i/>
          <w:iCs/>
          <w:color w:val="2E74B5" w:themeColor="accent1" w:themeShade="BF"/>
          <w:sz w:val="20"/>
          <w:szCs w:val="20"/>
        </w:rPr>
        <w:t>2.8A.3.2.2.4</w:t>
      </w:r>
      <w:r w:rsidRPr="000D40AC">
        <w:rPr>
          <w:rFonts w:eastAsia="PMingLiU" w:cs="Arial"/>
          <w:bCs w:val="0"/>
          <w:i/>
          <w:iCs/>
          <w:color w:val="2E74B5" w:themeColor="accent1" w:themeShade="BF"/>
          <w:sz w:val="20"/>
          <w:szCs w:val="20"/>
        </w:rPr>
        <w:tab/>
        <w:t xml:space="preserve">the steps to be taken if a Newly Eligible </w:t>
      </w:r>
      <w:r w:rsidR="00800267" w:rsidRPr="000D40AC">
        <w:rPr>
          <w:rFonts w:eastAsia="PMingLiU" w:cs="Arial"/>
          <w:bCs w:val="0"/>
          <w:i/>
          <w:iCs/>
          <w:color w:val="2E74B5" w:themeColor="accent1" w:themeShade="BF"/>
          <w:sz w:val="20"/>
          <w:szCs w:val="20"/>
        </w:rPr>
        <w:t xml:space="preserve">Service User </w:t>
      </w:r>
      <w:r w:rsidRPr="000D40AC">
        <w:rPr>
          <w:rFonts w:eastAsia="PMingLiU" w:cs="Arial"/>
          <w:bCs w:val="0"/>
          <w:i/>
          <w:iCs/>
          <w:color w:val="2E74B5" w:themeColor="accent1" w:themeShade="BF"/>
          <w:sz w:val="20"/>
          <w:szCs w:val="20"/>
        </w:rPr>
        <w:t>does not attend an immunisation appointment;</w:t>
      </w:r>
    </w:p>
    <w:p w14:paraId="193F28B0" w14:textId="5E867737" w:rsidR="004A59B8" w:rsidRPr="000D40AC" w:rsidRDefault="004A59B8" w:rsidP="003357DE">
      <w:pPr>
        <w:widowControl w:val="0"/>
        <w:autoSpaceDE w:val="0"/>
        <w:autoSpaceDN w:val="0"/>
        <w:adjustRightInd w:val="0"/>
        <w:spacing w:before="240"/>
        <w:ind w:left="3686" w:hanging="1559"/>
        <w:jc w:val="both"/>
        <w:rPr>
          <w:rFonts w:eastAsia="PMingLiU" w:cs="Arial"/>
          <w:bCs w:val="0"/>
          <w:i/>
          <w:iCs/>
          <w:color w:val="2E74B5" w:themeColor="accent1" w:themeShade="BF"/>
          <w:sz w:val="20"/>
          <w:szCs w:val="20"/>
        </w:rPr>
      </w:pPr>
      <w:r w:rsidRPr="000D40AC">
        <w:rPr>
          <w:rFonts w:eastAsia="PMingLiU" w:cs="Arial"/>
          <w:bCs w:val="0"/>
          <w:i/>
          <w:iCs/>
          <w:color w:val="2E74B5" w:themeColor="accent1" w:themeShade="BF"/>
          <w:sz w:val="20"/>
          <w:szCs w:val="20"/>
        </w:rPr>
        <w:t>2.8A.3.2.2.5</w:t>
      </w:r>
      <w:r w:rsidRPr="000D40AC">
        <w:rPr>
          <w:rFonts w:eastAsia="PMingLiU" w:cs="Arial"/>
          <w:bCs w:val="0"/>
          <w:i/>
          <w:iCs/>
          <w:color w:val="2E74B5" w:themeColor="accent1" w:themeShade="BF"/>
          <w:sz w:val="20"/>
          <w:szCs w:val="20"/>
        </w:rPr>
        <w:tab/>
        <w:t xml:space="preserve">requests for Relevant Vaccines or Immunisations made by </w:t>
      </w:r>
      <w:r w:rsidR="00800267" w:rsidRPr="000D40AC">
        <w:rPr>
          <w:rFonts w:eastAsia="PMingLiU" w:cs="Arial"/>
          <w:bCs w:val="0"/>
          <w:i/>
          <w:iCs/>
          <w:color w:val="2E74B5" w:themeColor="accent1" w:themeShade="BF"/>
          <w:sz w:val="20"/>
          <w:szCs w:val="20"/>
        </w:rPr>
        <w:t xml:space="preserve">Service Users </w:t>
      </w:r>
      <w:r w:rsidRPr="000D40AC">
        <w:rPr>
          <w:rFonts w:eastAsia="PMingLiU" w:cs="Arial"/>
          <w:bCs w:val="0"/>
          <w:i/>
          <w:iCs/>
          <w:color w:val="2E74B5" w:themeColor="accent1" w:themeShade="BF"/>
          <w:sz w:val="20"/>
          <w:szCs w:val="20"/>
        </w:rPr>
        <w:t>who are eligible for them but have not previously received them for any reason;</w:t>
      </w:r>
    </w:p>
    <w:p w14:paraId="2708AEE5" w14:textId="55FE907D" w:rsidR="004A59B8" w:rsidRPr="000D40AC" w:rsidRDefault="004A59B8" w:rsidP="003357DE">
      <w:pPr>
        <w:widowControl w:val="0"/>
        <w:autoSpaceDE w:val="0"/>
        <w:autoSpaceDN w:val="0"/>
        <w:adjustRightInd w:val="0"/>
        <w:spacing w:before="240"/>
        <w:ind w:left="3686" w:hanging="1559"/>
        <w:jc w:val="both"/>
        <w:rPr>
          <w:rFonts w:eastAsia="PMingLiU" w:cs="Arial"/>
          <w:bCs w:val="0"/>
          <w:i/>
          <w:iCs/>
          <w:color w:val="2E74B5" w:themeColor="accent1" w:themeShade="BF"/>
          <w:sz w:val="20"/>
          <w:szCs w:val="20"/>
        </w:rPr>
      </w:pPr>
      <w:r w:rsidRPr="000D40AC">
        <w:rPr>
          <w:rFonts w:eastAsia="PMingLiU" w:cs="Arial"/>
          <w:bCs w:val="0"/>
          <w:i/>
          <w:iCs/>
          <w:color w:val="2E74B5" w:themeColor="accent1" w:themeShade="BF"/>
          <w:sz w:val="20"/>
          <w:szCs w:val="20"/>
        </w:rPr>
        <w:t>2.8A.3.2.2.6</w:t>
      </w:r>
      <w:r w:rsidRPr="000D40AC">
        <w:rPr>
          <w:rFonts w:eastAsia="PMingLiU" w:cs="Arial"/>
          <w:bCs w:val="0"/>
          <w:i/>
          <w:iCs/>
          <w:color w:val="2E74B5" w:themeColor="accent1" w:themeShade="BF"/>
          <w:sz w:val="20"/>
          <w:szCs w:val="20"/>
        </w:rPr>
        <w:tab/>
        <w:t xml:space="preserve">the identification of gaps in the vaccination records of registered </w:t>
      </w:r>
      <w:r w:rsidR="00800267" w:rsidRPr="000D40AC">
        <w:rPr>
          <w:rFonts w:eastAsia="PMingLiU" w:cs="Arial"/>
          <w:bCs w:val="0"/>
          <w:i/>
          <w:iCs/>
          <w:color w:val="2E74B5" w:themeColor="accent1" w:themeShade="BF"/>
          <w:sz w:val="20"/>
          <w:szCs w:val="20"/>
        </w:rPr>
        <w:t>Service Users</w:t>
      </w:r>
      <w:r w:rsidRPr="000D40AC">
        <w:rPr>
          <w:rFonts w:eastAsia="PMingLiU" w:cs="Arial"/>
          <w:bCs w:val="0"/>
          <w:i/>
          <w:iCs/>
          <w:color w:val="2E74B5" w:themeColor="accent1" w:themeShade="BF"/>
          <w:sz w:val="20"/>
          <w:szCs w:val="20"/>
        </w:rPr>
        <w:t xml:space="preserve">, and the offer, and provision of, immunisation appointments to those </w:t>
      </w:r>
      <w:r w:rsidR="00800267" w:rsidRPr="000D40AC">
        <w:rPr>
          <w:rFonts w:eastAsia="PMingLiU" w:cs="Arial"/>
          <w:bCs w:val="0"/>
          <w:i/>
          <w:iCs/>
          <w:color w:val="2E74B5" w:themeColor="accent1" w:themeShade="BF"/>
          <w:sz w:val="20"/>
          <w:szCs w:val="20"/>
        </w:rPr>
        <w:t>Service Users</w:t>
      </w:r>
      <w:r w:rsidRPr="000D40AC">
        <w:rPr>
          <w:rFonts w:eastAsia="PMingLiU" w:cs="Arial"/>
          <w:bCs w:val="0"/>
          <w:i/>
          <w:iCs/>
          <w:color w:val="2E74B5" w:themeColor="accent1" w:themeShade="BF"/>
          <w:sz w:val="20"/>
          <w:szCs w:val="20"/>
        </w:rPr>
        <w:t>.</w:t>
      </w:r>
    </w:p>
    <w:p w14:paraId="132A618F" w14:textId="77777777" w:rsidR="004A59B8" w:rsidRPr="000D40AC" w:rsidRDefault="004A59B8" w:rsidP="003357DE">
      <w:pPr>
        <w:widowControl w:val="0"/>
        <w:autoSpaceDE w:val="0"/>
        <w:autoSpaceDN w:val="0"/>
        <w:adjustRightInd w:val="0"/>
        <w:spacing w:before="240"/>
        <w:ind w:left="993" w:hanging="993"/>
        <w:jc w:val="both"/>
        <w:rPr>
          <w:rFonts w:eastAsia="PMingLiU" w:cs="Arial"/>
          <w:b/>
          <w:i/>
          <w:iCs/>
          <w:color w:val="2E74B5" w:themeColor="accent1" w:themeShade="BF"/>
          <w:szCs w:val="24"/>
        </w:rPr>
      </w:pPr>
      <w:r w:rsidRPr="000D40AC">
        <w:rPr>
          <w:rFonts w:eastAsia="PMingLiU" w:cs="Arial"/>
          <w:b/>
          <w:i/>
          <w:iCs/>
          <w:color w:val="2E74B5" w:themeColor="accent1" w:themeShade="BF"/>
          <w:szCs w:val="24"/>
        </w:rPr>
        <w:t>2.8A.4</w:t>
      </w:r>
      <w:r w:rsidRPr="000D40AC">
        <w:rPr>
          <w:rFonts w:eastAsia="PMingLiU" w:cs="Arial"/>
          <w:b/>
          <w:i/>
          <w:iCs/>
          <w:color w:val="2E74B5" w:themeColor="accent1" w:themeShade="BF"/>
          <w:szCs w:val="24"/>
        </w:rPr>
        <w:tab/>
        <w:t>Vaccines and immunisations: catch-up campaigns</w:t>
      </w:r>
    </w:p>
    <w:p w14:paraId="5BED60AC" w14:textId="7EE8C95A" w:rsidR="004A59B8" w:rsidRPr="000D40AC" w:rsidRDefault="004A59B8" w:rsidP="003357DE">
      <w:pPr>
        <w:widowControl w:val="0"/>
        <w:autoSpaceDE w:val="0"/>
        <w:autoSpaceDN w:val="0"/>
        <w:adjustRightInd w:val="0"/>
        <w:spacing w:before="240"/>
        <w:ind w:left="993" w:hanging="993"/>
        <w:jc w:val="both"/>
        <w:rPr>
          <w:rFonts w:eastAsia="PMingLiU" w:cs="Arial"/>
          <w:bCs w:val="0"/>
          <w:i/>
          <w:iCs/>
          <w:color w:val="2E74B5" w:themeColor="accent1" w:themeShade="BF"/>
          <w:sz w:val="20"/>
          <w:szCs w:val="20"/>
        </w:rPr>
      </w:pPr>
      <w:r w:rsidRPr="000D40AC">
        <w:rPr>
          <w:rFonts w:eastAsia="PMingLiU" w:cs="Arial"/>
          <w:bCs w:val="0"/>
          <w:i/>
          <w:iCs/>
          <w:color w:val="2E74B5" w:themeColor="accent1" w:themeShade="BF"/>
          <w:sz w:val="20"/>
          <w:szCs w:val="20"/>
        </w:rPr>
        <w:t>2.8A.4.1</w:t>
      </w:r>
      <w:r w:rsidRPr="000D40AC">
        <w:rPr>
          <w:rFonts w:eastAsia="PMingLiU" w:cs="Arial"/>
          <w:bCs w:val="0"/>
          <w:i/>
          <w:iCs/>
          <w:color w:val="2E74B5" w:themeColor="accent1" w:themeShade="BF"/>
          <w:sz w:val="20"/>
          <w:szCs w:val="20"/>
        </w:rPr>
        <w:tab/>
        <w:t xml:space="preserve">The Provider must participate in a manner reasonably required by </w:t>
      </w:r>
      <w:r w:rsidR="004F489B">
        <w:rPr>
          <w:rFonts w:eastAsia="PMingLiU" w:cs="Arial"/>
          <w:bCs w:val="0"/>
          <w:i/>
          <w:iCs/>
          <w:color w:val="2E74B5" w:themeColor="accent1" w:themeShade="BF"/>
          <w:sz w:val="20"/>
          <w:szCs w:val="20"/>
        </w:rPr>
        <w:t>the Commissioner</w:t>
      </w:r>
      <w:r w:rsidRPr="000D40AC">
        <w:rPr>
          <w:rFonts w:eastAsia="PMingLiU" w:cs="Arial"/>
          <w:bCs w:val="0"/>
          <w:i/>
          <w:iCs/>
          <w:color w:val="2E74B5" w:themeColor="accent1" w:themeShade="BF"/>
          <w:sz w:val="20"/>
          <w:szCs w:val="20"/>
        </w:rPr>
        <w:t xml:space="preserve"> in one Vaccines and Immunisations Catch-up Campaign in each financial year.</w:t>
      </w:r>
    </w:p>
    <w:p w14:paraId="3CA28964" w14:textId="4EB2121D" w:rsidR="004A59B8" w:rsidRPr="000D40AC" w:rsidRDefault="004A59B8" w:rsidP="003357DE">
      <w:pPr>
        <w:widowControl w:val="0"/>
        <w:autoSpaceDE w:val="0"/>
        <w:autoSpaceDN w:val="0"/>
        <w:adjustRightInd w:val="0"/>
        <w:spacing w:before="240"/>
        <w:ind w:left="993" w:hanging="993"/>
        <w:jc w:val="both"/>
        <w:rPr>
          <w:rFonts w:eastAsia="PMingLiU" w:cs="Arial"/>
          <w:bCs w:val="0"/>
          <w:i/>
          <w:iCs/>
          <w:color w:val="2E74B5" w:themeColor="accent1" w:themeShade="BF"/>
          <w:sz w:val="20"/>
          <w:szCs w:val="20"/>
        </w:rPr>
      </w:pPr>
      <w:r w:rsidRPr="000D40AC">
        <w:rPr>
          <w:rFonts w:eastAsia="PMingLiU" w:cs="Arial"/>
          <w:bCs w:val="0"/>
          <w:i/>
          <w:iCs/>
          <w:color w:val="2E74B5" w:themeColor="accent1" w:themeShade="BF"/>
          <w:sz w:val="20"/>
          <w:szCs w:val="20"/>
        </w:rPr>
        <w:t>2.8A.4.2</w:t>
      </w:r>
      <w:r w:rsidRPr="000D40AC">
        <w:rPr>
          <w:rFonts w:eastAsia="PMingLiU" w:cs="Arial"/>
          <w:bCs w:val="0"/>
          <w:i/>
          <w:iCs/>
          <w:color w:val="2E74B5" w:themeColor="accent1" w:themeShade="BF"/>
          <w:sz w:val="20"/>
          <w:szCs w:val="20"/>
        </w:rPr>
        <w:tab/>
        <w:t xml:space="preserve">In this </w:t>
      </w:r>
      <w:r w:rsidR="00F659DA" w:rsidRPr="000D40AC">
        <w:rPr>
          <w:rFonts w:eastAsia="PMingLiU" w:cs="Arial"/>
          <w:bCs w:val="0"/>
          <w:i/>
          <w:iCs/>
          <w:color w:val="2E74B5" w:themeColor="accent1" w:themeShade="BF"/>
          <w:sz w:val="20"/>
          <w:szCs w:val="20"/>
        </w:rPr>
        <w:t>Paragraph</w:t>
      </w:r>
      <w:r w:rsidRPr="000D40AC">
        <w:rPr>
          <w:rFonts w:eastAsia="PMingLiU" w:cs="Arial"/>
          <w:bCs w:val="0"/>
          <w:i/>
          <w:iCs/>
          <w:color w:val="2E74B5" w:themeColor="accent1" w:themeShade="BF"/>
          <w:sz w:val="20"/>
          <w:szCs w:val="20"/>
        </w:rPr>
        <w:t xml:space="preserve"> 2.8A.4 “Vaccines and Immunisations Catch-up Campaign”  means a campaign which is aimed at maximising the uptake of a particular vaccine or immunisation by </w:t>
      </w:r>
      <w:r w:rsidR="00800267" w:rsidRPr="000D40AC">
        <w:rPr>
          <w:rFonts w:eastAsia="PMingLiU" w:cs="Arial"/>
          <w:bCs w:val="0"/>
          <w:i/>
          <w:iCs/>
          <w:color w:val="2E74B5" w:themeColor="accent1" w:themeShade="BF"/>
          <w:sz w:val="20"/>
          <w:szCs w:val="20"/>
        </w:rPr>
        <w:t xml:space="preserve">Service Users </w:t>
      </w:r>
      <w:r w:rsidRPr="000D40AC">
        <w:rPr>
          <w:rFonts w:eastAsia="PMingLiU" w:cs="Arial"/>
          <w:bCs w:val="0"/>
          <w:i/>
          <w:iCs/>
          <w:color w:val="2E74B5" w:themeColor="accent1" w:themeShade="BF"/>
          <w:sz w:val="20"/>
          <w:szCs w:val="20"/>
        </w:rPr>
        <w:t>who are eligible for it but have not received that vaccine or immunisation for any reason (other than a decision to refuse the vaccine or immunisation).</w:t>
      </w:r>
    </w:p>
    <w:p w14:paraId="427D922D" w14:textId="3A24BEA4" w:rsidR="004A59B8" w:rsidRPr="000D40AC" w:rsidRDefault="004A59B8" w:rsidP="003357DE">
      <w:pPr>
        <w:widowControl w:val="0"/>
        <w:autoSpaceDE w:val="0"/>
        <w:autoSpaceDN w:val="0"/>
        <w:adjustRightInd w:val="0"/>
        <w:spacing w:before="240"/>
        <w:ind w:left="993" w:hanging="993"/>
        <w:jc w:val="both"/>
        <w:rPr>
          <w:rFonts w:eastAsia="PMingLiU" w:cs="Arial"/>
          <w:b/>
          <w:i/>
          <w:iCs/>
          <w:color w:val="2E74B5" w:themeColor="accent1" w:themeShade="BF"/>
          <w:szCs w:val="24"/>
        </w:rPr>
      </w:pPr>
      <w:r w:rsidRPr="000D40AC">
        <w:rPr>
          <w:rFonts w:eastAsia="PMingLiU" w:cs="Arial"/>
          <w:b/>
          <w:i/>
          <w:iCs/>
          <w:color w:val="2E74B5" w:themeColor="accent1" w:themeShade="BF"/>
          <w:szCs w:val="24"/>
        </w:rPr>
        <w:t>2.8A.5</w:t>
      </w:r>
      <w:r w:rsidRPr="000D40AC">
        <w:rPr>
          <w:rFonts w:eastAsia="PMingLiU" w:cs="Arial"/>
          <w:b/>
          <w:i/>
          <w:iCs/>
          <w:color w:val="2E74B5" w:themeColor="accent1" w:themeShade="BF"/>
          <w:szCs w:val="24"/>
        </w:rPr>
        <w:tab/>
        <w:t>Vaccines and immunisations: additional staff training</w:t>
      </w:r>
    </w:p>
    <w:p w14:paraId="665DA1CF" w14:textId="77777777" w:rsidR="004A59B8" w:rsidRPr="000D40AC" w:rsidRDefault="004A59B8" w:rsidP="003357DE">
      <w:pPr>
        <w:widowControl w:val="0"/>
        <w:autoSpaceDE w:val="0"/>
        <w:autoSpaceDN w:val="0"/>
        <w:adjustRightInd w:val="0"/>
        <w:spacing w:before="240"/>
        <w:ind w:left="993" w:hanging="993"/>
        <w:jc w:val="both"/>
        <w:rPr>
          <w:rFonts w:eastAsia="PMingLiU" w:cs="Arial"/>
          <w:bCs w:val="0"/>
          <w:i/>
          <w:iCs/>
          <w:color w:val="2E74B5" w:themeColor="accent1" w:themeShade="BF"/>
          <w:sz w:val="20"/>
          <w:szCs w:val="20"/>
        </w:rPr>
      </w:pPr>
      <w:r w:rsidRPr="000D40AC">
        <w:rPr>
          <w:rFonts w:eastAsia="PMingLiU" w:cs="Arial"/>
          <w:bCs w:val="0"/>
          <w:i/>
          <w:iCs/>
          <w:color w:val="2E74B5" w:themeColor="accent1" w:themeShade="BF"/>
          <w:sz w:val="20"/>
          <w:szCs w:val="20"/>
        </w:rPr>
        <w:t>2.8A.5.1</w:t>
      </w:r>
      <w:r w:rsidRPr="000D40AC">
        <w:rPr>
          <w:rFonts w:eastAsia="PMingLiU" w:cs="Arial"/>
          <w:bCs w:val="0"/>
          <w:i/>
          <w:iCs/>
          <w:color w:val="2E74B5" w:themeColor="accent1" w:themeShade="BF"/>
          <w:sz w:val="20"/>
          <w:szCs w:val="20"/>
        </w:rPr>
        <w:tab/>
        <w:t>The Provider must ensure that all staff involved in the administration of vaccines and immunisations are trained in the recognition and initial treatment of anaphylaxis.</w:t>
      </w:r>
    </w:p>
    <w:p w14:paraId="31157DC2" w14:textId="58CBAFF5" w:rsidR="004A59B8" w:rsidRPr="000D40AC" w:rsidRDefault="004A59B8" w:rsidP="003357DE">
      <w:pPr>
        <w:widowControl w:val="0"/>
        <w:autoSpaceDE w:val="0"/>
        <w:autoSpaceDN w:val="0"/>
        <w:adjustRightInd w:val="0"/>
        <w:spacing w:before="240"/>
        <w:ind w:left="993" w:hanging="993"/>
        <w:jc w:val="both"/>
        <w:rPr>
          <w:rFonts w:eastAsia="PMingLiU" w:cs="Arial"/>
          <w:bCs w:val="0"/>
          <w:i/>
          <w:iCs/>
          <w:color w:val="2E74B5" w:themeColor="accent1" w:themeShade="BF"/>
          <w:sz w:val="20"/>
          <w:szCs w:val="20"/>
        </w:rPr>
      </w:pPr>
      <w:r w:rsidRPr="000D40AC">
        <w:rPr>
          <w:rFonts w:eastAsia="PMingLiU" w:cs="Arial"/>
          <w:bCs w:val="0"/>
          <w:i/>
          <w:iCs/>
          <w:color w:val="2E74B5" w:themeColor="accent1" w:themeShade="BF"/>
          <w:sz w:val="20"/>
          <w:szCs w:val="20"/>
        </w:rPr>
        <w:t>2.8A.5.2</w:t>
      </w:r>
      <w:r w:rsidRPr="000D40AC">
        <w:rPr>
          <w:rFonts w:eastAsia="PMingLiU" w:cs="Arial"/>
          <w:bCs w:val="0"/>
          <w:i/>
          <w:iCs/>
          <w:color w:val="2E74B5" w:themeColor="accent1" w:themeShade="BF"/>
          <w:sz w:val="20"/>
          <w:szCs w:val="20"/>
        </w:rPr>
        <w:tab/>
        <w:t xml:space="preserve">This </w:t>
      </w:r>
      <w:r w:rsidR="00F659DA" w:rsidRPr="000D40AC">
        <w:rPr>
          <w:rFonts w:eastAsia="PMingLiU" w:cs="Arial"/>
          <w:bCs w:val="0"/>
          <w:i/>
          <w:iCs/>
          <w:color w:val="2E74B5" w:themeColor="accent1" w:themeShade="BF"/>
          <w:sz w:val="20"/>
          <w:szCs w:val="20"/>
        </w:rPr>
        <w:t>Paragraph</w:t>
      </w:r>
      <w:r w:rsidR="00B50271" w:rsidRPr="000D40AC">
        <w:rPr>
          <w:rFonts w:eastAsia="PMingLiU" w:cs="Arial"/>
          <w:bCs w:val="0"/>
          <w:i/>
          <w:iCs/>
          <w:color w:val="2E74B5" w:themeColor="accent1" w:themeShade="BF"/>
          <w:sz w:val="20"/>
          <w:szCs w:val="20"/>
        </w:rPr>
        <w:t xml:space="preserve"> </w:t>
      </w:r>
      <w:r w:rsidRPr="000D40AC">
        <w:rPr>
          <w:rFonts w:eastAsia="PMingLiU" w:cs="Arial"/>
          <w:bCs w:val="0"/>
          <w:i/>
          <w:iCs/>
          <w:color w:val="2E74B5" w:themeColor="accent1" w:themeShade="BF"/>
          <w:sz w:val="20"/>
          <w:szCs w:val="20"/>
        </w:rPr>
        <w:t xml:space="preserve">does not affect the Provider’s obligations under </w:t>
      </w:r>
      <w:r w:rsidR="000D40AC">
        <w:rPr>
          <w:rFonts w:eastAsia="PMingLiU" w:cs="Arial"/>
          <w:bCs w:val="0"/>
          <w:i/>
          <w:iCs/>
          <w:color w:val="2E74B5" w:themeColor="accent1" w:themeShade="BF"/>
          <w:sz w:val="20"/>
          <w:szCs w:val="20"/>
        </w:rPr>
        <w:t>Paragraph</w:t>
      </w:r>
      <w:r w:rsidRPr="000D40AC">
        <w:rPr>
          <w:rFonts w:eastAsia="PMingLiU" w:cs="Arial"/>
          <w:bCs w:val="0"/>
          <w:i/>
          <w:iCs/>
          <w:color w:val="2E74B5" w:themeColor="accent1" w:themeShade="BF"/>
          <w:sz w:val="20"/>
          <w:szCs w:val="20"/>
        </w:rPr>
        <w:t xml:space="preserve"> 9.</w:t>
      </w:r>
    </w:p>
    <w:p w14:paraId="2086431C" w14:textId="6079C26D" w:rsidR="004A59B8" w:rsidRPr="000D40AC" w:rsidRDefault="004A59B8" w:rsidP="003357DE">
      <w:pPr>
        <w:widowControl w:val="0"/>
        <w:autoSpaceDE w:val="0"/>
        <w:autoSpaceDN w:val="0"/>
        <w:adjustRightInd w:val="0"/>
        <w:spacing w:before="240"/>
        <w:ind w:left="993" w:hanging="993"/>
        <w:jc w:val="both"/>
        <w:rPr>
          <w:rFonts w:eastAsia="PMingLiU" w:cs="Arial"/>
          <w:b/>
          <w:i/>
          <w:iCs/>
          <w:color w:val="2E74B5" w:themeColor="accent1" w:themeShade="BF"/>
          <w:szCs w:val="24"/>
        </w:rPr>
      </w:pPr>
      <w:r w:rsidRPr="000D40AC">
        <w:rPr>
          <w:rFonts w:eastAsia="PMingLiU" w:cs="Arial"/>
          <w:b/>
          <w:i/>
          <w:iCs/>
          <w:color w:val="2E74B5" w:themeColor="accent1" w:themeShade="BF"/>
          <w:szCs w:val="24"/>
        </w:rPr>
        <w:t>2.8A.6</w:t>
      </w:r>
      <w:r w:rsidRPr="000D40AC">
        <w:rPr>
          <w:rFonts w:eastAsia="PMingLiU" w:cs="Arial"/>
          <w:b/>
          <w:i/>
          <w:iCs/>
          <w:color w:val="2E74B5" w:themeColor="accent1" w:themeShade="BF"/>
          <w:szCs w:val="24"/>
        </w:rPr>
        <w:tab/>
        <w:t>Vaccines and immunisations: nominated person</w:t>
      </w:r>
    </w:p>
    <w:p w14:paraId="59C95586" w14:textId="03EDCDD8" w:rsidR="004A59B8" w:rsidRPr="000D40AC" w:rsidRDefault="004A59B8" w:rsidP="003357DE">
      <w:pPr>
        <w:widowControl w:val="0"/>
        <w:autoSpaceDE w:val="0"/>
        <w:autoSpaceDN w:val="0"/>
        <w:adjustRightInd w:val="0"/>
        <w:spacing w:before="240"/>
        <w:ind w:left="993" w:hanging="993"/>
        <w:jc w:val="both"/>
        <w:rPr>
          <w:rFonts w:eastAsia="PMingLiU" w:cs="Arial"/>
          <w:bCs w:val="0"/>
          <w:i/>
          <w:iCs/>
          <w:color w:val="2E74B5" w:themeColor="accent1" w:themeShade="BF"/>
          <w:sz w:val="20"/>
          <w:szCs w:val="20"/>
        </w:rPr>
      </w:pPr>
      <w:r w:rsidRPr="000D40AC">
        <w:rPr>
          <w:rFonts w:eastAsia="PMingLiU" w:cs="Arial"/>
          <w:bCs w:val="0"/>
          <w:i/>
          <w:iCs/>
          <w:color w:val="2E74B5" w:themeColor="accent1" w:themeShade="BF"/>
          <w:sz w:val="20"/>
          <w:szCs w:val="20"/>
        </w:rPr>
        <w:t>2.8A.6.1</w:t>
      </w:r>
      <w:r w:rsidRPr="000D40AC">
        <w:rPr>
          <w:rFonts w:eastAsia="PMingLiU" w:cs="Arial"/>
          <w:bCs w:val="0"/>
          <w:i/>
          <w:iCs/>
          <w:color w:val="2E74B5" w:themeColor="accent1" w:themeShade="BF"/>
          <w:sz w:val="20"/>
          <w:szCs w:val="20"/>
        </w:rPr>
        <w:tab/>
        <w:t xml:space="preserve">The Provider must nominate a person (a “V </w:t>
      </w:r>
      <w:r w:rsidR="00A2620C">
        <w:rPr>
          <w:rFonts w:eastAsia="PMingLiU" w:cs="Arial"/>
          <w:bCs w:val="0"/>
          <w:i/>
          <w:iCs/>
          <w:color w:val="2E74B5" w:themeColor="accent1" w:themeShade="BF"/>
          <w:sz w:val="20"/>
          <w:szCs w:val="20"/>
        </w:rPr>
        <w:t>and</w:t>
      </w:r>
      <w:r w:rsidRPr="000D40AC">
        <w:rPr>
          <w:rFonts w:eastAsia="PMingLiU" w:cs="Arial"/>
          <w:bCs w:val="0"/>
          <w:i/>
          <w:iCs/>
          <w:color w:val="2E74B5" w:themeColor="accent1" w:themeShade="BF"/>
          <w:sz w:val="20"/>
          <w:szCs w:val="20"/>
        </w:rPr>
        <w:t xml:space="preserve"> I lead”) who is to have responsibility for:</w:t>
      </w:r>
    </w:p>
    <w:p w14:paraId="1BE2D30B" w14:textId="77777777" w:rsidR="004A59B8" w:rsidRPr="000D40AC" w:rsidRDefault="004A59B8" w:rsidP="003357DE">
      <w:pPr>
        <w:widowControl w:val="0"/>
        <w:autoSpaceDE w:val="0"/>
        <w:autoSpaceDN w:val="0"/>
        <w:adjustRightInd w:val="0"/>
        <w:spacing w:before="240"/>
        <w:ind w:left="2127" w:hanging="1134"/>
        <w:jc w:val="both"/>
        <w:rPr>
          <w:rFonts w:eastAsia="PMingLiU" w:cs="Arial"/>
          <w:bCs w:val="0"/>
          <w:i/>
          <w:iCs/>
          <w:color w:val="2E74B5" w:themeColor="accent1" w:themeShade="BF"/>
          <w:sz w:val="20"/>
          <w:szCs w:val="20"/>
        </w:rPr>
      </w:pPr>
      <w:r w:rsidRPr="000D40AC">
        <w:rPr>
          <w:rFonts w:eastAsia="PMingLiU" w:cs="Arial"/>
          <w:bCs w:val="0"/>
          <w:i/>
          <w:iCs/>
          <w:color w:val="2E74B5" w:themeColor="accent1" w:themeShade="BF"/>
          <w:sz w:val="20"/>
          <w:szCs w:val="20"/>
        </w:rPr>
        <w:t>2.8A.6.1.1</w:t>
      </w:r>
      <w:r w:rsidRPr="000D40AC">
        <w:rPr>
          <w:rFonts w:eastAsia="PMingLiU" w:cs="Arial"/>
          <w:bCs w:val="0"/>
          <w:i/>
          <w:iCs/>
          <w:color w:val="2E74B5" w:themeColor="accent1" w:themeShade="BF"/>
          <w:sz w:val="20"/>
          <w:szCs w:val="20"/>
        </w:rPr>
        <w:tab/>
        <w:t>overseeing the provision of Vaccine and Immunisation Services by the Provider;</w:t>
      </w:r>
    </w:p>
    <w:p w14:paraId="67C70CE8" w14:textId="28159C85" w:rsidR="004A59B8" w:rsidRPr="000D40AC" w:rsidRDefault="004A59B8" w:rsidP="003357DE">
      <w:pPr>
        <w:widowControl w:val="0"/>
        <w:autoSpaceDE w:val="0"/>
        <w:autoSpaceDN w:val="0"/>
        <w:adjustRightInd w:val="0"/>
        <w:spacing w:before="240"/>
        <w:ind w:left="2127" w:hanging="1134"/>
        <w:jc w:val="both"/>
        <w:rPr>
          <w:rFonts w:eastAsia="PMingLiU" w:cs="Arial"/>
          <w:bCs w:val="0"/>
          <w:i/>
          <w:iCs/>
          <w:color w:val="2E74B5" w:themeColor="accent1" w:themeShade="BF"/>
          <w:sz w:val="20"/>
          <w:szCs w:val="20"/>
        </w:rPr>
      </w:pPr>
      <w:r w:rsidRPr="000D40AC">
        <w:rPr>
          <w:rFonts w:eastAsia="PMingLiU" w:cs="Arial"/>
          <w:bCs w:val="0"/>
          <w:i/>
          <w:iCs/>
          <w:color w:val="2E74B5" w:themeColor="accent1" w:themeShade="BF"/>
          <w:sz w:val="20"/>
          <w:szCs w:val="20"/>
        </w:rPr>
        <w:t>2.8A.6.1.2</w:t>
      </w:r>
      <w:r w:rsidRPr="000D40AC">
        <w:rPr>
          <w:rFonts w:eastAsia="PMingLiU" w:cs="Arial"/>
          <w:bCs w:val="0"/>
          <w:i/>
          <w:iCs/>
          <w:color w:val="2E74B5" w:themeColor="accent1" w:themeShade="BF"/>
          <w:sz w:val="20"/>
          <w:szCs w:val="20"/>
        </w:rPr>
        <w:tab/>
        <w:t xml:space="preserve">carrying out, on behalf of the Provider, any of the Provider’s functions under </w:t>
      </w:r>
      <w:r w:rsidR="00F659DA" w:rsidRPr="000D40AC">
        <w:rPr>
          <w:rFonts w:eastAsia="PMingLiU" w:cs="Arial"/>
          <w:bCs w:val="0"/>
          <w:i/>
          <w:iCs/>
          <w:color w:val="2E74B5" w:themeColor="accent1" w:themeShade="BF"/>
          <w:sz w:val="20"/>
          <w:szCs w:val="20"/>
        </w:rPr>
        <w:t>Paragraph</w:t>
      </w:r>
      <w:r w:rsidR="00B50271" w:rsidRPr="000D40AC">
        <w:rPr>
          <w:rFonts w:eastAsia="PMingLiU" w:cs="Arial"/>
          <w:bCs w:val="0"/>
          <w:i/>
          <w:iCs/>
          <w:color w:val="2E74B5" w:themeColor="accent1" w:themeShade="BF"/>
          <w:sz w:val="20"/>
          <w:szCs w:val="20"/>
        </w:rPr>
        <w:t xml:space="preserve"> </w:t>
      </w:r>
      <w:r w:rsidRPr="000D40AC">
        <w:rPr>
          <w:rFonts w:eastAsia="PMingLiU" w:cs="Arial"/>
          <w:bCs w:val="0"/>
          <w:i/>
          <w:iCs/>
          <w:color w:val="2E74B5" w:themeColor="accent1" w:themeShade="BF"/>
          <w:sz w:val="20"/>
          <w:szCs w:val="20"/>
        </w:rPr>
        <w:t>2.8A.2; and</w:t>
      </w:r>
    </w:p>
    <w:p w14:paraId="5A471E29" w14:textId="2087C57A" w:rsidR="004A59B8" w:rsidRPr="000D40AC" w:rsidRDefault="004A59B8" w:rsidP="003357DE">
      <w:pPr>
        <w:widowControl w:val="0"/>
        <w:autoSpaceDE w:val="0"/>
        <w:autoSpaceDN w:val="0"/>
        <w:adjustRightInd w:val="0"/>
        <w:spacing w:before="240"/>
        <w:ind w:left="2127" w:hanging="1134"/>
        <w:jc w:val="both"/>
        <w:rPr>
          <w:rFonts w:eastAsia="PMingLiU" w:cs="Arial"/>
          <w:bCs w:val="0"/>
          <w:i/>
          <w:iCs/>
          <w:color w:val="2E74B5" w:themeColor="accent1" w:themeShade="BF"/>
          <w:sz w:val="20"/>
          <w:szCs w:val="20"/>
        </w:rPr>
      </w:pPr>
      <w:r w:rsidRPr="000D40AC">
        <w:rPr>
          <w:rFonts w:eastAsia="PMingLiU" w:cs="Arial"/>
          <w:bCs w:val="0"/>
          <w:i/>
          <w:iCs/>
          <w:color w:val="2E74B5" w:themeColor="accent1" w:themeShade="BF"/>
          <w:sz w:val="20"/>
          <w:szCs w:val="20"/>
        </w:rPr>
        <w:lastRenderedPageBreak/>
        <w:t>2.8A.6.1.3</w:t>
      </w:r>
      <w:r w:rsidRPr="000D40AC">
        <w:rPr>
          <w:rFonts w:eastAsia="PMingLiU" w:cs="Arial"/>
          <w:bCs w:val="0"/>
          <w:i/>
          <w:iCs/>
          <w:color w:val="2E74B5" w:themeColor="accent1" w:themeShade="BF"/>
          <w:sz w:val="20"/>
          <w:szCs w:val="20"/>
        </w:rPr>
        <w:tab/>
        <w:t xml:space="preserve">overseeing compliance with the requirements of </w:t>
      </w:r>
      <w:r w:rsidR="00F659DA" w:rsidRPr="000D40AC">
        <w:rPr>
          <w:rFonts w:eastAsia="PMingLiU" w:cs="Arial"/>
          <w:bCs w:val="0"/>
          <w:i/>
          <w:iCs/>
          <w:color w:val="2E74B5" w:themeColor="accent1" w:themeShade="BF"/>
          <w:sz w:val="20"/>
          <w:szCs w:val="20"/>
        </w:rPr>
        <w:t>Paragraphs</w:t>
      </w:r>
      <w:r w:rsidR="00B50271" w:rsidRPr="000D40AC">
        <w:rPr>
          <w:rFonts w:eastAsia="PMingLiU" w:cs="Arial"/>
          <w:bCs w:val="0"/>
          <w:i/>
          <w:iCs/>
          <w:color w:val="2E74B5" w:themeColor="accent1" w:themeShade="BF"/>
          <w:sz w:val="20"/>
          <w:szCs w:val="20"/>
        </w:rPr>
        <w:t xml:space="preserve"> </w:t>
      </w:r>
      <w:r w:rsidRPr="000D40AC">
        <w:rPr>
          <w:rFonts w:eastAsia="PMingLiU" w:cs="Arial"/>
          <w:bCs w:val="0"/>
          <w:i/>
          <w:iCs/>
          <w:color w:val="2E74B5" w:themeColor="accent1" w:themeShade="BF"/>
          <w:sz w:val="20"/>
          <w:szCs w:val="20"/>
        </w:rPr>
        <w:t>2.8A.2 to 2.8A.5.</w:t>
      </w:r>
    </w:p>
    <w:p w14:paraId="755CEABA" w14:textId="18F950DF" w:rsidR="004A59B8" w:rsidRPr="000D40AC" w:rsidRDefault="004A59B8" w:rsidP="003357DE">
      <w:pPr>
        <w:widowControl w:val="0"/>
        <w:autoSpaceDE w:val="0"/>
        <w:autoSpaceDN w:val="0"/>
        <w:adjustRightInd w:val="0"/>
        <w:spacing w:before="240"/>
        <w:ind w:left="993" w:hanging="993"/>
        <w:jc w:val="both"/>
        <w:rPr>
          <w:rFonts w:eastAsia="PMingLiU" w:cs="Arial"/>
          <w:bCs w:val="0"/>
          <w:i/>
          <w:iCs/>
          <w:color w:val="2E74B5" w:themeColor="accent1" w:themeShade="BF"/>
          <w:sz w:val="20"/>
          <w:szCs w:val="20"/>
        </w:rPr>
      </w:pPr>
      <w:r w:rsidRPr="000D40AC">
        <w:rPr>
          <w:rFonts w:eastAsia="PMingLiU" w:cs="Arial"/>
          <w:bCs w:val="0"/>
          <w:i/>
          <w:iCs/>
          <w:color w:val="2E74B5" w:themeColor="accent1" w:themeShade="BF"/>
          <w:sz w:val="20"/>
          <w:szCs w:val="20"/>
        </w:rPr>
        <w:t>2.8A.6.2</w:t>
      </w:r>
      <w:r w:rsidRPr="000D40AC">
        <w:rPr>
          <w:rFonts w:eastAsia="PMingLiU" w:cs="Arial"/>
          <w:bCs w:val="0"/>
          <w:i/>
          <w:iCs/>
          <w:color w:val="2E74B5" w:themeColor="accent1" w:themeShade="BF"/>
          <w:sz w:val="20"/>
          <w:szCs w:val="20"/>
        </w:rPr>
        <w:tab/>
        <w:t xml:space="preserve">The Provider must ensure that the V </w:t>
      </w:r>
      <w:r w:rsidR="00A2620C">
        <w:rPr>
          <w:rFonts w:eastAsia="PMingLiU" w:cs="Arial"/>
          <w:bCs w:val="0"/>
          <w:i/>
          <w:iCs/>
          <w:color w:val="2E74B5" w:themeColor="accent1" w:themeShade="BF"/>
          <w:sz w:val="20"/>
          <w:szCs w:val="20"/>
        </w:rPr>
        <w:t>and</w:t>
      </w:r>
      <w:r w:rsidRPr="000D40AC">
        <w:rPr>
          <w:rFonts w:eastAsia="PMingLiU" w:cs="Arial"/>
          <w:bCs w:val="0"/>
          <w:i/>
          <w:iCs/>
          <w:color w:val="2E74B5" w:themeColor="accent1" w:themeShade="BF"/>
          <w:sz w:val="20"/>
          <w:szCs w:val="20"/>
        </w:rPr>
        <w:t xml:space="preserve"> I Lead:</w:t>
      </w:r>
    </w:p>
    <w:p w14:paraId="08A5C7A0" w14:textId="36A4A8E0" w:rsidR="004A59B8" w:rsidRPr="000D40AC" w:rsidRDefault="004A59B8" w:rsidP="003357DE">
      <w:pPr>
        <w:widowControl w:val="0"/>
        <w:autoSpaceDE w:val="0"/>
        <w:autoSpaceDN w:val="0"/>
        <w:adjustRightInd w:val="0"/>
        <w:spacing w:before="240"/>
        <w:ind w:left="2127" w:hanging="1134"/>
        <w:jc w:val="both"/>
        <w:rPr>
          <w:rFonts w:eastAsia="PMingLiU" w:cs="Arial"/>
          <w:bCs w:val="0"/>
          <w:i/>
          <w:iCs/>
          <w:color w:val="2E74B5" w:themeColor="accent1" w:themeShade="BF"/>
          <w:sz w:val="20"/>
          <w:szCs w:val="20"/>
        </w:rPr>
      </w:pPr>
      <w:r w:rsidRPr="000D40AC">
        <w:rPr>
          <w:rFonts w:eastAsia="PMingLiU" w:cs="Arial"/>
          <w:bCs w:val="0"/>
          <w:i/>
          <w:iCs/>
          <w:color w:val="2E74B5" w:themeColor="accent1" w:themeShade="BF"/>
          <w:sz w:val="20"/>
          <w:szCs w:val="20"/>
        </w:rPr>
        <w:t>2.8A.6.2.1</w:t>
      </w:r>
      <w:r w:rsidRPr="000D40AC">
        <w:rPr>
          <w:rFonts w:eastAsia="PMingLiU" w:cs="Arial"/>
          <w:bCs w:val="0"/>
          <w:i/>
          <w:iCs/>
          <w:color w:val="2E74B5" w:themeColor="accent1" w:themeShade="BF"/>
          <w:sz w:val="20"/>
          <w:szCs w:val="20"/>
        </w:rPr>
        <w:tab/>
        <w:t xml:space="preserve">has regard to all guidance issued by </w:t>
      </w:r>
      <w:r w:rsidR="00E546F4">
        <w:rPr>
          <w:rFonts w:eastAsia="PMingLiU" w:cs="Arial"/>
          <w:bCs w:val="0"/>
          <w:i/>
          <w:iCs/>
          <w:color w:val="2E74B5" w:themeColor="accent1" w:themeShade="BF"/>
          <w:sz w:val="20"/>
          <w:szCs w:val="20"/>
        </w:rPr>
        <w:t>NHS England</w:t>
      </w:r>
      <w:r w:rsidRPr="000D40AC">
        <w:rPr>
          <w:rFonts w:eastAsia="PMingLiU" w:cs="Arial"/>
          <w:bCs w:val="0"/>
          <w:i/>
          <w:iCs/>
          <w:color w:val="2E74B5" w:themeColor="accent1" w:themeShade="BF"/>
          <w:sz w:val="20"/>
          <w:szCs w:val="20"/>
        </w:rPr>
        <w:t xml:space="preserve"> which is relevant to that role; and</w:t>
      </w:r>
    </w:p>
    <w:p w14:paraId="5AE807E3" w14:textId="77777777" w:rsidR="004A59B8" w:rsidRPr="000D40AC" w:rsidRDefault="004A59B8" w:rsidP="003357DE">
      <w:pPr>
        <w:widowControl w:val="0"/>
        <w:autoSpaceDE w:val="0"/>
        <w:autoSpaceDN w:val="0"/>
        <w:adjustRightInd w:val="0"/>
        <w:spacing w:before="240"/>
        <w:ind w:left="2127" w:hanging="1134"/>
        <w:jc w:val="both"/>
        <w:rPr>
          <w:rFonts w:eastAsia="PMingLiU" w:cs="Arial"/>
          <w:bCs w:val="0"/>
          <w:i/>
          <w:iCs/>
          <w:color w:val="2E74B5" w:themeColor="accent1" w:themeShade="BF"/>
          <w:sz w:val="20"/>
          <w:szCs w:val="20"/>
        </w:rPr>
      </w:pPr>
      <w:r w:rsidRPr="000D40AC">
        <w:rPr>
          <w:rFonts w:eastAsia="PMingLiU" w:cs="Arial"/>
          <w:bCs w:val="0"/>
          <w:i/>
          <w:iCs/>
          <w:color w:val="2E74B5" w:themeColor="accent1" w:themeShade="BF"/>
          <w:sz w:val="20"/>
          <w:szCs w:val="20"/>
        </w:rPr>
        <w:t>2.8A.6.2.2</w:t>
      </w:r>
      <w:r w:rsidRPr="000D40AC">
        <w:rPr>
          <w:rFonts w:eastAsia="PMingLiU" w:cs="Arial"/>
          <w:bCs w:val="0"/>
          <w:i/>
          <w:iCs/>
          <w:color w:val="2E74B5" w:themeColor="accent1" w:themeShade="BF"/>
          <w:sz w:val="20"/>
          <w:szCs w:val="20"/>
        </w:rPr>
        <w:tab/>
        <w:t>if they are not a Health Care Professional, is directly supervised in that role by a Health Care Professional.</w:t>
      </w:r>
    </w:p>
    <w:p w14:paraId="1283633D" w14:textId="77777777" w:rsidR="004A59B8" w:rsidRPr="000D40AC" w:rsidRDefault="004A59B8" w:rsidP="003357DE">
      <w:pPr>
        <w:widowControl w:val="0"/>
        <w:autoSpaceDE w:val="0"/>
        <w:autoSpaceDN w:val="0"/>
        <w:adjustRightInd w:val="0"/>
        <w:spacing w:before="240"/>
        <w:ind w:left="993" w:hanging="993"/>
        <w:jc w:val="both"/>
        <w:rPr>
          <w:rFonts w:eastAsia="PMingLiU" w:cs="Arial"/>
          <w:b/>
          <w:i/>
          <w:iCs/>
          <w:color w:val="2E74B5" w:themeColor="accent1" w:themeShade="BF"/>
          <w:szCs w:val="24"/>
        </w:rPr>
      </w:pPr>
      <w:r w:rsidRPr="000D40AC">
        <w:rPr>
          <w:rFonts w:eastAsia="PMingLiU" w:cs="Arial"/>
          <w:b/>
          <w:i/>
          <w:iCs/>
          <w:color w:val="2E74B5" w:themeColor="accent1" w:themeShade="BF"/>
          <w:szCs w:val="24"/>
        </w:rPr>
        <w:t>2.8A.7</w:t>
      </w:r>
      <w:r w:rsidRPr="000D40AC">
        <w:rPr>
          <w:rFonts w:eastAsia="PMingLiU" w:cs="Arial"/>
          <w:b/>
          <w:i/>
          <w:iCs/>
          <w:color w:val="2E74B5" w:themeColor="accent1" w:themeShade="BF"/>
          <w:szCs w:val="24"/>
        </w:rPr>
        <w:tab/>
        <w:t xml:space="preserve">Vaccines and immunisations: </w:t>
      </w:r>
      <w:bookmarkStart w:id="11" w:name="_Hlk86409307"/>
      <w:r w:rsidRPr="000D40AC">
        <w:rPr>
          <w:rFonts w:eastAsia="PMingLiU" w:cs="Arial"/>
          <w:b/>
          <w:i/>
          <w:iCs/>
          <w:color w:val="2E74B5" w:themeColor="accent1" w:themeShade="BF"/>
          <w:szCs w:val="24"/>
        </w:rPr>
        <w:t>exception for private arrangements</w:t>
      </w:r>
      <w:bookmarkEnd w:id="11"/>
    </w:p>
    <w:p w14:paraId="5084CA67" w14:textId="67E5F868" w:rsidR="004A59B8" w:rsidRDefault="004A59B8" w:rsidP="003357DE">
      <w:pPr>
        <w:widowControl w:val="0"/>
        <w:autoSpaceDE w:val="0"/>
        <w:autoSpaceDN w:val="0"/>
        <w:adjustRightInd w:val="0"/>
        <w:spacing w:before="240"/>
        <w:ind w:left="993" w:hanging="993"/>
        <w:jc w:val="both"/>
        <w:rPr>
          <w:rFonts w:eastAsia="PMingLiU" w:cs="Arial"/>
          <w:bCs w:val="0"/>
          <w:i/>
          <w:iCs/>
          <w:color w:val="2E74B5" w:themeColor="accent1" w:themeShade="BF"/>
          <w:sz w:val="20"/>
          <w:szCs w:val="20"/>
        </w:rPr>
      </w:pPr>
      <w:r w:rsidRPr="000D40AC">
        <w:rPr>
          <w:rFonts w:eastAsia="PMingLiU" w:cs="Arial"/>
          <w:bCs w:val="0"/>
          <w:i/>
          <w:iCs/>
          <w:color w:val="2E74B5" w:themeColor="accent1" w:themeShade="BF"/>
          <w:sz w:val="20"/>
          <w:szCs w:val="20"/>
        </w:rPr>
        <w:t>2.8A.7.1</w:t>
      </w:r>
      <w:r w:rsidRPr="000D40AC">
        <w:rPr>
          <w:rFonts w:eastAsia="PMingLiU" w:cs="Arial"/>
          <w:bCs w:val="0"/>
          <w:i/>
          <w:iCs/>
          <w:color w:val="2E74B5" w:themeColor="accent1" w:themeShade="BF"/>
          <w:sz w:val="20"/>
          <w:szCs w:val="20"/>
        </w:rPr>
        <w:tab/>
        <w:t xml:space="preserve">Nothing in this </w:t>
      </w:r>
      <w:r w:rsidR="00F659DA" w:rsidRPr="000D40AC">
        <w:rPr>
          <w:rFonts w:eastAsia="PMingLiU" w:cs="Arial"/>
          <w:bCs w:val="0"/>
          <w:i/>
          <w:iCs/>
          <w:color w:val="2E74B5" w:themeColor="accent1" w:themeShade="BF"/>
          <w:sz w:val="20"/>
          <w:szCs w:val="20"/>
        </w:rPr>
        <w:t>Paragraph</w:t>
      </w:r>
      <w:r w:rsidR="00B50271" w:rsidRPr="000D40AC">
        <w:rPr>
          <w:rFonts w:eastAsia="PMingLiU" w:cs="Arial"/>
          <w:bCs w:val="0"/>
          <w:i/>
          <w:iCs/>
          <w:color w:val="2E74B5" w:themeColor="accent1" w:themeShade="BF"/>
          <w:sz w:val="20"/>
          <w:szCs w:val="20"/>
        </w:rPr>
        <w:t xml:space="preserve"> </w:t>
      </w:r>
      <w:r w:rsidRPr="000D40AC">
        <w:rPr>
          <w:rFonts w:eastAsia="PMingLiU" w:cs="Arial"/>
          <w:bCs w:val="0"/>
          <w:i/>
          <w:iCs/>
          <w:color w:val="2E74B5" w:themeColor="accent1" w:themeShade="BF"/>
          <w:sz w:val="20"/>
          <w:szCs w:val="20"/>
        </w:rPr>
        <w:t xml:space="preserve">2.8A applies in relation to the offer or administration of any vaccine or immunisation to a </w:t>
      </w:r>
      <w:r w:rsidR="00800267" w:rsidRPr="000D40AC">
        <w:rPr>
          <w:rFonts w:eastAsia="PMingLiU" w:cs="Arial"/>
          <w:bCs w:val="0"/>
          <w:i/>
          <w:iCs/>
          <w:color w:val="2E74B5" w:themeColor="accent1" w:themeShade="BF"/>
          <w:sz w:val="20"/>
          <w:szCs w:val="20"/>
        </w:rPr>
        <w:t xml:space="preserve">Service User </w:t>
      </w:r>
      <w:r w:rsidRPr="000D40AC">
        <w:rPr>
          <w:rFonts w:eastAsia="PMingLiU" w:cs="Arial"/>
          <w:bCs w:val="0"/>
          <w:i/>
          <w:iCs/>
          <w:color w:val="2E74B5" w:themeColor="accent1" w:themeShade="BF"/>
          <w:sz w:val="20"/>
          <w:szCs w:val="20"/>
        </w:rPr>
        <w:t>under a private arrangement.</w:t>
      </w:r>
    </w:p>
    <w:p w14:paraId="18D84919" w14:textId="77777777" w:rsidR="00E86F65" w:rsidRPr="00C21355" w:rsidRDefault="00E86F65" w:rsidP="003357DE">
      <w:pPr>
        <w:pStyle w:val="Heading11"/>
      </w:pPr>
      <w:r w:rsidRPr="00C21355">
        <w:t>Provider’s</w:t>
      </w:r>
      <w:r w:rsidR="008660BC" w:rsidRPr="00C21355">
        <w:t xml:space="preserve"> Premises</w:t>
      </w:r>
    </w:p>
    <w:p w14:paraId="08B24FA2" w14:textId="3CC7DE80" w:rsidR="00E86F65" w:rsidRPr="00701449" w:rsidRDefault="00AF33CD" w:rsidP="003357DE">
      <w:pPr>
        <w:pStyle w:val="Part"/>
        <w:numPr>
          <w:ilvl w:val="1"/>
          <w:numId w:val="17"/>
        </w:numPr>
        <w:tabs>
          <w:tab w:val="clear" w:pos="747"/>
        </w:tabs>
        <w:ind w:left="567"/>
        <w:jc w:val="both"/>
        <w:rPr>
          <w:b w:val="0"/>
          <w:bCs/>
        </w:rPr>
      </w:pPr>
      <w:r w:rsidRPr="00701449">
        <w:rPr>
          <w:b w:val="0"/>
          <w:bCs/>
        </w:rPr>
        <w:t>T</w:t>
      </w:r>
      <w:r w:rsidR="00E86F65" w:rsidRPr="00701449">
        <w:rPr>
          <w:b w:val="0"/>
          <w:bCs/>
        </w:rPr>
        <w:t>he Provider must ensure that the premises used for the provision of APMS Services are:</w:t>
      </w:r>
    </w:p>
    <w:p w14:paraId="5D256AA0" w14:textId="77777777" w:rsidR="00E86F65" w:rsidRPr="007C3A99" w:rsidRDefault="00E86F65" w:rsidP="003357DE">
      <w:pPr>
        <w:pStyle w:val="Clause111"/>
        <w:tabs>
          <w:tab w:val="clear" w:pos="1616"/>
          <w:tab w:val="num" w:pos="567"/>
        </w:tabs>
        <w:ind w:left="1276" w:hanging="709"/>
      </w:pPr>
      <w:r w:rsidRPr="007C3A99">
        <w:t>suitable for the delivery of those APMS Services; and</w:t>
      </w:r>
    </w:p>
    <w:p w14:paraId="4B4C5F70" w14:textId="77777777" w:rsidR="00E86F65" w:rsidRPr="007C3A99" w:rsidRDefault="00E86F65" w:rsidP="003357DE">
      <w:pPr>
        <w:pStyle w:val="Clause111"/>
        <w:tabs>
          <w:tab w:val="clear" w:pos="1616"/>
          <w:tab w:val="num" w:pos="567"/>
        </w:tabs>
        <w:ind w:left="1276" w:hanging="709"/>
      </w:pPr>
      <w:r w:rsidRPr="007C3A99">
        <w:t>sufficient to meet the reasonable needs of the Provider’s Service Users.</w:t>
      </w:r>
    </w:p>
    <w:p w14:paraId="3EF8E779" w14:textId="77777777" w:rsidR="00E86F65" w:rsidRPr="00C21355" w:rsidRDefault="00E86F65" w:rsidP="003357DE">
      <w:pPr>
        <w:pStyle w:val="Heading11"/>
      </w:pPr>
      <w:r w:rsidRPr="00C21355">
        <w:t>Telephone Services</w:t>
      </w:r>
    </w:p>
    <w:p w14:paraId="18D8521E" w14:textId="77777777" w:rsidR="00E86F65" w:rsidRPr="00701449" w:rsidRDefault="00E86F65" w:rsidP="003357DE">
      <w:pPr>
        <w:pStyle w:val="Part"/>
        <w:numPr>
          <w:ilvl w:val="1"/>
          <w:numId w:val="17"/>
        </w:numPr>
        <w:tabs>
          <w:tab w:val="clear" w:pos="747"/>
        </w:tabs>
        <w:ind w:left="567"/>
        <w:jc w:val="both"/>
        <w:rPr>
          <w:b w:val="0"/>
          <w:bCs/>
        </w:rPr>
      </w:pPr>
      <w:bookmarkStart w:id="12" w:name="_Ref400442123"/>
      <w:r w:rsidRPr="00701449">
        <w:rPr>
          <w:b w:val="0"/>
          <w:bCs/>
        </w:rPr>
        <w:t>The Provider must not be a party to any contract or other arrangement under which the number for telephone services to be used by:</w:t>
      </w:r>
      <w:bookmarkEnd w:id="12"/>
    </w:p>
    <w:p w14:paraId="6142CAE4" w14:textId="77777777" w:rsidR="00E86F65" w:rsidRPr="007C3A99" w:rsidRDefault="00E86F65" w:rsidP="003357DE">
      <w:pPr>
        <w:pStyle w:val="Clause111"/>
        <w:tabs>
          <w:tab w:val="clear" w:pos="1616"/>
          <w:tab w:val="num" w:pos="567"/>
        </w:tabs>
        <w:ind w:left="1418" w:hanging="851"/>
      </w:pPr>
      <w:r w:rsidRPr="007C3A99">
        <w:t xml:space="preserve">Service Users to contact the Services Environment </w:t>
      </w:r>
      <w:r w:rsidR="002D55DC" w:rsidRPr="007C3A99">
        <w:t xml:space="preserve">or any purpose related to this </w:t>
      </w:r>
      <w:r w:rsidRPr="007C3A99">
        <w:t>Contract; or</w:t>
      </w:r>
    </w:p>
    <w:p w14:paraId="5BBE1941" w14:textId="77777777" w:rsidR="00E86F65" w:rsidRPr="007C3A99" w:rsidRDefault="00E86F65" w:rsidP="003357DE">
      <w:pPr>
        <w:pStyle w:val="Clause111"/>
        <w:tabs>
          <w:tab w:val="clear" w:pos="1616"/>
          <w:tab w:val="num" w:pos="567"/>
        </w:tabs>
        <w:ind w:left="1418" w:hanging="851"/>
      </w:pPr>
      <w:r w:rsidRPr="007C3A99">
        <w:t>any other person to contact the Services Environment in relation to services provided as part of the health service,</w:t>
      </w:r>
    </w:p>
    <w:p w14:paraId="5451315D" w14:textId="02755110" w:rsidR="00E86F65" w:rsidRPr="007C3A99" w:rsidRDefault="00E86F65" w:rsidP="003357DE">
      <w:pPr>
        <w:pStyle w:val="Part"/>
        <w:tabs>
          <w:tab w:val="num" w:pos="1883"/>
        </w:tabs>
        <w:ind w:left="567"/>
        <w:jc w:val="both"/>
        <w:rPr>
          <w:b w:val="0"/>
        </w:rPr>
      </w:pPr>
      <w:r w:rsidRPr="007C3A99">
        <w:rPr>
          <w:b w:val="0"/>
        </w:rPr>
        <w:t>starts with the digits 087, 090</w:t>
      </w:r>
      <w:r w:rsidR="0069320E" w:rsidRPr="007C3A99">
        <w:rPr>
          <w:b w:val="0"/>
        </w:rPr>
        <w:t>,</w:t>
      </w:r>
      <w:r w:rsidRPr="007C3A99">
        <w:rPr>
          <w:b w:val="0"/>
        </w:rPr>
        <w:t xml:space="preserve"> 091</w:t>
      </w:r>
      <w:r w:rsidR="0069320E" w:rsidRPr="007C3A99">
        <w:rPr>
          <w:b w:val="0"/>
        </w:rPr>
        <w:t>, 0844</w:t>
      </w:r>
      <w:r w:rsidR="001F7BFF">
        <w:rPr>
          <w:b w:val="0"/>
        </w:rPr>
        <w:t>,</w:t>
      </w:r>
      <w:r w:rsidR="0069320E" w:rsidRPr="007C3A99">
        <w:rPr>
          <w:b w:val="0"/>
        </w:rPr>
        <w:t xml:space="preserve"> or any other premium rate numbers</w:t>
      </w:r>
      <w:r w:rsidR="001F7BFF">
        <w:rPr>
          <w:b w:val="0"/>
        </w:rPr>
        <w:t>,</w:t>
      </w:r>
      <w:r w:rsidRPr="007C3A99">
        <w:rPr>
          <w:b w:val="0"/>
        </w:rPr>
        <w:t xml:space="preserve"> or consists of a personal number, unless the service is provided free to the caller.</w:t>
      </w:r>
    </w:p>
    <w:p w14:paraId="233A776F" w14:textId="2460D565" w:rsidR="00E86F65" w:rsidRPr="00701449" w:rsidRDefault="00E86F65" w:rsidP="003357DE">
      <w:pPr>
        <w:pStyle w:val="Part"/>
        <w:numPr>
          <w:ilvl w:val="1"/>
          <w:numId w:val="17"/>
        </w:numPr>
        <w:tabs>
          <w:tab w:val="clear" w:pos="747"/>
        </w:tabs>
        <w:ind w:left="567"/>
        <w:jc w:val="both"/>
        <w:rPr>
          <w:b w:val="0"/>
          <w:bCs/>
        </w:rPr>
      </w:pPr>
      <w:r w:rsidRPr="00701449">
        <w:rPr>
          <w:b w:val="0"/>
          <w:bCs/>
        </w:rPr>
        <w:t>In paragraph</w:t>
      </w:r>
      <w:r w:rsidR="00FB3A96" w:rsidRPr="00701449">
        <w:rPr>
          <w:b w:val="0"/>
          <w:bCs/>
        </w:rPr>
        <w:t xml:space="preserve"> 4.1</w:t>
      </w:r>
      <w:r w:rsidRPr="00701449">
        <w:rPr>
          <w:b w:val="0"/>
          <w:bCs/>
        </w:rPr>
        <w:t>, "personal number" means a telephone number which starts with the number 070 followed by a further 8 digits.</w:t>
      </w:r>
    </w:p>
    <w:p w14:paraId="2F65CCD7" w14:textId="77777777" w:rsidR="00737CE0" w:rsidRPr="006052E2" w:rsidRDefault="00737CE0" w:rsidP="003357DE">
      <w:pPr>
        <w:widowControl w:val="0"/>
        <w:autoSpaceDE w:val="0"/>
        <w:autoSpaceDN w:val="0"/>
        <w:adjustRightInd w:val="0"/>
        <w:spacing w:before="240"/>
        <w:ind w:left="567" w:hanging="567"/>
        <w:jc w:val="both"/>
        <w:rPr>
          <w:rFonts w:eastAsia="Arial"/>
          <w:b/>
          <w:i/>
          <w:iCs/>
          <w:color w:val="2E74B5"/>
          <w:szCs w:val="24"/>
        </w:rPr>
      </w:pPr>
      <w:r w:rsidRPr="006052E2">
        <w:rPr>
          <w:rFonts w:eastAsia="Arial"/>
          <w:b/>
          <w:i/>
          <w:iCs/>
          <w:color w:val="2E74B5"/>
          <w:szCs w:val="24"/>
        </w:rPr>
        <w:t>4A</w:t>
      </w:r>
      <w:r w:rsidRPr="006052E2">
        <w:rPr>
          <w:rFonts w:eastAsia="Arial"/>
          <w:b/>
          <w:i/>
          <w:iCs/>
          <w:color w:val="2E74B5"/>
          <w:szCs w:val="24"/>
        </w:rPr>
        <w:tab/>
        <w:t xml:space="preserve">New </w:t>
      </w:r>
      <w:r w:rsidRPr="00277AAF">
        <w:rPr>
          <w:rFonts w:eastAsia="PMingLiU" w:cs="Arial"/>
          <w:b/>
          <w:i/>
          <w:iCs/>
          <w:color w:val="2E74B5" w:themeColor="accent1" w:themeShade="BF"/>
          <w:szCs w:val="24"/>
        </w:rPr>
        <w:t>Telephone</w:t>
      </w:r>
      <w:r w:rsidRPr="006052E2">
        <w:rPr>
          <w:rFonts w:eastAsia="Arial"/>
          <w:b/>
          <w:i/>
          <w:iCs/>
          <w:color w:val="2E74B5"/>
          <w:szCs w:val="24"/>
        </w:rPr>
        <w:t xml:space="preserve"> Contract or Arrangement</w:t>
      </w:r>
    </w:p>
    <w:p w14:paraId="6F703117" w14:textId="77777777" w:rsidR="00737CE0" w:rsidRPr="006052E2" w:rsidRDefault="00737CE0" w:rsidP="003357DE">
      <w:pPr>
        <w:widowControl w:val="0"/>
        <w:autoSpaceDE w:val="0"/>
        <w:autoSpaceDN w:val="0"/>
        <w:adjustRightInd w:val="0"/>
        <w:spacing w:before="240"/>
        <w:ind w:left="567" w:hanging="567"/>
        <w:jc w:val="both"/>
        <w:rPr>
          <w:rFonts w:eastAsia="Arial"/>
          <w:i/>
          <w:iCs/>
          <w:color w:val="2E74B5"/>
          <w:sz w:val="20"/>
          <w:szCs w:val="20"/>
        </w:rPr>
      </w:pPr>
      <w:r w:rsidRPr="006052E2">
        <w:rPr>
          <w:rFonts w:eastAsia="Arial"/>
          <w:i/>
          <w:iCs/>
          <w:color w:val="2E74B5"/>
          <w:sz w:val="20"/>
          <w:szCs w:val="20"/>
        </w:rPr>
        <w:t>4A.1</w:t>
      </w:r>
      <w:r w:rsidRPr="006052E2">
        <w:rPr>
          <w:rFonts w:eastAsia="Arial"/>
          <w:i/>
          <w:iCs/>
          <w:color w:val="2E74B5"/>
          <w:sz w:val="20"/>
          <w:szCs w:val="20"/>
        </w:rPr>
        <w:tab/>
        <w:t xml:space="preserve">The Provider must ensure that any new contract or other arrangement relating to telephone </w:t>
      </w:r>
      <w:r w:rsidRPr="00277AAF">
        <w:rPr>
          <w:rFonts w:eastAsia="PMingLiU" w:cs="Arial"/>
          <w:bCs w:val="0"/>
          <w:i/>
          <w:iCs/>
          <w:color w:val="2E74B5" w:themeColor="accent1" w:themeShade="BF"/>
          <w:sz w:val="20"/>
          <w:szCs w:val="20"/>
        </w:rPr>
        <w:t>services</w:t>
      </w:r>
      <w:r w:rsidRPr="006052E2">
        <w:rPr>
          <w:rFonts w:eastAsia="Arial"/>
          <w:i/>
          <w:iCs/>
          <w:color w:val="2E74B5"/>
          <w:sz w:val="20"/>
          <w:szCs w:val="20"/>
        </w:rPr>
        <w:t xml:space="preserve"> used by:</w:t>
      </w:r>
    </w:p>
    <w:p w14:paraId="3E182928" w14:textId="0F5B0E08" w:rsidR="00737CE0" w:rsidRPr="006052E2" w:rsidRDefault="00737CE0" w:rsidP="003357DE">
      <w:pPr>
        <w:ind w:left="1418" w:hanging="851"/>
        <w:jc w:val="both"/>
        <w:textAlignment w:val="baseline"/>
        <w:rPr>
          <w:rFonts w:eastAsia="Arial"/>
          <w:i/>
          <w:iCs/>
          <w:color w:val="2E74B5"/>
          <w:spacing w:val="-1"/>
          <w:sz w:val="20"/>
          <w:szCs w:val="20"/>
        </w:rPr>
      </w:pPr>
      <w:r w:rsidRPr="006052E2">
        <w:rPr>
          <w:rFonts w:eastAsia="Arial"/>
          <w:i/>
          <w:iCs/>
          <w:color w:val="2E74B5"/>
          <w:spacing w:val="-1"/>
          <w:sz w:val="20"/>
          <w:szCs w:val="20"/>
        </w:rPr>
        <w:t>4A.1.1</w:t>
      </w:r>
      <w:r w:rsidRPr="006052E2">
        <w:rPr>
          <w:rFonts w:eastAsia="Arial"/>
          <w:i/>
          <w:iCs/>
          <w:color w:val="2E74B5"/>
          <w:spacing w:val="-1"/>
          <w:sz w:val="20"/>
          <w:szCs w:val="20"/>
        </w:rPr>
        <w:tab/>
        <w:t xml:space="preserve">Service Users to contact the </w:t>
      </w:r>
      <w:r w:rsidR="0076461D" w:rsidRPr="006052E2">
        <w:rPr>
          <w:rFonts w:eastAsia="Arial"/>
          <w:i/>
          <w:iCs/>
          <w:color w:val="2E74B5"/>
          <w:spacing w:val="-1"/>
          <w:sz w:val="20"/>
          <w:szCs w:val="20"/>
        </w:rPr>
        <w:t>Provider</w:t>
      </w:r>
      <w:r w:rsidRPr="006052E2">
        <w:rPr>
          <w:rFonts w:eastAsia="Arial"/>
          <w:i/>
          <w:iCs/>
          <w:color w:val="2E74B5"/>
          <w:spacing w:val="-1"/>
          <w:sz w:val="20"/>
          <w:szCs w:val="20"/>
        </w:rPr>
        <w:t xml:space="preserve"> for any purpose related to the Contract; or</w:t>
      </w:r>
    </w:p>
    <w:p w14:paraId="3FEFA94A" w14:textId="5D953076" w:rsidR="00737CE0" w:rsidRPr="006052E2" w:rsidRDefault="00737CE0" w:rsidP="003357DE">
      <w:pPr>
        <w:ind w:left="1418" w:hanging="851"/>
        <w:jc w:val="both"/>
        <w:textAlignment w:val="baseline"/>
        <w:rPr>
          <w:rFonts w:eastAsia="Arial"/>
          <w:i/>
          <w:iCs/>
          <w:color w:val="2E74B5"/>
          <w:spacing w:val="-1"/>
          <w:sz w:val="20"/>
          <w:szCs w:val="20"/>
        </w:rPr>
      </w:pPr>
      <w:r w:rsidRPr="006052E2">
        <w:rPr>
          <w:rFonts w:eastAsia="Arial"/>
          <w:i/>
          <w:iCs/>
          <w:color w:val="2E74B5"/>
          <w:spacing w:val="-1"/>
          <w:sz w:val="20"/>
          <w:szCs w:val="20"/>
        </w:rPr>
        <w:t>4A.1.2</w:t>
      </w:r>
      <w:r w:rsidRPr="006052E2">
        <w:rPr>
          <w:i/>
          <w:iCs/>
          <w:color w:val="2E74B5"/>
          <w:sz w:val="20"/>
          <w:szCs w:val="20"/>
        </w:rPr>
        <w:t xml:space="preserve"> </w:t>
      </w:r>
      <w:r w:rsidRPr="006052E2">
        <w:rPr>
          <w:i/>
          <w:iCs/>
          <w:color w:val="2E74B5"/>
          <w:sz w:val="20"/>
          <w:szCs w:val="20"/>
        </w:rPr>
        <w:tab/>
      </w:r>
      <w:r w:rsidRPr="006052E2">
        <w:rPr>
          <w:rFonts w:eastAsia="Arial"/>
          <w:i/>
          <w:iCs/>
          <w:color w:val="2E74B5"/>
          <w:spacing w:val="-1"/>
          <w:sz w:val="20"/>
          <w:szCs w:val="20"/>
        </w:rPr>
        <w:t xml:space="preserve">any other person to contact the </w:t>
      </w:r>
      <w:r w:rsidR="0076461D" w:rsidRPr="006052E2">
        <w:rPr>
          <w:rFonts w:eastAsia="Arial"/>
          <w:i/>
          <w:iCs/>
          <w:color w:val="2E74B5"/>
          <w:spacing w:val="-1"/>
          <w:sz w:val="20"/>
          <w:szCs w:val="20"/>
        </w:rPr>
        <w:t>Provider</w:t>
      </w:r>
      <w:r w:rsidRPr="006052E2">
        <w:rPr>
          <w:rFonts w:eastAsia="Arial"/>
          <w:i/>
          <w:iCs/>
          <w:color w:val="2E74B5"/>
          <w:spacing w:val="-1"/>
          <w:sz w:val="20"/>
          <w:szCs w:val="20"/>
        </w:rPr>
        <w:t xml:space="preserve"> in relation to services provided as part of the health service,</w:t>
      </w:r>
    </w:p>
    <w:p w14:paraId="1EDA6FD4" w14:textId="45ECC874" w:rsidR="00737CE0" w:rsidRPr="006052E2" w:rsidRDefault="00737CE0" w:rsidP="003357DE">
      <w:pPr>
        <w:spacing w:line="360" w:lineRule="auto"/>
        <w:ind w:left="567"/>
        <w:jc w:val="both"/>
        <w:rPr>
          <w:i/>
          <w:iCs/>
          <w:color w:val="2E74B5"/>
        </w:rPr>
      </w:pPr>
      <w:r w:rsidRPr="006052E2">
        <w:rPr>
          <w:rFonts w:eastAsia="Arial"/>
          <w:i/>
          <w:iCs/>
          <w:color w:val="2E74B5"/>
          <w:spacing w:val="-1"/>
          <w:sz w:val="20"/>
          <w:szCs w:val="20"/>
        </w:rPr>
        <w:t>is with a supplier specified in the Advanced Telephony Better Purchasing framework.</w:t>
      </w:r>
    </w:p>
    <w:p w14:paraId="6F6CA984" w14:textId="2785A7AF" w:rsidR="00E86F65" w:rsidRPr="00C21355" w:rsidRDefault="00E86F65" w:rsidP="003357DE">
      <w:pPr>
        <w:pStyle w:val="Heading11"/>
      </w:pPr>
      <w:r w:rsidRPr="00C21355">
        <w:t xml:space="preserve">Cost </w:t>
      </w:r>
      <w:r w:rsidR="00743D93" w:rsidRPr="00C21355">
        <w:t xml:space="preserve">of </w:t>
      </w:r>
      <w:r w:rsidRPr="00C21355">
        <w:t>Relevant Calls</w:t>
      </w:r>
    </w:p>
    <w:p w14:paraId="1D7103EC" w14:textId="77777777" w:rsidR="00E86F65" w:rsidRPr="00D75AD1" w:rsidRDefault="00E86F65" w:rsidP="003357DE">
      <w:pPr>
        <w:pStyle w:val="Part"/>
        <w:numPr>
          <w:ilvl w:val="1"/>
          <w:numId w:val="17"/>
        </w:numPr>
        <w:tabs>
          <w:tab w:val="clear" w:pos="747"/>
        </w:tabs>
        <w:ind w:left="567"/>
        <w:jc w:val="both"/>
        <w:rPr>
          <w:b w:val="0"/>
          <w:bCs/>
        </w:rPr>
      </w:pPr>
      <w:r w:rsidRPr="00D75AD1">
        <w:rPr>
          <w:b w:val="0"/>
          <w:bCs/>
        </w:rPr>
        <w:t xml:space="preserve">The Provider must not </w:t>
      </w:r>
      <w:proofErr w:type="gramStart"/>
      <w:r w:rsidRPr="00D75AD1">
        <w:rPr>
          <w:b w:val="0"/>
          <w:bCs/>
        </w:rPr>
        <w:t>enter into</w:t>
      </w:r>
      <w:proofErr w:type="gramEnd"/>
      <w:r w:rsidRPr="00D75AD1">
        <w:rPr>
          <w:b w:val="0"/>
          <w:bCs/>
        </w:rPr>
        <w:t>, renew or extend a contract or other arrangement for telephone services unless, having regard to the arrangement as a whole, persons will not pay more to make calls to the Provider’s Premises than they would to make equivalent calls to a Geographical Number.</w:t>
      </w:r>
    </w:p>
    <w:p w14:paraId="69BB3D80" w14:textId="35F9FA7E" w:rsidR="00E86F65" w:rsidRPr="00D75AD1" w:rsidRDefault="00E86F65" w:rsidP="003357DE">
      <w:pPr>
        <w:pStyle w:val="Part"/>
        <w:numPr>
          <w:ilvl w:val="1"/>
          <w:numId w:val="17"/>
        </w:numPr>
        <w:tabs>
          <w:tab w:val="clear" w:pos="747"/>
        </w:tabs>
        <w:ind w:left="567"/>
        <w:jc w:val="both"/>
        <w:rPr>
          <w:b w:val="0"/>
          <w:bCs/>
        </w:rPr>
      </w:pPr>
      <w:r w:rsidRPr="00D75AD1">
        <w:rPr>
          <w:b w:val="0"/>
          <w:bCs/>
        </w:rPr>
        <w:lastRenderedPageBreak/>
        <w:t>Where the Provider is party to an Existing Contract or Other Arrangement for a telephone service under which persons making Relevant Calls to the Provider’s Premises call a number which is not a Geographical Number, the Provider must comply with paragraph</w:t>
      </w:r>
      <w:r w:rsidR="00FB3A96" w:rsidRPr="00D75AD1">
        <w:rPr>
          <w:b w:val="0"/>
          <w:bCs/>
        </w:rPr>
        <w:t xml:space="preserve"> 5.3</w:t>
      </w:r>
      <w:r w:rsidRPr="00D75AD1">
        <w:rPr>
          <w:b w:val="0"/>
          <w:bCs/>
        </w:rPr>
        <w:t>.</w:t>
      </w:r>
    </w:p>
    <w:p w14:paraId="7D2623AD" w14:textId="77777777" w:rsidR="00E86F65" w:rsidRPr="00D75AD1" w:rsidRDefault="00E86F65" w:rsidP="003357DE">
      <w:pPr>
        <w:pStyle w:val="Part"/>
        <w:numPr>
          <w:ilvl w:val="1"/>
          <w:numId w:val="17"/>
        </w:numPr>
        <w:tabs>
          <w:tab w:val="clear" w:pos="747"/>
        </w:tabs>
        <w:ind w:left="567"/>
        <w:jc w:val="both"/>
        <w:rPr>
          <w:b w:val="0"/>
          <w:bCs/>
        </w:rPr>
      </w:pPr>
      <w:bookmarkStart w:id="13" w:name="_Ref400442100"/>
      <w:r w:rsidRPr="00D75AD1">
        <w:rPr>
          <w:b w:val="0"/>
          <w:bCs/>
        </w:rPr>
        <w:t>The Provider must:</w:t>
      </w:r>
      <w:bookmarkEnd w:id="13"/>
    </w:p>
    <w:p w14:paraId="44CAD3AF" w14:textId="77777777" w:rsidR="00E86F65" w:rsidRPr="00D75AD1" w:rsidRDefault="00E86F65" w:rsidP="003357DE">
      <w:pPr>
        <w:pStyle w:val="Clause111"/>
        <w:ind w:left="1418" w:hanging="851"/>
        <w:rPr>
          <w:bCs/>
        </w:rPr>
      </w:pPr>
      <w:r w:rsidRPr="00D75AD1">
        <w:rPr>
          <w:bCs/>
        </w:rPr>
        <w:t xml:space="preserve">before the Effective Date, review the arrangement and consider whether, having regard to the </w:t>
      </w:r>
      <w:proofErr w:type="gramStart"/>
      <w:r w:rsidRPr="00D75AD1">
        <w:rPr>
          <w:bCs/>
        </w:rPr>
        <w:t>arrangement as a whole, persons</w:t>
      </w:r>
      <w:proofErr w:type="gramEnd"/>
      <w:r w:rsidRPr="00D75AD1">
        <w:rPr>
          <w:bCs/>
        </w:rPr>
        <w:t xml:space="preserve"> pay more to make Relevant Calls than they would to make equivalent calls to a Geographical Number; and </w:t>
      </w:r>
    </w:p>
    <w:p w14:paraId="712A7D11" w14:textId="68D0F059" w:rsidR="00E86F65" w:rsidRPr="00D75AD1" w:rsidRDefault="00E86F65" w:rsidP="003357DE">
      <w:pPr>
        <w:pStyle w:val="Clause111"/>
        <w:ind w:left="1418" w:hanging="851"/>
        <w:rPr>
          <w:bCs/>
        </w:rPr>
      </w:pPr>
      <w:bookmarkStart w:id="14" w:name="_Ref400442278"/>
      <w:bookmarkStart w:id="15" w:name="_Ref406754653"/>
      <w:r w:rsidRPr="00D75AD1">
        <w:rPr>
          <w:bCs/>
        </w:rPr>
        <w:t xml:space="preserve">if the Provider so considers, take all reasonable steps, including </w:t>
      </w:r>
      <w:proofErr w:type="gramStart"/>
      <w:r w:rsidRPr="00D75AD1">
        <w:rPr>
          <w:bCs/>
        </w:rPr>
        <w:t>in particular considering</w:t>
      </w:r>
      <w:proofErr w:type="gramEnd"/>
      <w:r w:rsidRPr="00D75AD1">
        <w:rPr>
          <w:bCs/>
        </w:rPr>
        <w:t xml:space="preserve"> the matters specified in paragraph</w:t>
      </w:r>
      <w:r w:rsidR="00FB3A96" w:rsidRPr="00D75AD1">
        <w:rPr>
          <w:bCs/>
        </w:rPr>
        <w:t xml:space="preserve"> 5.4</w:t>
      </w:r>
      <w:r w:rsidRPr="00D75AD1">
        <w:rPr>
          <w:bCs/>
        </w:rPr>
        <w:t>, to ensure that, having regard to the arrangement as a whole, persons will not pay more to make Relevant Calls than they would to make equivalent calls to a Geographical Number.</w:t>
      </w:r>
      <w:bookmarkEnd w:id="14"/>
      <w:bookmarkEnd w:id="15"/>
    </w:p>
    <w:p w14:paraId="3A313BC8" w14:textId="52C1A979" w:rsidR="00E86F65" w:rsidRPr="00D75AD1" w:rsidRDefault="00E86F65" w:rsidP="003357DE">
      <w:pPr>
        <w:pStyle w:val="Part"/>
        <w:numPr>
          <w:ilvl w:val="1"/>
          <w:numId w:val="17"/>
        </w:numPr>
        <w:tabs>
          <w:tab w:val="clear" w:pos="747"/>
        </w:tabs>
        <w:ind w:left="567"/>
        <w:jc w:val="both"/>
        <w:rPr>
          <w:b w:val="0"/>
          <w:bCs/>
        </w:rPr>
      </w:pPr>
      <w:bookmarkStart w:id="16" w:name="_Ref400442260"/>
      <w:r w:rsidRPr="00D75AD1">
        <w:rPr>
          <w:b w:val="0"/>
          <w:bCs/>
        </w:rPr>
        <w:t xml:space="preserve">The matters referred to in paragraph </w:t>
      </w:r>
      <w:r w:rsidR="00FB3A96" w:rsidRPr="00D75AD1">
        <w:rPr>
          <w:b w:val="0"/>
          <w:bCs/>
        </w:rPr>
        <w:t>5.3.2</w:t>
      </w:r>
      <w:r w:rsidRPr="00D75AD1">
        <w:rPr>
          <w:b w:val="0"/>
          <w:bCs/>
        </w:rPr>
        <w:t xml:space="preserve"> are:</w:t>
      </w:r>
      <w:bookmarkEnd w:id="16"/>
    </w:p>
    <w:p w14:paraId="62611EB2" w14:textId="77777777" w:rsidR="00E86F65" w:rsidRPr="00D75AD1" w:rsidRDefault="00E86F65" w:rsidP="003357DE">
      <w:pPr>
        <w:pStyle w:val="Clause111"/>
        <w:ind w:left="1418" w:hanging="851"/>
        <w:rPr>
          <w:bCs/>
        </w:rPr>
      </w:pPr>
      <w:r w:rsidRPr="00D75AD1">
        <w:rPr>
          <w:bCs/>
        </w:rPr>
        <w:t>varying the terms of the contract or arrangement;</w:t>
      </w:r>
    </w:p>
    <w:p w14:paraId="2CE29EB7" w14:textId="77777777" w:rsidR="00E86F65" w:rsidRPr="00D75AD1" w:rsidRDefault="00E86F65" w:rsidP="003357DE">
      <w:pPr>
        <w:pStyle w:val="Clause111"/>
        <w:ind w:left="1418" w:hanging="851"/>
        <w:rPr>
          <w:bCs/>
        </w:rPr>
      </w:pPr>
      <w:r w:rsidRPr="00D75AD1">
        <w:rPr>
          <w:bCs/>
        </w:rPr>
        <w:t>renegotiating the terms of the contract or arrangement; and</w:t>
      </w:r>
    </w:p>
    <w:p w14:paraId="5D48EA49" w14:textId="77777777" w:rsidR="00E86F65" w:rsidRPr="00D75AD1" w:rsidRDefault="00E86F65" w:rsidP="003357DE">
      <w:pPr>
        <w:pStyle w:val="Clause111"/>
        <w:ind w:left="1418" w:hanging="851"/>
        <w:rPr>
          <w:bCs/>
        </w:rPr>
      </w:pPr>
      <w:r w:rsidRPr="00D75AD1">
        <w:rPr>
          <w:bCs/>
        </w:rPr>
        <w:t>terminati</w:t>
      </w:r>
      <w:r w:rsidR="002D55DC" w:rsidRPr="00D75AD1">
        <w:rPr>
          <w:bCs/>
        </w:rPr>
        <w:t>ng the contract or arrangement.</w:t>
      </w:r>
    </w:p>
    <w:p w14:paraId="24EA8984" w14:textId="4851F117" w:rsidR="00E86F65" w:rsidRPr="00D75AD1" w:rsidRDefault="00E86F65" w:rsidP="003357DE">
      <w:pPr>
        <w:pStyle w:val="Part"/>
        <w:numPr>
          <w:ilvl w:val="1"/>
          <w:numId w:val="17"/>
        </w:numPr>
        <w:tabs>
          <w:tab w:val="clear" w:pos="747"/>
        </w:tabs>
        <w:ind w:left="567"/>
        <w:jc w:val="both"/>
        <w:rPr>
          <w:b w:val="0"/>
          <w:bCs/>
        </w:rPr>
      </w:pPr>
      <w:r w:rsidRPr="00D75AD1">
        <w:rPr>
          <w:b w:val="0"/>
          <w:bCs/>
        </w:rPr>
        <w:t>If, despite taking all reasonable steps referred to in paragraph</w:t>
      </w:r>
      <w:r w:rsidR="00FB3A96" w:rsidRPr="00D75AD1">
        <w:rPr>
          <w:b w:val="0"/>
          <w:bCs/>
        </w:rPr>
        <w:t xml:space="preserve"> 5.3.2</w:t>
      </w:r>
      <w:r w:rsidRPr="00D75AD1">
        <w:rPr>
          <w:b w:val="0"/>
          <w:bCs/>
        </w:rPr>
        <w:t>, it has not been possible to ensure that, having regard to the arrangement as a whole, persons will not pay more to make Relevant Calls to the Provider’s Premises than they would to make equivalent calls to a Geographical Number, the Provider must introduce a system under which if a caller asks to be called back, the Provider will do so at the Provider’s expense.</w:t>
      </w:r>
    </w:p>
    <w:p w14:paraId="2689FEB0" w14:textId="1C207EE5" w:rsidR="00E86F65" w:rsidRPr="00C21355" w:rsidRDefault="00E86F65" w:rsidP="003357DE">
      <w:pPr>
        <w:pStyle w:val="Heading11"/>
      </w:pPr>
      <w:r w:rsidRPr="00C21355">
        <w:t xml:space="preserve">Clinical Reports </w:t>
      </w:r>
      <w:r w:rsidR="00A2620C">
        <w:t>and</w:t>
      </w:r>
      <w:r w:rsidRPr="00C21355">
        <w:t xml:space="preserve"> Co-Operation</w:t>
      </w:r>
    </w:p>
    <w:p w14:paraId="6FB6275A" w14:textId="7199FAAA" w:rsidR="002D55DC" w:rsidRPr="0026445C" w:rsidRDefault="0069320E" w:rsidP="003357DE">
      <w:pPr>
        <w:pStyle w:val="Clause11"/>
        <w:tabs>
          <w:tab w:val="clear" w:pos="747"/>
          <w:tab w:val="num" w:pos="0"/>
        </w:tabs>
        <w:ind w:left="567"/>
      </w:pPr>
      <w:bookmarkStart w:id="17" w:name="_Ref400443506"/>
      <w:bookmarkStart w:id="18" w:name="_Ref400443117"/>
      <w:r w:rsidRPr="0026445C">
        <w:t>W</w:t>
      </w:r>
      <w:r w:rsidR="00E86F65" w:rsidRPr="0026445C">
        <w:t>here the Provider provides any clinical services, other than under a private arrangement</w:t>
      </w:r>
      <w:r w:rsidR="009979D0">
        <w:t>,</w:t>
      </w:r>
      <w:r w:rsidR="00E86F65" w:rsidRPr="0026445C">
        <w:t xml:space="preserve"> to a Service User who is not on its List of Service Users, it must prepare a clinical report relating to the consultation and any treatment provided</w:t>
      </w:r>
      <w:bookmarkEnd w:id="17"/>
      <w:r w:rsidRPr="0026445C">
        <w:t xml:space="preserve"> and </w:t>
      </w:r>
      <w:r w:rsidR="00B32491" w:rsidRPr="0026445C">
        <w:t>must</w:t>
      </w:r>
      <w:r w:rsidRPr="0026445C">
        <w:t>, as soon as reasonably practicable, provide a copy of that clinical report to the Commissioner</w:t>
      </w:r>
      <w:r w:rsidR="002D55DC" w:rsidRPr="0026445C">
        <w:t>.</w:t>
      </w:r>
    </w:p>
    <w:p w14:paraId="6C64EACB" w14:textId="340EC441" w:rsidR="00E86F65" w:rsidRPr="0026445C" w:rsidRDefault="0069320E" w:rsidP="003357DE">
      <w:pPr>
        <w:pStyle w:val="Clause11"/>
        <w:tabs>
          <w:tab w:val="clear" w:pos="747"/>
          <w:tab w:val="num" w:pos="0"/>
        </w:tabs>
        <w:ind w:left="567"/>
      </w:pPr>
      <w:bookmarkStart w:id="19" w:name="_Ref400443514"/>
      <w:r w:rsidRPr="0026445C">
        <w:t>Not used</w:t>
      </w:r>
      <w:r w:rsidR="00E86F65" w:rsidRPr="0026445C">
        <w:t>.</w:t>
      </w:r>
      <w:bookmarkEnd w:id="19"/>
    </w:p>
    <w:p w14:paraId="1E0A92B3" w14:textId="2AF99C4E" w:rsidR="00E86F65" w:rsidRPr="0026445C" w:rsidRDefault="0069320E" w:rsidP="003357DE">
      <w:pPr>
        <w:pStyle w:val="Clause11"/>
        <w:tabs>
          <w:tab w:val="clear" w:pos="747"/>
          <w:tab w:val="num" w:pos="0"/>
        </w:tabs>
        <w:ind w:left="567"/>
      </w:pPr>
      <w:r w:rsidRPr="0026445C">
        <w:t>The Commissioner</w:t>
      </w:r>
      <w:r w:rsidR="00E86F65" w:rsidRPr="0026445C">
        <w:t xml:space="preserve"> must send </w:t>
      </w:r>
      <w:r w:rsidR="00AE432B">
        <w:t>a</w:t>
      </w:r>
      <w:r w:rsidR="00AE432B" w:rsidRPr="0026445C">
        <w:t xml:space="preserve"> </w:t>
      </w:r>
      <w:r w:rsidR="00E86F65" w:rsidRPr="0026445C">
        <w:t xml:space="preserve">report </w:t>
      </w:r>
      <w:r w:rsidR="009979D0">
        <w:t>received</w:t>
      </w:r>
      <w:r w:rsidR="009979D0" w:rsidRPr="0026445C">
        <w:t xml:space="preserve"> </w:t>
      </w:r>
      <w:r w:rsidR="00AE432B">
        <w:t>in accordance with</w:t>
      </w:r>
      <w:r w:rsidR="00AE432B" w:rsidRPr="0026445C">
        <w:t xml:space="preserve"> </w:t>
      </w:r>
      <w:r w:rsidR="00E86F65" w:rsidRPr="0026445C">
        <w:t xml:space="preserve">paragraph </w:t>
      </w:r>
      <w:r w:rsidR="00E86F65" w:rsidRPr="0026445C">
        <w:fldChar w:fldCharType="begin"/>
      </w:r>
      <w:r w:rsidR="00E86F65" w:rsidRPr="0026445C">
        <w:instrText xml:space="preserve"> REF _Ref400443506 \r \h  \* MERGEFORMAT </w:instrText>
      </w:r>
      <w:r w:rsidR="00E86F65" w:rsidRPr="0026445C">
        <w:fldChar w:fldCharType="separate"/>
      </w:r>
      <w:r w:rsidR="00C14C80">
        <w:t>6.1</w:t>
      </w:r>
      <w:r w:rsidR="00E86F65" w:rsidRPr="0026445C">
        <w:fldChar w:fldCharType="end"/>
      </w:r>
      <w:r w:rsidR="00B50822">
        <w:t xml:space="preserve"> to</w:t>
      </w:r>
      <w:r w:rsidR="00E86F65" w:rsidRPr="0026445C">
        <w:t>:</w:t>
      </w:r>
      <w:bookmarkEnd w:id="18"/>
    </w:p>
    <w:p w14:paraId="29D526C2" w14:textId="408FC8AB" w:rsidR="00E86F65" w:rsidRPr="007C3A99" w:rsidRDefault="00E86F65" w:rsidP="003357DE">
      <w:pPr>
        <w:pStyle w:val="Clause111"/>
        <w:ind w:left="1418" w:hanging="851"/>
      </w:pPr>
      <w:bookmarkStart w:id="20" w:name="_Ref400443095"/>
      <w:r w:rsidRPr="007C3A99">
        <w:t>to the person with whom the Service User is registered for the provision of Primary Medical Essential Services (or their equivalent); or</w:t>
      </w:r>
      <w:bookmarkEnd w:id="20"/>
    </w:p>
    <w:p w14:paraId="41180EDC" w14:textId="79DEE28C" w:rsidR="00E86F65" w:rsidRPr="007C3A99" w:rsidRDefault="00E86F65" w:rsidP="003357DE">
      <w:pPr>
        <w:pStyle w:val="Clause111"/>
        <w:ind w:left="1418" w:hanging="851"/>
      </w:pPr>
      <w:r w:rsidRPr="007C3A99">
        <w:t xml:space="preserve">if the person referred to in paragraph </w:t>
      </w:r>
      <w:r w:rsidRPr="007C3A99">
        <w:fldChar w:fldCharType="begin"/>
      </w:r>
      <w:r w:rsidRPr="007C3A99">
        <w:instrText xml:space="preserve"> REF _Ref400443095 \r \h </w:instrText>
      </w:r>
      <w:r w:rsidR="005D7A03" w:rsidRPr="007C3A99">
        <w:instrText xml:space="preserve"> \* MERGEFORMAT </w:instrText>
      </w:r>
      <w:r w:rsidRPr="007C3A99">
        <w:fldChar w:fldCharType="separate"/>
      </w:r>
      <w:r w:rsidR="00C14C80">
        <w:t>6.3.1</w:t>
      </w:r>
      <w:r w:rsidRPr="007C3A99">
        <w:fldChar w:fldCharType="end"/>
      </w:r>
      <w:r w:rsidRPr="007C3A99">
        <w:t xml:space="preserve"> is not known to </w:t>
      </w:r>
      <w:r w:rsidR="0069320E" w:rsidRPr="007C3A99">
        <w:t>the Commissioner</w:t>
      </w:r>
      <w:r w:rsidRPr="007C3A99">
        <w:t xml:space="preserve">, </w:t>
      </w:r>
      <w:r w:rsidR="009979D0">
        <w:t xml:space="preserve">to the </w:t>
      </w:r>
      <w:r w:rsidRPr="007C3A99">
        <w:t>Local Health Board, Health Board or Health and Social Services Board, in whose are</w:t>
      </w:r>
      <w:r w:rsidR="002D55DC" w:rsidRPr="007C3A99">
        <w:t>a the Service User is resident.</w:t>
      </w:r>
    </w:p>
    <w:p w14:paraId="14D21AC3" w14:textId="47265723" w:rsidR="00E86F65" w:rsidRDefault="00E86F65" w:rsidP="003357DE">
      <w:pPr>
        <w:pStyle w:val="Clause11"/>
        <w:tabs>
          <w:tab w:val="clear" w:pos="747"/>
          <w:tab w:val="num" w:pos="0"/>
        </w:tabs>
        <w:ind w:left="567"/>
      </w:pPr>
      <w:bookmarkStart w:id="21" w:name="_Ref400442626"/>
      <w:r w:rsidRPr="0026445C">
        <w:t>Paragraph</w:t>
      </w:r>
      <w:r w:rsidR="0069320E" w:rsidRPr="0026445C">
        <w:t>s</w:t>
      </w:r>
      <w:r w:rsidRPr="0026445C">
        <w:t xml:space="preserve"> </w:t>
      </w:r>
      <w:r w:rsidR="00FB3A96">
        <w:t>6.1</w:t>
      </w:r>
      <w:r w:rsidR="0069320E" w:rsidRPr="0026445C">
        <w:t xml:space="preserve"> and </w:t>
      </w:r>
      <w:r w:rsidR="00FB3A96">
        <w:t>6.</w:t>
      </w:r>
      <w:r w:rsidR="0069320E" w:rsidRPr="0026445C">
        <w:t>3</w:t>
      </w:r>
      <w:r w:rsidRPr="0026445C">
        <w:t xml:space="preserve"> do not apply to Out of Hours Services to be provided by the Provider.</w:t>
      </w:r>
      <w:bookmarkEnd w:id="21"/>
    </w:p>
    <w:p w14:paraId="425EE273" w14:textId="35ED2724" w:rsidR="006C18EB" w:rsidRPr="000D40AC" w:rsidRDefault="00AF4A7E" w:rsidP="003357DE">
      <w:pPr>
        <w:pStyle w:val="Clause11"/>
        <w:numPr>
          <w:ilvl w:val="0"/>
          <w:numId w:val="0"/>
        </w:numPr>
        <w:ind w:left="567" w:hanging="567"/>
        <w:rPr>
          <w:i/>
          <w:color w:val="2E74B5" w:themeColor="accent1" w:themeShade="BF"/>
        </w:rPr>
      </w:pPr>
      <w:bookmarkStart w:id="22" w:name="_Ref325706888"/>
      <w:bookmarkStart w:id="23" w:name="_Ref400443199"/>
      <w:r w:rsidRPr="000D40AC">
        <w:rPr>
          <w:i/>
          <w:color w:val="2E74B5" w:themeColor="accent1" w:themeShade="BF"/>
        </w:rPr>
        <w:t>6.5</w:t>
      </w:r>
      <w:r w:rsidRPr="000D40AC">
        <w:rPr>
          <w:i/>
          <w:color w:val="2E74B5" w:themeColor="accent1" w:themeShade="BF"/>
        </w:rPr>
        <w:tab/>
      </w:r>
      <w:r w:rsidR="006C18EB" w:rsidRPr="000D40AC">
        <w:rPr>
          <w:i/>
          <w:color w:val="2E74B5" w:themeColor="accent1" w:themeShade="BF"/>
        </w:rPr>
        <w:t xml:space="preserve">If the </w:t>
      </w:r>
      <w:r w:rsidR="00B86846" w:rsidRPr="000D40AC">
        <w:rPr>
          <w:i/>
          <w:color w:val="2E74B5" w:themeColor="accent1" w:themeShade="BF"/>
        </w:rPr>
        <w:t>Provider</w:t>
      </w:r>
      <w:r w:rsidR="006C18EB" w:rsidRPr="000D40AC">
        <w:rPr>
          <w:i/>
          <w:color w:val="2E74B5" w:themeColor="accent1" w:themeShade="BF"/>
        </w:rPr>
        <w:t xml:space="preserve"> is not, pursuant to th</w:t>
      </w:r>
      <w:r w:rsidR="00B86846" w:rsidRPr="000D40AC">
        <w:rPr>
          <w:i/>
          <w:color w:val="2E74B5" w:themeColor="accent1" w:themeShade="BF"/>
        </w:rPr>
        <w:t>is</w:t>
      </w:r>
      <w:r w:rsidR="006C18EB" w:rsidRPr="000D40AC">
        <w:rPr>
          <w:i/>
          <w:color w:val="2E74B5" w:themeColor="accent1" w:themeShade="BF"/>
        </w:rPr>
        <w:t xml:space="preserve"> Contract, providing to its Registered </w:t>
      </w:r>
      <w:r w:rsidR="00E354F5" w:rsidRPr="000D40AC">
        <w:rPr>
          <w:i/>
          <w:color w:val="2E74B5" w:themeColor="accent1" w:themeShade="BF"/>
        </w:rPr>
        <w:t xml:space="preserve">Service Users </w:t>
      </w:r>
      <w:r w:rsidR="006C18EB" w:rsidRPr="000D40AC">
        <w:rPr>
          <w:i/>
          <w:color w:val="2E74B5" w:themeColor="accent1" w:themeShade="BF"/>
        </w:rPr>
        <w:t>or to persons whom it has accepted as Temporary Residents:</w:t>
      </w:r>
      <w:bookmarkEnd w:id="22"/>
    </w:p>
    <w:p w14:paraId="4D2220EE" w14:textId="13695A3B" w:rsidR="006C18EB" w:rsidRPr="000D40AC" w:rsidRDefault="00AF4A7E" w:rsidP="003357DE">
      <w:pPr>
        <w:pStyle w:val="Clause111"/>
        <w:numPr>
          <w:ilvl w:val="0"/>
          <w:numId w:val="0"/>
        </w:numPr>
        <w:ind w:left="1418" w:hanging="851"/>
        <w:rPr>
          <w:i/>
          <w:color w:val="2E74B5" w:themeColor="accent1" w:themeShade="BF"/>
        </w:rPr>
      </w:pPr>
      <w:r w:rsidRPr="000D40AC">
        <w:rPr>
          <w:i/>
          <w:color w:val="2E74B5" w:themeColor="accent1" w:themeShade="BF"/>
        </w:rPr>
        <w:t>6.5.1</w:t>
      </w:r>
      <w:r w:rsidRPr="000D40AC">
        <w:rPr>
          <w:i/>
          <w:color w:val="2E74B5" w:themeColor="accent1" w:themeShade="BF"/>
        </w:rPr>
        <w:tab/>
      </w:r>
      <w:r w:rsidR="006C18EB" w:rsidRPr="000D40AC">
        <w:rPr>
          <w:i/>
          <w:color w:val="2E74B5" w:themeColor="accent1" w:themeShade="BF"/>
        </w:rPr>
        <w:t xml:space="preserve">a particular </w:t>
      </w:r>
      <w:r w:rsidR="00E31C1F" w:rsidRPr="000D40AC">
        <w:rPr>
          <w:i/>
          <w:color w:val="2E74B5" w:themeColor="accent1" w:themeShade="BF"/>
        </w:rPr>
        <w:t>s</w:t>
      </w:r>
      <w:r w:rsidR="006C18EB" w:rsidRPr="000D40AC">
        <w:rPr>
          <w:i/>
          <w:color w:val="2E74B5" w:themeColor="accent1" w:themeShade="BF"/>
        </w:rPr>
        <w:t xml:space="preserve">ervice, except in relation to one provided under the Network Contract Directed Enhanced Service Scheme which is a scheme provided for by direction 5 of </w:t>
      </w:r>
      <w:r w:rsidR="0006236F" w:rsidRPr="000D40AC">
        <w:rPr>
          <w:i/>
          <w:color w:val="2E74B5" w:themeColor="accent1" w:themeShade="BF"/>
        </w:rPr>
        <w:t>the Primary Medical Services (Directed Enhanced Services) (No.2) Directions</w:t>
      </w:r>
      <w:r w:rsidR="0006236F" w:rsidRPr="000D40AC">
        <w:rPr>
          <w:i/>
          <w:color w:val="2E74B5" w:themeColor="accent1" w:themeShade="BF"/>
          <w:spacing w:val="33"/>
        </w:rPr>
        <w:t xml:space="preserve"> </w:t>
      </w:r>
      <w:r w:rsidR="0006236F" w:rsidRPr="000D40AC">
        <w:rPr>
          <w:i/>
          <w:color w:val="2E74B5" w:themeColor="accent1" w:themeShade="BF"/>
        </w:rPr>
        <w:t>2020</w:t>
      </w:r>
      <w:r w:rsidR="006C18EB" w:rsidRPr="000D40AC">
        <w:rPr>
          <w:i/>
          <w:color w:val="2E74B5" w:themeColor="accent1" w:themeShade="BF"/>
        </w:rPr>
        <w:t>; or</w:t>
      </w:r>
    </w:p>
    <w:p w14:paraId="51CC835C" w14:textId="2D835FBB" w:rsidR="006C18EB" w:rsidRPr="000D40AC" w:rsidRDefault="00AF4A7E" w:rsidP="003357DE">
      <w:pPr>
        <w:pStyle w:val="Clause111"/>
        <w:numPr>
          <w:ilvl w:val="0"/>
          <w:numId w:val="0"/>
        </w:numPr>
        <w:ind w:left="1418" w:hanging="851"/>
        <w:rPr>
          <w:b/>
          <w:i/>
          <w:color w:val="2E74B5" w:themeColor="accent1" w:themeShade="BF"/>
        </w:rPr>
      </w:pPr>
      <w:r w:rsidRPr="000D40AC">
        <w:rPr>
          <w:i/>
          <w:color w:val="2E74B5" w:themeColor="accent1" w:themeShade="BF"/>
        </w:rPr>
        <w:t>6.5.2</w:t>
      </w:r>
      <w:r w:rsidRPr="000D40AC">
        <w:rPr>
          <w:i/>
          <w:color w:val="2E74B5" w:themeColor="accent1" w:themeShade="BF"/>
        </w:rPr>
        <w:tab/>
      </w:r>
      <w:r w:rsidR="006C18EB" w:rsidRPr="000D40AC">
        <w:rPr>
          <w:i/>
          <w:color w:val="2E74B5" w:themeColor="accent1" w:themeShade="BF"/>
        </w:rPr>
        <w:t xml:space="preserve">Out of Hours Services, </w:t>
      </w:r>
      <w:r w:rsidR="00E31C1F" w:rsidRPr="000D40AC">
        <w:rPr>
          <w:i/>
          <w:color w:val="2E74B5" w:themeColor="accent1" w:themeShade="BF"/>
        </w:rPr>
        <w:t>either at all or in respect of some periods or some services,</w:t>
      </w:r>
      <w:r w:rsidR="008E2C7E">
        <w:rPr>
          <w:i/>
          <w:color w:val="2E74B5" w:themeColor="accent1" w:themeShade="BF"/>
        </w:rPr>
        <w:t xml:space="preserve"> </w:t>
      </w:r>
      <w:r w:rsidR="006C18EB" w:rsidRPr="000D40AC">
        <w:rPr>
          <w:i/>
          <w:color w:val="2E74B5" w:themeColor="accent1" w:themeShade="BF"/>
        </w:rPr>
        <w:t xml:space="preserve">the </w:t>
      </w:r>
      <w:r w:rsidR="00B86846" w:rsidRPr="000D40AC">
        <w:rPr>
          <w:i/>
          <w:color w:val="2E74B5" w:themeColor="accent1" w:themeShade="BF"/>
        </w:rPr>
        <w:t>Provider</w:t>
      </w:r>
      <w:r w:rsidR="006C18EB" w:rsidRPr="000D40AC">
        <w:rPr>
          <w:i/>
          <w:color w:val="2E74B5" w:themeColor="accent1" w:themeShade="BF"/>
        </w:rPr>
        <w:t xml:space="preserve"> </w:t>
      </w:r>
      <w:r w:rsidR="00B32491" w:rsidRPr="000D40AC">
        <w:rPr>
          <w:i/>
          <w:color w:val="2E74B5" w:themeColor="accent1" w:themeShade="BF"/>
        </w:rPr>
        <w:t>must</w:t>
      </w:r>
      <w:r w:rsidR="006C18EB" w:rsidRPr="000D40AC">
        <w:rPr>
          <w:i/>
          <w:color w:val="2E74B5" w:themeColor="accent1" w:themeShade="BF"/>
        </w:rPr>
        <w:t xml:space="preserve"> comply with the requirements specified in </w:t>
      </w:r>
      <w:r w:rsidR="00B86846" w:rsidRPr="000D40AC">
        <w:rPr>
          <w:i/>
          <w:color w:val="2E74B5" w:themeColor="accent1" w:themeShade="BF"/>
        </w:rPr>
        <w:t>paragraph 6.6</w:t>
      </w:r>
      <w:r w:rsidR="006C18EB" w:rsidRPr="000D40AC">
        <w:rPr>
          <w:i/>
          <w:color w:val="2E74B5" w:themeColor="accent1" w:themeShade="BF"/>
        </w:rPr>
        <w:t xml:space="preserve">. </w:t>
      </w:r>
    </w:p>
    <w:p w14:paraId="5FFFD766" w14:textId="214E0492" w:rsidR="00E86F65" w:rsidRPr="000D40AC" w:rsidRDefault="00AF4A7E" w:rsidP="003357DE">
      <w:pPr>
        <w:pStyle w:val="Clause11"/>
        <w:numPr>
          <w:ilvl w:val="0"/>
          <w:numId w:val="0"/>
        </w:numPr>
        <w:ind w:left="567" w:hanging="567"/>
        <w:rPr>
          <w:i/>
          <w:color w:val="2E74B5" w:themeColor="accent1" w:themeShade="BF"/>
        </w:rPr>
      </w:pPr>
      <w:bookmarkStart w:id="24" w:name="_Ref400443177"/>
      <w:bookmarkEnd w:id="23"/>
      <w:r w:rsidRPr="000D40AC">
        <w:rPr>
          <w:i/>
          <w:color w:val="2E74B5" w:themeColor="accent1" w:themeShade="BF"/>
        </w:rPr>
        <w:lastRenderedPageBreak/>
        <w:t>6.6.</w:t>
      </w:r>
      <w:r w:rsidRPr="000D40AC">
        <w:rPr>
          <w:i/>
          <w:color w:val="2E74B5" w:themeColor="accent1" w:themeShade="BF"/>
        </w:rPr>
        <w:tab/>
      </w:r>
      <w:r w:rsidR="00E86F65" w:rsidRPr="000D40AC">
        <w:rPr>
          <w:i/>
          <w:color w:val="2E74B5" w:themeColor="accent1" w:themeShade="BF"/>
        </w:rPr>
        <w:t xml:space="preserve">The requirements referred to in paragraph </w:t>
      </w:r>
      <w:r w:rsidR="005429EA" w:rsidRPr="000D40AC">
        <w:rPr>
          <w:i/>
          <w:color w:val="2E74B5" w:themeColor="accent1" w:themeShade="BF"/>
        </w:rPr>
        <w:t>6.5</w:t>
      </w:r>
      <w:r w:rsidR="00E86F65" w:rsidRPr="000D40AC">
        <w:rPr>
          <w:i/>
          <w:color w:val="2E74B5" w:themeColor="accent1" w:themeShade="BF"/>
        </w:rPr>
        <w:t xml:space="preserve"> are that the Provider must:</w:t>
      </w:r>
      <w:bookmarkEnd w:id="24"/>
    </w:p>
    <w:p w14:paraId="4F4FE65C" w14:textId="49484C65" w:rsidR="00E86F65" w:rsidRPr="000D40AC" w:rsidRDefault="00AF4A7E" w:rsidP="003357DE">
      <w:pPr>
        <w:pStyle w:val="Clause111"/>
        <w:numPr>
          <w:ilvl w:val="0"/>
          <w:numId w:val="0"/>
        </w:numPr>
        <w:ind w:left="1418" w:hanging="851"/>
        <w:rPr>
          <w:i/>
          <w:color w:val="2E74B5" w:themeColor="accent1" w:themeShade="BF"/>
        </w:rPr>
      </w:pPr>
      <w:r w:rsidRPr="000D40AC">
        <w:rPr>
          <w:i/>
          <w:color w:val="2E74B5" w:themeColor="accent1" w:themeShade="BF"/>
        </w:rPr>
        <w:t>6.6.1</w:t>
      </w:r>
      <w:r w:rsidRPr="000D40AC">
        <w:rPr>
          <w:i/>
          <w:color w:val="2E74B5" w:themeColor="accent1" w:themeShade="BF"/>
        </w:rPr>
        <w:tab/>
      </w:r>
      <w:r w:rsidR="00E86F65" w:rsidRPr="000D40AC">
        <w:rPr>
          <w:i/>
          <w:color w:val="2E74B5" w:themeColor="accent1" w:themeShade="BF"/>
        </w:rPr>
        <w:t>co-operate insofar as it is reasonable with any person responsible for the provision of that service or those services;</w:t>
      </w:r>
    </w:p>
    <w:p w14:paraId="438E33E0" w14:textId="4591A941" w:rsidR="00E86F65" w:rsidRPr="000D40AC" w:rsidRDefault="00AF4A7E" w:rsidP="003357DE">
      <w:pPr>
        <w:pStyle w:val="Clause111"/>
        <w:numPr>
          <w:ilvl w:val="0"/>
          <w:numId w:val="0"/>
        </w:numPr>
        <w:ind w:left="1418" w:hanging="851"/>
        <w:rPr>
          <w:i/>
          <w:color w:val="2E74B5" w:themeColor="accent1" w:themeShade="BF"/>
        </w:rPr>
      </w:pPr>
      <w:r w:rsidRPr="000D40AC">
        <w:rPr>
          <w:i/>
          <w:color w:val="2E74B5" w:themeColor="accent1" w:themeShade="BF"/>
        </w:rPr>
        <w:t>6.6.2</w:t>
      </w:r>
      <w:r w:rsidRPr="000D40AC">
        <w:rPr>
          <w:i/>
          <w:color w:val="2E74B5" w:themeColor="accent1" w:themeShade="BF"/>
        </w:rPr>
        <w:tab/>
      </w:r>
      <w:r w:rsidR="00E86F65" w:rsidRPr="000D40AC">
        <w:rPr>
          <w:i/>
          <w:color w:val="2E74B5" w:themeColor="accent1" w:themeShade="BF"/>
        </w:rPr>
        <w:t xml:space="preserve">comply with any reasonable request for information from such a person or from the relevant Commissioner relating to the provision of that </w:t>
      </w:r>
      <w:r w:rsidR="00E31C1F" w:rsidRPr="000D40AC">
        <w:rPr>
          <w:i/>
          <w:color w:val="2E74B5" w:themeColor="accent1" w:themeShade="BF"/>
        </w:rPr>
        <w:t>s</w:t>
      </w:r>
      <w:r w:rsidR="00E86F65" w:rsidRPr="000D40AC">
        <w:rPr>
          <w:i/>
          <w:color w:val="2E74B5" w:themeColor="accent1" w:themeShade="BF"/>
        </w:rPr>
        <w:t xml:space="preserve">ervice or those </w:t>
      </w:r>
      <w:r w:rsidR="00E31C1F" w:rsidRPr="000D40AC">
        <w:rPr>
          <w:i/>
          <w:color w:val="2E74B5" w:themeColor="accent1" w:themeShade="BF"/>
        </w:rPr>
        <w:t>s</w:t>
      </w:r>
      <w:r w:rsidR="00E86F65" w:rsidRPr="000D40AC">
        <w:rPr>
          <w:i/>
          <w:color w:val="2E74B5" w:themeColor="accent1" w:themeShade="BF"/>
        </w:rPr>
        <w:t>ervices;</w:t>
      </w:r>
    </w:p>
    <w:p w14:paraId="723238E0" w14:textId="3FAA05E0" w:rsidR="00E86F65" w:rsidRPr="000D40AC" w:rsidRDefault="00AF4A7E" w:rsidP="003357DE">
      <w:pPr>
        <w:pStyle w:val="Clause111"/>
        <w:numPr>
          <w:ilvl w:val="0"/>
          <w:numId w:val="0"/>
        </w:numPr>
        <w:ind w:left="1418" w:hanging="851"/>
        <w:rPr>
          <w:i/>
          <w:color w:val="2E74B5" w:themeColor="accent1" w:themeShade="BF"/>
        </w:rPr>
      </w:pPr>
      <w:r w:rsidRPr="000D40AC">
        <w:rPr>
          <w:i/>
          <w:color w:val="2E74B5" w:themeColor="accent1" w:themeShade="BF"/>
        </w:rPr>
        <w:t>6.6.3</w:t>
      </w:r>
      <w:r w:rsidRPr="000D40AC">
        <w:rPr>
          <w:i/>
          <w:color w:val="2E74B5" w:themeColor="accent1" w:themeShade="BF"/>
        </w:rPr>
        <w:tab/>
      </w:r>
      <w:r w:rsidR="00E86F65" w:rsidRPr="000D40AC">
        <w:rPr>
          <w:i/>
          <w:color w:val="2E74B5" w:themeColor="accent1" w:themeShade="BF"/>
        </w:rPr>
        <w:t>in the case of Out of Hours Services:</w:t>
      </w:r>
    </w:p>
    <w:p w14:paraId="6593CFF7" w14:textId="08AB1FC9" w:rsidR="00E86F65" w:rsidRPr="000D40AC" w:rsidRDefault="00AF4A7E" w:rsidP="003357DE">
      <w:pPr>
        <w:pStyle w:val="Clause1111"/>
        <w:numPr>
          <w:ilvl w:val="0"/>
          <w:numId w:val="0"/>
        </w:numPr>
        <w:ind w:left="2268" w:hanging="850"/>
        <w:rPr>
          <w:i/>
          <w:color w:val="2E74B5" w:themeColor="accent1" w:themeShade="BF"/>
        </w:rPr>
      </w:pPr>
      <w:r w:rsidRPr="000D40AC">
        <w:rPr>
          <w:i/>
          <w:color w:val="2E74B5" w:themeColor="accent1" w:themeShade="BF"/>
        </w:rPr>
        <w:t>6.6.3.1</w:t>
      </w:r>
      <w:r w:rsidRPr="000D40AC">
        <w:rPr>
          <w:i/>
          <w:color w:val="2E74B5" w:themeColor="accent1" w:themeShade="BF"/>
        </w:rPr>
        <w:tab/>
      </w:r>
      <w:r w:rsidR="00E86F65" w:rsidRPr="000D40AC">
        <w:rPr>
          <w:i/>
          <w:color w:val="2E74B5" w:themeColor="accent1" w:themeShade="BF"/>
        </w:rPr>
        <w:t xml:space="preserve">take reasonable steps to ensure that any Service User who contacts the Provider during the Out of Hours Period is provided with information about how to obtain </w:t>
      </w:r>
      <w:r w:rsidR="00E31C1F" w:rsidRPr="000D40AC">
        <w:rPr>
          <w:i/>
          <w:color w:val="2E74B5" w:themeColor="accent1" w:themeShade="BF"/>
        </w:rPr>
        <w:t>s</w:t>
      </w:r>
      <w:r w:rsidR="00E86F65" w:rsidRPr="000D40AC">
        <w:rPr>
          <w:i/>
          <w:color w:val="2E74B5" w:themeColor="accent1" w:themeShade="BF"/>
        </w:rPr>
        <w:t>ervices during that period;</w:t>
      </w:r>
    </w:p>
    <w:p w14:paraId="36729141" w14:textId="0DAD8F96" w:rsidR="00E86F65" w:rsidRPr="000D40AC" w:rsidRDefault="00AF4A7E" w:rsidP="003357DE">
      <w:pPr>
        <w:pStyle w:val="Clause1111"/>
        <w:numPr>
          <w:ilvl w:val="0"/>
          <w:numId w:val="0"/>
        </w:numPr>
        <w:ind w:left="2268" w:hanging="850"/>
        <w:rPr>
          <w:i/>
          <w:color w:val="2E74B5" w:themeColor="accent1" w:themeShade="BF"/>
        </w:rPr>
      </w:pPr>
      <w:r w:rsidRPr="000D40AC">
        <w:rPr>
          <w:i/>
          <w:color w:val="2E74B5" w:themeColor="accent1" w:themeShade="BF"/>
        </w:rPr>
        <w:t>6.6.3.2</w:t>
      </w:r>
      <w:r w:rsidRPr="000D40AC">
        <w:rPr>
          <w:i/>
          <w:color w:val="2E74B5" w:themeColor="accent1" w:themeShade="BF"/>
        </w:rPr>
        <w:tab/>
      </w:r>
      <w:r w:rsidR="00E86F65" w:rsidRPr="000D40AC">
        <w:rPr>
          <w:i/>
          <w:color w:val="2E74B5" w:themeColor="accent1" w:themeShade="BF"/>
        </w:rPr>
        <w:t xml:space="preserve">ensure that the clinical details of all out of hours consultations received from the out of hours provider are reviewed by a clinician within or engaged by the Provider on the same </w:t>
      </w:r>
      <w:r w:rsidR="00E31C1F" w:rsidRPr="000D40AC">
        <w:rPr>
          <w:i/>
          <w:color w:val="2E74B5" w:themeColor="accent1" w:themeShade="BF"/>
        </w:rPr>
        <w:t xml:space="preserve">Operational </w:t>
      </w:r>
      <w:r w:rsidR="00E86F65" w:rsidRPr="000D40AC">
        <w:rPr>
          <w:i/>
          <w:color w:val="2E74B5" w:themeColor="accent1" w:themeShade="BF"/>
        </w:rPr>
        <w:t xml:space="preserve">Day as those details are received by the Practice or, exceptionally, on the next </w:t>
      </w:r>
      <w:r w:rsidR="00E31C1F" w:rsidRPr="000D40AC">
        <w:rPr>
          <w:i/>
          <w:color w:val="2E74B5" w:themeColor="accent1" w:themeShade="BF"/>
        </w:rPr>
        <w:t>Operational</w:t>
      </w:r>
      <w:r w:rsidR="00E86F65" w:rsidRPr="000D40AC">
        <w:rPr>
          <w:i/>
          <w:color w:val="2E74B5" w:themeColor="accent1" w:themeShade="BF"/>
        </w:rPr>
        <w:t xml:space="preserve"> Day;</w:t>
      </w:r>
    </w:p>
    <w:p w14:paraId="4DCCC9B2" w14:textId="478F00DE" w:rsidR="00E86F65" w:rsidRPr="000D40AC" w:rsidRDefault="00AF4A7E" w:rsidP="003357DE">
      <w:pPr>
        <w:pStyle w:val="Clause1111"/>
        <w:numPr>
          <w:ilvl w:val="0"/>
          <w:numId w:val="0"/>
        </w:numPr>
        <w:ind w:left="2268" w:hanging="850"/>
        <w:rPr>
          <w:i/>
          <w:color w:val="2E74B5" w:themeColor="accent1" w:themeShade="BF"/>
        </w:rPr>
      </w:pPr>
      <w:r w:rsidRPr="000D40AC">
        <w:rPr>
          <w:i/>
          <w:color w:val="2E74B5" w:themeColor="accent1" w:themeShade="BF"/>
        </w:rPr>
        <w:t>6.6.3.3</w:t>
      </w:r>
      <w:r w:rsidRPr="000D40AC">
        <w:rPr>
          <w:i/>
          <w:color w:val="2E74B5" w:themeColor="accent1" w:themeShade="BF"/>
        </w:rPr>
        <w:tab/>
      </w:r>
      <w:r w:rsidR="00E86F65" w:rsidRPr="000D40AC">
        <w:rPr>
          <w:i/>
          <w:color w:val="2E74B5" w:themeColor="accent1" w:themeShade="BF"/>
        </w:rPr>
        <w:t xml:space="preserve">ensure that any information requests received from the out of hours provider in respect of any out of hours consultations are responded to by a clinician within the Practice on the same day as those requests are received by the Provider, or on the next </w:t>
      </w:r>
      <w:r w:rsidR="00E31C1F" w:rsidRPr="000D40AC">
        <w:rPr>
          <w:i/>
          <w:color w:val="2E74B5" w:themeColor="accent1" w:themeShade="BF"/>
        </w:rPr>
        <w:t>Operational</w:t>
      </w:r>
      <w:r w:rsidR="00E86F65" w:rsidRPr="000D40AC">
        <w:rPr>
          <w:i/>
          <w:color w:val="2E74B5" w:themeColor="accent1" w:themeShade="BF"/>
        </w:rPr>
        <w:t xml:space="preserve"> Day;</w:t>
      </w:r>
    </w:p>
    <w:p w14:paraId="14521CBE" w14:textId="24C72086" w:rsidR="00E86F65" w:rsidRPr="000D40AC" w:rsidRDefault="00AF4A7E" w:rsidP="003357DE">
      <w:pPr>
        <w:pStyle w:val="Clause1111"/>
        <w:numPr>
          <w:ilvl w:val="0"/>
          <w:numId w:val="0"/>
        </w:numPr>
        <w:ind w:left="2268" w:hanging="850"/>
        <w:rPr>
          <w:i/>
          <w:color w:val="2E74B5" w:themeColor="accent1" w:themeShade="BF"/>
        </w:rPr>
      </w:pPr>
      <w:r w:rsidRPr="000D40AC">
        <w:rPr>
          <w:i/>
          <w:color w:val="2E74B5" w:themeColor="accent1" w:themeShade="BF"/>
        </w:rPr>
        <w:t>6.6.3.4</w:t>
      </w:r>
      <w:r w:rsidRPr="000D40AC">
        <w:rPr>
          <w:i/>
          <w:color w:val="2E74B5" w:themeColor="accent1" w:themeShade="BF"/>
        </w:rPr>
        <w:tab/>
      </w:r>
      <w:r w:rsidR="00E86F65" w:rsidRPr="000D40AC">
        <w:rPr>
          <w:i/>
          <w:color w:val="2E74B5" w:themeColor="accent1" w:themeShade="BF"/>
        </w:rPr>
        <w:t>take all reasonable steps to comply with any systems which the out of hours provider has in place to ensure the rapid, secure and effective transmission of Service User data in respect of out of hours consultations; and</w:t>
      </w:r>
    </w:p>
    <w:p w14:paraId="10AF0AE9" w14:textId="59BF79E4" w:rsidR="00E86F65" w:rsidRPr="000D40AC" w:rsidRDefault="00AF4A7E" w:rsidP="003357DE">
      <w:pPr>
        <w:pStyle w:val="Clause1111"/>
        <w:numPr>
          <w:ilvl w:val="0"/>
          <w:numId w:val="0"/>
        </w:numPr>
        <w:ind w:left="2268" w:hanging="850"/>
        <w:rPr>
          <w:i/>
          <w:color w:val="2E74B5" w:themeColor="accent1" w:themeShade="BF"/>
        </w:rPr>
      </w:pPr>
      <w:r w:rsidRPr="000D40AC">
        <w:rPr>
          <w:i/>
          <w:color w:val="2E74B5" w:themeColor="accent1" w:themeShade="BF"/>
        </w:rPr>
        <w:t>6.6.3.5</w:t>
      </w:r>
      <w:r w:rsidRPr="000D40AC">
        <w:rPr>
          <w:i/>
          <w:color w:val="2E74B5" w:themeColor="accent1" w:themeShade="BF"/>
        </w:rPr>
        <w:tab/>
      </w:r>
      <w:r w:rsidR="00E86F65" w:rsidRPr="000D40AC">
        <w:rPr>
          <w:i/>
          <w:color w:val="2E74B5" w:themeColor="accent1" w:themeShade="BF"/>
        </w:rPr>
        <w:t>agree with the out of hours provider a system for the rapid, secure and effective transmission of information about Registered Service Users who, due to chronic disease or terminal illness, are predicted as more likely to present themselves for treatment during the Out of Hours Period.</w:t>
      </w:r>
    </w:p>
    <w:p w14:paraId="58E19D11" w14:textId="2FF40776" w:rsidR="00C048DF" w:rsidRPr="000D40AC" w:rsidRDefault="00AF4A7E" w:rsidP="003357DE">
      <w:pPr>
        <w:pStyle w:val="Clause11"/>
        <w:numPr>
          <w:ilvl w:val="0"/>
          <w:numId w:val="0"/>
        </w:numPr>
        <w:ind w:left="567" w:hanging="567"/>
        <w:rPr>
          <w:i/>
          <w:color w:val="2E74B5" w:themeColor="accent1" w:themeShade="BF"/>
        </w:rPr>
      </w:pPr>
      <w:r w:rsidRPr="000D40AC">
        <w:rPr>
          <w:i/>
          <w:color w:val="2E74B5" w:themeColor="accent1" w:themeShade="BF"/>
        </w:rPr>
        <w:t>6.7</w:t>
      </w:r>
      <w:r w:rsidRPr="000D40AC">
        <w:rPr>
          <w:i/>
          <w:color w:val="2E74B5" w:themeColor="accent1" w:themeShade="BF"/>
        </w:rPr>
        <w:tab/>
      </w:r>
      <w:r w:rsidR="00E86F65" w:rsidRPr="000D40AC">
        <w:rPr>
          <w:i/>
          <w:color w:val="2E74B5" w:themeColor="accent1" w:themeShade="BF"/>
        </w:rPr>
        <w:t>Nothing in paragraph</w:t>
      </w:r>
      <w:r w:rsidR="000466DC" w:rsidRPr="000D40AC">
        <w:rPr>
          <w:i/>
          <w:color w:val="2E74B5" w:themeColor="accent1" w:themeShade="BF"/>
        </w:rPr>
        <w:t>s 6.5 and 6.6</w:t>
      </w:r>
      <w:r w:rsidR="00E86F65" w:rsidRPr="000D40AC">
        <w:rPr>
          <w:i/>
          <w:color w:val="2E74B5" w:themeColor="accent1" w:themeShade="BF"/>
        </w:rPr>
        <w:t xml:space="preserve"> will require a Provider whose Contract does not include the provision of Out of Hours services to make itself available during the Out of Hours Period.</w:t>
      </w:r>
    </w:p>
    <w:p w14:paraId="417CF2FD" w14:textId="14928BDA" w:rsidR="000466DC" w:rsidRPr="00D75AD1" w:rsidRDefault="000466DC" w:rsidP="003357DE">
      <w:pPr>
        <w:pStyle w:val="Clause11"/>
        <w:numPr>
          <w:ilvl w:val="0"/>
          <w:numId w:val="0"/>
        </w:numPr>
        <w:ind w:left="567" w:hanging="567"/>
        <w:rPr>
          <w:i/>
          <w:iCs/>
          <w:color w:val="2E74B5" w:themeColor="accent1" w:themeShade="BF"/>
        </w:rPr>
      </w:pPr>
      <w:r w:rsidRPr="00D75AD1">
        <w:rPr>
          <w:i/>
          <w:iCs/>
          <w:color w:val="2E74B5" w:themeColor="accent1" w:themeShade="BF"/>
        </w:rPr>
        <w:t>6.7A</w:t>
      </w:r>
      <w:r w:rsidR="00C131AD" w:rsidRPr="00D75AD1">
        <w:rPr>
          <w:i/>
          <w:iCs/>
          <w:color w:val="2E74B5" w:themeColor="accent1" w:themeShade="BF"/>
        </w:rPr>
        <w:tab/>
      </w:r>
      <w:r w:rsidRPr="00D75AD1">
        <w:rPr>
          <w:i/>
          <w:iCs/>
          <w:color w:val="2E74B5" w:themeColor="accent1" w:themeShade="BF"/>
        </w:rPr>
        <w:t>The Provider must comply with the requirements in paragraph 6.7B where it is:</w:t>
      </w:r>
    </w:p>
    <w:p w14:paraId="7182AFFF" w14:textId="18115313" w:rsidR="000466DC" w:rsidRPr="000D40AC" w:rsidRDefault="000466DC" w:rsidP="003357DE">
      <w:pPr>
        <w:pStyle w:val="11A1"/>
        <w:ind w:left="1418" w:hanging="851"/>
        <w:rPr>
          <w:iCs w:val="0"/>
          <w:color w:val="2E74B5" w:themeColor="accent1" w:themeShade="BF"/>
        </w:rPr>
      </w:pPr>
      <w:r w:rsidRPr="000D40AC">
        <w:rPr>
          <w:iCs w:val="0"/>
          <w:color w:val="2E74B5" w:themeColor="accent1" w:themeShade="BF"/>
        </w:rPr>
        <w:t>6.7A.1</w:t>
      </w:r>
      <w:r w:rsidRPr="000D40AC">
        <w:rPr>
          <w:iCs w:val="0"/>
          <w:color w:val="2E74B5" w:themeColor="accent1" w:themeShade="BF"/>
        </w:rPr>
        <w:tab/>
        <w:t>signed up to the Network Contract Directed Enhanced Scheme ("the Scheme"); or</w:t>
      </w:r>
    </w:p>
    <w:p w14:paraId="3DA6AC8B" w14:textId="4BB734AB" w:rsidR="000466DC" w:rsidRPr="000D40AC" w:rsidRDefault="000466DC" w:rsidP="003357DE">
      <w:pPr>
        <w:pStyle w:val="11A1"/>
        <w:ind w:left="1418" w:hanging="851"/>
        <w:rPr>
          <w:iCs w:val="0"/>
          <w:color w:val="2E74B5" w:themeColor="accent1" w:themeShade="BF"/>
        </w:rPr>
      </w:pPr>
      <w:r w:rsidRPr="000D40AC">
        <w:rPr>
          <w:iCs w:val="0"/>
          <w:color w:val="2E74B5" w:themeColor="accent1" w:themeShade="BF"/>
        </w:rPr>
        <w:t>6.7</w:t>
      </w:r>
      <w:r w:rsidR="00ED26FA" w:rsidRPr="000D40AC">
        <w:rPr>
          <w:iCs w:val="0"/>
          <w:color w:val="2E74B5" w:themeColor="accent1" w:themeShade="BF"/>
        </w:rPr>
        <w:t>A</w:t>
      </w:r>
      <w:r w:rsidRPr="000D40AC">
        <w:rPr>
          <w:iCs w:val="0"/>
          <w:color w:val="2E74B5" w:themeColor="accent1" w:themeShade="BF"/>
        </w:rPr>
        <w:t>.2</w:t>
      </w:r>
      <w:r w:rsidRPr="000D40AC">
        <w:rPr>
          <w:iCs w:val="0"/>
          <w:color w:val="2E74B5" w:themeColor="accent1" w:themeShade="BF"/>
        </w:rPr>
        <w:tab/>
        <w:t xml:space="preserve">not signed up to the Scheme but its Registered </w:t>
      </w:r>
      <w:r w:rsidR="00E354F5" w:rsidRPr="000D40AC">
        <w:rPr>
          <w:iCs w:val="0"/>
          <w:color w:val="2E74B5" w:themeColor="accent1" w:themeShade="BF"/>
        </w:rPr>
        <w:t xml:space="preserve">Service Users </w:t>
      </w:r>
      <w:r w:rsidRPr="000D40AC">
        <w:rPr>
          <w:iCs w:val="0"/>
          <w:color w:val="2E74B5" w:themeColor="accent1" w:themeShade="BF"/>
        </w:rPr>
        <w:t xml:space="preserve">or Temporary Residents, are provided with services under the Scheme ("the DES Services") by a </w:t>
      </w:r>
      <w:r w:rsidR="005A216D">
        <w:rPr>
          <w:iCs w:val="0"/>
          <w:color w:val="2E74B5" w:themeColor="accent1" w:themeShade="BF"/>
        </w:rPr>
        <w:t>Provider</w:t>
      </w:r>
      <w:r w:rsidR="005A216D" w:rsidRPr="000D40AC">
        <w:rPr>
          <w:iCs w:val="0"/>
          <w:color w:val="2E74B5" w:themeColor="accent1" w:themeShade="BF"/>
        </w:rPr>
        <w:t xml:space="preserve"> </w:t>
      </w:r>
      <w:r w:rsidRPr="000D40AC">
        <w:rPr>
          <w:iCs w:val="0"/>
          <w:color w:val="2E74B5" w:themeColor="accent1" w:themeShade="BF"/>
        </w:rPr>
        <w:t>which is a member of a Primary Care Network.</w:t>
      </w:r>
    </w:p>
    <w:p w14:paraId="4603DE3A" w14:textId="2CACED2F" w:rsidR="000466DC" w:rsidRPr="00D75AD1" w:rsidRDefault="000466DC" w:rsidP="003357DE">
      <w:pPr>
        <w:pStyle w:val="Clause11"/>
        <w:numPr>
          <w:ilvl w:val="0"/>
          <w:numId w:val="0"/>
        </w:numPr>
        <w:ind w:left="567" w:hanging="567"/>
        <w:rPr>
          <w:i/>
          <w:iCs/>
          <w:color w:val="2E74B5" w:themeColor="accent1" w:themeShade="BF"/>
        </w:rPr>
      </w:pPr>
      <w:r w:rsidRPr="00D75AD1">
        <w:rPr>
          <w:i/>
          <w:iCs/>
          <w:color w:val="2E74B5" w:themeColor="accent1" w:themeShade="BF"/>
        </w:rPr>
        <w:t>6.7</w:t>
      </w:r>
      <w:r w:rsidR="00AF4A7E" w:rsidRPr="00D75AD1">
        <w:rPr>
          <w:i/>
          <w:iCs/>
          <w:color w:val="2E74B5" w:themeColor="accent1" w:themeShade="BF"/>
        </w:rPr>
        <w:t>B</w:t>
      </w:r>
      <w:r w:rsidR="00C131AD" w:rsidRPr="00D75AD1">
        <w:rPr>
          <w:i/>
          <w:iCs/>
          <w:color w:val="2E74B5" w:themeColor="accent1" w:themeShade="BF"/>
        </w:rPr>
        <w:tab/>
      </w:r>
      <w:r w:rsidRPr="00D75AD1">
        <w:rPr>
          <w:i/>
          <w:iCs/>
          <w:color w:val="2E74B5" w:themeColor="accent1" w:themeShade="BF"/>
        </w:rPr>
        <w:t>The requirements specified in this paragraph are that the Provider must:</w:t>
      </w:r>
    </w:p>
    <w:p w14:paraId="1D713AF4" w14:textId="6E812C93" w:rsidR="000466DC" w:rsidRPr="000D40AC" w:rsidRDefault="000466DC" w:rsidP="003357DE">
      <w:pPr>
        <w:pStyle w:val="11A1"/>
        <w:ind w:left="1418" w:hanging="851"/>
        <w:rPr>
          <w:iCs w:val="0"/>
          <w:color w:val="2E74B5" w:themeColor="accent1" w:themeShade="BF"/>
        </w:rPr>
      </w:pPr>
      <w:r w:rsidRPr="000D40AC">
        <w:rPr>
          <w:iCs w:val="0"/>
          <w:color w:val="2E74B5" w:themeColor="accent1" w:themeShade="BF"/>
        </w:rPr>
        <w:t>6.7B.1</w:t>
      </w:r>
      <w:r w:rsidRPr="000D40AC">
        <w:rPr>
          <w:iCs w:val="0"/>
          <w:color w:val="2E74B5" w:themeColor="accent1" w:themeShade="BF"/>
        </w:rPr>
        <w:tab/>
        <w:t>co-operate, in so far as is reasonable, with any person responsible for the provision of the DES Services;</w:t>
      </w:r>
    </w:p>
    <w:p w14:paraId="1BEF5AFD" w14:textId="4023B66B" w:rsidR="000466DC" w:rsidRPr="000D40AC" w:rsidRDefault="000466DC" w:rsidP="003357DE">
      <w:pPr>
        <w:pStyle w:val="11A1"/>
        <w:ind w:left="1418" w:hanging="851"/>
        <w:rPr>
          <w:iCs w:val="0"/>
          <w:color w:val="2E74B5" w:themeColor="accent1" w:themeShade="BF"/>
        </w:rPr>
      </w:pPr>
      <w:r w:rsidRPr="000D40AC">
        <w:rPr>
          <w:iCs w:val="0"/>
          <w:color w:val="2E74B5" w:themeColor="accent1" w:themeShade="BF"/>
        </w:rPr>
        <w:t>6.7B.2</w:t>
      </w:r>
      <w:r w:rsidRPr="000D40AC">
        <w:rPr>
          <w:iCs w:val="0"/>
          <w:color w:val="2E74B5" w:themeColor="accent1" w:themeShade="BF"/>
        </w:rPr>
        <w:tab/>
        <w:t>comply in Core Hours with any reasonable request for information from such a person or from the Commissioner relating to the provision of the DES Services;</w:t>
      </w:r>
    </w:p>
    <w:p w14:paraId="4882662A" w14:textId="36E292C9" w:rsidR="000466DC" w:rsidRPr="000D40AC" w:rsidRDefault="000466DC" w:rsidP="003357DE">
      <w:pPr>
        <w:pStyle w:val="11A1"/>
        <w:ind w:left="1418" w:hanging="851"/>
        <w:rPr>
          <w:iCs w:val="0"/>
          <w:color w:val="2E74B5" w:themeColor="accent1" w:themeShade="BF"/>
        </w:rPr>
      </w:pPr>
      <w:r w:rsidRPr="000D40AC">
        <w:rPr>
          <w:iCs w:val="0"/>
          <w:color w:val="2E74B5" w:themeColor="accent1" w:themeShade="BF"/>
        </w:rPr>
        <w:t>6.7B.3</w:t>
      </w:r>
      <w:r w:rsidRPr="000D40AC">
        <w:rPr>
          <w:iCs w:val="0"/>
          <w:color w:val="2E74B5" w:themeColor="accent1" w:themeShade="BF"/>
        </w:rPr>
        <w:tab/>
        <w:t xml:space="preserve">have due regard to guidance published by </w:t>
      </w:r>
      <w:r w:rsidR="00B62CF8">
        <w:rPr>
          <w:iCs w:val="0"/>
          <w:color w:val="2E74B5" w:themeColor="accent1" w:themeShade="BF"/>
        </w:rPr>
        <w:t>NHS England</w:t>
      </w:r>
      <w:r w:rsidRPr="000D40AC">
        <w:rPr>
          <w:iCs w:val="0"/>
          <w:color w:val="2E74B5" w:themeColor="accent1" w:themeShade="BF"/>
        </w:rPr>
        <w:t>;</w:t>
      </w:r>
    </w:p>
    <w:p w14:paraId="4D963352" w14:textId="532F8F93" w:rsidR="000466DC" w:rsidRPr="000D40AC" w:rsidRDefault="000466DC" w:rsidP="003357DE">
      <w:pPr>
        <w:pStyle w:val="11A1"/>
        <w:ind w:left="1418" w:hanging="851"/>
        <w:rPr>
          <w:iCs w:val="0"/>
          <w:color w:val="2E74B5" w:themeColor="accent1" w:themeShade="BF"/>
        </w:rPr>
      </w:pPr>
      <w:r w:rsidRPr="000D40AC">
        <w:rPr>
          <w:iCs w:val="0"/>
          <w:color w:val="2E74B5" w:themeColor="accent1" w:themeShade="BF"/>
        </w:rPr>
        <w:t>6.7B.4</w:t>
      </w:r>
      <w:r w:rsidRPr="000D40AC">
        <w:rPr>
          <w:iCs w:val="0"/>
          <w:color w:val="2E74B5" w:themeColor="accent1" w:themeShade="BF"/>
        </w:rPr>
        <w:tab/>
        <w:t>participate in Primary Care Network meetings, in so far as is reasonable;</w:t>
      </w:r>
    </w:p>
    <w:p w14:paraId="163BB75E" w14:textId="56F7A8FA" w:rsidR="000466DC" w:rsidRPr="000D40AC" w:rsidRDefault="000466DC" w:rsidP="003357DE">
      <w:pPr>
        <w:pStyle w:val="11A1"/>
        <w:ind w:left="1418" w:hanging="851"/>
        <w:rPr>
          <w:iCs w:val="0"/>
          <w:color w:val="2E74B5" w:themeColor="accent1" w:themeShade="BF"/>
        </w:rPr>
      </w:pPr>
      <w:r w:rsidRPr="000D40AC">
        <w:rPr>
          <w:iCs w:val="0"/>
          <w:color w:val="2E74B5" w:themeColor="accent1" w:themeShade="BF"/>
        </w:rPr>
        <w:t>6.7B.5</w:t>
      </w:r>
      <w:r w:rsidRPr="000D40AC">
        <w:rPr>
          <w:iCs w:val="0"/>
          <w:color w:val="2E74B5" w:themeColor="accent1" w:themeShade="BF"/>
        </w:rPr>
        <w:tab/>
        <w:t xml:space="preserve">take reasonable steps to provide information to its Registered </w:t>
      </w:r>
      <w:r w:rsidR="00E354F5" w:rsidRPr="000D40AC">
        <w:rPr>
          <w:iCs w:val="0"/>
          <w:color w:val="2E74B5" w:themeColor="accent1" w:themeShade="BF"/>
        </w:rPr>
        <w:t xml:space="preserve">Service Users </w:t>
      </w:r>
      <w:r w:rsidRPr="000D40AC">
        <w:rPr>
          <w:iCs w:val="0"/>
          <w:color w:val="2E74B5" w:themeColor="accent1" w:themeShade="BF"/>
        </w:rPr>
        <w:t xml:space="preserve">about the DES Services, including information on how to access the </w:t>
      </w:r>
      <w:r w:rsidR="001E1B2A" w:rsidRPr="000D40AC">
        <w:rPr>
          <w:iCs w:val="0"/>
          <w:color w:val="2E74B5" w:themeColor="accent1" w:themeShade="BF"/>
        </w:rPr>
        <w:t>DES S</w:t>
      </w:r>
      <w:r w:rsidRPr="000D40AC">
        <w:rPr>
          <w:iCs w:val="0"/>
          <w:color w:val="2E74B5" w:themeColor="accent1" w:themeShade="BF"/>
        </w:rPr>
        <w:t>ervices and any changes to them; and</w:t>
      </w:r>
    </w:p>
    <w:p w14:paraId="0BF65E2E" w14:textId="284DD4F8" w:rsidR="000466DC" w:rsidRPr="000D40AC" w:rsidRDefault="000466DC" w:rsidP="003357DE">
      <w:pPr>
        <w:pStyle w:val="11A1"/>
        <w:ind w:left="1418" w:hanging="851"/>
        <w:rPr>
          <w:iCs w:val="0"/>
          <w:color w:val="2E74B5" w:themeColor="accent1" w:themeShade="BF"/>
        </w:rPr>
      </w:pPr>
      <w:r w:rsidRPr="000D40AC">
        <w:rPr>
          <w:iCs w:val="0"/>
          <w:color w:val="2E74B5" w:themeColor="accent1" w:themeShade="BF"/>
        </w:rPr>
        <w:lastRenderedPageBreak/>
        <w:t>6.7</w:t>
      </w:r>
      <w:r w:rsidR="00AF4A7E" w:rsidRPr="000D40AC">
        <w:rPr>
          <w:iCs w:val="0"/>
          <w:color w:val="2E74B5" w:themeColor="accent1" w:themeShade="BF"/>
        </w:rPr>
        <w:t>B</w:t>
      </w:r>
      <w:r w:rsidRPr="000D40AC">
        <w:rPr>
          <w:iCs w:val="0"/>
          <w:color w:val="2E74B5" w:themeColor="accent1" w:themeShade="BF"/>
        </w:rPr>
        <w:t>.6</w:t>
      </w:r>
      <w:r w:rsidRPr="000D40AC">
        <w:rPr>
          <w:iCs w:val="0"/>
          <w:color w:val="2E74B5" w:themeColor="accent1" w:themeShade="BF"/>
        </w:rPr>
        <w:tab/>
        <w:t>ensure that it has in place suitable arrangements to enable the sharing of data to support the delivery of the DES Services, business administration and analysis activities.</w:t>
      </w:r>
    </w:p>
    <w:p w14:paraId="381EF3AD" w14:textId="311F8293" w:rsidR="000466DC" w:rsidRPr="000D40AC" w:rsidRDefault="000466DC" w:rsidP="003357DE">
      <w:pPr>
        <w:pStyle w:val="11A"/>
        <w:ind w:left="567" w:hanging="567"/>
        <w:rPr>
          <w:iCs w:val="0"/>
          <w:color w:val="2E74B5" w:themeColor="accent1" w:themeShade="BF"/>
        </w:rPr>
      </w:pPr>
      <w:r w:rsidRPr="000D40AC">
        <w:rPr>
          <w:iCs w:val="0"/>
          <w:color w:val="2E74B5" w:themeColor="accent1" w:themeShade="BF"/>
        </w:rPr>
        <w:t>6.7C</w:t>
      </w:r>
      <w:r w:rsidR="00C131AD" w:rsidRPr="000D40AC">
        <w:rPr>
          <w:iCs w:val="0"/>
          <w:color w:val="2E74B5" w:themeColor="accent1" w:themeShade="BF"/>
        </w:rPr>
        <w:tab/>
      </w:r>
      <w:r w:rsidRPr="000D40AC">
        <w:rPr>
          <w:iCs w:val="0"/>
          <w:color w:val="2E74B5" w:themeColor="accent1" w:themeShade="BF"/>
        </w:rPr>
        <w:t>For the purposes of paragraphs 6.7A and 6.7B:</w:t>
      </w:r>
    </w:p>
    <w:p w14:paraId="1676F364" w14:textId="2DDDF423" w:rsidR="000466DC" w:rsidRPr="000D40AC" w:rsidRDefault="000466DC" w:rsidP="003357DE">
      <w:pPr>
        <w:pStyle w:val="11A1"/>
        <w:ind w:left="1418" w:hanging="851"/>
        <w:rPr>
          <w:iCs w:val="0"/>
          <w:color w:val="2E74B5" w:themeColor="accent1" w:themeShade="BF"/>
        </w:rPr>
      </w:pPr>
      <w:r w:rsidRPr="000D40AC">
        <w:rPr>
          <w:iCs w:val="0"/>
          <w:color w:val="2E74B5" w:themeColor="accent1" w:themeShade="BF"/>
        </w:rPr>
        <w:t>6.7</w:t>
      </w:r>
      <w:r w:rsidR="00AF4A7E" w:rsidRPr="000D40AC">
        <w:rPr>
          <w:iCs w:val="0"/>
          <w:color w:val="2E74B5" w:themeColor="accent1" w:themeShade="BF"/>
        </w:rPr>
        <w:t>C</w:t>
      </w:r>
      <w:r w:rsidRPr="000D40AC">
        <w:rPr>
          <w:iCs w:val="0"/>
          <w:color w:val="2E74B5" w:themeColor="accent1" w:themeShade="BF"/>
        </w:rPr>
        <w:t>.1</w:t>
      </w:r>
      <w:r w:rsidRPr="000D40AC">
        <w:rPr>
          <w:iCs w:val="0"/>
          <w:color w:val="2E74B5" w:themeColor="accent1" w:themeShade="BF"/>
        </w:rPr>
        <w:tab/>
      </w:r>
      <w:r w:rsidR="00DF0ED2" w:rsidRPr="000D40AC">
        <w:rPr>
          <w:iCs w:val="0"/>
          <w:color w:val="2E74B5" w:themeColor="accent1" w:themeShade="BF"/>
        </w:rPr>
        <w:t>"Primary Care Network" means a network of contractors and other providers of services which has been approved by the Commissioner, serving an identified geographical area;</w:t>
      </w:r>
      <w:r w:rsidRPr="000D40AC">
        <w:rPr>
          <w:iCs w:val="0"/>
          <w:color w:val="2E74B5" w:themeColor="accent1" w:themeShade="BF"/>
        </w:rPr>
        <w:t xml:space="preserve"> and</w:t>
      </w:r>
    </w:p>
    <w:p w14:paraId="6C63F800" w14:textId="63EF24B1" w:rsidR="000466DC" w:rsidRPr="000D40AC" w:rsidRDefault="000466DC" w:rsidP="003357DE">
      <w:pPr>
        <w:pStyle w:val="11A1"/>
        <w:ind w:left="1418" w:hanging="851"/>
        <w:rPr>
          <w:iCs w:val="0"/>
          <w:color w:val="2E74B5" w:themeColor="accent1" w:themeShade="BF"/>
        </w:rPr>
      </w:pPr>
      <w:r w:rsidRPr="000D40AC">
        <w:rPr>
          <w:iCs w:val="0"/>
          <w:color w:val="2E74B5" w:themeColor="accent1" w:themeShade="BF"/>
        </w:rPr>
        <w:t>6.7C.</w:t>
      </w:r>
      <w:r w:rsidR="00AF4A7E" w:rsidRPr="000D40AC">
        <w:rPr>
          <w:iCs w:val="0"/>
          <w:color w:val="2E74B5" w:themeColor="accent1" w:themeShade="BF"/>
        </w:rPr>
        <w:t>2</w:t>
      </w:r>
      <w:r w:rsidR="00AF4A7E" w:rsidRPr="000D40AC">
        <w:rPr>
          <w:iCs w:val="0"/>
          <w:color w:val="2E74B5" w:themeColor="accent1" w:themeShade="BF"/>
        </w:rPr>
        <w:tab/>
      </w:r>
      <w:r w:rsidRPr="000D40AC">
        <w:rPr>
          <w:iCs w:val="0"/>
          <w:color w:val="2E74B5" w:themeColor="accent1" w:themeShade="BF"/>
        </w:rPr>
        <w:t>“the Scheme” and “the DES Services” have the meanings given in paragraph 6.7A.</w:t>
      </w:r>
    </w:p>
    <w:p w14:paraId="38BC5CC2" w14:textId="03A35CD5" w:rsidR="00C048DF" w:rsidRPr="000D40AC" w:rsidRDefault="00AF4A7E" w:rsidP="003357DE">
      <w:pPr>
        <w:pStyle w:val="11A"/>
        <w:ind w:left="567" w:hanging="567"/>
        <w:rPr>
          <w:i w:val="0"/>
          <w:color w:val="2E74B5" w:themeColor="accent1" w:themeShade="BF"/>
        </w:rPr>
      </w:pPr>
      <w:r w:rsidRPr="000D40AC">
        <w:rPr>
          <w:color w:val="2E74B5" w:themeColor="accent1" w:themeShade="BF"/>
        </w:rPr>
        <w:t>6.8</w:t>
      </w:r>
      <w:r w:rsidRPr="000D40AC">
        <w:rPr>
          <w:color w:val="2E74B5" w:themeColor="accent1" w:themeShade="BF"/>
        </w:rPr>
        <w:tab/>
      </w:r>
      <w:r w:rsidR="00C048DF" w:rsidRPr="000D40AC">
        <w:rPr>
          <w:color w:val="2E74B5" w:themeColor="accent1" w:themeShade="BF"/>
        </w:rPr>
        <w:t xml:space="preserve">If </w:t>
      </w:r>
      <w:r w:rsidR="00C048DF" w:rsidRPr="00A43AB9">
        <w:rPr>
          <w:iCs w:val="0"/>
          <w:color w:val="2E74B5" w:themeColor="accent1" w:themeShade="BF"/>
        </w:rPr>
        <w:t>the</w:t>
      </w:r>
      <w:r w:rsidR="00C048DF" w:rsidRPr="000D40AC">
        <w:rPr>
          <w:color w:val="2E74B5" w:themeColor="accent1" w:themeShade="BF"/>
        </w:rPr>
        <w:t xml:space="preserve"> </w:t>
      </w:r>
      <w:r w:rsidR="00CE54B5" w:rsidRPr="000D40AC">
        <w:rPr>
          <w:color w:val="2E74B5" w:themeColor="accent1" w:themeShade="BF"/>
        </w:rPr>
        <w:t>Provider</w:t>
      </w:r>
      <w:r w:rsidR="00C048DF" w:rsidRPr="000D40AC">
        <w:rPr>
          <w:color w:val="2E74B5" w:themeColor="accent1" w:themeShade="BF"/>
        </w:rPr>
        <w:t xml:space="preserve"> ceases to be required to provide to its </w:t>
      </w:r>
      <w:r w:rsidR="00CE54B5" w:rsidRPr="000D40AC">
        <w:rPr>
          <w:color w:val="2E74B5" w:themeColor="accent1" w:themeShade="BF"/>
        </w:rPr>
        <w:t>Service Users</w:t>
      </w:r>
      <w:r w:rsidR="00C048DF" w:rsidRPr="000D40AC">
        <w:rPr>
          <w:color w:val="2E74B5" w:themeColor="accent1" w:themeShade="BF"/>
        </w:rPr>
        <w:t>:</w:t>
      </w:r>
    </w:p>
    <w:p w14:paraId="73BE5AFD" w14:textId="7513135E" w:rsidR="00C048DF" w:rsidRPr="000D40AC" w:rsidRDefault="00AF4A7E" w:rsidP="003357DE">
      <w:pPr>
        <w:pStyle w:val="Clause111"/>
        <w:numPr>
          <w:ilvl w:val="0"/>
          <w:numId w:val="0"/>
        </w:numPr>
        <w:ind w:left="1276" w:hanging="709"/>
        <w:rPr>
          <w:i/>
          <w:color w:val="2E74B5" w:themeColor="accent1" w:themeShade="BF"/>
        </w:rPr>
      </w:pPr>
      <w:r w:rsidRPr="000D40AC">
        <w:rPr>
          <w:i/>
          <w:color w:val="2E74B5" w:themeColor="accent1" w:themeShade="BF"/>
        </w:rPr>
        <w:t>6.8.1</w:t>
      </w:r>
      <w:r w:rsidRPr="000D40AC">
        <w:rPr>
          <w:i/>
          <w:color w:val="2E74B5" w:themeColor="accent1" w:themeShade="BF"/>
        </w:rPr>
        <w:tab/>
      </w:r>
      <w:r w:rsidR="00C048DF" w:rsidRPr="000D40AC">
        <w:rPr>
          <w:i/>
          <w:color w:val="2E74B5" w:themeColor="accent1" w:themeShade="BF"/>
        </w:rPr>
        <w:t xml:space="preserve">a particular </w:t>
      </w:r>
      <w:r w:rsidR="005514A1" w:rsidRPr="000D40AC">
        <w:rPr>
          <w:i/>
          <w:color w:val="2E74B5" w:themeColor="accent1" w:themeShade="BF"/>
        </w:rPr>
        <w:t xml:space="preserve">APMS </w:t>
      </w:r>
      <w:r w:rsidR="00C048DF" w:rsidRPr="000D40AC">
        <w:rPr>
          <w:i/>
          <w:color w:val="2E74B5" w:themeColor="accent1" w:themeShade="BF"/>
        </w:rPr>
        <w:t>Service; or</w:t>
      </w:r>
    </w:p>
    <w:p w14:paraId="641D34C9" w14:textId="7F037F1B" w:rsidR="00C048DF" w:rsidRDefault="00AF4A7E" w:rsidP="003357DE">
      <w:pPr>
        <w:pStyle w:val="Clause111"/>
        <w:numPr>
          <w:ilvl w:val="0"/>
          <w:numId w:val="0"/>
        </w:numPr>
        <w:ind w:left="1276" w:hanging="709"/>
        <w:rPr>
          <w:b/>
          <w:i/>
          <w:iCs/>
          <w:color w:val="2E74B5" w:themeColor="accent1" w:themeShade="BF"/>
        </w:rPr>
      </w:pPr>
      <w:r w:rsidRPr="000D40AC">
        <w:rPr>
          <w:i/>
          <w:color w:val="2E74B5" w:themeColor="accent1" w:themeShade="BF"/>
        </w:rPr>
        <w:t>6.8.2</w:t>
      </w:r>
      <w:r w:rsidRPr="000D40AC">
        <w:rPr>
          <w:i/>
          <w:color w:val="2E74B5" w:themeColor="accent1" w:themeShade="BF"/>
        </w:rPr>
        <w:tab/>
      </w:r>
      <w:r w:rsidR="00C048DF" w:rsidRPr="000D40AC">
        <w:rPr>
          <w:i/>
          <w:color w:val="2E74B5" w:themeColor="accent1" w:themeShade="BF"/>
        </w:rPr>
        <w:t>Out of Hours Services, either at all or in respect of</w:t>
      </w:r>
      <w:r w:rsidR="002D55DC" w:rsidRPr="000D40AC">
        <w:rPr>
          <w:i/>
          <w:color w:val="2E74B5" w:themeColor="accent1" w:themeShade="BF"/>
        </w:rPr>
        <w:t xml:space="preserve"> some periods or some Services,</w:t>
      </w:r>
      <w:r w:rsidR="00F9617D">
        <w:rPr>
          <w:i/>
          <w:color w:val="2E74B5" w:themeColor="accent1" w:themeShade="BF"/>
        </w:rPr>
        <w:t xml:space="preserve"> </w:t>
      </w:r>
      <w:r w:rsidR="00C048DF" w:rsidRPr="000D40AC">
        <w:rPr>
          <w:i/>
          <w:color w:val="2E74B5" w:themeColor="accent1" w:themeShade="BF"/>
        </w:rPr>
        <w:t xml:space="preserve">it </w:t>
      </w:r>
      <w:r w:rsidR="00B32491" w:rsidRPr="000D40AC">
        <w:rPr>
          <w:i/>
          <w:color w:val="2E74B5" w:themeColor="accent1" w:themeShade="BF"/>
        </w:rPr>
        <w:t>must</w:t>
      </w:r>
      <w:r w:rsidR="00C048DF" w:rsidRPr="000D40AC">
        <w:rPr>
          <w:i/>
          <w:color w:val="2E74B5" w:themeColor="accent1" w:themeShade="BF"/>
        </w:rPr>
        <w:t xml:space="preserve"> comply with any reasonable request for information relating to the provision of that Service or those Services made by the Commissioner or by any person with whom the Commissioner intends to </w:t>
      </w:r>
      <w:proofErr w:type="gramStart"/>
      <w:r w:rsidR="00C048DF" w:rsidRPr="000D40AC">
        <w:rPr>
          <w:i/>
          <w:color w:val="2E74B5" w:themeColor="accent1" w:themeShade="BF"/>
        </w:rPr>
        <w:t>enter into</w:t>
      </w:r>
      <w:proofErr w:type="gramEnd"/>
      <w:r w:rsidR="00C048DF" w:rsidRPr="000D40AC">
        <w:rPr>
          <w:i/>
          <w:color w:val="2E74B5" w:themeColor="accent1" w:themeShade="BF"/>
        </w:rPr>
        <w:t xml:space="preserve"> a contract for the provision of such Services.</w:t>
      </w:r>
    </w:p>
    <w:p w14:paraId="5119B386" w14:textId="3F7AF0D0" w:rsidR="00E86F65" w:rsidRPr="00C21355" w:rsidRDefault="00E86F65" w:rsidP="003357DE">
      <w:pPr>
        <w:pStyle w:val="Heading11"/>
      </w:pPr>
      <w:r w:rsidRPr="00C21355">
        <w:t xml:space="preserve">Storage </w:t>
      </w:r>
      <w:r w:rsidR="00743D93" w:rsidRPr="00C21355">
        <w:t xml:space="preserve">of </w:t>
      </w:r>
      <w:r w:rsidRPr="00C21355">
        <w:t>Vaccines</w:t>
      </w:r>
    </w:p>
    <w:p w14:paraId="0E4C6F25" w14:textId="77777777" w:rsidR="00E86F65" w:rsidRPr="00110D92" w:rsidRDefault="00E86F65" w:rsidP="003357DE">
      <w:pPr>
        <w:pStyle w:val="Clause11"/>
        <w:tabs>
          <w:tab w:val="clear" w:pos="747"/>
          <w:tab w:val="num" w:pos="567"/>
        </w:tabs>
        <w:ind w:hanging="747"/>
      </w:pPr>
      <w:r w:rsidRPr="00110D92">
        <w:t>The Provider must ensure that:</w:t>
      </w:r>
    </w:p>
    <w:p w14:paraId="1FEC2B2F" w14:textId="7AE27837" w:rsidR="00E86F65" w:rsidRPr="007C3A99" w:rsidRDefault="00E86F65" w:rsidP="003357DE">
      <w:pPr>
        <w:pStyle w:val="Clause111"/>
        <w:tabs>
          <w:tab w:val="clear" w:pos="1616"/>
          <w:tab w:val="num" w:pos="567"/>
        </w:tabs>
        <w:ind w:left="1418" w:hanging="851"/>
      </w:pPr>
      <w:r w:rsidRPr="007C3A99">
        <w:t>all vaccines are stored in accordance with the manufacturer’s instructions; an</w:t>
      </w:r>
      <w:r w:rsidR="00B33247" w:rsidRPr="007C3A99">
        <w:t>d</w:t>
      </w:r>
    </w:p>
    <w:p w14:paraId="38A02414" w14:textId="00B743F4" w:rsidR="00F74BF5" w:rsidRPr="007C3A99" w:rsidRDefault="00E86F65" w:rsidP="003357DE">
      <w:pPr>
        <w:pStyle w:val="Clause111"/>
        <w:tabs>
          <w:tab w:val="clear" w:pos="1616"/>
          <w:tab w:val="num" w:pos="567"/>
        </w:tabs>
        <w:ind w:left="1418" w:hanging="851"/>
      </w:pPr>
      <w:r w:rsidRPr="007C3A99">
        <w:t xml:space="preserve">all refrigerators in which vaccines are stored have a maximum/minimum thermometer and that readings are taken on all </w:t>
      </w:r>
      <w:r w:rsidR="00B33247" w:rsidRPr="007C3A99">
        <w:t>Operational Days</w:t>
      </w:r>
      <w:r w:rsidRPr="007C3A99">
        <w:t>.</w:t>
      </w:r>
      <w:r w:rsidR="00F74BF5" w:rsidRPr="007C3A99">
        <w:t xml:space="preserve"> Such readings must be recorded in a maintenance log and an immediate response initiated (within agreed </w:t>
      </w:r>
      <w:r w:rsidR="00D144EB">
        <w:t>P</w:t>
      </w:r>
      <w:r w:rsidR="00F74BF5" w:rsidRPr="007C3A99">
        <w:t xml:space="preserve">ractice opening hours) if readings are outside the acceptable range. The maintenance log must be available for inspection at the relevant premises by the Commissioner at any time. </w:t>
      </w:r>
    </w:p>
    <w:p w14:paraId="2E6393B5" w14:textId="77777777" w:rsidR="00E86F65" w:rsidRPr="00C21355" w:rsidRDefault="005D7A03" w:rsidP="003357DE">
      <w:pPr>
        <w:pStyle w:val="Heading11"/>
      </w:pPr>
      <w:r w:rsidRPr="00C21355">
        <w:t>Infection Control</w:t>
      </w:r>
    </w:p>
    <w:p w14:paraId="0038683A" w14:textId="17445FF5" w:rsidR="00E86F65" w:rsidRDefault="00E86F65" w:rsidP="003357DE">
      <w:pPr>
        <w:pStyle w:val="Clause11"/>
        <w:tabs>
          <w:tab w:val="clear" w:pos="747"/>
          <w:tab w:val="num" w:pos="567"/>
        </w:tabs>
        <w:ind w:left="567"/>
      </w:pPr>
      <w:r w:rsidRPr="00110D92">
        <w:t>The Provider must ensure that it has appropriate arrangements for infection control and</w:t>
      </w:r>
      <w:r w:rsidRPr="007C3A99">
        <w:rPr>
          <w:b/>
        </w:rPr>
        <w:t xml:space="preserve"> </w:t>
      </w:r>
      <w:r w:rsidRPr="00F21AA6">
        <w:t>decontamination</w:t>
      </w:r>
      <w:r w:rsidR="00B33247" w:rsidRPr="00F21AA6">
        <w:t>, as reasonably determined by the Commissioner</w:t>
      </w:r>
      <w:r w:rsidRPr="00F21AA6">
        <w:t>.</w:t>
      </w:r>
    </w:p>
    <w:p w14:paraId="2292781C" w14:textId="2ED8AA20" w:rsidR="00E86F65" w:rsidRPr="00C21355" w:rsidRDefault="00E86F65" w:rsidP="003357DE">
      <w:pPr>
        <w:pStyle w:val="Heading11"/>
      </w:pPr>
      <w:r w:rsidRPr="00C21355">
        <w:t xml:space="preserve">Persons Who Perform </w:t>
      </w:r>
      <w:r w:rsidR="00743D93" w:rsidRPr="00C21355">
        <w:t xml:space="preserve">the </w:t>
      </w:r>
      <w:r w:rsidR="00B33247" w:rsidRPr="00C21355">
        <w:t xml:space="preserve">APMS </w:t>
      </w:r>
      <w:r w:rsidRPr="00C21355">
        <w:t xml:space="preserve">Services – Qualifications </w:t>
      </w:r>
      <w:r w:rsidR="00743D93" w:rsidRPr="00C21355">
        <w:t xml:space="preserve">of </w:t>
      </w:r>
      <w:r w:rsidRPr="00C21355">
        <w:t>Performers</w:t>
      </w:r>
    </w:p>
    <w:p w14:paraId="43990F1D" w14:textId="4B1FAE42" w:rsidR="00E86F65" w:rsidRPr="007C3A99" w:rsidRDefault="00E86F65" w:rsidP="003357DE">
      <w:pPr>
        <w:pStyle w:val="Clause11"/>
        <w:tabs>
          <w:tab w:val="clear" w:pos="747"/>
          <w:tab w:val="num" w:pos="567"/>
        </w:tabs>
        <w:ind w:left="567"/>
      </w:pPr>
      <w:bookmarkStart w:id="25" w:name="_Ref400445612"/>
      <w:r w:rsidRPr="007C3A99">
        <w:t>Subject to paragraph</w:t>
      </w:r>
      <w:r w:rsidR="00BE6985" w:rsidRPr="007C3A99">
        <w:t xml:space="preserve">s </w:t>
      </w:r>
      <w:r w:rsidR="005429EA">
        <w:t>9.2</w:t>
      </w:r>
      <w:r w:rsidR="00BE6985" w:rsidRPr="007C3A99">
        <w:t xml:space="preserve"> and 9.6A</w:t>
      </w:r>
      <w:r w:rsidRPr="007C3A99">
        <w:t xml:space="preserve">, no medical practitioner will perform </w:t>
      </w:r>
      <w:r w:rsidR="005D614D">
        <w:t>P</w:t>
      </w:r>
      <w:r w:rsidRPr="007C3A99">
        <w:t xml:space="preserve">rimary </w:t>
      </w:r>
      <w:r w:rsidR="005D614D">
        <w:t>M</w:t>
      </w:r>
      <w:r w:rsidRPr="007C3A99">
        <w:t xml:space="preserve">edical </w:t>
      </w:r>
      <w:r w:rsidR="005D614D">
        <w:t>S</w:t>
      </w:r>
      <w:r w:rsidRPr="007C3A99">
        <w:t>ervices under the Contract unless he is:</w:t>
      </w:r>
      <w:bookmarkEnd w:id="25"/>
    </w:p>
    <w:p w14:paraId="3F40257E" w14:textId="325B3733" w:rsidR="00E86F65" w:rsidRPr="007C3A99" w:rsidRDefault="00E86F65" w:rsidP="003357DE">
      <w:pPr>
        <w:pStyle w:val="Clause111"/>
        <w:ind w:left="1418" w:hanging="851"/>
      </w:pPr>
      <w:bookmarkStart w:id="26" w:name="_Ref400444497"/>
      <w:r w:rsidRPr="007C3A99">
        <w:t>included in the Medical Performers List</w:t>
      </w:r>
      <w:r w:rsidR="00B630EB" w:rsidRPr="007C3A99">
        <w:t xml:space="preserve"> and has provided documentary evidence of the same to the Provider</w:t>
      </w:r>
      <w:r w:rsidRPr="007C3A99">
        <w:t>;</w:t>
      </w:r>
      <w:bookmarkEnd w:id="26"/>
    </w:p>
    <w:p w14:paraId="485B1464" w14:textId="77777777" w:rsidR="00E86F65" w:rsidRPr="007C3A99" w:rsidRDefault="00E86F65" w:rsidP="003357DE">
      <w:pPr>
        <w:pStyle w:val="Clause111"/>
        <w:ind w:left="1418" w:hanging="851"/>
      </w:pPr>
      <w:r w:rsidRPr="007C3A99">
        <w:t>not suspended from that list or from the Medical Register; and</w:t>
      </w:r>
    </w:p>
    <w:p w14:paraId="10FE00FE" w14:textId="77777777" w:rsidR="00E86F65" w:rsidRPr="007C3A99" w:rsidRDefault="00E86F65" w:rsidP="003357DE">
      <w:pPr>
        <w:pStyle w:val="Clause111"/>
        <w:ind w:left="1418" w:hanging="851"/>
      </w:pPr>
      <w:r w:rsidRPr="007C3A99">
        <w:t>not subject to interim suspension under section 41A of the Medical Act 1983 (interim orders)</w:t>
      </w:r>
      <w:bookmarkStart w:id="27" w:name="_Ref325707079"/>
      <w:bookmarkStart w:id="28" w:name="_Ref400444451"/>
      <w:r w:rsidRPr="007C3A99">
        <w:t>.</w:t>
      </w:r>
    </w:p>
    <w:p w14:paraId="63AF8646" w14:textId="2058DDD2" w:rsidR="00E86F65" w:rsidRPr="007C3A99" w:rsidRDefault="00E86F65" w:rsidP="003357DE">
      <w:pPr>
        <w:pStyle w:val="Clause11"/>
        <w:tabs>
          <w:tab w:val="clear" w:pos="747"/>
          <w:tab w:val="num" w:pos="567"/>
        </w:tabs>
        <w:ind w:left="567"/>
      </w:pPr>
      <w:bookmarkStart w:id="29" w:name="_Ref400445467"/>
      <w:r w:rsidRPr="007C3A99">
        <w:t xml:space="preserve">Paragraph </w:t>
      </w:r>
      <w:r w:rsidR="005429EA">
        <w:t>9.1.1</w:t>
      </w:r>
      <w:r w:rsidRPr="007C3A99">
        <w:t xml:space="preserve"> shall not apply in the case of:</w:t>
      </w:r>
      <w:bookmarkEnd w:id="27"/>
      <w:bookmarkEnd w:id="28"/>
      <w:bookmarkEnd w:id="29"/>
    </w:p>
    <w:p w14:paraId="3F81AAFF" w14:textId="77777777" w:rsidR="00E86F65" w:rsidRPr="007C3A99" w:rsidRDefault="00E86F65" w:rsidP="003357DE">
      <w:pPr>
        <w:pStyle w:val="Clause111"/>
        <w:ind w:left="1418" w:hanging="851"/>
      </w:pPr>
      <w:r w:rsidRPr="007C3A99">
        <w:t>a person who is provisionally registered under sections 15, 15A or 21 of the Medical Act 1983 acting in the course of his employment in a resident medical capacity in an Approved Medical Practice;</w:t>
      </w:r>
    </w:p>
    <w:p w14:paraId="7CE0F50F" w14:textId="77777777" w:rsidR="00E86F65" w:rsidRPr="007C3A99" w:rsidRDefault="00E86F65" w:rsidP="003357DE">
      <w:pPr>
        <w:pStyle w:val="Clause111"/>
        <w:ind w:left="1418" w:hanging="851"/>
      </w:pPr>
      <w:r w:rsidRPr="007C3A99">
        <w:t>a GP</w:t>
      </w:r>
      <w:r w:rsidR="00BE70E6" w:rsidRPr="007C3A99">
        <w:t xml:space="preserve"> Specialty</w:t>
      </w:r>
      <w:r w:rsidRPr="007C3A99">
        <w:t xml:space="preserve"> Registrar who has applied to NHS England to have his name included in its Medical Performers List until either the first of the following events arises:  </w:t>
      </w:r>
    </w:p>
    <w:p w14:paraId="20880D09" w14:textId="77777777" w:rsidR="00E86F65" w:rsidRPr="007C3A99" w:rsidRDefault="00E86F65" w:rsidP="003357DE">
      <w:pPr>
        <w:pStyle w:val="Clause1111"/>
        <w:ind w:left="2268" w:hanging="850"/>
      </w:pPr>
      <w:r w:rsidRPr="007C3A99">
        <w:lastRenderedPageBreak/>
        <w:t>NHS England notifies him of its d</w:t>
      </w:r>
      <w:r w:rsidR="002D55DC" w:rsidRPr="007C3A99">
        <w:t>ecision on that application; or</w:t>
      </w:r>
    </w:p>
    <w:p w14:paraId="3895F299" w14:textId="4EB05982" w:rsidR="00E86F65" w:rsidRPr="007C3A99" w:rsidRDefault="00E86F65" w:rsidP="003357DE">
      <w:pPr>
        <w:pStyle w:val="Clause1111"/>
        <w:ind w:left="2268" w:hanging="850"/>
      </w:pPr>
      <w:r w:rsidRPr="007C3A99">
        <w:t xml:space="preserve">the end of a period of 3 months, starting with the date on which that GP </w:t>
      </w:r>
      <w:r w:rsidR="00BE70E6" w:rsidRPr="007C3A99">
        <w:t xml:space="preserve">Specialty </w:t>
      </w:r>
      <w:r w:rsidRPr="007C3A99">
        <w:t>Registrar begins a postgraduate medical education and training scheme necessary for the award of a C</w:t>
      </w:r>
      <w:r w:rsidR="00B33247" w:rsidRPr="007C3A99">
        <w:t>CT</w:t>
      </w:r>
      <w:r w:rsidR="002D55DC" w:rsidRPr="007C3A99">
        <w:t>;</w:t>
      </w:r>
    </w:p>
    <w:p w14:paraId="738A4ABE" w14:textId="77777777" w:rsidR="00E86F65" w:rsidRPr="007C3A99" w:rsidRDefault="00E86F65" w:rsidP="003357DE">
      <w:pPr>
        <w:pStyle w:val="Clause111"/>
        <w:ind w:left="1418" w:hanging="851"/>
      </w:pPr>
      <w:bookmarkStart w:id="30" w:name="_Ref31277459"/>
      <w:r w:rsidRPr="007C3A99">
        <w:t>a medical practitioner, who:</w:t>
      </w:r>
      <w:bookmarkEnd w:id="30"/>
    </w:p>
    <w:p w14:paraId="27021571" w14:textId="77777777" w:rsidR="00E86F65" w:rsidRPr="007C3A99" w:rsidRDefault="00E86F65" w:rsidP="003357DE">
      <w:pPr>
        <w:pStyle w:val="Clause1111"/>
        <w:ind w:left="2268" w:hanging="850"/>
      </w:pPr>
      <w:r w:rsidRPr="007C3A99">
        <w:t>is not a GP Registrar;</w:t>
      </w:r>
    </w:p>
    <w:p w14:paraId="3119F7F3" w14:textId="481856F7" w:rsidR="00E86F65" w:rsidRPr="007C3A99" w:rsidRDefault="00E86F65" w:rsidP="003357DE">
      <w:pPr>
        <w:pStyle w:val="Clause1111"/>
        <w:ind w:left="2268" w:hanging="850"/>
      </w:pPr>
      <w:bookmarkStart w:id="31" w:name="_Ref406771289"/>
      <w:r w:rsidRPr="007C3A99">
        <w:t>is undertaking a programme of post-registration supervised clinical practice supervised by the General Medical Council;</w:t>
      </w:r>
      <w:bookmarkEnd w:id="31"/>
    </w:p>
    <w:p w14:paraId="494687B0" w14:textId="77777777" w:rsidR="00E86F65" w:rsidRPr="007C3A99" w:rsidRDefault="00E86F65" w:rsidP="003357DE">
      <w:pPr>
        <w:pStyle w:val="Clause1111"/>
        <w:ind w:left="2268" w:hanging="850"/>
      </w:pPr>
      <w:r w:rsidRPr="007C3A99">
        <w:t xml:space="preserve">has notified both the Co-ordinating Commissioner and the Commissioner that he will be undertaking part or </w:t>
      </w:r>
      <w:proofErr w:type="gramStart"/>
      <w:r w:rsidRPr="007C3A99">
        <w:t>all of</w:t>
      </w:r>
      <w:proofErr w:type="gramEnd"/>
      <w:r w:rsidRPr="007C3A99">
        <w:t xml:space="preserve"> a post-graduate programme in England at least twenty-four (24) hours before commencing </w:t>
      </w:r>
      <w:r w:rsidR="002D55DC" w:rsidRPr="007C3A99">
        <w:t>any part of that programme; and</w:t>
      </w:r>
    </w:p>
    <w:p w14:paraId="1F866579" w14:textId="77777777" w:rsidR="00E86F65" w:rsidRPr="007C3A99" w:rsidRDefault="00E86F65" w:rsidP="003357DE">
      <w:pPr>
        <w:pStyle w:val="Clause1111"/>
        <w:ind w:left="2268" w:hanging="850"/>
      </w:pPr>
      <w:r w:rsidRPr="007C3A99">
        <w:t>has, with that notification, provided both the Co-ordinating Commissioner and the Commissioner with evidence sufficient for it to satisfy itself that he is undertaking a Post-Registration Programme,</w:t>
      </w:r>
    </w:p>
    <w:p w14:paraId="609FD87B" w14:textId="77777777" w:rsidR="00E86F65" w:rsidRPr="007C3A99" w:rsidRDefault="00E86F65" w:rsidP="003357DE">
      <w:pPr>
        <w:pStyle w:val="Part"/>
        <w:ind w:left="1418"/>
        <w:jc w:val="both"/>
        <w:rPr>
          <w:b w:val="0"/>
        </w:rPr>
      </w:pPr>
      <w:r w:rsidRPr="007C3A99">
        <w:rPr>
          <w:b w:val="0"/>
        </w:rPr>
        <w:t>but only in so far as any medical services that the medical practitioner performs constitute part of a Post-Registration Programme.</w:t>
      </w:r>
    </w:p>
    <w:p w14:paraId="250F3BDC" w14:textId="54C24AB3" w:rsidR="00E86F65" w:rsidRPr="007C3A99" w:rsidRDefault="00B33247" w:rsidP="003357DE">
      <w:pPr>
        <w:pStyle w:val="Clause11"/>
        <w:tabs>
          <w:tab w:val="clear" w:pos="747"/>
          <w:tab w:val="num" w:pos="567"/>
        </w:tabs>
        <w:ind w:left="567"/>
      </w:pPr>
      <w:r w:rsidRPr="007C3A99">
        <w:t>N</w:t>
      </w:r>
      <w:r w:rsidR="00E86F65" w:rsidRPr="007C3A99">
        <w:t xml:space="preserve">o Health Care Professional other than one to whom paragraphs </w:t>
      </w:r>
      <w:r w:rsidR="005429EA">
        <w:t>9.1</w:t>
      </w:r>
      <w:r w:rsidR="00E86F65" w:rsidRPr="007C3A99">
        <w:t xml:space="preserve"> and</w:t>
      </w:r>
      <w:r w:rsidR="005429EA">
        <w:t xml:space="preserve"> 9.2</w:t>
      </w:r>
      <w:r w:rsidR="00E86F65" w:rsidRPr="007C3A99">
        <w:t xml:space="preserve"> apply may perform clinical services under th</w:t>
      </w:r>
      <w:r w:rsidR="00414817" w:rsidRPr="007C3A99">
        <w:t>is Schedule</w:t>
      </w:r>
      <w:r w:rsidR="00E86F65" w:rsidRPr="007C3A99">
        <w:t xml:space="preserve"> unless he is registered with his relevant professional body and his registrat</w:t>
      </w:r>
      <w:r w:rsidR="002D55DC" w:rsidRPr="007C3A99">
        <w:t>ion is not currently suspended.</w:t>
      </w:r>
    </w:p>
    <w:p w14:paraId="23F1CF2B" w14:textId="77777777" w:rsidR="00E86F65" w:rsidRPr="007C3A99" w:rsidRDefault="00E86F65" w:rsidP="003357DE">
      <w:pPr>
        <w:pStyle w:val="Clause11"/>
        <w:tabs>
          <w:tab w:val="clear" w:pos="747"/>
          <w:tab w:val="num" w:pos="567"/>
        </w:tabs>
        <w:ind w:left="567"/>
      </w:pPr>
      <w:r w:rsidRPr="007C3A99">
        <w:t>Where the registration of a Health Care Professional or, in the case of a medical practitioner, his inclusion in a Primary Care List is subject to conditions, the Provider must ensure compliance with those conditions insofar as the</w:t>
      </w:r>
      <w:r w:rsidR="002D55DC" w:rsidRPr="007C3A99">
        <w:t>y are relevant to the Contract.</w:t>
      </w:r>
    </w:p>
    <w:p w14:paraId="7D1C901B" w14:textId="375D1762" w:rsidR="00E86F65" w:rsidRPr="007C3A99" w:rsidRDefault="00B33247" w:rsidP="003357DE">
      <w:pPr>
        <w:pStyle w:val="Clause11"/>
        <w:tabs>
          <w:tab w:val="clear" w:pos="747"/>
          <w:tab w:val="num" w:pos="567"/>
        </w:tabs>
        <w:ind w:left="567"/>
      </w:pPr>
      <w:r w:rsidRPr="007C3A99">
        <w:t>N</w:t>
      </w:r>
      <w:r w:rsidR="00E86F65" w:rsidRPr="007C3A99">
        <w:t>o Health Care Professional may perform any clinical services unless he has such clinical experience and training as are necessary to enable him pro</w:t>
      </w:r>
      <w:bookmarkStart w:id="32" w:name="_Ref325707165"/>
      <w:r w:rsidR="002D55DC" w:rsidRPr="007C3A99">
        <w:t>perly to perform such services.</w:t>
      </w:r>
    </w:p>
    <w:p w14:paraId="3967B4FA" w14:textId="43016586" w:rsidR="00BC0A77" w:rsidRPr="007C3A99" w:rsidRDefault="00E86F65" w:rsidP="003357DE">
      <w:pPr>
        <w:pStyle w:val="Clause11"/>
        <w:tabs>
          <w:tab w:val="clear" w:pos="747"/>
          <w:tab w:val="num" w:pos="567"/>
        </w:tabs>
        <w:ind w:left="567"/>
      </w:pPr>
      <w:bookmarkStart w:id="33" w:name="_Ref400445908"/>
      <w:r w:rsidRPr="007C3A99">
        <w:t>Before employing or engaging any person to assist it in the provision of the APMS Services, the Provider must take reasonable care to satisfy itself that the person in question is both suitably qualified</w:t>
      </w:r>
      <w:r w:rsidR="0082319B" w:rsidRPr="007C3A99">
        <w:t>, including meeting the requirements in paragraphs</w:t>
      </w:r>
      <w:r w:rsidRPr="007C3A99">
        <w:t xml:space="preserve"> </w:t>
      </w:r>
      <w:r w:rsidR="0082319B" w:rsidRPr="007C3A99">
        <w:t xml:space="preserve">9.1 and 9.3, </w:t>
      </w:r>
      <w:r w:rsidRPr="007C3A99">
        <w:t>and competent to discharge the duties for which he is to be employed or engaged.</w:t>
      </w:r>
      <w:bookmarkEnd w:id="32"/>
      <w:bookmarkEnd w:id="33"/>
    </w:p>
    <w:p w14:paraId="605BC30F" w14:textId="77777777" w:rsidR="00423ABD" w:rsidRPr="00A43CE9" w:rsidRDefault="00BC0A77" w:rsidP="003357DE">
      <w:pPr>
        <w:pStyle w:val="11A"/>
        <w:rPr>
          <w:i w:val="0"/>
          <w:color w:val="auto"/>
        </w:rPr>
      </w:pPr>
      <w:r w:rsidRPr="00A43CE9">
        <w:rPr>
          <w:i w:val="0"/>
          <w:color w:val="auto"/>
        </w:rPr>
        <w:t>9.6A</w:t>
      </w:r>
      <w:r w:rsidRPr="00A43CE9">
        <w:rPr>
          <w:i w:val="0"/>
          <w:color w:val="auto"/>
        </w:rPr>
        <w:tab/>
      </w:r>
      <w:r w:rsidR="00423ABD" w:rsidRPr="00A43CE9">
        <w:rPr>
          <w:i w:val="0"/>
          <w:color w:val="auto"/>
        </w:rPr>
        <w:t>Where the prospective employee is a GP Specialty Registrar, paragraph 9.1.1 shall apply but subject to the following modifications:</w:t>
      </w:r>
    </w:p>
    <w:p w14:paraId="14A2D226" w14:textId="01B6D489" w:rsidR="00423ABD" w:rsidRPr="00A43CE9" w:rsidRDefault="002D55DC" w:rsidP="003357DE">
      <w:pPr>
        <w:pStyle w:val="11A1"/>
        <w:ind w:left="1560" w:hanging="851"/>
        <w:rPr>
          <w:i w:val="0"/>
          <w:color w:val="auto"/>
        </w:rPr>
      </w:pPr>
      <w:r w:rsidRPr="00A43CE9">
        <w:rPr>
          <w:i w:val="0"/>
          <w:color w:val="auto"/>
        </w:rPr>
        <w:t>9.6A.1</w:t>
      </w:r>
      <w:r w:rsidRPr="00A43CE9">
        <w:rPr>
          <w:i w:val="0"/>
          <w:color w:val="auto"/>
        </w:rPr>
        <w:tab/>
      </w:r>
      <w:r w:rsidR="00423ABD" w:rsidRPr="00A43CE9">
        <w:rPr>
          <w:i w:val="0"/>
          <w:color w:val="auto"/>
        </w:rPr>
        <w:t xml:space="preserve">the GP Specialty Registrar is treated as having provided documentary evidence of the GP Specialty Registrar's Application to </w:t>
      </w:r>
      <w:r w:rsidR="00B62CF8">
        <w:rPr>
          <w:i w:val="0"/>
          <w:color w:val="auto"/>
        </w:rPr>
        <w:t>NHS England</w:t>
      </w:r>
      <w:r w:rsidR="00423ABD" w:rsidRPr="00A43CE9">
        <w:rPr>
          <w:i w:val="0"/>
          <w:color w:val="auto"/>
        </w:rPr>
        <w:t xml:space="preserve"> for inclusion in t</w:t>
      </w:r>
      <w:r w:rsidR="00023B6F" w:rsidRPr="00A43CE9">
        <w:rPr>
          <w:i w:val="0"/>
          <w:color w:val="auto"/>
        </w:rPr>
        <w:t xml:space="preserve">he </w:t>
      </w:r>
      <w:r w:rsidR="00CD2A79">
        <w:rPr>
          <w:i w:val="0"/>
          <w:color w:val="auto"/>
        </w:rPr>
        <w:t>M</w:t>
      </w:r>
      <w:r w:rsidR="00023B6F" w:rsidRPr="00A43CE9">
        <w:rPr>
          <w:i w:val="0"/>
          <w:color w:val="auto"/>
        </w:rPr>
        <w:t xml:space="preserve">edical </w:t>
      </w:r>
      <w:r w:rsidR="00CD2A79">
        <w:rPr>
          <w:i w:val="0"/>
          <w:color w:val="auto"/>
        </w:rPr>
        <w:t>P</w:t>
      </w:r>
      <w:r w:rsidR="00023B6F" w:rsidRPr="00A43CE9">
        <w:rPr>
          <w:i w:val="0"/>
          <w:color w:val="auto"/>
        </w:rPr>
        <w:t xml:space="preserve">erformers </w:t>
      </w:r>
      <w:r w:rsidR="00CD2A79">
        <w:rPr>
          <w:i w:val="0"/>
          <w:color w:val="auto"/>
        </w:rPr>
        <w:t>L</w:t>
      </w:r>
      <w:r w:rsidR="00023B6F" w:rsidRPr="00A43CE9">
        <w:rPr>
          <w:i w:val="0"/>
          <w:color w:val="auto"/>
        </w:rPr>
        <w:t>ist; and</w:t>
      </w:r>
    </w:p>
    <w:p w14:paraId="4320C944" w14:textId="77777777" w:rsidR="00E86F65" w:rsidRPr="00A43CE9" w:rsidRDefault="002D55DC" w:rsidP="003357DE">
      <w:pPr>
        <w:pStyle w:val="11A1"/>
        <w:ind w:left="1560" w:hanging="851"/>
        <w:rPr>
          <w:i w:val="0"/>
          <w:color w:val="auto"/>
        </w:rPr>
      </w:pPr>
      <w:r w:rsidRPr="00A43CE9">
        <w:rPr>
          <w:i w:val="0"/>
          <w:color w:val="auto"/>
        </w:rPr>
        <w:t>9.6A.2</w:t>
      </w:r>
      <w:r w:rsidR="00423ABD" w:rsidRPr="00A43CE9">
        <w:rPr>
          <w:i w:val="0"/>
          <w:color w:val="auto"/>
        </w:rPr>
        <w:tab/>
        <w:t>confirmation that the GP Specialty Registrar's name appears on that list is not required until the end of the first two months of the GP Specialty Registrar's training period.</w:t>
      </w:r>
    </w:p>
    <w:p w14:paraId="403E60BA" w14:textId="349F5D05" w:rsidR="00E86F65" w:rsidRPr="007C3A99" w:rsidRDefault="00E86F65" w:rsidP="003357DE">
      <w:pPr>
        <w:pStyle w:val="Clause11"/>
        <w:tabs>
          <w:tab w:val="clear" w:pos="747"/>
          <w:tab w:val="num" w:pos="567"/>
        </w:tabs>
        <w:ind w:left="567"/>
      </w:pPr>
      <w:r w:rsidRPr="007C3A99">
        <w:t xml:space="preserve">When considering the competence and suitability of any person for the purpose of paragraph </w:t>
      </w:r>
      <w:r w:rsidR="005429EA">
        <w:t>9.6</w:t>
      </w:r>
      <w:r w:rsidRPr="007C3A99">
        <w:t xml:space="preserve">, the Provider must </w:t>
      </w:r>
      <w:r w:rsidR="00023B6F" w:rsidRPr="007C3A99">
        <w:t>have regard</w:t>
      </w:r>
      <w:proofErr w:type="gramStart"/>
      <w:r w:rsidR="00023B6F" w:rsidRPr="007C3A99">
        <w:t>, in particular, to</w:t>
      </w:r>
      <w:proofErr w:type="gramEnd"/>
      <w:r w:rsidR="00023B6F" w:rsidRPr="007C3A99">
        <w:t>:</w:t>
      </w:r>
    </w:p>
    <w:p w14:paraId="206857A4" w14:textId="77777777" w:rsidR="00E86F65" w:rsidRPr="007C3A99" w:rsidRDefault="00E86F65" w:rsidP="003357DE">
      <w:pPr>
        <w:pStyle w:val="Clause111"/>
        <w:ind w:left="1418" w:hanging="851"/>
      </w:pPr>
      <w:r w:rsidRPr="007C3A99">
        <w:t>that person’s academic</w:t>
      </w:r>
      <w:r w:rsidR="00023B6F" w:rsidRPr="007C3A99">
        <w:t xml:space="preserve"> and vocational qualifications;</w:t>
      </w:r>
    </w:p>
    <w:p w14:paraId="64EBD201" w14:textId="77777777" w:rsidR="00E86F65" w:rsidRPr="007C3A99" w:rsidRDefault="00023B6F" w:rsidP="003357DE">
      <w:pPr>
        <w:pStyle w:val="Clause111"/>
        <w:ind w:left="1418" w:hanging="851"/>
      </w:pPr>
      <w:r w:rsidRPr="007C3A99">
        <w:t>his education and training; and</w:t>
      </w:r>
    </w:p>
    <w:p w14:paraId="645E0346" w14:textId="3A29B295" w:rsidR="00E86F65" w:rsidRPr="007C3A99" w:rsidRDefault="00E86F65" w:rsidP="003357DE">
      <w:pPr>
        <w:pStyle w:val="Clause111"/>
        <w:ind w:left="1418" w:hanging="851"/>
      </w:pPr>
      <w:r w:rsidRPr="007C3A99">
        <w:t>his previous</w:t>
      </w:r>
      <w:r w:rsidR="00023B6F" w:rsidRPr="007C3A99">
        <w:t xml:space="preserve"> employment or work experience.</w:t>
      </w:r>
    </w:p>
    <w:p w14:paraId="1293B247" w14:textId="49D04C93" w:rsidR="00B33247" w:rsidRPr="007C3A99" w:rsidRDefault="00B33247" w:rsidP="003357DE">
      <w:pPr>
        <w:pStyle w:val="Clause11"/>
        <w:tabs>
          <w:tab w:val="clear" w:pos="747"/>
          <w:tab w:val="num" w:pos="567"/>
        </w:tabs>
        <w:ind w:left="567"/>
      </w:pPr>
      <w:r w:rsidRPr="007C3A99">
        <w:lastRenderedPageBreak/>
        <w:t xml:space="preserve">The Provider </w:t>
      </w:r>
      <w:r w:rsidR="00B32491" w:rsidRPr="007C3A99">
        <w:t>must</w:t>
      </w:r>
      <w:r w:rsidRPr="007C3A99">
        <w:t xml:space="preserve"> notify the Commissioner as soon as possible </w:t>
      </w:r>
      <w:proofErr w:type="gramStart"/>
      <w:r w:rsidRPr="007C3A99">
        <w:t>in the event that</w:t>
      </w:r>
      <w:proofErr w:type="gramEnd"/>
      <w:r w:rsidRPr="007C3A99">
        <w:t xml:space="preserve"> any Health Care Professional is: </w:t>
      </w:r>
    </w:p>
    <w:p w14:paraId="472B0038" w14:textId="1FF4D413" w:rsidR="00B33247" w:rsidRPr="007C3A99" w:rsidRDefault="00B33247" w:rsidP="003357DE">
      <w:pPr>
        <w:pStyle w:val="Clause111"/>
        <w:ind w:left="1418" w:hanging="851"/>
      </w:pPr>
      <w:r w:rsidRPr="007C3A99">
        <w:t>referred to the relevant professional body for alleged misconduct; or</w:t>
      </w:r>
    </w:p>
    <w:p w14:paraId="57B4478C" w14:textId="77777777" w:rsidR="00B33247" w:rsidRPr="007C3A99" w:rsidRDefault="00B33247" w:rsidP="003357DE">
      <w:pPr>
        <w:pStyle w:val="Clause111"/>
        <w:ind w:left="1418" w:hanging="851"/>
      </w:pPr>
      <w:r w:rsidRPr="007C3A99">
        <w:t>removed from the Relevant Register.</w:t>
      </w:r>
    </w:p>
    <w:p w14:paraId="5E5D6966" w14:textId="77777777" w:rsidR="00E86F65" w:rsidRPr="00C21355" w:rsidRDefault="00E86F65" w:rsidP="003357DE">
      <w:pPr>
        <w:pStyle w:val="Heading11"/>
      </w:pPr>
      <w:r w:rsidRPr="00C21355">
        <w:t>Training</w:t>
      </w:r>
    </w:p>
    <w:p w14:paraId="2DDEB678" w14:textId="6BCFE9CF" w:rsidR="00E86F65" w:rsidRPr="00FA76CD" w:rsidRDefault="00E86F65" w:rsidP="003357DE">
      <w:pPr>
        <w:pStyle w:val="Clause11"/>
        <w:tabs>
          <w:tab w:val="clear" w:pos="747"/>
          <w:tab w:val="num" w:pos="567"/>
        </w:tabs>
        <w:ind w:left="567"/>
      </w:pPr>
      <w:r w:rsidRPr="007C3A99">
        <w:t>Without prejudice to the requirements in GC5 (</w:t>
      </w:r>
      <w:r w:rsidRPr="007C3A99">
        <w:rPr>
          <w:i/>
        </w:rPr>
        <w:t>Staff</w:t>
      </w:r>
      <w:r w:rsidR="00023B6F" w:rsidRPr="007C3A99">
        <w:t>)</w:t>
      </w:r>
      <w:r w:rsidR="00414817" w:rsidRPr="007C3A99">
        <w:t xml:space="preserve"> </w:t>
      </w:r>
      <w:r w:rsidRPr="00FA76CD">
        <w:t>the Provider must ensure that for any Health Care Professional who is:</w:t>
      </w:r>
    </w:p>
    <w:p w14:paraId="540AF861" w14:textId="352ACF0D" w:rsidR="00E86F65" w:rsidRPr="007C3A99" w:rsidRDefault="00E86F65" w:rsidP="003357DE">
      <w:pPr>
        <w:pStyle w:val="Clause111"/>
        <w:ind w:left="1418" w:hanging="851"/>
      </w:pPr>
      <w:r w:rsidRPr="007C3A99">
        <w:t>performing the APMS Services; or</w:t>
      </w:r>
    </w:p>
    <w:p w14:paraId="211EEED0" w14:textId="77777777" w:rsidR="00E86F65" w:rsidRPr="007C3A99" w:rsidRDefault="00E86F65" w:rsidP="003357DE">
      <w:pPr>
        <w:pStyle w:val="Clause111"/>
        <w:ind w:left="1418" w:hanging="851"/>
      </w:pPr>
      <w:r w:rsidRPr="007C3A99">
        <w:t>employed or engaged to assist in the performance of the APMS Services,</w:t>
      </w:r>
    </w:p>
    <w:p w14:paraId="680E3BAC" w14:textId="77777777" w:rsidR="00E86F65" w:rsidRPr="007C3A99" w:rsidRDefault="00E86F65" w:rsidP="003357DE">
      <w:pPr>
        <w:pStyle w:val="Part"/>
        <w:ind w:left="567"/>
        <w:jc w:val="both"/>
        <w:rPr>
          <w:b w:val="0"/>
        </w:rPr>
      </w:pPr>
      <w:r w:rsidRPr="007C3A99">
        <w:rPr>
          <w:b w:val="0"/>
        </w:rPr>
        <w:t>there are in place arrangements for the purpose of maintaining and updating his skills and knowledge in relation to the services which he is performing or assisting in performing.</w:t>
      </w:r>
    </w:p>
    <w:p w14:paraId="6EB38847" w14:textId="77777777" w:rsidR="00E86F65" w:rsidRPr="007C3A99" w:rsidRDefault="00E86F65" w:rsidP="003357DE">
      <w:pPr>
        <w:pStyle w:val="Clause11"/>
        <w:tabs>
          <w:tab w:val="clear" w:pos="747"/>
          <w:tab w:val="num" w:pos="567"/>
        </w:tabs>
        <w:ind w:left="567"/>
      </w:pPr>
      <w:r w:rsidRPr="007C3A99">
        <w:t>The Provider must afford to each employee reasonable opportunities to undertake appropriate training with a view to maintaining that employee's competence.</w:t>
      </w:r>
    </w:p>
    <w:p w14:paraId="60DDC40A" w14:textId="0FD46BEF" w:rsidR="00E86F65" w:rsidRPr="007C3A99" w:rsidRDefault="00E86F65" w:rsidP="003357DE">
      <w:pPr>
        <w:pStyle w:val="Clause11"/>
        <w:tabs>
          <w:tab w:val="clear" w:pos="747"/>
          <w:tab w:val="num" w:pos="567"/>
        </w:tabs>
        <w:ind w:left="567"/>
      </w:pPr>
      <w:r w:rsidRPr="007C3A99">
        <w:t xml:space="preserve">The Provider must co-operate with the Secretary of State in the discharge of the duty under section 1F of the 2006 Act (duty as to education and training), or co-operate with </w:t>
      </w:r>
      <w:r w:rsidR="00EC0218" w:rsidRPr="00EC0218">
        <w:t>NHS England</w:t>
      </w:r>
      <w:r w:rsidRPr="007C3A99">
        <w:t xml:space="preserve"> where </w:t>
      </w:r>
      <w:r w:rsidR="00EC0218" w:rsidRPr="00EC0218">
        <w:t>NHS England</w:t>
      </w:r>
      <w:r w:rsidRPr="007C3A99">
        <w:t xml:space="preserve"> is discharging that duty by virtue of a direction under section </w:t>
      </w:r>
      <w:r w:rsidR="00E5296D" w:rsidRPr="007C3A99">
        <w:t>1F of the 2006 Act by virtue of its functions under section 97(1) of the Care Act 2014 (planning, education and training for health workers etc.)</w:t>
      </w:r>
      <w:r w:rsidRPr="007C3A99">
        <w:t>.</w:t>
      </w:r>
    </w:p>
    <w:p w14:paraId="14E8266D" w14:textId="6A4FE881" w:rsidR="00E86F65" w:rsidRPr="00C21355" w:rsidRDefault="00B33247" w:rsidP="003357DE">
      <w:pPr>
        <w:pStyle w:val="Heading11"/>
      </w:pPr>
      <w:r w:rsidRPr="00C21355">
        <w:t xml:space="preserve">Appraisal and </w:t>
      </w:r>
      <w:r w:rsidR="00E86F65" w:rsidRPr="00C21355">
        <w:t>Assessment</w:t>
      </w:r>
    </w:p>
    <w:p w14:paraId="6B4E90B2" w14:textId="17816FA0" w:rsidR="00E86F65" w:rsidRDefault="00E86F65" w:rsidP="003357DE">
      <w:pPr>
        <w:pStyle w:val="Clause11"/>
        <w:tabs>
          <w:tab w:val="clear" w:pos="747"/>
          <w:tab w:val="num" w:pos="567"/>
        </w:tabs>
        <w:ind w:left="567"/>
      </w:pPr>
      <w:r w:rsidRPr="007C3A99">
        <w:t>Without prejudice to the requirements of GC5 (</w:t>
      </w:r>
      <w:r w:rsidRPr="007C3A99">
        <w:rPr>
          <w:i/>
        </w:rPr>
        <w:t>Staff</w:t>
      </w:r>
      <w:r w:rsidRPr="007C3A99">
        <w:t xml:space="preserve">), the Provider must ensure that any medical practitioner performing APMS Services </w:t>
      </w:r>
      <w:r w:rsidR="00B33247" w:rsidRPr="007C3A99">
        <w:t xml:space="preserve">participates in an appropriate appraisal system and </w:t>
      </w:r>
      <w:r w:rsidRPr="007C3A99">
        <w:t>co-operates with the Commissioner in relation to the Commissioner</w:t>
      </w:r>
      <w:r w:rsidR="00B33247" w:rsidRPr="007C3A99">
        <w:t>’</w:t>
      </w:r>
      <w:r w:rsidRPr="007C3A99">
        <w:t>s</w:t>
      </w:r>
      <w:r w:rsidR="00B33247" w:rsidRPr="007C3A99">
        <w:t xml:space="preserve"> patient</w:t>
      </w:r>
      <w:r w:rsidRPr="007C3A99">
        <w:t xml:space="preserve"> safety functions.</w:t>
      </w:r>
    </w:p>
    <w:p w14:paraId="08AC559D" w14:textId="4409FBD9" w:rsidR="00E86F65" w:rsidRPr="00C21355" w:rsidRDefault="00E86F65" w:rsidP="003357DE">
      <w:pPr>
        <w:pStyle w:val="Heading11"/>
      </w:pPr>
      <w:r w:rsidRPr="00C21355">
        <w:t xml:space="preserve">Arrangements </w:t>
      </w:r>
      <w:r w:rsidR="00743D93" w:rsidRPr="00C21355">
        <w:t xml:space="preserve">for </w:t>
      </w:r>
      <w:r w:rsidRPr="00C21355">
        <w:t>G</w:t>
      </w:r>
      <w:r w:rsidR="008660BC" w:rsidRPr="00C21355">
        <w:t xml:space="preserve">P </w:t>
      </w:r>
      <w:r w:rsidR="00AC1D03" w:rsidRPr="00C21355">
        <w:t xml:space="preserve">Specialty </w:t>
      </w:r>
      <w:r w:rsidR="008660BC" w:rsidRPr="00C21355">
        <w:t>Registrars</w:t>
      </w:r>
    </w:p>
    <w:p w14:paraId="4B48F588" w14:textId="7E6F7CDA" w:rsidR="00E86F65" w:rsidRPr="007C3A99" w:rsidRDefault="00E86F65" w:rsidP="003357DE">
      <w:pPr>
        <w:pStyle w:val="Clause11"/>
        <w:tabs>
          <w:tab w:val="clear" w:pos="747"/>
          <w:tab w:val="num" w:pos="567"/>
        </w:tabs>
        <w:ind w:left="567"/>
      </w:pPr>
      <w:bookmarkStart w:id="34" w:name="_Ref400447078"/>
      <w:r w:rsidRPr="007C3A99">
        <w:t>The Provider must only employ or engage a GP</w:t>
      </w:r>
      <w:r w:rsidR="00AC1D03" w:rsidRPr="007C3A99">
        <w:t xml:space="preserve"> Specialty</w:t>
      </w:r>
      <w:r w:rsidRPr="007C3A99">
        <w:t xml:space="preserve"> Registrar subject to the following conditions in paragraph </w:t>
      </w:r>
      <w:r w:rsidR="005429EA">
        <w:t>12.2</w:t>
      </w:r>
      <w:r w:rsidRPr="007C3A99">
        <w:t>.</w:t>
      </w:r>
      <w:bookmarkEnd w:id="34"/>
    </w:p>
    <w:p w14:paraId="290B6EF3" w14:textId="473A3E6A" w:rsidR="00E86F65" w:rsidRPr="007C3A99" w:rsidRDefault="00E86F65" w:rsidP="003357DE">
      <w:pPr>
        <w:pStyle w:val="Clause11"/>
        <w:tabs>
          <w:tab w:val="clear" w:pos="747"/>
          <w:tab w:val="num" w:pos="567"/>
        </w:tabs>
        <w:ind w:left="567"/>
      </w:pPr>
      <w:bookmarkStart w:id="35" w:name="_Ref400447068"/>
      <w:r w:rsidRPr="007C3A99">
        <w:t xml:space="preserve">The conditions referred to in paragraph </w:t>
      </w:r>
      <w:r w:rsidR="005429EA">
        <w:t>12.1</w:t>
      </w:r>
      <w:r w:rsidRPr="007C3A99">
        <w:t xml:space="preserve"> are that the Provider must not, by reason only of having employed or engaged a GP </w:t>
      </w:r>
      <w:r w:rsidR="00AC1D03" w:rsidRPr="007C3A99">
        <w:t xml:space="preserve">Specialty </w:t>
      </w:r>
      <w:r w:rsidRPr="007C3A99">
        <w:t xml:space="preserve">Registrar, reduce the total number of hours for which other medical practitioners perform APMS </w:t>
      </w:r>
      <w:r w:rsidR="00AC1D03" w:rsidRPr="007C3A99">
        <w:t>Services or</w:t>
      </w:r>
      <w:r w:rsidRPr="007C3A99">
        <w:t xml:space="preserve"> for which other Staff assist them in the performance of those services.</w:t>
      </w:r>
      <w:bookmarkEnd w:id="35"/>
    </w:p>
    <w:p w14:paraId="0447B03A" w14:textId="3F5BF649" w:rsidR="00E86F65" w:rsidRPr="007C3A99" w:rsidRDefault="00B33247" w:rsidP="003357DE">
      <w:pPr>
        <w:pStyle w:val="Clause11"/>
        <w:tabs>
          <w:tab w:val="clear" w:pos="747"/>
          <w:tab w:val="num" w:pos="567"/>
        </w:tabs>
        <w:ind w:left="567"/>
      </w:pPr>
      <w:r w:rsidRPr="007C3A99">
        <w:t>Where the</w:t>
      </w:r>
      <w:r w:rsidR="00E86F65" w:rsidRPr="007C3A99">
        <w:t xml:space="preserve"> Provider employs a GP</w:t>
      </w:r>
      <w:r w:rsidR="0050103E" w:rsidRPr="007C3A99">
        <w:t xml:space="preserve"> Specialty</w:t>
      </w:r>
      <w:r w:rsidR="00E86F65" w:rsidRPr="007C3A99">
        <w:t xml:space="preserve"> Registrar</w:t>
      </w:r>
      <w:r w:rsidRPr="007C3A99">
        <w:t>, it</w:t>
      </w:r>
      <w:r w:rsidR="00E86F65" w:rsidRPr="007C3A99">
        <w:t xml:space="preserve"> must offer </w:t>
      </w:r>
      <w:r w:rsidR="00687E29">
        <w:t xml:space="preserve">the GP Speciality Registrar </w:t>
      </w:r>
      <w:r w:rsidR="00E86F65" w:rsidRPr="007C3A99">
        <w:t xml:space="preserve">terms of employment in accordance with </w:t>
      </w:r>
      <w:r w:rsidR="0050103E" w:rsidRPr="007C3A99">
        <w:t>such</w:t>
      </w:r>
      <w:r w:rsidR="00E86F65" w:rsidRPr="007C3A99">
        <w:t xml:space="preserve"> rates and subject to the conditions </w:t>
      </w:r>
      <w:r w:rsidR="0050103E" w:rsidRPr="007C3A99">
        <w:t xml:space="preserve">as are approved by the </w:t>
      </w:r>
      <w:r w:rsidR="00E86F65" w:rsidRPr="007C3A99">
        <w:t xml:space="preserve">Secretary of State </w:t>
      </w:r>
      <w:r w:rsidR="0050103E" w:rsidRPr="007C3A99">
        <w:t xml:space="preserve">concerning the grants, fees, travelling and other allowances payable to GP Specialty Registrars and take into account the guidance contained in the document entitled "A Reference Guide to Postgraduate Speciality Training in the </w:t>
      </w:r>
      <w:r w:rsidR="002B7290" w:rsidRPr="007C3A99">
        <w:t>U</w:t>
      </w:r>
      <w:r w:rsidR="0050103E" w:rsidRPr="007C3A99">
        <w:t>K"</w:t>
      </w:r>
      <w:r w:rsidR="00E86F65" w:rsidRPr="007C3A99">
        <w:t>.</w:t>
      </w:r>
    </w:p>
    <w:p w14:paraId="3771369C" w14:textId="62407486" w:rsidR="00E86F65" w:rsidRPr="00C21355" w:rsidRDefault="008660BC" w:rsidP="003357DE">
      <w:pPr>
        <w:pStyle w:val="Heading11"/>
      </w:pPr>
      <w:r w:rsidRPr="00C21355">
        <w:t xml:space="preserve">Signing </w:t>
      </w:r>
      <w:r w:rsidR="00743D93" w:rsidRPr="00C21355">
        <w:t xml:space="preserve">of </w:t>
      </w:r>
      <w:r w:rsidRPr="00C21355">
        <w:t>Documents</w:t>
      </w:r>
    </w:p>
    <w:p w14:paraId="3EDD88CE" w14:textId="77777777" w:rsidR="00E86F65" w:rsidRPr="007C3A99" w:rsidRDefault="00E86F65" w:rsidP="003357DE">
      <w:pPr>
        <w:pStyle w:val="Clause11"/>
        <w:tabs>
          <w:tab w:val="clear" w:pos="747"/>
          <w:tab w:val="num" w:pos="567"/>
        </w:tabs>
        <w:ind w:left="567"/>
      </w:pPr>
      <w:r w:rsidRPr="007C3A99">
        <w:t>In addition to any other requirements relating to such documents whether in this Contract or otherwise, the Provider must ensure:</w:t>
      </w:r>
    </w:p>
    <w:p w14:paraId="5862C203" w14:textId="5A8DC648" w:rsidR="00E86F65" w:rsidRPr="007C3A99" w:rsidRDefault="00E86F65" w:rsidP="003357DE">
      <w:pPr>
        <w:pStyle w:val="Clause111"/>
        <w:ind w:left="1418" w:hanging="851"/>
      </w:pPr>
      <w:bookmarkStart w:id="36" w:name="_Ref400448910"/>
      <w:r w:rsidRPr="007C3A99">
        <w:t xml:space="preserve">that the documents specified in paragraph </w:t>
      </w:r>
      <w:r w:rsidR="005429EA">
        <w:t>13.2</w:t>
      </w:r>
      <w:r w:rsidRPr="007C3A99">
        <w:t xml:space="preserve"> include:</w:t>
      </w:r>
      <w:bookmarkEnd w:id="36"/>
    </w:p>
    <w:p w14:paraId="746D9180" w14:textId="77777777" w:rsidR="00E86F65" w:rsidRPr="007C3A99" w:rsidRDefault="00E86F65" w:rsidP="003357DE">
      <w:pPr>
        <w:pStyle w:val="Clause1111"/>
        <w:ind w:left="2410" w:hanging="992"/>
      </w:pPr>
      <w:r w:rsidRPr="007C3A99">
        <w:t>the clinical profession of the Health Care Professional who signed the document; and</w:t>
      </w:r>
    </w:p>
    <w:p w14:paraId="3A6432B1" w14:textId="04501599" w:rsidR="00E86F65" w:rsidRPr="007C3A99" w:rsidRDefault="00E86F65" w:rsidP="003357DE">
      <w:pPr>
        <w:pStyle w:val="Clause1111"/>
        <w:ind w:left="2410" w:hanging="992"/>
      </w:pPr>
      <w:r w:rsidRPr="007C3A99">
        <w:lastRenderedPageBreak/>
        <w:t>the name of the Provider</w:t>
      </w:r>
      <w:r w:rsidR="00B33247" w:rsidRPr="007C3A99">
        <w:t xml:space="preserve"> on whose behalf it is signed</w:t>
      </w:r>
      <w:r w:rsidRPr="007C3A99">
        <w:t>; and</w:t>
      </w:r>
    </w:p>
    <w:p w14:paraId="6F6F01AC" w14:textId="465EA57C" w:rsidR="00E86F65" w:rsidRPr="007C3A99" w:rsidRDefault="00E86F65" w:rsidP="003357DE">
      <w:pPr>
        <w:pStyle w:val="Clause111"/>
        <w:ind w:left="1276" w:hanging="709"/>
      </w:pPr>
      <w:bookmarkStart w:id="37" w:name="_Ref400449146"/>
      <w:r w:rsidRPr="007C3A99">
        <w:t xml:space="preserve">that the documents specified in paragraph </w:t>
      </w:r>
      <w:r w:rsidR="005429EA">
        <w:t>13.3</w:t>
      </w:r>
      <w:r w:rsidRPr="007C3A99">
        <w:t xml:space="preserve"> include the clinical profession of the Health Care Professional who signed the document.</w:t>
      </w:r>
      <w:bookmarkEnd w:id="37"/>
    </w:p>
    <w:p w14:paraId="6713704F" w14:textId="7335B9EC" w:rsidR="00E86F65" w:rsidRPr="007C3A99" w:rsidRDefault="00E86F65" w:rsidP="003357DE">
      <w:pPr>
        <w:pStyle w:val="Clause11"/>
        <w:tabs>
          <w:tab w:val="clear" w:pos="747"/>
          <w:tab w:val="num" w:pos="567"/>
        </w:tabs>
        <w:ind w:left="567"/>
      </w:pPr>
      <w:bookmarkStart w:id="38" w:name="_Ref400448863"/>
      <w:r w:rsidRPr="007C3A99">
        <w:t xml:space="preserve">The documents referred to in paragraph </w:t>
      </w:r>
      <w:r w:rsidR="005429EA">
        <w:t>13.1.1</w:t>
      </w:r>
      <w:r w:rsidRPr="007C3A99">
        <w:t xml:space="preserve"> are:</w:t>
      </w:r>
      <w:bookmarkEnd w:id="38"/>
    </w:p>
    <w:p w14:paraId="7ABB3FC9" w14:textId="792158DF" w:rsidR="00E86F65" w:rsidRPr="007C3A99" w:rsidRDefault="00E86F65" w:rsidP="003357DE">
      <w:pPr>
        <w:pStyle w:val="Clause111"/>
        <w:ind w:left="1418" w:hanging="851"/>
      </w:pPr>
      <w:r w:rsidRPr="007C3A99">
        <w:t xml:space="preserve">certificates issued in accordance with paragraph </w:t>
      </w:r>
      <w:r w:rsidR="005429EA">
        <w:t>39.1</w:t>
      </w:r>
      <w:r w:rsidRPr="007C3A99">
        <w:t xml:space="preserve"> below, unless regulations relating to </w:t>
      </w:r>
      <w:proofErr w:type="gramStart"/>
      <w:r w:rsidRPr="007C3A99">
        <w:t>particular certificates</w:t>
      </w:r>
      <w:proofErr w:type="gramEnd"/>
      <w:r w:rsidRPr="007C3A99">
        <w:t xml:space="preserve"> provide otherwise; and</w:t>
      </w:r>
    </w:p>
    <w:p w14:paraId="7AD2E29B" w14:textId="77777777" w:rsidR="00E86F65" w:rsidRPr="007C3A99" w:rsidRDefault="00E86F65" w:rsidP="003357DE">
      <w:pPr>
        <w:pStyle w:val="Clause111"/>
        <w:ind w:left="1418" w:hanging="851"/>
      </w:pPr>
      <w:r w:rsidRPr="007C3A99">
        <w:t>any other clinical documents, apart from:</w:t>
      </w:r>
    </w:p>
    <w:p w14:paraId="17DFA57E" w14:textId="77777777" w:rsidR="00E86F65" w:rsidRPr="007C3A99" w:rsidRDefault="00E86F65" w:rsidP="003357DE">
      <w:pPr>
        <w:pStyle w:val="Clause1111"/>
        <w:tabs>
          <w:tab w:val="left" w:pos="2410"/>
        </w:tabs>
        <w:ind w:left="2410" w:hanging="992"/>
      </w:pPr>
      <w:r w:rsidRPr="007C3A99">
        <w:t>Home Oxygen Order Forms; and</w:t>
      </w:r>
    </w:p>
    <w:p w14:paraId="1E13E009" w14:textId="21DD3499" w:rsidR="00E86F65" w:rsidRPr="007C3A99" w:rsidRDefault="00E86F65" w:rsidP="003357DE">
      <w:pPr>
        <w:pStyle w:val="Clause1111"/>
        <w:tabs>
          <w:tab w:val="left" w:pos="2410"/>
          <w:tab w:val="num" w:pos="3120"/>
        </w:tabs>
        <w:ind w:left="2410" w:hanging="992"/>
      </w:pPr>
      <w:r w:rsidRPr="007C3A99">
        <w:t xml:space="preserve">those documents specified in paragraph </w:t>
      </w:r>
      <w:r w:rsidR="005429EA">
        <w:t>13.3</w:t>
      </w:r>
      <w:r w:rsidRPr="007C3A99">
        <w:t>.</w:t>
      </w:r>
    </w:p>
    <w:p w14:paraId="6EE42E9C" w14:textId="2E7AD951" w:rsidR="00E86F65" w:rsidRPr="007C3A99" w:rsidRDefault="00E86F65" w:rsidP="003357DE">
      <w:pPr>
        <w:pStyle w:val="Clause11"/>
        <w:tabs>
          <w:tab w:val="clear" w:pos="747"/>
          <w:tab w:val="num" w:pos="567"/>
        </w:tabs>
        <w:ind w:left="567"/>
      </w:pPr>
      <w:bookmarkStart w:id="39" w:name="_Ref400448950"/>
      <w:r w:rsidRPr="007C3A99">
        <w:t xml:space="preserve">The documents referred to in paragraph </w:t>
      </w:r>
      <w:r w:rsidR="005429EA">
        <w:t>13.1.2</w:t>
      </w:r>
      <w:r w:rsidRPr="007C3A99">
        <w:t xml:space="preserve"> are Batch Issues, Prescription Forms and Repeatable Prescriptions.</w:t>
      </w:r>
      <w:bookmarkEnd w:id="39"/>
    </w:p>
    <w:p w14:paraId="6F33C084" w14:textId="63DDD66A" w:rsidR="00B33247" w:rsidRPr="007C3A99" w:rsidRDefault="00AE529B" w:rsidP="003357DE">
      <w:pPr>
        <w:pStyle w:val="Clause11"/>
        <w:tabs>
          <w:tab w:val="clear" w:pos="747"/>
          <w:tab w:val="num" w:pos="567"/>
        </w:tabs>
        <w:ind w:left="567"/>
      </w:pPr>
      <w:r w:rsidRPr="007C3A99">
        <w:t xml:space="preserve">The Provider </w:t>
      </w:r>
      <w:r w:rsidR="00B32491" w:rsidRPr="007C3A99">
        <w:t>must</w:t>
      </w:r>
      <w:r w:rsidRPr="007C3A99">
        <w:t xml:space="preserve"> keep an up to date register of authorised signatories and </w:t>
      </w:r>
      <w:r w:rsidR="00B32491" w:rsidRPr="007C3A99">
        <w:t>must</w:t>
      </w:r>
      <w:r w:rsidRPr="007C3A99">
        <w:t xml:space="preserve"> promptly notify the Commissioner in the event of any changes from time to time.</w:t>
      </w:r>
    </w:p>
    <w:p w14:paraId="32A190B7" w14:textId="77777777" w:rsidR="00E86F65" w:rsidRPr="00C21355" w:rsidRDefault="00E86F65" w:rsidP="003357DE">
      <w:pPr>
        <w:pStyle w:val="Heading11"/>
      </w:pPr>
      <w:bookmarkStart w:id="40" w:name="_Ref31196877"/>
      <w:r w:rsidRPr="00C21355">
        <w:t>Prescribing</w:t>
      </w:r>
      <w:bookmarkEnd w:id="40"/>
    </w:p>
    <w:p w14:paraId="6990CD3F" w14:textId="77777777" w:rsidR="00E86F65" w:rsidRPr="007C3A99" w:rsidRDefault="00E86F65" w:rsidP="003357DE">
      <w:pPr>
        <w:pStyle w:val="Clause11"/>
        <w:tabs>
          <w:tab w:val="clear" w:pos="747"/>
          <w:tab w:val="num" w:pos="567"/>
        </w:tabs>
        <w:ind w:left="567"/>
      </w:pPr>
      <w:r w:rsidRPr="007C3A99">
        <w:t>The Provider must ensure that:</w:t>
      </w:r>
    </w:p>
    <w:p w14:paraId="00BA2C0E" w14:textId="77777777" w:rsidR="00E86F65" w:rsidRPr="007C3A99" w:rsidRDefault="00E86F65" w:rsidP="003357DE">
      <w:pPr>
        <w:pStyle w:val="Clause111"/>
        <w:ind w:left="1418" w:hanging="851"/>
      </w:pPr>
      <w:r w:rsidRPr="007C3A99">
        <w:t xml:space="preserve">any Prescription Form or Repeatable Prescription for drugs, medicines or Appliances issued or created by a Prescriber; </w:t>
      </w:r>
    </w:p>
    <w:p w14:paraId="77FAAA6F" w14:textId="77777777" w:rsidR="00E86F65" w:rsidRPr="007C3A99" w:rsidRDefault="00E86F65" w:rsidP="003357DE">
      <w:pPr>
        <w:pStyle w:val="Clause111"/>
        <w:ind w:left="1418" w:hanging="851"/>
      </w:pPr>
      <w:r w:rsidRPr="007C3A99">
        <w:t>any Home Oxygen Order Form issued by a Health Care Professional; and</w:t>
      </w:r>
    </w:p>
    <w:p w14:paraId="73CDDEFC" w14:textId="77777777" w:rsidR="00E86F65" w:rsidRPr="007C3A99" w:rsidRDefault="00E86F65" w:rsidP="003357DE">
      <w:pPr>
        <w:pStyle w:val="Clause111"/>
        <w:ind w:left="1418" w:hanging="851"/>
      </w:pPr>
      <w:r w:rsidRPr="007C3A99">
        <w:t>any Listed Medicines Voucher issued by a Prescriber or any other pe</w:t>
      </w:r>
      <w:r w:rsidR="00023B6F" w:rsidRPr="007C3A99">
        <w:t>rson acting under the contract,</w:t>
      </w:r>
    </w:p>
    <w:p w14:paraId="0F2A328A" w14:textId="16526B9A" w:rsidR="00E86F65" w:rsidRPr="007C3A99" w:rsidRDefault="00E86F65" w:rsidP="003357DE">
      <w:pPr>
        <w:pStyle w:val="Part"/>
        <w:ind w:left="567"/>
        <w:jc w:val="both"/>
        <w:rPr>
          <w:b w:val="0"/>
        </w:rPr>
      </w:pPr>
      <w:r w:rsidRPr="007C3A99">
        <w:rPr>
          <w:b w:val="0"/>
        </w:rPr>
        <w:t xml:space="preserve">complies as appropriate with the requirements in paragraphs </w:t>
      </w:r>
      <w:r w:rsidR="005429EA">
        <w:rPr>
          <w:b w:val="0"/>
        </w:rPr>
        <w:t>14</w:t>
      </w:r>
      <w:r w:rsidR="005348F0">
        <w:rPr>
          <w:b w:val="0"/>
        </w:rPr>
        <w:t>.3</w:t>
      </w:r>
      <w:r w:rsidRPr="007C3A99">
        <w:rPr>
          <w:b w:val="0"/>
        </w:rPr>
        <w:t xml:space="preserve"> to </w:t>
      </w:r>
      <w:r w:rsidR="005348F0">
        <w:rPr>
          <w:b w:val="0"/>
        </w:rPr>
        <w:t>21</w:t>
      </w:r>
      <w:r w:rsidRPr="007C3A99">
        <w:rPr>
          <w:b w:val="0"/>
        </w:rPr>
        <w:t xml:space="preserve"> (inclusive).</w:t>
      </w:r>
    </w:p>
    <w:p w14:paraId="49C3B9AD" w14:textId="716292E5" w:rsidR="00E86F65" w:rsidRDefault="00E86F65" w:rsidP="003357DE">
      <w:pPr>
        <w:pStyle w:val="Clause11"/>
        <w:tabs>
          <w:tab w:val="clear" w:pos="747"/>
          <w:tab w:val="num" w:pos="567"/>
        </w:tabs>
        <w:ind w:left="567"/>
      </w:pPr>
      <w:r w:rsidRPr="007C3A99">
        <w:t xml:space="preserve">For the purposes of this paragraph and paragraphs </w:t>
      </w:r>
      <w:r w:rsidR="005348F0">
        <w:t>14.3</w:t>
      </w:r>
      <w:r w:rsidRPr="007C3A99">
        <w:t xml:space="preserve"> to </w:t>
      </w:r>
      <w:r w:rsidR="005348F0">
        <w:t>21</w:t>
      </w:r>
      <w:r w:rsidRPr="007C3A99">
        <w:t xml:space="preserve"> (inclusive), in their application to a Provider who provides contraceptive services, </w:t>
      </w:r>
      <w:r w:rsidR="00D750BF">
        <w:t>“</w:t>
      </w:r>
      <w:r w:rsidRPr="007C3A99">
        <w:t>drugs</w:t>
      </w:r>
      <w:r w:rsidR="00D750BF">
        <w:t>”</w:t>
      </w:r>
      <w:r w:rsidRPr="007C3A99">
        <w:t xml:space="preserve"> includes contraceptive substances and Appliances includes contraceptive appliances.</w:t>
      </w:r>
    </w:p>
    <w:p w14:paraId="443F4A9E" w14:textId="77777777" w:rsidR="00C45F4D" w:rsidRPr="007167AB" w:rsidRDefault="00C45F4D" w:rsidP="003357DE">
      <w:pPr>
        <w:spacing w:before="121" w:line="279" w:lineRule="exact"/>
        <w:ind w:right="57"/>
        <w:jc w:val="both"/>
        <w:textAlignment w:val="baseline"/>
        <w:rPr>
          <w:rFonts w:eastAsia="Arial" w:cs="Arial"/>
          <w:b/>
          <w:color w:val="000000"/>
          <w:szCs w:val="24"/>
        </w:rPr>
      </w:pPr>
      <w:bookmarkStart w:id="41" w:name="_Hlk125452449"/>
      <w:bookmarkStart w:id="42" w:name="_Hlk128648933"/>
      <w:r w:rsidRPr="007167AB">
        <w:rPr>
          <w:rFonts w:eastAsia="Arial" w:cs="Arial"/>
          <w:b/>
          <w:color w:val="000000"/>
          <w:szCs w:val="24"/>
        </w:rPr>
        <w:t>Prescribing software and supply shortages etc. of medicines</w:t>
      </w:r>
    </w:p>
    <w:p w14:paraId="4B1E6544" w14:textId="17C1A55E" w:rsidR="00C45F4D" w:rsidRPr="00225785" w:rsidRDefault="00C45F4D" w:rsidP="003357DE">
      <w:pPr>
        <w:ind w:left="851" w:hanging="851"/>
        <w:jc w:val="both"/>
        <w:textAlignment w:val="baseline"/>
        <w:outlineLvl w:val="1"/>
        <w:rPr>
          <w:rFonts w:eastAsia="Arial" w:cs="Arial"/>
          <w:color w:val="000000"/>
          <w:sz w:val="20"/>
          <w:szCs w:val="20"/>
        </w:rPr>
      </w:pPr>
      <w:r w:rsidRPr="00225785">
        <w:rPr>
          <w:rFonts w:eastAsia="Arial" w:cs="Arial"/>
          <w:bCs w:val="0"/>
          <w:color w:val="000000"/>
          <w:sz w:val="20"/>
          <w:szCs w:val="20"/>
        </w:rPr>
        <w:t>14.2A</w:t>
      </w:r>
      <w:r w:rsidRPr="00225785">
        <w:rPr>
          <w:rFonts w:eastAsia="Arial" w:cs="Arial"/>
          <w:color w:val="000000"/>
          <w:sz w:val="20"/>
          <w:szCs w:val="20"/>
        </w:rPr>
        <w:t>.1</w:t>
      </w:r>
      <w:r w:rsidR="0056214F">
        <w:rPr>
          <w:rFonts w:eastAsia="Arial" w:cs="Arial"/>
          <w:color w:val="000000"/>
          <w:sz w:val="20"/>
          <w:szCs w:val="20"/>
        </w:rPr>
        <w:tab/>
      </w:r>
      <w:r w:rsidRPr="00225785">
        <w:rPr>
          <w:rFonts w:eastAsia="Arial" w:cs="Arial"/>
          <w:color w:val="000000"/>
          <w:sz w:val="20"/>
          <w:szCs w:val="20"/>
        </w:rPr>
        <w:t>This Paragraph applies where:</w:t>
      </w:r>
    </w:p>
    <w:p w14:paraId="681FC1AF" w14:textId="4E9FE550" w:rsidR="00C45F4D" w:rsidRPr="00225785" w:rsidRDefault="00C45F4D" w:rsidP="003357DE">
      <w:pPr>
        <w:tabs>
          <w:tab w:val="left" w:pos="1701"/>
        </w:tabs>
        <w:ind w:left="1985" w:hanging="1134"/>
        <w:jc w:val="both"/>
        <w:textAlignment w:val="baseline"/>
        <w:outlineLvl w:val="1"/>
        <w:rPr>
          <w:rFonts w:eastAsia="Arial" w:cs="Arial"/>
          <w:color w:val="000000"/>
          <w:sz w:val="20"/>
          <w:szCs w:val="20"/>
        </w:rPr>
      </w:pPr>
      <w:r w:rsidRPr="00225785">
        <w:rPr>
          <w:rFonts w:eastAsia="Arial" w:cs="Arial"/>
          <w:bCs w:val="0"/>
          <w:color w:val="000000"/>
          <w:sz w:val="20"/>
          <w:szCs w:val="20"/>
        </w:rPr>
        <w:t>14.2A</w:t>
      </w:r>
      <w:r w:rsidRPr="00225785">
        <w:rPr>
          <w:rFonts w:eastAsia="Arial" w:cs="Arial"/>
          <w:color w:val="000000"/>
          <w:sz w:val="20"/>
          <w:szCs w:val="20"/>
        </w:rPr>
        <w:t>.1.1</w:t>
      </w:r>
      <w:r>
        <w:rPr>
          <w:rFonts w:eastAsia="Arial" w:cs="Arial"/>
          <w:color w:val="000000"/>
          <w:sz w:val="20"/>
          <w:szCs w:val="20"/>
        </w:rPr>
        <w:tab/>
      </w:r>
      <w:r w:rsidRPr="00225785">
        <w:rPr>
          <w:rFonts w:eastAsia="Arial" w:cs="Arial"/>
          <w:color w:val="000000"/>
          <w:sz w:val="20"/>
          <w:szCs w:val="20"/>
        </w:rPr>
        <w:t>the Secretary of State, in the exercise of the Secretary of State’s obligations, duties or powers in respect of ensuring that adequate supplies of English Health Service Medicines are available:</w:t>
      </w:r>
    </w:p>
    <w:p w14:paraId="25564A91" w14:textId="5DFADA1E" w:rsidR="00C45F4D" w:rsidRPr="00225785" w:rsidRDefault="00C45F4D" w:rsidP="003357DE">
      <w:pPr>
        <w:ind w:left="3261" w:hanging="1276"/>
        <w:jc w:val="both"/>
        <w:textAlignment w:val="baseline"/>
        <w:outlineLvl w:val="1"/>
        <w:rPr>
          <w:rFonts w:eastAsia="Arial" w:cs="Arial"/>
          <w:color w:val="000000"/>
          <w:sz w:val="20"/>
          <w:szCs w:val="20"/>
        </w:rPr>
      </w:pPr>
      <w:r w:rsidRPr="00225785">
        <w:rPr>
          <w:rFonts w:eastAsia="Arial" w:cs="Arial"/>
          <w:bCs w:val="0"/>
          <w:color w:val="000000"/>
          <w:sz w:val="20"/>
          <w:szCs w:val="20"/>
        </w:rPr>
        <w:t>14.2A</w:t>
      </w:r>
      <w:r w:rsidRPr="00225785">
        <w:rPr>
          <w:rFonts w:eastAsia="Arial" w:cs="Arial"/>
          <w:color w:val="000000"/>
          <w:sz w:val="20"/>
          <w:szCs w:val="20"/>
        </w:rPr>
        <w:t>.1.1.1</w:t>
      </w:r>
      <w:r w:rsidRPr="00225785">
        <w:rPr>
          <w:rFonts w:eastAsia="Arial" w:cs="Arial"/>
          <w:color w:val="000000"/>
          <w:sz w:val="20"/>
          <w:szCs w:val="20"/>
        </w:rPr>
        <w:tab/>
        <w:t>has acquired information under Part 6 of the Health Service Products (Provision and Disclosure of Information) Regulations 2018 (information about price and availability of health service medicines) about a particular English Health Service Medicine; and</w:t>
      </w:r>
    </w:p>
    <w:p w14:paraId="7A77570B" w14:textId="4785D02C" w:rsidR="00C45F4D" w:rsidRPr="00225785" w:rsidRDefault="00C45F4D" w:rsidP="003357DE">
      <w:pPr>
        <w:ind w:left="3261" w:hanging="1276"/>
        <w:jc w:val="both"/>
        <w:textAlignment w:val="baseline"/>
        <w:outlineLvl w:val="1"/>
        <w:rPr>
          <w:rFonts w:eastAsia="Arial" w:cs="Arial"/>
          <w:color w:val="000000"/>
          <w:sz w:val="20"/>
          <w:szCs w:val="20"/>
        </w:rPr>
      </w:pPr>
      <w:r w:rsidRPr="00225785">
        <w:rPr>
          <w:rFonts w:eastAsia="Arial" w:cs="Arial"/>
          <w:bCs w:val="0"/>
          <w:color w:val="000000"/>
          <w:sz w:val="20"/>
          <w:szCs w:val="20"/>
        </w:rPr>
        <w:t>14.2A</w:t>
      </w:r>
      <w:r w:rsidRPr="00225785">
        <w:rPr>
          <w:rFonts w:eastAsia="Arial" w:cs="Arial"/>
          <w:color w:val="000000"/>
          <w:sz w:val="20"/>
          <w:szCs w:val="20"/>
        </w:rPr>
        <w:t>.1.1.2</w:t>
      </w:r>
      <w:r w:rsidRPr="00225785">
        <w:rPr>
          <w:rFonts w:eastAsia="Arial" w:cs="Arial"/>
          <w:color w:val="000000"/>
          <w:sz w:val="20"/>
          <w:szCs w:val="20"/>
        </w:rPr>
        <w:tab/>
        <w:t xml:space="preserve">authorises the disclosure of information derived from that </w:t>
      </w:r>
      <w:r>
        <w:rPr>
          <w:rFonts w:eastAsia="Arial" w:cs="Arial"/>
          <w:color w:val="000000"/>
          <w:sz w:val="20"/>
          <w:szCs w:val="20"/>
        </w:rPr>
        <w:t>i</w:t>
      </w:r>
      <w:r w:rsidRPr="00225785">
        <w:rPr>
          <w:rFonts w:eastAsia="Arial" w:cs="Arial"/>
          <w:color w:val="000000"/>
          <w:sz w:val="20"/>
          <w:szCs w:val="20"/>
        </w:rPr>
        <w:t>nformation (“Relevant Communications Information”) to contractors for the purpose of ensuring, by the appropriate and effective management of:</w:t>
      </w:r>
    </w:p>
    <w:p w14:paraId="4F532DF1" w14:textId="503B259B" w:rsidR="00C45F4D" w:rsidRPr="00225785" w:rsidRDefault="00C45F4D" w:rsidP="003357DE">
      <w:pPr>
        <w:ind w:left="4820" w:hanging="1559"/>
        <w:jc w:val="both"/>
        <w:textAlignment w:val="baseline"/>
        <w:outlineLvl w:val="1"/>
        <w:rPr>
          <w:rFonts w:eastAsia="Arial" w:cs="Arial"/>
          <w:color w:val="000000"/>
          <w:sz w:val="20"/>
          <w:szCs w:val="20"/>
        </w:rPr>
      </w:pPr>
      <w:r w:rsidRPr="00225785">
        <w:rPr>
          <w:rFonts w:eastAsia="Arial" w:cs="Arial"/>
          <w:bCs w:val="0"/>
          <w:color w:val="000000"/>
          <w:sz w:val="20"/>
          <w:szCs w:val="20"/>
        </w:rPr>
        <w:lastRenderedPageBreak/>
        <w:t>14.2A</w:t>
      </w:r>
      <w:r w:rsidRPr="00225785">
        <w:rPr>
          <w:rFonts w:eastAsia="Arial" w:cs="Arial"/>
          <w:color w:val="000000"/>
          <w:sz w:val="20"/>
          <w:szCs w:val="20"/>
        </w:rPr>
        <w:t>.1.1.2.1</w:t>
      </w:r>
      <w:r w:rsidRPr="00225785">
        <w:rPr>
          <w:rFonts w:eastAsia="Arial" w:cs="Arial"/>
          <w:color w:val="000000"/>
          <w:sz w:val="20"/>
          <w:szCs w:val="20"/>
        </w:rPr>
        <w:tab/>
        <w:t xml:space="preserve">a supply shortage of that </w:t>
      </w:r>
      <w:proofErr w:type="gramStart"/>
      <w:r w:rsidRPr="00225785">
        <w:rPr>
          <w:rFonts w:eastAsia="Arial" w:cs="Arial"/>
          <w:color w:val="000000"/>
          <w:sz w:val="20"/>
          <w:szCs w:val="20"/>
        </w:rPr>
        <w:t>particular English Health</w:t>
      </w:r>
      <w:proofErr w:type="gramEnd"/>
      <w:r w:rsidRPr="00225785">
        <w:rPr>
          <w:rFonts w:eastAsia="Arial" w:cs="Arial"/>
          <w:color w:val="000000"/>
          <w:sz w:val="20"/>
          <w:szCs w:val="20"/>
        </w:rPr>
        <w:t xml:space="preserve"> Service Medicine; or</w:t>
      </w:r>
    </w:p>
    <w:p w14:paraId="45165496" w14:textId="081E84ED" w:rsidR="00C45F4D" w:rsidRPr="00225785" w:rsidRDefault="00C45F4D" w:rsidP="003357DE">
      <w:pPr>
        <w:ind w:left="4820" w:hanging="1559"/>
        <w:jc w:val="both"/>
        <w:textAlignment w:val="baseline"/>
        <w:outlineLvl w:val="1"/>
        <w:rPr>
          <w:rFonts w:eastAsia="Arial" w:cs="Arial"/>
          <w:color w:val="000000"/>
          <w:sz w:val="20"/>
          <w:szCs w:val="20"/>
        </w:rPr>
      </w:pPr>
      <w:r w:rsidRPr="00225785">
        <w:rPr>
          <w:rFonts w:eastAsia="Arial" w:cs="Arial"/>
          <w:bCs w:val="0"/>
          <w:color w:val="000000"/>
          <w:sz w:val="20"/>
          <w:szCs w:val="20"/>
        </w:rPr>
        <w:t>14.2A</w:t>
      </w:r>
      <w:r w:rsidRPr="00225785">
        <w:rPr>
          <w:rFonts w:eastAsia="Arial" w:cs="Arial"/>
          <w:color w:val="000000"/>
          <w:sz w:val="20"/>
          <w:szCs w:val="20"/>
        </w:rPr>
        <w:t>.1.1.2.2</w:t>
      </w:r>
      <w:r w:rsidRPr="00225785">
        <w:rPr>
          <w:rFonts w:eastAsia="Arial" w:cs="Arial"/>
          <w:color w:val="000000"/>
          <w:sz w:val="20"/>
          <w:szCs w:val="20"/>
        </w:rPr>
        <w:tab/>
        <w:t xml:space="preserve">the </w:t>
      </w:r>
      <w:r w:rsidRPr="00C2497A">
        <w:rPr>
          <w:rFonts w:eastAsia="Arial" w:cs="Arial"/>
          <w:color w:val="000000"/>
          <w:sz w:val="20"/>
          <w:szCs w:val="20"/>
        </w:rPr>
        <w:t>discontinuation</w:t>
      </w:r>
      <w:r w:rsidRPr="00225785">
        <w:rPr>
          <w:rFonts w:eastAsia="Arial" w:cs="Arial"/>
          <w:color w:val="000000"/>
          <w:sz w:val="20"/>
          <w:szCs w:val="20"/>
        </w:rPr>
        <w:t xml:space="preserve"> of the production of that </w:t>
      </w:r>
      <w:proofErr w:type="gramStart"/>
      <w:r w:rsidRPr="00225785">
        <w:rPr>
          <w:rFonts w:eastAsia="Arial" w:cs="Arial"/>
          <w:color w:val="000000"/>
          <w:sz w:val="20"/>
          <w:szCs w:val="20"/>
        </w:rPr>
        <w:t>particular English Health</w:t>
      </w:r>
      <w:proofErr w:type="gramEnd"/>
      <w:r w:rsidRPr="00225785">
        <w:rPr>
          <w:rFonts w:eastAsia="Arial" w:cs="Arial"/>
          <w:color w:val="000000"/>
          <w:sz w:val="20"/>
          <w:szCs w:val="20"/>
        </w:rPr>
        <w:t xml:space="preserve"> Service Medicine;</w:t>
      </w:r>
    </w:p>
    <w:p w14:paraId="04B7D6C3" w14:textId="77777777" w:rsidR="00C45F4D" w:rsidRPr="00225785" w:rsidRDefault="00C45F4D" w:rsidP="003357DE">
      <w:pPr>
        <w:ind w:left="3011" w:hanging="851"/>
        <w:jc w:val="both"/>
        <w:textAlignment w:val="baseline"/>
        <w:outlineLvl w:val="1"/>
        <w:rPr>
          <w:rFonts w:eastAsia="Arial" w:cs="Arial"/>
          <w:color w:val="000000"/>
          <w:sz w:val="20"/>
          <w:szCs w:val="20"/>
        </w:rPr>
      </w:pPr>
      <w:r w:rsidRPr="00225785">
        <w:rPr>
          <w:rFonts w:eastAsia="Arial" w:cs="Arial"/>
          <w:color w:val="000000"/>
          <w:sz w:val="20"/>
          <w:szCs w:val="20"/>
        </w:rPr>
        <w:t>that adequate supplies of English Health Service Medicines are available;</w:t>
      </w:r>
    </w:p>
    <w:p w14:paraId="1BB6A945" w14:textId="60FD7C10" w:rsidR="00C45F4D" w:rsidRPr="00225785" w:rsidRDefault="00C45F4D" w:rsidP="003357DE">
      <w:pPr>
        <w:tabs>
          <w:tab w:val="left" w:pos="1701"/>
        </w:tabs>
        <w:ind w:left="1985" w:hanging="1134"/>
        <w:jc w:val="both"/>
        <w:textAlignment w:val="baseline"/>
        <w:outlineLvl w:val="1"/>
        <w:rPr>
          <w:rFonts w:eastAsia="Arial" w:cs="Arial"/>
          <w:color w:val="000000"/>
          <w:sz w:val="20"/>
          <w:szCs w:val="20"/>
        </w:rPr>
      </w:pPr>
      <w:r w:rsidRPr="00225785">
        <w:rPr>
          <w:rFonts w:eastAsia="Arial" w:cs="Arial"/>
          <w:bCs w:val="0"/>
          <w:color w:val="000000"/>
          <w:sz w:val="20"/>
          <w:szCs w:val="20"/>
        </w:rPr>
        <w:t>14.2A</w:t>
      </w:r>
      <w:r w:rsidRPr="00225785">
        <w:rPr>
          <w:rFonts w:eastAsia="Arial" w:cs="Arial"/>
          <w:color w:val="000000"/>
          <w:sz w:val="20"/>
          <w:szCs w:val="20"/>
        </w:rPr>
        <w:t>.1.2</w:t>
      </w:r>
      <w:r w:rsidRPr="00225785">
        <w:rPr>
          <w:rFonts w:eastAsia="Arial" w:cs="Arial"/>
          <w:color w:val="000000"/>
          <w:sz w:val="20"/>
          <w:szCs w:val="20"/>
        </w:rPr>
        <w:tab/>
        <w:t xml:space="preserve">the Contractor wishes to receive Relevant Communications Information via the prescribing software that it </w:t>
      </w:r>
      <w:proofErr w:type="gramStart"/>
      <w:r w:rsidRPr="00225785">
        <w:rPr>
          <w:rFonts w:eastAsia="Arial" w:cs="Arial"/>
          <w:color w:val="000000"/>
          <w:sz w:val="20"/>
          <w:szCs w:val="20"/>
        </w:rPr>
        <w:t>has to</w:t>
      </w:r>
      <w:proofErr w:type="gramEnd"/>
      <w:r w:rsidRPr="00225785">
        <w:rPr>
          <w:rFonts w:eastAsia="Arial" w:cs="Arial"/>
          <w:color w:val="000000"/>
          <w:sz w:val="20"/>
          <w:szCs w:val="20"/>
        </w:rPr>
        <w:t xml:space="preserve"> support the issuing of prescriptions for English Health Service Medicines (in addition to the other ways in which it may access that information); and </w:t>
      </w:r>
    </w:p>
    <w:p w14:paraId="498878E8" w14:textId="054B34C4" w:rsidR="00C45F4D" w:rsidRPr="00225785" w:rsidRDefault="00C45F4D" w:rsidP="003357DE">
      <w:pPr>
        <w:tabs>
          <w:tab w:val="left" w:pos="1701"/>
        </w:tabs>
        <w:ind w:left="1985" w:hanging="1134"/>
        <w:jc w:val="both"/>
        <w:textAlignment w:val="baseline"/>
        <w:outlineLvl w:val="1"/>
        <w:rPr>
          <w:rFonts w:eastAsia="Arial" w:cs="Arial"/>
          <w:color w:val="000000"/>
          <w:sz w:val="20"/>
          <w:szCs w:val="20"/>
        </w:rPr>
      </w:pPr>
      <w:r w:rsidRPr="00225785">
        <w:rPr>
          <w:rFonts w:eastAsia="Arial" w:cs="Arial"/>
          <w:bCs w:val="0"/>
          <w:color w:val="000000"/>
          <w:sz w:val="20"/>
          <w:szCs w:val="20"/>
        </w:rPr>
        <w:t>14.2A</w:t>
      </w:r>
      <w:r w:rsidRPr="00225785">
        <w:rPr>
          <w:rFonts w:eastAsia="Arial" w:cs="Arial"/>
          <w:color w:val="000000"/>
          <w:sz w:val="20"/>
          <w:szCs w:val="20"/>
        </w:rPr>
        <w:t>.1.3</w:t>
      </w:r>
      <w:r w:rsidRPr="00225785">
        <w:rPr>
          <w:rFonts w:eastAsia="Arial" w:cs="Arial"/>
          <w:color w:val="000000"/>
          <w:sz w:val="20"/>
          <w:szCs w:val="20"/>
        </w:rPr>
        <w:tab/>
        <w:t>there is a software programme available to the Contractor from its supplier of prescribing software (“SPS”) that would enable that.</w:t>
      </w:r>
    </w:p>
    <w:p w14:paraId="13934901" w14:textId="104EB8C3" w:rsidR="00C45F4D" w:rsidRPr="00225785" w:rsidRDefault="00C45F4D" w:rsidP="003357DE">
      <w:pPr>
        <w:ind w:left="851" w:hanging="851"/>
        <w:jc w:val="both"/>
        <w:textAlignment w:val="baseline"/>
        <w:outlineLvl w:val="1"/>
        <w:rPr>
          <w:rFonts w:eastAsia="Arial" w:cs="Arial"/>
          <w:color w:val="000000"/>
          <w:sz w:val="20"/>
          <w:szCs w:val="20"/>
        </w:rPr>
      </w:pPr>
      <w:r w:rsidRPr="00225785">
        <w:rPr>
          <w:rFonts w:eastAsia="Arial" w:cs="Arial"/>
          <w:bCs w:val="0"/>
          <w:color w:val="000000"/>
          <w:sz w:val="20"/>
          <w:szCs w:val="20"/>
        </w:rPr>
        <w:t>14.2A</w:t>
      </w:r>
      <w:r w:rsidRPr="00225785">
        <w:rPr>
          <w:rFonts w:eastAsia="Arial" w:cs="Arial"/>
          <w:color w:val="000000"/>
          <w:sz w:val="20"/>
          <w:szCs w:val="20"/>
        </w:rPr>
        <w:t>.2</w:t>
      </w:r>
      <w:r w:rsidR="00AE460C">
        <w:rPr>
          <w:rFonts w:eastAsia="Arial" w:cs="Arial"/>
          <w:color w:val="000000"/>
          <w:sz w:val="20"/>
          <w:szCs w:val="20"/>
        </w:rPr>
        <w:tab/>
      </w:r>
      <w:r w:rsidRPr="00225785">
        <w:rPr>
          <w:rFonts w:eastAsia="Arial" w:cs="Arial"/>
          <w:color w:val="000000"/>
          <w:sz w:val="20"/>
          <w:szCs w:val="20"/>
        </w:rPr>
        <w:t>Where Paragraph 14.2A.1</w:t>
      </w:r>
      <w:r w:rsidR="00630F58">
        <w:rPr>
          <w:rFonts w:eastAsia="Arial" w:cs="Arial"/>
          <w:color w:val="000000"/>
          <w:sz w:val="20"/>
          <w:szCs w:val="20"/>
        </w:rPr>
        <w:t xml:space="preserve"> </w:t>
      </w:r>
      <w:r w:rsidRPr="00225785">
        <w:rPr>
          <w:rFonts w:eastAsia="Arial" w:cs="Arial"/>
          <w:color w:val="000000"/>
          <w:sz w:val="20"/>
          <w:szCs w:val="20"/>
        </w:rPr>
        <w:t>applies, the Contractor must ensure that the arrangements it makes with a SPS to support the issuing of prescriptions for English Health Service Medicines:</w:t>
      </w:r>
    </w:p>
    <w:p w14:paraId="14647459" w14:textId="3C667B14" w:rsidR="00C45F4D" w:rsidRPr="00225785" w:rsidRDefault="00C45F4D" w:rsidP="003357DE">
      <w:pPr>
        <w:tabs>
          <w:tab w:val="left" w:pos="1701"/>
        </w:tabs>
        <w:ind w:left="1985" w:hanging="1134"/>
        <w:jc w:val="both"/>
        <w:textAlignment w:val="baseline"/>
        <w:outlineLvl w:val="1"/>
        <w:rPr>
          <w:rFonts w:eastAsia="Arial" w:cs="Arial"/>
          <w:color w:val="000000"/>
          <w:sz w:val="20"/>
          <w:szCs w:val="20"/>
        </w:rPr>
      </w:pPr>
      <w:r w:rsidRPr="00225785">
        <w:rPr>
          <w:rFonts w:eastAsia="Arial" w:cs="Arial"/>
          <w:bCs w:val="0"/>
          <w:color w:val="000000"/>
          <w:sz w:val="20"/>
          <w:szCs w:val="20"/>
        </w:rPr>
        <w:t>14.2A</w:t>
      </w:r>
      <w:r w:rsidRPr="00225785">
        <w:rPr>
          <w:rFonts w:eastAsia="Arial" w:cs="Arial"/>
          <w:color w:val="000000"/>
          <w:sz w:val="20"/>
          <w:szCs w:val="20"/>
        </w:rPr>
        <w:t>.2.1</w:t>
      </w:r>
      <w:r w:rsidRPr="00225785">
        <w:rPr>
          <w:rFonts w:eastAsia="Arial" w:cs="Arial"/>
          <w:color w:val="000000"/>
          <w:sz w:val="20"/>
          <w:szCs w:val="20"/>
        </w:rPr>
        <w:tab/>
      </w:r>
      <w:r w:rsidRPr="00A658E2">
        <w:rPr>
          <w:rFonts w:eastAsia="Arial" w:cs="Arial"/>
          <w:bCs w:val="0"/>
          <w:color w:val="000000"/>
          <w:sz w:val="20"/>
          <w:szCs w:val="20"/>
        </w:rPr>
        <w:t>include</w:t>
      </w:r>
      <w:r w:rsidRPr="00225785">
        <w:rPr>
          <w:rFonts w:eastAsia="Arial" w:cs="Arial"/>
          <w:color w:val="000000"/>
          <w:sz w:val="20"/>
          <w:szCs w:val="20"/>
        </w:rPr>
        <w:t xml:space="preserve"> appropriate provision requiring the updating of the software to take account of Relevant Communications Information about supply shortages of, or the discontinuation of the production of, </w:t>
      </w:r>
      <w:proofErr w:type="gramStart"/>
      <w:r w:rsidRPr="00225785">
        <w:rPr>
          <w:rFonts w:eastAsia="Arial" w:cs="Arial"/>
          <w:color w:val="000000"/>
          <w:sz w:val="20"/>
          <w:szCs w:val="20"/>
        </w:rPr>
        <w:t>particular English Health</w:t>
      </w:r>
      <w:proofErr w:type="gramEnd"/>
      <w:r w:rsidRPr="00225785">
        <w:rPr>
          <w:rFonts w:eastAsia="Arial" w:cs="Arial"/>
          <w:color w:val="000000"/>
          <w:sz w:val="20"/>
          <w:szCs w:val="20"/>
        </w:rPr>
        <w:t xml:space="preserve"> Service Medicines; and</w:t>
      </w:r>
    </w:p>
    <w:p w14:paraId="6CD02AA9" w14:textId="428C718D" w:rsidR="00C45F4D" w:rsidRPr="00225785" w:rsidRDefault="00C45F4D" w:rsidP="003357DE">
      <w:pPr>
        <w:tabs>
          <w:tab w:val="left" w:pos="1701"/>
        </w:tabs>
        <w:ind w:left="1985" w:hanging="1134"/>
        <w:jc w:val="both"/>
        <w:textAlignment w:val="baseline"/>
        <w:outlineLvl w:val="1"/>
        <w:rPr>
          <w:rFonts w:eastAsia="Arial" w:cs="Arial"/>
          <w:color w:val="000000"/>
          <w:sz w:val="20"/>
          <w:szCs w:val="20"/>
        </w:rPr>
      </w:pPr>
      <w:r w:rsidRPr="00225785">
        <w:rPr>
          <w:rFonts w:eastAsia="Arial" w:cs="Arial"/>
          <w:bCs w:val="0"/>
          <w:color w:val="000000"/>
          <w:sz w:val="20"/>
          <w:szCs w:val="20"/>
        </w:rPr>
        <w:t>14.2A</w:t>
      </w:r>
      <w:r w:rsidRPr="00225785">
        <w:rPr>
          <w:rFonts w:eastAsia="Arial" w:cs="Arial"/>
          <w:color w:val="000000"/>
          <w:sz w:val="20"/>
          <w:szCs w:val="20"/>
        </w:rPr>
        <w:t>.2.2</w:t>
      </w:r>
      <w:r w:rsidRPr="00225785">
        <w:rPr>
          <w:rFonts w:eastAsia="Arial" w:cs="Arial"/>
          <w:color w:val="000000"/>
          <w:sz w:val="20"/>
          <w:szCs w:val="20"/>
        </w:rPr>
        <w:tab/>
        <w:t xml:space="preserve">are, as regards that inclusion, consistent with the authorisation referred to in Paragraph </w:t>
      </w:r>
      <w:r w:rsidRPr="00225785">
        <w:rPr>
          <w:rFonts w:eastAsia="Arial" w:cs="Arial"/>
          <w:bCs w:val="0"/>
          <w:color w:val="000000"/>
          <w:sz w:val="20"/>
          <w:szCs w:val="20"/>
        </w:rPr>
        <w:t>14.2A</w:t>
      </w:r>
      <w:r w:rsidRPr="00225785">
        <w:rPr>
          <w:rFonts w:eastAsia="Arial" w:cs="Arial"/>
          <w:color w:val="000000"/>
          <w:sz w:val="20"/>
          <w:szCs w:val="20"/>
        </w:rPr>
        <w:t>.1.1.2.</w:t>
      </w:r>
    </w:p>
    <w:p w14:paraId="0901754E" w14:textId="33C0A534" w:rsidR="00C45F4D" w:rsidRPr="00225785" w:rsidRDefault="00C45F4D" w:rsidP="003357DE">
      <w:pPr>
        <w:ind w:left="851" w:hanging="851"/>
        <w:jc w:val="both"/>
        <w:textAlignment w:val="baseline"/>
        <w:outlineLvl w:val="1"/>
        <w:rPr>
          <w:rFonts w:eastAsia="Arial" w:cs="Arial"/>
          <w:color w:val="000000"/>
          <w:sz w:val="20"/>
          <w:szCs w:val="20"/>
        </w:rPr>
      </w:pPr>
      <w:r w:rsidRPr="00225785">
        <w:rPr>
          <w:rFonts w:eastAsia="Arial" w:cs="Arial"/>
          <w:bCs w:val="0"/>
          <w:color w:val="000000"/>
          <w:sz w:val="20"/>
          <w:szCs w:val="20"/>
        </w:rPr>
        <w:t>14.2A</w:t>
      </w:r>
      <w:r w:rsidRPr="00225785">
        <w:rPr>
          <w:rFonts w:eastAsia="Arial" w:cs="Arial"/>
          <w:color w:val="000000"/>
          <w:sz w:val="20"/>
          <w:szCs w:val="20"/>
        </w:rPr>
        <w:t>.3</w:t>
      </w:r>
      <w:r w:rsidRPr="00225785">
        <w:rPr>
          <w:rFonts w:eastAsia="Arial" w:cs="Arial"/>
          <w:color w:val="000000"/>
          <w:sz w:val="20"/>
          <w:szCs w:val="20"/>
        </w:rPr>
        <w:tab/>
        <w:t>The disclosure of Relevant Communications Information by the Secretary of State or a person acting on the Secretary of State</w:t>
      </w:r>
      <w:r w:rsidRPr="00225785">
        <w:rPr>
          <w:rFonts w:eastAsia="Arial" w:cs="Arial"/>
          <w:i/>
          <w:iCs/>
          <w:color w:val="000000"/>
          <w:sz w:val="20"/>
          <w:szCs w:val="20"/>
        </w:rPr>
        <w:t>’s</w:t>
      </w:r>
      <w:r w:rsidRPr="00225785">
        <w:rPr>
          <w:rFonts w:eastAsia="Arial" w:cs="Arial"/>
          <w:color w:val="000000"/>
          <w:sz w:val="20"/>
          <w:szCs w:val="20"/>
        </w:rPr>
        <w:t xml:space="preserve"> behalf to a SPS, or by a SPS to a contractor in a manner that is consistent with the authorisation referred to in Paragraph </w:t>
      </w:r>
      <w:r w:rsidRPr="00225785">
        <w:rPr>
          <w:rFonts w:eastAsia="Arial" w:cs="Arial"/>
          <w:bCs w:val="0"/>
          <w:color w:val="000000"/>
          <w:sz w:val="20"/>
          <w:szCs w:val="20"/>
        </w:rPr>
        <w:t>14.2A</w:t>
      </w:r>
      <w:r w:rsidRPr="00225785">
        <w:rPr>
          <w:rFonts w:eastAsia="Arial" w:cs="Arial"/>
          <w:color w:val="000000"/>
          <w:sz w:val="20"/>
          <w:szCs w:val="20"/>
        </w:rPr>
        <w:t>.1.1.2, is not a disclosure of confidential or commercially sensitive information affected by Section 264B(2)(b) of the 2006 Act in a case where but for this Paragraph it would be if the disclosure is:</w:t>
      </w:r>
    </w:p>
    <w:p w14:paraId="17FDF7FF" w14:textId="77777777" w:rsidR="00C45F4D" w:rsidRPr="00225785" w:rsidRDefault="00C45F4D" w:rsidP="003357DE">
      <w:pPr>
        <w:tabs>
          <w:tab w:val="left" w:pos="1701"/>
        </w:tabs>
        <w:ind w:left="1985" w:hanging="1134"/>
        <w:jc w:val="both"/>
        <w:textAlignment w:val="baseline"/>
        <w:outlineLvl w:val="1"/>
        <w:rPr>
          <w:rFonts w:eastAsia="Arial" w:cs="Arial"/>
          <w:color w:val="000000"/>
          <w:sz w:val="20"/>
          <w:szCs w:val="20"/>
        </w:rPr>
      </w:pPr>
      <w:r w:rsidRPr="00225785">
        <w:rPr>
          <w:rFonts w:eastAsia="Arial" w:cs="Arial"/>
          <w:bCs w:val="0"/>
          <w:color w:val="000000"/>
          <w:sz w:val="20"/>
          <w:szCs w:val="20"/>
        </w:rPr>
        <w:t>14.2A</w:t>
      </w:r>
      <w:r w:rsidRPr="00225785">
        <w:rPr>
          <w:rFonts w:eastAsia="Arial" w:cs="Arial"/>
          <w:color w:val="000000"/>
          <w:sz w:val="20"/>
          <w:szCs w:val="20"/>
        </w:rPr>
        <w:t>.3.1</w:t>
      </w:r>
      <w:r w:rsidRPr="00225785">
        <w:rPr>
          <w:rFonts w:eastAsia="Arial" w:cs="Arial"/>
          <w:color w:val="000000"/>
          <w:sz w:val="20"/>
          <w:szCs w:val="20"/>
        </w:rPr>
        <w:tab/>
        <w:t>for the purpose of ensuring, by the appropriate and effective management by the Secretary of State (and persons acting on the Secretary of State</w:t>
      </w:r>
      <w:r w:rsidRPr="00225785">
        <w:rPr>
          <w:rFonts w:eastAsia="Arial" w:cs="Arial"/>
          <w:i/>
          <w:iCs/>
          <w:color w:val="000000"/>
          <w:sz w:val="20"/>
          <w:szCs w:val="20"/>
        </w:rPr>
        <w:t>’s</w:t>
      </w:r>
      <w:r w:rsidRPr="00225785">
        <w:rPr>
          <w:rFonts w:eastAsia="Arial" w:cs="Arial"/>
          <w:color w:val="000000"/>
          <w:sz w:val="20"/>
          <w:szCs w:val="20"/>
        </w:rPr>
        <w:t xml:space="preserve"> behalf) of:</w:t>
      </w:r>
    </w:p>
    <w:p w14:paraId="051FB021" w14:textId="5BEB6E35" w:rsidR="00C45F4D" w:rsidRPr="00225785" w:rsidRDefault="00C45F4D" w:rsidP="003357DE">
      <w:pPr>
        <w:ind w:left="3261" w:hanging="1276"/>
        <w:jc w:val="both"/>
        <w:textAlignment w:val="baseline"/>
        <w:outlineLvl w:val="1"/>
        <w:rPr>
          <w:rFonts w:eastAsia="Arial" w:cs="Arial"/>
          <w:color w:val="000000"/>
          <w:sz w:val="20"/>
          <w:szCs w:val="20"/>
        </w:rPr>
      </w:pPr>
      <w:r w:rsidRPr="00225785">
        <w:rPr>
          <w:rFonts w:eastAsia="Arial" w:cs="Arial"/>
          <w:bCs w:val="0"/>
          <w:color w:val="000000"/>
          <w:sz w:val="20"/>
          <w:szCs w:val="20"/>
        </w:rPr>
        <w:t>14.2A</w:t>
      </w:r>
      <w:r w:rsidRPr="00225785">
        <w:rPr>
          <w:rFonts w:eastAsia="Arial" w:cs="Arial"/>
          <w:color w:val="000000"/>
          <w:sz w:val="20"/>
          <w:szCs w:val="20"/>
        </w:rPr>
        <w:t>.3.1.1</w:t>
      </w:r>
      <w:r w:rsidRPr="00225785">
        <w:rPr>
          <w:rFonts w:eastAsia="Arial" w:cs="Arial"/>
          <w:color w:val="000000"/>
          <w:sz w:val="20"/>
          <w:szCs w:val="20"/>
        </w:rPr>
        <w:tab/>
        <w:t xml:space="preserve">a supply shortage of the </w:t>
      </w:r>
      <w:proofErr w:type="gramStart"/>
      <w:r w:rsidRPr="00225785">
        <w:rPr>
          <w:rFonts w:eastAsia="Arial" w:cs="Arial"/>
          <w:color w:val="000000"/>
          <w:sz w:val="20"/>
          <w:szCs w:val="20"/>
        </w:rPr>
        <w:t>particular English Health</w:t>
      </w:r>
      <w:proofErr w:type="gramEnd"/>
      <w:r w:rsidRPr="00225785">
        <w:rPr>
          <w:rFonts w:eastAsia="Arial" w:cs="Arial"/>
          <w:color w:val="000000"/>
          <w:sz w:val="20"/>
          <w:szCs w:val="20"/>
        </w:rPr>
        <w:t xml:space="preserve"> Service Medicine in question; or</w:t>
      </w:r>
    </w:p>
    <w:p w14:paraId="2BB4A833" w14:textId="77777777" w:rsidR="00C45F4D" w:rsidRPr="00225785" w:rsidRDefault="00C45F4D" w:rsidP="003357DE">
      <w:pPr>
        <w:ind w:left="3261" w:hanging="1276"/>
        <w:jc w:val="both"/>
        <w:textAlignment w:val="baseline"/>
        <w:outlineLvl w:val="1"/>
        <w:rPr>
          <w:rFonts w:eastAsia="Arial" w:cs="Arial"/>
          <w:color w:val="000000"/>
          <w:sz w:val="20"/>
          <w:szCs w:val="20"/>
        </w:rPr>
      </w:pPr>
      <w:r w:rsidRPr="00225785">
        <w:rPr>
          <w:rFonts w:eastAsia="Arial" w:cs="Arial"/>
          <w:bCs w:val="0"/>
          <w:color w:val="000000"/>
          <w:sz w:val="20"/>
          <w:szCs w:val="20"/>
        </w:rPr>
        <w:t>14.2A</w:t>
      </w:r>
      <w:r w:rsidRPr="00225785">
        <w:rPr>
          <w:rFonts w:eastAsia="Arial" w:cs="Arial"/>
          <w:color w:val="000000"/>
          <w:sz w:val="20"/>
          <w:szCs w:val="20"/>
        </w:rPr>
        <w:t>.3.1.2</w:t>
      </w:r>
      <w:r w:rsidRPr="00225785">
        <w:rPr>
          <w:rFonts w:eastAsia="Arial" w:cs="Arial"/>
          <w:color w:val="000000"/>
          <w:sz w:val="20"/>
          <w:szCs w:val="20"/>
        </w:rPr>
        <w:tab/>
        <w:t xml:space="preserve">the discontinuation of the production of the </w:t>
      </w:r>
      <w:proofErr w:type="gramStart"/>
      <w:r w:rsidRPr="00225785">
        <w:rPr>
          <w:rFonts w:eastAsia="Arial" w:cs="Arial"/>
          <w:color w:val="000000"/>
          <w:sz w:val="20"/>
          <w:szCs w:val="20"/>
        </w:rPr>
        <w:t>particular English Health</w:t>
      </w:r>
      <w:proofErr w:type="gramEnd"/>
      <w:r w:rsidRPr="00225785">
        <w:rPr>
          <w:rFonts w:eastAsia="Arial" w:cs="Arial"/>
          <w:color w:val="000000"/>
          <w:sz w:val="20"/>
          <w:szCs w:val="20"/>
        </w:rPr>
        <w:t xml:space="preserve"> Service Medicine in question;</w:t>
      </w:r>
    </w:p>
    <w:p w14:paraId="4CA56792" w14:textId="7A31BCB1" w:rsidR="00C45F4D" w:rsidRPr="00225785" w:rsidRDefault="00C45F4D" w:rsidP="003357DE">
      <w:pPr>
        <w:ind w:left="2127" w:hanging="142"/>
        <w:jc w:val="both"/>
        <w:textAlignment w:val="baseline"/>
        <w:outlineLvl w:val="1"/>
        <w:rPr>
          <w:rFonts w:eastAsia="Arial" w:cs="Arial"/>
          <w:color w:val="000000"/>
          <w:sz w:val="20"/>
          <w:szCs w:val="20"/>
        </w:rPr>
      </w:pPr>
      <w:r w:rsidRPr="00225785">
        <w:rPr>
          <w:rFonts w:eastAsia="Arial" w:cs="Arial"/>
          <w:color w:val="000000"/>
          <w:sz w:val="20"/>
          <w:szCs w:val="20"/>
        </w:rPr>
        <w:t>that adequate supplies of English Health Service Medicines are available; and</w:t>
      </w:r>
    </w:p>
    <w:p w14:paraId="00832AFA" w14:textId="77777777" w:rsidR="00C45F4D" w:rsidRPr="00225785" w:rsidRDefault="00C45F4D" w:rsidP="003357DE">
      <w:pPr>
        <w:tabs>
          <w:tab w:val="left" w:pos="1701"/>
        </w:tabs>
        <w:ind w:left="1985" w:hanging="1134"/>
        <w:jc w:val="both"/>
        <w:textAlignment w:val="baseline"/>
        <w:outlineLvl w:val="1"/>
        <w:rPr>
          <w:rFonts w:eastAsia="Arial" w:cs="Arial"/>
          <w:color w:val="000000"/>
          <w:sz w:val="20"/>
          <w:szCs w:val="20"/>
        </w:rPr>
      </w:pPr>
      <w:r w:rsidRPr="00225785">
        <w:rPr>
          <w:rFonts w:eastAsia="Arial" w:cs="Arial"/>
          <w:bCs w:val="0"/>
          <w:color w:val="000000"/>
          <w:sz w:val="20"/>
          <w:szCs w:val="20"/>
        </w:rPr>
        <w:t>14.2A</w:t>
      </w:r>
      <w:r w:rsidRPr="00225785">
        <w:rPr>
          <w:rFonts w:eastAsia="Arial" w:cs="Arial"/>
          <w:color w:val="000000"/>
          <w:sz w:val="20"/>
          <w:szCs w:val="20"/>
        </w:rPr>
        <w:t>.3.2</w:t>
      </w:r>
      <w:r w:rsidRPr="00225785">
        <w:rPr>
          <w:rFonts w:eastAsia="Arial" w:cs="Arial"/>
          <w:color w:val="000000"/>
          <w:sz w:val="20"/>
          <w:szCs w:val="20"/>
        </w:rPr>
        <w:tab/>
        <w:t>proportionate to that purpose.</w:t>
      </w:r>
    </w:p>
    <w:p w14:paraId="4314719E" w14:textId="532DF690" w:rsidR="00C45F4D" w:rsidRPr="00225785" w:rsidRDefault="00C45F4D" w:rsidP="003357DE">
      <w:pPr>
        <w:ind w:left="851" w:hanging="851"/>
        <w:jc w:val="both"/>
        <w:textAlignment w:val="baseline"/>
        <w:outlineLvl w:val="1"/>
        <w:rPr>
          <w:rFonts w:eastAsia="Arial" w:cs="Arial"/>
          <w:color w:val="000000"/>
          <w:sz w:val="20"/>
          <w:szCs w:val="20"/>
        </w:rPr>
      </w:pPr>
      <w:r w:rsidRPr="00225785">
        <w:rPr>
          <w:rFonts w:eastAsia="Arial" w:cs="Arial"/>
          <w:bCs w:val="0"/>
          <w:color w:val="000000"/>
          <w:sz w:val="20"/>
          <w:szCs w:val="20"/>
        </w:rPr>
        <w:t>14.2A</w:t>
      </w:r>
      <w:r w:rsidRPr="00225785">
        <w:rPr>
          <w:rFonts w:eastAsia="Arial" w:cs="Arial"/>
          <w:color w:val="000000"/>
          <w:sz w:val="20"/>
          <w:szCs w:val="20"/>
        </w:rPr>
        <w:t>.4</w:t>
      </w:r>
      <w:r w:rsidRPr="00225785">
        <w:rPr>
          <w:rFonts w:eastAsia="Arial" w:cs="Arial"/>
          <w:bCs w:val="0"/>
          <w:color w:val="000000"/>
          <w:sz w:val="20"/>
          <w:szCs w:val="20"/>
        </w:rPr>
        <w:tab/>
      </w:r>
      <w:r w:rsidRPr="00225785">
        <w:rPr>
          <w:rFonts w:eastAsia="Arial" w:cs="Arial"/>
          <w:color w:val="000000"/>
          <w:sz w:val="20"/>
          <w:szCs w:val="20"/>
        </w:rPr>
        <w:t xml:space="preserve">A disclosure of Relevant Communications Information as mentioned in Paragraph </w:t>
      </w:r>
      <w:r w:rsidRPr="00225785">
        <w:rPr>
          <w:rFonts w:eastAsia="Arial" w:cs="Arial"/>
          <w:bCs w:val="0"/>
          <w:color w:val="000000"/>
          <w:sz w:val="20"/>
          <w:szCs w:val="20"/>
        </w:rPr>
        <w:t>14.2A</w:t>
      </w:r>
      <w:r w:rsidRPr="00225785">
        <w:rPr>
          <w:rFonts w:eastAsia="Arial" w:cs="Arial"/>
          <w:color w:val="000000"/>
          <w:sz w:val="20"/>
          <w:szCs w:val="20"/>
        </w:rPr>
        <w:t>.3</w:t>
      </w:r>
      <w:r w:rsidR="00D76888">
        <w:rPr>
          <w:rFonts w:eastAsia="Arial" w:cs="Arial"/>
          <w:color w:val="000000"/>
          <w:sz w:val="20"/>
          <w:szCs w:val="20"/>
        </w:rPr>
        <w:t xml:space="preserve"> </w:t>
      </w:r>
      <w:r w:rsidRPr="00225785">
        <w:rPr>
          <w:rFonts w:eastAsia="Arial" w:cs="Arial"/>
          <w:color w:val="000000"/>
          <w:sz w:val="20"/>
          <w:szCs w:val="20"/>
        </w:rPr>
        <w:t>may be by way of permitting access to that information rather than proactive disclosure.</w:t>
      </w:r>
    </w:p>
    <w:p w14:paraId="0257881B" w14:textId="5CADAE0B" w:rsidR="00C45F4D" w:rsidRPr="00225785" w:rsidRDefault="00C45F4D" w:rsidP="003357DE">
      <w:pPr>
        <w:ind w:left="851" w:hanging="851"/>
        <w:jc w:val="both"/>
        <w:textAlignment w:val="baseline"/>
        <w:outlineLvl w:val="1"/>
        <w:rPr>
          <w:rFonts w:eastAsia="Arial" w:cs="Arial"/>
          <w:color w:val="000000"/>
          <w:sz w:val="20"/>
          <w:szCs w:val="20"/>
        </w:rPr>
      </w:pPr>
      <w:r w:rsidRPr="00225785">
        <w:rPr>
          <w:rFonts w:eastAsia="Arial" w:cs="Arial"/>
          <w:bCs w:val="0"/>
          <w:color w:val="000000"/>
          <w:sz w:val="20"/>
          <w:szCs w:val="20"/>
        </w:rPr>
        <w:t>14.2A</w:t>
      </w:r>
      <w:r w:rsidRPr="00225785">
        <w:rPr>
          <w:rFonts w:eastAsia="Arial" w:cs="Arial"/>
          <w:color w:val="000000"/>
          <w:sz w:val="20"/>
          <w:szCs w:val="20"/>
        </w:rPr>
        <w:t>.5</w:t>
      </w:r>
      <w:r w:rsidRPr="00225785">
        <w:rPr>
          <w:rFonts w:eastAsia="Arial" w:cs="Arial"/>
          <w:color w:val="000000"/>
          <w:sz w:val="20"/>
          <w:szCs w:val="20"/>
        </w:rPr>
        <w:tab/>
        <w:t>A disclosure of Relevant Communications Information that is as mentioned in Paragraph 14.2A.3</w:t>
      </w:r>
      <w:r w:rsidR="00D76888">
        <w:rPr>
          <w:rFonts w:eastAsia="Arial" w:cs="Arial"/>
          <w:color w:val="000000"/>
          <w:sz w:val="20"/>
          <w:szCs w:val="20"/>
        </w:rPr>
        <w:t xml:space="preserve"> </w:t>
      </w:r>
      <w:r w:rsidRPr="00225785">
        <w:rPr>
          <w:rFonts w:eastAsia="Arial" w:cs="Arial"/>
          <w:color w:val="000000"/>
          <w:sz w:val="20"/>
          <w:szCs w:val="20"/>
        </w:rPr>
        <w:t>is to be treated as neither constituting a breach of confidence nor prejudicing commercial interests in any case where, but for this Paragraph, it would be so treated.</w:t>
      </w:r>
    </w:p>
    <w:p w14:paraId="730D1A3E" w14:textId="0DD23C0D" w:rsidR="00C45F4D" w:rsidRPr="00D76888" w:rsidRDefault="00C45F4D" w:rsidP="003357DE">
      <w:pPr>
        <w:ind w:left="851" w:hanging="851"/>
        <w:jc w:val="both"/>
        <w:textAlignment w:val="baseline"/>
        <w:outlineLvl w:val="1"/>
        <w:rPr>
          <w:rFonts w:eastAsia="Arial" w:cs="Arial"/>
          <w:color w:val="000000"/>
          <w:sz w:val="20"/>
          <w:szCs w:val="20"/>
        </w:rPr>
      </w:pPr>
      <w:r w:rsidRPr="00225785">
        <w:rPr>
          <w:rFonts w:eastAsia="Arial" w:cs="Arial"/>
          <w:bCs w:val="0"/>
          <w:color w:val="000000"/>
          <w:sz w:val="20"/>
          <w:szCs w:val="20"/>
        </w:rPr>
        <w:t>14.2A</w:t>
      </w:r>
      <w:r w:rsidRPr="00225785">
        <w:rPr>
          <w:rFonts w:eastAsia="Arial" w:cs="Arial"/>
          <w:color w:val="000000"/>
          <w:sz w:val="20"/>
          <w:szCs w:val="20"/>
        </w:rPr>
        <w:t>.6</w:t>
      </w:r>
      <w:r w:rsidRPr="00225785">
        <w:rPr>
          <w:rFonts w:eastAsia="Arial" w:cs="Arial"/>
          <w:color w:val="000000"/>
          <w:sz w:val="20"/>
          <w:szCs w:val="20"/>
        </w:rPr>
        <w:tab/>
        <w:t xml:space="preserve">Section 264B(3)(f) of the 2006 Act applies to the Contractor in respect of Relevant Communications Information received as part of the arrangements mentioned in </w:t>
      </w:r>
      <w:r w:rsidRPr="00D76888">
        <w:rPr>
          <w:rFonts w:eastAsia="Arial" w:cs="Arial"/>
          <w:color w:val="000000"/>
          <w:sz w:val="20"/>
          <w:szCs w:val="20"/>
        </w:rPr>
        <w:t>Paragraph 14.2A.2 as it would if the Secretary of State had disclosed that information to the Contractor directly instead of via an intermediary.</w:t>
      </w:r>
      <w:bookmarkEnd w:id="41"/>
    </w:p>
    <w:p w14:paraId="2837EE43" w14:textId="72742B7E" w:rsidR="00216B85" w:rsidRPr="00D76888" w:rsidRDefault="00C45F4D" w:rsidP="003357DE">
      <w:pPr>
        <w:ind w:left="851" w:hanging="851"/>
        <w:jc w:val="both"/>
        <w:textAlignment w:val="baseline"/>
        <w:outlineLvl w:val="1"/>
        <w:rPr>
          <w:sz w:val="20"/>
          <w:szCs w:val="20"/>
        </w:rPr>
      </w:pPr>
      <w:r w:rsidRPr="00D76888">
        <w:rPr>
          <w:rFonts w:eastAsia="Arial"/>
          <w:color w:val="000000"/>
          <w:sz w:val="20"/>
          <w:szCs w:val="20"/>
        </w:rPr>
        <w:t>14.2A.7</w:t>
      </w:r>
      <w:r w:rsidR="00E11794" w:rsidRPr="00D76888">
        <w:rPr>
          <w:rFonts w:eastAsia="Arial"/>
          <w:color w:val="000000"/>
          <w:sz w:val="20"/>
          <w:szCs w:val="20"/>
        </w:rPr>
        <w:tab/>
      </w:r>
      <w:r w:rsidRPr="00D76888">
        <w:rPr>
          <w:rFonts w:eastAsia="Arial"/>
          <w:color w:val="000000"/>
          <w:sz w:val="20"/>
          <w:szCs w:val="20"/>
        </w:rPr>
        <w:t xml:space="preserve">A </w:t>
      </w:r>
      <w:r w:rsidRPr="00C11801">
        <w:rPr>
          <w:rFonts w:eastAsia="Arial" w:cs="Arial"/>
          <w:color w:val="000000"/>
          <w:sz w:val="20"/>
          <w:szCs w:val="20"/>
        </w:rPr>
        <w:t>SPS</w:t>
      </w:r>
      <w:r w:rsidRPr="00D76888">
        <w:rPr>
          <w:rFonts w:eastAsia="Arial"/>
          <w:color w:val="000000"/>
          <w:sz w:val="20"/>
          <w:szCs w:val="20"/>
        </w:rPr>
        <w:t xml:space="preserve"> must not disclose Relevant Communications Information, other than as provided for in </w:t>
      </w:r>
      <w:r w:rsidRPr="00D76888">
        <w:rPr>
          <w:rFonts w:eastAsia="Arial" w:cs="Arial"/>
          <w:color w:val="000000"/>
          <w:sz w:val="20"/>
          <w:szCs w:val="20"/>
        </w:rPr>
        <w:t>Paragraph</w:t>
      </w:r>
      <w:r w:rsidRPr="00D76888">
        <w:rPr>
          <w:rFonts w:eastAsia="Arial"/>
          <w:color w:val="000000"/>
          <w:sz w:val="20"/>
          <w:szCs w:val="20"/>
        </w:rPr>
        <w:t xml:space="preserve"> 14.2A.3, if it is confidential or commercially sensitive information that, when </w:t>
      </w:r>
      <w:r w:rsidRPr="0051667C">
        <w:rPr>
          <w:rFonts w:eastAsia="Arial" w:cs="Arial"/>
          <w:color w:val="000000"/>
          <w:sz w:val="20"/>
          <w:szCs w:val="20"/>
        </w:rPr>
        <w:lastRenderedPageBreak/>
        <w:t>disclosed</w:t>
      </w:r>
      <w:r w:rsidRPr="00D76888">
        <w:rPr>
          <w:rFonts w:eastAsia="Arial"/>
          <w:color w:val="000000"/>
          <w:sz w:val="20"/>
          <w:szCs w:val="20"/>
        </w:rPr>
        <w:t xml:space="preserve"> to a Contractor by the Secretary of State, is subject to the disclosure restriction in section 264B(2)(b) of the 2006 Act</w:t>
      </w:r>
      <w:bookmarkEnd w:id="42"/>
      <w:r w:rsidRPr="00D76888">
        <w:rPr>
          <w:rFonts w:eastAsia="Arial"/>
          <w:color w:val="000000"/>
          <w:sz w:val="20"/>
          <w:szCs w:val="20"/>
        </w:rPr>
        <w:t>.</w:t>
      </w:r>
      <w:bookmarkStart w:id="43" w:name="_Ref400552487"/>
    </w:p>
    <w:p w14:paraId="2CC82AC1" w14:textId="384ACA19" w:rsidR="00E86F65" w:rsidRPr="007C3A99" w:rsidRDefault="00E86F65" w:rsidP="003357DE">
      <w:pPr>
        <w:pStyle w:val="Clause11"/>
        <w:tabs>
          <w:tab w:val="clear" w:pos="747"/>
          <w:tab w:val="num" w:pos="567"/>
        </w:tabs>
        <w:ind w:left="567"/>
      </w:pPr>
      <w:r w:rsidRPr="00D76888">
        <w:t>Subject to paragraph</w:t>
      </w:r>
      <w:r w:rsidR="001072E0" w:rsidRPr="00D76888">
        <w:t>s 14.3A, 14.3B,</w:t>
      </w:r>
      <w:r w:rsidRPr="00D76888">
        <w:t xml:space="preserve"> </w:t>
      </w:r>
      <w:r w:rsidR="005348F0" w:rsidRPr="00D76888">
        <w:t>14.4</w:t>
      </w:r>
      <w:r w:rsidRPr="00D76888">
        <w:t xml:space="preserve"> and </w:t>
      </w:r>
      <w:r w:rsidR="005348F0" w:rsidRPr="00D76888">
        <w:t>14.6</w:t>
      </w:r>
      <w:r w:rsidRPr="00D76888">
        <w:t xml:space="preserve"> and to paragraphs </w:t>
      </w:r>
      <w:r w:rsidR="005348F0" w:rsidRPr="00D76888">
        <w:t xml:space="preserve">19 </w:t>
      </w:r>
      <w:r w:rsidRPr="00D76888">
        <w:t xml:space="preserve">and </w:t>
      </w:r>
      <w:r w:rsidR="005348F0" w:rsidRPr="00D76888">
        <w:t>20</w:t>
      </w:r>
      <w:r w:rsidRPr="00D76888">
        <w:t>, a Prescriber must order any</w:t>
      </w:r>
      <w:r w:rsidRPr="007C3A99">
        <w:t xml:space="preserve"> drugs, medicines or Appliances which are needed for the treatment of any Service User by:</w:t>
      </w:r>
      <w:bookmarkEnd w:id="43"/>
    </w:p>
    <w:p w14:paraId="71D5782C" w14:textId="22CAA5B1" w:rsidR="00E86F65" w:rsidRPr="007C3A99" w:rsidRDefault="00E86F65" w:rsidP="003357DE">
      <w:pPr>
        <w:pStyle w:val="Clause111"/>
        <w:tabs>
          <w:tab w:val="clear" w:pos="1616"/>
        </w:tabs>
        <w:ind w:left="1418" w:hanging="851"/>
      </w:pPr>
      <w:r w:rsidRPr="007C3A99">
        <w:t xml:space="preserve">issuing to that Service User a Non-Electronic Prescription Form or Non-Electronic Repeatable Prescription completed in accordance with paragraph </w:t>
      </w:r>
      <w:r w:rsidR="005348F0">
        <w:t>14.8</w:t>
      </w:r>
      <w:r w:rsidRPr="007C3A99">
        <w:t>; or</w:t>
      </w:r>
    </w:p>
    <w:p w14:paraId="5C06B268" w14:textId="0EE8EB87" w:rsidR="00E86F65" w:rsidRPr="007C3A99" w:rsidRDefault="00E86F65" w:rsidP="003357DE">
      <w:pPr>
        <w:pStyle w:val="Clause111"/>
        <w:tabs>
          <w:tab w:val="clear" w:pos="1616"/>
        </w:tabs>
        <w:ind w:left="1418" w:hanging="851"/>
      </w:pPr>
      <w:r w:rsidRPr="007C3A99">
        <w:t xml:space="preserve">where paragraph </w:t>
      </w:r>
      <w:r w:rsidR="005348F0">
        <w:t>15.1</w:t>
      </w:r>
      <w:r w:rsidRPr="007C3A99">
        <w:t xml:space="preserve"> applies, creating and transmitting an Electronic Prescription,</w:t>
      </w:r>
    </w:p>
    <w:p w14:paraId="30A3F7A5" w14:textId="6D102BCD" w:rsidR="00E86F65" w:rsidRPr="0051667C" w:rsidRDefault="00E86F65" w:rsidP="003357DE">
      <w:pPr>
        <w:ind w:left="567"/>
        <w:jc w:val="both"/>
        <w:rPr>
          <w:rFonts w:cs="Arial"/>
          <w:sz w:val="20"/>
          <w:szCs w:val="20"/>
        </w:rPr>
      </w:pPr>
      <w:r w:rsidRPr="007C3A99">
        <w:rPr>
          <w:rFonts w:cs="Arial"/>
          <w:sz w:val="20"/>
          <w:szCs w:val="20"/>
        </w:rPr>
        <w:t xml:space="preserve">and such a Non-Electronic Prescription Form, Non-Electronic Repeatable Prescription or </w:t>
      </w:r>
      <w:r w:rsidRPr="0051667C">
        <w:rPr>
          <w:rFonts w:cs="Arial"/>
          <w:sz w:val="20"/>
          <w:szCs w:val="20"/>
        </w:rPr>
        <w:t>Electronic Prescription may not be used in any other circumstances.</w:t>
      </w:r>
    </w:p>
    <w:p w14:paraId="7D56430A" w14:textId="2D1B6ED5" w:rsidR="001072E0" w:rsidRPr="005A317E" w:rsidRDefault="001072E0" w:rsidP="003357DE">
      <w:pPr>
        <w:ind w:left="709" w:hanging="709"/>
        <w:jc w:val="both"/>
        <w:textAlignment w:val="baseline"/>
        <w:outlineLvl w:val="1"/>
        <w:rPr>
          <w:rFonts w:eastAsia="Arial"/>
          <w:i/>
          <w:sz w:val="20"/>
          <w:szCs w:val="20"/>
        </w:rPr>
      </w:pPr>
      <w:r w:rsidRPr="0051667C">
        <w:rPr>
          <w:rFonts w:cs="Arial"/>
          <w:sz w:val="20"/>
          <w:szCs w:val="20"/>
        </w:rPr>
        <w:t>14.3A</w:t>
      </w:r>
      <w:r w:rsidR="00C131AD" w:rsidRPr="0051667C">
        <w:rPr>
          <w:rFonts w:cs="Arial"/>
          <w:sz w:val="20"/>
          <w:szCs w:val="20"/>
        </w:rPr>
        <w:tab/>
      </w:r>
      <w:r w:rsidR="00A43CE9" w:rsidRPr="0051667C">
        <w:rPr>
          <w:rFonts w:cs="Arial"/>
          <w:sz w:val="20"/>
          <w:szCs w:val="20"/>
        </w:rPr>
        <w:t xml:space="preserve">If, </w:t>
      </w:r>
      <w:r w:rsidRPr="0051667C">
        <w:rPr>
          <w:rFonts w:eastAsia="Arial"/>
          <w:sz w:val="20"/>
          <w:szCs w:val="20"/>
        </w:rPr>
        <w:t xml:space="preserve">on a </w:t>
      </w:r>
      <w:r w:rsidRPr="0051667C">
        <w:rPr>
          <w:rFonts w:eastAsia="Arial" w:cs="Arial"/>
          <w:color w:val="000000"/>
          <w:sz w:val="20"/>
          <w:szCs w:val="20"/>
        </w:rPr>
        <w:t>particular</w:t>
      </w:r>
      <w:r w:rsidRPr="0051667C">
        <w:rPr>
          <w:rFonts w:eastAsia="Arial"/>
          <w:sz w:val="20"/>
          <w:szCs w:val="20"/>
        </w:rPr>
        <w:t xml:space="preserve"> occasion when a drug, medicine or </w:t>
      </w:r>
      <w:r w:rsidR="008F3119" w:rsidRPr="0051667C">
        <w:rPr>
          <w:rFonts w:eastAsia="Arial"/>
          <w:sz w:val="20"/>
          <w:szCs w:val="20"/>
        </w:rPr>
        <w:t>A</w:t>
      </w:r>
      <w:r w:rsidRPr="0051667C">
        <w:rPr>
          <w:rFonts w:eastAsia="Arial"/>
          <w:sz w:val="20"/>
          <w:szCs w:val="20"/>
        </w:rPr>
        <w:t xml:space="preserve">ppliance is needed as mentioned in </w:t>
      </w:r>
      <w:r w:rsidRPr="005A317E">
        <w:rPr>
          <w:rFonts w:eastAsia="Arial"/>
          <w:sz w:val="20"/>
          <w:szCs w:val="20"/>
        </w:rPr>
        <w:t>paragraph 14.3:</w:t>
      </w:r>
    </w:p>
    <w:p w14:paraId="4BF26550" w14:textId="6E2C284F" w:rsidR="001072E0" w:rsidRPr="005A317E" w:rsidRDefault="004A6686" w:rsidP="003357DE">
      <w:pPr>
        <w:ind w:left="1560" w:hanging="851"/>
        <w:jc w:val="both"/>
        <w:textAlignment w:val="baseline"/>
        <w:outlineLvl w:val="1"/>
        <w:rPr>
          <w:rFonts w:eastAsia="Arial"/>
          <w:i/>
          <w:sz w:val="20"/>
          <w:szCs w:val="20"/>
        </w:rPr>
      </w:pPr>
      <w:r w:rsidRPr="005A317E">
        <w:rPr>
          <w:rFonts w:eastAsia="Arial"/>
          <w:sz w:val="20"/>
          <w:szCs w:val="20"/>
        </w:rPr>
        <w:t>14</w:t>
      </w:r>
      <w:r w:rsidR="001072E0" w:rsidRPr="005A317E">
        <w:rPr>
          <w:rFonts w:eastAsia="Arial"/>
          <w:sz w:val="20"/>
          <w:szCs w:val="20"/>
        </w:rPr>
        <w:t>.3A.1</w:t>
      </w:r>
      <w:r w:rsidR="001072E0" w:rsidRPr="005A317E">
        <w:rPr>
          <w:rFonts w:eastAsia="Arial"/>
          <w:sz w:val="20"/>
          <w:szCs w:val="20"/>
        </w:rPr>
        <w:tab/>
        <w:t xml:space="preserve">the </w:t>
      </w:r>
      <w:r w:rsidR="008F3119" w:rsidRPr="005A317E">
        <w:rPr>
          <w:rFonts w:eastAsia="Arial"/>
          <w:sz w:val="20"/>
          <w:szCs w:val="20"/>
        </w:rPr>
        <w:t>P</w:t>
      </w:r>
      <w:r w:rsidR="001072E0" w:rsidRPr="005A317E">
        <w:rPr>
          <w:rFonts w:eastAsia="Arial"/>
          <w:sz w:val="20"/>
          <w:szCs w:val="20"/>
        </w:rPr>
        <w:t xml:space="preserve">rescriber is able, without delay, to order the drug, medicine or </w:t>
      </w:r>
      <w:r w:rsidR="008F3119" w:rsidRPr="005A317E">
        <w:rPr>
          <w:rFonts w:eastAsia="Arial"/>
          <w:sz w:val="20"/>
          <w:szCs w:val="20"/>
        </w:rPr>
        <w:t>A</w:t>
      </w:r>
      <w:r w:rsidR="001072E0" w:rsidRPr="005A317E">
        <w:rPr>
          <w:rFonts w:eastAsia="Arial"/>
          <w:sz w:val="20"/>
          <w:szCs w:val="20"/>
        </w:rPr>
        <w:t xml:space="preserve">ppliance by </w:t>
      </w:r>
      <w:r w:rsidR="001072E0" w:rsidRPr="005A317E">
        <w:rPr>
          <w:rFonts w:eastAsia="Arial" w:cs="Arial"/>
          <w:color w:val="000000"/>
          <w:sz w:val="20"/>
          <w:szCs w:val="20"/>
        </w:rPr>
        <w:t>means</w:t>
      </w:r>
      <w:r w:rsidR="001072E0" w:rsidRPr="005A317E">
        <w:rPr>
          <w:rFonts w:eastAsia="Arial"/>
          <w:sz w:val="20"/>
          <w:szCs w:val="20"/>
        </w:rPr>
        <w:t xml:space="preserve"> of an </w:t>
      </w:r>
      <w:r w:rsidR="008F3119" w:rsidRPr="005A317E">
        <w:rPr>
          <w:rFonts w:eastAsia="Arial"/>
          <w:sz w:val="20"/>
          <w:szCs w:val="20"/>
        </w:rPr>
        <w:t>E</w:t>
      </w:r>
      <w:r w:rsidR="001072E0" w:rsidRPr="005A317E">
        <w:rPr>
          <w:rFonts w:eastAsia="Arial"/>
          <w:sz w:val="20"/>
          <w:szCs w:val="20"/>
        </w:rPr>
        <w:t xml:space="preserve">lectronic </w:t>
      </w:r>
      <w:r w:rsidR="008F3119" w:rsidRPr="005A317E">
        <w:rPr>
          <w:rFonts w:eastAsia="Arial"/>
          <w:sz w:val="20"/>
          <w:szCs w:val="20"/>
        </w:rPr>
        <w:t>P</w:t>
      </w:r>
      <w:r w:rsidR="001072E0" w:rsidRPr="005A317E">
        <w:rPr>
          <w:rFonts w:eastAsia="Arial"/>
          <w:sz w:val="20"/>
          <w:szCs w:val="20"/>
        </w:rPr>
        <w:t>rescription;</w:t>
      </w:r>
    </w:p>
    <w:p w14:paraId="2D259431" w14:textId="7CCA56E9" w:rsidR="001072E0" w:rsidRPr="005A317E" w:rsidRDefault="004A6686" w:rsidP="003357DE">
      <w:pPr>
        <w:ind w:left="1560" w:hanging="851"/>
        <w:jc w:val="both"/>
        <w:textAlignment w:val="baseline"/>
        <w:outlineLvl w:val="1"/>
        <w:rPr>
          <w:rFonts w:eastAsia="Arial"/>
          <w:i/>
          <w:sz w:val="20"/>
          <w:szCs w:val="20"/>
        </w:rPr>
      </w:pPr>
      <w:r w:rsidRPr="005A317E">
        <w:rPr>
          <w:rFonts w:eastAsia="Arial"/>
          <w:sz w:val="20"/>
          <w:szCs w:val="20"/>
        </w:rPr>
        <w:t>14</w:t>
      </w:r>
      <w:r w:rsidR="001072E0" w:rsidRPr="005A317E">
        <w:rPr>
          <w:rFonts w:eastAsia="Arial"/>
          <w:sz w:val="20"/>
          <w:szCs w:val="20"/>
        </w:rPr>
        <w:t>.3A.2</w:t>
      </w:r>
      <w:r w:rsidR="001072E0" w:rsidRPr="005A317E">
        <w:rPr>
          <w:rFonts w:eastAsia="Arial"/>
          <w:sz w:val="20"/>
          <w:szCs w:val="20"/>
        </w:rPr>
        <w:tab/>
        <w:t xml:space="preserve">the Electronic Prescription Service software that the </w:t>
      </w:r>
      <w:r w:rsidR="008F3119" w:rsidRPr="005A317E">
        <w:rPr>
          <w:rFonts w:eastAsia="Arial"/>
          <w:sz w:val="20"/>
          <w:szCs w:val="20"/>
        </w:rPr>
        <w:t>P</w:t>
      </w:r>
      <w:r w:rsidR="001072E0" w:rsidRPr="005A317E">
        <w:rPr>
          <w:rFonts w:eastAsia="Arial"/>
          <w:sz w:val="20"/>
          <w:szCs w:val="20"/>
        </w:rPr>
        <w:t xml:space="preserve">rescriber would use for that </w:t>
      </w:r>
      <w:r w:rsidR="001072E0" w:rsidRPr="005A317E">
        <w:rPr>
          <w:rFonts w:eastAsia="Arial" w:cs="Arial"/>
          <w:color w:val="000000"/>
          <w:sz w:val="20"/>
          <w:szCs w:val="20"/>
        </w:rPr>
        <w:t>purpose</w:t>
      </w:r>
      <w:r w:rsidR="001072E0" w:rsidRPr="005A317E">
        <w:rPr>
          <w:rFonts w:eastAsia="Arial"/>
          <w:sz w:val="20"/>
          <w:szCs w:val="20"/>
        </w:rPr>
        <w:t xml:space="preserve"> provides for the creation and transmission of </w:t>
      </w:r>
      <w:r w:rsidR="008F3119" w:rsidRPr="005A317E">
        <w:rPr>
          <w:rFonts w:eastAsia="Arial"/>
          <w:sz w:val="20"/>
          <w:szCs w:val="20"/>
        </w:rPr>
        <w:t>E</w:t>
      </w:r>
      <w:r w:rsidR="001072E0" w:rsidRPr="005A317E">
        <w:rPr>
          <w:rFonts w:eastAsia="Arial"/>
          <w:sz w:val="20"/>
          <w:szCs w:val="20"/>
        </w:rPr>
        <w:t xml:space="preserve">lectronic </w:t>
      </w:r>
      <w:r w:rsidR="008F3119" w:rsidRPr="005A317E">
        <w:rPr>
          <w:rFonts w:eastAsia="Arial"/>
          <w:sz w:val="20"/>
          <w:szCs w:val="20"/>
        </w:rPr>
        <w:t>P</w:t>
      </w:r>
      <w:r w:rsidR="001072E0" w:rsidRPr="005A317E">
        <w:rPr>
          <w:rFonts w:eastAsia="Arial"/>
          <w:sz w:val="20"/>
          <w:szCs w:val="20"/>
        </w:rPr>
        <w:t xml:space="preserve">rescriptions without the need for a </w:t>
      </w:r>
      <w:r w:rsidR="008F3119" w:rsidRPr="005A317E">
        <w:rPr>
          <w:rFonts w:eastAsia="Arial"/>
          <w:sz w:val="20"/>
          <w:szCs w:val="20"/>
        </w:rPr>
        <w:t>N</w:t>
      </w:r>
      <w:r w:rsidR="001072E0" w:rsidRPr="005A317E">
        <w:rPr>
          <w:rFonts w:eastAsia="Arial"/>
          <w:sz w:val="20"/>
          <w:szCs w:val="20"/>
        </w:rPr>
        <w:t xml:space="preserve">ominated </w:t>
      </w:r>
      <w:r w:rsidR="008F3119" w:rsidRPr="005A317E">
        <w:rPr>
          <w:rFonts w:eastAsia="Arial"/>
          <w:sz w:val="20"/>
          <w:szCs w:val="20"/>
        </w:rPr>
        <w:t>D</w:t>
      </w:r>
      <w:r w:rsidR="001072E0" w:rsidRPr="005A317E">
        <w:rPr>
          <w:rFonts w:eastAsia="Arial"/>
          <w:sz w:val="20"/>
          <w:szCs w:val="20"/>
        </w:rPr>
        <w:t>ispenser; and</w:t>
      </w:r>
    </w:p>
    <w:p w14:paraId="154ADBE3" w14:textId="447E6FB0" w:rsidR="00147A56" w:rsidRPr="005A317E" w:rsidRDefault="004A6686" w:rsidP="003357DE">
      <w:pPr>
        <w:ind w:left="1560" w:hanging="851"/>
        <w:jc w:val="both"/>
        <w:textAlignment w:val="baseline"/>
        <w:outlineLvl w:val="1"/>
        <w:rPr>
          <w:rFonts w:eastAsia="Arial"/>
          <w:i/>
          <w:sz w:val="20"/>
          <w:szCs w:val="20"/>
        </w:rPr>
      </w:pPr>
      <w:r w:rsidRPr="005A317E">
        <w:rPr>
          <w:rFonts w:eastAsia="Arial"/>
          <w:sz w:val="20"/>
          <w:szCs w:val="20"/>
        </w:rPr>
        <w:t>14</w:t>
      </w:r>
      <w:r w:rsidR="001072E0" w:rsidRPr="005A317E">
        <w:rPr>
          <w:rFonts w:eastAsia="Arial"/>
          <w:sz w:val="20"/>
          <w:szCs w:val="20"/>
        </w:rPr>
        <w:t>.3A.3</w:t>
      </w:r>
      <w:r w:rsidR="001072E0" w:rsidRPr="005A317E">
        <w:rPr>
          <w:rFonts w:eastAsia="Arial"/>
          <w:sz w:val="20"/>
          <w:szCs w:val="20"/>
        </w:rPr>
        <w:tab/>
      </w:r>
      <w:r w:rsidR="001072E0" w:rsidRPr="005A317E">
        <w:rPr>
          <w:rFonts w:eastAsia="Arial" w:cs="Arial"/>
          <w:color w:val="000000"/>
          <w:sz w:val="20"/>
          <w:szCs w:val="20"/>
        </w:rPr>
        <w:t>none</w:t>
      </w:r>
      <w:r w:rsidR="001072E0" w:rsidRPr="005A317E">
        <w:rPr>
          <w:rFonts w:eastAsia="Arial"/>
          <w:sz w:val="20"/>
          <w:szCs w:val="20"/>
        </w:rPr>
        <w:t xml:space="preserve"> of the reasons for issuing a </w:t>
      </w:r>
      <w:r w:rsidR="008F3119" w:rsidRPr="005A317E">
        <w:rPr>
          <w:rFonts w:eastAsia="Arial"/>
          <w:sz w:val="20"/>
          <w:szCs w:val="20"/>
        </w:rPr>
        <w:t>N</w:t>
      </w:r>
      <w:r w:rsidR="001072E0" w:rsidRPr="005A317E">
        <w:rPr>
          <w:rFonts w:eastAsia="Arial"/>
          <w:sz w:val="20"/>
          <w:szCs w:val="20"/>
        </w:rPr>
        <w:t>on-</w:t>
      </w:r>
      <w:r w:rsidR="008F3119" w:rsidRPr="005A317E">
        <w:rPr>
          <w:rFonts w:eastAsia="Arial"/>
          <w:sz w:val="20"/>
          <w:szCs w:val="20"/>
        </w:rPr>
        <w:t>E</w:t>
      </w:r>
      <w:r w:rsidR="001072E0" w:rsidRPr="005A317E">
        <w:rPr>
          <w:rFonts w:eastAsia="Arial"/>
          <w:sz w:val="20"/>
          <w:szCs w:val="20"/>
        </w:rPr>
        <w:t xml:space="preserve">lectronic </w:t>
      </w:r>
      <w:r w:rsidR="008F3119" w:rsidRPr="005A317E">
        <w:rPr>
          <w:rFonts w:eastAsia="Arial"/>
          <w:sz w:val="20"/>
          <w:szCs w:val="20"/>
        </w:rPr>
        <w:t>P</w:t>
      </w:r>
      <w:r w:rsidR="001072E0" w:rsidRPr="005A317E">
        <w:rPr>
          <w:rFonts w:eastAsia="Arial"/>
          <w:sz w:val="20"/>
          <w:szCs w:val="20"/>
        </w:rPr>
        <w:t xml:space="preserve">rescription </w:t>
      </w:r>
      <w:r w:rsidR="008F3119" w:rsidRPr="005A317E">
        <w:rPr>
          <w:rFonts w:eastAsia="Arial"/>
          <w:sz w:val="20"/>
          <w:szCs w:val="20"/>
        </w:rPr>
        <w:t>F</w:t>
      </w:r>
      <w:r w:rsidR="001072E0" w:rsidRPr="005A317E">
        <w:rPr>
          <w:rFonts w:eastAsia="Arial"/>
          <w:sz w:val="20"/>
          <w:szCs w:val="20"/>
        </w:rPr>
        <w:t xml:space="preserve">orm or a </w:t>
      </w:r>
      <w:r w:rsidR="008F3119" w:rsidRPr="005A317E">
        <w:rPr>
          <w:rFonts w:eastAsia="Arial"/>
          <w:sz w:val="20"/>
          <w:szCs w:val="20"/>
        </w:rPr>
        <w:t>N</w:t>
      </w:r>
      <w:r w:rsidR="001072E0" w:rsidRPr="005A317E">
        <w:rPr>
          <w:rFonts w:eastAsia="Arial"/>
          <w:sz w:val="20"/>
          <w:szCs w:val="20"/>
        </w:rPr>
        <w:t>on-</w:t>
      </w:r>
      <w:r w:rsidR="008F3119" w:rsidRPr="005A317E">
        <w:rPr>
          <w:rFonts w:eastAsia="Arial"/>
          <w:sz w:val="20"/>
          <w:szCs w:val="20"/>
        </w:rPr>
        <w:t>E</w:t>
      </w:r>
      <w:r w:rsidR="001072E0" w:rsidRPr="005A317E">
        <w:rPr>
          <w:rFonts w:eastAsia="Arial"/>
          <w:sz w:val="20"/>
          <w:szCs w:val="20"/>
        </w:rPr>
        <w:t xml:space="preserve">lectronic </w:t>
      </w:r>
      <w:r w:rsidR="008F3119" w:rsidRPr="005A317E">
        <w:rPr>
          <w:rFonts w:eastAsia="Arial"/>
          <w:sz w:val="20"/>
          <w:szCs w:val="20"/>
        </w:rPr>
        <w:t>R</w:t>
      </w:r>
      <w:r w:rsidR="001072E0" w:rsidRPr="005A317E">
        <w:rPr>
          <w:rFonts w:eastAsia="Arial"/>
          <w:sz w:val="20"/>
          <w:szCs w:val="20"/>
        </w:rPr>
        <w:t xml:space="preserve">epeatable </w:t>
      </w:r>
      <w:r w:rsidR="008F3119" w:rsidRPr="005A317E">
        <w:rPr>
          <w:rFonts w:eastAsia="Arial"/>
          <w:sz w:val="20"/>
          <w:szCs w:val="20"/>
        </w:rPr>
        <w:t>P</w:t>
      </w:r>
      <w:r w:rsidR="001072E0" w:rsidRPr="005A317E">
        <w:rPr>
          <w:rFonts w:eastAsia="Arial"/>
          <w:sz w:val="20"/>
          <w:szCs w:val="20"/>
        </w:rPr>
        <w:t xml:space="preserve">rescription given in </w:t>
      </w:r>
      <w:r w:rsidRPr="005A317E">
        <w:rPr>
          <w:rFonts w:eastAsia="Arial"/>
          <w:sz w:val="20"/>
          <w:szCs w:val="20"/>
        </w:rPr>
        <w:t>paragraph 14</w:t>
      </w:r>
      <w:r w:rsidR="001072E0" w:rsidRPr="005A317E">
        <w:rPr>
          <w:rFonts w:eastAsia="Arial"/>
          <w:sz w:val="20"/>
          <w:szCs w:val="20"/>
        </w:rPr>
        <w:t>.3</w:t>
      </w:r>
      <w:r w:rsidR="00A9269F" w:rsidRPr="005A317E">
        <w:rPr>
          <w:rFonts w:eastAsia="Arial"/>
          <w:sz w:val="20"/>
          <w:szCs w:val="20"/>
        </w:rPr>
        <w:t>B</w:t>
      </w:r>
      <w:r w:rsidR="001072E0" w:rsidRPr="005A317E">
        <w:rPr>
          <w:rFonts w:eastAsia="Arial"/>
          <w:sz w:val="20"/>
          <w:szCs w:val="20"/>
        </w:rPr>
        <w:t xml:space="preserve"> apply,</w:t>
      </w:r>
      <w:r w:rsidR="00147A56" w:rsidRPr="005A317E">
        <w:rPr>
          <w:rFonts w:eastAsia="Arial"/>
          <w:sz w:val="20"/>
          <w:szCs w:val="20"/>
        </w:rPr>
        <w:t xml:space="preserve"> </w:t>
      </w:r>
    </w:p>
    <w:p w14:paraId="0B16A251" w14:textId="05915A07" w:rsidR="001072E0" w:rsidRPr="005A317E" w:rsidRDefault="00147A56" w:rsidP="003357DE">
      <w:pPr>
        <w:ind w:left="709"/>
        <w:jc w:val="both"/>
        <w:rPr>
          <w:rFonts w:eastAsia="Arial"/>
          <w:i/>
          <w:sz w:val="20"/>
          <w:szCs w:val="20"/>
        </w:rPr>
      </w:pPr>
      <w:r w:rsidRPr="005A317E">
        <w:rPr>
          <w:rFonts w:eastAsia="Arial"/>
          <w:sz w:val="20"/>
          <w:szCs w:val="20"/>
        </w:rPr>
        <w:t>t</w:t>
      </w:r>
      <w:r w:rsidR="001072E0" w:rsidRPr="005A317E">
        <w:rPr>
          <w:rFonts w:eastAsia="Arial"/>
          <w:sz w:val="20"/>
          <w:szCs w:val="20"/>
        </w:rPr>
        <w:t xml:space="preserve">he </w:t>
      </w:r>
      <w:r w:rsidR="008F3119" w:rsidRPr="005A317E">
        <w:rPr>
          <w:rFonts w:eastAsia="Arial"/>
          <w:sz w:val="20"/>
          <w:szCs w:val="20"/>
        </w:rPr>
        <w:t>P</w:t>
      </w:r>
      <w:r w:rsidR="001072E0" w:rsidRPr="005A317E">
        <w:rPr>
          <w:rFonts w:eastAsia="Arial"/>
          <w:sz w:val="20"/>
          <w:szCs w:val="20"/>
        </w:rPr>
        <w:t xml:space="preserve">rescriber must create and transmit an </w:t>
      </w:r>
      <w:r w:rsidR="008F3119" w:rsidRPr="005A317E">
        <w:rPr>
          <w:rFonts w:eastAsia="Arial"/>
          <w:sz w:val="20"/>
          <w:szCs w:val="20"/>
        </w:rPr>
        <w:t>E</w:t>
      </w:r>
      <w:r w:rsidR="001072E0" w:rsidRPr="005A317E">
        <w:rPr>
          <w:rFonts w:eastAsia="Arial"/>
          <w:sz w:val="20"/>
          <w:szCs w:val="20"/>
        </w:rPr>
        <w:t xml:space="preserve">lectronic </w:t>
      </w:r>
      <w:r w:rsidR="008F3119" w:rsidRPr="005A317E">
        <w:rPr>
          <w:rFonts w:eastAsia="Arial"/>
          <w:sz w:val="20"/>
          <w:szCs w:val="20"/>
        </w:rPr>
        <w:t>P</w:t>
      </w:r>
      <w:r w:rsidR="001072E0" w:rsidRPr="005A317E">
        <w:rPr>
          <w:rFonts w:eastAsia="Arial"/>
          <w:sz w:val="20"/>
          <w:szCs w:val="20"/>
        </w:rPr>
        <w:t>rescrip</w:t>
      </w:r>
      <w:r w:rsidR="008F3119" w:rsidRPr="005A317E">
        <w:rPr>
          <w:rFonts w:eastAsia="Arial"/>
          <w:sz w:val="20"/>
          <w:szCs w:val="20"/>
        </w:rPr>
        <w:t>tion for that drug, medicine or A</w:t>
      </w:r>
      <w:r w:rsidR="001072E0" w:rsidRPr="005A317E">
        <w:rPr>
          <w:rFonts w:eastAsia="Arial"/>
          <w:sz w:val="20"/>
          <w:szCs w:val="20"/>
        </w:rPr>
        <w:t>ppliance.</w:t>
      </w:r>
    </w:p>
    <w:p w14:paraId="61DAA900" w14:textId="0241EB66" w:rsidR="004A6686" w:rsidRPr="00A43CE9" w:rsidRDefault="004A6686" w:rsidP="003357DE">
      <w:pPr>
        <w:pStyle w:val="11A"/>
        <w:rPr>
          <w:rFonts w:eastAsia="Arial"/>
          <w:i w:val="0"/>
          <w:color w:val="auto"/>
        </w:rPr>
      </w:pPr>
      <w:r w:rsidRPr="00A43CE9">
        <w:rPr>
          <w:rFonts w:eastAsia="Arial"/>
          <w:i w:val="0"/>
          <w:color w:val="auto"/>
        </w:rPr>
        <w:t>14.3B</w:t>
      </w:r>
      <w:r w:rsidR="00C131AD" w:rsidRPr="00A43CE9">
        <w:rPr>
          <w:rFonts w:eastAsia="Arial"/>
          <w:i w:val="0"/>
          <w:color w:val="auto"/>
        </w:rPr>
        <w:tab/>
      </w:r>
      <w:r w:rsidRPr="00A43CE9">
        <w:rPr>
          <w:rFonts w:eastAsia="Arial"/>
          <w:i w:val="0"/>
          <w:color w:val="auto"/>
        </w:rPr>
        <w:t>The reasons given in this paragraph are:</w:t>
      </w:r>
    </w:p>
    <w:p w14:paraId="16497AEF" w14:textId="02450A21" w:rsidR="004A6686" w:rsidRPr="00EA3C08" w:rsidRDefault="004A6686" w:rsidP="003357DE">
      <w:pPr>
        <w:ind w:left="1701" w:hanging="992"/>
        <w:jc w:val="both"/>
        <w:textAlignment w:val="baseline"/>
        <w:outlineLvl w:val="1"/>
        <w:rPr>
          <w:rFonts w:eastAsia="Arial"/>
          <w:i/>
          <w:sz w:val="20"/>
          <w:szCs w:val="20"/>
        </w:rPr>
      </w:pPr>
      <w:r w:rsidRPr="00EA3C08">
        <w:rPr>
          <w:rFonts w:eastAsia="Arial"/>
          <w:sz w:val="20"/>
          <w:szCs w:val="20"/>
        </w:rPr>
        <w:t>14.3B.1</w:t>
      </w:r>
      <w:r w:rsidRPr="00EA3C08">
        <w:rPr>
          <w:rFonts w:eastAsia="Arial"/>
          <w:sz w:val="20"/>
          <w:szCs w:val="20"/>
        </w:rPr>
        <w:tab/>
        <w:t xml:space="preserve">although the </w:t>
      </w:r>
      <w:r w:rsidR="00A9269F" w:rsidRPr="00EA3C08">
        <w:rPr>
          <w:rFonts w:eastAsia="Arial"/>
          <w:sz w:val="20"/>
          <w:szCs w:val="20"/>
        </w:rPr>
        <w:t>P</w:t>
      </w:r>
      <w:r w:rsidRPr="00EA3C08">
        <w:rPr>
          <w:rFonts w:eastAsia="Arial"/>
          <w:sz w:val="20"/>
          <w:szCs w:val="20"/>
        </w:rPr>
        <w:t xml:space="preserve">rescriber </w:t>
      </w:r>
      <w:proofErr w:type="gramStart"/>
      <w:r w:rsidRPr="00EA3C08">
        <w:rPr>
          <w:rFonts w:eastAsia="Arial"/>
          <w:sz w:val="20"/>
          <w:szCs w:val="20"/>
        </w:rPr>
        <w:t>is able to</w:t>
      </w:r>
      <w:proofErr w:type="gramEnd"/>
      <w:r w:rsidRPr="00EA3C08">
        <w:rPr>
          <w:rFonts w:eastAsia="Arial"/>
          <w:sz w:val="20"/>
          <w:szCs w:val="20"/>
        </w:rPr>
        <w:t xml:space="preserve"> use the Electronic Prescription Service, the </w:t>
      </w:r>
      <w:r w:rsidR="00A9269F" w:rsidRPr="00EA3C08">
        <w:rPr>
          <w:rFonts w:eastAsia="Arial"/>
          <w:sz w:val="20"/>
          <w:szCs w:val="20"/>
        </w:rPr>
        <w:t>P</w:t>
      </w:r>
      <w:r w:rsidRPr="00EA3C08">
        <w:rPr>
          <w:rFonts w:eastAsia="Arial"/>
          <w:sz w:val="20"/>
          <w:szCs w:val="20"/>
        </w:rPr>
        <w:t>rescriber is not satisfied that:</w:t>
      </w:r>
    </w:p>
    <w:p w14:paraId="1BFDDFF8" w14:textId="654D2B69" w:rsidR="004A6686" w:rsidRPr="00A43CE9" w:rsidRDefault="004A6686" w:rsidP="003357DE">
      <w:pPr>
        <w:ind w:left="2835" w:hanging="1134"/>
        <w:jc w:val="both"/>
        <w:textAlignment w:val="baseline"/>
        <w:rPr>
          <w:rFonts w:eastAsia="Arial"/>
          <w:spacing w:val="1"/>
          <w:sz w:val="20"/>
          <w:szCs w:val="20"/>
        </w:rPr>
      </w:pPr>
      <w:r w:rsidRPr="00A43CE9">
        <w:rPr>
          <w:rFonts w:eastAsia="Arial"/>
          <w:spacing w:val="1"/>
          <w:sz w:val="20"/>
          <w:szCs w:val="20"/>
        </w:rPr>
        <w:t>14.3B.1.1</w:t>
      </w:r>
      <w:r w:rsidRPr="00A43CE9">
        <w:rPr>
          <w:rFonts w:eastAsia="Arial"/>
          <w:spacing w:val="1"/>
          <w:sz w:val="20"/>
          <w:szCs w:val="20"/>
        </w:rPr>
        <w:tab/>
        <w:t xml:space="preserve">the access that the </w:t>
      </w:r>
      <w:r w:rsidR="00A9269F">
        <w:rPr>
          <w:rFonts w:eastAsia="Arial"/>
          <w:spacing w:val="1"/>
          <w:sz w:val="20"/>
          <w:szCs w:val="20"/>
        </w:rPr>
        <w:t>P</w:t>
      </w:r>
      <w:r w:rsidRPr="00A43CE9">
        <w:rPr>
          <w:rFonts w:eastAsia="Arial"/>
          <w:spacing w:val="1"/>
          <w:sz w:val="20"/>
          <w:szCs w:val="20"/>
        </w:rPr>
        <w:t>rescriber has to the Electronic Prescription Service is reliable, or</w:t>
      </w:r>
    </w:p>
    <w:p w14:paraId="7585FFF6" w14:textId="48583C03" w:rsidR="004A6686" w:rsidRPr="00A43CE9" w:rsidRDefault="004A6686" w:rsidP="003357DE">
      <w:pPr>
        <w:ind w:left="2835" w:hanging="1134"/>
        <w:jc w:val="both"/>
        <w:textAlignment w:val="baseline"/>
        <w:rPr>
          <w:rFonts w:eastAsia="Arial"/>
          <w:spacing w:val="1"/>
          <w:sz w:val="20"/>
          <w:szCs w:val="20"/>
        </w:rPr>
      </w:pPr>
      <w:r w:rsidRPr="00A43CE9">
        <w:rPr>
          <w:rFonts w:eastAsia="Arial"/>
          <w:spacing w:val="1"/>
          <w:sz w:val="20"/>
          <w:szCs w:val="20"/>
        </w:rPr>
        <w:t>14.3B.1.2</w:t>
      </w:r>
      <w:r w:rsidRPr="00A43CE9">
        <w:rPr>
          <w:rFonts w:eastAsia="Arial"/>
          <w:spacing w:val="1"/>
          <w:sz w:val="20"/>
          <w:szCs w:val="20"/>
        </w:rPr>
        <w:tab/>
        <w:t>the Electronic Prescription Service is functioning reliably;</w:t>
      </w:r>
    </w:p>
    <w:p w14:paraId="30B97C86" w14:textId="5861BC22" w:rsidR="004A6686" w:rsidRPr="00A43CE9" w:rsidRDefault="004A6686" w:rsidP="003357DE">
      <w:pPr>
        <w:pStyle w:val="11A1"/>
        <w:rPr>
          <w:rFonts w:eastAsia="Arial"/>
          <w:i w:val="0"/>
          <w:color w:val="auto"/>
        </w:rPr>
      </w:pPr>
      <w:r w:rsidRPr="00A43CE9">
        <w:rPr>
          <w:rFonts w:eastAsia="Arial"/>
          <w:i w:val="0"/>
          <w:color w:val="auto"/>
        </w:rPr>
        <w:t>14.3B.2</w:t>
      </w:r>
      <w:r w:rsidRPr="00A43CE9">
        <w:rPr>
          <w:rFonts w:eastAsia="Arial"/>
          <w:i w:val="0"/>
          <w:color w:val="auto"/>
        </w:rPr>
        <w:tab/>
        <w:t xml:space="preserve">the Service User, or where appropriate the Service User's authorised person, informs the </w:t>
      </w:r>
      <w:r w:rsidR="00A9269F">
        <w:rPr>
          <w:rFonts w:eastAsia="Arial"/>
          <w:i w:val="0"/>
          <w:color w:val="auto"/>
        </w:rPr>
        <w:t>P</w:t>
      </w:r>
      <w:r w:rsidRPr="00A43CE9">
        <w:rPr>
          <w:rFonts w:eastAsia="Arial"/>
          <w:i w:val="0"/>
          <w:color w:val="auto"/>
        </w:rPr>
        <w:t>rescriber that the Service User wants the option of having the prescription dispensed elsewhere than in England;</w:t>
      </w:r>
    </w:p>
    <w:p w14:paraId="56EAF9C5" w14:textId="6C02A9C8" w:rsidR="004A6686" w:rsidRPr="008F3119" w:rsidRDefault="004A6686" w:rsidP="003357DE">
      <w:pPr>
        <w:pStyle w:val="11A1"/>
        <w:rPr>
          <w:rFonts w:eastAsia="Arial"/>
          <w:i w:val="0"/>
          <w:color w:val="auto"/>
        </w:rPr>
      </w:pPr>
      <w:r w:rsidRPr="008F3119">
        <w:rPr>
          <w:rFonts w:eastAsia="Arial"/>
          <w:i w:val="0"/>
          <w:color w:val="auto"/>
        </w:rPr>
        <w:t>14.3B.3</w:t>
      </w:r>
      <w:r w:rsidRPr="008F3119">
        <w:rPr>
          <w:rFonts w:eastAsia="Arial"/>
          <w:i w:val="0"/>
          <w:color w:val="auto"/>
        </w:rPr>
        <w:tab/>
        <w:t xml:space="preserve">the Service User, or where appropriate the Service User's authorised person, insists on the Service User being issued with a </w:t>
      </w:r>
      <w:r w:rsidR="00A9269F">
        <w:rPr>
          <w:rFonts w:eastAsia="Arial"/>
          <w:i w:val="0"/>
          <w:color w:val="auto"/>
        </w:rPr>
        <w:t>N</w:t>
      </w:r>
      <w:r w:rsidRPr="008F3119">
        <w:rPr>
          <w:rFonts w:eastAsia="Arial"/>
          <w:i w:val="0"/>
          <w:color w:val="auto"/>
        </w:rPr>
        <w:t>on-</w:t>
      </w:r>
      <w:r w:rsidR="00A9269F">
        <w:rPr>
          <w:rFonts w:eastAsia="Arial"/>
          <w:i w:val="0"/>
          <w:color w:val="auto"/>
        </w:rPr>
        <w:t>E</w:t>
      </w:r>
      <w:r w:rsidRPr="008F3119">
        <w:rPr>
          <w:rFonts w:eastAsia="Arial"/>
          <w:i w:val="0"/>
          <w:color w:val="auto"/>
        </w:rPr>
        <w:t xml:space="preserve">lectronic </w:t>
      </w:r>
      <w:r w:rsidR="00A9269F">
        <w:rPr>
          <w:rFonts w:eastAsia="Arial"/>
          <w:i w:val="0"/>
          <w:color w:val="auto"/>
        </w:rPr>
        <w:t>P</w:t>
      </w:r>
      <w:r w:rsidRPr="008F3119">
        <w:rPr>
          <w:rFonts w:eastAsia="Arial"/>
          <w:i w:val="0"/>
          <w:color w:val="auto"/>
        </w:rPr>
        <w:t xml:space="preserve">rescription </w:t>
      </w:r>
      <w:r w:rsidR="00A9269F">
        <w:rPr>
          <w:rFonts w:eastAsia="Arial"/>
          <w:i w:val="0"/>
          <w:color w:val="auto"/>
        </w:rPr>
        <w:t>F</w:t>
      </w:r>
      <w:r w:rsidRPr="008F3119">
        <w:rPr>
          <w:rFonts w:eastAsia="Arial"/>
          <w:i w:val="0"/>
          <w:color w:val="auto"/>
        </w:rPr>
        <w:t xml:space="preserve">orm or a </w:t>
      </w:r>
      <w:r w:rsidR="00A9269F">
        <w:rPr>
          <w:rFonts w:eastAsia="Arial"/>
          <w:i w:val="0"/>
          <w:color w:val="auto"/>
        </w:rPr>
        <w:t>N</w:t>
      </w:r>
      <w:r w:rsidRPr="008F3119">
        <w:rPr>
          <w:rFonts w:eastAsia="Arial"/>
          <w:i w:val="0"/>
          <w:color w:val="auto"/>
        </w:rPr>
        <w:t>on-</w:t>
      </w:r>
      <w:r w:rsidR="00A9269F">
        <w:rPr>
          <w:rFonts w:eastAsia="Arial"/>
          <w:i w:val="0"/>
          <w:color w:val="auto"/>
        </w:rPr>
        <w:t>E</w:t>
      </w:r>
      <w:r w:rsidRPr="008F3119">
        <w:rPr>
          <w:rFonts w:eastAsia="Arial"/>
          <w:i w:val="0"/>
          <w:color w:val="auto"/>
        </w:rPr>
        <w:t xml:space="preserve">lectronic </w:t>
      </w:r>
      <w:r w:rsidR="00A9269F">
        <w:rPr>
          <w:rFonts w:eastAsia="Arial"/>
          <w:i w:val="0"/>
          <w:color w:val="auto"/>
        </w:rPr>
        <w:t>R</w:t>
      </w:r>
      <w:r w:rsidRPr="008F3119">
        <w:rPr>
          <w:rFonts w:eastAsia="Arial"/>
          <w:i w:val="0"/>
          <w:color w:val="auto"/>
        </w:rPr>
        <w:t xml:space="preserve">epeatable </w:t>
      </w:r>
      <w:r w:rsidR="00A9269F">
        <w:rPr>
          <w:rFonts w:eastAsia="Arial"/>
          <w:i w:val="0"/>
          <w:color w:val="auto"/>
        </w:rPr>
        <w:t>P</w:t>
      </w:r>
      <w:r w:rsidRPr="008F3119">
        <w:rPr>
          <w:rFonts w:eastAsia="Arial"/>
          <w:i w:val="0"/>
          <w:color w:val="auto"/>
        </w:rPr>
        <w:t xml:space="preserve">rescription for a particular prescription and in the professional judgment of the </w:t>
      </w:r>
      <w:r w:rsidR="00A9269F">
        <w:rPr>
          <w:rFonts w:eastAsia="Arial"/>
          <w:i w:val="0"/>
          <w:color w:val="auto"/>
        </w:rPr>
        <w:t>P</w:t>
      </w:r>
      <w:r w:rsidRPr="008F3119">
        <w:rPr>
          <w:rFonts w:eastAsia="Arial"/>
          <w:i w:val="0"/>
          <w:color w:val="auto"/>
        </w:rPr>
        <w:t xml:space="preserve">rescriber the welfare of the Service User is likely to be in jeopardy unless a </w:t>
      </w:r>
      <w:r w:rsidR="00A9269F">
        <w:rPr>
          <w:rFonts w:eastAsia="Arial"/>
          <w:i w:val="0"/>
          <w:color w:val="auto"/>
        </w:rPr>
        <w:t>N</w:t>
      </w:r>
      <w:r w:rsidRPr="008F3119">
        <w:rPr>
          <w:rFonts w:eastAsia="Arial"/>
          <w:i w:val="0"/>
          <w:color w:val="auto"/>
        </w:rPr>
        <w:t>on-</w:t>
      </w:r>
      <w:r w:rsidR="00A9269F">
        <w:rPr>
          <w:rFonts w:eastAsia="Arial"/>
          <w:i w:val="0"/>
          <w:color w:val="auto"/>
        </w:rPr>
        <w:t>E</w:t>
      </w:r>
      <w:r w:rsidRPr="008F3119">
        <w:rPr>
          <w:rFonts w:eastAsia="Arial"/>
          <w:i w:val="0"/>
          <w:color w:val="auto"/>
        </w:rPr>
        <w:t xml:space="preserve">lectronic </w:t>
      </w:r>
      <w:r w:rsidR="00A9269F">
        <w:rPr>
          <w:rFonts w:eastAsia="Arial"/>
          <w:i w:val="0"/>
          <w:color w:val="auto"/>
        </w:rPr>
        <w:t>P</w:t>
      </w:r>
      <w:r w:rsidRPr="008F3119">
        <w:rPr>
          <w:rFonts w:eastAsia="Arial"/>
          <w:i w:val="0"/>
          <w:color w:val="auto"/>
        </w:rPr>
        <w:t xml:space="preserve">rescription </w:t>
      </w:r>
      <w:r w:rsidR="00A9269F">
        <w:rPr>
          <w:rFonts w:eastAsia="Arial"/>
          <w:i w:val="0"/>
          <w:color w:val="auto"/>
        </w:rPr>
        <w:t>F</w:t>
      </w:r>
      <w:r w:rsidRPr="008F3119">
        <w:rPr>
          <w:rFonts w:eastAsia="Arial"/>
          <w:i w:val="0"/>
          <w:color w:val="auto"/>
        </w:rPr>
        <w:t xml:space="preserve">orm or a </w:t>
      </w:r>
      <w:r w:rsidR="00A9269F">
        <w:rPr>
          <w:rFonts w:eastAsia="Arial"/>
          <w:i w:val="0"/>
          <w:color w:val="auto"/>
        </w:rPr>
        <w:t>N</w:t>
      </w:r>
      <w:r w:rsidRPr="008F3119">
        <w:rPr>
          <w:rFonts w:eastAsia="Arial"/>
          <w:i w:val="0"/>
          <w:color w:val="auto"/>
        </w:rPr>
        <w:t>on-</w:t>
      </w:r>
      <w:r w:rsidR="00A9269F">
        <w:rPr>
          <w:rFonts w:eastAsia="Arial"/>
          <w:i w:val="0"/>
          <w:color w:val="auto"/>
        </w:rPr>
        <w:t>E</w:t>
      </w:r>
      <w:r w:rsidRPr="008F3119">
        <w:rPr>
          <w:rFonts w:eastAsia="Arial"/>
          <w:i w:val="0"/>
          <w:color w:val="auto"/>
        </w:rPr>
        <w:t xml:space="preserve">lectronic </w:t>
      </w:r>
      <w:r w:rsidR="00A9269F">
        <w:rPr>
          <w:rFonts w:eastAsia="Arial"/>
          <w:i w:val="0"/>
          <w:color w:val="auto"/>
        </w:rPr>
        <w:t>R</w:t>
      </w:r>
      <w:r w:rsidRPr="008F3119">
        <w:rPr>
          <w:rFonts w:eastAsia="Arial"/>
          <w:i w:val="0"/>
          <w:color w:val="auto"/>
        </w:rPr>
        <w:t xml:space="preserve">epeatable </w:t>
      </w:r>
      <w:r w:rsidR="00A9269F">
        <w:rPr>
          <w:rFonts w:eastAsia="Arial"/>
          <w:i w:val="0"/>
          <w:color w:val="auto"/>
        </w:rPr>
        <w:t>P</w:t>
      </w:r>
      <w:r w:rsidRPr="008F3119">
        <w:rPr>
          <w:rFonts w:eastAsia="Arial"/>
          <w:i w:val="0"/>
          <w:color w:val="auto"/>
        </w:rPr>
        <w:t>rescription is issued;</w:t>
      </w:r>
    </w:p>
    <w:p w14:paraId="18C1B11D" w14:textId="2BF57C19" w:rsidR="001072E0" w:rsidRPr="008F3119" w:rsidRDefault="004A6686" w:rsidP="003357DE">
      <w:pPr>
        <w:pStyle w:val="11A1"/>
        <w:ind w:left="1560" w:hanging="993"/>
        <w:rPr>
          <w:rFonts w:cs="Arial"/>
          <w:i w:val="0"/>
          <w:color w:val="auto"/>
        </w:rPr>
      </w:pPr>
      <w:r w:rsidRPr="008F3119">
        <w:rPr>
          <w:rFonts w:eastAsia="Arial"/>
          <w:i w:val="0"/>
          <w:color w:val="auto"/>
        </w:rPr>
        <w:t>14.3B.4</w:t>
      </w:r>
      <w:r w:rsidRPr="008F3119">
        <w:rPr>
          <w:rFonts w:eastAsia="Arial"/>
          <w:i w:val="0"/>
          <w:color w:val="auto"/>
        </w:rPr>
        <w:tab/>
        <w:t xml:space="preserve">the prescription is to be issued before the Provider's EPS </w:t>
      </w:r>
      <w:r w:rsidR="00A9269F">
        <w:rPr>
          <w:rFonts w:eastAsia="Arial"/>
          <w:i w:val="0"/>
          <w:color w:val="auto"/>
        </w:rPr>
        <w:t>P</w:t>
      </w:r>
      <w:r w:rsidRPr="008F3119">
        <w:rPr>
          <w:rFonts w:eastAsia="Arial"/>
          <w:i w:val="0"/>
          <w:color w:val="auto"/>
        </w:rPr>
        <w:t xml:space="preserve">hase 4 </w:t>
      </w:r>
      <w:r w:rsidR="00A9269F">
        <w:rPr>
          <w:rFonts w:eastAsia="Arial"/>
          <w:i w:val="0"/>
          <w:color w:val="auto"/>
        </w:rPr>
        <w:t>D</w:t>
      </w:r>
      <w:r w:rsidRPr="008F3119">
        <w:rPr>
          <w:rFonts w:eastAsia="Arial"/>
          <w:i w:val="0"/>
          <w:color w:val="auto"/>
        </w:rPr>
        <w:t>ate or the Provider has no such date.</w:t>
      </w:r>
    </w:p>
    <w:p w14:paraId="13423A41" w14:textId="763576C3" w:rsidR="00E86F65" w:rsidRPr="007C3A99" w:rsidRDefault="00E86F65" w:rsidP="003357DE">
      <w:pPr>
        <w:pStyle w:val="Clause11"/>
        <w:tabs>
          <w:tab w:val="clear" w:pos="747"/>
          <w:tab w:val="num" w:pos="567"/>
        </w:tabs>
        <w:ind w:left="567"/>
      </w:pPr>
      <w:bookmarkStart w:id="44" w:name="_Ref400552756"/>
      <w:r w:rsidRPr="007C3A99">
        <w:t xml:space="preserve">A Health Care Professional </w:t>
      </w:r>
      <w:r w:rsidR="00B32491" w:rsidRPr="007C3A99">
        <w:t>must</w:t>
      </w:r>
      <w:r w:rsidRPr="007C3A99">
        <w:t xml:space="preserve"> order any Home Oxygen Services which are needed for the treatment of any Service User by issuing a Home Oxygen Order Form.</w:t>
      </w:r>
      <w:bookmarkEnd w:id="44"/>
    </w:p>
    <w:p w14:paraId="402D8A50" w14:textId="1F8395E4" w:rsidR="00E86F65" w:rsidRPr="007C3A99" w:rsidRDefault="004A6686" w:rsidP="003357DE">
      <w:pPr>
        <w:pStyle w:val="Clause11"/>
        <w:tabs>
          <w:tab w:val="clear" w:pos="747"/>
          <w:tab w:val="num" w:pos="567"/>
        </w:tabs>
        <w:ind w:left="567"/>
      </w:pPr>
      <w:bookmarkStart w:id="45" w:name="_Ref400552784"/>
      <w:r w:rsidRPr="007C3A99">
        <w:t xml:space="preserve">Not used. </w:t>
      </w:r>
      <w:bookmarkEnd w:id="45"/>
    </w:p>
    <w:p w14:paraId="2E1FE918" w14:textId="77777777" w:rsidR="00E86F65" w:rsidRPr="007C3A99" w:rsidRDefault="00E86F65" w:rsidP="003357DE">
      <w:pPr>
        <w:pStyle w:val="Clause11"/>
        <w:tabs>
          <w:tab w:val="clear" w:pos="747"/>
          <w:tab w:val="num" w:pos="567"/>
        </w:tabs>
        <w:ind w:left="567"/>
      </w:pPr>
      <w:bookmarkStart w:id="46" w:name="_Ref31198002"/>
      <w:r w:rsidRPr="007C3A99">
        <w:lastRenderedPageBreak/>
        <w:t>During an outbreak of an illness for which a Listed Medicine may be used for treatment or for prophylaxis, if:</w:t>
      </w:r>
      <w:bookmarkEnd w:id="46"/>
    </w:p>
    <w:p w14:paraId="7B013E50" w14:textId="5DCF8D09" w:rsidR="00E86F65" w:rsidRPr="007C3A99" w:rsidRDefault="00E86F65" w:rsidP="003357DE">
      <w:pPr>
        <w:pStyle w:val="Clause111"/>
        <w:ind w:left="1418" w:hanging="851"/>
      </w:pPr>
      <w:r w:rsidRPr="007C3A99">
        <w:t xml:space="preserve">the Secretary of State or </w:t>
      </w:r>
      <w:r w:rsidR="008246FB">
        <w:t>NHS England</w:t>
      </w:r>
      <w:r w:rsidRPr="007C3A99">
        <w:t xml:space="preserve"> has </w:t>
      </w:r>
      <w:proofErr w:type="gramStart"/>
      <w:r w:rsidRPr="007C3A99">
        <w:t>made arrangements</w:t>
      </w:r>
      <w:proofErr w:type="gramEnd"/>
      <w:r w:rsidRPr="007C3A99">
        <w:t xml:space="preserve"> for the distribution of a Listed Medicine free of charge;</w:t>
      </w:r>
    </w:p>
    <w:p w14:paraId="6761F181" w14:textId="5C14E02E" w:rsidR="00E86F65" w:rsidRPr="007C3A99" w:rsidRDefault="00E86F65" w:rsidP="003357DE">
      <w:pPr>
        <w:pStyle w:val="Clause111"/>
        <w:ind w:left="1418" w:hanging="851"/>
      </w:pPr>
      <w:bookmarkStart w:id="47" w:name="_Ref400553157"/>
      <w:r w:rsidRPr="007C3A99">
        <w:t>those arrangements contain criteria set out in a protocol which enable persons who are not Prescribers to identify the symptoms of, and whether there is a need for treatment or prophylaxis of, that disease;</w:t>
      </w:r>
      <w:bookmarkEnd w:id="47"/>
    </w:p>
    <w:p w14:paraId="075FEFFB" w14:textId="7E6286C8" w:rsidR="00E86F65" w:rsidRPr="007C3A99" w:rsidRDefault="00E86F65" w:rsidP="003357DE">
      <w:pPr>
        <w:pStyle w:val="Clause111"/>
        <w:ind w:left="1418" w:hanging="851"/>
      </w:pPr>
      <w:r w:rsidRPr="007C3A99">
        <w:t xml:space="preserve">a person acting on behalf of the Provider, who is not a Prescriber but who is authorised to order Listed Medicines by </w:t>
      </w:r>
      <w:r w:rsidR="008246FB">
        <w:t>NHS England</w:t>
      </w:r>
      <w:r w:rsidRPr="007C3A99">
        <w:t xml:space="preserve">, has applied the criteria referred to in paragraph </w:t>
      </w:r>
      <w:r w:rsidR="005348F0">
        <w:t>14.6.2</w:t>
      </w:r>
      <w:r w:rsidRPr="007C3A99">
        <w:t xml:space="preserve"> to any Service User; and</w:t>
      </w:r>
    </w:p>
    <w:p w14:paraId="60D3F5EE" w14:textId="77777777" w:rsidR="00E86F65" w:rsidRPr="007C3A99" w:rsidRDefault="00E86F65" w:rsidP="003357DE">
      <w:pPr>
        <w:pStyle w:val="Clause111"/>
        <w:ind w:left="1418" w:hanging="851"/>
      </w:pPr>
      <w:r w:rsidRPr="007C3A99">
        <w:t>having applied the criteria, the person acting on behalf of the Provider has concluded that the Listed Medicine is needed for treatment or prophylaxis of that Service User,</w:t>
      </w:r>
    </w:p>
    <w:p w14:paraId="7F544D58" w14:textId="77777777" w:rsidR="00E86F65" w:rsidRPr="007C3A99" w:rsidRDefault="00E86F65" w:rsidP="003357DE">
      <w:pPr>
        <w:pStyle w:val="Part"/>
        <w:ind w:left="567"/>
        <w:jc w:val="both"/>
        <w:rPr>
          <w:b w:val="0"/>
        </w:rPr>
      </w:pPr>
      <w:r w:rsidRPr="007C3A99">
        <w:rPr>
          <w:b w:val="0"/>
        </w:rPr>
        <w:t>the person acting on behalf of the Provider must order that Listed Medicine by using a Listed Medicines Voucher, which the person ordering the Listed Medicine must sign.</w:t>
      </w:r>
    </w:p>
    <w:p w14:paraId="7FB4CF3F" w14:textId="2EFC3989" w:rsidR="00E86F65" w:rsidRDefault="00E86F65" w:rsidP="003357DE">
      <w:pPr>
        <w:pStyle w:val="Clause11"/>
        <w:tabs>
          <w:tab w:val="clear" w:pos="747"/>
          <w:tab w:val="num" w:pos="567"/>
        </w:tabs>
        <w:ind w:left="567"/>
      </w:pPr>
      <w:r w:rsidRPr="007C3A99">
        <w:t>A Prescriber may order drugs, medicines or Appliances on a Repeatable Prescription only where the drugs, medicines or Appliances are to be provided more than once.</w:t>
      </w:r>
    </w:p>
    <w:p w14:paraId="42EEFBB9" w14:textId="689F5D6F" w:rsidR="00074BDD" w:rsidRPr="00225785" w:rsidRDefault="00074BDD" w:rsidP="003357DE">
      <w:pPr>
        <w:tabs>
          <w:tab w:val="left" w:pos="1080"/>
        </w:tabs>
        <w:ind w:left="1560" w:hanging="993"/>
        <w:jc w:val="both"/>
        <w:textAlignment w:val="baseline"/>
        <w:rPr>
          <w:rFonts w:eastAsia="Arial" w:cs="Arial"/>
          <w:i/>
          <w:color w:val="000000"/>
          <w:sz w:val="20"/>
          <w:szCs w:val="20"/>
        </w:rPr>
      </w:pPr>
      <w:bookmarkStart w:id="48" w:name="_Hlk125453019"/>
      <w:bookmarkStart w:id="49" w:name="_Hlk125452776"/>
      <w:r w:rsidRPr="00225785">
        <w:rPr>
          <w:rFonts w:eastAsia="Arial" w:cs="Arial"/>
          <w:iCs/>
          <w:color w:val="000000"/>
          <w:sz w:val="20"/>
          <w:szCs w:val="20"/>
        </w:rPr>
        <w:t>1</w:t>
      </w:r>
      <w:r>
        <w:rPr>
          <w:rFonts w:eastAsia="Arial" w:cs="Arial"/>
          <w:iCs/>
          <w:color w:val="000000"/>
          <w:sz w:val="20"/>
          <w:szCs w:val="20"/>
        </w:rPr>
        <w:t>4</w:t>
      </w:r>
      <w:r w:rsidRPr="00225785">
        <w:rPr>
          <w:rFonts w:eastAsia="Arial" w:cs="Arial"/>
          <w:iCs/>
          <w:color w:val="000000"/>
          <w:sz w:val="20"/>
          <w:szCs w:val="20"/>
        </w:rPr>
        <w:t>.</w:t>
      </w:r>
      <w:r>
        <w:rPr>
          <w:rFonts w:eastAsia="Arial" w:cs="Arial"/>
          <w:iCs/>
          <w:color w:val="000000"/>
          <w:sz w:val="20"/>
          <w:szCs w:val="20"/>
        </w:rPr>
        <w:t>7</w:t>
      </w:r>
      <w:r w:rsidRPr="00225785">
        <w:rPr>
          <w:rFonts w:eastAsia="Arial" w:cs="Arial"/>
          <w:iCs/>
          <w:color w:val="000000"/>
          <w:sz w:val="20"/>
          <w:szCs w:val="20"/>
        </w:rPr>
        <w:t>.1</w:t>
      </w:r>
      <w:r w:rsidRPr="00225785">
        <w:rPr>
          <w:rFonts w:eastAsia="Arial" w:cs="Arial"/>
          <w:iCs/>
          <w:color w:val="000000"/>
          <w:sz w:val="20"/>
          <w:szCs w:val="20"/>
        </w:rPr>
        <w:tab/>
        <w:t>A Prescriber must only order one prescription item on a Prescription Form or Repeatable Prescription that is used by the Prescriber for ordering a</w:t>
      </w:r>
      <w:r w:rsidRPr="00225785">
        <w:rPr>
          <w:rFonts w:eastAsia="Arial" w:cs="Arial"/>
          <w:color w:val="000000"/>
          <w:sz w:val="20"/>
          <w:szCs w:val="20"/>
        </w:rPr>
        <w:t xml:space="preserve"> Listed HRT Prescription Item.</w:t>
      </w:r>
    </w:p>
    <w:p w14:paraId="653BC15F" w14:textId="0622409D" w:rsidR="00074BDD" w:rsidRPr="00225785" w:rsidRDefault="00074BDD" w:rsidP="003357DE">
      <w:pPr>
        <w:tabs>
          <w:tab w:val="left" w:pos="1080"/>
        </w:tabs>
        <w:ind w:left="1560" w:hanging="993"/>
        <w:jc w:val="both"/>
        <w:textAlignment w:val="baseline"/>
        <w:rPr>
          <w:rFonts w:eastAsia="Arial" w:cs="Arial"/>
          <w:iCs/>
          <w:color w:val="000000"/>
          <w:sz w:val="20"/>
          <w:szCs w:val="20"/>
        </w:rPr>
      </w:pPr>
      <w:r w:rsidRPr="00225785">
        <w:rPr>
          <w:rFonts w:eastAsia="Arial" w:cs="Arial"/>
          <w:iCs/>
          <w:color w:val="000000"/>
          <w:sz w:val="20"/>
          <w:szCs w:val="20"/>
        </w:rPr>
        <w:t>1</w:t>
      </w:r>
      <w:r>
        <w:rPr>
          <w:rFonts w:eastAsia="Arial" w:cs="Arial"/>
          <w:iCs/>
          <w:color w:val="000000"/>
          <w:sz w:val="20"/>
          <w:szCs w:val="20"/>
        </w:rPr>
        <w:t>4</w:t>
      </w:r>
      <w:r w:rsidRPr="00225785">
        <w:rPr>
          <w:rFonts w:eastAsia="Arial" w:cs="Arial"/>
          <w:iCs/>
          <w:color w:val="000000"/>
          <w:sz w:val="20"/>
          <w:szCs w:val="20"/>
        </w:rPr>
        <w:t>.</w:t>
      </w:r>
      <w:r>
        <w:rPr>
          <w:rFonts w:eastAsia="Arial" w:cs="Arial"/>
          <w:iCs/>
          <w:color w:val="000000"/>
          <w:sz w:val="20"/>
          <w:szCs w:val="20"/>
        </w:rPr>
        <w:t>7</w:t>
      </w:r>
      <w:r w:rsidRPr="00225785">
        <w:rPr>
          <w:rFonts w:eastAsia="Arial" w:cs="Arial"/>
          <w:iCs/>
          <w:color w:val="000000"/>
          <w:sz w:val="20"/>
          <w:szCs w:val="20"/>
        </w:rPr>
        <w:t>.2</w:t>
      </w:r>
      <w:r w:rsidRPr="00225785">
        <w:rPr>
          <w:rFonts w:eastAsia="Arial" w:cs="Arial"/>
          <w:iCs/>
          <w:color w:val="000000"/>
          <w:sz w:val="20"/>
          <w:szCs w:val="20"/>
        </w:rPr>
        <w:tab/>
        <w:t xml:space="preserve">For the purposes of </w:t>
      </w:r>
      <w:r w:rsidR="002A6CB8">
        <w:rPr>
          <w:rFonts w:eastAsia="Arial" w:cs="Arial"/>
          <w:iCs/>
          <w:color w:val="000000"/>
          <w:sz w:val="20"/>
          <w:szCs w:val="20"/>
        </w:rPr>
        <w:t xml:space="preserve">paragraph </w:t>
      </w:r>
      <w:r w:rsidRPr="00225785">
        <w:rPr>
          <w:rFonts w:eastAsia="Arial" w:cs="Arial"/>
          <w:iCs/>
          <w:color w:val="000000"/>
          <w:sz w:val="20"/>
          <w:szCs w:val="20"/>
        </w:rPr>
        <w:t>1</w:t>
      </w:r>
      <w:r>
        <w:rPr>
          <w:rFonts w:eastAsia="Arial" w:cs="Arial"/>
          <w:iCs/>
          <w:color w:val="000000"/>
          <w:sz w:val="20"/>
          <w:szCs w:val="20"/>
        </w:rPr>
        <w:t>4</w:t>
      </w:r>
      <w:r w:rsidRPr="00225785">
        <w:rPr>
          <w:rFonts w:eastAsia="Arial" w:cs="Arial"/>
          <w:iCs/>
          <w:color w:val="000000"/>
          <w:sz w:val="20"/>
          <w:szCs w:val="20"/>
        </w:rPr>
        <w:t>.</w:t>
      </w:r>
      <w:r>
        <w:rPr>
          <w:rFonts w:eastAsia="Arial" w:cs="Arial"/>
          <w:iCs/>
          <w:color w:val="000000"/>
          <w:sz w:val="20"/>
          <w:szCs w:val="20"/>
        </w:rPr>
        <w:t>7</w:t>
      </w:r>
      <w:r w:rsidRPr="00225785">
        <w:rPr>
          <w:rFonts w:eastAsia="Arial" w:cs="Arial"/>
          <w:iCs/>
          <w:color w:val="000000"/>
          <w:sz w:val="20"/>
          <w:szCs w:val="20"/>
        </w:rPr>
        <w:t>.1, “Listed HRT Prescription Item” is to be construed in accordance with regulation 17A(1)(a) of the</w:t>
      </w:r>
      <w:r w:rsidRPr="00225785">
        <w:rPr>
          <w:rFonts w:eastAsia="Arial" w:cs="Arial"/>
          <w:color w:val="000000"/>
          <w:sz w:val="20"/>
          <w:szCs w:val="20"/>
        </w:rPr>
        <w:t xml:space="preserve"> National Health Service (Charges for Drugs and Appliances) Regulations 2015</w:t>
      </w:r>
      <w:r w:rsidRPr="00225785">
        <w:rPr>
          <w:rFonts w:eastAsia="Arial" w:cs="Arial"/>
          <w:iCs/>
          <w:color w:val="000000"/>
          <w:sz w:val="20"/>
          <w:szCs w:val="20"/>
        </w:rPr>
        <w:t>, read with regulation 17A(7) of those</w:t>
      </w:r>
      <w:r w:rsidRPr="00225785">
        <w:rPr>
          <w:rFonts w:eastAsia="Arial" w:cs="Arial"/>
          <w:i/>
          <w:color w:val="000000"/>
          <w:sz w:val="20"/>
          <w:szCs w:val="20"/>
        </w:rPr>
        <w:t xml:space="preserve"> </w:t>
      </w:r>
      <w:r w:rsidRPr="00225785">
        <w:rPr>
          <w:rFonts w:eastAsia="Arial" w:cs="Arial"/>
          <w:iCs/>
          <w:color w:val="000000"/>
          <w:sz w:val="20"/>
          <w:szCs w:val="20"/>
        </w:rPr>
        <w:t>Regulations</w:t>
      </w:r>
      <w:r w:rsidRPr="00225785">
        <w:rPr>
          <w:rFonts w:eastAsia="Arial" w:cs="Arial"/>
          <w:i/>
          <w:color w:val="000000"/>
          <w:sz w:val="20"/>
          <w:szCs w:val="20"/>
        </w:rPr>
        <w:t>.</w:t>
      </w:r>
      <w:bookmarkEnd w:id="48"/>
    </w:p>
    <w:p w14:paraId="777992B0" w14:textId="31FCC9F5" w:rsidR="00E86F65" w:rsidRPr="007C3A99" w:rsidRDefault="00E86F65" w:rsidP="003357DE">
      <w:pPr>
        <w:pStyle w:val="Clause11"/>
        <w:tabs>
          <w:tab w:val="clear" w:pos="747"/>
          <w:tab w:val="num" w:pos="567"/>
        </w:tabs>
        <w:ind w:left="567"/>
      </w:pPr>
      <w:bookmarkStart w:id="50" w:name="_Ref400553409"/>
      <w:bookmarkEnd w:id="49"/>
      <w:r w:rsidRPr="007C3A99">
        <w:t>In issuing any Non-Electronic Prescription Form or Non-Electronic Repeatable Prescription the Prescriber must himself sign the Prescription Form or Repeatable Prescription in ink with his initials, or forenames, and surname in his own handwriting and not by means of a stamp and may so sign only after particulars of the order have been inserted in the Prescription Form or Repeatable Prescription.</w:t>
      </w:r>
      <w:bookmarkEnd w:id="50"/>
    </w:p>
    <w:p w14:paraId="4A43026A" w14:textId="77777777" w:rsidR="00E86F65" w:rsidRPr="007C3A99" w:rsidRDefault="00E86F65" w:rsidP="003357DE">
      <w:pPr>
        <w:pStyle w:val="Clause11"/>
        <w:tabs>
          <w:tab w:val="clear" w:pos="747"/>
          <w:tab w:val="num" w:pos="567"/>
        </w:tabs>
        <w:ind w:left="567"/>
      </w:pPr>
      <w:r w:rsidRPr="007C3A99">
        <w:t>A Prescription Form or Repeatable Prescription must not refer to any previous Prescription Form or Repeatable Prescription.</w:t>
      </w:r>
    </w:p>
    <w:p w14:paraId="7C94B0FE" w14:textId="7311F2DD" w:rsidR="00E86F65" w:rsidRPr="007C3A99" w:rsidRDefault="00E86F65" w:rsidP="003357DE">
      <w:pPr>
        <w:pStyle w:val="Clause11"/>
        <w:tabs>
          <w:tab w:val="clear" w:pos="747"/>
        </w:tabs>
        <w:ind w:left="709" w:hanging="709"/>
      </w:pPr>
      <w:r w:rsidRPr="007C3A99">
        <w:t xml:space="preserve">A separate Prescription Form or Repeatable Prescription must be used for each Service User, except where a bulk prescription is issued for a school or institution under paragraph </w:t>
      </w:r>
      <w:r w:rsidR="005348F0">
        <w:t>21</w:t>
      </w:r>
      <w:r w:rsidRPr="007C3A99">
        <w:t>.</w:t>
      </w:r>
    </w:p>
    <w:p w14:paraId="7869721A" w14:textId="77777777" w:rsidR="00E86F65" w:rsidRPr="007C3A99" w:rsidRDefault="00E86F65" w:rsidP="003357DE">
      <w:pPr>
        <w:pStyle w:val="Clause11"/>
        <w:tabs>
          <w:tab w:val="clear" w:pos="747"/>
        </w:tabs>
        <w:ind w:left="709" w:hanging="709"/>
      </w:pPr>
      <w:r w:rsidRPr="007C3A99">
        <w:t>A Home Oxygen Order Form must be signed by a Health Care Professional.</w:t>
      </w:r>
    </w:p>
    <w:p w14:paraId="60FF8A4C" w14:textId="5749CC1D" w:rsidR="00E86F65" w:rsidRPr="007C3A99" w:rsidRDefault="00E86F65" w:rsidP="003357DE">
      <w:pPr>
        <w:pStyle w:val="Clause11"/>
        <w:tabs>
          <w:tab w:val="clear" w:pos="747"/>
        </w:tabs>
        <w:ind w:left="709" w:hanging="709"/>
      </w:pPr>
      <w:bookmarkStart w:id="51" w:name="_Ref400455773"/>
      <w:r w:rsidRPr="007C3A99">
        <w:t>Where a Prescriber orders the drug buprenorphine or diazepam or a drug specified in Schedule 2 to the Misuse of Drugs Regulations 2001 (controlled drugs to which regulations 14, 15, 16, 18, 19, 20, 21, 23, 26 and 27 of those Regulations apply) for supply by instalments for treating addiction to any drug specified in that schedule, he must:</w:t>
      </w:r>
      <w:bookmarkEnd w:id="51"/>
    </w:p>
    <w:p w14:paraId="541DB7B9" w14:textId="487A0485" w:rsidR="00E86F65" w:rsidRPr="007C3A99" w:rsidRDefault="00E86F65" w:rsidP="003357DE">
      <w:pPr>
        <w:pStyle w:val="Clause111"/>
        <w:tabs>
          <w:tab w:val="clear" w:pos="1616"/>
        </w:tabs>
        <w:ind w:left="1701" w:hanging="992"/>
      </w:pPr>
      <w:r w:rsidRPr="007C3A99">
        <w:t>use only the Prescription Form provided specially for the purposes of supply by instalments;</w:t>
      </w:r>
    </w:p>
    <w:p w14:paraId="02CB9703" w14:textId="77777777" w:rsidR="00E86F65" w:rsidRPr="007C3A99" w:rsidRDefault="00E86F65" w:rsidP="003357DE">
      <w:pPr>
        <w:pStyle w:val="Clause111"/>
        <w:tabs>
          <w:tab w:val="clear" w:pos="1616"/>
        </w:tabs>
        <w:ind w:left="1701" w:hanging="992"/>
      </w:pPr>
      <w:r w:rsidRPr="007C3A99">
        <w:t>specify the number of instalments to be dispensed and the interval between each instalment; and</w:t>
      </w:r>
    </w:p>
    <w:p w14:paraId="08C5AD2D" w14:textId="77777777" w:rsidR="00E86F65" w:rsidRPr="007C3A99" w:rsidRDefault="00E86F65" w:rsidP="003357DE">
      <w:pPr>
        <w:pStyle w:val="Clause111"/>
        <w:tabs>
          <w:tab w:val="clear" w:pos="1616"/>
        </w:tabs>
        <w:ind w:left="1701" w:hanging="992"/>
      </w:pPr>
      <w:r w:rsidRPr="007C3A99">
        <w:t>order only such quantity of the drug as will provide treatment for a period not exceeding 14 days.</w:t>
      </w:r>
    </w:p>
    <w:p w14:paraId="3CEA3B90" w14:textId="26E4C9A1" w:rsidR="00E86F65" w:rsidRPr="007C3A99" w:rsidRDefault="00E86F65" w:rsidP="003357DE">
      <w:pPr>
        <w:pStyle w:val="Clause11"/>
        <w:tabs>
          <w:tab w:val="clear" w:pos="747"/>
        </w:tabs>
        <w:ind w:left="709" w:hanging="709"/>
      </w:pPr>
      <w:r w:rsidRPr="007C3A99">
        <w:lastRenderedPageBreak/>
        <w:t xml:space="preserve">The Prescription Form provided specially for the purpose of supply by instalments must not be used for any purpose other than ordering drugs in accordance with paragraph </w:t>
      </w:r>
      <w:r w:rsidR="005348F0">
        <w:t>14.12</w:t>
      </w:r>
      <w:r w:rsidRPr="007C3A99">
        <w:t>.</w:t>
      </w:r>
    </w:p>
    <w:p w14:paraId="59D8AD68" w14:textId="77777777" w:rsidR="00E86F65" w:rsidRPr="007C3A99" w:rsidRDefault="00E86F65" w:rsidP="003357DE">
      <w:pPr>
        <w:pStyle w:val="Clause11"/>
        <w:tabs>
          <w:tab w:val="clear" w:pos="747"/>
        </w:tabs>
        <w:ind w:left="709" w:hanging="709"/>
      </w:pPr>
      <w:r w:rsidRPr="007C3A99">
        <w:t>In a case of urgency a Prescriber may request a Chemist to dispense a drug before a Prescription Form or Repeatable Prescription is issued or created, only if:</w:t>
      </w:r>
    </w:p>
    <w:p w14:paraId="45893958" w14:textId="77777777" w:rsidR="00E86F65" w:rsidRPr="007C3A99" w:rsidRDefault="00E86F65" w:rsidP="003357DE">
      <w:pPr>
        <w:pStyle w:val="Clause111"/>
        <w:tabs>
          <w:tab w:val="clear" w:pos="1616"/>
        </w:tabs>
        <w:ind w:left="1701" w:hanging="992"/>
      </w:pPr>
      <w:r w:rsidRPr="007C3A99">
        <w:t>that drug or medicine is not a Scheduled Drug;</w:t>
      </w:r>
    </w:p>
    <w:p w14:paraId="3D4E9974" w14:textId="757CEC2B" w:rsidR="00E86F65" w:rsidRPr="007C3A99" w:rsidRDefault="00E86F65" w:rsidP="003357DE">
      <w:pPr>
        <w:pStyle w:val="Clause111"/>
        <w:tabs>
          <w:tab w:val="clear" w:pos="1616"/>
        </w:tabs>
        <w:ind w:left="1701" w:hanging="992"/>
      </w:pPr>
      <w:r w:rsidRPr="007C3A99">
        <w:t xml:space="preserve">that drug is not a </w:t>
      </w:r>
      <w:r w:rsidR="00BB19AA">
        <w:t>C</w:t>
      </w:r>
      <w:r w:rsidRPr="007C3A99">
        <w:t xml:space="preserve">ontrolled </w:t>
      </w:r>
      <w:r w:rsidR="00BB19AA">
        <w:t>D</w:t>
      </w:r>
      <w:r w:rsidRPr="007C3A99">
        <w:t>rug within the meaning of the Misuse of Drugs Act 1971, other than a drug which is for the time being specified in Schedules 4 or 5 to the Misuse of Drugs Regulations 2001; and</w:t>
      </w:r>
    </w:p>
    <w:p w14:paraId="410B70D5" w14:textId="77777777" w:rsidR="00E86F65" w:rsidRPr="007C3A99" w:rsidRDefault="00E86F65" w:rsidP="003357DE">
      <w:pPr>
        <w:pStyle w:val="Clause111"/>
        <w:tabs>
          <w:tab w:val="clear" w:pos="1616"/>
        </w:tabs>
        <w:ind w:left="1701" w:hanging="992"/>
      </w:pPr>
      <w:r w:rsidRPr="007C3A99">
        <w:t>he undertakes to:</w:t>
      </w:r>
    </w:p>
    <w:p w14:paraId="32CBDC52" w14:textId="54630CD6" w:rsidR="00E86F65" w:rsidRPr="007C3A99" w:rsidRDefault="00E86F65" w:rsidP="003357DE">
      <w:pPr>
        <w:pStyle w:val="Clause1111"/>
        <w:ind w:left="2835" w:hanging="1134"/>
      </w:pPr>
      <w:r w:rsidRPr="007C3A99">
        <w:t xml:space="preserve">furnish the Chemist within 72 hours with a Non-Electronic Prescription Form or Non-Electronic Repeatable Prescription completed in accordance with paragraph </w:t>
      </w:r>
      <w:r w:rsidR="005348F0">
        <w:t>14.8</w:t>
      </w:r>
      <w:r w:rsidRPr="007C3A99">
        <w:t>; or</w:t>
      </w:r>
    </w:p>
    <w:p w14:paraId="32794D41" w14:textId="77777777" w:rsidR="00E86F65" w:rsidRPr="007C3A99" w:rsidRDefault="00E86F65" w:rsidP="003357DE">
      <w:pPr>
        <w:pStyle w:val="Clause1111"/>
        <w:ind w:left="2835" w:hanging="1134"/>
      </w:pPr>
      <w:r w:rsidRPr="007C3A99">
        <w:t>transmit to the Electronic Prescription Service within 72 hours an Electronic Prescription.</w:t>
      </w:r>
    </w:p>
    <w:p w14:paraId="6ABD32E3" w14:textId="77777777" w:rsidR="00E86F65" w:rsidRPr="007C3A99" w:rsidRDefault="00E86F65" w:rsidP="003357DE">
      <w:pPr>
        <w:pStyle w:val="Clause11"/>
        <w:tabs>
          <w:tab w:val="clear" w:pos="747"/>
        </w:tabs>
        <w:ind w:left="709" w:hanging="709"/>
      </w:pPr>
      <w:r w:rsidRPr="007C3A99">
        <w:t>In a case of urgency a Prescriber may request a Chemist to dispense an Appliance before a Prescription Form or Repeatable Prescription is issued or created only if:</w:t>
      </w:r>
    </w:p>
    <w:p w14:paraId="3B1363CD" w14:textId="08260631" w:rsidR="00E86F65" w:rsidRPr="007C3A99" w:rsidRDefault="00E86F65" w:rsidP="003357DE">
      <w:pPr>
        <w:pStyle w:val="Clause111"/>
        <w:tabs>
          <w:tab w:val="clear" w:pos="1616"/>
        </w:tabs>
        <w:ind w:left="1701" w:hanging="992"/>
      </w:pPr>
      <w:r w:rsidRPr="007C3A99">
        <w:t xml:space="preserve">that Appliance does not contain a Scheduled Drug or a </w:t>
      </w:r>
      <w:r w:rsidR="00BB19AA">
        <w:t>C</w:t>
      </w:r>
      <w:r w:rsidRPr="007C3A99">
        <w:t xml:space="preserve">ontrolled </w:t>
      </w:r>
      <w:r w:rsidR="00BB19AA">
        <w:t>D</w:t>
      </w:r>
      <w:r w:rsidRPr="007C3A99">
        <w:t>rug within the meaning of the Misuse of Drugs Act 1971, other than a drug which is for the time being specified in Schedule 5 to the Misuse of Drugs Regulations 2001;</w:t>
      </w:r>
    </w:p>
    <w:p w14:paraId="7FF71E98" w14:textId="1A14A488" w:rsidR="00E86F65" w:rsidRPr="007C3A99" w:rsidRDefault="00E86F65" w:rsidP="003357DE">
      <w:pPr>
        <w:pStyle w:val="Clause111"/>
        <w:tabs>
          <w:tab w:val="clear" w:pos="1616"/>
        </w:tabs>
        <w:ind w:left="1701" w:hanging="992"/>
      </w:pPr>
      <w:r w:rsidRPr="007C3A99">
        <w:t xml:space="preserve">in the case of a </w:t>
      </w:r>
      <w:r w:rsidR="004A6686" w:rsidRPr="007C3A99">
        <w:t>R</w:t>
      </w:r>
      <w:r w:rsidRPr="007C3A99">
        <w:t xml:space="preserve">estricted </w:t>
      </w:r>
      <w:r w:rsidR="004A6686" w:rsidRPr="007C3A99">
        <w:t>A</w:t>
      </w:r>
      <w:r w:rsidRPr="007C3A99">
        <w:t>vailability Appliance, the Service User is a person, or it is for a purpose, specified in the Drug Tariff; and</w:t>
      </w:r>
    </w:p>
    <w:p w14:paraId="12E9D8F3" w14:textId="77777777" w:rsidR="00E86F65" w:rsidRPr="007C3A99" w:rsidRDefault="00E86F65" w:rsidP="003357DE">
      <w:pPr>
        <w:pStyle w:val="Clause111"/>
        <w:tabs>
          <w:tab w:val="clear" w:pos="1616"/>
        </w:tabs>
        <w:ind w:left="1701" w:hanging="992"/>
      </w:pPr>
      <w:r w:rsidRPr="007C3A99">
        <w:t>he undertakes to:</w:t>
      </w:r>
    </w:p>
    <w:p w14:paraId="7F686305" w14:textId="7D84365A" w:rsidR="00E86F65" w:rsidRPr="007C3A99" w:rsidRDefault="00E86F65" w:rsidP="003357DE">
      <w:pPr>
        <w:pStyle w:val="Clause1111"/>
        <w:ind w:left="2835" w:hanging="1134"/>
      </w:pPr>
      <w:r w:rsidRPr="007C3A99">
        <w:t xml:space="preserve">furnish the Chemist within 72 hours with a Non-Electronic Prescription Form or Non-Electronic Repeatable Prescription completed in accordance with paragraph </w:t>
      </w:r>
      <w:r w:rsidR="005348F0">
        <w:t>14.8</w:t>
      </w:r>
      <w:r w:rsidRPr="007C3A99">
        <w:t>; or</w:t>
      </w:r>
    </w:p>
    <w:p w14:paraId="62ABC09C" w14:textId="205ED73D" w:rsidR="00E86F65" w:rsidRPr="007C3A99" w:rsidRDefault="00E86F65" w:rsidP="003357DE">
      <w:pPr>
        <w:pStyle w:val="Clause1111"/>
        <w:ind w:left="2835" w:hanging="1134"/>
      </w:pPr>
      <w:r w:rsidRPr="007C3A99">
        <w:t>transmit to the Electronic Prescription Service within 72 hours an Electronic Prescription.</w:t>
      </w:r>
    </w:p>
    <w:p w14:paraId="5DB8C2AC" w14:textId="60284092" w:rsidR="00E86F65" w:rsidRPr="00C21355" w:rsidRDefault="00E86F65" w:rsidP="003357DE">
      <w:pPr>
        <w:pStyle w:val="Heading11"/>
      </w:pPr>
      <w:bookmarkStart w:id="52" w:name="_Ref400552683"/>
      <w:r w:rsidRPr="00C21355">
        <w:t>Electronic Prescriptions</w:t>
      </w:r>
      <w:bookmarkEnd w:id="52"/>
    </w:p>
    <w:p w14:paraId="2F514876" w14:textId="1C6A499F" w:rsidR="00E86F65" w:rsidRPr="007C3A99" w:rsidRDefault="00E86F65" w:rsidP="003357DE">
      <w:pPr>
        <w:pStyle w:val="Clause11"/>
        <w:ind w:hanging="747"/>
      </w:pPr>
      <w:bookmarkStart w:id="53" w:name="_Ref407010657"/>
      <w:r w:rsidRPr="007C3A99">
        <w:t>A Prescriber may only order drugs, medicines or Appliances by means of an Electronic Prescription if</w:t>
      </w:r>
      <w:r w:rsidR="00FE0D9A" w:rsidRPr="007C3A99">
        <w:t xml:space="preserve"> </w:t>
      </w:r>
      <w:bookmarkEnd w:id="53"/>
      <w:r w:rsidRPr="007C3A99">
        <w:t>the prescription is not:</w:t>
      </w:r>
    </w:p>
    <w:p w14:paraId="5F2F3880" w14:textId="0EC7C7B6" w:rsidR="00E86F65" w:rsidRPr="007C3A99" w:rsidRDefault="00E86F65" w:rsidP="003357DE">
      <w:pPr>
        <w:pStyle w:val="Clause111"/>
        <w:tabs>
          <w:tab w:val="clear" w:pos="1616"/>
        </w:tabs>
        <w:ind w:left="1701" w:hanging="992"/>
      </w:pPr>
      <w:r w:rsidRPr="007C3A99">
        <w:t xml:space="preserve">for a </w:t>
      </w:r>
      <w:r w:rsidR="00BB19AA">
        <w:t>C</w:t>
      </w:r>
      <w:r w:rsidRPr="007C3A99">
        <w:t xml:space="preserve">ontrolled </w:t>
      </w:r>
      <w:r w:rsidR="00BB19AA">
        <w:t>D</w:t>
      </w:r>
      <w:r w:rsidRPr="007C3A99">
        <w:t>rug within the meaning of the Misuse of Drugs Act 1971, other than a drug which is for the time being specified in Schedule 4 or 5 to the Misuse of Drugs Regulations 2001;</w:t>
      </w:r>
    </w:p>
    <w:p w14:paraId="1AA7B521" w14:textId="32EED65A" w:rsidR="00E86F65" w:rsidRPr="007C3A99" w:rsidRDefault="00E86F65" w:rsidP="003357DE">
      <w:pPr>
        <w:pStyle w:val="Clause111"/>
        <w:tabs>
          <w:tab w:val="clear" w:pos="1616"/>
        </w:tabs>
        <w:ind w:left="1701" w:hanging="992"/>
      </w:pPr>
      <w:r w:rsidRPr="007C3A99">
        <w:t>for supply by instalments under paragraph</w:t>
      </w:r>
      <w:r w:rsidR="005348F0">
        <w:t xml:space="preserve"> 14.12</w:t>
      </w:r>
      <w:r w:rsidRPr="007C3A99">
        <w:t>; or</w:t>
      </w:r>
    </w:p>
    <w:p w14:paraId="5A0B811D" w14:textId="19F5066A" w:rsidR="00E86F65" w:rsidRPr="007C3A99" w:rsidRDefault="00E86F65" w:rsidP="003357DE">
      <w:pPr>
        <w:pStyle w:val="Clause111"/>
        <w:tabs>
          <w:tab w:val="clear" w:pos="1616"/>
        </w:tabs>
        <w:ind w:left="1701" w:hanging="992"/>
      </w:pPr>
      <w:r w:rsidRPr="007C3A99">
        <w:t xml:space="preserve">a bulk prescription issued for a school or institution under paragraph </w:t>
      </w:r>
      <w:r w:rsidR="005348F0">
        <w:t>21</w:t>
      </w:r>
      <w:r w:rsidRPr="007C3A99">
        <w:t>.</w:t>
      </w:r>
    </w:p>
    <w:p w14:paraId="6EE7E070" w14:textId="26D18E6E" w:rsidR="00FE0D9A" w:rsidRPr="001D15B8" w:rsidRDefault="00FE0D9A" w:rsidP="003357DE">
      <w:pPr>
        <w:pStyle w:val="11A"/>
        <w:rPr>
          <w:rFonts w:eastAsia="Arial"/>
          <w:i w:val="0"/>
          <w:color w:val="auto"/>
        </w:rPr>
      </w:pPr>
      <w:r w:rsidRPr="001D15B8">
        <w:rPr>
          <w:i w:val="0"/>
          <w:color w:val="auto"/>
        </w:rPr>
        <w:t>15.1A</w:t>
      </w:r>
      <w:r w:rsidR="00C131AD" w:rsidRPr="001D15B8">
        <w:rPr>
          <w:i w:val="0"/>
          <w:color w:val="auto"/>
        </w:rPr>
        <w:tab/>
      </w:r>
      <w:r w:rsidRPr="001D15B8">
        <w:rPr>
          <w:rFonts w:eastAsia="Arial"/>
          <w:i w:val="0"/>
          <w:color w:val="auto"/>
        </w:rPr>
        <w:t xml:space="preserve">If a </w:t>
      </w:r>
      <w:r w:rsidR="001D15B8">
        <w:rPr>
          <w:rFonts w:eastAsia="Arial"/>
          <w:i w:val="0"/>
          <w:color w:val="auto"/>
        </w:rPr>
        <w:t>P</w:t>
      </w:r>
      <w:r w:rsidRPr="001D15B8">
        <w:rPr>
          <w:rFonts w:eastAsia="Arial"/>
          <w:i w:val="0"/>
          <w:color w:val="auto"/>
        </w:rPr>
        <w:t xml:space="preserve">rescriber orders a drug, medicine or </w:t>
      </w:r>
      <w:r w:rsidR="001D15B8">
        <w:rPr>
          <w:rFonts w:eastAsia="Arial"/>
          <w:i w:val="0"/>
          <w:color w:val="auto"/>
        </w:rPr>
        <w:t>A</w:t>
      </w:r>
      <w:r w:rsidRPr="001D15B8">
        <w:rPr>
          <w:rFonts w:eastAsia="Arial"/>
          <w:i w:val="0"/>
          <w:color w:val="auto"/>
        </w:rPr>
        <w:t xml:space="preserve">ppliance by means of an </w:t>
      </w:r>
      <w:r w:rsidR="001D15B8">
        <w:rPr>
          <w:rFonts w:eastAsia="Arial"/>
          <w:i w:val="0"/>
          <w:color w:val="auto"/>
        </w:rPr>
        <w:t>E</w:t>
      </w:r>
      <w:r w:rsidRPr="001D15B8">
        <w:rPr>
          <w:rFonts w:eastAsia="Arial"/>
          <w:i w:val="0"/>
          <w:color w:val="auto"/>
        </w:rPr>
        <w:t xml:space="preserve">lectronic </w:t>
      </w:r>
      <w:r w:rsidR="001D15B8">
        <w:rPr>
          <w:rFonts w:eastAsia="Arial"/>
          <w:i w:val="0"/>
          <w:color w:val="auto"/>
        </w:rPr>
        <w:t>P</w:t>
      </w:r>
      <w:r w:rsidRPr="001D15B8">
        <w:rPr>
          <w:rFonts w:eastAsia="Arial"/>
          <w:i w:val="0"/>
          <w:color w:val="auto"/>
        </w:rPr>
        <w:t xml:space="preserve">rescription, the </w:t>
      </w:r>
      <w:r w:rsidR="001D15B8">
        <w:rPr>
          <w:rFonts w:eastAsia="Arial"/>
          <w:i w:val="0"/>
          <w:color w:val="auto"/>
        </w:rPr>
        <w:t>P</w:t>
      </w:r>
      <w:r w:rsidRPr="001D15B8">
        <w:rPr>
          <w:rFonts w:eastAsia="Arial"/>
          <w:i w:val="0"/>
          <w:color w:val="auto"/>
        </w:rPr>
        <w:t>rescriber must issue the Service User with:</w:t>
      </w:r>
    </w:p>
    <w:p w14:paraId="509A1748" w14:textId="1B394097" w:rsidR="00FE0D9A" w:rsidRPr="001D15B8" w:rsidRDefault="00FE0D9A" w:rsidP="003357DE">
      <w:pPr>
        <w:pStyle w:val="11A1"/>
        <w:rPr>
          <w:rFonts w:eastAsia="Arial"/>
          <w:i w:val="0"/>
          <w:color w:val="auto"/>
        </w:rPr>
      </w:pPr>
      <w:r w:rsidRPr="001D15B8">
        <w:rPr>
          <w:rFonts w:eastAsia="Arial"/>
          <w:i w:val="0"/>
          <w:color w:val="auto"/>
        </w:rPr>
        <w:t>15.1A.1</w:t>
      </w:r>
      <w:r w:rsidRPr="001D15B8">
        <w:rPr>
          <w:rFonts w:eastAsia="Arial"/>
          <w:i w:val="0"/>
          <w:color w:val="auto"/>
        </w:rPr>
        <w:tab/>
        <w:t xml:space="preserve">subject to </w:t>
      </w:r>
      <w:r w:rsidR="00126734">
        <w:rPr>
          <w:rFonts w:eastAsia="Arial"/>
          <w:i w:val="0"/>
          <w:color w:val="auto"/>
        </w:rPr>
        <w:t>paragraph</w:t>
      </w:r>
      <w:r w:rsidR="00126734" w:rsidRPr="001D15B8">
        <w:rPr>
          <w:rFonts w:eastAsia="Arial"/>
          <w:i w:val="0"/>
          <w:color w:val="auto"/>
        </w:rPr>
        <w:t xml:space="preserve"> </w:t>
      </w:r>
      <w:r w:rsidRPr="001D15B8">
        <w:rPr>
          <w:rFonts w:eastAsia="Arial"/>
          <w:i w:val="0"/>
          <w:color w:val="auto"/>
        </w:rPr>
        <w:t xml:space="preserve">15.1C, an EPS </w:t>
      </w:r>
      <w:r w:rsidR="001D15B8">
        <w:rPr>
          <w:rFonts w:eastAsia="Arial"/>
          <w:i w:val="0"/>
          <w:color w:val="auto"/>
        </w:rPr>
        <w:t>T</w:t>
      </w:r>
      <w:r w:rsidRPr="001D15B8">
        <w:rPr>
          <w:rFonts w:eastAsia="Arial"/>
          <w:i w:val="0"/>
          <w:color w:val="auto"/>
        </w:rPr>
        <w:t>oken; and</w:t>
      </w:r>
    </w:p>
    <w:p w14:paraId="427C02E4" w14:textId="18D0A0A8" w:rsidR="00FE0D9A" w:rsidRPr="001D15B8" w:rsidRDefault="00FE0D9A" w:rsidP="003357DE">
      <w:pPr>
        <w:pStyle w:val="11A1"/>
        <w:rPr>
          <w:rFonts w:eastAsia="Arial"/>
          <w:i w:val="0"/>
          <w:color w:val="auto"/>
        </w:rPr>
      </w:pPr>
      <w:r w:rsidRPr="001D15B8">
        <w:rPr>
          <w:rFonts w:eastAsia="Arial"/>
          <w:i w:val="0"/>
          <w:color w:val="auto"/>
        </w:rPr>
        <w:lastRenderedPageBreak/>
        <w:t>15.1A.2</w:t>
      </w:r>
      <w:r w:rsidRPr="001D15B8">
        <w:rPr>
          <w:rFonts w:eastAsia="Arial"/>
          <w:i w:val="0"/>
          <w:color w:val="auto"/>
        </w:rPr>
        <w:tab/>
        <w:t xml:space="preserve">if the </w:t>
      </w:r>
      <w:r w:rsidR="001D15B8">
        <w:rPr>
          <w:rFonts w:eastAsia="Arial"/>
          <w:i w:val="0"/>
          <w:color w:val="auto"/>
        </w:rPr>
        <w:t>Service User</w:t>
      </w:r>
      <w:r w:rsidRPr="001D15B8">
        <w:rPr>
          <w:rFonts w:eastAsia="Arial"/>
          <w:i w:val="0"/>
          <w:color w:val="auto"/>
        </w:rPr>
        <w:t>, or where appropriate an authorised person, so requests, a written record of the prescription that has been created.</w:t>
      </w:r>
    </w:p>
    <w:p w14:paraId="3CE1A1AC" w14:textId="51428D4F" w:rsidR="00FE0D9A" w:rsidRPr="001D15B8" w:rsidRDefault="00FE0D9A" w:rsidP="003357DE">
      <w:pPr>
        <w:pStyle w:val="11A"/>
        <w:rPr>
          <w:rFonts w:eastAsia="Arial"/>
          <w:i w:val="0"/>
          <w:color w:val="auto"/>
        </w:rPr>
      </w:pPr>
      <w:r w:rsidRPr="001D15B8">
        <w:rPr>
          <w:rFonts w:eastAsia="Arial"/>
          <w:i w:val="0"/>
          <w:color w:val="auto"/>
        </w:rPr>
        <w:t>15.1B</w:t>
      </w:r>
      <w:r w:rsidR="00F15622" w:rsidRPr="001D15B8">
        <w:rPr>
          <w:rFonts w:eastAsia="Arial"/>
          <w:i w:val="0"/>
          <w:color w:val="auto"/>
        </w:rPr>
        <w:tab/>
      </w:r>
      <w:r w:rsidRPr="001D15B8">
        <w:rPr>
          <w:rFonts w:eastAsia="Arial"/>
          <w:i w:val="0"/>
          <w:color w:val="auto"/>
        </w:rPr>
        <w:t xml:space="preserve">On and after the </w:t>
      </w:r>
      <w:r w:rsidR="00617A95" w:rsidRPr="001D15B8">
        <w:rPr>
          <w:rFonts w:eastAsia="Arial"/>
          <w:i w:val="0"/>
          <w:color w:val="auto"/>
        </w:rPr>
        <w:t>Provider</w:t>
      </w:r>
      <w:r w:rsidRPr="001D15B8">
        <w:rPr>
          <w:rFonts w:eastAsia="Arial"/>
          <w:i w:val="0"/>
          <w:color w:val="auto"/>
        </w:rPr>
        <w:t xml:space="preserve">'s EPS </w:t>
      </w:r>
      <w:r w:rsidR="00A9269F" w:rsidRPr="001D15B8">
        <w:rPr>
          <w:rFonts w:eastAsia="Arial"/>
          <w:i w:val="0"/>
          <w:color w:val="auto"/>
        </w:rPr>
        <w:t>P</w:t>
      </w:r>
      <w:r w:rsidRPr="001D15B8">
        <w:rPr>
          <w:rFonts w:eastAsia="Arial"/>
          <w:i w:val="0"/>
          <w:color w:val="auto"/>
        </w:rPr>
        <w:t xml:space="preserve">hase 4 </w:t>
      </w:r>
      <w:r w:rsidR="00A9269F" w:rsidRPr="001D15B8">
        <w:rPr>
          <w:rFonts w:eastAsia="Arial"/>
          <w:i w:val="0"/>
          <w:color w:val="auto"/>
        </w:rPr>
        <w:t>D</w:t>
      </w:r>
      <w:r w:rsidRPr="001D15B8">
        <w:rPr>
          <w:rFonts w:eastAsia="Arial"/>
          <w:i w:val="0"/>
          <w:color w:val="auto"/>
        </w:rPr>
        <w:t xml:space="preserve">ate, if the order is eligible for Electronic Prescription Service use, the </w:t>
      </w:r>
      <w:r w:rsidR="001D15B8">
        <w:rPr>
          <w:rFonts w:eastAsia="Arial"/>
          <w:i w:val="0"/>
          <w:color w:val="auto"/>
        </w:rPr>
        <w:t>P</w:t>
      </w:r>
      <w:r w:rsidRPr="001D15B8">
        <w:rPr>
          <w:rFonts w:eastAsia="Arial"/>
          <w:i w:val="0"/>
          <w:color w:val="auto"/>
        </w:rPr>
        <w:t xml:space="preserve">rescriber must ascertain if the </w:t>
      </w:r>
      <w:r w:rsidR="00617A95" w:rsidRPr="001D15B8">
        <w:rPr>
          <w:rFonts w:eastAsia="Arial"/>
          <w:i w:val="0"/>
          <w:color w:val="auto"/>
        </w:rPr>
        <w:t>Service User</w:t>
      </w:r>
      <w:r w:rsidRPr="001D15B8">
        <w:rPr>
          <w:rFonts w:eastAsia="Arial"/>
          <w:i w:val="0"/>
          <w:color w:val="auto"/>
        </w:rPr>
        <w:t xml:space="preserve">, or where appropriate the </w:t>
      </w:r>
      <w:r w:rsidR="00617A95" w:rsidRPr="001D15B8">
        <w:rPr>
          <w:rFonts w:eastAsia="Arial"/>
          <w:i w:val="0"/>
          <w:color w:val="auto"/>
        </w:rPr>
        <w:t>Service User</w:t>
      </w:r>
      <w:r w:rsidRPr="001D15B8">
        <w:rPr>
          <w:rFonts w:eastAsia="Arial"/>
          <w:i w:val="0"/>
          <w:color w:val="auto"/>
        </w:rPr>
        <w:t xml:space="preserve">'s authorised person, wants to have the </w:t>
      </w:r>
      <w:r w:rsidR="001D15B8">
        <w:rPr>
          <w:rFonts w:eastAsia="Arial"/>
          <w:i w:val="0"/>
          <w:color w:val="auto"/>
        </w:rPr>
        <w:t>E</w:t>
      </w:r>
      <w:r w:rsidRPr="001D15B8">
        <w:rPr>
          <w:rFonts w:eastAsia="Arial"/>
          <w:i w:val="0"/>
          <w:color w:val="auto"/>
        </w:rPr>
        <w:t xml:space="preserve">lectronic </w:t>
      </w:r>
      <w:r w:rsidR="001D15B8">
        <w:rPr>
          <w:rFonts w:eastAsia="Arial"/>
          <w:i w:val="0"/>
          <w:color w:val="auto"/>
        </w:rPr>
        <w:t>P</w:t>
      </w:r>
      <w:r w:rsidRPr="001D15B8">
        <w:rPr>
          <w:rFonts w:eastAsia="Arial"/>
          <w:i w:val="0"/>
          <w:color w:val="auto"/>
        </w:rPr>
        <w:t xml:space="preserve">rescription dispensed by a </w:t>
      </w:r>
      <w:r w:rsidR="001D15B8">
        <w:rPr>
          <w:rFonts w:eastAsia="Arial"/>
          <w:i w:val="0"/>
          <w:color w:val="auto"/>
        </w:rPr>
        <w:t>N</w:t>
      </w:r>
      <w:r w:rsidRPr="001D15B8">
        <w:rPr>
          <w:rFonts w:eastAsia="Arial"/>
          <w:i w:val="0"/>
          <w:color w:val="auto"/>
        </w:rPr>
        <w:t xml:space="preserve">ominated </w:t>
      </w:r>
      <w:r w:rsidR="001D15B8">
        <w:rPr>
          <w:rFonts w:eastAsia="Arial"/>
          <w:i w:val="0"/>
          <w:color w:val="auto"/>
        </w:rPr>
        <w:t>D</w:t>
      </w:r>
      <w:r w:rsidRPr="001D15B8">
        <w:rPr>
          <w:rFonts w:eastAsia="Arial"/>
          <w:i w:val="0"/>
          <w:color w:val="auto"/>
        </w:rPr>
        <w:t>ispenser.</w:t>
      </w:r>
    </w:p>
    <w:p w14:paraId="005B2D78" w14:textId="3E017340" w:rsidR="00FE0D9A" w:rsidRPr="001D15B8" w:rsidRDefault="00617A95" w:rsidP="003357DE">
      <w:pPr>
        <w:pStyle w:val="11A"/>
        <w:rPr>
          <w:rFonts w:eastAsia="Arial"/>
          <w:i w:val="0"/>
          <w:color w:val="auto"/>
        </w:rPr>
      </w:pPr>
      <w:r w:rsidRPr="001D15B8">
        <w:rPr>
          <w:rFonts w:eastAsia="Arial"/>
          <w:i w:val="0"/>
          <w:color w:val="auto"/>
        </w:rPr>
        <w:t>15.1C</w:t>
      </w:r>
      <w:r w:rsidR="00F15622" w:rsidRPr="001D15B8">
        <w:rPr>
          <w:rFonts w:eastAsia="Arial"/>
          <w:i w:val="0"/>
          <w:color w:val="auto"/>
        </w:rPr>
        <w:tab/>
      </w:r>
      <w:r w:rsidRPr="001D15B8">
        <w:rPr>
          <w:rFonts w:eastAsia="Arial"/>
          <w:i w:val="0"/>
          <w:color w:val="auto"/>
        </w:rPr>
        <w:t xml:space="preserve">The prescriber must not issue the Service User with an EPS </w:t>
      </w:r>
      <w:r w:rsidR="001D15B8">
        <w:rPr>
          <w:rFonts w:eastAsia="Arial"/>
          <w:i w:val="0"/>
          <w:color w:val="auto"/>
        </w:rPr>
        <w:t>T</w:t>
      </w:r>
      <w:r w:rsidRPr="001D15B8">
        <w:rPr>
          <w:rFonts w:eastAsia="Arial"/>
          <w:i w:val="0"/>
          <w:color w:val="auto"/>
        </w:rPr>
        <w:t xml:space="preserve">oken if the Service User, or where appropriate the Service User's authorised person, wants to have the </w:t>
      </w:r>
      <w:r w:rsidR="001D15B8">
        <w:rPr>
          <w:rFonts w:eastAsia="Arial"/>
          <w:i w:val="0"/>
          <w:color w:val="auto"/>
        </w:rPr>
        <w:t>E</w:t>
      </w:r>
      <w:r w:rsidRPr="001D15B8">
        <w:rPr>
          <w:rFonts w:eastAsia="Arial"/>
          <w:i w:val="0"/>
          <w:color w:val="auto"/>
        </w:rPr>
        <w:t xml:space="preserve">lectronic </w:t>
      </w:r>
      <w:r w:rsidR="001D15B8">
        <w:rPr>
          <w:rFonts w:eastAsia="Arial"/>
          <w:i w:val="0"/>
          <w:color w:val="auto"/>
        </w:rPr>
        <w:t>P</w:t>
      </w:r>
      <w:r w:rsidRPr="001D15B8">
        <w:rPr>
          <w:rFonts w:eastAsia="Arial"/>
          <w:i w:val="0"/>
          <w:color w:val="auto"/>
        </w:rPr>
        <w:t xml:space="preserve">rescription dispensed by a </w:t>
      </w:r>
      <w:r w:rsidR="001D15B8">
        <w:rPr>
          <w:rFonts w:eastAsia="Arial"/>
          <w:i w:val="0"/>
          <w:color w:val="auto"/>
        </w:rPr>
        <w:t>N</w:t>
      </w:r>
      <w:r w:rsidRPr="001D15B8">
        <w:rPr>
          <w:rFonts w:eastAsia="Arial"/>
          <w:i w:val="0"/>
          <w:color w:val="auto"/>
        </w:rPr>
        <w:t xml:space="preserve">ominated </w:t>
      </w:r>
      <w:r w:rsidR="001D15B8">
        <w:rPr>
          <w:rFonts w:eastAsia="Arial"/>
          <w:i w:val="0"/>
          <w:color w:val="auto"/>
        </w:rPr>
        <w:t>D</w:t>
      </w:r>
      <w:r w:rsidRPr="001D15B8">
        <w:rPr>
          <w:rFonts w:eastAsia="Arial"/>
          <w:i w:val="0"/>
          <w:color w:val="auto"/>
        </w:rPr>
        <w:t>ispenser.</w:t>
      </w:r>
      <w:r w:rsidR="00FE0D9A" w:rsidRPr="001D15B8">
        <w:rPr>
          <w:rFonts w:eastAsia="Arial"/>
          <w:i w:val="0"/>
          <w:color w:val="auto"/>
        </w:rPr>
        <w:t xml:space="preserve">  </w:t>
      </w:r>
    </w:p>
    <w:p w14:paraId="713922F2" w14:textId="77777777" w:rsidR="00E86F65" w:rsidRPr="007C3A99" w:rsidRDefault="00E86F65" w:rsidP="003357DE">
      <w:pPr>
        <w:pStyle w:val="Clause11"/>
        <w:ind w:hanging="747"/>
      </w:pPr>
      <w:r w:rsidRPr="007C3A99">
        <w:t>A Health Care Professional may not order Home Oxygen Services by means of an Electronic Prescription.</w:t>
      </w:r>
    </w:p>
    <w:p w14:paraId="6073CBBE" w14:textId="5915B9FA" w:rsidR="00E86F65" w:rsidRPr="00C21355" w:rsidRDefault="00E86F65" w:rsidP="003357DE">
      <w:pPr>
        <w:pStyle w:val="Heading11"/>
      </w:pPr>
      <w:r w:rsidRPr="00C21355">
        <w:t xml:space="preserve">Nomination </w:t>
      </w:r>
      <w:r w:rsidR="00743D93" w:rsidRPr="00C21355">
        <w:t xml:space="preserve">of </w:t>
      </w:r>
      <w:r w:rsidRPr="00C21355">
        <w:t xml:space="preserve">Dispensers </w:t>
      </w:r>
      <w:r w:rsidR="00743D93" w:rsidRPr="00C21355">
        <w:t xml:space="preserve">for the </w:t>
      </w:r>
      <w:r w:rsidRPr="00C21355">
        <w:t xml:space="preserve">Purpose </w:t>
      </w:r>
      <w:r w:rsidR="00743D93" w:rsidRPr="00C21355">
        <w:t xml:space="preserve">of </w:t>
      </w:r>
      <w:r w:rsidRPr="00C21355">
        <w:t>Electronic Prescriptions</w:t>
      </w:r>
    </w:p>
    <w:p w14:paraId="4A95E0E5" w14:textId="633D591C" w:rsidR="00E86F65" w:rsidRPr="007C3A99" w:rsidRDefault="00E86F65" w:rsidP="003357DE">
      <w:pPr>
        <w:pStyle w:val="Clause11"/>
        <w:tabs>
          <w:tab w:val="clear" w:pos="747"/>
        </w:tabs>
        <w:ind w:left="567"/>
      </w:pPr>
      <w:bookmarkStart w:id="54" w:name="_Ref400553601"/>
      <w:r w:rsidRPr="007C3A99">
        <w:t>Where the Provider is authorised to use the Electronic Prescription Service for its Service Users it must</w:t>
      </w:r>
      <w:r w:rsidR="00617A95" w:rsidRPr="007C3A99">
        <w:t>, if a Service User, or where appropriate the Service User’s authorised person, so requests,</w:t>
      </w:r>
      <w:r w:rsidRPr="007C3A99">
        <w:t xml:space="preserve"> </w:t>
      </w:r>
      <w:proofErr w:type="gramStart"/>
      <w:r w:rsidRPr="007C3A99">
        <w:t>enter into</w:t>
      </w:r>
      <w:proofErr w:type="gramEnd"/>
      <w:r w:rsidRPr="007C3A99">
        <w:t xml:space="preserve"> the particulars relating to that Service User which is held in the Service User Demographic Service which is operated by </w:t>
      </w:r>
      <w:r w:rsidR="00EC0218">
        <w:t>NHS England</w:t>
      </w:r>
      <w:r w:rsidRPr="007C3A99">
        <w:t>:</w:t>
      </w:r>
      <w:bookmarkEnd w:id="54"/>
    </w:p>
    <w:p w14:paraId="4FC538EB" w14:textId="72B4284B" w:rsidR="00E86F65" w:rsidRPr="007C3A99" w:rsidRDefault="00E86F65" w:rsidP="003357DE">
      <w:pPr>
        <w:pStyle w:val="Clause111"/>
        <w:tabs>
          <w:tab w:val="clear" w:pos="1616"/>
        </w:tabs>
        <w:ind w:left="1560" w:hanging="993"/>
      </w:pPr>
      <w:r w:rsidRPr="007C3A99">
        <w:t xml:space="preserve">where he does not have a </w:t>
      </w:r>
      <w:r w:rsidR="001D15B8">
        <w:t>N</w:t>
      </w:r>
      <w:r w:rsidRPr="007C3A99">
        <w:t>ominated Dispenser, the Dispenser chosen by that Service User</w:t>
      </w:r>
      <w:r w:rsidR="00617A95" w:rsidRPr="007C3A99">
        <w:t>, or where appropriate the Service User’s authorised person</w:t>
      </w:r>
      <w:r w:rsidRPr="007C3A99">
        <w:t>; and</w:t>
      </w:r>
    </w:p>
    <w:p w14:paraId="209E612C" w14:textId="43716D37" w:rsidR="00E86F65" w:rsidRPr="007C3A99" w:rsidRDefault="00E86F65" w:rsidP="003357DE">
      <w:pPr>
        <w:pStyle w:val="Clause111"/>
        <w:ind w:left="1560" w:hanging="993"/>
      </w:pPr>
      <w:r w:rsidRPr="007C3A99">
        <w:t xml:space="preserve">where he does have a </w:t>
      </w:r>
      <w:r w:rsidR="001D15B8">
        <w:t>N</w:t>
      </w:r>
      <w:r w:rsidRPr="007C3A99">
        <w:t>ominated Dispenser:</w:t>
      </w:r>
    </w:p>
    <w:p w14:paraId="3B16BC0D" w14:textId="77777777" w:rsidR="00E86F65" w:rsidRPr="007C3A99" w:rsidRDefault="00E86F65" w:rsidP="003357DE">
      <w:pPr>
        <w:pStyle w:val="Clause1111"/>
        <w:ind w:hanging="992"/>
      </w:pPr>
      <w:r w:rsidRPr="007C3A99">
        <w:t>a replacement Dispenser; or</w:t>
      </w:r>
    </w:p>
    <w:p w14:paraId="13A99B67" w14:textId="72F5E4B4" w:rsidR="00E86F65" w:rsidRPr="007C3A99" w:rsidRDefault="00E86F65" w:rsidP="003357DE">
      <w:pPr>
        <w:pStyle w:val="Clause1111"/>
        <w:ind w:hanging="992"/>
      </w:pPr>
      <w:bookmarkStart w:id="55" w:name="_Ref400456107"/>
      <w:r w:rsidRPr="007C3A99">
        <w:t>a further Dispenser,</w:t>
      </w:r>
      <w:bookmarkEnd w:id="55"/>
    </w:p>
    <w:p w14:paraId="6D273A35" w14:textId="77777777" w:rsidR="00E86F65" w:rsidRPr="007C3A99" w:rsidRDefault="00E86F65" w:rsidP="003357DE">
      <w:pPr>
        <w:ind w:left="720"/>
        <w:jc w:val="both"/>
        <w:rPr>
          <w:rFonts w:cs="Arial"/>
          <w:sz w:val="20"/>
          <w:szCs w:val="20"/>
        </w:rPr>
      </w:pPr>
      <w:r w:rsidRPr="007C3A99">
        <w:rPr>
          <w:rFonts w:cs="Arial"/>
          <w:sz w:val="20"/>
          <w:szCs w:val="20"/>
        </w:rPr>
        <w:t>chosen by that Service User.</w:t>
      </w:r>
    </w:p>
    <w:p w14:paraId="7ABD0CAA" w14:textId="6F18CA3E" w:rsidR="00E86F65" w:rsidRPr="007C3A99" w:rsidRDefault="00E86F65" w:rsidP="003357DE">
      <w:pPr>
        <w:pStyle w:val="Clause11"/>
        <w:tabs>
          <w:tab w:val="clear" w:pos="747"/>
        </w:tabs>
        <w:ind w:left="567"/>
      </w:pPr>
      <w:r w:rsidRPr="007C3A99">
        <w:t xml:space="preserve">Paragraph </w:t>
      </w:r>
      <w:r w:rsidR="005348F0">
        <w:t>16.1.2.2</w:t>
      </w:r>
      <w:r w:rsidRPr="007C3A99">
        <w:t xml:space="preserve"> will not apply if the number of </w:t>
      </w:r>
      <w:r w:rsidR="001D15B8">
        <w:t>N</w:t>
      </w:r>
      <w:r w:rsidRPr="007C3A99">
        <w:t>ominated Dispensers would thereby exceed the maximum number permitted by the Electronic Prescription Service.</w:t>
      </w:r>
    </w:p>
    <w:p w14:paraId="3C0A574E" w14:textId="77777777" w:rsidR="00E86F65" w:rsidRPr="007C3A99" w:rsidRDefault="00E86F65" w:rsidP="003357DE">
      <w:pPr>
        <w:pStyle w:val="Clause11"/>
        <w:tabs>
          <w:tab w:val="clear" w:pos="747"/>
        </w:tabs>
        <w:ind w:left="567"/>
      </w:pPr>
      <w:r w:rsidRPr="007C3A99">
        <w:t>The Provider:</w:t>
      </w:r>
    </w:p>
    <w:p w14:paraId="48A1CC33" w14:textId="77777777" w:rsidR="00E86F65" w:rsidRPr="007C3A99" w:rsidRDefault="00E86F65" w:rsidP="003357DE">
      <w:pPr>
        <w:pStyle w:val="Clause111"/>
        <w:ind w:left="1560" w:hanging="993"/>
      </w:pPr>
      <w:r w:rsidRPr="007C3A99">
        <w:t>must not seek to persuade a Service User to nominate a Dispenser recommended by the Prescriber or the Provider; and</w:t>
      </w:r>
    </w:p>
    <w:p w14:paraId="29256DFF" w14:textId="4BAB19A7" w:rsidR="00E86F65" w:rsidRDefault="00E86F65" w:rsidP="003357DE">
      <w:pPr>
        <w:pStyle w:val="Clause111"/>
        <w:ind w:left="1560" w:hanging="993"/>
      </w:pPr>
      <w:r w:rsidRPr="007C3A99">
        <w:t>must, if asked by the Service User to recommend a Chemist whom he might nominate as his Dispenser, provide the Service User with the list of all the Chemists in the area who provide an Electronic Prescription Service as given to the Provider by the relevant Commissioner.</w:t>
      </w:r>
    </w:p>
    <w:p w14:paraId="5271E6CF" w14:textId="57D671E5" w:rsidR="00E86F65" w:rsidRPr="00C21355" w:rsidRDefault="00E86F65" w:rsidP="003357DE">
      <w:pPr>
        <w:pStyle w:val="Heading11"/>
      </w:pPr>
      <w:bookmarkStart w:id="56" w:name="_Ref400617753"/>
      <w:r w:rsidRPr="00C21355">
        <w:t>Repeatable Prescribing Services</w:t>
      </w:r>
      <w:bookmarkEnd w:id="56"/>
    </w:p>
    <w:p w14:paraId="76B0622C" w14:textId="51A0EB7F" w:rsidR="00E86F65" w:rsidRPr="007C3A99" w:rsidRDefault="00E86F65" w:rsidP="003357DE">
      <w:pPr>
        <w:pStyle w:val="Clause11"/>
        <w:tabs>
          <w:tab w:val="clear" w:pos="747"/>
        </w:tabs>
        <w:ind w:left="567"/>
      </w:pPr>
      <w:bookmarkStart w:id="57" w:name="_Ref400456588"/>
      <w:r w:rsidRPr="007C3A99">
        <w:t>The Provider may only provide Repeatable Prescribing Services to any person on its List of Service Users if it:</w:t>
      </w:r>
      <w:bookmarkEnd w:id="57"/>
    </w:p>
    <w:p w14:paraId="5D6E91A7" w14:textId="777237CE" w:rsidR="00E86F65" w:rsidRPr="007C3A99" w:rsidRDefault="00E86F65" w:rsidP="003357DE">
      <w:pPr>
        <w:pStyle w:val="Clause111"/>
        <w:ind w:left="1560" w:hanging="993"/>
      </w:pPr>
      <w:bookmarkStart w:id="58" w:name="_Ref400456361"/>
      <w:r w:rsidRPr="007C3A99">
        <w:t xml:space="preserve">satisfies the conditions in paragraph </w:t>
      </w:r>
      <w:r w:rsidR="005348F0">
        <w:t>17.2</w:t>
      </w:r>
      <w:r w:rsidRPr="007C3A99">
        <w:t>; and</w:t>
      </w:r>
      <w:bookmarkEnd w:id="58"/>
    </w:p>
    <w:p w14:paraId="45A8C740" w14:textId="7D9536B3" w:rsidR="00E86F65" w:rsidRPr="007C3A99" w:rsidRDefault="00E86F65" w:rsidP="003357DE">
      <w:pPr>
        <w:pStyle w:val="Clause111"/>
        <w:ind w:left="1560" w:hanging="993"/>
      </w:pPr>
      <w:bookmarkStart w:id="59" w:name="_Ref400456496"/>
      <w:r w:rsidRPr="007C3A99">
        <w:t xml:space="preserve">has notified, the relevant Commissioner of its intention to provide Repeatable Prescribing Services in accordance with paragraphs </w:t>
      </w:r>
      <w:r w:rsidR="005348F0">
        <w:t>17.3</w:t>
      </w:r>
      <w:r w:rsidRPr="007C3A99">
        <w:t xml:space="preserve"> and</w:t>
      </w:r>
      <w:r w:rsidR="005348F0">
        <w:t xml:space="preserve"> 17.4</w:t>
      </w:r>
      <w:r w:rsidRPr="007C3A99">
        <w:t>.</w:t>
      </w:r>
      <w:bookmarkEnd w:id="59"/>
    </w:p>
    <w:p w14:paraId="09BAAF12" w14:textId="4F092E08" w:rsidR="00E86F65" w:rsidRPr="007C3A99" w:rsidRDefault="00E86F65" w:rsidP="003357DE">
      <w:pPr>
        <w:pStyle w:val="Clause11"/>
        <w:tabs>
          <w:tab w:val="clear" w:pos="747"/>
        </w:tabs>
        <w:ind w:left="567"/>
      </w:pPr>
      <w:bookmarkStart w:id="60" w:name="_Ref400456275"/>
      <w:r w:rsidRPr="007C3A99">
        <w:t xml:space="preserve">The conditions referred to in paragraph </w:t>
      </w:r>
      <w:r w:rsidR="005348F0">
        <w:t>17.1.1</w:t>
      </w:r>
      <w:r w:rsidRPr="007C3A99">
        <w:t xml:space="preserve"> are:</w:t>
      </w:r>
      <w:bookmarkEnd w:id="60"/>
    </w:p>
    <w:p w14:paraId="3F426F21" w14:textId="77777777" w:rsidR="00E86F65" w:rsidRPr="007C3A99" w:rsidRDefault="00E86F65" w:rsidP="003357DE">
      <w:pPr>
        <w:pStyle w:val="Clause111"/>
        <w:ind w:left="1560" w:hanging="993"/>
      </w:pPr>
      <w:r w:rsidRPr="007C3A99">
        <w:t xml:space="preserve">the Provider has access to computer systems and software which enable it to issue </w:t>
      </w:r>
      <w:r w:rsidRPr="007C3A99">
        <w:lastRenderedPageBreak/>
        <w:t>Non-Electronic Repeatable Prescriptions and Batch Issues; and</w:t>
      </w:r>
    </w:p>
    <w:p w14:paraId="19B6E129" w14:textId="77777777" w:rsidR="00E86F65" w:rsidRPr="007C3A99" w:rsidRDefault="00E86F65" w:rsidP="003357DE">
      <w:pPr>
        <w:pStyle w:val="Clause111"/>
        <w:ind w:left="1560" w:hanging="993"/>
      </w:pPr>
      <w:r w:rsidRPr="007C3A99">
        <w:t xml:space="preserve">the Provider’s Premises at which the Repeatable Prescribing Services are to be provided </w:t>
      </w:r>
      <w:proofErr w:type="gramStart"/>
      <w:r w:rsidRPr="007C3A99">
        <w:t>are located in</w:t>
      </w:r>
      <w:proofErr w:type="gramEnd"/>
      <w:r w:rsidRPr="007C3A99">
        <w:t xml:space="preserve"> the Local Authority area in which there is also located the premises of at least one Chemist who has undertaken to provide, or has entered into an arrangement to provide, Repeat Dispensing Services.</w:t>
      </w:r>
    </w:p>
    <w:p w14:paraId="52551C8F" w14:textId="39B76F49" w:rsidR="00E86F65" w:rsidRPr="007C3A99" w:rsidRDefault="00E86F65" w:rsidP="003357DE">
      <w:pPr>
        <w:pStyle w:val="Clause11"/>
        <w:tabs>
          <w:tab w:val="clear" w:pos="747"/>
        </w:tabs>
        <w:ind w:left="567"/>
      </w:pPr>
      <w:bookmarkStart w:id="61" w:name="_Ref400456320"/>
      <w:r w:rsidRPr="007C3A99">
        <w:t xml:space="preserve">The notification referred to in paragraph </w:t>
      </w:r>
      <w:r w:rsidR="005348F0">
        <w:t>17.1.2</w:t>
      </w:r>
      <w:r w:rsidRPr="007C3A99">
        <w:t xml:space="preserve"> is a notification, in Writing, by the Provider to the relevant Commissioner that it:</w:t>
      </w:r>
      <w:bookmarkEnd w:id="61"/>
    </w:p>
    <w:p w14:paraId="6EA47BA7" w14:textId="62BE218C" w:rsidR="00E86F65" w:rsidRPr="007C3A99" w:rsidRDefault="00E86F65" w:rsidP="003357DE">
      <w:pPr>
        <w:pStyle w:val="Clause111"/>
        <w:ind w:left="1560" w:hanging="993"/>
      </w:pPr>
      <w:r w:rsidRPr="007C3A99">
        <w:t>wishes to provide Repeatable Prescribing Services;</w:t>
      </w:r>
    </w:p>
    <w:p w14:paraId="2C77A48F" w14:textId="4921169F" w:rsidR="00E86F65" w:rsidRPr="007C3A99" w:rsidRDefault="00E86F65" w:rsidP="003357DE">
      <w:pPr>
        <w:pStyle w:val="Clause111"/>
        <w:ind w:left="1560" w:hanging="993"/>
      </w:pPr>
      <w:bookmarkStart w:id="62" w:name="_Ref400456558"/>
      <w:r w:rsidRPr="007C3A99">
        <w:t>intends to begin to provide those services from a specified date; and</w:t>
      </w:r>
      <w:bookmarkEnd w:id="62"/>
    </w:p>
    <w:p w14:paraId="23B46E05" w14:textId="79747703" w:rsidR="00E86F65" w:rsidRPr="007C3A99" w:rsidRDefault="00E86F65" w:rsidP="003357DE">
      <w:pPr>
        <w:pStyle w:val="Clause111"/>
        <w:ind w:left="1560" w:hanging="993"/>
      </w:pPr>
      <w:r w:rsidRPr="007C3A99">
        <w:t xml:space="preserve">satisfies the conditions in paragraph </w:t>
      </w:r>
      <w:r w:rsidR="005348F0">
        <w:t>17.2</w:t>
      </w:r>
      <w:r w:rsidRPr="007C3A99">
        <w:t>.</w:t>
      </w:r>
    </w:p>
    <w:p w14:paraId="3EF887E4" w14:textId="7539BE42" w:rsidR="00E86F65" w:rsidRPr="007C3A99" w:rsidRDefault="00E86F65" w:rsidP="003357DE">
      <w:pPr>
        <w:pStyle w:val="Clause11"/>
        <w:tabs>
          <w:tab w:val="clear" w:pos="747"/>
        </w:tabs>
        <w:ind w:left="567"/>
      </w:pPr>
      <w:bookmarkStart w:id="63" w:name="_Ref400456329"/>
      <w:r w:rsidRPr="007C3A99">
        <w:t xml:space="preserve">The date specified by the Provider pursuant to paragraph </w:t>
      </w:r>
      <w:r w:rsidR="005348F0">
        <w:t>17.3.2</w:t>
      </w:r>
      <w:r w:rsidRPr="007C3A99">
        <w:t xml:space="preserve"> must be at least ten days after the date on which the notification specified in paragraph </w:t>
      </w:r>
      <w:r w:rsidR="005348F0">
        <w:t>17.1</w:t>
      </w:r>
      <w:r w:rsidRPr="007C3A99">
        <w:t xml:space="preserve"> is given.</w:t>
      </w:r>
      <w:bookmarkEnd w:id="63"/>
    </w:p>
    <w:p w14:paraId="1B9D04ED" w14:textId="77777777" w:rsidR="00E86F65" w:rsidRPr="007C3A99" w:rsidRDefault="00E86F65" w:rsidP="003357DE">
      <w:pPr>
        <w:pStyle w:val="Clause11"/>
        <w:tabs>
          <w:tab w:val="clear" w:pos="747"/>
        </w:tabs>
        <w:ind w:left="567"/>
      </w:pPr>
      <w:r w:rsidRPr="007C3A99">
        <w:t>Nothing in this paragraph requires a Provider or Prescriber to provide Repeatable Prescribing Services to any person.</w:t>
      </w:r>
    </w:p>
    <w:p w14:paraId="3A99D1BD" w14:textId="77777777" w:rsidR="00E86F65" w:rsidRPr="007C3A99" w:rsidRDefault="00E86F65" w:rsidP="003357DE">
      <w:pPr>
        <w:pStyle w:val="Clause11"/>
        <w:tabs>
          <w:tab w:val="clear" w:pos="747"/>
        </w:tabs>
        <w:ind w:left="567"/>
      </w:pPr>
      <w:r w:rsidRPr="007C3A99">
        <w:t>A Prescriber may only provide Repeatable Prescribing Services to a person on a particular occasion if:</w:t>
      </w:r>
    </w:p>
    <w:p w14:paraId="151CA748" w14:textId="77777777" w:rsidR="00E86F65" w:rsidRPr="007C3A99" w:rsidRDefault="00E86F65" w:rsidP="003357DE">
      <w:pPr>
        <w:pStyle w:val="Clause111"/>
        <w:ind w:left="1560" w:hanging="993"/>
      </w:pPr>
      <w:r w:rsidRPr="007C3A99">
        <w:t>that person has agreed to receive such services on that occasion; and</w:t>
      </w:r>
    </w:p>
    <w:p w14:paraId="432DDEB7" w14:textId="199A09AA" w:rsidR="00E86F65" w:rsidRPr="007C3A99" w:rsidRDefault="00E86F65" w:rsidP="003357DE">
      <w:pPr>
        <w:pStyle w:val="Clause111"/>
        <w:ind w:left="1560" w:hanging="993"/>
      </w:pPr>
      <w:r w:rsidRPr="007C3A99">
        <w:t>the Prescriber considers that it is clinically appropriate to provide such services to that person on that occasion.</w:t>
      </w:r>
    </w:p>
    <w:p w14:paraId="488E33AC" w14:textId="1DFD6D61" w:rsidR="00E86F65" w:rsidRPr="007C3A99" w:rsidRDefault="00E86F65" w:rsidP="003357DE">
      <w:pPr>
        <w:pStyle w:val="Clause11"/>
        <w:tabs>
          <w:tab w:val="clear" w:pos="747"/>
        </w:tabs>
        <w:ind w:left="567"/>
      </w:pPr>
      <w:bookmarkStart w:id="64" w:name="_Ref400456738"/>
      <w:r w:rsidRPr="007C3A99">
        <w:t>The Provider may not provide Repeatable Prescribi</w:t>
      </w:r>
      <w:r w:rsidR="008F46B4">
        <w:t>ng Services to any Service User</w:t>
      </w:r>
      <w:r w:rsidRPr="007C3A99">
        <w:t xml:space="preserve"> to whom</w:t>
      </w:r>
      <w:bookmarkEnd w:id="64"/>
      <w:r w:rsidR="00F43397">
        <w:t xml:space="preserve"> any </w:t>
      </w:r>
      <w:r w:rsidRPr="007C3A99">
        <w:t xml:space="preserve">of the persons specified in paragraph </w:t>
      </w:r>
      <w:r w:rsidR="005348F0">
        <w:t>17.8</w:t>
      </w:r>
      <w:r w:rsidRPr="007C3A99">
        <w:t xml:space="preserve"> is authorised or required by the relevant Commissioner in accordance with arrangements made under section 126 (arrangements for pharmaceutical services) and section 129 (regulations as to pharmaceutical services) of the 2006 Act to provide pharmaceutical services.</w:t>
      </w:r>
    </w:p>
    <w:p w14:paraId="336AF59F" w14:textId="038EACCE" w:rsidR="00E86F65" w:rsidRPr="007C3A99" w:rsidRDefault="00E86F65" w:rsidP="003357DE">
      <w:pPr>
        <w:pStyle w:val="Clause11"/>
        <w:tabs>
          <w:tab w:val="clear" w:pos="747"/>
        </w:tabs>
        <w:ind w:left="567"/>
      </w:pPr>
      <w:bookmarkStart w:id="65" w:name="_Ref400456644"/>
      <w:r w:rsidRPr="007C3A99">
        <w:t xml:space="preserve">The persons referred to in paragraph </w:t>
      </w:r>
      <w:r w:rsidR="005348F0">
        <w:t>17.7</w:t>
      </w:r>
      <w:r w:rsidRPr="007C3A99">
        <w:t xml:space="preserve"> are:</w:t>
      </w:r>
      <w:bookmarkEnd w:id="65"/>
    </w:p>
    <w:p w14:paraId="05EF8A70" w14:textId="77777777" w:rsidR="00E86F65" w:rsidRPr="007C3A99" w:rsidRDefault="00E86F65" w:rsidP="003357DE">
      <w:pPr>
        <w:pStyle w:val="Clause111"/>
        <w:ind w:left="1560" w:hanging="993"/>
      </w:pPr>
      <w:r w:rsidRPr="007C3A99">
        <w:t>a medical practitioner who is a party to this Contract;</w:t>
      </w:r>
    </w:p>
    <w:p w14:paraId="4C6E8B35" w14:textId="7B2D445A" w:rsidR="00E86F65" w:rsidRPr="007C3A99" w:rsidRDefault="00E86F65" w:rsidP="003357DE">
      <w:pPr>
        <w:pStyle w:val="Clause111"/>
        <w:ind w:left="1560" w:hanging="993"/>
      </w:pPr>
      <w:r w:rsidRPr="007C3A99">
        <w:t>in the case of a Contract with a qualifying body (as defined in the PMS Agreements Regulations), any medical practitioner who is both a legal and beneficial shareholder in that body; or</w:t>
      </w:r>
    </w:p>
    <w:p w14:paraId="5B611571" w14:textId="77777777" w:rsidR="00E86F65" w:rsidRPr="007C3A99" w:rsidRDefault="00E86F65" w:rsidP="003357DE">
      <w:pPr>
        <w:pStyle w:val="Clause111"/>
        <w:ind w:left="1560" w:hanging="993"/>
      </w:pPr>
      <w:r w:rsidRPr="007C3A99">
        <w:t>any medical practitioner employed by the Provider.</w:t>
      </w:r>
    </w:p>
    <w:p w14:paraId="7A567FDF" w14:textId="0FB8227D" w:rsidR="00E86F65" w:rsidRPr="00C21355" w:rsidRDefault="00E86F65" w:rsidP="003357DE">
      <w:pPr>
        <w:pStyle w:val="Heading11"/>
      </w:pPr>
      <w:bookmarkStart w:id="66" w:name="_Ref400552634"/>
      <w:r w:rsidRPr="00C21355">
        <w:t>Repeatable Prescriptions</w:t>
      </w:r>
      <w:bookmarkEnd w:id="66"/>
    </w:p>
    <w:p w14:paraId="09D6E1DA" w14:textId="77777777" w:rsidR="00E86F65" w:rsidRPr="007C3A99" w:rsidRDefault="00E86F65" w:rsidP="003357DE">
      <w:pPr>
        <w:pStyle w:val="Clause11"/>
        <w:tabs>
          <w:tab w:val="clear" w:pos="747"/>
        </w:tabs>
        <w:ind w:left="567"/>
      </w:pPr>
      <w:r w:rsidRPr="007C3A99">
        <w:t>A Prescriber who issues a Non-Electronic Repeatable Prescription must at the same time issue the appropriate number of Batch Issues.</w:t>
      </w:r>
    </w:p>
    <w:p w14:paraId="731BCAA5" w14:textId="77777777" w:rsidR="00E86F65" w:rsidRPr="007C3A99" w:rsidRDefault="00E86F65" w:rsidP="003357DE">
      <w:pPr>
        <w:pStyle w:val="Clause11"/>
        <w:tabs>
          <w:tab w:val="clear" w:pos="747"/>
        </w:tabs>
        <w:ind w:left="567"/>
      </w:pPr>
      <w:r w:rsidRPr="007C3A99">
        <w:t>Where a Prescriber wishes to make any change to the type, quantity, strength or dosage of drugs, medicines or Appliances ordered on a Service User’s Repeatable Prescription he must:</w:t>
      </w:r>
    </w:p>
    <w:p w14:paraId="2BB2B0A3" w14:textId="7666B6FC" w:rsidR="00E86F65" w:rsidRPr="007C3A99" w:rsidRDefault="00E86F65" w:rsidP="003357DE">
      <w:pPr>
        <w:pStyle w:val="Clause111"/>
        <w:ind w:left="1560" w:hanging="993"/>
      </w:pPr>
      <w:bookmarkStart w:id="67" w:name="_Ref400457043"/>
      <w:r w:rsidRPr="007C3A99">
        <w:t>in the case of a Non-Electronic Repeatable Prescription:</w:t>
      </w:r>
      <w:bookmarkEnd w:id="67"/>
    </w:p>
    <w:p w14:paraId="085AA88D" w14:textId="77777777" w:rsidR="00E86F65" w:rsidRPr="007C3A99" w:rsidRDefault="00E86F65" w:rsidP="00E631DC">
      <w:pPr>
        <w:pStyle w:val="Clause1111"/>
        <w:ind w:left="2694" w:hanging="1134"/>
      </w:pPr>
      <w:r w:rsidRPr="007C3A99">
        <w:t>notify the Service User; and</w:t>
      </w:r>
    </w:p>
    <w:p w14:paraId="507603D5" w14:textId="77777777" w:rsidR="00E86F65" w:rsidRPr="007C3A99" w:rsidRDefault="00E86F65" w:rsidP="00E631DC">
      <w:pPr>
        <w:pStyle w:val="Clause1111"/>
        <w:ind w:left="2694" w:hanging="1134"/>
      </w:pPr>
      <w:r w:rsidRPr="007C3A99">
        <w:t xml:space="preserve">make reasonable efforts to notify the Chemist providing Repeat </w:t>
      </w:r>
      <w:r w:rsidRPr="007C3A99">
        <w:lastRenderedPageBreak/>
        <w:t xml:space="preserve">Dispensing Services to that Service User, </w:t>
      </w:r>
    </w:p>
    <w:p w14:paraId="27C86550" w14:textId="77777777" w:rsidR="00E86F65" w:rsidRPr="007C3A99" w:rsidRDefault="00E86F65" w:rsidP="003357DE">
      <w:pPr>
        <w:pStyle w:val="Part"/>
        <w:tabs>
          <w:tab w:val="num" w:pos="2160"/>
        </w:tabs>
        <w:ind w:left="1560"/>
        <w:jc w:val="both"/>
        <w:rPr>
          <w:b w:val="0"/>
        </w:rPr>
      </w:pPr>
      <w:r w:rsidRPr="007C3A99">
        <w:rPr>
          <w:b w:val="0"/>
        </w:rPr>
        <w:t xml:space="preserve">that the original Repeatable Prescription should no longer be used to obtain or provide Repeat Dispensing Services and </w:t>
      </w:r>
      <w:proofErr w:type="gramStart"/>
      <w:r w:rsidRPr="007C3A99">
        <w:rPr>
          <w:b w:val="0"/>
        </w:rPr>
        <w:t>make arrangements</w:t>
      </w:r>
      <w:proofErr w:type="gramEnd"/>
      <w:r w:rsidRPr="007C3A99">
        <w:rPr>
          <w:b w:val="0"/>
        </w:rPr>
        <w:t xml:space="preserve"> for a replacement Repeatable Prescription to be issued to that Service User; or</w:t>
      </w:r>
    </w:p>
    <w:p w14:paraId="2CA23D70" w14:textId="77777777" w:rsidR="00E86F65" w:rsidRPr="007C3A99" w:rsidRDefault="00E86F65" w:rsidP="003357DE">
      <w:pPr>
        <w:pStyle w:val="Clause111"/>
        <w:ind w:left="1560" w:hanging="993"/>
      </w:pPr>
      <w:bookmarkStart w:id="68" w:name="_Ref31201776"/>
      <w:r w:rsidRPr="007C3A99">
        <w:t>in the case of an Electronic Repeatable Prescription:</w:t>
      </w:r>
      <w:bookmarkEnd w:id="68"/>
    </w:p>
    <w:p w14:paraId="2CA176A7" w14:textId="77777777" w:rsidR="00E86F65" w:rsidRPr="007C3A99" w:rsidRDefault="00E86F65" w:rsidP="00E631DC">
      <w:pPr>
        <w:pStyle w:val="Clause1111"/>
        <w:ind w:left="2694" w:hanging="1134"/>
      </w:pPr>
      <w:r w:rsidRPr="007C3A99">
        <w:t>arrange with the Electronic Prescription Service for the cancellation of the original Repeatable Prescription; and</w:t>
      </w:r>
    </w:p>
    <w:p w14:paraId="5E06A9EB" w14:textId="77777777" w:rsidR="00E86F65" w:rsidRPr="007C3A99" w:rsidRDefault="00E86F65" w:rsidP="00E631DC">
      <w:pPr>
        <w:pStyle w:val="Clause1111"/>
        <w:ind w:left="2694" w:hanging="1134"/>
      </w:pPr>
      <w:r w:rsidRPr="007C3A99">
        <w:t>create a replacement Electronic Repeatable Prescription relating to that Service User and notify him that he has done so.</w:t>
      </w:r>
    </w:p>
    <w:p w14:paraId="73B1C00B" w14:textId="3DF5B625" w:rsidR="00E86F65" w:rsidRPr="007C3A99" w:rsidRDefault="00617A95" w:rsidP="003357DE">
      <w:pPr>
        <w:pStyle w:val="Clause11"/>
        <w:tabs>
          <w:tab w:val="clear" w:pos="747"/>
        </w:tabs>
        <w:ind w:left="567"/>
      </w:pPr>
      <w:bookmarkStart w:id="69" w:name="_Ref400456942"/>
      <w:r w:rsidRPr="007C3A99">
        <w:t>A</w:t>
      </w:r>
      <w:r w:rsidR="00E86F65" w:rsidRPr="007C3A99">
        <w:t xml:space="preserve"> Prescriber who has created an Electronic Repeatable Prescription for a Service User must as soon as practicable arrange with the Electronic Prescription Service for its cancellation if, before the expiry of that prescription:</w:t>
      </w:r>
      <w:bookmarkEnd w:id="69"/>
    </w:p>
    <w:p w14:paraId="6D324615" w14:textId="012200D1" w:rsidR="00E86F65" w:rsidRPr="007C3A99" w:rsidRDefault="00E86F65" w:rsidP="003357DE">
      <w:pPr>
        <w:pStyle w:val="Clause111"/>
        <w:ind w:left="1560" w:hanging="993"/>
      </w:pPr>
      <w:r w:rsidRPr="007C3A99">
        <w:t>he considers that it is no longer appropriate or safe for that Service User to receive the drugs, medicines or Appliances ordered on his Electronic Repeatable Prescription or no longer appropriate or safe for him to continue to receive Repeatable Prescribing Services;</w:t>
      </w:r>
    </w:p>
    <w:p w14:paraId="67CF19A5" w14:textId="77777777" w:rsidR="00E86F65" w:rsidRPr="007C3A99" w:rsidRDefault="00E86F65" w:rsidP="003357DE">
      <w:pPr>
        <w:pStyle w:val="Clause111"/>
        <w:ind w:left="1560" w:hanging="993"/>
      </w:pPr>
      <w:r w:rsidRPr="007C3A99">
        <w:t>he has issued the Service User with a Non-Electronic Repeatable Prescription in place of the Electronic Repeatable Prescription; or</w:t>
      </w:r>
    </w:p>
    <w:p w14:paraId="1F0834E7" w14:textId="77777777" w:rsidR="00E86F65" w:rsidRPr="007C3A99" w:rsidRDefault="00E86F65" w:rsidP="003357DE">
      <w:pPr>
        <w:pStyle w:val="Clause111"/>
        <w:ind w:left="1560" w:hanging="993"/>
      </w:pPr>
      <w:r w:rsidRPr="007C3A99">
        <w:t>it comes to his notice that that Service User has been removed from the List of Service Users of the Provider on whose behalf the prescription was issued.</w:t>
      </w:r>
    </w:p>
    <w:p w14:paraId="38F097D2" w14:textId="76764FC3" w:rsidR="00E86F65" w:rsidRPr="007C3A99" w:rsidRDefault="00E86F65" w:rsidP="003357DE">
      <w:pPr>
        <w:pStyle w:val="Clause11"/>
        <w:tabs>
          <w:tab w:val="clear" w:pos="747"/>
        </w:tabs>
        <w:ind w:left="567"/>
      </w:pPr>
      <w:bookmarkStart w:id="70" w:name="_Ref31201803"/>
      <w:r w:rsidRPr="007C3A99">
        <w:t xml:space="preserve">Where a Prescriber has cancelled a person's Electronic Repeatable Prescription in accordance with paragraph </w:t>
      </w:r>
      <w:r w:rsidR="005348F0">
        <w:t>18.3</w:t>
      </w:r>
      <w:r w:rsidRPr="007C3A99">
        <w:t xml:space="preserve"> he must, as soon as is practicable, notify that person.</w:t>
      </w:r>
      <w:bookmarkEnd w:id="70"/>
    </w:p>
    <w:p w14:paraId="0BE43AB9" w14:textId="1737492C" w:rsidR="00E86F65" w:rsidRPr="007C3A99" w:rsidRDefault="00E86F65" w:rsidP="003357DE">
      <w:pPr>
        <w:pStyle w:val="Clause11"/>
        <w:tabs>
          <w:tab w:val="clear" w:pos="747"/>
        </w:tabs>
        <w:ind w:left="567"/>
      </w:pPr>
      <w:bookmarkStart w:id="71" w:name="_Ref400457082"/>
      <w:r w:rsidRPr="007C3A99">
        <w:t>A Prescriber who has issued a Non-Electronic Repeatable Prescription in respect of a person must, as soon as practicable, make reasonable efforts to notify the Chemist that that Repeatable Prescription should no longer be used to provide Repeat Dispensing Services to that person, if, before the expiry of that Repeatable Prescription:</w:t>
      </w:r>
      <w:bookmarkEnd w:id="71"/>
    </w:p>
    <w:p w14:paraId="160CA3CA" w14:textId="77777777" w:rsidR="00E86F65" w:rsidRPr="007C3A99" w:rsidRDefault="00E86F65" w:rsidP="003357DE">
      <w:pPr>
        <w:pStyle w:val="Clause111"/>
        <w:ind w:left="1560" w:hanging="993"/>
      </w:pPr>
      <w:r w:rsidRPr="007C3A99">
        <w:t>he considers that it is no longer appropriate or safe for that person to receive the drugs, medicines or Appliances ordered on his Repeatable Prescription or no longer appropriate or safe for him to continue to receive Repeatable Prescribing Services;</w:t>
      </w:r>
    </w:p>
    <w:p w14:paraId="1F88D24E" w14:textId="46B3BE7B" w:rsidR="00E86F65" w:rsidRPr="007C3A99" w:rsidRDefault="00E86F65" w:rsidP="003357DE">
      <w:pPr>
        <w:pStyle w:val="Clause111"/>
        <w:ind w:left="1560" w:hanging="993"/>
      </w:pPr>
      <w:r w:rsidRPr="007C3A99">
        <w:t xml:space="preserve">he issues or creates a further Repeatable Prescription in respect of the person to replace the original Repeatable Prescription other than in the circumstances referred to in paragraph </w:t>
      </w:r>
      <w:r w:rsidR="005348F0">
        <w:t>18.2.1</w:t>
      </w:r>
      <w:r w:rsidRPr="007C3A99">
        <w:t xml:space="preserve"> (for example, because the person wishes to obtain the drugs, medicines or Appliances from a different Chemist); or</w:t>
      </w:r>
    </w:p>
    <w:p w14:paraId="0A275D13" w14:textId="09AA29FF" w:rsidR="00E86F65" w:rsidRPr="007C3A99" w:rsidRDefault="00E86F65" w:rsidP="003357DE">
      <w:pPr>
        <w:pStyle w:val="Clause111"/>
        <w:ind w:left="1560" w:hanging="993"/>
      </w:pPr>
      <w:r w:rsidRPr="007C3A99">
        <w:t>it comes to his notice that that person has been removed from the List of Service Users of the Provider on whose behalf the prescription was issued.</w:t>
      </w:r>
    </w:p>
    <w:p w14:paraId="2D059A49" w14:textId="0C366159" w:rsidR="00E86F65" w:rsidRPr="007C3A99" w:rsidRDefault="00E86F65" w:rsidP="003357DE">
      <w:pPr>
        <w:pStyle w:val="Clause11"/>
        <w:tabs>
          <w:tab w:val="clear" w:pos="747"/>
        </w:tabs>
        <w:ind w:left="567"/>
      </w:pPr>
      <w:r w:rsidRPr="007C3A99">
        <w:t xml:space="preserve">Where the circumstances in paragraph </w:t>
      </w:r>
      <w:r w:rsidR="00B13885">
        <w:t>18.5</w:t>
      </w:r>
      <w:r w:rsidRPr="007C3A99">
        <w:t xml:space="preserve"> apply, the Prescriber must as soon as practicable notify the person on whose behalf the Non-Electronic Repeatable Prescription was issued that that Repeatable Prescription should no longer be used to obtain Repeat Dispensing Services.</w:t>
      </w:r>
    </w:p>
    <w:p w14:paraId="3D246989" w14:textId="5873F9AD" w:rsidR="002618C3" w:rsidRPr="008F46B4" w:rsidRDefault="002618C3" w:rsidP="003357DE">
      <w:pPr>
        <w:pStyle w:val="11A"/>
        <w:rPr>
          <w:rFonts w:cs="Arial"/>
          <w:b/>
          <w:i w:val="0"/>
          <w:color w:val="auto"/>
          <w:sz w:val="24"/>
          <w:szCs w:val="24"/>
        </w:rPr>
      </w:pPr>
      <w:r w:rsidRPr="008F46B4">
        <w:rPr>
          <w:rFonts w:cs="Arial"/>
          <w:b/>
          <w:i w:val="0"/>
          <w:color w:val="auto"/>
          <w:sz w:val="24"/>
          <w:szCs w:val="24"/>
        </w:rPr>
        <w:t>18A</w:t>
      </w:r>
      <w:r w:rsidR="00F15622" w:rsidRPr="008F46B4">
        <w:rPr>
          <w:rFonts w:cs="Arial"/>
          <w:b/>
          <w:i w:val="0"/>
          <w:color w:val="auto"/>
          <w:sz w:val="24"/>
          <w:szCs w:val="24"/>
        </w:rPr>
        <w:tab/>
      </w:r>
      <w:r w:rsidRPr="008F46B4">
        <w:rPr>
          <w:rFonts w:cs="Arial"/>
          <w:b/>
          <w:i w:val="0"/>
          <w:color w:val="auto"/>
          <w:sz w:val="24"/>
          <w:szCs w:val="24"/>
        </w:rPr>
        <w:t>Electronic Repeat Dispensing Services</w:t>
      </w:r>
    </w:p>
    <w:p w14:paraId="05D6865E" w14:textId="7E5EECD9" w:rsidR="00D050DA" w:rsidRPr="00D050DA" w:rsidRDefault="00D050DA" w:rsidP="003357DE">
      <w:pPr>
        <w:pStyle w:val="11A"/>
        <w:rPr>
          <w:rFonts w:cs="Arial"/>
          <w:i w:val="0"/>
          <w:color w:val="auto"/>
        </w:rPr>
      </w:pPr>
      <w:r w:rsidRPr="00D050DA">
        <w:rPr>
          <w:rFonts w:cs="Arial"/>
          <w:i w:val="0"/>
          <w:color w:val="auto"/>
        </w:rPr>
        <w:t>18A.1</w:t>
      </w:r>
      <w:r w:rsidRPr="00D050DA">
        <w:rPr>
          <w:rFonts w:cs="Arial"/>
          <w:i w:val="0"/>
          <w:color w:val="auto"/>
        </w:rPr>
        <w:tab/>
        <w:t xml:space="preserve">Subject to </w:t>
      </w:r>
      <w:r w:rsidR="00F659DA" w:rsidRPr="00B50271">
        <w:rPr>
          <w:rFonts w:eastAsia="PMingLiU" w:cs="Arial"/>
          <w:bCs w:val="0"/>
          <w:i w:val="0"/>
          <w:iCs w:val="0"/>
          <w:color w:val="000000"/>
        </w:rPr>
        <w:t>Paragraphs</w:t>
      </w:r>
      <w:r w:rsidR="00BF2A70">
        <w:rPr>
          <w:rFonts w:cs="Arial"/>
          <w:i w:val="0"/>
          <w:color w:val="auto"/>
        </w:rPr>
        <w:t xml:space="preserve"> </w:t>
      </w:r>
      <w:r w:rsidRPr="00D050DA">
        <w:rPr>
          <w:rFonts w:cs="Arial"/>
          <w:i w:val="0"/>
          <w:color w:val="auto"/>
        </w:rPr>
        <w:t>14.3 to 14.15, 15, 17 and 18.2.2 to 18.4, where a Prescriber orders a drug, medicine or Appliance by means of an Electronic Repeatable Prescription, the Prescriber must issue the prescription in a format appropriate for Electronic Repeat Dispensing where it is clinically appropriate to do so for that Service User on that occasion.</w:t>
      </w:r>
    </w:p>
    <w:p w14:paraId="61E6EC17" w14:textId="4D22A2D6" w:rsidR="00212CAE" w:rsidRDefault="00D050DA" w:rsidP="003357DE">
      <w:pPr>
        <w:pStyle w:val="11A"/>
        <w:rPr>
          <w:rFonts w:cs="Arial"/>
          <w:i w:val="0"/>
          <w:color w:val="auto"/>
        </w:rPr>
      </w:pPr>
      <w:r w:rsidRPr="00212CAE">
        <w:rPr>
          <w:rFonts w:cs="Arial"/>
          <w:i w:val="0"/>
          <w:color w:val="auto"/>
        </w:rPr>
        <w:lastRenderedPageBreak/>
        <w:t>18A.2</w:t>
      </w:r>
      <w:r w:rsidRPr="00212CAE">
        <w:rPr>
          <w:rFonts w:cs="Arial"/>
          <w:i w:val="0"/>
          <w:color w:val="auto"/>
        </w:rPr>
        <w:tab/>
        <w:t xml:space="preserve">In this </w:t>
      </w:r>
      <w:r w:rsidR="00F659DA" w:rsidRPr="004739A2">
        <w:rPr>
          <w:rFonts w:eastAsia="PMingLiU" w:cs="Arial"/>
          <w:bCs w:val="0"/>
          <w:i w:val="0"/>
          <w:iCs w:val="0"/>
          <w:color w:val="000000"/>
        </w:rPr>
        <w:t>Paragraph</w:t>
      </w:r>
      <w:r w:rsidRPr="00212CAE">
        <w:rPr>
          <w:rFonts w:cs="Arial"/>
          <w:i w:val="0"/>
          <w:color w:val="auto"/>
        </w:rPr>
        <w:t xml:space="preserve"> 18A, "Electronic Repeat Dispensing" means dispensing as part of pharmaceutical services or local pharmaceutical services which involves the provision of drugs, medicines or Appliances accordance with an Electronic Repeatable Prescription.</w:t>
      </w:r>
      <w:bookmarkStart w:id="72" w:name="_Ref400552945"/>
    </w:p>
    <w:p w14:paraId="500B3B87" w14:textId="6EAE01EF" w:rsidR="003E4332" w:rsidRDefault="003E4332" w:rsidP="003357DE">
      <w:pPr>
        <w:pStyle w:val="Heading11"/>
      </w:pPr>
      <w:bookmarkStart w:id="73" w:name="_Ref400552954"/>
      <w:bookmarkEnd w:id="72"/>
      <w:r>
        <w:t>Restrictions on Prescribing by Medical Practitioners</w:t>
      </w:r>
    </w:p>
    <w:p w14:paraId="49897EF2" w14:textId="77777777" w:rsidR="003E4332" w:rsidRPr="007C3A99" w:rsidRDefault="003E4332" w:rsidP="003357DE">
      <w:pPr>
        <w:pStyle w:val="Clause11"/>
        <w:tabs>
          <w:tab w:val="clear" w:pos="747"/>
        </w:tabs>
        <w:ind w:left="567"/>
      </w:pPr>
      <w:r w:rsidRPr="007C3A99">
        <w:t>In the course of treating a Service User, a medical practitioner must not order on a Listed Medicines Voucher, a Prescription Form or Repeatable Prescription a drug, medicine or other substance specified in any directions given by the Secretary of State under section 88 of the 2006 Act as being drugs, medicines or other substances which may not be ordered for Service Users in the provision of medical services under a general medical services contract but may, subject to paragraph 40.1.2, prescribe such a drug, medicine or other substance for that Service User in the course of that treatment under a private arrangement.</w:t>
      </w:r>
    </w:p>
    <w:p w14:paraId="3AD7E94C" w14:textId="77777777" w:rsidR="003E4332" w:rsidRPr="007C3A99" w:rsidRDefault="003E4332" w:rsidP="003357DE">
      <w:pPr>
        <w:pStyle w:val="Clause11"/>
        <w:tabs>
          <w:tab w:val="clear" w:pos="747"/>
        </w:tabs>
        <w:ind w:left="567"/>
      </w:pPr>
      <w:proofErr w:type="gramStart"/>
      <w:r w:rsidRPr="007C3A99">
        <w:t>In the course of</w:t>
      </w:r>
      <w:proofErr w:type="gramEnd"/>
      <w:r w:rsidRPr="007C3A99">
        <w:t xml:space="preserve"> treating a Service User, a medical practitioner must not order on a Listed Medicines Voucher, a Prescription Form or Repeatable Prescription a drug, medicine or other substance specified in any directions given by the Secretary of State under section 88 of the 2006 Act as being a drug, medicine or other substance which can only be ordered for specified patients and specified purposes unless:</w:t>
      </w:r>
    </w:p>
    <w:p w14:paraId="081DEB38" w14:textId="77777777" w:rsidR="003E4332" w:rsidRPr="007C3A99" w:rsidRDefault="003E4332" w:rsidP="003357DE">
      <w:pPr>
        <w:pStyle w:val="Clause111"/>
        <w:ind w:left="1560" w:hanging="993"/>
      </w:pPr>
      <w:r w:rsidRPr="007C3A99">
        <w:t>that Service User is a person of the specified description;</w:t>
      </w:r>
    </w:p>
    <w:p w14:paraId="7ED57851" w14:textId="77777777" w:rsidR="003E4332" w:rsidRPr="007C3A99" w:rsidRDefault="003E4332" w:rsidP="003357DE">
      <w:pPr>
        <w:pStyle w:val="Clause111"/>
        <w:ind w:left="1560" w:hanging="993"/>
      </w:pPr>
      <w:r w:rsidRPr="007C3A99">
        <w:t>that drug, medicine or other substance is prescribed for that Service User only for the specified purpose; and</w:t>
      </w:r>
    </w:p>
    <w:p w14:paraId="5E75A55F" w14:textId="77777777" w:rsidR="003E4332" w:rsidRPr="007C3A99" w:rsidRDefault="003E4332" w:rsidP="003357DE">
      <w:pPr>
        <w:pStyle w:val="Clause111"/>
        <w:ind w:left="1560" w:hanging="993"/>
      </w:pPr>
      <w:r w:rsidRPr="007C3A99">
        <w:t>if the order is on a Prescription Form, the practitioner includes:</w:t>
      </w:r>
    </w:p>
    <w:p w14:paraId="625627B8" w14:textId="77777777" w:rsidR="003E4332" w:rsidRPr="007C3A99" w:rsidRDefault="003E4332" w:rsidP="00986447">
      <w:pPr>
        <w:pStyle w:val="Clause1111"/>
        <w:ind w:left="2694" w:hanging="1134"/>
      </w:pPr>
      <w:r w:rsidRPr="007C3A99">
        <w:t>the reference SLS; or</w:t>
      </w:r>
    </w:p>
    <w:p w14:paraId="1E3EA180" w14:textId="77777777" w:rsidR="003E4332" w:rsidRPr="00B602CD" w:rsidRDefault="003E4332" w:rsidP="00986447">
      <w:pPr>
        <w:pStyle w:val="Clause1111"/>
        <w:ind w:left="2694" w:hanging="1134"/>
      </w:pPr>
      <w:r w:rsidRPr="00B602CD">
        <w:t xml:space="preserve">if the order is under arrangements made by the Secretary of State or </w:t>
      </w:r>
      <w:r>
        <w:t>NHS England</w:t>
      </w:r>
      <w:r w:rsidRPr="00B602CD">
        <w:t xml:space="preserve"> for the distribution of a Listed Medicine free of charge, the reference ACP, but may, subject to paragraph 40.1.2, prescribe such a drug for that Service User </w:t>
      </w:r>
      <w:proofErr w:type="gramStart"/>
      <w:r w:rsidRPr="00B602CD">
        <w:t>in the course of</w:t>
      </w:r>
      <w:proofErr w:type="gramEnd"/>
      <w:r w:rsidRPr="00B602CD">
        <w:t xml:space="preserve"> that treatment under a private arrangement.</w:t>
      </w:r>
    </w:p>
    <w:p w14:paraId="63C6754D" w14:textId="77777777" w:rsidR="003E4332" w:rsidRPr="007C3A99" w:rsidRDefault="003E4332" w:rsidP="003357DE">
      <w:pPr>
        <w:pStyle w:val="Clause11"/>
        <w:tabs>
          <w:tab w:val="clear" w:pos="747"/>
        </w:tabs>
        <w:ind w:left="567"/>
      </w:pPr>
      <w:proofErr w:type="gramStart"/>
      <w:r w:rsidRPr="007C3A99">
        <w:t>In the course of</w:t>
      </w:r>
      <w:proofErr w:type="gramEnd"/>
      <w:r w:rsidRPr="007C3A99">
        <w:t xml:space="preserve"> treating a Service User to whom he is providing treatment under the Contract, a medical practitioner must not order on a Prescription Form or Repeatable Prescription a Restricted Availability Appliance unless:</w:t>
      </w:r>
    </w:p>
    <w:p w14:paraId="4F8F07F4" w14:textId="77777777" w:rsidR="003E4332" w:rsidRPr="007C3A99" w:rsidRDefault="003E4332" w:rsidP="003357DE">
      <w:pPr>
        <w:pStyle w:val="Clause111"/>
        <w:ind w:left="1560" w:hanging="993"/>
      </w:pPr>
      <w:r w:rsidRPr="007C3A99">
        <w:t>the Service User is a person, or it is for a purpose, specified in the Drug Tariff; and</w:t>
      </w:r>
    </w:p>
    <w:p w14:paraId="3D30F495" w14:textId="77777777" w:rsidR="003E4332" w:rsidRPr="007C3A99" w:rsidRDefault="003E4332" w:rsidP="003357DE">
      <w:pPr>
        <w:pStyle w:val="Clause111"/>
        <w:ind w:left="1560" w:hanging="993"/>
      </w:pPr>
      <w:r w:rsidRPr="007C3A99">
        <w:t>the practitioner includes on the Prescription Form the reference SLS,</w:t>
      </w:r>
    </w:p>
    <w:p w14:paraId="1A23C2E9" w14:textId="77777777" w:rsidR="003E4332" w:rsidRPr="007C3A99" w:rsidRDefault="003E4332" w:rsidP="003357DE">
      <w:pPr>
        <w:ind w:left="567"/>
        <w:jc w:val="both"/>
        <w:rPr>
          <w:rFonts w:cs="Arial"/>
          <w:sz w:val="20"/>
          <w:szCs w:val="20"/>
        </w:rPr>
      </w:pPr>
      <w:r w:rsidRPr="007C3A99">
        <w:rPr>
          <w:rFonts w:cs="Arial"/>
          <w:sz w:val="20"/>
          <w:szCs w:val="20"/>
        </w:rPr>
        <w:t xml:space="preserve">but may, subject to paragraph 40.1.2, prescribe such an Appliance for that Service User </w:t>
      </w:r>
      <w:proofErr w:type="gramStart"/>
      <w:r w:rsidRPr="007C3A99">
        <w:rPr>
          <w:rFonts w:cs="Arial"/>
          <w:sz w:val="20"/>
          <w:szCs w:val="20"/>
        </w:rPr>
        <w:t>in the course of</w:t>
      </w:r>
      <w:proofErr w:type="gramEnd"/>
      <w:r w:rsidRPr="007C3A99">
        <w:rPr>
          <w:rFonts w:cs="Arial"/>
          <w:sz w:val="20"/>
          <w:szCs w:val="20"/>
        </w:rPr>
        <w:t xml:space="preserve"> that treatment under a private arrangement.</w:t>
      </w:r>
    </w:p>
    <w:p w14:paraId="68F922C2" w14:textId="77777777" w:rsidR="003E4332" w:rsidRPr="007C3A99" w:rsidRDefault="003E4332" w:rsidP="003357DE">
      <w:pPr>
        <w:pStyle w:val="Clause11"/>
        <w:tabs>
          <w:tab w:val="clear" w:pos="747"/>
        </w:tabs>
        <w:ind w:left="567"/>
      </w:pPr>
      <w:r w:rsidRPr="007C3A99">
        <w:t xml:space="preserve">In the course of treating a Service User, a medical practitioner must not order on a Repeatable Prescription a </w:t>
      </w:r>
      <w:r>
        <w:t>C</w:t>
      </w:r>
      <w:r w:rsidRPr="007C3A99">
        <w:t xml:space="preserve">ontrolled </w:t>
      </w:r>
      <w:r>
        <w:t>D</w:t>
      </w:r>
      <w:r w:rsidRPr="007C3A99">
        <w:t>rug within the meaning of the Misuse of Drugs Act 1971, other than a drug which is for the time being specified in Schedule 4 or 5 to the Misuse of Drugs Regulations 2001, but may, subject to paragraph 40.1.2, prescribe such a drug for that Service User in the course of that treatment under a private arrangement.</w:t>
      </w:r>
    </w:p>
    <w:p w14:paraId="38B75C92" w14:textId="77777777" w:rsidR="003E4332" w:rsidRPr="007C3A99" w:rsidRDefault="003E4332" w:rsidP="003357DE">
      <w:pPr>
        <w:pStyle w:val="Clause11"/>
        <w:tabs>
          <w:tab w:val="clear" w:pos="747"/>
        </w:tabs>
        <w:ind w:left="567"/>
      </w:pPr>
      <w:r w:rsidRPr="007C3A99">
        <w:t xml:space="preserve">Nothing in paragraphs 19.1 to 19.4 prevents a medical practitioner, </w:t>
      </w:r>
      <w:proofErr w:type="gramStart"/>
      <w:r w:rsidRPr="007C3A99">
        <w:t>in the course of</w:t>
      </w:r>
      <w:proofErr w:type="gramEnd"/>
      <w:r w:rsidRPr="007C3A99">
        <w:t xml:space="preserve"> treating a Service User, from prescribing a drug, medicine or other substance or, as the case may be, a </w:t>
      </w:r>
      <w:r>
        <w:t>R</w:t>
      </w:r>
      <w:r w:rsidRPr="007C3A99">
        <w:t xml:space="preserve">estricted </w:t>
      </w:r>
      <w:r>
        <w:t>A</w:t>
      </w:r>
      <w:r w:rsidRPr="007C3A99">
        <w:t xml:space="preserve">vailability </w:t>
      </w:r>
      <w:r>
        <w:t>A</w:t>
      </w:r>
      <w:r w:rsidRPr="007C3A99">
        <w:t xml:space="preserve">ppliance or a </w:t>
      </w:r>
      <w:r>
        <w:t>C</w:t>
      </w:r>
      <w:r w:rsidRPr="007C3A99">
        <w:t xml:space="preserve">ontrolled </w:t>
      </w:r>
      <w:r>
        <w:t>D</w:t>
      </w:r>
      <w:r w:rsidRPr="007C3A99">
        <w:t xml:space="preserve">rug within the meaning of section 2 of the Misuse of Drugs Act 1971 for the treatment of that Service User under a private arrangement. </w:t>
      </w:r>
    </w:p>
    <w:p w14:paraId="6D671CAF" w14:textId="77777777" w:rsidR="003E4332" w:rsidRPr="007C3A99" w:rsidRDefault="003E4332" w:rsidP="003357DE">
      <w:pPr>
        <w:pStyle w:val="Clause11"/>
        <w:tabs>
          <w:tab w:val="clear" w:pos="747"/>
        </w:tabs>
        <w:ind w:left="567"/>
      </w:pPr>
      <w:r w:rsidRPr="007C3A99">
        <w:t xml:space="preserve">Where under paragraph 19.5, a drug, medicine or other substance is prescribed under a private arrangement, and the Order is not for a drug specified in Schedule 2 or 3 of the Misuse of Drugs Regulations 2001, it may be transmitted by the Electrical Prescription Service. If the order is for a </w:t>
      </w:r>
      <w:r w:rsidRPr="007C3A99">
        <w:lastRenderedPageBreak/>
        <w:t xml:space="preserve">drug specified in Schedule 2 or 3 of the Misuse of Drugs Regulations 2001, it must be transmitted by the Electronic Prescription Service. </w:t>
      </w:r>
    </w:p>
    <w:p w14:paraId="1900470E" w14:textId="1E482048" w:rsidR="00E86F65" w:rsidRPr="00C01FE4" w:rsidRDefault="00E86F65" w:rsidP="003357DE">
      <w:pPr>
        <w:pStyle w:val="Heading11"/>
      </w:pPr>
      <w:r w:rsidRPr="00C01FE4">
        <w:t xml:space="preserve">Restrictions </w:t>
      </w:r>
      <w:r w:rsidR="00743D93" w:rsidRPr="00C01FE4">
        <w:t xml:space="preserve">on </w:t>
      </w:r>
      <w:r w:rsidRPr="00C01FE4">
        <w:t xml:space="preserve">Prescribing </w:t>
      </w:r>
      <w:r w:rsidR="00743D93" w:rsidRPr="00C01FE4">
        <w:t xml:space="preserve">by </w:t>
      </w:r>
      <w:r w:rsidRPr="00C01FE4">
        <w:t>Supplementary Prescribers</w:t>
      </w:r>
      <w:bookmarkEnd w:id="73"/>
      <w:r w:rsidR="004E051B" w:rsidRPr="00C01FE4">
        <w:t xml:space="preserve"> and Arrangements for Supplementary Prescribers</w:t>
      </w:r>
    </w:p>
    <w:p w14:paraId="72644A59" w14:textId="388382ED" w:rsidR="00E86F65" w:rsidRPr="007C3A99" w:rsidRDefault="00DB1C4B" w:rsidP="003357DE">
      <w:pPr>
        <w:pStyle w:val="Clause11"/>
        <w:tabs>
          <w:tab w:val="clear" w:pos="747"/>
        </w:tabs>
        <w:ind w:left="567"/>
      </w:pPr>
      <w:bookmarkStart w:id="74" w:name="_Ref400457797"/>
      <w:r w:rsidRPr="007C3A99">
        <w:t>Where the Provider employs or engages a Supplementary Prescriber and that person’s functions include prescribing, t</w:t>
      </w:r>
      <w:r w:rsidR="00E86F65" w:rsidRPr="007C3A99">
        <w:t>he Provider must have arrangements in place to secure that a Supplementary Prescriber will:</w:t>
      </w:r>
      <w:bookmarkEnd w:id="74"/>
    </w:p>
    <w:p w14:paraId="6EED84E5" w14:textId="77777777" w:rsidR="00E86F65" w:rsidRPr="007C3A99" w:rsidRDefault="00E86F65" w:rsidP="003357DE">
      <w:pPr>
        <w:pStyle w:val="Clause111"/>
        <w:ind w:left="1560" w:hanging="993"/>
      </w:pPr>
      <w:r w:rsidRPr="007C3A99">
        <w:t>issue or create a prescription for a Prescription Only Medicine;</w:t>
      </w:r>
    </w:p>
    <w:p w14:paraId="6DC7C217" w14:textId="77777777" w:rsidR="00E86F65" w:rsidRPr="007C3A99" w:rsidRDefault="00E86F65" w:rsidP="003357DE">
      <w:pPr>
        <w:pStyle w:val="Clause111"/>
        <w:ind w:left="1560" w:hanging="993"/>
      </w:pPr>
      <w:r w:rsidRPr="007C3A99">
        <w:t>administer a Prescription Only Medicine for parenteral administration; or</w:t>
      </w:r>
    </w:p>
    <w:p w14:paraId="662E4832" w14:textId="04BE2EF9" w:rsidR="00DB1C4B" w:rsidRPr="007C3A99" w:rsidRDefault="00E86F65" w:rsidP="003357DE">
      <w:pPr>
        <w:pStyle w:val="Clause111"/>
        <w:ind w:left="1560" w:hanging="993"/>
      </w:pPr>
      <w:r w:rsidRPr="007C3A99">
        <w:t xml:space="preserve">give directions for the administration of a Prescription Only Medicine for parenteral administration, </w:t>
      </w:r>
    </w:p>
    <w:p w14:paraId="4BA015B1" w14:textId="73D1A3B1" w:rsidR="00E86F65" w:rsidRPr="007C3A99" w:rsidRDefault="00E86F65" w:rsidP="003357DE">
      <w:pPr>
        <w:pStyle w:val="Clause111"/>
        <w:numPr>
          <w:ilvl w:val="0"/>
          <w:numId w:val="0"/>
        </w:numPr>
        <w:ind w:left="567"/>
        <w:rPr>
          <w:b/>
        </w:rPr>
      </w:pPr>
      <w:r w:rsidRPr="007C3A99">
        <w:t xml:space="preserve">as a Supplementary Prescriber only under the conditions set out in paragraph </w:t>
      </w:r>
      <w:r w:rsidR="007954A8">
        <w:t>20.2</w:t>
      </w:r>
      <w:r w:rsidRPr="007C3A99">
        <w:t>.</w:t>
      </w:r>
    </w:p>
    <w:p w14:paraId="0D8F1FB5" w14:textId="508794E3" w:rsidR="00E86F65" w:rsidRPr="007C3A99" w:rsidRDefault="00E86F65" w:rsidP="003357DE">
      <w:pPr>
        <w:pStyle w:val="Clause11"/>
        <w:tabs>
          <w:tab w:val="clear" w:pos="747"/>
        </w:tabs>
        <w:ind w:left="567"/>
      </w:pPr>
      <w:bookmarkStart w:id="75" w:name="_Ref400457758"/>
      <w:r w:rsidRPr="007C3A99">
        <w:t xml:space="preserve">The conditions referred to in paragraph </w:t>
      </w:r>
      <w:r w:rsidR="007954A8">
        <w:t>20.1</w:t>
      </w:r>
      <w:r w:rsidRPr="007C3A99">
        <w:t xml:space="preserve"> are that:</w:t>
      </w:r>
      <w:bookmarkEnd w:id="75"/>
    </w:p>
    <w:p w14:paraId="5412F0BB" w14:textId="77777777" w:rsidR="00E86F65" w:rsidRPr="007C3A99" w:rsidRDefault="00E86F65" w:rsidP="003357DE">
      <w:pPr>
        <w:pStyle w:val="Clause111"/>
        <w:ind w:left="1560" w:hanging="993"/>
      </w:pPr>
      <w:r w:rsidRPr="007C3A99">
        <w:t>the person satisfies the applicable conditions set out in regulation 215 of the Human Medicines Regulations 2012 (prescribing and administration by Supplementary Prescribers), unless those conditions do not apply by virtue of any of the exemptions set out in the subsequent provisions of those Regulations;</w:t>
      </w:r>
    </w:p>
    <w:p w14:paraId="1A7EF5D5" w14:textId="77777777" w:rsidR="00E86F65" w:rsidRPr="007C3A99" w:rsidRDefault="00E86F65" w:rsidP="003357DE">
      <w:pPr>
        <w:pStyle w:val="Clause111"/>
        <w:ind w:left="1560" w:hanging="993"/>
      </w:pPr>
      <w:r w:rsidRPr="007C3A99">
        <w:t>the drug, medicine or other substance is not specified in any directions given by the Secretary of State under section 88 of the 2006 Act as being a drug, medicine or other substance which may not be ordered for Service Users in the provision of medical services under a general medical services contract; and</w:t>
      </w:r>
    </w:p>
    <w:p w14:paraId="71BBF44F" w14:textId="77777777" w:rsidR="00E86F65" w:rsidRPr="007C3A99" w:rsidRDefault="00E86F65" w:rsidP="003357DE">
      <w:pPr>
        <w:pStyle w:val="Clause111"/>
        <w:ind w:left="1560" w:hanging="993"/>
      </w:pPr>
      <w:r w:rsidRPr="007C3A99">
        <w:t>the drug, medicine or other substance is not specified in any directions given by the Secretary of State under section 88 of the 2006 Act as being a drug, medicine or other substance which can only be ordered for specified Service Users and specified purposes unless:</w:t>
      </w:r>
    </w:p>
    <w:p w14:paraId="3BF26139" w14:textId="77777777" w:rsidR="00E86F65" w:rsidRPr="007C3A99" w:rsidRDefault="00E86F65" w:rsidP="003357DE">
      <w:pPr>
        <w:pStyle w:val="Clause111"/>
        <w:ind w:left="1560" w:hanging="993"/>
      </w:pPr>
      <w:r w:rsidRPr="007C3A99">
        <w:t>the Service User is a person of the specified description;</w:t>
      </w:r>
    </w:p>
    <w:p w14:paraId="7D1B1286" w14:textId="77777777" w:rsidR="00E86F65" w:rsidRPr="007C3A99" w:rsidRDefault="00E86F65" w:rsidP="003357DE">
      <w:pPr>
        <w:pStyle w:val="Clause1111"/>
        <w:ind w:left="2694" w:hanging="1134"/>
      </w:pPr>
      <w:r w:rsidRPr="007C3A99">
        <w:t>the medicine is prescribed for that Service User only for the specified purposes; and</w:t>
      </w:r>
    </w:p>
    <w:p w14:paraId="03F27310" w14:textId="30B354E0" w:rsidR="00E86F65" w:rsidRPr="007C3A99" w:rsidRDefault="00E86F65" w:rsidP="003357DE">
      <w:pPr>
        <w:pStyle w:val="Clause1111"/>
        <w:ind w:left="2694" w:hanging="1134"/>
      </w:pPr>
      <w:r w:rsidRPr="007C3A99">
        <w:t xml:space="preserve">if the Supplementary Prescriber is issuing or creating a prescription on a Prescription Form, the Prescriber includes on the form the reference SLS or, in the case of a Listed Medicine ordered under arrangements made by the Secretary of State or </w:t>
      </w:r>
      <w:r w:rsidR="008156E7">
        <w:t>NHS England</w:t>
      </w:r>
      <w:r w:rsidRPr="007C3A99">
        <w:t xml:space="preserve"> for the medicine's distribution free of charge, the reference ACP.</w:t>
      </w:r>
    </w:p>
    <w:p w14:paraId="11037A47" w14:textId="483A3460" w:rsidR="00E86F65" w:rsidRPr="007C3A99" w:rsidRDefault="00E86F65" w:rsidP="003357DE">
      <w:pPr>
        <w:pStyle w:val="Clause11"/>
        <w:tabs>
          <w:tab w:val="clear" w:pos="747"/>
        </w:tabs>
        <w:ind w:left="567"/>
      </w:pPr>
      <w:bookmarkStart w:id="76" w:name="_Ref400458124"/>
      <w:r w:rsidRPr="007C3A99">
        <w:t>Where the functions of a Supplementary Prescriber include prescribing, the Provider must have arrangements in place to secure that that person will only issue or create a prescription for:</w:t>
      </w:r>
      <w:bookmarkEnd w:id="76"/>
    </w:p>
    <w:p w14:paraId="5A968144" w14:textId="77777777" w:rsidR="00E86F65" w:rsidRPr="007C3A99" w:rsidRDefault="00E86F65" w:rsidP="003357DE">
      <w:pPr>
        <w:pStyle w:val="Clause111"/>
        <w:ind w:left="1560" w:hanging="993"/>
      </w:pPr>
      <w:r w:rsidRPr="007C3A99">
        <w:t>an Appliance; or</w:t>
      </w:r>
    </w:p>
    <w:p w14:paraId="5B982354" w14:textId="77777777" w:rsidR="00E86F65" w:rsidRPr="007C3A99" w:rsidRDefault="00E86F65" w:rsidP="003357DE">
      <w:pPr>
        <w:pStyle w:val="Clause111"/>
        <w:ind w:left="1560" w:hanging="993"/>
      </w:pPr>
      <w:r w:rsidRPr="007C3A99">
        <w:t xml:space="preserve">a medicine which is not a Prescription Only Medicine, </w:t>
      </w:r>
    </w:p>
    <w:p w14:paraId="1619DF04" w14:textId="5DD55643" w:rsidR="00E86F65" w:rsidRPr="007C3A99" w:rsidRDefault="00E86F65" w:rsidP="003357DE">
      <w:pPr>
        <w:pStyle w:val="Part"/>
        <w:ind w:left="567"/>
        <w:jc w:val="both"/>
        <w:rPr>
          <w:b w:val="0"/>
        </w:rPr>
      </w:pPr>
      <w:r w:rsidRPr="007C3A99">
        <w:rPr>
          <w:b w:val="0"/>
        </w:rPr>
        <w:t xml:space="preserve">as a Supplementary Prescriber under the conditions set out in paragraph </w:t>
      </w:r>
      <w:r w:rsidR="007954A8">
        <w:rPr>
          <w:b w:val="0"/>
        </w:rPr>
        <w:t>20.4</w:t>
      </w:r>
      <w:r w:rsidRPr="007C3A99">
        <w:rPr>
          <w:b w:val="0"/>
        </w:rPr>
        <w:t>.</w:t>
      </w:r>
    </w:p>
    <w:p w14:paraId="3C2C3B8C" w14:textId="72AF5C67" w:rsidR="00E86F65" w:rsidRPr="007C3A99" w:rsidRDefault="00E86F65" w:rsidP="003357DE">
      <w:pPr>
        <w:pStyle w:val="Clause11"/>
        <w:tabs>
          <w:tab w:val="clear" w:pos="747"/>
        </w:tabs>
        <w:ind w:left="567"/>
      </w:pPr>
      <w:bookmarkStart w:id="77" w:name="_Ref400458100"/>
      <w:r w:rsidRPr="007C3A99">
        <w:t xml:space="preserve">The conditions referred to in paragraph </w:t>
      </w:r>
      <w:r w:rsidR="007954A8">
        <w:t>20.3</w:t>
      </w:r>
      <w:r w:rsidRPr="007C3A99">
        <w:t xml:space="preserve"> are that:</w:t>
      </w:r>
      <w:bookmarkEnd w:id="77"/>
    </w:p>
    <w:p w14:paraId="68F36786" w14:textId="54DE23C8" w:rsidR="00E86F65" w:rsidRPr="007C3A99" w:rsidRDefault="00E86F65" w:rsidP="003357DE">
      <w:pPr>
        <w:pStyle w:val="Clause111"/>
        <w:ind w:left="1560" w:hanging="993"/>
      </w:pPr>
      <w:bookmarkStart w:id="78" w:name="_Ref400458446"/>
      <w:r w:rsidRPr="007C3A99">
        <w:t xml:space="preserve">the Supplementary Prescriber acts in accordance with a clinical management plan </w:t>
      </w:r>
      <w:r w:rsidRPr="007C3A99">
        <w:lastRenderedPageBreak/>
        <w:t>which is in effect at the time he acts and which contains the following particulars:</w:t>
      </w:r>
      <w:bookmarkEnd w:id="78"/>
    </w:p>
    <w:p w14:paraId="4DE545BA" w14:textId="77777777" w:rsidR="00E86F65" w:rsidRPr="007C3A99" w:rsidRDefault="00E86F65" w:rsidP="003357DE">
      <w:pPr>
        <w:pStyle w:val="Clause1111"/>
        <w:ind w:left="2694" w:hanging="1134"/>
      </w:pPr>
      <w:r w:rsidRPr="007C3A99">
        <w:t>the name of the Service User to whom the plan relates;</w:t>
      </w:r>
    </w:p>
    <w:p w14:paraId="6E1DDB1F" w14:textId="77777777" w:rsidR="00E86F65" w:rsidRPr="007C3A99" w:rsidRDefault="00E86F65" w:rsidP="003357DE">
      <w:pPr>
        <w:pStyle w:val="Clause1111"/>
        <w:ind w:left="2694" w:hanging="1134"/>
      </w:pPr>
      <w:r w:rsidRPr="007C3A99">
        <w:t>the illness or conditions which may be treated by the Supplementary Prescriber;</w:t>
      </w:r>
    </w:p>
    <w:p w14:paraId="730617E8" w14:textId="77777777" w:rsidR="00E86F65" w:rsidRPr="007C3A99" w:rsidRDefault="00E86F65" w:rsidP="003357DE">
      <w:pPr>
        <w:pStyle w:val="Clause1111"/>
        <w:ind w:left="2694" w:hanging="1134"/>
      </w:pPr>
      <w:r w:rsidRPr="007C3A99">
        <w:t>the date on which the plan is to take effect, and when it is to be reviewed by the medical practitioner or dentist who is a party to the plan;</w:t>
      </w:r>
    </w:p>
    <w:p w14:paraId="09D34FB1" w14:textId="77777777" w:rsidR="00E86F65" w:rsidRPr="007C3A99" w:rsidRDefault="00E86F65" w:rsidP="003357DE">
      <w:pPr>
        <w:pStyle w:val="Clause1111"/>
        <w:ind w:left="2694" w:hanging="1134"/>
      </w:pPr>
      <w:r w:rsidRPr="007C3A99">
        <w:t>reference to the class or description of medicines or types of Appliances which may be prescribed or administered under the plan;</w:t>
      </w:r>
    </w:p>
    <w:p w14:paraId="752D73AD" w14:textId="77777777" w:rsidR="00E86F65" w:rsidRPr="007C3A99" w:rsidRDefault="00E86F65" w:rsidP="003357DE">
      <w:pPr>
        <w:pStyle w:val="Clause1111"/>
        <w:ind w:left="2694" w:hanging="1134"/>
      </w:pPr>
      <w:r w:rsidRPr="007C3A99">
        <w:t>any restrictions or limitations as to the strength or dose of any medicine which may be prescribed or administered under the plan, and any period of administration or use of any medicine or Appliance which may be prescribed or administered under the plan;</w:t>
      </w:r>
    </w:p>
    <w:p w14:paraId="19B816C1" w14:textId="77777777" w:rsidR="00E86F65" w:rsidRPr="007C3A99" w:rsidRDefault="00E86F65" w:rsidP="003357DE">
      <w:pPr>
        <w:pStyle w:val="Clause1111"/>
        <w:ind w:left="2694" w:hanging="1134"/>
      </w:pPr>
      <w:r w:rsidRPr="007C3A99">
        <w:t xml:space="preserve">relevant warnings about known sensitivities of the Service User to, or known difficulties of the Service User with, </w:t>
      </w:r>
      <w:proofErr w:type="gramStart"/>
      <w:r w:rsidRPr="007C3A99">
        <w:t>particular medicines</w:t>
      </w:r>
      <w:proofErr w:type="gramEnd"/>
      <w:r w:rsidRPr="007C3A99">
        <w:t xml:space="preserve"> or Appliances;</w:t>
      </w:r>
    </w:p>
    <w:p w14:paraId="2A250138" w14:textId="77777777" w:rsidR="00E86F65" w:rsidRPr="007C3A99" w:rsidRDefault="00E86F65" w:rsidP="003357DE">
      <w:pPr>
        <w:pStyle w:val="Clause1111"/>
        <w:ind w:left="2694" w:hanging="1134"/>
      </w:pPr>
      <w:r w:rsidRPr="007C3A99">
        <w:t>the arrangements for notification of:</w:t>
      </w:r>
    </w:p>
    <w:p w14:paraId="3F267EA1" w14:textId="77777777" w:rsidR="00E86F65" w:rsidRPr="00B03B8C" w:rsidRDefault="00E86F65" w:rsidP="003357DE">
      <w:pPr>
        <w:pStyle w:val="Clause11111"/>
        <w:ind w:hanging="1275"/>
      </w:pPr>
      <w:r w:rsidRPr="00B03B8C">
        <w:t>suspected or known adverse reactions to any medicine which may be prescribed or administered under the plan, and suspected or known adverse reactions to any other medicine taken at the same time as any medicine prescribed or administered under the plan; and</w:t>
      </w:r>
    </w:p>
    <w:p w14:paraId="75003DE9" w14:textId="77777777" w:rsidR="00E86F65" w:rsidRPr="007C3A99" w:rsidRDefault="00E86F65" w:rsidP="003357DE">
      <w:pPr>
        <w:pStyle w:val="Clause11111"/>
        <w:ind w:hanging="1275"/>
      </w:pPr>
      <w:r w:rsidRPr="00B03B8C">
        <w:t>incidents occurring with the Appliance which might lead, might have led or has led to the death or serious deterioration of state</w:t>
      </w:r>
      <w:r w:rsidRPr="007C3A99">
        <w:t xml:space="preserve"> of health of the Service User; and</w:t>
      </w:r>
    </w:p>
    <w:p w14:paraId="25BDFB41" w14:textId="77777777" w:rsidR="00E86F65" w:rsidRPr="007C3A99" w:rsidRDefault="00E86F65" w:rsidP="003357DE">
      <w:pPr>
        <w:pStyle w:val="Clause1111"/>
        <w:ind w:left="2694" w:hanging="1134"/>
      </w:pPr>
      <w:r w:rsidRPr="007C3A99">
        <w:t>the circumstances in which the Supplementary Prescriber should refer to, or seek the advice of, the medical practitioner or dentist who is a party to the plan;</w:t>
      </w:r>
    </w:p>
    <w:p w14:paraId="71D23460" w14:textId="77777777" w:rsidR="00E86F65" w:rsidRPr="007C3A99" w:rsidRDefault="00E86F65" w:rsidP="003357DE">
      <w:pPr>
        <w:pStyle w:val="Clause111"/>
        <w:ind w:left="1560" w:hanging="993"/>
      </w:pPr>
      <w:r w:rsidRPr="007C3A99">
        <w:t>he has access to the health records of the Service User to whom the plan relates which are used by any medical practitioner or dentist who is a party to the plan;</w:t>
      </w:r>
    </w:p>
    <w:p w14:paraId="5F153CBB" w14:textId="77777777" w:rsidR="00E86F65" w:rsidRPr="007C3A99" w:rsidRDefault="00E86F65" w:rsidP="003357DE">
      <w:pPr>
        <w:pStyle w:val="Clause111"/>
        <w:ind w:left="1560" w:hanging="993"/>
      </w:pPr>
      <w:r w:rsidRPr="007C3A99">
        <w:t>if it is a prescription for a drug, medicine or other substance, that drug, medicine or other substance is not specified in any directions given by the Secretary of State under section 88 of the 2006 Act as being a drug, medicine or other substance which may not be ordered for Service Users in the provision of medical services under a general medical services contract;</w:t>
      </w:r>
    </w:p>
    <w:p w14:paraId="283181C3" w14:textId="77777777" w:rsidR="00E86F65" w:rsidRPr="007C3A99" w:rsidRDefault="00E86F65" w:rsidP="003357DE">
      <w:pPr>
        <w:pStyle w:val="Clause111"/>
        <w:ind w:left="1560" w:hanging="993"/>
      </w:pPr>
      <w:r w:rsidRPr="007C3A99">
        <w:t>if it is a prescription for a drug, medicine or other substance, that drug, medicine or other substance is not specified in any directions given by the Secretary of State under section 88 of the 2006 Act as being a drug, medicine or other substance which can only be ordered for specified Service Users and specified purposes unless:</w:t>
      </w:r>
    </w:p>
    <w:p w14:paraId="0D1AD2BB" w14:textId="77777777" w:rsidR="00E86F65" w:rsidRPr="007C3A99" w:rsidRDefault="00E86F65" w:rsidP="003357DE">
      <w:pPr>
        <w:pStyle w:val="Clause1111"/>
        <w:ind w:left="2694" w:hanging="1134"/>
      </w:pPr>
      <w:r w:rsidRPr="007C3A99">
        <w:t>the Service User is a person of the specified description;</w:t>
      </w:r>
    </w:p>
    <w:p w14:paraId="48B04DBD" w14:textId="77777777" w:rsidR="00E86F65" w:rsidRPr="007C3A99" w:rsidRDefault="00E86F65" w:rsidP="003357DE">
      <w:pPr>
        <w:pStyle w:val="Clause1111"/>
        <w:ind w:left="2694" w:hanging="1134"/>
      </w:pPr>
      <w:r w:rsidRPr="007C3A99">
        <w:t>the medicine is prescribed for that Service User only for the specified purposes; and</w:t>
      </w:r>
    </w:p>
    <w:p w14:paraId="462FB6A9" w14:textId="77777777" w:rsidR="00E86F65" w:rsidRPr="007C3A99" w:rsidRDefault="00E86F65" w:rsidP="003357DE">
      <w:pPr>
        <w:pStyle w:val="Clause1111"/>
        <w:ind w:left="2694" w:hanging="1134"/>
      </w:pPr>
      <w:r w:rsidRPr="007C3A99">
        <w:t>when issuing or creating the prescription, he includes on the Prescription Form the reference SLS;</w:t>
      </w:r>
    </w:p>
    <w:p w14:paraId="414530AB" w14:textId="77777777" w:rsidR="00E86F65" w:rsidRPr="007C3A99" w:rsidRDefault="00E86F65" w:rsidP="003357DE">
      <w:pPr>
        <w:pStyle w:val="Clause111"/>
        <w:ind w:left="1560" w:hanging="993"/>
      </w:pPr>
      <w:r w:rsidRPr="007C3A99">
        <w:lastRenderedPageBreak/>
        <w:t>if it is a prescription for an Appliance, the Appliance is listed in Part IX of the Drug Tariff; and</w:t>
      </w:r>
    </w:p>
    <w:p w14:paraId="50D34053" w14:textId="36262F62" w:rsidR="00E86F65" w:rsidRPr="007C3A99" w:rsidRDefault="00E86F65" w:rsidP="003357DE">
      <w:pPr>
        <w:pStyle w:val="Clause111"/>
        <w:ind w:left="1560" w:hanging="993"/>
      </w:pPr>
      <w:r w:rsidRPr="007C3A99">
        <w:t xml:space="preserve">if it is a prescription for a </w:t>
      </w:r>
      <w:r w:rsidR="00B17446">
        <w:t>R</w:t>
      </w:r>
      <w:r w:rsidRPr="007C3A99">
        <w:t xml:space="preserve">estricted </w:t>
      </w:r>
      <w:r w:rsidR="00B17446">
        <w:t>A</w:t>
      </w:r>
      <w:r w:rsidRPr="007C3A99">
        <w:t>vailability Appliance:</w:t>
      </w:r>
    </w:p>
    <w:p w14:paraId="61723A24" w14:textId="77777777" w:rsidR="00E86F65" w:rsidRPr="007C3A99" w:rsidRDefault="00E86F65" w:rsidP="003357DE">
      <w:pPr>
        <w:pStyle w:val="Clause1111"/>
        <w:ind w:left="2694" w:hanging="1134"/>
      </w:pPr>
      <w:r w:rsidRPr="007C3A99">
        <w:t>the Service User is a person of a description mentioned in the entry in Part IX of the Drug Tariff in respect of that Appliance;</w:t>
      </w:r>
    </w:p>
    <w:p w14:paraId="458E61A3" w14:textId="77777777" w:rsidR="00E86F65" w:rsidRPr="007C3A99" w:rsidRDefault="00E86F65" w:rsidP="003357DE">
      <w:pPr>
        <w:pStyle w:val="Clause1111"/>
        <w:ind w:left="2694" w:hanging="1134"/>
      </w:pPr>
      <w:r w:rsidRPr="007C3A99">
        <w:t>the Appliance is prescribed only for the purposes specified in respect of that person in that entry; and</w:t>
      </w:r>
    </w:p>
    <w:p w14:paraId="16EFFCC4" w14:textId="77777777" w:rsidR="00E86F65" w:rsidRPr="007C3A99" w:rsidRDefault="00E86F65" w:rsidP="003357DE">
      <w:pPr>
        <w:pStyle w:val="Clause1111"/>
        <w:ind w:left="2694" w:hanging="1134"/>
      </w:pPr>
      <w:r w:rsidRPr="007C3A99">
        <w:t>when issuing or creating the prescription, he includes on the Prescription Form the reference SLS.</w:t>
      </w:r>
    </w:p>
    <w:p w14:paraId="6B1027D5" w14:textId="39AF5C75" w:rsidR="00E86F65" w:rsidRPr="007C3A99" w:rsidRDefault="00E86F65" w:rsidP="003357DE">
      <w:pPr>
        <w:pStyle w:val="Clause11"/>
        <w:tabs>
          <w:tab w:val="clear" w:pos="747"/>
        </w:tabs>
        <w:ind w:left="567"/>
      </w:pPr>
      <w:r w:rsidRPr="007C3A99">
        <w:t xml:space="preserve">In paragraph </w:t>
      </w:r>
      <w:r w:rsidR="007954A8">
        <w:t>20.4.1</w:t>
      </w:r>
      <w:r w:rsidRPr="007C3A99">
        <w:t>, "clinical management plan" means a written plan (which may be amended from time to time) relating to the treatment of an individual Service User agreed by:</w:t>
      </w:r>
    </w:p>
    <w:p w14:paraId="390CD841" w14:textId="77777777" w:rsidR="00E86F65" w:rsidRPr="007C3A99" w:rsidRDefault="00E86F65" w:rsidP="003357DE">
      <w:pPr>
        <w:pStyle w:val="Clause111"/>
        <w:ind w:left="1560" w:hanging="993"/>
      </w:pPr>
      <w:r w:rsidRPr="007C3A99">
        <w:t>the Service User to whom the plan relates;</w:t>
      </w:r>
    </w:p>
    <w:p w14:paraId="3C89B875" w14:textId="77777777" w:rsidR="00E86F65" w:rsidRPr="007C3A99" w:rsidRDefault="00E86F65" w:rsidP="003357DE">
      <w:pPr>
        <w:pStyle w:val="Clause111"/>
        <w:ind w:left="1560" w:hanging="993"/>
      </w:pPr>
      <w:r w:rsidRPr="007C3A99">
        <w:t>the medical practitioner or dentist who is a party to the plan; and</w:t>
      </w:r>
    </w:p>
    <w:p w14:paraId="7507EF5F" w14:textId="77777777" w:rsidR="00E86F65" w:rsidRPr="007C3A99" w:rsidRDefault="00E86F65" w:rsidP="003357DE">
      <w:pPr>
        <w:pStyle w:val="Clause111"/>
        <w:ind w:left="1560" w:hanging="993"/>
      </w:pPr>
      <w:r w:rsidRPr="007C3A99">
        <w:t>any Supplementary Prescriber who is to prescribe, give directions for administration or administer under the plan.</w:t>
      </w:r>
    </w:p>
    <w:p w14:paraId="0B6F762A" w14:textId="7BA5A464" w:rsidR="00E86F65" w:rsidRPr="00C01FE4" w:rsidRDefault="00E86F65" w:rsidP="003357DE">
      <w:pPr>
        <w:pStyle w:val="Heading11"/>
      </w:pPr>
      <w:bookmarkStart w:id="79" w:name="_Ref400458826"/>
      <w:r w:rsidRPr="00C01FE4">
        <w:t>Bulk Prescribing</w:t>
      </w:r>
      <w:bookmarkEnd w:id="79"/>
    </w:p>
    <w:p w14:paraId="11340C2C" w14:textId="77777777" w:rsidR="00E86F65" w:rsidRPr="007C3A99" w:rsidRDefault="00E86F65" w:rsidP="003357DE">
      <w:pPr>
        <w:pStyle w:val="Clause11"/>
        <w:tabs>
          <w:tab w:val="clear" w:pos="747"/>
        </w:tabs>
        <w:ind w:left="567"/>
      </w:pPr>
      <w:r w:rsidRPr="007C3A99">
        <w:t>Where:</w:t>
      </w:r>
    </w:p>
    <w:p w14:paraId="2FEB17D4" w14:textId="77777777" w:rsidR="00E86F65" w:rsidRPr="007C3A99" w:rsidRDefault="00E86F65" w:rsidP="003357DE">
      <w:pPr>
        <w:pStyle w:val="Clause111"/>
        <w:ind w:left="1560" w:hanging="993"/>
      </w:pPr>
      <w:r w:rsidRPr="007C3A99">
        <w:t>a Provider is responsible under this Contract for the treatment of 10 or more persons in a school or other institution in which at least 20 persons normally reside; and</w:t>
      </w:r>
    </w:p>
    <w:p w14:paraId="6DC3EDA4" w14:textId="2FA95D00" w:rsidR="00E86F65" w:rsidRPr="007C3A99" w:rsidRDefault="00E86F65" w:rsidP="003357DE">
      <w:pPr>
        <w:pStyle w:val="Clause111"/>
        <w:ind w:left="1560" w:hanging="993"/>
      </w:pPr>
      <w:bookmarkStart w:id="80" w:name="_Ref400458748"/>
      <w:r w:rsidRPr="007C3A99">
        <w:t>a Prescriber orders, for any two or more of those persons for whose treatment the Provider is responsible, drugs, medicines or Appliances to which this paragraph applies,</w:t>
      </w:r>
      <w:bookmarkEnd w:id="80"/>
      <w:r w:rsidRPr="007C3A99">
        <w:t xml:space="preserve"> </w:t>
      </w:r>
    </w:p>
    <w:p w14:paraId="2FB9D123" w14:textId="77777777" w:rsidR="00E86F65" w:rsidRPr="007C3A99" w:rsidRDefault="00E86F65" w:rsidP="003357DE">
      <w:pPr>
        <w:pStyle w:val="Part"/>
        <w:ind w:left="567"/>
        <w:jc w:val="both"/>
        <w:rPr>
          <w:b w:val="0"/>
        </w:rPr>
      </w:pPr>
      <w:r w:rsidRPr="007C3A99">
        <w:rPr>
          <w:b w:val="0"/>
        </w:rPr>
        <w:t>the Prescriber may use a single Non-Electronic Prescription Form for the purpose.</w:t>
      </w:r>
    </w:p>
    <w:p w14:paraId="34D92864" w14:textId="52FC6C51" w:rsidR="00E86F65" w:rsidRPr="007C3A99" w:rsidRDefault="00E86F65" w:rsidP="003357DE">
      <w:pPr>
        <w:pStyle w:val="Clause11"/>
        <w:tabs>
          <w:tab w:val="clear" w:pos="747"/>
        </w:tabs>
        <w:ind w:left="567"/>
      </w:pPr>
      <w:r w:rsidRPr="007C3A99">
        <w:t xml:space="preserve">The Provider must ensure that where a Prescriber uses a single Non-Electronic Prescription Form for the purpose mentioned in paragraph </w:t>
      </w:r>
      <w:r w:rsidR="007954A8">
        <w:t>21.1.2</w:t>
      </w:r>
      <w:r w:rsidRPr="007C3A99">
        <w:t>, he must (instead of entering on the form the names of the persons for whom the drugs, medicines or Appliances are ordered) enter on the form:</w:t>
      </w:r>
    </w:p>
    <w:p w14:paraId="3F164821" w14:textId="77777777" w:rsidR="00E86F65" w:rsidRPr="007C3A99" w:rsidRDefault="00E86F65" w:rsidP="003357DE">
      <w:pPr>
        <w:pStyle w:val="Clause111"/>
        <w:ind w:left="1560" w:hanging="993"/>
      </w:pPr>
      <w:r w:rsidRPr="007C3A99">
        <w:t>the name of the school or institution in which those persons reside; and</w:t>
      </w:r>
    </w:p>
    <w:p w14:paraId="488B7C44" w14:textId="77777777" w:rsidR="00E86F65" w:rsidRPr="007C3A99" w:rsidRDefault="00E86F65" w:rsidP="003357DE">
      <w:pPr>
        <w:pStyle w:val="Clause111"/>
        <w:ind w:left="1560" w:hanging="993"/>
      </w:pPr>
      <w:r w:rsidRPr="007C3A99">
        <w:t>the number of persons residing there for whose treatment the Provider is responsible.</w:t>
      </w:r>
    </w:p>
    <w:p w14:paraId="50F010F8" w14:textId="600B4574" w:rsidR="00E86F65" w:rsidRPr="007C3A99" w:rsidRDefault="00E86F65" w:rsidP="003357DE">
      <w:pPr>
        <w:pStyle w:val="Clause11"/>
        <w:tabs>
          <w:tab w:val="clear" w:pos="747"/>
        </w:tabs>
        <w:ind w:left="567"/>
      </w:pPr>
      <w:r w:rsidRPr="007C3A99">
        <w:t xml:space="preserve">Paragraph </w:t>
      </w:r>
      <w:r w:rsidR="009E5BDF">
        <w:t>21</w:t>
      </w:r>
      <w:r w:rsidRPr="007C3A99">
        <w:t xml:space="preserve"> applies to any drug, medicine or Appliance which can be supplied as part of pharmaceutical services or local pharmaceutical services and which:</w:t>
      </w:r>
    </w:p>
    <w:p w14:paraId="24AF403E" w14:textId="3E386C45" w:rsidR="00E86F65" w:rsidRPr="007C3A99" w:rsidRDefault="00E86F65" w:rsidP="003357DE">
      <w:pPr>
        <w:pStyle w:val="Clause111"/>
        <w:ind w:left="1560" w:hanging="993"/>
      </w:pPr>
      <w:r w:rsidRPr="007C3A99">
        <w:t>in the case of a drug</w:t>
      </w:r>
      <w:r w:rsidR="00D049D7">
        <w:t xml:space="preserve"> or medicine</w:t>
      </w:r>
      <w:r w:rsidRPr="007C3A99">
        <w:t xml:space="preserve">, is not a </w:t>
      </w:r>
      <w:r w:rsidR="00D049D7">
        <w:t>Prescription Only Medicine</w:t>
      </w:r>
      <w:r w:rsidRPr="007C3A99">
        <w:t>; or</w:t>
      </w:r>
    </w:p>
    <w:p w14:paraId="29BC07F4" w14:textId="77777777" w:rsidR="00E86F65" w:rsidRPr="007C3A99" w:rsidRDefault="00E86F65" w:rsidP="003357DE">
      <w:pPr>
        <w:pStyle w:val="Clause111"/>
        <w:ind w:left="1560" w:hanging="993"/>
      </w:pPr>
      <w:r w:rsidRPr="007C3A99">
        <w:t>in the case of an Appliance, does not contain such a product.</w:t>
      </w:r>
    </w:p>
    <w:p w14:paraId="1CE0EC4B" w14:textId="77777777" w:rsidR="00E86F65" w:rsidRPr="00C01FE4" w:rsidRDefault="00E86F65" w:rsidP="003357DE">
      <w:pPr>
        <w:pStyle w:val="Heading11"/>
      </w:pPr>
      <w:r w:rsidRPr="00C01FE4">
        <w:t>Excessive Prescribing</w:t>
      </w:r>
    </w:p>
    <w:p w14:paraId="53101BAF" w14:textId="1C6805A0" w:rsidR="00E86F65" w:rsidRPr="007C3A99" w:rsidRDefault="00E86F65" w:rsidP="003357DE">
      <w:pPr>
        <w:pStyle w:val="Clause11"/>
        <w:tabs>
          <w:tab w:val="clear" w:pos="747"/>
        </w:tabs>
        <w:ind w:left="567"/>
      </w:pPr>
      <w:r w:rsidRPr="007C3A99">
        <w:t>The Provider must not prescribe drugs and Appliances whose cost or quantity, in relation to any Service User, is, by reason of the character of the drug, medicine or Appliance in question</w:t>
      </w:r>
      <w:r w:rsidR="00DB1C4B" w:rsidRPr="007C3A99">
        <w:t>,</w:t>
      </w:r>
      <w:r w:rsidRPr="007C3A99">
        <w:t xml:space="preserve"> </w:t>
      </w:r>
      <w:proofErr w:type="gramStart"/>
      <w:r w:rsidRPr="007C3A99">
        <w:t>in excess of</w:t>
      </w:r>
      <w:proofErr w:type="gramEnd"/>
      <w:r w:rsidRPr="007C3A99">
        <w:t xml:space="preserve"> that which was reasonably necessary for the proper treatment of that Service User.</w:t>
      </w:r>
    </w:p>
    <w:p w14:paraId="0655C6F1" w14:textId="2E642714" w:rsidR="00E86F65" w:rsidRPr="00C01FE4" w:rsidRDefault="00E86F65" w:rsidP="003357DE">
      <w:pPr>
        <w:pStyle w:val="Heading11"/>
      </w:pPr>
      <w:r w:rsidRPr="00C01FE4">
        <w:lastRenderedPageBreak/>
        <w:t xml:space="preserve">Provision </w:t>
      </w:r>
      <w:r w:rsidR="00743D93" w:rsidRPr="00C01FE4">
        <w:t xml:space="preserve">of </w:t>
      </w:r>
      <w:r w:rsidRPr="00C01FE4">
        <w:t xml:space="preserve">Drugs, Medicines </w:t>
      </w:r>
      <w:r w:rsidR="00743D93" w:rsidRPr="00C01FE4">
        <w:t xml:space="preserve">and </w:t>
      </w:r>
      <w:r w:rsidRPr="00C01FE4">
        <w:t xml:space="preserve">Appliances </w:t>
      </w:r>
      <w:r w:rsidR="00743D93" w:rsidRPr="00C01FE4">
        <w:t xml:space="preserve">for </w:t>
      </w:r>
      <w:r w:rsidRPr="00C01FE4">
        <w:t xml:space="preserve">Immediate Treatment </w:t>
      </w:r>
      <w:r w:rsidR="00743D93" w:rsidRPr="00C01FE4">
        <w:t xml:space="preserve">or </w:t>
      </w:r>
      <w:r w:rsidRPr="00C01FE4">
        <w:t>Personal Administration</w:t>
      </w:r>
    </w:p>
    <w:p w14:paraId="412E0307" w14:textId="7A3E58AE" w:rsidR="00E86F65" w:rsidRPr="007C3A99" w:rsidRDefault="00E86F65" w:rsidP="003357DE">
      <w:pPr>
        <w:pStyle w:val="Clause11"/>
        <w:tabs>
          <w:tab w:val="clear" w:pos="747"/>
        </w:tabs>
        <w:ind w:left="567"/>
      </w:pPr>
      <w:bookmarkStart w:id="81" w:name="_Ref400459067"/>
      <w:r w:rsidRPr="007C3A99">
        <w:t xml:space="preserve">Subject to paragraph </w:t>
      </w:r>
      <w:r w:rsidR="009E5BDF">
        <w:t>23.2</w:t>
      </w:r>
      <w:r w:rsidRPr="007C3A99">
        <w:t>, a Provider:</w:t>
      </w:r>
      <w:bookmarkEnd w:id="81"/>
    </w:p>
    <w:p w14:paraId="5EB80BE6" w14:textId="77777777" w:rsidR="00E86F65" w:rsidRPr="007C3A99" w:rsidRDefault="00E86F65" w:rsidP="003357DE">
      <w:pPr>
        <w:pStyle w:val="Clause111"/>
        <w:ind w:left="1560" w:hanging="993"/>
      </w:pPr>
      <w:r w:rsidRPr="007C3A99">
        <w:t>must provide to a Service User any drug, medicine or Appliance, not being a Scheduled Drug, where such provision is needed for the immediate treatment of that Service User before a provision can otherwise be obtained; and</w:t>
      </w:r>
    </w:p>
    <w:p w14:paraId="747949CB" w14:textId="77777777" w:rsidR="00E86F65" w:rsidRPr="007C3A99" w:rsidRDefault="00E86F65" w:rsidP="003357DE">
      <w:pPr>
        <w:pStyle w:val="Clause111"/>
        <w:ind w:left="1560" w:hanging="993"/>
      </w:pPr>
      <w:r w:rsidRPr="007C3A99">
        <w:t>may provide to a Service User any drug, medicine or Appliance, not being a Scheduled Drug, which he personally administers or applies to that Service User,</w:t>
      </w:r>
    </w:p>
    <w:p w14:paraId="5E188D21" w14:textId="6EA04E1F" w:rsidR="00E86F65" w:rsidRPr="007C3A99" w:rsidRDefault="00E86F65" w:rsidP="003357DE">
      <w:pPr>
        <w:pStyle w:val="Part"/>
        <w:tabs>
          <w:tab w:val="num" w:pos="1523"/>
        </w:tabs>
        <w:ind w:left="567"/>
        <w:jc w:val="both"/>
        <w:rPr>
          <w:b w:val="0"/>
        </w:rPr>
      </w:pPr>
      <w:r w:rsidRPr="007C3A99">
        <w:rPr>
          <w:b w:val="0"/>
        </w:rPr>
        <w:t xml:space="preserve">but must, in either case, provide a </w:t>
      </w:r>
      <w:r w:rsidR="00B17446">
        <w:rPr>
          <w:b w:val="0"/>
        </w:rPr>
        <w:t>R</w:t>
      </w:r>
      <w:r w:rsidRPr="007C3A99">
        <w:rPr>
          <w:b w:val="0"/>
        </w:rPr>
        <w:t xml:space="preserve">estricted </w:t>
      </w:r>
      <w:r w:rsidR="00B17446">
        <w:rPr>
          <w:b w:val="0"/>
        </w:rPr>
        <w:t>A</w:t>
      </w:r>
      <w:r w:rsidRPr="007C3A99">
        <w:rPr>
          <w:b w:val="0"/>
        </w:rPr>
        <w:t>vailability Appliance only if it is for a person or a purpose specified in the Drug Tariff.</w:t>
      </w:r>
    </w:p>
    <w:p w14:paraId="4D01DE33" w14:textId="265C4ACC" w:rsidR="00E86F65" w:rsidRPr="007C3A99" w:rsidRDefault="00E86F65" w:rsidP="003357DE">
      <w:pPr>
        <w:pStyle w:val="Clause11"/>
        <w:tabs>
          <w:tab w:val="clear" w:pos="747"/>
        </w:tabs>
        <w:ind w:left="567"/>
      </w:pPr>
      <w:bookmarkStart w:id="82" w:name="_Ref400459050"/>
      <w:r w:rsidRPr="007C3A99">
        <w:t xml:space="preserve">Nothing in paragraph </w:t>
      </w:r>
      <w:r w:rsidR="009E5BDF">
        <w:t>23.1</w:t>
      </w:r>
      <w:r w:rsidRPr="007C3A99">
        <w:t xml:space="preserve"> authorises a person to supply any drug or medicine to a Service User otherwise than in accordance with </w:t>
      </w:r>
      <w:r w:rsidR="008F5BD8" w:rsidRPr="008F5BD8">
        <w:t>Part 12 of the Human Medicines Regulations 2012</w:t>
      </w:r>
      <w:r w:rsidRPr="007C3A99">
        <w:t>.</w:t>
      </w:r>
      <w:bookmarkEnd w:id="82"/>
    </w:p>
    <w:p w14:paraId="75D7793B" w14:textId="2062FFE8" w:rsidR="00E86F65" w:rsidRPr="00C01FE4" w:rsidRDefault="00E86F65" w:rsidP="003357DE">
      <w:pPr>
        <w:pStyle w:val="Heading11"/>
      </w:pPr>
      <w:r w:rsidRPr="00C01FE4">
        <w:t>Service Users</w:t>
      </w:r>
    </w:p>
    <w:p w14:paraId="1095A592" w14:textId="77777777" w:rsidR="00E86F65" w:rsidRPr="007C3A99" w:rsidRDefault="00E86F65" w:rsidP="003357DE">
      <w:pPr>
        <w:pStyle w:val="Clause11"/>
        <w:tabs>
          <w:tab w:val="clear" w:pos="747"/>
        </w:tabs>
        <w:ind w:left="567"/>
      </w:pPr>
      <w:r w:rsidRPr="007C3A99">
        <w:t xml:space="preserve">Except where specifically stated otherwise in respect of </w:t>
      </w:r>
      <w:proofErr w:type="gramStart"/>
      <w:r w:rsidRPr="007C3A99">
        <w:t>particular APMS</w:t>
      </w:r>
      <w:proofErr w:type="gramEnd"/>
      <w:r w:rsidRPr="007C3A99">
        <w:t xml:space="preserve"> Services, the Provider must provide the APMS Services to:</w:t>
      </w:r>
    </w:p>
    <w:p w14:paraId="33D84C0C" w14:textId="77777777" w:rsidR="00E86F65" w:rsidRPr="007C3A99" w:rsidRDefault="00E86F65" w:rsidP="003357DE">
      <w:pPr>
        <w:pStyle w:val="Clause111"/>
        <w:ind w:left="1560" w:hanging="993"/>
      </w:pPr>
      <w:r w:rsidRPr="007C3A99">
        <w:t>Registered Service Users;</w:t>
      </w:r>
    </w:p>
    <w:p w14:paraId="0BEA48B8" w14:textId="77777777" w:rsidR="00E86F65" w:rsidRPr="007C3A99" w:rsidRDefault="00E86F65" w:rsidP="003357DE">
      <w:pPr>
        <w:pStyle w:val="Clause111"/>
        <w:ind w:left="1560" w:hanging="993"/>
      </w:pPr>
      <w:r w:rsidRPr="007C3A99">
        <w:t>Temporary Residents;</w:t>
      </w:r>
    </w:p>
    <w:p w14:paraId="35F484F3" w14:textId="77777777" w:rsidR="00E86F65" w:rsidRPr="007C3A99" w:rsidRDefault="00E86F65" w:rsidP="003357DE">
      <w:pPr>
        <w:pStyle w:val="Clause111"/>
        <w:ind w:left="1560" w:hanging="993"/>
      </w:pPr>
      <w:r w:rsidRPr="007C3A99">
        <w:t>persons to whom the Provider is required to provide emergency or immediately necessary treatment;</w:t>
      </w:r>
    </w:p>
    <w:p w14:paraId="009D2A69" w14:textId="77777777" w:rsidR="00E86F65" w:rsidRPr="007C3A99" w:rsidRDefault="00E86F65" w:rsidP="003357DE">
      <w:pPr>
        <w:pStyle w:val="Clause111"/>
        <w:ind w:left="1560" w:hanging="993"/>
      </w:pPr>
      <w:r w:rsidRPr="007C3A99">
        <w:t xml:space="preserve">any person for whom the Provider is responsible under regulation 30 of the GMS Contracts Regulations; </w:t>
      </w:r>
    </w:p>
    <w:p w14:paraId="2870A03D" w14:textId="77777777" w:rsidR="00E86F65" w:rsidRPr="007C3A99" w:rsidRDefault="00E86F65" w:rsidP="003357DE">
      <w:pPr>
        <w:pStyle w:val="Clause111"/>
        <w:ind w:left="1560" w:hanging="993"/>
      </w:pPr>
      <w:r w:rsidRPr="007C3A99">
        <w:t>any other person to whom the Provider is responsible under arrangements made with another provider; and</w:t>
      </w:r>
    </w:p>
    <w:p w14:paraId="03C01071" w14:textId="77777777" w:rsidR="00E86F65" w:rsidRPr="007C3A99" w:rsidRDefault="00E86F65" w:rsidP="003357DE">
      <w:pPr>
        <w:pStyle w:val="Clause111"/>
        <w:ind w:left="1560" w:hanging="993"/>
      </w:pPr>
      <w:r w:rsidRPr="007C3A99">
        <w:t>any other person to whom the Provider has agreed to provide APMS Services under this Contract.</w:t>
      </w:r>
    </w:p>
    <w:p w14:paraId="09C278D1" w14:textId="70F8AA1F" w:rsidR="00E86F65" w:rsidRPr="000D40AC" w:rsidRDefault="00E86F65" w:rsidP="003357DE">
      <w:pPr>
        <w:pStyle w:val="Heading11"/>
        <w:ind w:left="709" w:hanging="709"/>
        <w:rPr>
          <w:i/>
          <w:color w:val="2E74B5" w:themeColor="accent1" w:themeShade="BF"/>
        </w:rPr>
      </w:pPr>
      <w:r w:rsidRPr="000D40AC">
        <w:rPr>
          <w:i/>
          <w:color w:val="2E74B5" w:themeColor="accent1" w:themeShade="BF"/>
        </w:rPr>
        <w:t xml:space="preserve">Service Users – List </w:t>
      </w:r>
      <w:r w:rsidR="00743D93" w:rsidRPr="000D40AC">
        <w:rPr>
          <w:i/>
          <w:color w:val="2E74B5" w:themeColor="accent1" w:themeShade="BF"/>
        </w:rPr>
        <w:t xml:space="preserve">of </w:t>
      </w:r>
      <w:r w:rsidRPr="000D40AC">
        <w:rPr>
          <w:i/>
          <w:color w:val="2E74B5" w:themeColor="accent1" w:themeShade="BF"/>
        </w:rPr>
        <w:t>Service Users</w:t>
      </w:r>
    </w:p>
    <w:p w14:paraId="46CA0DF8" w14:textId="4DD5BD48" w:rsidR="00E86F65" w:rsidRPr="000D40AC" w:rsidRDefault="00B6657D" w:rsidP="003357DE">
      <w:pPr>
        <w:pStyle w:val="Clause11"/>
        <w:numPr>
          <w:ilvl w:val="0"/>
          <w:numId w:val="0"/>
        </w:numPr>
        <w:ind w:left="567" w:hanging="567"/>
        <w:rPr>
          <w:i/>
          <w:color w:val="2E74B5" w:themeColor="accent1" w:themeShade="BF"/>
        </w:rPr>
      </w:pPr>
      <w:r>
        <w:rPr>
          <w:i/>
          <w:color w:val="2E74B5" w:themeColor="accent1" w:themeShade="BF"/>
        </w:rPr>
        <w:t>25.1</w:t>
      </w:r>
      <w:r>
        <w:rPr>
          <w:i/>
          <w:color w:val="2E74B5" w:themeColor="accent1" w:themeShade="BF"/>
        </w:rPr>
        <w:tab/>
      </w:r>
      <w:r w:rsidR="00E86F65" w:rsidRPr="000D40AC">
        <w:rPr>
          <w:i/>
          <w:color w:val="2E74B5" w:themeColor="accent1" w:themeShade="BF"/>
        </w:rPr>
        <w:t>The Provider’s List of Service Users is [</w:t>
      </w:r>
      <w:r w:rsidR="00E86F65" w:rsidRPr="000D40AC">
        <w:rPr>
          <w:i/>
          <w:color w:val="2E74B5" w:themeColor="accent1" w:themeShade="BF"/>
          <w:highlight w:val="yellow"/>
        </w:rPr>
        <w:t>open/closed</w:t>
      </w:r>
      <w:r w:rsidR="00E86F65" w:rsidRPr="000D40AC">
        <w:rPr>
          <w:i/>
          <w:color w:val="2E74B5" w:themeColor="accent1" w:themeShade="BF"/>
        </w:rPr>
        <w:t>] and the circumstances in which the status of the list may change shall be in accordance with the relevant Commissioner’s policy.</w:t>
      </w:r>
    </w:p>
    <w:p w14:paraId="5D416087" w14:textId="69E2C85D" w:rsidR="00E86F65" w:rsidRPr="000D40AC" w:rsidRDefault="00B6657D" w:rsidP="003357DE">
      <w:pPr>
        <w:pStyle w:val="Clause11"/>
        <w:numPr>
          <w:ilvl w:val="0"/>
          <w:numId w:val="0"/>
        </w:numPr>
        <w:ind w:left="567" w:hanging="567"/>
        <w:rPr>
          <w:i/>
          <w:color w:val="2E74B5" w:themeColor="accent1" w:themeShade="BF"/>
        </w:rPr>
      </w:pPr>
      <w:r>
        <w:rPr>
          <w:i/>
          <w:color w:val="2E74B5" w:themeColor="accent1" w:themeShade="BF"/>
        </w:rPr>
        <w:t>25.2</w:t>
      </w:r>
      <w:r>
        <w:rPr>
          <w:i/>
          <w:color w:val="2E74B5" w:themeColor="accent1" w:themeShade="BF"/>
        </w:rPr>
        <w:tab/>
      </w:r>
      <w:r w:rsidR="00E86F65" w:rsidRPr="000D40AC">
        <w:rPr>
          <w:i/>
          <w:color w:val="2E74B5" w:themeColor="accent1" w:themeShade="BF"/>
        </w:rPr>
        <w:t>Where the Contract requires the Provider to have a List of Service Users, then the relevant Commissioner may assign Service Users to the Provider, from time to time, in accordance with the relevant Commissioner’s policy.</w:t>
      </w:r>
    </w:p>
    <w:p w14:paraId="7D987A2A" w14:textId="4169F2FD" w:rsidR="00E86F65" w:rsidRPr="000D40AC" w:rsidRDefault="00B6657D" w:rsidP="003357DE">
      <w:pPr>
        <w:pStyle w:val="Clause11"/>
        <w:numPr>
          <w:ilvl w:val="0"/>
          <w:numId w:val="0"/>
        </w:numPr>
        <w:ind w:left="567" w:hanging="567"/>
        <w:rPr>
          <w:i/>
          <w:color w:val="2E74B5" w:themeColor="accent1" w:themeShade="BF"/>
        </w:rPr>
      </w:pPr>
      <w:r>
        <w:rPr>
          <w:i/>
          <w:color w:val="2E74B5" w:themeColor="accent1" w:themeShade="BF"/>
        </w:rPr>
        <w:t>25.3</w:t>
      </w:r>
      <w:r>
        <w:rPr>
          <w:i/>
          <w:color w:val="2E74B5" w:themeColor="accent1" w:themeShade="BF"/>
        </w:rPr>
        <w:tab/>
      </w:r>
      <w:r w:rsidR="00E86F65" w:rsidRPr="000D40AC">
        <w:rPr>
          <w:i/>
          <w:color w:val="2E74B5" w:themeColor="accent1" w:themeShade="BF"/>
        </w:rPr>
        <w:t>Where the Contract requires the Provider to provide Primary Medical Essential Services and have a List of Service Users, the relevant Commissioner must prepare and keep up to date a list of the Service Users:</w:t>
      </w:r>
    </w:p>
    <w:p w14:paraId="016E9C3E" w14:textId="0FAA51F8" w:rsidR="00E86F65" w:rsidRPr="000D40AC" w:rsidRDefault="00B6657D" w:rsidP="003357DE">
      <w:pPr>
        <w:pStyle w:val="Clause111"/>
        <w:numPr>
          <w:ilvl w:val="0"/>
          <w:numId w:val="0"/>
        </w:numPr>
        <w:ind w:left="1560" w:hanging="993"/>
        <w:rPr>
          <w:i/>
          <w:color w:val="2E74B5" w:themeColor="accent1" w:themeShade="BF"/>
        </w:rPr>
      </w:pPr>
      <w:r>
        <w:rPr>
          <w:i/>
          <w:color w:val="2E74B5" w:themeColor="accent1" w:themeShade="BF"/>
        </w:rPr>
        <w:t>25.3.1</w:t>
      </w:r>
      <w:r>
        <w:rPr>
          <w:i/>
          <w:color w:val="2E74B5" w:themeColor="accent1" w:themeShade="BF"/>
        </w:rPr>
        <w:tab/>
      </w:r>
      <w:r w:rsidR="00E86F65" w:rsidRPr="000D40AC">
        <w:rPr>
          <w:i/>
          <w:color w:val="2E74B5" w:themeColor="accent1" w:themeShade="BF"/>
        </w:rPr>
        <w:t xml:space="preserve">who have been accepted by the Provider for inclusion in the Provider’s List of Service Users in accordance with the terms of the Contract and who have not subsequently been removed from that list in accordance with the terms of the Contract; and </w:t>
      </w:r>
    </w:p>
    <w:p w14:paraId="60AECB99" w14:textId="0721F573" w:rsidR="00E86F65" w:rsidRPr="000D40AC" w:rsidRDefault="00B6657D" w:rsidP="003357DE">
      <w:pPr>
        <w:pStyle w:val="Clause111"/>
        <w:numPr>
          <w:ilvl w:val="0"/>
          <w:numId w:val="0"/>
        </w:numPr>
        <w:ind w:left="1560" w:hanging="993"/>
        <w:rPr>
          <w:i/>
          <w:color w:val="2E74B5" w:themeColor="accent1" w:themeShade="BF"/>
        </w:rPr>
      </w:pPr>
      <w:r>
        <w:rPr>
          <w:i/>
          <w:color w:val="2E74B5" w:themeColor="accent1" w:themeShade="BF"/>
        </w:rPr>
        <w:t>25.3.2</w:t>
      </w:r>
      <w:r>
        <w:rPr>
          <w:i/>
          <w:color w:val="2E74B5" w:themeColor="accent1" w:themeShade="BF"/>
        </w:rPr>
        <w:tab/>
      </w:r>
      <w:r w:rsidR="00E86F65" w:rsidRPr="000D40AC">
        <w:rPr>
          <w:i/>
          <w:color w:val="2E74B5" w:themeColor="accent1" w:themeShade="BF"/>
        </w:rPr>
        <w:t xml:space="preserve">where applicable, who have been assigned to the Provider in accordance with the terms of the Contract and whose assignment has not been rescinded. </w:t>
      </w:r>
    </w:p>
    <w:p w14:paraId="3AF75BC0" w14:textId="77777777" w:rsidR="009C6ACD" w:rsidRPr="000D40AC" w:rsidRDefault="009C6ACD" w:rsidP="003357DE">
      <w:pPr>
        <w:spacing w:before="140"/>
        <w:ind w:left="709" w:hanging="709"/>
        <w:jc w:val="both"/>
        <w:rPr>
          <w:i/>
          <w:color w:val="2E74B5" w:themeColor="accent1" w:themeShade="BF"/>
          <w:sz w:val="20"/>
          <w:szCs w:val="20"/>
        </w:rPr>
      </w:pPr>
      <w:r w:rsidRPr="000D40AC">
        <w:rPr>
          <w:i/>
          <w:color w:val="2E74B5" w:themeColor="accent1" w:themeShade="BF"/>
          <w:sz w:val="20"/>
          <w:szCs w:val="20"/>
        </w:rPr>
        <w:lastRenderedPageBreak/>
        <w:t>25.3A</w:t>
      </w:r>
      <w:r w:rsidRPr="000D40AC">
        <w:rPr>
          <w:i/>
          <w:color w:val="2E74B5" w:themeColor="accent1" w:themeShade="BF"/>
          <w:sz w:val="20"/>
          <w:szCs w:val="20"/>
        </w:rPr>
        <w:tab/>
        <w:t>The Provider agrees, following receipt of a reasonable written request by the Commissioner:</w:t>
      </w:r>
    </w:p>
    <w:p w14:paraId="3E87ABAB" w14:textId="77777777" w:rsidR="009C6ACD" w:rsidRPr="000D40AC" w:rsidRDefault="009C6ACD" w:rsidP="003357DE">
      <w:pPr>
        <w:spacing w:before="140"/>
        <w:ind w:left="1560" w:hanging="993"/>
        <w:jc w:val="both"/>
        <w:rPr>
          <w:i/>
          <w:color w:val="2E74B5" w:themeColor="accent1" w:themeShade="BF"/>
          <w:sz w:val="20"/>
          <w:szCs w:val="20"/>
        </w:rPr>
      </w:pPr>
      <w:r w:rsidRPr="000D40AC">
        <w:rPr>
          <w:i/>
          <w:color w:val="2E74B5" w:themeColor="accent1" w:themeShade="BF"/>
          <w:sz w:val="20"/>
          <w:szCs w:val="20"/>
        </w:rPr>
        <w:t>25.3A.1</w:t>
      </w:r>
      <w:r w:rsidRPr="000D40AC">
        <w:rPr>
          <w:i/>
          <w:color w:val="2E74B5" w:themeColor="accent1" w:themeShade="BF"/>
          <w:sz w:val="20"/>
          <w:szCs w:val="20"/>
        </w:rPr>
        <w:tab/>
        <w:t>to take appropriate steps as soon as is reasonably practicable to correct and update Service User data held on the Provider’s computerised clinical systems, and where necessary register or deregister Service Users to ensure the List of Service Users is accurate; and</w:t>
      </w:r>
    </w:p>
    <w:p w14:paraId="65A3010A" w14:textId="7AE2B3B0" w:rsidR="006B3413" w:rsidRPr="000D40AC" w:rsidRDefault="009C6ACD" w:rsidP="003357DE">
      <w:pPr>
        <w:spacing w:before="140"/>
        <w:ind w:left="1560" w:hanging="993"/>
        <w:jc w:val="both"/>
        <w:rPr>
          <w:i/>
          <w:color w:val="2E74B5" w:themeColor="accent1" w:themeShade="BF"/>
          <w:sz w:val="20"/>
          <w:szCs w:val="20"/>
        </w:rPr>
      </w:pPr>
      <w:r w:rsidRPr="000D40AC">
        <w:rPr>
          <w:i/>
          <w:color w:val="2E74B5" w:themeColor="accent1" w:themeShade="BF"/>
          <w:sz w:val="20"/>
          <w:szCs w:val="20"/>
        </w:rPr>
        <w:t>25.3A.2</w:t>
      </w:r>
      <w:r w:rsidRPr="000D40AC">
        <w:rPr>
          <w:i/>
          <w:color w:val="2E74B5" w:themeColor="accent1" w:themeShade="BF"/>
          <w:sz w:val="20"/>
          <w:szCs w:val="20"/>
        </w:rPr>
        <w:tab/>
        <w:t>to provide information relating to its List of Service Users as soon as is reasonably practicable and, in any event, no later than thirty (30) days from the date on which the request was received by the Provider, in order to assist the Commissioner in the exercise of its duties under paragraph 25.3.1, contacting Service Users where reasonably necessary to confirm that their Service User data is correct.</w:t>
      </w:r>
    </w:p>
    <w:p w14:paraId="31AFD433" w14:textId="4DEE7AAE" w:rsidR="00E86F65" w:rsidRPr="000D40AC" w:rsidRDefault="00B6657D" w:rsidP="003357DE">
      <w:pPr>
        <w:pStyle w:val="Clause11"/>
        <w:numPr>
          <w:ilvl w:val="0"/>
          <w:numId w:val="0"/>
        </w:numPr>
        <w:ind w:left="567" w:hanging="567"/>
        <w:rPr>
          <w:i/>
          <w:color w:val="2E74B5" w:themeColor="accent1" w:themeShade="BF"/>
        </w:rPr>
      </w:pPr>
      <w:bookmarkStart w:id="83" w:name="_Ref400613753"/>
      <w:r>
        <w:rPr>
          <w:i/>
          <w:color w:val="2E74B5" w:themeColor="accent1" w:themeShade="BF"/>
        </w:rPr>
        <w:t>25.4</w:t>
      </w:r>
      <w:r>
        <w:rPr>
          <w:i/>
          <w:color w:val="2E74B5" w:themeColor="accent1" w:themeShade="BF"/>
        </w:rPr>
        <w:tab/>
      </w:r>
      <w:r w:rsidR="00E86F65" w:rsidRPr="000D40AC">
        <w:rPr>
          <w:i/>
          <w:color w:val="2E74B5" w:themeColor="accent1" w:themeShade="BF"/>
        </w:rPr>
        <w:t xml:space="preserve">The </w:t>
      </w:r>
      <w:r w:rsidR="00E86F65" w:rsidRPr="008C1A7E">
        <w:rPr>
          <w:i/>
          <w:color w:val="2E74B5" w:themeColor="accent1" w:themeShade="BF"/>
        </w:rPr>
        <w:t>Provider</w:t>
      </w:r>
      <w:r w:rsidR="00E86F65" w:rsidRPr="000D40AC">
        <w:rPr>
          <w:i/>
          <w:color w:val="2E74B5" w:themeColor="accent1" w:themeShade="BF"/>
        </w:rPr>
        <w:t xml:space="preserve"> must ensure that for each of its Registered Service Users aged 75 and over there is assigned an Accountable GP.</w:t>
      </w:r>
      <w:bookmarkEnd w:id="83"/>
    </w:p>
    <w:p w14:paraId="7B05DF7D" w14:textId="43A295A2" w:rsidR="00E86F65" w:rsidRPr="000D40AC" w:rsidRDefault="00B6657D" w:rsidP="003357DE">
      <w:pPr>
        <w:pStyle w:val="Clause11"/>
        <w:numPr>
          <w:ilvl w:val="0"/>
          <w:numId w:val="0"/>
        </w:numPr>
        <w:ind w:left="567" w:hanging="567"/>
        <w:rPr>
          <w:i/>
          <w:color w:val="2E74B5" w:themeColor="accent1" w:themeShade="BF"/>
        </w:rPr>
      </w:pPr>
      <w:r>
        <w:rPr>
          <w:i/>
          <w:color w:val="2E74B5" w:themeColor="accent1" w:themeShade="BF"/>
        </w:rPr>
        <w:t>25.5</w:t>
      </w:r>
      <w:r>
        <w:rPr>
          <w:i/>
          <w:color w:val="2E74B5" w:themeColor="accent1" w:themeShade="BF"/>
        </w:rPr>
        <w:tab/>
      </w:r>
      <w:r w:rsidR="00E86F65" w:rsidRPr="000D40AC">
        <w:rPr>
          <w:i/>
          <w:color w:val="2E74B5" w:themeColor="accent1" w:themeShade="BF"/>
        </w:rPr>
        <w:t>The Accountable GP must:</w:t>
      </w:r>
    </w:p>
    <w:p w14:paraId="79FCDB28" w14:textId="292E333D" w:rsidR="00E86F65" w:rsidRPr="000D40AC" w:rsidRDefault="00B6657D" w:rsidP="003357DE">
      <w:pPr>
        <w:pStyle w:val="Clause111"/>
        <w:numPr>
          <w:ilvl w:val="0"/>
          <w:numId w:val="0"/>
        </w:numPr>
        <w:ind w:left="1560" w:hanging="993"/>
        <w:rPr>
          <w:i/>
          <w:color w:val="2E74B5" w:themeColor="accent1" w:themeShade="BF"/>
        </w:rPr>
      </w:pPr>
      <w:r>
        <w:rPr>
          <w:i/>
          <w:color w:val="2E74B5" w:themeColor="accent1" w:themeShade="BF"/>
        </w:rPr>
        <w:t>25.5.1</w:t>
      </w:r>
      <w:r>
        <w:rPr>
          <w:i/>
          <w:color w:val="2E74B5" w:themeColor="accent1" w:themeShade="BF"/>
        </w:rPr>
        <w:tab/>
      </w:r>
      <w:r w:rsidR="00E86F65" w:rsidRPr="000D40AC">
        <w:rPr>
          <w:i/>
          <w:color w:val="2E74B5" w:themeColor="accent1" w:themeShade="BF"/>
        </w:rPr>
        <w:t xml:space="preserve">take lead responsibility for ensuring that all Services are, to the extent that their </w:t>
      </w:r>
      <w:r w:rsidR="00E86F65" w:rsidRPr="008C1A7E">
        <w:rPr>
          <w:i/>
          <w:color w:val="2E74B5" w:themeColor="accent1" w:themeShade="BF"/>
        </w:rPr>
        <w:t>provision</w:t>
      </w:r>
      <w:r w:rsidR="00E86F65" w:rsidRPr="000D40AC">
        <w:rPr>
          <w:i/>
          <w:color w:val="2E74B5" w:themeColor="accent1" w:themeShade="BF"/>
        </w:rPr>
        <w:t xml:space="preserve"> is considered necessary to meet the needs of the Service User, delivered to the Service User;</w:t>
      </w:r>
    </w:p>
    <w:p w14:paraId="1DE8CC63" w14:textId="0E2C1E5B" w:rsidR="00E86F65" w:rsidRPr="000D40AC" w:rsidRDefault="00B6657D" w:rsidP="003357DE">
      <w:pPr>
        <w:pStyle w:val="Clause111"/>
        <w:numPr>
          <w:ilvl w:val="0"/>
          <w:numId w:val="0"/>
        </w:numPr>
        <w:ind w:left="1560" w:hanging="993"/>
        <w:rPr>
          <w:i/>
          <w:color w:val="2E74B5" w:themeColor="accent1" w:themeShade="BF"/>
        </w:rPr>
      </w:pPr>
      <w:r>
        <w:rPr>
          <w:i/>
          <w:color w:val="2E74B5" w:themeColor="accent1" w:themeShade="BF"/>
        </w:rPr>
        <w:t>25.5.2</w:t>
      </w:r>
      <w:r>
        <w:rPr>
          <w:i/>
          <w:color w:val="2E74B5" w:themeColor="accent1" w:themeShade="BF"/>
        </w:rPr>
        <w:tab/>
      </w:r>
      <w:r w:rsidR="00E86F65" w:rsidRPr="000D40AC">
        <w:rPr>
          <w:i/>
          <w:color w:val="2E74B5" w:themeColor="accent1" w:themeShade="BF"/>
        </w:rPr>
        <w:t>take all reasonable steps to recognise and appropriately respond to the physical and psychological needs of the Service User in a timely manner;</w:t>
      </w:r>
    </w:p>
    <w:p w14:paraId="1B5C94C2" w14:textId="570CAC19" w:rsidR="00E86F65" w:rsidRPr="000D40AC" w:rsidRDefault="00B6657D" w:rsidP="003357DE">
      <w:pPr>
        <w:pStyle w:val="Clause111"/>
        <w:numPr>
          <w:ilvl w:val="0"/>
          <w:numId w:val="0"/>
        </w:numPr>
        <w:ind w:left="1560" w:hanging="993"/>
        <w:rPr>
          <w:i/>
          <w:color w:val="2E74B5" w:themeColor="accent1" w:themeShade="BF"/>
        </w:rPr>
      </w:pPr>
      <w:r>
        <w:rPr>
          <w:i/>
          <w:color w:val="2E74B5" w:themeColor="accent1" w:themeShade="BF"/>
        </w:rPr>
        <w:t>25.5.3</w:t>
      </w:r>
      <w:r>
        <w:rPr>
          <w:i/>
          <w:color w:val="2E74B5" w:themeColor="accent1" w:themeShade="BF"/>
        </w:rPr>
        <w:tab/>
      </w:r>
      <w:r w:rsidR="00E86F65" w:rsidRPr="000D40AC">
        <w:rPr>
          <w:i/>
          <w:color w:val="2E74B5" w:themeColor="accent1" w:themeShade="BF"/>
        </w:rPr>
        <w:t>ensure that the Service User receives a Health Check if, and within a reasonable period after, one has been requested; and</w:t>
      </w:r>
    </w:p>
    <w:p w14:paraId="6D22EC39" w14:textId="124E5629" w:rsidR="00E86F65" w:rsidRPr="000D40AC" w:rsidRDefault="00B6657D" w:rsidP="003357DE">
      <w:pPr>
        <w:pStyle w:val="Clause111"/>
        <w:numPr>
          <w:ilvl w:val="0"/>
          <w:numId w:val="0"/>
        </w:numPr>
        <w:ind w:left="1560" w:hanging="993"/>
        <w:rPr>
          <w:i/>
          <w:color w:val="2E74B5" w:themeColor="accent1" w:themeShade="BF"/>
        </w:rPr>
      </w:pPr>
      <w:r>
        <w:rPr>
          <w:i/>
          <w:color w:val="2E74B5" w:themeColor="accent1" w:themeShade="BF"/>
        </w:rPr>
        <w:t>25.5.4</w:t>
      </w:r>
      <w:r>
        <w:rPr>
          <w:i/>
          <w:color w:val="2E74B5" w:themeColor="accent1" w:themeShade="BF"/>
        </w:rPr>
        <w:tab/>
      </w:r>
      <w:r w:rsidR="00E86F65" w:rsidRPr="000D40AC">
        <w:rPr>
          <w:i/>
          <w:color w:val="2E74B5" w:themeColor="accent1" w:themeShade="BF"/>
        </w:rPr>
        <w:t>work co-operatively with other health and social care professionals who may become involved in the care and treatment of the Service User to ensure the delivery of a multi-disciplinary care package designed to meet the needs of the Service User.</w:t>
      </w:r>
    </w:p>
    <w:p w14:paraId="318DA5BD" w14:textId="5472B352" w:rsidR="00E86F65" w:rsidRPr="000D40AC" w:rsidRDefault="00B6657D" w:rsidP="003357DE">
      <w:pPr>
        <w:pStyle w:val="Clause11"/>
        <w:numPr>
          <w:ilvl w:val="0"/>
          <w:numId w:val="0"/>
        </w:numPr>
        <w:ind w:left="567" w:hanging="567"/>
        <w:rPr>
          <w:i/>
          <w:color w:val="2E74B5" w:themeColor="accent1" w:themeShade="BF"/>
        </w:rPr>
      </w:pPr>
      <w:r>
        <w:rPr>
          <w:i/>
          <w:color w:val="2E74B5" w:themeColor="accent1" w:themeShade="BF"/>
        </w:rPr>
        <w:t>25.6</w:t>
      </w:r>
      <w:r>
        <w:rPr>
          <w:i/>
          <w:color w:val="2E74B5" w:themeColor="accent1" w:themeShade="BF"/>
        </w:rPr>
        <w:tab/>
      </w:r>
      <w:r w:rsidR="00E86F65" w:rsidRPr="000D40AC">
        <w:rPr>
          <w:i/>
          <w:color w:val="2E74B5" w:themeColor="accent1" w:themeShade="BF"/>
        </w:rPr>
        <w:t>The Provider must:</w:t>
      </w:r>
    </w:p>
    <w:p w14:paraId="27A53737" w14:textId="5475888A" w:rsidR="00E86F65" w:rsidRPr="000D40AC" w:rsidRDefault="00B6657D" w:rsidP="003357DE">
      <w:pPr>
        <w:pStyle w:val="Clause111"/>
        <w:numPr>
          <w:ilvl w:val="0"/>
          <w:numId w:val="0"/>
        </w:numPr>
        <w:ind w:left="1560" w:hanging="993"/>
        <w:rPr>
          <w:i/>
          <w:color w:val="2E74B5" w:themeColor="accent1" w:themeShade="BF"/>
        </w:rPr>
      </w:pPr>
      <w:bookmarkStart w:id="84" w:name="_Ref400554914"/>
      <w:r>
        <w:rPr>
          <w:i/>
          <w:color w:val="2E74B5" w:themeColor="accent1" w:themeShade="BF"/>
        </w:rPr>
        <w:t>25.6.1</w:t>
      </w:r>
      <w:r>
        <w:rPr>
          <w:i/>
          <w:color w:val="2E74B5" w:themeColor="accent1" w:themeShade="BF"/>
        </w:rPr>
        <w:tab/>
      </w:r>
      <w:r w:rsidR="00E86F65" w:rsidRPr="000D40AC">
        <w:rPr>
          <w:i/>
          <w:color w:val="2E74B5" w:themeColor="accent1" w:themeShade="BF"/>
        </w:rPr>
        <w:t>inform the Service User, in such manner as is considered appropriate by the Provider, of the assignment to them of an Accountable GP which must state the name and contact details of the Accountable GP and the role and responsibilities of the Accountable GP in respect of the Service User;</w:t>
      </w:r>
      <w:bookmarkEnd w:id="84"/>
    </w:p>
    <w:p w14:paraId="322646EB" w14:textId="6F24361F" w:rsidR="00E86F65" w:rsidRPr="000D40AC" w:rsidRDefault="00B6657D" w:rsidP="003357DE">
      <w:pPr>
        <w:pStyle w:val="Clause111"/>
        <w:numPr>
          <w:ilvl w:val="0"/>
          <w:numId w:val="0"/>
        </w:numPr>
        <w:ind w:left="1560" w:hanging="993"/>
        <w:rPr>
          <w:i/>
          <w:color w:val="2E74B5" w:themeColor="accent1" w:themeShade="BF"/>
        </w:rPr>
      </w:pPr>
      <w:r>
        <w:rPr>
          <w:i/>
          <w:color w:val="2E74B5" w:themeColor="accent1" w:themeShade="BF"/>
        </w:rPr>
        <w:t>25.6.2</w:t>
      </w:r>
      <w:r>
        <w:rPr>
          <w:i/>
          <w:color w:val="2E74B5" w:themeColor="accent1" w:themeShade="BF"/>
        </w:rPr>
        <w:tab/>
      </w:r>
      <w:r w:rsidR="00E86F65" w:rsidRPr="000D40AC">
        <w:rPr>
          <w:i/>
          <w:color w:val="2E74B5" w:themeColor="accent1" w:themeShade="BF"/>
        </w:rPr>
        <w:t>inform the Service User as soon as any circumstances arise in which the Accountable GP is not able, for any significant period, to carry out their duties towards the Service User; and</w:t>
      </w:r>
    </w:p>
    <w:p w14:paraId="75D839CF" w14:textId="6105BB5C" w:rsidR="00E86F65" w:rsidRPr="000D40AC" w:rsidRDefault="00B6657D" w:rsidP="003357DE">
      <w:pPr>
        <w:pStyle w:val="Clause111"/>
        <w:numPr>
          <w:ilvl w:val="0"/>
          <w:numId w:val="0"/>
        </w:numPr>
        <w:ind w:left="1560" w:hanging="993"/>
        <w:rPr>
          <w:i/>
          <w:color w:val="2E74B5" w:themeColor="accent1" w:themeShade="BF"/>
        </w:rPr>
      </w:pPr>
      <w:r>
        <w:rPr>
          <w:i/>
          <w:color w:val="2E74B5" w:themeColor="accent1" w:themeShade="BF"/>
        </w:rPr>
        <w:t>25.6.3</w:t>
      </w:r>
      <w:r>
        <w:rPr>
          <w:i/>
          <w:color w:val="2E74B5" w:themeColor="accent1" w:themeShade="BF"/>
        </w:rPr>
        <w:tab/>
      </w:r>
      <w:r w:rsidR="00E86F65" w:rsidRPr="000D40AC">
        <w:rPr>
          <w:i/>
          <w:color w:val="2E74B5" w:themeColor="accent1" w:themeShade="BF"/>
        </w:rPr>
        <w:t>where the Provider considers it to be necessary, assign a replacement Accountable GP to the Service User and give notice to the Service User accordingly.</w:t>
      </w:r>
    </w:p>
    <w:p w14:paraId="318CABE5" w14:textId="28F2CA8B" w:rsidR="00E86F65" w:rsidRPr="000D40AC" w:rsidRDefault="00B6657D" w:rsidP="003357DE">
      <w:pPr>
        <w:pStyle w:val="Clause11"/>
        <w:numPr>
          <w:ilvl w:val="0"/>
          <w:numId w:val="0"/>
        </w:numPr>
        <w:ind w:left="567" w:hanging="567"/>
        <w:rPr>
          <w:i/>
          <w:color w:val="2E74B5" w:themeColor="accent1" w:themeShade="BF"/>
        </w:rPr>
      </w:pPr>
      <w:r>
        <w:rPr>
          <w:i/>
          <w:color w:val="2E74B5" w:themeColor="accent1" w:themeShade="BF"/>
        </w:rPr>
        <w:t>25.7</w:t>
      </w:r>
      <w:r>
        <w:rPr>
          <w:i/>
          <w:color w:val="2E74B5" w:themeColor="accent1" w:themeShade="BF"/>
        </w:rPr>
        <w:tab/>
      </w:r>
      <w:r w:rsidR="00E86F65" w:rsidRPr="000D40AC">
        <w:rPr>
          <w:i/>
          <w:color w:val="2E74B5" w:themeColor="accent1" w:themeShade="BF"/>
        </w:rPr>
        <w:t xml:space="preserve">The Provider must comply with the requirement in paragraph </w:t>
      </w:r>
      <w:r w:rsidR="009E5BDF" w:rsidRPr="000D40AC">
        <w:rPr>
          <w:i/>
          <w:color w:val="2E74B5" w:themeColor="accent1" w:themeShade="BF"/>
        </w:rPr>
        <w:t>25.6.1</w:t>
      </w:r>
      <w:r w:rsidR="00E86F65" w:rsidRPr="000D40AC">
        <w:rPr>
          <w:i/>
          <w:color w:val="2E74B5" w:themeColor="accent1" w:themeShade="BF"/>
        </w:rPr>
        <w:t>:</w:t>
      </w:r>
    </w:p>
    <w:p w14:paraId="52D696FC" w14:textId="2401DDFE" w:rsidR="00E86F65" w:rsidRPr="000D40AC" w:rsidRDefault="00806935" w:rsidP="003357DE">
      <w:pPr>
        <w:pStyle w:val="Clause111"/>
        <w:numPr>
          <w:ilvl w:val="0"/>
          <w:numId w:val="0"/>
        </w:numPr>
        <w:ind w:left="1560" w:hanging="993"/>
        <w:rPr>
          <w:i/>
          <w:color w:val="2E74B5" w:themeColor="accent1" w:themeShade="BF"/>
        </w:rPr>
      </w:pPr>
      <w:r>
        <w:rPr>
          <w:i/>
          <w:color w:val="2E74B5" w:themeColor="accent1" w:themeShade="BF"/>
        </w:rPr>
        <w:t>25.7.1</w:t>
      </w:r>
      <w:r>
        <w:rPr>
          <w:i/>
          <w:color w:val="2E74B5" w:themeColor="accent1" w:themeShade="BF"/>
        </w:rPr>
        <w:tab/>
      </w:r>
      <w:r w:rsidR="00E86F65" w:rsidRPr="000D40AC">
        <w:rPr>
          <w:i/>
          <w:color w:val="2E74B5" w:themeColor="accent1" w:themeShade="BF"/>
        </w:rPr>
        <w:t>in the case of any person who is included in the List of Service Users immediately before 1 April 2014 and:</w:t>
      </w:r>
    </w:p>
    <w:p w14:paraId="6298E487" w14:textId="5982D706" w:rsidR="00E86F65" w:rsidRPr="000D40AC" w:rsidRDefault="00806935" w:rsidP="003357DE">
      <w:pPr>
        <w:pStyle w:val="Clause111"/>
        <w:numPr>
          <w:ilvl w:val="0"/>
          <w:numId w:val="0"/>
        </w:numPr>
        <w:ind w:left="1560" w:hanging="993"/>
        <w:rPr>
          <w:i/>
          <w:color w:val="2E74B5" w:themeColor="accent1" w:themeShade="BF"/>
        </w:rPr>
      </w:pPr>
      <w:r>
        <w:rPr>
          <w:i/>
          <w:color w:val="2E74B5" w:themeColor="accent1" w:themeShade="BF"/>
        </w:rPr>
        <w:t>25.7.2</w:t>
      </w:r>
      <w:r>
        <w:rPr>
          <w:i/>
          <w:color w:val="2E74B5" w:themeColor="accent1" w:themeShade="BF"/>
        </w:rPr>
        <w:tab/>
      </w:r>
      <w:r w:rsidR="00E86F65" w:rsidRPr="000D40AC">
        <w:rPr>
          <w:i/>
          <w:color w:val="2E74B5" w:themeColor="accent1" w:themeShade="BF"/>
        </w:rPr>
        <w:t>is aged 75 or over on or before that date, by 30 June 2014; or</w:t>
      </w:r>
    </w:p>
    <w:p w14:paraId="4AFEF8EC" w14:textId="7E48691A" w:rsidR="00E86F65" w:rsidRPr="000D40AC" w:rsidRDefault="00806935" w:rsidP="003357DE">
      <w:pPr>
        <w:pStyle w:val="Clause111"/>
        <w:numPr>
          <w:ilvl w:val="0"/>
          <w:numId w:val="0"/>
        </w:numPr>
        <w:ind w:left="1560" w:hanging="993"/>
        <w:rPr>
          <w:i/>
          <w:color w:val="2E74B5" w:themeColor="accent1" w:themeShade="BF"/>
        </w:rPr>
      </w:pPr>
      <w:r>
        <w:rPr>
          <w:i/>
          <w:color w:val="2E74B5" w:themeColor="accent1" w:themeShade="BF"/>
        </w:rPr>
        <w:t>25.7.3</w:t>
      </w:r>
      <w:r>
        <w:rPr>
          <w:i/>
          <w:color w:val="2E74B5" w:themeColor="accent1" w:themeShade="BF"/>
        </w:rPr>
        <w:tab/>
      </w:r>
      <w:r w:rsidR="00E86F65" w:rsidRPr="000D40AC">
        <w:rPr>
          <w:i/>
          <w:color w:val="2E74B5" w:themeColor="accent1" w:themeShade="BF"/>
        </w:rPr>
        <w:t>who attains the age of 75 after that date, within 21 days from the date on which that person attained that age; or</w:t>
      </w:r>
    </w:p>
    <w:p w14:paraId="49D79A8F" w14:textId="7FD9AF84" w:rsidR="00E86F65" w:rsidRPr="000D40AC" w:rsidRDefault="00806935" w:rsidP="00986447">
      <w:pPr>
        <w:pStyle w:val="Clause111"/>
        <w:numPr>
          <w:ilvl w:val="0"/>
          <w:numId w:val="0"/>
        </w:numPr>
        <w:ind w:left="1560" w:hanging="993"/>
        <w:rPr>
          <w:i/>
          <w:color w:val="2E74B5" w:themeColor="accent1" w:themeShade="BF"/>
        </w:rPr>
      </w:pPr>
      <w:r>
        <w:rPr>
          <w:i/>
          <w:color w:val="2E74B5" w:themeColor="accent1" w:themeShade="BF"/>
        </w:rPr>
        <w:t>25.7.4</w:t>
      </w:r>
      <w:r>
        <w:rPr>
          <w:i/>
          <w:color w:val="2E74B5" w:themeColor="accent1" w:themeShade="BF"/>
        </w:rPr>
        <w:tab/>
      </w:r>
      <w:r w:rsidR="00E86F65" w:rsidRPr="000D40AC">
        <w:rPr>
          <w:i/>
          <w:color w:val="2E74B5" w:themeColor="accent1" w:themeShade="BF"/>
        </w:rPr>
        <w:t>in the case of any person aged 75 or over who is accepted by the Provider as a Registered Service User on or after 1 April 2014, within 21 days from the date on which that person is so accepted.</w:t>
      </w:r>
    </w:p>
    <w:p w14:paraId="1B42A545" w14:textId="0832BFB1" w:rsidR="0036646F" w:rsidRPr="00806935" w:rsidRDefault="0036646F" w:rsidP="003357DE">
      <w:pPr>
        <w:pStyle w:val="11A"/>
        <w:rPr>
          <w:b/>
          <w:iCs w:val="0"/>
          <w:color w:val="2E74B5" w:themeColor="accent1" w:themeShade="BF"/>
          <w:sz w:val="24"/>
          <w:szCs w:val="24"/>
        </w:rPr>
      </w:pPr>
      <w:bookmarkStart w:id="85" w:name="_Toc21351464"/>
      <w:r w:rsidRPr="00806935">
        <w:rPr>
          <w:b/>
          <w:iCs w:val="0"/>
          <w:color w:val="2E74B5" w:themeColor="accent1" w:themeShade="BF"/>
          <w:sz w:val="24"/>
          <w:szCs w:val="24"/>
        </w:rPr>
        <w:lastRenderedPageBreak/>
        <w:t>2</w:t>
      </w:r>
      <w:r w:rsidR="00C01FE4" w:rsidRPr="00806935">
        <w:rPr>
          <w:b/>
          <w:iCs w:val="0"/>
          <w:color w:val="2E74B5" w:themeColor="accent1" w:themeShade="BF"/>
          <w:sz w:val="24"/>
          <w:szCs w:val="24"/>
        </w:rPr>
        <w:t>5</w:t>
      </w:r>
      <w:r w:rsidRPr="00806935">
        <w:rPr>
          <w:b/>
          <w:iCs w:val="0"/>
          <w:color w:val="2E74B5" w:themeColor="accent1" w:themeShade="BF"/>
          <w:sz w:val="24"/>
          <w:szCs w:val="24"/>
        </w:rPr>
        <w:t>A</w:t>
      </w:r>
      <w:r w:rsidR="003C1B7F" w:rsidRPr="00806935">
        <w:rPr>
          <w:b/>
          <w:iCs w:val="0"/>
          <w:color w:val="2E74B5" w:themeColor="accent1" w:themeShade="BF"/>
          <w:sz w:val="24"/>
          <w:szCs w:val="24"/>
        </w:rPr>
        <w:tab/>
      </w:r>
      <w:r w:rsidRPr="00806935">
        <w:rPr>
          <w:b/>
          <w:iCs w:val="0"/>
          <w:color w:val="2E74B5" w:themeColor="accent1" w:themeShade="BF"/>
          <w:sz w:val="24"/>
          <w:szCs w:val="24"/>
        </w:rPr>
        <w:t>NHS e-Referral Service (e-RS)</w:t>
      </w:r>
      <w:bookmarkEnd w:id="85"/>
    </w:p>
    <w:p w14:paraId="66CB03B5" w14:textId="19D5A076" w:rsidR="0036646F" w:rsidRPr="00806935" w:rsidRDefault="0036646F" w:rsidP="003357DE">
      <w:pPr>
        <w:pStyle w:val="11A"/>
        <w:rPr>
          <w:iCs w:val="0"/>
          <w:color w:val="2E74B5" w:themeColor="accent1" w:themeShade="BF"/>
        </w:rPr>
      </w:pPr>
      <w:r w:rsidRPr="00806935">
        <w:rPr>
          <w:rFonts w:eastAsia="Arial"/>
          <w:iCs w:val="0"/>
          <w:color w:val="2E74B5" w:themeColor="accent1" w:themeShade="BF"/>
        </w:rPr>
        <w:t>25A</w:t>
      </w:r>
      <w:r w:rsidR="00152244" w:rsidRPr="00806935">
        <w:rPr>
          <w:rFonts w:eastAsia="Arial"/>
          <w:iCs w:val="0"/>
          <w:color w:val="2E74B5" w:themeColor="accent1" w:themeShade="BF"/>
        </w:rPr>
        <w:t>.1</w:t>
      </w:r>
      <w:r w:rsidRPr="00806935">
        <w:rPr>
          <w:rFonts w:eastAsia="Arial"/>
          <w:iCs w:val="0"/>
          <w:color w:val="2E74B5" w:themeColor="accent1" w:themeShade="BF"/>
        </w:rPr>
        <w:tab/>
        <w:t xml:space="preserve">Except in the case of a </w:t>
      </w:r>
      <w:r w:rsidR="00152244" w:rsidRPr="00806935">
        <w:rPr>
          <w:rFonts w:eastAsia="Arial"/>
          <w:iCs w:val="0"/>
          <w:color w:val="2E74B5" w:themeColor="accent1" w:themeShade="BF"/>
        </w:rPr>
        <w:t>Provider</w:t>
      </w:r>
      <w:r w:rsidRPr="00806935">
        <w:rPr>
          <w:rFonts w:eastAsia="Arial"/>
          <w:iCs w:val="0"/>
          <w:color w:val="2E74B5" w:themeColor="accent1" w:themeShade="BF"/>
        </w:rPr>
        <w:t xml:space="preserve"> to which </w:t>
      </w:r>
      <w:r w:rsidR="00152244" w:rsidRPr="00806935">
        <w:rPr>
          <w:rFonts w:eastAsia="Arial"/>
          <w:iCs w:val="0"/>
          <w:color w:val="2E74B5" w:themeColor="accent1" w:themeShade="BF"/>
        </w:rPr>
        <w:t xml:space="preserve">paragraph 25A.2 or 25A.3 </w:t>
      </w:r>
      <w:r w:rsidRPr="00806935">
        <w:rPr>
          <w:rFonts w:eastAsia="Arial"/>
          <w:iCs w:val="0"/>
          <w:color w:val="2E74B5" w:themeColor="accent1" w:themeShade="BF"/>
        </w:rPr>
        <w:t xml:space="preserve">applies, </w:t>
      </w:r>
      <w:r w:rsidRPr="00806935">
        <w:rPr>
          <w:iCs w:val="0"/>
          <w:color w:val="2E74B5" w:themeColor="accent1" w:themeShade="BF"/>
        </w:rPr>
        <w:t xml:space="preserve">the </w:t>
      </w:r>
      <w:r w:rsidR="00152244" w:rsidRPr="00806935">
        <w:rPr>
          <w:iCs w:val="0"/>
          <w:color w:val="2E74B5" w:themeColor="accent1" w:themeShade="BF"/>
        </w:rPr>
        <w:t>Provider</w:t>
      </w:r>
      <w:r w:rsidRPr="00806935">
        <w:rPr>
          <w:iCs w:val="0"/>
          <w:color w:val="2E74B5" w:themeColor="accent1" w:themeShade="BF"/>
        </w:rPr>
        <w:t xml:space="preserve"> must require the use in </w:t>
      </w:r>
      <w:r w:rsidR="004B5743">
        <w:rPr>
          <w:iCs w:val="0"/>
          <w:color w:val="2E74B5" w:themeColor="accent1" w:themeShade="BF"/>
        </w:rPr>
        <w:t>its practice</w:t>
      </w:r>
      <w:r w:rsidRPr="00806935">
        <w:rPr>
          <w:iCs w:val="0"/>
          <w:color w:val="2E74B5" w:themeColor="accent1" w:themeShade="BF"/>
        </w:rPr>
        <w:t xml:space="preserve"> of the system for electronic referrals known as the NHS e-Referral Service (“e-RS”) in respect of each referral of any of its </w:t>
      </w:r>
      <w:r w:rsidR="00152244" w:rsidRPr="00806935">
        <w:rPr>
          <w:iCs w:val="0"/>
          <w:color w:val="2E74B5" w:themeColor="accent1" w:themeShade="BF"/>
        </w:rPr>
        <w:t>R</w:t>
      </w:r>
      <w:r w:rsidRPr="00806935">
        <w:rPr>
          <w:iCs w:val="0"/>
          <w:color w:val="2E74B5" w:themeColor="accent1" w:themeShade="BF"/>
        </w:rPr>
        <w:t xml:space="preserve">egistered </w:t>
      </w:r>
      <w:r w:rsidR="00E354F5" w:rsidRPr="00806935">
        <w:rPr>
          <w:iCs w:val="0"/>
          <w:color w:val="2E74B5" w:themeColor="accent1" w:themeShade="BF"/>
        </w:rPr>
        <w:t xml:space="preserve">Service Users </w:t>
      </w:r>
      <w:r w:rsidRPr="00806935">
        <w:rPr>
          <w:iCs w:val="0"/>
          <w:color w:val="2E74B5" w:themeColor="accent1" w:themeShade="BF"/>
        </w:rPr>
        <w:t xml:space="preserve">to a first consultant-led out-patient appointment for medical services under the </w:t>
      </w:r>
      <w:r w:rsidR="00340A52" w:rsidRPr="00806935">
        <w:rPr>
          <w:iCs w:val="0"/>
          <w:color w:val="2E74B5" w:themeColor="accent1" w:themeShade="BF"/>
        </w:rPr>
        <w:t xml:space="preserve">2006 </w:t>
      </w:r>
      <w:r w:rsidRPr="00806935">
        <w:rPr>
          <w:iCs w:val="0"/>
          <w:color w:val="2E74B5" w:themeColor="accent1" w:themeShade="BF"/>
        </w:rPr>
        <w:t>Act in respect of which the facility to use e-RS is available.</w:t>
      </w:r>
    </w:p>
    <w:p w14:paraId="155A2713" w14:textId="1298095C" w:rsidR="0036646F" w:rsidRPr="00806935" w:rsidRDefault="00152244" w:rsidP="003357DE">
      <w:pPr>
        <w:pStyle w:val="11A"/>
        <w:rPr>
          <w:iCs w:val="0"/>
          <w:color w:val="2E74B5" w:themeColor="accent1" w:themeShade="BF"/>
        </w:rPr>
      </w:pPr>
      <w:r w:rsidRPr="00806935">
        <w:rPr>
          <w:iCs w:val="0"/>
          <w:color w:val="2E74B5" w:themeColor="accent1" w:themeShade="BF"/>
        </w:rPr>
        <w:t>25A.2</w:t>
      </w:r>
      <w:r w:rsidR="003C1B7F" w:rsidRPr="00806935">
        <w:rPr>
          <w:iCs w:val="0"/>
          <w:color w:val="2E74B5" w:themeColor="accent1" w:themeShade="BF"/>
        </w:rPr>
        <w:tab/>
      </w:r>
      <w:r w:rsidRPr="00806935">
        <w:rPr>
          <w:iCs w:val="0"/>
          <w:color w:val="2E74B5" w:themeColor="accent1" w:themeShade="BF"/>
        </w:rPr>
        <w:t>T</w:t>
      </w:r>
      <w:r w:rsidR="0036646F" w:rsidRPr="00806935">
        <w:rPr>
          <w:iCs w:val="0"/>
          <w:color w:val="2E74B5" w:themeColor="accent1" w:themeShade="BF"/>
        </w:rPr>
        <w:t xml:space="preserve">his </w:t>
      </w:r>
      <w:r w:rsidRPr="00806935">
        <w:rPr>
          <w:iCs w:val="0"/>
          <w:color w:val="2E74B5" w:themeColor="accent1" w:themeShade="BF"/>
        </w:rPr>
        <w:t>paragraph</w:t>
      </w:r>
      <w:r w:rsidR="0036646F" w:rsidRPr="00806935">
        <w:rPr>
          <w:iCs w:val="0"/>
          <w:color w:val="2E74B5" w:themeColor="accent1" w:themeShade="BF"/>
        </w:rPr>
        <w:t xml:space="preserve"> applies to a </w:t>
      </w:r>
      <w:r w:rsidRPr="00806935">
        <w:rPr>
          <w:iCs w:val="0"/>
          <w:color w:val="2E74B5" w:themeColor="accent1" w:themeShade="BF"/>
        </w:rPr>
        <w:t>Provider w</w:t>
      </w:r>
      <w:r w:rsidR="0036646F" w:rsidRPr="00806935">
        <w:rPr>
          <w:iCs w:val="0"/>
          <w:color w:val="2E74B5" w:themeColor="accent1" w:themeShade="BF"/>
        </w:rPr>
        <w:t xml:space="preserve">hich does not yet have e-RS in place for use in </w:t>
      </w:r>
      <w:r w:rsidR="004B5743">
        <w:rPr>
          <w:iCs w:val="0"/>
          <w:color w:val="2E74B5" w:themeColor="accent1" w:themeShade="BF"/>
        </w:rPr>
        <w:t>its practice</w:t>
      </w:r>
      <w:r w:rsidR="0036646F" w:rsidRPr="00806935">
        <w:rPr>
          <w:iCs w:val="0"/>
          <w:color w:val="2E74B5" w:themeColor="accent1" w:themeShade="BF"/>
        </w:rPr>
        <w:t>.</w:t>
      </w:r>
    </w:p>
    <w:p w14:paraId="3E99C218" w14:textId="18BC079E" w:rsidR="0036646F" w:rsidRPr="00806935" w:rsidRDefault="00152244" w:rsidP="003357DE">
      <w:pPr>
        <w:pStyle w:val="11A"/>
        <w:rPr>
          <w:iCs w:val="0"/>
          <w:color w:val="2E74B5" w:themeColor="accent1" w:themeShade="BF"/>
        </w:rPr>
      </w:pPr>
      <w:r w:rsidRPr="00806935">
        <w:rPr>
          <w:iCs w:val="0"/>
          <w:color w:val="2E74B5" w:themeColor="accent1" w:themeShade="BF"/>
        </w:rPr>
        <w:t>25A.3</w:t>
      </w:r>
      <w:r w:rsidR="003C1B7F" w:rsidRPr="00806935">
        <w:rPr>
          <w:iCs w:val="0"/>
          <w:color w:val="2E74B5" w:themeColor="accent1" w:themeShade="BF"/>
        </w:rPr>
        <w:tab/>
      </w:r>
      <w:r w:rsidRPr="00806935">
        <w:rPr>
          <w:iCs w:val="0"/>
          <w:color w:val="2E74B5" w:themeColor="accent1" w:themeShade="BF"/>
        </w:rPr>
        <w:t>T</w:t>
      </w:r>
      <w:r w:rsidR="0036646F" w:rsidRPr="00806935">
        <w:rPr>
          <w:iCs w:val="0"/>
          <w:color w:val="2E74B5" w:themeColor="accent1" w:themeShade="BF"/>
        </w:rPr>
        <w:t xml:space="preserve">his </w:t>
      </w:r>
      <w:r w:rsidRPr="00806935">
        <w:rPr>
          <w:iCs w:val="0"/>
          <w:color w:val="2E74B5" w:themeColor="accent1" w:themeShade="BF"/>
        </w:rPr>
        <w:t>paragraph</w:t>
      </w:r>
      <w:r w:rsidR="0036646F" w:rsidRPr="00806935">
        <w:rPr>
          <w:iCs w:val="0"/>
          <w:color w:val="2E74B5" w:themeColor="accent1" w:themeShade="BF"/>
        </w:rPr>
        <w:t xml:space="preserve"> applies to a </w:t>
      </w:r>
      <w:r w:rsidRPr="00806935">
        <w:rPr>
          <w:iCs w:val="0"/>
          <w:color w:val="2E74B5" w:themeColor="accent1" w:themeShade="BF"/>
        </w:rPr>
        <w:t>Provider</w:t>
      </w:r>
      <w:r w:rsidR="0036646F" w:rsidRPr="00806935">
        <w:rPr>
          <w:iCs w:val="0"/>
          <w:color w:val="2E74B5" w:themeColor="accent1" w:themeShade="BF"/>
        </w:rPr>
        <w:t xml:space="preserve"> which:</w:t>
      </w:r>
    </w:p>
    <w:p w14:paraId="2BB7E36B" w14:textId="737F0C1A" w:rsidR="0036646F" w:rsidRPr="00806935" w:rsidRDefault="00152244" w:rsidP="003357DE">
      <w:pPr>
        <w:pStyle w:val="11A1"/>
        <w:rPr>
          <w:iCs w:val="0"/>
          <w:color w:val="2E74B5" w:themeColor="accent1" w:themeShade="BF"/>
        </w:rPr>
      </w:pPr>
      <w:r w:rsidRPr="00806935">
        <w:rPr>
          <w:rFonts w:eastAsia="Arial"/>
          <w:iCs w:val="0"/>
          <w:color w:val="2E74B5" w:themeColor="accent1" w:themeShade="BF"/>
        </w:rPr>
        <w:t>25A.3.1</w:t>
      </w:r>
      <w:r w:rsidR="0036646F" w:rsidRPr="00806935">
        <w:rPr>
          <w:rFonts w:eastAsia="Arial"/>
          <w:iCs w:val="0"/>
          <w:color w:val="2E74B5" w:themeColor="accent1" w:themeShade="BF"/>
        </w:rPr>
        <w:tab/>
        <w:t xml:space="preserve">is experiencing technical or other practical difficulties which are preventing the use, or effective use, of e-RS in </w:t>
      </w:r>
      <w:r w:rsidR="004B5743">
        <w:rPr>
          <w:rFonts w:eastAsia="Arial"/>
          <w:iCs w:val="0"/>
          <w:color w:val="2E74B5" w:themeColor="accent1" w:themeShade="BF"/>
        </w:rPr>
        <w:t>its practice</w:t>
      </w:r>
      <w:r w:rsidR="0036646F" w:rsidRPr="00806935">
        <w:rPr>
          <w:rFonts w:eastAsia="Arial"/>
          <w:iCs w:val="0"/>
          <w:color w:val="2E74B5" w:themeColor="accent1" w:themeShade="BF"/>
        </w:rPr>
        <w:t>; and</w:t>
      </w:r>
    </w:p>
    <w:p w14:paraId="489C4B66" w14:textId="18BC03FA" w:rsidR="0036646F" w:rsidRPr="00806935" w:rsidRDefault="00152244" w:rsidP="003357DE">
      <w:pPr>
        <w:pStyle w:val="11A1"/>
        <w:rPr>
          <w:iCs w:val="0"/>
          <w:color w:val="2E74B5" w:themeColor="accent1" w:themeShade="BF"/>
        </w:rPr>
      </w:pPr>
      <w:r w:rsidRPr="00806935">
        <w:rPr>
          <w:rFonts w:eastAsia="Arial"/>
          <w:iCs w:val="0"/>
          <w:color w:val="2E74B5" w:themeColor="accent1" w:themeShade="BF"/>
        </w:rPr>
        <w:t>25A.3.2</w:t>
      </w:r>
      <w:r w:rsidR="005B407A" w:rsidRPr="00806935">
        <w:rPr>
          <w:rFonts w:eastAsia="Arial"/>
          <w:iCs w:val="0"/>
          <w:color w:val="2E74B5" w:themeColor="accent1" w:themeShade="BF"/>
        </w:rPr>
        <w:tab/>
      </w:r>
      <w:r w:rsidR="0036646F" w:rsidRPr="00806935">
        <w:rPr>
          <w:rFonts w:eastAsia="Arial"/>
          <w:iCs w:val="0"/>
          <w:color w:val="2E74B5" w:themeColor="accent1" w:themeShade="BF"/>
        </w:rPr>
        <w:t>has notified the Commissioner that this is the case.</w:t>
      </w:r>
    </w:p>
    <w:p w14:paraId="2F05657E" w14:textId="32245562" w:rsidR="0036646F" w:rsidRPr="00806935" w:rsidRDefault="00152244" w:rsidP="003357DE">
      <w:pPr>
        <w:pStyle w:val="11A"/>
        <w:rPr>
          <w:iCs w:val="0"/>
          <w:color w:val="2E74B5" w:themeColor="accent1" w:themeShade="BF"/>
        </w:rPr>
      </w:pPr>
      <w:r w:rsidRPr="00806935">
        <w:rPr>
          <w:iCs w:val="0"/>
          <w:color w:val="2E74B5" w:themeColor="accent1" w:themeShade="BF"/>
        </w:rPr>
        <w:t>25A.4</w:t>
      </w:r>
      <w:r w:rsidR="0036646F" w:rsidRPr="00806935">
        <w:rPr>
          <w:iCs w:val="0"/>
          <w:color w:val="2E74B5" w:themeColor="accent1" w:themeShade="BF"/>
        </w:rPr>
        <w:tab/>
        <w:t xml:space="preserve">A </w:t>
      </w:r>
      <w:r w:rsidRPr="00806935">
        <w:rPr>
          <w:iCs w:val="0"/>
          <w:color w:val="2E74B5" w:themeColor="accent1" w:themeShade="BF"/>
        </w:rPr>
        <w:t>Provider</w:t>
      </w:r>
      <w:r w:rsidR="0036646F" w:rsidRPr="00806935">
        <w:rPr>
          <w:iCs w:val="0"/>
          <w:color w:val="2E74B5" w:themeColor="accent1" w:themeShade="BF"/>
        </w:rPr>
        <w:t xml:space="preserve"> to which </w:t>
      </w:r>
      <w:r w:rsidRPr="00806935">
        <w:rPr>
          <w:iCs w:val="0"/>
          <w:color w:val="2E74B5" w:themeColor="accent1" w:themeShade="BF"/>
        </w:rPr>
        <w:t>paragraph 25A.</w:t>
      </w:r>
      <w:r w:rsidR="00B2532E" w:rsidRPr="00806935">
        <w:rPr>
          <w:iCs w:val="0"/>
          <w:color w:val="2E74B5" w:themeColor="accent1" w:themeShade="BF"/>
        </w:rPr>
        <w:t>2</w:t>
      </w:r>
      <w:r w:rsidRPr="00806935">
        <w:rPr>
          <w:iCs w:val="0"/>
          <w:color w:val="2E74B5" w:themeColor="accent1" w:themeShade="BF"/>
        </w:rPr>
        <w:t xml:space="preserve"> </w:t>
      </w:r>
      <w:r w:rsidR="0036646F" w:rsidRPr="00806935">
        <w:rPr>
          <w:iCs w:val="0"/>
          <w:color w:val="2E74B5" w:themeColor="accent1" w:themeShade="BF"/>
        </w:rPr>
        <w:t xml:space="preserve">applies must require the use in </w:t>
      </w:r>
      <w:r w:rsidR="004B5743">
        <w:rPr>
          <w:iCs w:val="0"/>
          <w:color w:val="2E74B5" w:themeColor="accent1" w:themeShade="BF"/>
        </w:rPr>
        <w:t>its practice</w:t>
      </w:r>
      <w:r w:rsidRPr="00806935">
        <w:rPr>
          <w:iCs w:val="0"/>
          <w:color w:val="2E74B5" w:themeColor="accent1" w:themeShade="BF"/>
        </w:rPr>
        <w:t xml:space="preserve"> of</w:t>
      </w:r>
      <w:r w:rsidR="0036646F" w:rsidRPr="00806935">
        <w:rPr>
          <w:iCs w:val="0"/>
          <w:color w:val="2E74B5" w:themeColor="accent1" w:themeShade="BF"/>
        </w:rPr>
        <w:t xml:space="preserve"> alternative means of referring its </w:t>
      </w:r>
      <w:r w:rsidRPr="00806935">
        <w:rPr>
          <w:iCs w:val="0"/>
          <w:color w:val="2E74B5" w:themeColor="accent1" w:themeShade="BF"/>
        </w:rPr>
        <w:t>R</w:t>
      </w:r>
      <w:r w:rsidR="0036646F" w:rsidRPr="00806935">
        <w:rPr>
          <w:iCs w:val="0"/>
          <w:color w:val="2E74B5" w:themeColor="accent1" w:themeShade="BF"/>
        </w:rPr>
        <w:t xml:space="preserve">egistered </w:t>
      </w:r>
      <w:r w:rsidR="00E354F5" w:rsidRPr="00806935">
        <w:rPr>
          <w:iCs w:val="0"/>
          <w:color w:val="2E74B5" w:themeColor="accent1" w:themeShade="BF"/>
        </w:rPr>
        <w:t xml:space="preserve">Service Users </w:t>
      </w:r>
      <w:r w:rsidR="0036646F" w:rsidRPr="00806935">
        <w:rPr>
          <w:iCs w:val="0"/>
          <w:color w:val="2E74B5" w:themeColor="accent1" w:themeShade="BF"/>
        </w:rPr>
        <w:t xml:space="preserve">to a first consultant-led outpatient appointment for medical services under the </w:t>
      </w:r>
      <w:r w:rsidR="00340A52" w:rsidRPr="00806935">
        <w:rPr>
          <w:iCs w:val="0"/>
          <w:color w:val="2E74B5" w:themeColor="accent1" w:themeShade="BF"/>
        </w:rPr>
        <w:t xml:space="preserve">2006 </w:t>
      </w:r>
      <w:r w:rsidR="0036646F" w:rsidRPr="00806935">
        <w:rPr>
          <w:iCs w:val="0"/>
          <w:color w:val="2E74B5" w:themeColor="accent1" w:themeShade="BF"/>
        </w:rPr>
        <w:t xml:space="preserve">Act until such time as the </w:t>
      </w:r>
      <w:r w:rsidRPr="00806935">
        <w:rPr>
          <w:iCs w:val="0"/>
          <w:color w:val="2E74B5" w:themeColor="accent1" w:themeShade="BF"/>
        </w:rPr>
        <w:t xml:space="preserve">Provider </w:t>
      </w:r>
      <w:r w:rsidR="0036646F" w:rsidRPr="00806935">
        <w:rPr>
          <w:iCs w:val="0"/>
          <w:color w:val="2E74B5" w:themeColor="accent1" w:themeShade="BF"/>
        </w:rPr>
        <w:t xml:space="preserve">has e-RS in place for use in </w:t>
      </w:r>
      <w:r w:rsidR="004B5743">
        <w:rPr>
          <w:iCs w:val="0"/>
          <w:color w:val="2E74B5" w:themeColor="accent1" w:themeShade="BF"/>
        </w:rPr>
        <w:t>its practice</w:t>
      </w:r>
      <w:r w:rsidR="0036646F" w:rsidRPr="00806935">
        <w:rPr>
          <w:iCs w:val="0"/>
          <w:color w:val="2E74B5" w:themeColor="accent1" w:themeShade="BF"/>
        </w:rPr>
        <w:t>.</w:t>
      </w:r>
    </w:p>
    <w:p w14:paraId="7D1359A7" w14:textId="57DC87F2" w:rsidR="0036646F" w:rsidRPr="00806935" w:rsidRDefault="00152244" w:rsidP="003357DE">
      <w:pPr>
        <w:pStyle w:val="11A"/>
        <w:rPr>
          <w:iCs w:val="0"/>
          <w:color w:val="2E74B5" w:themeColor="accent1" w:themeShade="BF"/>
        </w:rPr>
      </w:pPr>
      <w:r w:rsidRPr="00806935">
        <w:rPr>
          <w:iCs w:val="0"/>
          <w:color w:val="2E74B5" w:themeColor="accent1" w:themeShade="BF"/>
        </w:rPr>
        <w:t>25A.5</w:t>
      </w:r>
      <w:r w:rsidR="0036646F" w:rsidRPr="00806935">
        <w:rPr>
          <w:iCs w:val="0"/>
          <w:color w:val="2E74B5" w:themeColor="accent1" w:themeShade="BF"/>
        </w:rPr>
        <w:tab/>
        <w:t xml:space="preserve">A </w:t>
      </w:r>
      <w:r w:rsidRPr="00806935">
        <w:rPr>
          <w:iCs w:val="0"/>
          <w:color w:val="2E74B5" w:themeColor="accent1" w:themeShade="BF"/>
        </w:rPr>
        <w:t>Provider</w:t>
      </w:r>
      <w:r w:rsidR="0036646F" w:rsidRPr="00806935">
        <w:rPr>
          <w:iCs w:val="0"/>
          <w:color w:val="2E74B5" w:themeColor="accent1" w:themeShade="BF"/>
        </w:rPr>
        <w:t xml:space="preserve"> to which </w:t>
      </w:r>
      <w:r w:rsidRPr="00806935">
        <w:rPr>
          <w:iCs w:val="0"/>
          <w:color w:val="2E74B5" w:themeColor="accent1" w:themeShade="BF"/>
        </w:rPr>
        <w:t>paragraph 25A.</w:t>
      </w:r>
      <w:r w:rsidR="00B2532E" w:rsidRPr="00806935">
        <w:rPr>
          <w:iCs w:val="0"/>
          <w:color w:val="2E74B5" w:themeColor="accent1" w:themeShade="BF"/>
        </w:rPr>
        <w:t>3</w:t>
      </w:r>
      <w:r w:rsidR="0036646F" w:rsidRPr="00806935">
        <w:rPr>
          <w:iCs w:val="0"/>
          <w:color w:val="2E74B5" w:themeColor="accent1" w:themeShade="BF"/>
        </w:rPr>
        <w:t xml:space="preserve"> applies:</w:t>
      </w:r>
    </w:p>
    <w:p w14:paraId="6A63556D" w14:textId="5E185594" w:rsidR="0036646F" w:rsidRPr="00841718" w:rsidRDefault="00B2532E" w:rsidP="003357DE">
      <w:pPr>
        <w:pStyle w:val="11A1"/>
        <w:rPr>
          <w:rFonts w:eastAsia="Arial"/>
          <w:iCs w:val="0"/>
          <w:color w:val="2E74B5" w:themeColor="accent1" w:themeShade="BF"/>
        </w:rPr>
      </w:pPr>
      <w:r w:rsidRPr="00806935">
        <w:rPr>
          <w:rFonts w:eastAsia="Arial"/>
          <w:iCs w:val="0"/>
          <w:color w:val="2E74B5" w:themeColor="accent1" w:themeShade="BF"/>
        </w:rPr>
        <w:t>25A.5</w:t>
      </w:r>
      <w:r w:rsidR="0036646F" w:rsidRPr="00806935">
        <w:rPr>
          <w:rFonts w:eastAsia="Arial"/>
          <w:iCs w:val="0"/>
          <w:color w:val="2E74B5" w:themeColor="accent1" w:themeShade="BF"/>
        </w:rPr>
        <w:t>.1</w:t>
      </w:r>
      <w:r w:rsidR="0036646F" w:rsidRPr="00806935">
        <w:rPr>
          <w:rFonts w:eastAsia="Arial"/>
          <w:iCs w:val="0"/>
          <w:color w:val="2E74B5" w:themeColor="accent1" w:themeShade="BF"/>
        </w:rPr>
        <w:tab/>
        <w:t xml:space="preserve">must ensure that a plan is agreed between the </w:t>
      </w:r>
      <w:r w:rsidRPr="00806935">
        <w:rPr>
          <w:rFonts w:eastAsia="Arial"/>
          <w:iCs w:val="0"/>
          <w:color w:val="2E74B5" w:themeColor="accent1" w:themeShade="BF"/>
        </w:rPr>
        <w:t>Provider</w:t>
      </w:r>
      <w:r w:rsidR="0036646F" w:rsidRPr="00806935">
        <w:rPr>
          <w:rFonts w:eastAsia="Arial"/>
          <w:iCs w:val="0"/>
          <w:color w:val="2E74B5" w:themeColor="accent1" w:themeShade="BF"/>
        </w:rPr>
        <w:t xml:space="preserve"> and the Commissioner for resolving the technical or other practical difficulties which are preventing the use, or effective use, of e-RS in </w:t>
      </w:r>
      <w:r w:rsidR="004B5743">
        <w:rPr>
          <w:rFonts w:eastAsia="Arial"/>
          <w:iCs w:val="0"/>
          <w:color w:val="2E74B5" w:themeColor="accent1" w:themeShade="BF"/>
        </w:rPr>
        <w:t>its practice</w:t>
      </w:r>
      <w:r w:rsidR="0036646F" w:rsidRPr="00806935">
        <w:rPr>
          <w:rFonts w:eastAsia="Arial"/>
          <w:iCs w:val="0"/>
          <w:color w:val="2E74B5" w:themeColor="accent1" w:themeShade="BF"/>
        </w:rPr>
        <w:t>; and</w:t>
      </w:r>
    </w:p>
    <w:p w14:paraId="7FD116E0" w14:textId="6F193914" w:rsidR="0036646F" w:rsidRPr="00806935" w:rsidRDefault="00B2532E" w:rsidP="003357DE">
      <w:pPr>
        <w:pStyle w:val="11A1"/>
        <w:rPr>
          <w:iCs w:val="0"/>
          <w:color w:val="2E74B5" w:themeColor="accent1" w:themeShade="BF"/>
        </w:rPr>
      </w:pPr>
      <w:r w:rsidRPr="00806935">
        <w:rPr>
          <w:rFonts w:eastAsia="Arial"/>
          <w:iCs w:val="0"/>
          <w:color w:val="2E74B5" w:themeColor="accent1" w:themeShade="BF"/>
        </w:rPr>
        <w:t>25A.5.2</w:t>
      </w:r>
      <w:r w:rsidR="0036646F" w:rsidRPr="00806935">
        <w:rPr>
          <w:rFonts w:eastAsia="Arial"/>
          <w:iCs w:val="0"/>
          <w:color w:val="2E74B5" w:themeColor="accent1" w:themeShade="BF"/>
        </w:rPr>
        <w:tab/>
        <w:t xml:space="preserve">must require the use in </w:t>
      </w:r>
      <w:r w:rsidR="004B5743">
        <w:rPr>
          <w:rFonts w:eastAsia="Arial"/>
          <w:iCs w:val="0"/>
          <w:color w:val="2E74B5" w:themeColor="accent1" w:themeShade="BF"/>
        </w:rPr>
        <w:t>its practice</w:t>
      </w:r>
      <w:r w:rsidR="0036646F" w:rsidRPr="00806935">
        <w:rPr>
          <w:rFonts w:eastAsia="Arial"/>
          <w:iCs w:val="0"/>
          <w:color w:val="2E74B5" w:themeColor="accent1" w:themeShade="BF"/>
        </w:rPr>
        <w:t xml:space="preserve"> of alternative means of referring its </w:t>
      </w:r>
      <w:r w:rsidRPr="00806935">
        <w:rPr>
          <w:rFonts w:eastAsia="Arial"/>
          <w:iCs w:val="0"/>
          <w:color w:val="2E74B5" w:themeColor="accent1" w:themeShade="BF"/>
        </w:rPr>
        <w:t>R</w:t>
      </w:r>
      <w:r w:rsidR="0036646F" w:rsidRPr="00806935">
        <w:rPr>
          <w:rFonts w:eastAsia="Arial"/>
          <w:iCs w:val="0"/>
          <w:color w:val="2E74B5" w:themeColor="accent1" w:themeShade="BF"/>
        </w:rPr>
        <w:t xml:space="preserve">egistered </w:t>
      </w:r>
      <w:r w:rsidR="00E354F5" w:rsidRPr="00806935">
        <w:rPr>
          <w:iCs w:val="0"/>
          <w:color w:val="2E74B5" w:themeColor="accent1" w:themeShade="BF"/>
        </w:rPr>
        <w:t>Service Users</w:t>
      </w:r>
      <w:r w:rsidR="0036646F" w:rsidRPr="00806935">
        <w:rPr>
          <w:rFonts w:eastAsia="Arial"/>
          <w:iCs w:val="0"/>
          <w:color w:val="2E74B5" w:themeColor="accent1" w:themeShade="BF"/>
        </w:rPr>
        <w:t xml:space="preserve"> to a first consultant-led out-patient appointment for medical services under the </w:t>
      </w:r>
      <w:r w:rsidR="00340A52" w:rsidRPr="00806935">
        <w:rPr>
          <w:rFonts w:eastAsia="Arial"/>
          <w:iCs w:val="0"/>
          <w:color w:val="2E74B5" w:themeColor="accent1" w:themeShade="BF"/>
        </w:rPr>
        <w:t xml:space="preserve">2006 </w:t>
      </w:r>
      <w:r w:rsidR="0036646F" w:rsidRPr="00806935">
        <w:rPr>
          <w:rFonts w:eastAsia="Arial"/>
          <w:iCs w:val="0"/>
          <w:color w:val="2E74B5" w:themeColor="accent1" w:themeShade="BF"/>
        </w:rPr>
        <w:t>Act until such time as those technical or other practical difficulties have been resolved to the satisfaction of the Commissioner.</w:t>
      </w:r>
    </w:p>
    <w:p w14:paraId="13679F3E" w14:textId="54801447" w:rsidR="0036646F" w:rsidRPr="00806935" w:rsidRDefault="00B2532E" w:rsidP="003357DE">
      <w:pPr>
        <w:pStyle w:val="11A"/>
        <w:rPr>
          <w:b/>
          <w:iCs w:val="0"/>
          <w:color w:val="2E74B5" w:themeColor="accent1" w:themeShade="BF"/>
          <w:sz w:val="24"/>
          <w:szCs w:val="24"/>
        </w:rPr>
      </w:pPr>
      <w:bookmarkStart w:id="86" w:name="_Toc21351465"/>
      <w:r w:rsidRPr="00577749">
        <w:rPr>
          <w:b/>
          <w:iCs w:val="0"/>
          <w:color w:val="2E74B5" w:themeColor="accent1" w:themeShade="BF"/>
          <w:sz w:val="24"/>
          <w:szCs w:val="24"/>
        </w:rPr>
        <w:t>25B</w:t>
      </w:r>
      <w:r w:rsidR="00842BC0" w:rsidRPr="00806935">
        <w:rPr>
          <w:b/>
          <w:iCs w:val="0"/>
          <w:color w:val="2E74B5" w:themeColor="accent1" w:themeShade="BF"/>
          <w:sz w:val="24"/>
          <w:szCs w:val="24"/>
        </w:rPr>
        <w:tab/>
      </w:r>
      <w:bookmarkStart w:id="87" w:name="_Toc57802356"/>
      <w:r w:rsidR="00E5485F" w:rsidRPr="00806935">
        <w:rPr>
          <w:b/>
          <w:iCs w:val="0"/>
          <w:color w:val="2E74B5" w:themeColor="accent1" w:themeShade="BF"/>
          <w:sz w:val="24"/>
          <w:szCs w:val="24"/>
        </w:rPr>
        <w:t>Direct booking by NHS 111 or via a Connected Service</w:t>
      </w:r>
      <w:bookmarkEnd w:id="86"/>
      <w:bookmarkEnd w:id="87"/>
    </w:p>
    <w:p w14:paraId="112F1739" w14:textId="041EA6D2" w:rsidR="00565B3C" w:rsidRPr="00806935" w:rsidRDefault="00565B3C" w:rsidP="003357DE">
      <w:pPr>
        <w:pStyle w:val="11A"/>
        <w:rPr>
          <w:rFonts w:cs="Arial"/>
          <w:i w:val="0"/>
          <w:color w:val="2E74B5" w:themeColor="accent1" w:themeShade="BF"/>
        </w:rPr>
      </w:pPr>
      <w:r w:rsidRPr="00806935">
        <w:rPr>
          <w:rFonts w:eastAsia="Arial"/>
          <w:color w:val="2E74B5" w:themeColor="accent1" w:themeShade="BF"/>
        </w:rPr>
        <w:t>25B</w:t>
      </w:r>
      <w:r w:rsidRPr="00806935">
        <w:rPr>
          <w:rFonts w:eastAsia="Arial"/>
          <w:color w:val="2E74B5" w:themeColor="accent1" w:themeShade="BF"/>
        </w:rPr>
        <w:tab/>
        <w:t>The Provider</w:t>
      </w:r>
      <w:r w:rsidRPr="00806935">
        <w:rPr>
          <w:rFonts w:cs="Arial"/>
          <w:color w:val="2E74B5" w:themeColor="accent1" w:themeShade="BF"/>
        </w:rPr>
        <w:t xml:space="preserve"> must ensure that as a minimum the following number of appointments during Core Hours for </w:t>
      </w:r>
      <w:r w:rsidRPr="00841718">
        <w:rPr>
          <w:iCs w:val="0"/>
          <w:color w:val="2E74B5" w:themeColor="accent1" w:themeShade="BF"/>
        </w:rPr>
        <w:t>its</w:t>
      </w:r>
      <w:r w:rsidRPr="00806935">
        <w:rPr>
          <w:rFonts w:cs="Arial"/>
          <w:color w:val="2E74B5" w:themeColor="accent1" w:themeShade="BF"/>
        </w:rPr>
        <w:t xml:space="preserve"> Registered Service Users are made available per day for direct booking by or via a service ("a Connected Service") approved by </w:t>
      </w:r>
      <w:r w:rsidR="00E53ABB">
        <w:rPr>
          <w:rFonts w:cs="Arial"/>
          <w:color w:val="2E74B5" w:themeColor="accent1" w:themeShade="BF"/>
        </w:rPr>
        <w:t>NHS England</w:t>
      </w:r>
      <w:r w:rsidRPr="00806935">
        <w:rPr>
          <w:rFonts w:cs="Arial"/>
          <w:color w:val="2E74B5" w:themeColor="accent1" w:themeShade="BF"/>
        </w:rPr>
        <w:t xml:space="preserve"> that is or may be accessed via NHS 111:</w:t>
      </w:r>
    </w:p>
    <w:p w14:paraId="569A9F1A" w14:textId="77777777" w:rsidR="00565B3C" w:rsidRPr="00806935" w:rsidRDefault="00565B3C" w:rsidP="003357DE">
      <w:pPr>
        <w:pStyle w:val="11A1"/>
        <w:rPr>
          <w:rFonts w:cs="Arial"/>
          <w:i w:val="0"/>
          <w:color w:val="2E74B5" w:themeColor="accent1" w:themeShade="BF"/>
        </w:rPr>
      </w:pPr>
      <w:r w:rsidRPr="00806935">
        <w:rPr>
          <w:rFonts w:cs="Arial"/>
          <w:color w:val="2E74B5" w:themeColor="accent1" w:themeShade="BF"/>
        </w:rPr>
        <w:t>25B.1</w:t>
      </w:r>
      <w:r w:rsidRPr="00806935">
        <w:rPr>
          <w:rFonts w:cs="Arial"/>
          <w:color w:val="2E74B5" w:themeColor="accent1" w:themeShade="BF"/>
        </w:rPr>
        <w:tab/>
        <w:t xml:space="preserve">one, </w:t>
      </w:r>
      <w:r w:rsidRPr="00841718">
        <w:rPr>
          <w:rFonts w:eastAsia="Arial"/>
          <w:iCs w:val="0"/>
          <w:color w:val="2E74B5" w:themeColor="accent1" w:themeShade="BF"/>
        </w:rPr>
        <w:t>where</w:t>
      </w:r>
      <w:r w:rsidRPr="00806935">
        <w:rPr>
          <w:rFonts w:cs="Arial"/>
          <w:color w:val="2E74B5" w:themeColor="accent1" w:themeShade="BF"/>
        </w:rPr>
        <w:t xml:space="preserve"> a Provider has 3,000 Registered Service Users or fewer; or</w:t>
      </w:r>
    </w:p>
    <w:p w14:paraId="04D68789" w14:textId="77777777" w:rsidR="00565B3C" w:rsidRPr="00806935" w:rsidRDefault="00565B3C" w:rsidP="003357DE">
      <w:pPr>
        <w:pStyle w:val="11A1"/>
        <w:rPr>
          <w:rFonts w:cs="Arial"/>
          <w:i w:val="0"/>
          <w:color w:val="2E74B5" w:themeColor="accent1" w:themeShade="BF"/>
        </w:rPr>
      </w:pPr>
      <w:r w:rsidRPr="00806935">
        <w:rPr>
          <w:rFonts w:cs="Arial"/>
          <w:color w:val="2E74B5" w:themeColor="accent1" w:themeShade="BF"/>
        </w:rPr>
        <w:t>25B.2</w:t>
      </w:r>
      <w:r w:rsidRPr="00806935">
        <w:rPr>
          <w:rFonts w:cs="Arial"/>
          <w:color w:val="2E74B5" w:themeColor="accent1" w:themeShade="BF"/>
        </w:rPr>
        <w:tab/>
        <w:t>one for each whole 3,000 Registered Service Users, where a Provider has more than 3,000 Registered Service Users.</w:t>
      </w:r>
    </w:p>
    <w:p w14:paraId="351A3324" w14:textId="77777777" w:rsidR="00565B3C" w:rsidRPr="00806935" w:rsidRDefault="00565B3C" w:rsidP="003357DE">
      <w:pPr>
        <w:pStyle w:val="11A"/>
        <w:rPr>
          <w:rFonts w:cs="Arial"/>
          <w:i w:val="0"/>
          <w:color w:val="2E74B5" w:themeColor="accent1" w:themeShade="BF"/>
        </w:rPr>
      </w:pPr>
      <w:r w:rsidRPr="00806935">
        <w:rPr>
          <w:rFonts w:cs="Arial"/>
          <w:color w:val="2E74B5" w:themeColor="accent1" w:themeShade="BF"/>
        </w:rPr>
        <w:t>25C</w:t>
      </w:r>
      <w:r w:rsidRPr="00806935">
        <w:rPr>
          <w:rFonts w:cs="Arial"/>
          <w:color w:val="2E74B5" w:themeColor="accent1" w:themeShade="BF"/>
        </w:rPr>
        <w:tab/>
        <w:t xml:space="preserve">The </w:t>
      </w:r>
      <w:r w:rsidRPr="00841718">
        <w:rPr>
          <w:iCs w:val="0"/>
          <w:color w:val="2E74B5" w:themeColor="accent1" w:themeShade="BF"/>
        </w:rPr>
        <w:t>Provider</w:t>
      </w:r>
      <w:r w:rsidRPr="00806935">
        <w:rPr>
          <w:rFonts w:cs="Arial"/>
          <w:color w:val="2E74B5" w:themeColor="accent1" w:themeShade="BF"/>
        </w:rPr>
        <w:t xml:space="preserve"> must:</w:t>
      </w:r>
    </w:p>
    <w:p w14:paraId="4928B189" w14:textId="77777777" w:rsidR="00565B3C" w:rsidRPr="00841718" w:rsidRDefault="00565B3C" w:rsidP="003357DE">
      <w:pPr>
        <w:pStyle w:val="11A1"/>
        <w:rPr>
          <w:rFonts w:cs="Arial"/>
          <w:color w:val="2E74B5" w:themeColor="accent1" w:themeShade="BF"/>
        </w:rPr>
      </w:pPr>
      <w:r w:rsidRPr="00806935">
        <w:rPr>
          <w:rFonts w:cs="Arial"/>
          <w:color w:val="2E74B5" w:themeColor="accent1" w:themeShade="BF"/>
        </w:rPr>
        <w:t xml:space="preserve">25C.1 </w:t>
      </w:r>
      <w:r w:rsidRPr="00806935">
        <w:rPr>
          <w:rFonts w:cs="Arial"/>
          <w:color w:val="2E74B5" w:themeColor="accent1" w:themeShade="BF"/>
        </w:rPr>
        <w:tab/>
        <w:t>configure its computerised systems to allow direct booking by NHS 111 or via a Connected Service;</w:t>
      </w:r>
    </w:p>
    <w:p w14:paraId="392FBD38" w14:textId="77777777" w:rsidR="00565B3C" w:rsidRPr="00841718" w:rsidRDefault="00565B3C" w:rsidP="003357DE">
      <w:pPr>
        <w:pStyle w:val="11A1"/>
        <w:rPr>
          <w:rFonts w:cs="Arial"/>
          <w:color w:val="2E74B5" w:themeColor="accent1" w:themeShade="BF"/>
        </w:rPr>
      </w:pPr>
      <w:r w:rsidRPr="00806935">
        <w:rPr>
          <w:rFonts w:cs="Arial"/>
          <w:color w:val="2E74B5" w:themeColor="accent1" w:themeShade="BF"/>
        </w:rPr>
        <w:t>25C.2</w:t>
      </w:r>
      <w:r w:rsidRPr="00806935">
        <w:rPr>
          <w:rFonts w:cs="Arial"/>
          <w:color w:val="2E74B5" w:themeColor="accent1" w:themeShade="BF"/>
        </w:rPr>
        <w:tab/>
        <w:t>monitor its booking system for appointments booked by NHS 111 or via a Connected Service;</w:t>
      </w:r>
    </w:p>
    <w:p w14:paraId="777AEF1F" w14:textId="77777777" w:rsidR="00565B3C" w:rsidRPr="00841718" w:rsidRDefault="00565B3C" w:rsidP="003357DE">
      <w:pPr>
        <w:pStyle w:val="11A1"/>
        <w:rPr>
          <w:rFonts w:cs="Arial"/>
          <w:color w:val="2E74B5" w:themeColor="accent1" w:themeShade="BF"/>
        </w:rPr>
      </w:pPr>
      <w:r w:rsidRPr="00806935">
        <w:rPr>
          <w:rFonts w:cs="Arial"/>
          <w:color w:val="2E74B5" w:themeColor="accent1" w:themeShade="BF"/>
        </w:rPr>
        <w:t xml:space="preserve">25C.3 </w:t>
      </w:r>
      <w:r w:rsidRPr="00806935">
        <w:rPr>
          <w:rFonts w:cs="Arial"/>
          <w:color w:val="2E74B5" w:themeColor="accent1" w:themeShade="BF"/>
        </w:rPr>
        <w:tab/>
        <w:t xml:space="preserve">assess the Post Event Message received from NHS 111 or via a Connected Service </w:t>
      </w:r>
      <w:proofErr w:type="gramStart"/>
      <w:r w:rsidRPr="00806935">
        <w:rPr>
          <w:rFonts w:cs="Arial"/>
          <w:color w:val="2E74B5" w:themeColor="accent1" w:themeShade="BF"/>
        </w:rPr>
        <w:t>in order to</w:t>
      </w:r>
      <w:proofErr w:type="gramEnd"/>
      <w:r w:rsidRPr="00806935">
        <w:rPr>
          <w:rFonts w:cs="Arial"/>
          <w:color w:val="2E74B5" w:themeColor="accent1" w:themeShade="BF"/>
        </w:rPr>
        <w:t xml:space="preserve"> decide whether an alternative to the booked appointment should be arranged, such as a telephone call to the Service User or an appointment with another Health Care Professional and where appropriate, make those arrangements; and</w:t>
      </w:r>
    </w:p>
    <w:p w14:paraId="42347A0A" w14:textId="7B9DF83F" w:rsidR="00565B3C" w:rsidRPr="00806935" w:rsidRDefault="00565B3C" w:rsidP="003357DE">
      <w:pPr>
        <w:pStyle w:val="11A1"/>
        <w:rPr>
          <w:rFonts w:cs="Arial"/>
          <w:i w:val="0"/>
          <w:color w:val="2E74B5" w:themeColor="accent1" w:themeShade="BF"/>
        </w:rPr>
      </w:pPr>
      <w:r w:rsidRPr="00806935">
        <w:rPr>
          <w:rFonts w:cs="Arial"/>
          <w:color w:val="2E74B5" w:themeColor="accent1" w:themeShade="BF"/>
        </w:rPr>
        <w:lastRenderedPageBreak/>
        <w:t xml:space="preserve">25C.4 </w:t>
      </w:r>
      <w:r w:rsidRPr="00806935">
        <w:rPr>
          <w:rFonts w:cs="Arial"/>
          <w:color w:val="2E74B5" w:themeColor="accent1" w:themeShade="BF"/>
        </w:rPr>
        <w:tab/>
        <w:t xml:space="preserve">co-operate with </w:t>
      </w:r>
      <w:r w:rsidR="00E53ABB">
        <w:rPr>
          <w:rFonts w:cs="Arial"/>
          <w:color w:val="2E74B5" w:themeColor="accent1" w:themeShade="BF"/>
        </w:rPr>
        <w:t>NHS England</w:t>
      </w:r>
      <w:r w:rsidRPr="00806935">
        <w:rPr>
          <w:rFonts w:cs="Arial"/>
          <w:color w:val="2E74B5" w:themeColor="accent1" w:themeShade="BF"/>
        </w:rPr>
        <w:t xml:space="preserve"> in its oversight of direct booking by NHS 111 or via a Connected Service by providing any information relating to direct booking by NHS 111 or via a Connected Service which is reasonably required by </w:t>
      </w:r>
      <w:r w:rsidR="00E53ABB">
        <w:rPr>
          <w:rFonts w:cs="Arial"/>
          <w:color w:val="2E74B5" w:themeColor="accent1" w:themeShade="BF"/>
        </w:rPr>
        <w:t>NHS England</w:t>
      </w:r>
      <w:r w:rsidRPr="00806935">
        <w:rPr>
          <w:rFonts w:cs="Arial"/>
          <w:color w:val="2E74B5" w:themeColor="accent1" w:themeShade="BF"/>
        </w:rPr>
        <w:t>.</w:t>
      </w:r>
    </w:p>
    <w:p w14:paraId="723A9C2F" w14:textId="237B6DF1" w:rsidR="00565B3C" w:rsidRPr="00806935" w:rsidRDefault="00565B3C" w:rsidP="003357DE">
      <w:pPr>
        <w:spacing w:before="140"/>
        <w:ind w:left="709" w:hanging="709"/>
        <w:jc w:val="both"/>
        <w:outlineLvl w:val="1"/>
        <w:rPr>
          <w:rFonts w:cs="Arial"/>
          <w:i/>
          <w:color w:val="2E74B5" w:themeColor="accent1" w:themeShade="BF"/>
          <w:sz w:val="20"/>
          <w:szCs w:val="20"/>
        </w:rPr>
      </w:pPr>
      <w:r w:rsidRPr="00806935">
        <w:rPr>
          <w:rFonts w:cs="Arial"/>
          <w:i/>
          <w:color w:val="2E74B5" w:themeColor="accent1" w:themeShade="BF"/>
          <w:sz w:val="20"/>
          <w:szCs w:val="20"/>
        </w:rPr>
        <w:t>25D</w:t>
      </w:r>
      <w:r w:rsidRPr="00806935">
        <w:rPr>
          <w:rFonts w:cs="Arial"/>
          <w:i/>
          <w:color w:val="2E74B5" w:themeColor="accent1" w:themeShade="BF"/>
          <w:sz w:val="20"/>
          <w:szCs w:val="20"/>
        </w:rPr>
        <w:tab/>
        <w:t xml:space="preserve">The requirements in </w:t>
      </w:r>
      <w:r w:rsidR="00A36CAD" w:rsidRPr="00806935">
        <w:rPr>
          <w:rFonts w:cs="Arial"/>
          <w:i/>
          <w:color w:val="2E74B5" w:themeColor="accent1" w:themeShade="BF"/>
          <w:sz w:val="20"/>
          <w:szCs w:val="20"/>
        </w:rPr>
        <w:t>Paragraphs</w:t>
      </w:r>
      <w:r w:rsidRPr="00806935">
        <w:rPr>
          <w:rFonts w:cs="Arial"/>
          <w:i/>
          <w:color w:val="2E74B5" w:themeColor="accent1" w:themeShade="BF"/>
          <w:sz w:val="20"/>
          <w:szCs w:val="20"/>
        </w:rPr>
        <w:t xml:space="preserve"> 25B and 25C do not apply where:</w:t>
      </w:r>
    </w:p>
    <w:p w14:paraId="4D86AD03" w14:textId="764986C3" w:rsidR="00565B3C" w:rsidRPr="00806935" w:rsidRDefault="00565B3C" w:rsidP="003357DE">
      <w:pPr>
        <w:spacing w:before="140"/>
        <w:ind w:left="1560" w:hanging="851"/>
        <w:jc w:val="both"/>
        <w:outlineLvl w:val="1"/>
        <w:rPr>
          <w:rFonts w:cs="Arial"/>
          <w:i/>
          <w:color w:val="2E74B5" w:themeColor="accent1" w:themeShade="BF"/>
          <w:sz w:val="20"/>
          <w:szCs w:val="20"/>
        </w:rPr>
      </w:pPr>
      <w:r w:rsidRPr="00806935">
        <w:rPr>
          <w:rFonts w:cs="Arial"/>
          <w:i/>
          <w:color w:val="2E74B5" w:themeColor="accent1" w:themeShade="BF"/>
          <w:sz w:val="20"/>
          <w:szCs w:val="20"/>
        </w:rPr>
        <w:t>25D.1</w:t>
      </w:r>
      <w:r w:rsidRPr="00806935">
        <w:rPr>
          <w:rFonts w:cs="Arial"/>
          <w:i/>
          <w:color w:val="2E74B5" w:themeColor="accent1" w:themeShade="BF"/>
          <w:sz w:val="20"/>
          <w:szCs w:val="20"/>
        </w:rPr>
        <w:tab/>
      </w:r>
      <w:r w:rsidR="00E53ABB">
        <w:rPr>
          <w:rFonts w:cs="Arial"/>
          <w:i/>
          <w:color w:val="2E74B5" w:themeColor="accent1" w:themeShade="BF"/>
          <w:sz w:val="20"/>
          <w:szCs w:val="20"/>
        </w:rPr>
        <w:t>NHS England</w:t>
      </w:r>
      <w:r w:rsidRPr="00806935">
        <w:rPr>
          <w:rFonts w:cs="Arial"/>
          <w:i/>
          <w:color w:val="2E74B5" w:themeColor="accent1" w:themeShade="BF"/>
          <w:sz w:val="20"/>
          <w:szCs w:val="20"/>
        </w:rPr>
        <w:t xml:space="preserve"> and the Provider have agreed to suspend the requirements for operational reasons; or</w:t>
      </w:r>
    </w:p>
    <w:p w14:paraId="42A82255" w14:textId="666C7E7A" w:rsidR="00565B3C" w:rsidRPr="00806935" w:rsidRDefault="00565B3C" w:rsidP="003357DE">
      <w:pPr>
        <w:spacing w:before="140"/>
        <w:ind w:left="1560" w:hanging="851"/>
        <w:jc w:val="both"/>
        <w:outlineLvl w:val="1"/>
        <w:rPr>
          <w:rFonts w:cs="Arial"/>
          <w:i/>
          <w:color w:val="2E74B5" w:themeColor="accent1" w:themeShade="BF"/>
          <w:sz w:val="20"/>
          <w:szCs w:val="20"/>
        </w:rPr>
      </w:pPr>
      <w:r w:rsidRPr="00806935">
        <w:rPr>
          <w:rFonts w:cs="Arial"/>
          <w:i/>
          <w:color w:val="2E74B5" w:themeColor="accent1" w:themeShade="BF"/>
          <w:sz w:val="20"/>
          <w:szCs w:val="20"/>
        </w:rPr>
        <w:t>25D.2</w:t>
      </w:r>
      <w:r w:rsidRPr="00806935">
        <w:rPr>
          <w:rFonts w:cs="Arial"/>
          <w:i/>
          <w:color w:val="2E74B5" w:themeColor="accent1" w:themeShade="BF"/>
          <w:sz w:val="20"/>
          <w:szCs w:val="20"/>
        </w:rPr>
        <w:tab/>
        <w:t xml:space="preserve">the Provider does not have access to computer systems and software which would enable it to offer the service described in </w:t>
      </w:r>
      <w:r w:rsidR="00A36CAD" w:rsidRPr="00806935">
        <w:rPr>
          <w:rFonts w:cs="Arial"/>
          <w:i/>
          <w:color w:val="2E74B5" w:themeColor="accent1" w:themeShade="BF"/>
          <w:sz w:val="20"/>
          <w:szCs w:val="20"/>
        </w:rPr>
        <w:t>Paragraph</w:t>
      </w:r>
      <w:r w:rsidRPr="00806935">
        <w:rPr>
          <w:rFonts w:cs="Arial"/>
          <w:i/>
          <w:color w:val="2E74B5" w:themeColor="accent1" w:themeShade="BF"/>
          <w:sz w:val="20"/>
          <w:szCs w:val="20"/>
        </w:rPr>
        <w:t xml:space="preserve"> 25B.</w:t>
      </w:r>
    </w:p>
    <w:p w14:paraId="4739F357" w14:textId="74BD100A" w:rsidR="00565B3C" w:rsidRPr="00806935" w:rsidRDefault="00565B3C" w:rsidP="003357DE">
      <w:pPr>
        <w:spacing w:before="140"/>
        <w:ind w:left="709" w:hanging="709"/>
        <w:jc w:val="both"/>
        <w:outlineLvl w:val="1"/>
        <w:rPr>
          <w:rFonts w:cs="Arial"/>
          <w:i/>
          <w:color w:val="2E74B5" w:themeColor="accent1" w:themeShade="BF"/>
          <w:sz w:val="20"/>
          <w:szCs w:val="20"/>
        </w:rPr>
      </w:pPr>
      <w:r w:rsidRPr="00806935">
        <w:rPr>
          <w:rFonts w:cs="Arial"/>
          <w:i/>
          <w:color w:val="2E74B5" w:themeColor="accent1" w:themeShade="BF"/>
          <w:sz w:val="20"/>
          <w:szCs w:val="20"/>
        </w:rPr>
        <w:t>25E</w:t>
      </w:r>
      <w:r w:rsidRPr="00806935">
        <w:rPr>
          <w:rFonts w:cs="Arial"/>
          <w:i/>
          <w:color w:val="2E74B5" w:themeColor="accent1" w:themeShade="BF"/>
          <w:sz w:val="20"/>
          <w:szCs w:val="20"/>
        </w:rPr>
        <w:tab/>
        <w:t xml:space="preserve">In </w:t>
      </w:r>
      <w:r w:rsidR="00A36CAD" w:rsidRPr="00806935">
        <w:rPr>
          <w:rFonts w:cs="Arial"/>
          <w:i/>
          <w:color w:val="2E74B5" w:themeColor="accent1" w:themeShade="BF"/>
          <w:sz w:val="20"/>
          <w:szCs w:val="20"/>
        </w:rPr>
        <w:t>Paragraphs</w:t>
      </w:r>
      <w:r w:rsidRPr="00806935">
        <w:rPr>
          <w:rFonts w:cs="Arial"/>
          <w:i/>
          <w:color w:val="2E74B5" w:themeColor="accent1" w:themeShade="BF"/>
          <w:sz w:val="20"/>
          <w:szCs w:val="20"/>
        </w:rPr>
        <w:t xml:space="preserve"> 25B to 25D, "Post Event Message" means the electronic message which is sent to a Provider at the end of a telephone call to NHS 111 or via a Connected Service.</w:t>
      </w:r>
    </w:p>
    <w:p w14:paraId="15392FFE" w14:textId="77777777" w:rsidR="00565B3C" w:rsidRPr="00806935" w:rsidRDefault="00565B3C" w:rsidP="003357DE">
      <w:pPr>
        <w:spacing w:before="140"/>
        <w:ind w:left="709" w:hanging="709"/>
        <w:jc w:val="both"/>
        <w:outlineLvl w:val="1"/>
        <w:rPr>
          <w:i/>
          <w:color w:val="2E74B5" w:themeColor="accent1" w:themeShade="BF"/>
          <w:sz w:val="20"/>
          <w:szCs w:val="20"/>
        </w:rPr>
      </w:pPr>
      <w:r w:rsidRPr="00806935">
        <w:rPr>
          <w:i/>
          <w:color w:val="2E74B5" w:themeColor="accent1" w:themeShade="BF"/>
          <w:sz w:val="20"/>
          <w:szCs w:val="20"/>
        </w:rPr>
        <w:t>25F</w:t>
      </w:r>
      <w:r w:rsidRPr="00806935">
        <w:rPr>
          <w:i/>
          <w:color w:val="2E74B5" w:themeColor="accent1" w:themeShade="BF"/>
          <w:sz w:val="20"/>
          <w:szCs w:val="20"/>
        </w:rPr>
        <w:tab/>
        <w:t xml:space="preserve">In order to assist in the management of a serious or potentially serious risk to human health arising </w:t>
      </w:r>
      <w:proofErr w:type="gramStart"/>
      <w:r w:rsidRPr="00806935">
        <w:rPr>
          <w:i/>
          <w:color w:val="2E74B5" w:themeColor="accent1" w:themeShade="BF"/>
          <w:sz w:val="20"/>
          <w:szCs w:val="20"/>
        </w:rPr>
        <w:t>as a consequence of</w:t>
      </w:r>
      <w:proofErr w:type="gramEnd"/>
      <w:r w:rsidRPr="00806935">
        <w:rPr>
          <w:i/>
          <w:color w:val="2E74B5" w:themeColor="accent1" w:themeShade="BF"/>
          <w:sz w:val="20"/>
          <w:szCs w:val="20"/>
        </w:rPr>
        <w:t xml:space="preserve"> a disease being, or in anticipation of a disease being imminently:</w:t>
      </w:r>
    </w:p>
    <w:p w14:paraId="4DF2DF84" w14:textId="001A5AB7" w:rsidR="00565B3C" w:rsidRPr="00806935" w:rsidRDefault="00565B3C" w:rsidP="003357DE">
      <w:pPr>
        <w:spacing w:before="140"/>
        <w:ind w:left="1560" w:hanging="851"/>
        <w:jc w:val="both"/>
        <w:outlineLvl w:val="1"/>
        <w:rPr>
          <w:i/>
          <w:color w:val="2E74B5" w:themeColor="accent1" w:themeShade="BF"/>
          <w:sz w:val="20"/>
          <w:szCs w:val="20"/>
        </w:rPr>
      </w:pPr>
      <w:r w:rsidRPr="00806935">
        <w:rPr>
          <w:i/>
          <w:color w:val="2E74B5" w:themeColor="accent1" w:themeShade="BF"/>
          <w:sz w:val="20"/>
          <w:szCs w:val="20"/>
        </w:rPr>
        <w:t>25F.1</w:t>
      </w:r>
      <w:r w:rsidRPr="00806935">
        <w:rPr>
          <w:i/>
          <w:color w:val="2E74B5" w:themeColor="accent1" w:themeShade="BF"/>
          <w:sz w:val="20"/>
          <w:szCs w:val="20"/>
        </w:rPr>
        <w:tab/>
        <w:t>pandemic; and</w:t>
      </w:r>
    </w:p>
    <w:p w14:paraId="7975A64A" w14:textId="1D7E5965" w:rsidR="00565B3C" w:rsidRPr="00806935" w:rsidRDefault="00565B3C" w:rsidP="003357DE">
      <w:pPr>
        <w:spacing w:before="140"/>
        <w:ind w:left="1560" w:hanging="851"/>
        <w:jc w:val="both"/>
        <w:outlineLvl w:val="1"/>
        <w:rPr>
          <w:i/>
          <w:color w:val="2E74B5" w:themeColor="accent1" w:themeShade="BF"/>
          <w:sz w:val="20"/>
          <w:szCs w:val="20"/>
        </w:rPr>
      </w:pPr>
      <w:r w:rsidRPr="00806935">
        <w:rPr>
          <w:i/>
          <w:color w:val="2E74B5" w:themeColor="accent1" w:themeShade="BF"/>
          <w:sz w:val="20"/>
          <w:szCs w:val="20"/>
        </w:rPr>
        <w:t>25F.2</w:t>
      </w:r>
      <w:r w:rsidRPr="00806935">
        <w:rPr>
          <w:i/>
          <w:color w:val="2E74B5" w:themeColor="accent1" w:themeShade="BF"/>
          <w:sz w:val="20"/>
          <w:szCs w:val="20"/>
        </w:rPr>
        <w:tab/>
        <w:t>a serious risk or potentially a serious risk to human health;</w:t>
      </w:r>
    </w:p>
    <w:p w14:paraId="07FB499E" w14:textId="75C394E6" w:rsidR="00E5485F" w:rsidRPr="00905090" w:rsidRDefault="00E53ABB" w:rsidP="003357DE">
      <w:pPr>
        <w:ind w:left="709" w:firstLine="11"/>
        <w:jc w:val="both"/>
        <w:rPr>
          <w:i/>
          <w:iCs/>
          <w:color w:val="5B9BD5" w:themeColor="accent1"/>
          <w:sz w:val="20"/>
          <w:szCs w:val="20"/>
        </w:rPr>
      </w:pPr>
      <w:r>
        <w:rPr>
          <w:i/>
          <w:iCs/>
          <w:color w:val="2E74B5" w:themeColor="accent1" w:themeShade="BF"/>
          <w:sz w:val="20"/>
          <w:szCs w:val="20"/>
        </w:rPr>
        <w:t>NHS England</w:t>
      </w:r>
      <w:r w:rsidR="00565B3C" w:rsidRPr="001940EA">
        <w:rPr>
          <w:i/>
          <w:iCs/>
          <w:color w:val="2E74B5" w:themeColor="accent1" w:themeShade="BF"/>
          <w:sz w:val="20"/>
          <w:szCs w:val="20"/>
        </w:rPr>
        <w:t xml:space="preserve"> may with the agreement of the Secretary of State make an announcement to the effect that the minimum numbers of appointments mentioned in </w:t>
      </w:r>
      <w:r w:rsidR="00A36CAD" w:rsidRPr="001940EA">
        <w:rPr>
          <w:i/>
          <w:iCs/>
          <w:color w:val="2E74B5" w:themeColor="accent1" w:themeShade="BF"/>
          <w:sz w:val="20"/>
          <w:szCs w:val="20"/>
        </w:rPr>
        <w:t>Paragraph</w:t>
      </w:r>
      <w:r w:rsidR="00565B3C" w:rsidRPr="001940EA">
        <w:rPr>
          <w:i/>
          <w:iCs/>
          <w:color w:val="2E74B5" w:themeColor="accent1" w:themeShade="BF"/>
          <w:sz w:val="20"/>
          <w:szCs w:val="20"/>
        </w:rPr>
        <w:t xml:space="preserve"> </w:t>
      </w:r>
      <w:r w:rsidR="00565B3C" w:rsidRPr="001940EA">
        <w:rPr>
          <w:rFonts w:eastAsia="Arial"/>
          <w:i/>
          <w:iCs/>
          <w:color w:val="2E74B5" w:themeColor="accent1" w:themeShade="BF"/>
          <w:sz w:val="20"/>
          <w:szCs w:val="20"/>
        </w:rPr>
        <w:t>25B</w:t>
      </w:r>
      <w:r w:rsidR="00565B3C" w:rsidRPr="001940EA">
        <w:rPr>
          <w:i/>
          <w:iCs/>
          <w:color w:val="2E74B5" w:themeColor="accent1" w:themeShade="BF"/>
          <w:sz w:val="20"/>
          <w:szCs w:val="20"/>
        </w:rPr>
        <w:t xml:space="preserve"> are modified in the circumstances specified (which may limit the area to which the modification relates), and for the duration of the period specified, in the announcement, and where </w:t>
      </w:r>
      <w:r>
        <w:rPr>
          <w:i/>
          <w:iCs/>
          <w:color w:val="2E74B5" w:themeColor="accent1" w:themeShade="BF"/>
          <w:sz w:val="20"/>
          <w:szCs w:val="20"/>
        </w:rPr>
        <w:t>NHS England</w:t>
      </w:r>
      <w:r w:rsidR="00565B3C" w:rsidRPr="001940EA">
        <w:rPr>
          <w:i/>
          <w:iCs/>
          <w:color w:val="2E74B5" w:themeColor="accent1" w:themeShade="BF"/>
          <w:sz w:val="20"/>
          <w:szCs w:val="20"/>
        </w:rPr>
        <w:t xml:space="preserve"> does so, the minimum numbers are as so modified.</w:t>
      </w:r>
    </w:p>
    <w:p w14:paraId="6B9601EA" w14:textId="48FBB002" w:rsidR="003C4545" w:rsidRPr="000D40AC" w:rsidRDefault="003C4545" w:rsidP="003357DE">
      <w:pPr>
        <w:spacing w:before="140"/>
        <w:ind w:left="709" w:hanging="709"/>
        <w:jc w:val="both"/>
        <w:outlineLvl w:val="1"/>
        <w:rPr>
          <w:b/>
          <w:bCs w:val="0"/>
          <w:i/>
          <w:color w:val="2E74B5" w:themeColor="accent1" w:themeShade="BF"/>
          <w:szCs w:val="24"/>
        </w:rPr>
      </w:pPr>
      <w:r w:rsidRPr="000D40AC">
        <w:rPr>
          <w:b/>
          <w:bCs w:val="0"/>
          <w:i/>
          <w:color w:val="2E74B5" w:themeColor="accent1" w:themeShade="BF"/>
          <w:szCs w:val="24"/>
        </w:rPr>
        <w:t>25G</w:t>
      </w:r>
      <w:r w:rsidRPr="000D40AC">
        <w:rPr>
          <w:b/>
          <w:bCs w:val="0"/>
          <w:i/>
          <w:color w:val="2E74B5" w:themeColor="accent1" w:themeShade="BF"/>
          <w:szCs w:val="24"/>
        </w:rPr>
        <w:tab/>
        <w:t xml:space="preserve">Registered Service Users from outside Service User Registration Area; variation of contractual terms </w:t>
      </w:r>
    </w:p>
    <w:p w14:paraId="74D461EB" w14:textId="77777777" w:rsidR="003C4545" w:rsidRPr="003C4545" w:rsidRDefault="003C4545" w:rsidP="003357DE">
      <w:pPr>
        <w:spacing w:before="140"/>
        <w:ind w:left="709" w:hanging="709"/>
        <w:jc w:val="both"/>
        <w:outlineLvl w:val="1"/>
        <w:rPr>
          <w:i/>
          <w:color w:val="2E74B5" w:themeColor="accent1" w:themeShade="BF"/>
          <w:sz w:val="20"/>
          <w:szCs w:val="20"/>
        </w:rPr>
      </w:pPr>
      <w:r w:rsidRPr="003C4545">
        <w:rPr>
          <w:i/>
          <w:color w:val="2E74B5" w:themeColor="accent1" w:themeShade="BF"/>
          <w:sz w:val="20"/>
          <w:szCs w:val="20"/>
        </w:rPr>
        <w:t>25G</w:t>
      </w:r>
      <w:r w:rsidRPr="003C4545">
        <w:rPr>
          <w:i/>
          <w:color w:val="2E74B5" w:themeColor="accent1" w:themeShade="BF"/>
          <w:sz w:val="20"/>
          <w:szCs w:val="20"/>
        </w:rPr>
        <w:tab/>
        <w:t>Where the Provider provides Primary Medical Essential Services, the Provider may accept on its List of Service Users a person who resides outside of the Service User Registration Area. Where the Provider accepts any such person in accordance with this Paragraph 25G, Paragraphs 25G.1 to 25G.5 shall apply.</w:t>
      </w:r>
    </w:p>
    <w:p w14:paraId="12BD7494" w14:textId="77777777" w:rsidR="003C4545" w:rsidRPr="003C4545" w:rsidRDefault="003C4545" w:rsidP="003357DE">
      <w:pPr>
        <w:spacing w:before="140"/>
        <w:ind w:left="1418" w:hanging="709"/>
        <w:jc w:val="both"/>
        <w:outlineLvl w:val="1"/>
        <w:rPr>
          <w:i/>
          <w:color w:val="2E74B5" w:themeColor="accent1" w:themeShade="BF"/>
          <w:sz w:val="20"/>
          <w:szCs w:val="20"/>
        </w:rPr>
      </w:pPr>
      <w:r w:rsidRPr="003C4545">
        <w:rPr>
          <w:i/>
          <w:color w:val="2E74B5" w:themeColor="accent1" w:themeShade="BF"/>
          <w:sz w:val="20"/>
          <w:szCs w:val="20"/>
        </w:rPr>
        <w:t>25G.1</w:t>
      </w:r>
      <w:r w:rsidRPr="003C4545">
        <w:rPr>
          <w:i/>
          <w:color w:val="2E74B5" w:themeColor="accent1" w:themeShade="BF"/>
          <w:sz w:val="20"/>
          <w:szCs w:val="20"/>
        </w:rPr>
        <w:tab/>
        <w:t xml:space="preserve">Subject to Paragraphs 25G.4 and 25G.5, the terms of the Contract specified in Paragraph 25G.2 are varied </w:t>
      </w:r>
      <w:proofErr w:type="gramStart"/>
      <w:r w:rsidRPr="003C4545">
        <w:rPr>
          <w:i/>
          <w:color w:val="2E74B5" w:themeColor="accent1" w:themeShade="BF"/>
          <w:sz w:val="20"/>
          <w:szCs w:val="20"/>
        </w:rPr>
        <w:t>so as to</w:t>
      </w:r>
      <w:proofErr w:type="gramEnd"/>
      <w:r w:rsidRPr="003C4545">
        <w:rPr>
          <w:i/>
          <w:color w:val="2E74B5" w:themeColor="accent1" w:themeShade="BF"/>
          <w:sz w:val="20"/>
          <w:szCs w:val="20"/>
        </w:rPr>
        <w:t xml:space="preserve"> require the Provider to provide to the person any services which the Provider is required to provide to its Registered Service Users under the Contract as if the person resided within the Service User Registration Area.</w:t>
      </w:r>
    </w:p>
    <w:p w14:paraId="092DFD27" w14:textId="77777777" w:rsidR="003C4545" w:rsidRPr="003C4545" w:rsidRDefault="003C4545" w:rsidP="003357DE">
      <w:pPr>
        <w:spacing w:before="140"/>
        <w:ind w:left="1418" w:hanging="709"/>
        <w:jc w:val="both"/>
        <w:outlineLvl w:val="1"/>
        <w:rPr>
          <w:i/>
          <w:color w:val="2E74B5" w:themeColor="accent1" w:themeShade="BF"/>
          <w:sz w:val="20"/>
          <w:szCs w:val="20"/>
        </w:rPr>
      </w:pPr>
      <w:r w:rsidRPr="003C4545">
        <w:rPr>
          <w:i/>
          <w:color w:val="2E74B5" w:themeColor="accent1" w:themeShade="BF"/>
          <w:sz w:val="20"/>
          <w:szCs w:val="20"/>
        </w:rPr>
        <w:t>25G.2</w:t>
      </w:r>
      <w:r w:rsidRPr="003C4545">
        <w:rPr>
          <w:i/>
          <w:color w:val="2E74B5" w:themeColor="accent1" w:themeShade="BF"/>
          <w:sz w:val="20"/>
          <w:szCs w:val="20"/>
        </w:rPr>
        <w:tab/>
        <w:t>The terms of the Contract specified for the purposes of Paragraphs 25G to 25G.5 are:</w:t>
      </w:r>
    </w:p>
    <w:p w14:paraId="44557B2A" w14:textId="64B29A2B" w:rsidR="003C4545" w:rsidRPr="003C4545" w:rsidRDefault="003C4545" w:rsidP="003357DE">
      <w:pPr>
        <w:spacing w:before="140"/>
        <w:ind w:left="2869" w:hanging="1451"/>
        <w:jc w:val="both"/>
        <w:outlineLvl w:val="1"/>
        <w:rPr>
          <w:i/>
          <w:color w:val="2E74B5" w:themeColor="accent1" w:themeShade="BF"/>
          <w:sz w:val="20"/>
          <w:szCs w:val="20"/>
        </w:rPr>
      </w:pPr>
      <w:r w:rsidRPr="003C4545">
        <w:rPr>
          <w:i/>
          <w:color w:val="2E74B5" w:themeColor="accent1" w:themeShade="BF"/>
          <w:sz w:val="20"/>
          <w:szCs w:val="20"/>
        </w:rPr>
        <w:t>25G.2.1</w:t>
      </w:r>
      <w:r w:rsidRPr="003C4545">
        <w:rPr>
          <w:i/>
          <w:color w:val="2E74B5" w:themeColor="accent1" w:themeShade="BF"/>
          <w:sz w:val="20"/>
          <w:szCs w:val="20"/>
        </w:rPr>
        <w:tab/>
        <w:t>the terms under which the Provider is to provide Primary Medical Essential Services;</w:t>
      </w:r>
    </w:p>
    <w:p w14:paraId="1E62C45D" w14:textId="32D1518B" w:rsidR="003C4545" w:rsidRPr="003C4545" w:rsidRDefault="003C4545" w:rsidP="003357DE">
      <w:pPr>
        <w:spacing w:before="140"/>
        <w:ind w:left="2869" w:hanging="1451"/>
        <w:jc w:val="both"/>
        <w:outlineLvl w:val="1"/>
        <w:rPr>
          <w:i/>
          <w:color w:val="2E74B5" w:themeColor="accent1" w:themeShade="BF"/>
          <w:sz w:val="20"/>
          <w:szCs w:val="20"/>
        </w:rPr>
      </w:pPr>
      <w:r w:rsidRPr="003C4545">
        <w:rPr>
          <w:i/>
          <w:color w:val="2E74B5" w:themeColor="accent1" w:themeShade="BF"/>
          <w:sz w:val="20"/>
          <w:szCs w:val="20"/>
        </w:rPr>
        <w:t>25G.2.2</w:t>
      </w:r>
      <w:r>
        <w:rPr>
          <w:i/>
          <w:color w:val="2E74B5" w:themeColor="accent1" w:themeShade="BF"/>
          <w:sz w:val="20"/>
          <w:szCs w:val="20"/>
        </w:rPr>
        <w:tab/>
      </w:r>
      <w:r w:rsidRPr="003C4545">
        <w:rPr>
          <w:i/>
          <w:color w:val="2E74B5" w:themeColor="accent1" w:themeShade="BF"/>
          <w:sz w:val="20"/>
          <w:szCs w:val="20"/>
        </w:rPr>
        <w:t>any terms under which the Provider is required to provide Out of Hours Services to Service Users to whom it provides Primary Medical Essential Services; and</w:t>
      </w:r>
    </w:p>
    <w:p w14:paraId="4E13EFE9" w14:textId="1DDCD29E" w:rsidR="003C4545" w:rsidRPr="003C4545" w:rsidRDefault="003C4545" w:rsidP="00DF630E">
      <w:pPr>
        <w:spacing w:before="140"/>
        <w:ind w:left="2869" w:hanging="1451"/>
        <w:jc w:val="both"/>
        <w:outlineLvl w:val="1"/>
        <w:rPr>
          <w:i/>
          <w:color w:val="2E74B5" w:themeColor="accent1" w:themeShade="BF"/>
          <w:sz w:val="20"/>
          <w:szCs w:val="20"/>
        </w:rPr>
      </w:pPr>
      <w:r w:rsidRPr="003C4545">
        <w:rPr>
          <w:i/>
          <w:color w:val="2E74B5" w:themeColor="accent1" w:themeShade="BF"/>
          <w:sz w:val="20"/>
          <w:szCs w:val="20"/>
        </w:rPr>
        <w:t>25G.2.3</w:t>
      </w:r>
      <w:r>
        <w:rPr>
          <w:i/>
          <w:color w:val="2E74B5" w:themeColor="accent1" w:themeShade="BF"/>
          <w:sz w:val="20"/>
          <w:szCs w:val="20"/>
        </w:rPr>
        <w:tab/>
      </w:r>
      <w:r w:rsidRPr="003C4545">
        <w:rPr>
          <w:i/>
          <w:color w:val="2E74B5" w:themeColor="accent1" w:themeShade="BF"/>
          <w:sz w:val="20"/>
          <w:szCs w:val="20"/>
        </w:rPr>
        <w:tab/>
        <w:t>Paragraph 3.2 (attendance at practice premises).</w:t>
      </w:r>
    </w:p>
    <w:p w14:paraId="6DE7AC76" w14:textId="7C883018" w:rsidR="003C4545" w:rsidRPr="003C4545" w:rsidRDefault="003C4545" w:rsidP="003357DE">
      <w:pPr>
        <w:spacing w:before="140"/>
        <w:ind w:left="1418" w:hanging="709"/>
        <w:jc w:val="both"/>
        <w:outlineLvl w:val="1"/>
        <w:rPr>
          <w:i/>
          <w:color w:val="2E74B5" w:themeColor="accent1" w:themeShade="BF"/>
          <w:sz w:val="20"/>
          <w:szCs w:val="20"/>
        </w:rPr>
      </w:pPr>
      <w:r w:rsidRPr="003C4545">
        <w:rPr>
          <w:i/>
          <w:color w:val="2E74B5" w:themeColor="accent1" w:themeShade="BF"/>
          <w:sz w:val="20"/>
          <w:szCs w:val="20"/>
        </w:rPr>
        <w:t>25G.3</w:t>
      </w:r>
      <w:r w:rsidRPr="003C4545">
        <w:rPr>
          <w:i/>
          <w:color w:val="2E74B5" w:themeColor="accent1" w:themeShade="BF"/>
          <w:sz w:val="20"/>
          <w:szCs w:val="20"/>
        </w:rPr>
        <w:tab/>
        <w:t xml:space="preserve">Where, under Paragraph 25G, a Provider accepts onto its List of Service Users a person who resides outside of the Service User Registration Area and the Provider subsequently considers that it is not clinically appropriate or practical to continue to provide that Service User with services in accordance with the terms specified in Paragraph 25G.2, or to comply with those terms, </w:t>
      </w:r>
      <w:r w:rsidR="005A73F6">
        <w:rPr>
          <w:i/>
          <w:color w:val="2E74B5" w:themeColor="accent1" w:themeShade="BF"/>
          <w:sz w:val="20"/>
          <w:szCs w:val="20"/>
        </w:rPr>
        <w:t>the Commissioner’s policy</w:t>
      </w:r>
      <w:r w:rsidRPr="003C4545">
        <w:rPr>
          <w:i/>
          <w:color w:val="2E74B5" w:themeColor="accent1" w:themeShade="BF"/>
          <w:sz w:val="20"/>
          <w:szCs w:val="20"/>
        </w:rPr>
        <w:t xml:space="preserve"> is deemed modified in relation to that Service User so that:</w:t>
      </w:r>
    </w:p>
    <w:p w14:paraId="6BD01D81" w14:textId="0FAA0C2F" w:rsidR="003C4545" w:rsidRPr="003C4545" w:rsidRDefault="003C4545" w:rsidP="003357DE">
      <w:pPr>
        <w:spacing w:before="140"/>
        <w:ind w:left="2869" w:hanging="1452"/>
        <w:jc w:val="both"/>
        <w:outlineLvl w:val="1"/>
        <w:rPr>
          <w:i/>
          <w:color w:val="2E74B5" w:themeColor="accent1" w:themeShade="BF"/>
          <w:sz w:val="20"/>
          <w:szCs w:val="20"/>
        </w:rPr>
      </w:pPr>
      <w:r w:rsidRPr="003C4545">
        <w:rPr>
          <w:i/>
          <w:color w:val="2E74B5" w:themeColor="accent1" w:themeShade="BF"/>
          <w:sz w:val="20"/>
          <w:szCs w:val="20"/>
        </w:rPr>
        <w:lastRenderedPageBreak/>
        <w:t>25G.3.1</w:t>
      </w:r>
      <w:r>
        <w:rPr>
          <w:i/>
          <w:color w:val="2E74B5" w:themeColor="accent1" w:themeShade="BF"/>
          <w:sz w:val="20"/>
          <w:szCs w:val="20"/>
        </w:rPr>
        <w:tab/>
      </w:r>
      <w:r w:rsidRPr="002E1756">
        <w:rPr>
          <w:i/>
          <w:color w:val="2E74B5" w:themeColor="accent1" w:themeShade="BF"/>
          <w:sz w:val="20"/>
          <w:szCs w:val="20"/>
        </w:rPr>
        <w:t xml:space="preserve">in </w:t>
      </w:r>
      <w:r w:rsidR="005A73F6" w:rsidRPr="0096072B">
        <w:rPr>
          <w:i/>
          <w:color w:val="2E74B5" w:themeColor="accent1" w:themeShade="BF"/>
          <w:sz w:val="20"/>
          <w:szCs w:val="20"/>
        </w:rPr>
        <w:t>the Commissioner’s policy</w:t>
      </w:r>
      <w:r w:rsidRPr="0096072B">
        <w:rPr>
          <w:i/>
          <w:color w:val="2E74B5" w:themeColor="accent1" w:themeShade="BF"/>
          <w:sz w:val="20"/>
          <w:szCs w:val="20"/>
        </w:rPr>
        <w:t xml:space="preserve"> </w:t>
      </w:r>
      <w:r w:rsidRPr="002E1756">
        <w:rPr>
          <w:i/>
          <w:color w:val="2E74B5" w:themeColor="accent1" w:themeShade="BF"/>
          <w:sz w:val="20"/>
          <w:szCs w:val="20"/>
        </w:rPr>
        <w:t>the</w:t>
      </w:r>
      <w:r w:rsidRPr="003C4545">
        <w:rPr>
          <w:i/>
          <w:color w:val="2E74B5" w:themeColor="accent1" w:themeShade="BF"/>
          <w:sz w:val="20"/>
          <w:szCs w:val="20"/>
        </w:rPr>
        <w:t xml:space="preserve"> Provider is permitted to remove a Service User on the grounds of the Service User's disability or medical condition if the reason for the removal is that the Provider considers that it is not clinically appropriate or practical to continue to provide Services under the Contract to the Service User which do not include the provision of such Services at the Service User's home address.</w:t>
      </w:r>
    </w:p>
    <w:p w14:paraId="2A08DAC5" w14:textId="77777777" w:rsidR="003C4545" w:rsidRPr="003C4545" w:rsidRDefault="003C4545" w:rsidP="003357DE">
      <w:pPr>
        <w:spacing w:before="140"/>
        <w:ind w:left="1418" w:hanging="709"/>
        <w:jc w:val="both"/>
        <w:outlineLvl w:val="1"/>
        <w:rPr>
          <w:i/>
          <w:color w:val="2E74B5" w:themeColor="accent1" w:themeShade="BF"/>
          <w:sz w:val="20"/>
          <w:szCs w:val="20"/>
        </w:rPr>
      </w:pPr>
      <w:r w:rsidRPr="003C4545">
        <w:rPr>
          <w:i/>
          <w:color w:val="2E74B5" w:themeColor="accent1" w:themeShade="BF"/>
          <w:sz w:val="20"/>
          <w:szCs w:val="20"/>
        </w:rPr>
        <w:t>25G.4</w:t>
      </w:r>
      <w:r w:rsidRPr="003C4545">
        <w:rPr>
          <w:i/>
          <w:color w:val="2E74B5" w:themeColor="accent1" w:themeShade="BF"/>
          <w:sz w:val="20"/>
          <w:szCs w:val="20"/>
        </w:rPr>
        <w:tab/>
        <w:t>Where the Provider accepts a Service User in accordance with Paragraph 25G, the Provider and the Commissioner are each released, in relation to that Service User, from all obligations, rights and liabilities relating to the terms specified in Paragraph 25G.2 (including any right to enforce those terms) where, in the opinion of the Provider, it is not clinically appropriate or practical under those arrangements:</w:t>
      </w:r>
    </w:p>
    <w:p w14:paraId="30BD899D" w14:textId="575BD73A" w:rsidR="003C4545" w:rsidRPr="003C4545" w:rsidRDefault="003C4545" w:rsidP="003357DE">
      <w:pPr>
        <w:spacing w:before="140"/>
        <w:ind w:left="2880" w:hanging="1462"/>
        <w:jc w:val="both"/>
        <w:outlineLvl w:val="1"/>
        <w:rPr>
          <w:i/>
          <w:color w:val="2E74B5" w:themeColor="accent1" w:themeShade="BF"/>
          <w:sz w:val="20"/>
          <w:szCs w:val="20"/>
        </w:rPr>
      </w:pPr>
      <w:r w:rsidRPr="003C4545">
        <w:rPr>
          <w:i/>
          <w:color w:val="2E74B5" w:themeColor="accent1" w:themeShade="BF"/>
          <w:sz w:val="20"/>
          <w:szCs w:val="20"/>
        </w:rPr>
        <w:t>25G.4.1</w:t>
      </w:r>
      <w:r>
        <w:rPr>
          <w:i/>
          <w:color w:val="2E74B5" w:themeColor="accent1" w:themeShade="BF"/>
          <w:sz w:val="20"/>
          <w:szCs w:val="20"/>
        </w:rPr>
        <w:tab/>
      </w:r>
      <w:r w:rsidRPr="003C4545">
        <w:rPr>
          <w:i/>
          <w:color w:val="2E74B5" w:themeColor="accent1" w:themeShade="BF"/>
          <w:sz w:val="20"/>
          <w:szCs w:val="20"/>
        </w:rPr>
        <w:t>to provide the services or access to services in accordance with those terms; or</w:t>
      </w:r>
    </w:p>
    <w:p w14:paraId="725521E6" w14:textId="7FF06028" w:rsidR="003C4545" w:rsidRPr="003C4545" w:rsidRDefault="003C4545" w:rsidP="003357DE">
      <w:pPr>
        <w:spacing w:before="140"/>
        <w:ind w:left="2127" w:hanging="709"/>
        <w:jc w:val="both"/>
        <w:outlineLvl w:val="1"/>
        <w:rPr>
          <w:i/>
          <w:color w:val="2E74B5" w:themeColor="accent1" w:themeShade="BF"/>
          <w:sz w:val="20"/>
          <w:szCs w:val="20"/>
        </w:rPr>
      </w:pPr>
      <w:r w:rsidRPr="003C4545">
        <w:rPr>
          <w:i/>
          <w:color w:val="2E74B5" w:themeColor="accent1" w:themeShade="BF"/>
          <w:sz w:val="20"/>
          <w:szCs w:val="20"/>
        </w:rPr>
        <w:t>25G.4.2</w:t>
      </w:r>
      <w:r w:rsidRPr="003C4545">
        <w:rPr>
          <w:i/>
          <w:color w:val="2E74B5" w:themeColor="accent1" w:themeShade="BF"/>
          <w:sz w:val="20"/>
          <w:szCs w:val="20"/>
        </w:rPr>
        <w:tab/>
      </w:r>
      <w:r>
        <w:rPr>
          <w:i/>
          <w:color w:val="2E74B5" w:themeColor="accent1" w:themeShade="BF"/>
          <w:sz w:val="20"/>
          <w:szCs w:val="20"/>
        </w:rPr>
        <w:tab/>
      </w:r>
      <w:r w:rsidRPr="003C4545">
        <w:rPr>
          <w:i/>
          <w:color w:val="2E74B5" w:themeColor="accent1" w:themeShade="BF"/>
          <w:sz w:val="20"/>
          <w:szCs w:val="20"/>
        </w:rPr>
        <w:t>to comply with those terms.</w:t>
      </w:r>
    </w:p>
    <w:p w14:paraId="47027AE7" w14:textId="77777777" w:rsidR="003C4545" w:rsidRPr="003C4545" w:rsidRDefault="003C4545" w:rsidP="003357DE">
      <w:pPr>
        <w:spacing w:before="140"/>
        <w:ind w:left="1418" w:hanging="709"/>
        <w:jc w:val="both"/>
        <w:outlineLvl w:val="1"/>
        <w:rPr>
          <w:i/>
          <w:color w:val="2E74B5" w:themeColor="accent1" w:themeShade="BF"/>
          <w:sz w:val="20"/>
          <w:szCs w:val="20"/>
        </w:rPr>
      </w:pPr>
      <w:r w:rsidRPr="003C4545">
        <w:rPr>
          <w:i/>
          <w:color w:val="2E74B5" w:themeColor="accent1" w:themeShade="BF"/>
          <w:sz w:val="20"/>
          <w:szCs w:val="20"/>
        </w:rPr>
        <w:t>25G.5</w:t>
      </w:r>
      <w:r w:rsidRPr="003C4545">
        <w:rPr>
          <w:i/>
          <w:color w:val="2E74B5" w:themeColor="accent1" w:themeShade="BF"/>
          <w:sz w:val="20"/>
          <w:szCs w:val="20"/>
        </w:rPr>
        <w:tab/>
        <w:t>The Provider must notify a person in writing, where the Provider is minded to accept that person on its List of Service Users in accordance with Paragraph 25G, that the Provider is under no obligation to provide:</w:t>
      </w:r>
    </w:p>
    <w:p w14:paraId="4531BD9E" w14:textId="2D7C12C6" w:rsidR="003C4545" w:rsidRPr="003C4545" w:rsidRDefault="003C4545" w:rsidP="003357DE">
      <w:pPr>
        <w:spacing w:before="140"/>
        <w:ind w:left="2869" w:hanging="1451"/>
        <w:jc w:val="both"/>
        <w:outlineLvl w:val="1"/>
        <w:rPr>
          <w:i/>
          <w:color w:val="2E74B5" w:themeColor="accent1" w:themeShade="BF"/>
          <w:sz w:val="20"/>
          <w:szCs w:val="20"/>
        </w:rPr>
      </w:pPr>
      <w:r w:rsidRPr="003C4545">
        <w:rPr>
          <w:i/>
          <w:color w:val="2E74B5" w:themeColor="accent1" w:themeShade="BF"/>
          <w:sz w:val="20"/>
          <w:szCs w:val="20"/>
        </w:rPr>
        <w:t>25G.5.1</w:t>
      </w:r>
      <w:r>
        <w:rPr>
          <w:i/>
          <w:color w:val="2E74B5" w:themeColor="accent1" w:themeShade="BF"/>
          <w:sz w:val="20"/>
          <w:szCs w:val="20"/>
        </w:rPr>
        <w:tab/>
      </w:r>
      <w:r w:rsidRPr="003C4545">
        <w:rPr>
          <w:i/>
          <w:color w:val="2E74B5" w:themeColor="accent1" w:themeShade="BF"/>
          <w:sz w:val="20"/>
          <w:szCs w:val="20"/>
        </w:rPr>
        <w:t xml:space="preserve">Primary Medical Essential Services, and any other service in Core Hours, if, at the time treatment is required, it is not clinically appropriate or practical to provide Primary Medical Services given the </w:t>
      </w:r>
      <w:proofErr w:type="gramStart"/>
      <w:r w:rsidRPr="003C4545">
        <w:rPr>
          <w:i/>
          <w:color w:val="2E74B5" w:themeColor="accent1" w:themeShade="BF"/>
          <w:sz w:val="20"/>
          <w:szCs w:val="20"/>
        </w:rPr>
        <w:t>particular circumstances</w:t>
      </w:r>
      <w:proofErr w:type="gramEnd"/>
      <w:r w:rsidRPr="003C4545">
        <w:rPr>
          <w:i/>
          <w:color w:val="2E74B5" w:themeColor="accent1" w:themeShade="BF"/>
          <w:sz w:val="20"/>
          <w:szCs w:val="20"/>
        </w:rPr>
        <w:t xml:space="preserve"> of the Service User; or</w:t>
      </w:r>
    </w:p>
    <w:p w14:paraId="016CB393" w14:textId="20D9F9DB" w:rsidR="00763853" w:rsidRPr="00806935" w:rsidRDefault="003C4545" w:rsidP="003357DE">
      <w:pPr>
        <w:spacing w:before="140"/>
        <w:ind w:left="2869" w:hanging="1451"/>
        <w:jc w:val="both"/>
        <w:outlineLvl w:val="1"/>
        <w:rPr>
          <w:i/>
          <w:color w:val="2E74B5" w:themeColor="accent1" w:themeShade="BF"/>
          <w:sz w:val="20"/>
          <w:szCs w:val="20"/>
        </w:rPr>
      </w:pPr>
      <w:r w:rsidRPr="003C4545">
        <w:rPr>
          <w:i/>
          <w:color w:val="2E74B5" w:themeColor="accent1" w:themeShade="BF"/>
          <w:sz w:val="20"/>
          <w:szCs w:val="20"/>
        </w:rPr>
        <w:t>25G.5.2</w:t>
      </w:r>
      <w:r w:rsidRPr="003C4545">
        <w:rPr>
          <w:i/>
          <w:color w:val="2E74B5" w:themeColor="accent1" w:themeShade="BF"/>
          <w:sz w:val="20"/>
          <w:szCs w:val="20"/>
        </w:rPr>
        <w:tab/>
        <w:t xml:space="preserve">Out of Hours Services if, at the time treatment is required, it is not clinically appropriate or practical to provide such services given the </w:t>
      </w:r>
      <w:proofErr w:type="gramStart"/>
      <w:r w:rsidRPr="003C4545">
        <w:rPr>
          <w:i/>
          <w:color w:val="2E74B5" w:themeColor="accent1" w:themeShade="BF"/>
          <w:sz w:val="20"/>
          <w:szCs w:val="20"/>
        </w:rPr>
        <w:t>particular circumstances</w:t>
      </w:r>
      <w:proofErr w:type="gramEnd"/>
      <w:r w:rsidRPr="003C4545">
        <w:rPr>
          <w:i/>
          <w:color w:val="2E74B5" w:themeColor="accent1" w:themeShade="BF"/>
          <w:sz w:val="20"/>
          <w:szCs w:val="20"/>
        </w:rPr>
        <w:t xml:space="preserve"> of the Service User.</w:t>
      </w:r>
    </w:p>
    <w:p w14:paraId="1A3F8AC4" w14:textId="3C27AE6E" w:rsidR="00E86F65" w:rsidRPr="008961B7" w:rsidRDefault="00E86F65" w:rsidP="00FD2A54">
      <w:pPr>
        <w:pStyle w:val="Heading11"/>
        <w:rPr>
          <w:i/>
          <w:color w:val="2E74B5" w:themeColor="accent1" w:themeShade="BF"/>
        </w:rPr>
      </w:pPr>
      <w:r w:rsidRPr="00577749">
        <w:rPr>
          <w:i/>
          <w:color w:val="2E74B5" w:themeColor="accent1" w:themeShade="BF"/>
        </w:rPr>
        <w:t xml:space="preserve">Service User Preference </w:t>
      </w:r>
      <w:r w:rsidR="00743D93" w:rsidRPr="003D4A44">
        <w:rPr>
          <w:i/>
          <w:color w:val="2E74B5" w:themeColor="accent1" w:themeShade="BF"/>
        </w:rPr>
        <w:t xml:space="preserve">of </w:t>
      </w:r>
      <w:r w:rsidRPr="008961B7">
        <w:rPr>
          <w:i/>
          <w:color w:val="2E74B5" w:themeColor="accent1" w:themeShade="BF"/>
        </w:rPr>
        <w:t>Practitioner</w:t>
      </w:r>
    </w:p>
    <w:p w14:paraId="32624E93" w14:textId="4E57FAB5" w:rsidR="00E86F65" w:rsidRPr="00AA6157" w:rsidRDefault="00806935" w:rsidP="00FD2A54">
      <w:pPr>
        <w:pStyle w:val="Clause11"/>
        <w:numPr>
          <w:ilvl w:val="0"/>
          <w:numId w:val="0"/>
        </w:numPr>
        <w:ind w:left="567" w:hanging="567"/>
        <w:rPr>
          <w:i/>
          <w:color w:val="2E74B5" w:themeColor="accent1" w:themeShade="BF"/>
        </w:rPr>
      </w:pPr>
      <w:bookmarkStart w:id="88" w:name="_Ref400461459"/>
      <w:r w:rsidRPr="00AA6157">
        <w:rPr>
          <w:i/>
          <w:color w:val="2E74B5" w:themeColor="accent1" w:themeShade="BF"/>
        </w:rPr>
        <w:t>26.1</w:t>
      </w:r>
      <w:r w:rsidRPr="00AA6157">
        <w:rPr>
          <w:i/>
          <w:color w:val="2E74B5" w:themeColor="accent1" w:themeShade="BF"/>
        </w:rPr>
        <w:tab/>
      </w:r>
      <w:r w:rsidR="00E86F65" w:rsidRPr="00AA6157">
        <w:rPr>
          <w:i/>
          <w:color w:val="2E74B5" w:themeColor="accent1" w:themeShade="BF"/>
        </w:rPr>
        <w:t>Where the Provider has accepted an application for inclusion in its List of Service Users, it must:</w:t>
      </w:r>
      <w:bookmarkEnd w:id="88"/>
    </w:p>
    <w:p w14:paraId="77496A13" w14:textId="3CCBD5CE" w:rsidR="00E86F65" w:rsidRPr="00AA6157" w:rsidRDefault="00806935" w:rsidP="00434AC2">
      <w:pPr>
        <w:pStyle w:val="Clause111"/>
        <w:numPr>
          <w:ilvl w:val="0"/>
          <w:numId w:val="0"/>
        </w:numPr>
        <w:ind w:left="1560" w:hanging="993"/>
        <w:rPr>
          <w:i/>
          <w:color w:val="2E74B5" w:themeColor="accent1" w:themeShade="BF"/>
        </w:rPr>
      </w:pPr>
      <w:r w:rsidRPr="00AA6157">
        <w:rPr>
          <w:i/>
          <w:color w:val="2E74B5" w:themeColor="accent1" w:themeShade="BF"/>
        </w:rPr>
        <w:t>26.1.1</w:t>
      </w:r>
      <w:r w:rsidRPr="00AA6157">
        <w:rPr>
          <w:i/>
          <w:color w:val="2E74B5" w:themeColor="accent1" w:themeShade="BF"/>
        </w:rPr>
        <w:tab/>
      </w:r>
      <w:r w:rsidR="00E86F65" w:rsidRPr="00AA6157">
        <w:rPr>
          <w:i/>
          <w:color w:val="2E74B5" w:themeColor="accent1" w:themeShade="BF"/>
        </w:rPr>
        <w:t xml:space="preserve">notify the Service User (or, in the case of a Child or an adult who lacks capacity, the person who made the application on their behalf) of the Service User's right to express a preference to receive services from a particular performer or class of performer either generally or in relation to any </w:t>
      </w:r>
      <w:proofErr w:type="gramStart"/>
      <w:r w:rsidR="00E86F65" w:rsidRPr="00AA6157">
        <w:rPr>
          <w:i/>
          <w:color w:val="2E74B5" w:themeColor="accent1" w:themeShade="BF"/>
        </w:rPr>
        <w:t>particular condition</w:t>
      </w:r>
      <w:proofErr w:type="gramEnd"/>
      <w:r w:rsidR="00E86F65" w:rsidRPr="00AA6157">
        <w:rPr>
          <w:i/>
          <w:color w:val="2E74B5" w:themeColor="accent1" w:themeShade="BF"/>
        </w:rPr>
        <w:t>; and</w:t>
      </w:r>
    </w:p>
    <w:p w14:paraId="3A0C0DD2" w14:textId="50300F86" w:rsidR="00E86F65" w:rsidRPr="00AA6157" w:rsidRDefault="00806935" w:rsidP="00434AC2">
      <w:pPr>
        <w:pStyle w:val="Clause111"/>
        <w:numPr>
          <w:ilvl w:val="0"/>
          <w:numId w:val="0"/>
        </w:numPr>
        <w:ind w:left="1560" w:hanging="993"/>
        <w:rPr>
          <w:i/>
          <w:color w:val="2E74B5" w:themeColor="accent1" w:themeShade="BF"/>
        </w:rPr>
      </w:pPr>
      <w:r w:rsidRPr="00AA6157">
        <w:rPr>
          <w:i/>
          <w:color w:val="2E74B5" w:themeColor="accent1" w:themeShade="BF"/>
        </w:rPr>
        <w:t>26.1.2</w:t>
      </w:r>
      <w:r w:rsidRPr="00AA6157">
        <w:rPr>
          <w:i/>
          <w:color w:val="2E74B5" w:themeColor="accent1" w:themeShade="BF"/>
        </w:rPr>
        <w:tab/>
      </w:r>
      <w:r w:rsidR="00E86F65" w:rsidRPr="00AA6157">
        <w:rPr>
          <w:i/>
          <w:color w:val="2E74B5" w:themeColor="accent1" w:themeShade="BF"/>
        </w:rPr>
        <w:t>record in Writing any such preference expressed by or on behalf of the Service User.</w:t>
      </w:r>
    </w:p>
    <w:p w14:paraId="3B7D961E" w14:textId="50C04839" w:rsidR="00E86F65" w:rsidRPr="00AA6157" w:rsidRDefault="00806935" w:rsidP="00FD2A54">
      <w:pPr>
        <w:pStyle w:val="Clause11"/>
        <w:numPr>
          <w:ilvl w:val="0"/>
          <w:numId w:val="0"/>
        </w:numPr>
        <w:ind w:left="567" w:hanging="567"/>
        <w:rPr>
          <w:i/>
          <w:color w:val="2E74B5" w:themeColor="accent1" w:themeShade="BF"/>
        </w:rPr>
      </w:pPr>
      <w:r w:rsidRPr="00AA6157">
        <w:rPr>
          <w:i/>
          <w:color w:val="2E74B5" w:themeColor="accent1" w:themeShade="BF"/>
        </w:rPr>
        <w:t>26.2</w:t>
      </w:r>
      <w:r w:rsidRPr="00AA6157">
        <w:rPr>
          <w:i/>
          <w:color w:val="2E74B5" w:themeColor="accent1" w:themeShade="BF"/>
        </w:rPr>
        <w:tab/>
      </w:r>
      <w:r w:rsidR="00E86F65" w:rsidRPr="00AA6157">
        <w:rPr>
          <w:i/>
          <w:color w:val="2E74B5" w:themeColor="accent1" w:themeShade="BF"/>
        </w:rPr>
        <w:t xml:space="preserve">The Provider must endeavour to comply with any reasonable preference expressed under paragraph </w:t>
      </w:r>
      <w:r w:rsidR="00E954E1" w:rsidRPr="00AA6157">
        <w:rPr>
          <w:i/>
          <w:color w:val="2E74B5" w:themeColor="accent1" w:themeShade="BF"/>
        </w:rPr>
        <w:t>26.1</w:t>
      </w:r>
      <w:r w:rsidR="00E86F65" w:rsidRPr="00AA6157">
        <w:rPr>
          <w:i/>
          <w:color w:val="2E74B5" w:themeColor="accent1" w:themeShade="BF"/>
        </w:rPr>
        <w:t xml:space="preserve"> but need not do so if the preferred performer:</w:t>
      </w:r>
    </w:p>
    <w:p w14:paraId="58667EC8" w14:textId="725CA991" w:rsidR="00E86F65" w:rsidRPr="00AA6157" w:rsidRDefault="00806935" w:rsidP="00434AC2">
      <w:pPr>
        <w:pStyle w:val="Clause111"/>
        <w:numPr>
          <w:ilvl w:val="0"/>
          <w:numId w:val="0"/>
        </w:numPr>
        <w:ind w:left="1560" w:hanging="993"/>
        <w:rPr>
          <w:i/>
          <w:color w:val="2E74B5" w:themeColor="accent1" w:themeShade="BF"/>
        </w:rPr>
      </w:pPr>
      <w:r w:rsidRPr="00AA6157">
        <w:rPr>
          <w:i/>
          <w:color w:val="2E74B5" w:themeColor="accent1" w:themeShade="BF"/>
        </w:rPr>
        <w:t>26.2.1</w:t>
      </w:r>
      <w:r w:rsidRPr="00AA6157">
        <w:rPr>
          <w:i/>
          <w:color w:val="2E74B5" w:themeColor="accent1" w:themeShade="BF"/>
        </w:rPr>
        <w:tab/>
      </w:r>
      <w:r w:rsidR="00E86F65" w:rsidRPr="00AA6157">
        <w:rPr>
          <w:i/>
          <w:color w:val="2E74B5" w:themeColor="accent1" w:themeShade="BF"/>
        </w:rPr>
        <w:t>has reasonable grounds for refusing to provide services to the Service User; or</w:t>
      </w:r>
    </w:p>
    <w:p w14:paraId="6DEB28AE" w14:textId="623E1FDA" w:rsidR="00E86F65" w:rsidRPr="00AA6157" w:rsidRDefault="00806935" w:rsidP="00434AC2">
      <w:pPr>
        <w:pStyle w:val="Clause111"/>
        <w:numPr>
          <w:ilvl w:val="0"/>
          <w:numId w:val="0"/>
        </w:numPr>
        <w:ind w:left="1560" w:hanging="993"/>
        <w:rPr>
          <w:i/>
          <w:color w:val="2E74B5" w:themeColor="accent1" w:themeShade="BF"/>
        </w:rPr>
      </w:pPr>
      <w:r w:rsidRPr="00AA6157">
        <w:rPr>
          <w:i/>
          <w:color w:val="2E74B5" w:themeColor="accent1" w:themeShade="BF"/>
        </w:rPr>
        <w:t>26.2.2</w:t>
      </w:r>
      <w:r w:rsidRPr="00AA6157">
        <w:rPr>
          <w:i/>
          <w:color w:val="2E74B5" w:themeColor="accent1" w:themeShade="BF"/>
        </w:rPr>
        <w:tab/>
      </w:r>
      <w:r w:rsidR="00E86F65" w:rsidRPr="00AA6157">
        <w:rPr>
          <w:i/>
          <w:color w:val="2E74B5" w:themeColor="accent1" w:themeShade="BF"/>
        </w:rPr>
        <w:t>does not routinely perform the service in question under the Contract on behalf of the Provider.</w:t>
      </w:r>
    </w:p>
    <w:p w14:paraId="4176D556" w14:textId="41599975" w:rsidR="00E86F65" w:rsidRPr="009464AE" w:rsidRDefault="00806935" w:rsidP="00FD2A54">
      <w:pPr>
        <w:pStyle w:val="Heading11"/>
        <w:numPr>
          <w:ilvl w:val="0"/>
          <w:numId w:val="0"/>
        </w:numPr>
        <w:ind w:left="567" w:hanging="567"/>
        <w:rPr>
          <w:i/>
          <w:color w:val="2E74B5" w:themeColor="accent1" w:themeShade="BF"/>
        </w:rPr>
      </w:pPr>
      <w:r w:rsidRPr="009464AE">
        <w:rPr>
          <w:i/>
          <w:color w:val="2E74B5" w:themeColor="accent1" w:themeShade="BF"/>
        </w:rPr>
        <w:t>27</w:t>
      </w:r>
      <w:r w:rsidRPr="009464AE">
        <w:rPr>
          <w:i/>
          <w:color w:val="2E74B5" w:themeColor="accent1" w:themeShade="BF"/>
        </w:rPr>
        <w:tab/>
      </w:r>
      <w:r w:rsidR="00E86F65" w:rsidRPr="009464AE">
        <w:rPr>
          <w:i/>
          <w:color w:val="2E74B5" w:themeColor="accent1" w:themeShade="BF"/>
        </w:rPr>
        <w:t>Service User Records</w:t>
      </w:r>
    </w:p>
    <w:p w14:paraId="4FDDF621" w14:textId="144E2508" w:rsidR="00E86F65" w:rsidRPr="009464AE" w:rsidRDefault="00806935" w:rsidP="00FD2A54">
      <w:pPr>
        <w:pStyle w:val="Clause11"/>
        <w:numPr>
          <w:ilvl w:val="0"/>
          <w:numId w:val="0"/>
        </w:numPr>
        <w:ind w:left="567" w:hanging="567"/>
        <w:rPr>
          <w:i/>
          <w:color w:val="2E74B5" w:themeColor="accent1" w:themeShade="BF"/>
        </w:rPr>
      </w:pPr>
      <w:r w:rsidRPr="009464AE">
        <w:rPr>
          <w:i/>
          <w:color w:val="2E74B5" w:themeColor="accent1" w:themeShade="BF"/>
        </w:rPr>
        <w:t>27.1</w:t>
      </w:r>
      <w:r w:rsidRPr="009464AE">
        <w:rPr>
          <w:i/>
          <w:color w:val="2E74B5" w:themeColor="accent1" w:themeShade="BF"/>
        </w:rPr>
        <w:tab/>
      </w:r>
      <w:r w:rsidR="00E86F65" w:rsidRPr="009464AE">
        <w:rPr>
          <w:i/>
          <w:color w:val="2E74B5" w:themeColor="accent1" w:themeShade="BF"/>
        </w:rPr>
        <w:t>In this paragraph, "computerised records" means records created by way of entries on a computer.</w:t>
      </w:r>
    </w:p>
    <w:p w14:paraId="36301314" w14:textId="2FFEDEF0" w:rsidR="00E86F65" w:rsidRPr="00612FE0" w:rsidRDefault="00806935" w:rsidP="00FD2A54">
      <w:pPr>
        <w:pStyle w:val="Clause11"/>
        <w:numPr>
          <w:ilvl w:val="0"/>
          <w:numId w:val="0"/>
        </w:numPr>
        <w:ind w:left="567" w:hanging="567"/>
        <w:rPr>
          <w:iCs/>
        </w:rPr>
      </w:pPr>
      <w:bookmarkStart w:id="89" w:name="_Ref400461681"/>
      <w:r>
        <w:rPr>
          <w:iCs/>
        </w:rPr>
        <w:t>27.2</w:t>
      </w:r>
      <w:r>
        <w:rPr>
          <w:iCs/>
        </w:rPr>
        <w:tab/>
      </w:r>
      <w:r w:rsidR="00E86F65" w:rsidRPr="00612FE0">
        <w:rPr>
          <w:iCs/>
        </w:rPr>
        <w:t>The Provider must keep adequate records of its attendance on and treatment of Service Users.</w:t>
      </w:r>
      <w:bookmarkEnd w:id="89"/>
    </w:p>
    <w:p w14:paraId="024A0C6A" w14:textId="5C878608" w:rsidR="00E86F65" w:rsidRPr="009464AE" w:rsidRDefault="00806935" w:rsidP="00FD2A54">
      <w:pPr>
        <w:pStyle w:val="Clause11"/>
        <w:numPr>
          <w:ilvl w:val="0"/>
          <w:numId w:val="0"/>
        </w:numPr>
        <w:ind w:left="567" w:hanging="567"/>
        <w:rPr>
          <w:i/>
          <w:color w:val="2E74B5" w:themeColor="accent1" w:themeShade="BF"/>
        </w:rPr>
      </w:pPr>
      <w:r w:rsidRPr="009464AE">
        <w:rPr>
          <w:i/>
          <w:color w:val="2E74B5" w:themeColor="accent1" w:themeShade="BF"/>
        </w:rPr>
        <w:t>27.3</w:t>
      </w:r>
      <w:r w:rsidRPr="009464AE">
        <w:rPr>
          <w:i/>
          <w:color w:val="2E74B5" w:themeColor="accent1" w:themeShade="BF"/>
        </w:rPr>
        <w:tab/>
      </w:r>
      <w:r w:rsidR="00E86F65" w:rsidRPr="009464AE">
        <w:rPr>
          <w:i/>
          <w:color w:val="2E74B5" w:themeColor="accent1" w:themeShade="BF"/>
        </w:rPr>
        <w:t xml:space="preserve">Where the Provider provides Primary Medical Essential Services it must keep the records referred to in paragraph </w:t>
      </w:r>
      <w:r w:rsidR="00FF2A35" w:rsidRPr="009464AE">
        <w:rPr>
          <w:i/>
          <w:color w:val="2E74B5" w:themeColor="accent1" w:themeShade="BF"/>
        </w:rPr>
        <w:t>27.2</w:t>
      </w:r>
      <w:r w:rsidR="00E86F65" w:rsidRPr="009464AE">
        <w:rPr>
          <w:i/>
          <w:color w:val="2E74B5" w:themeColor="accent1" w:themeShade="BF"/>
        </w:rPr>
        <w:t>:</w:t>
      </w:r>
    </w:p>
    <w:p w14:paraId="1C9E2EA4" w14:textId="5F763EAA" w:rsidR="00E86F65" w:rsidRPr="009464AE" w:rsidRDefault="00806935" w:rsidP="00FD2A54">
      <w:pPr>
        <w:pStyle w:val="Clause111"/>
        <w:numPr>
          <w:ilvl w:val="0"/>
          <w:numId w:val="0"/>
        </w:numPr>
        <w:ind w:left="1560" w:hanging="993"/>
        <w:rPr>
          <w:i/>
          <w:color w:val="2E74B5" w:themeColor="accent1" w:themeShade="BF"/>
        </w:rPr>
      </w:pPr>
      <w:r w:rsidRPr="009464AE">
        <w:rPr>
          <w:i/>
          <w:color w:val="2E74B5" w:themeColor="accent1" w:themeShade="BF"/>
        </w:rPr>
        <w:lastRenderedPageBreak/>
        <w:t>27.3.1</w:t>
      </w:r>
      <w:r w:rsidRPr="009464AE">
        <w:rPr>
          <w:i/>
          <w:color w:val="2E74B5" w:themeColor="accent1" w:themeShade="BF"/>
        </w:rPr>
        <w:tab/>
      </w:r>
      <w:r w:rsidR="00E86F65" w:rsidRPr="009464AE">
        <w:rPr>
          <w:i/>
          <w:color w:val="2E74B5" w:themeColor="accent1" w:themeShade="BF"/>
        </w:rPr>
        <w:t xml:space="preserve">on forms supplied to it for the purpose by </w:t>
      </w:r>
      <w:r w:rsidR="002438FB">
        <w:rPr>
          <w:i/>
          <w:color w:val="2E74B5" w:themeColor="accent1" w:themeShade="BF"/>
        </w:rPr>
        <w:t>NHS England</w:t>
      </w:r>
      <w:r w:rsidR="00E86F65" w:rsidRPr="009464AE">
        <w:rPr>
          <w:i/>
          <w:color w:val="2E74B5" w:themeColor="accent1" w:themeShade="BF"/>
        </w:rPr>
        <w:t>; or</w:t>
      </w:r>
    </w:p>
    <w:p w14:paraId="11BC1A3A" w14:textId="7ACFA556" w:rsidR="00E86F65" w:rsidRPr="009464AE" w:rsidRDefault="00806935" w:rsidP="00FD2A54">
      <w:pPr>
        <w:pStyle w:val="Clause111"/>
        <w:numPr>
          <w:ilvl w:val="0"/>
          <w:numId w:val="0"/>
        </w:numPr>
        <w:ind w:left="1560" w:hanging="993"/>
        <w:rPr>
          <w:i/>
          <w:color w:val="2E74B5" w:themeColor="accent1" w:themeShade="BF"/>
        </w:rPr>
      </w:pPr>
      <w:bookmarkStart w:id="90" w:name="_Ref400461730"/>
      <w:r w:rsidRPr="009464AE">
        <w:rPr>
          <w:i/>
          <w:color w:val="2E74B5" w:themeColor="accent1" w:themeShade="BF"/>
        </w:rPr>
        <w:t>27.3.2</w:t>
      </w:r>
      <w:r w:rsidRPr="009464AE">
        <w:rPr>
          <w:i/>
          <w:color w:val="2E74B5" w:themeColor="accent1" w:themeShade="BF"/>
        </w:rPr>
        <w:tab/>
      </w:r>
      <w:r w:rsidR="00E86F65" w:rsidRPr="009464AE">
        <w:rPr>
          <w:i/>
          <w:color w:val="2E74B5" w:themeColor="accent1" w:themeShade="BF"/>
        </w:rPr>
        <w:t>with the written consent of the relevant Commissioner, by way of computerised records,</w:t>
      </w:r>
      <w:bookmarkEnd w:id="90"/>
      <w:r w:rsidR="00E86F65" w:rsidRPr="009464AE">
        <w:rPr>
          <w:i/>
          <w:color w:val="2E74B5" w:themeColor="accent1" w:themeShade="BF"/>
        </w:rPr>
        <w:t xml:space="preserve"> </w:t>
      </w:r>
    </w:p>
    <w:p w14:paraId="52B272BC" w14:textId="77777777" w:rsidR="00E86F65" w:rsidRPr="009464AE" w:rsidRDefault="00E86F65" w:rsidP="00FD2A54">
      <w:pPr>
        <w:pStyle w:val="Clause111"/>
        <w:numPr>
          <w:ilvl w:val="0"/>
          <w:numId w:val="0"/>
        </w:numPr>
        <w:ind w:left="709" w:hanging="142"/>
        <w:rPr>
          <w:i/>
          <w:color w:val="2E74B5" w:themeColor="accent1" w:themeShade="BF"/>
        </w:rPr>
      </w:pPr>
      <w:r w:rsidRPr="009464AE">
        <w:rPr>
          <w:i/>
          <w:color w:val="2E74B5" w:themeColor="accent1" w:themeShade="BF"/>
        </w:rPr>
        <w:t>or in a combination of those two ways.</w:t>
      </w:r>
    </w:p>
    <w:p w14:paraId="4B703162" w14:textId="6FB4DCCC" w:rsidR="00E86F65" w:rsidRPr="009464AE" w:rsidRDefault="00806935" w:rsidP="00FD2A54">
      <w:pPr>
        <w:pStyle w:val="Clause11"/>
        <w:numPr>
          <w:ilvl w:val="0"/>
          <w:numId w:val="0"/>
        </w:numPr>
        <w:ind w:left="567" w:hanging="567"/>
        <w:rPr>
          <w:i/>
          <w:color w:val="2E74B5" w:themeColor="accent1" w:themeShade="BF"/>
        </w:rPr>
      </w:pPr>
      <w:r w:rsidRPr="009464AE">
        <w:rPr>
          <w:i/>
          <w:color w:val="2E74B5" w:themeColor="accent1" w:themeShade="BF"/>
        </w:rPr>
        <w:t>27.4</w:t>
      </w:r>
      <w:r w:rsidRPr="009464AE">
        <w:rPr>
          <w:i/>
          <w:color w:val="2E74B5" w:themeColor="accent1" w:themeShade="BF"/>
        </w:rPr>
        <w:tab/>
      </w:r>
      <w:r w:rsidR="00E86F65" w:rsidRPr="009464AE">
        <w:rPr>
          <w:i/>
          <w:color w:val="2E74B5" w:themeColor="accent1" w:themeShade="BF"/>
        </w:rPr>
        <w:t xml:space="preserve">Where the Provider provides Primary Medical Essential Services it must include in the records referred to in paragraph </w:t>
      </w:r>
      <w:r w:rsidR="00FF2A35" w:rsidRPr="009464AE">
        <w:rPr>
          <w:i/>
          <w:color w:val="2E74B5" w:themeColor="accent1" w:themeShade="BF"/>
        </w:rPr>
        <w:t>27.2</w:t>
      </w:r>
      <w:r w:rsidR="00E86F65" w:rsidRPr="009464AE">
        <w:rPr>
          <w:i/>
          <w:color w:val="2E74B5" w:themeColor="accent1" w:themeShade="BF"/>
        </w:rPr>
        <w:t xml:space="preserve"> clinical reports sent in accordance with paragraph </w:t>
      </w:r>
      <w:r w:rsidR="00E11313" w:rsidRPr="009464AE">
        <w:rPr>
          <w:i/>
          <w:color w:val="2E74B5" w:themeColor="accent1" w:themeShade="BF"/>
        </w:rPr>
        <w:t>6.1</w:t>
      </w:r>
      <w:r w:rsidR="00E86F65" w:rsidRPr="009464AE">
        <w:rPr>
          <w:i/>
          <w:color w:val="2E74B5" w:themeColor="accent1" w:themeShade="BF"/>
        </w:rPr>
        <w:t>.</w:t>
      </w:r>
    </w:p>
    <w:p w14:paraId="2BC01BCE" w14:textId="0A9E8409" w:rsidR="00E86F65" w:rsidRPr="009464AE" w:rsidRDefault="00806935" w:rsidP="00FD2A54">
      <w:pPr>
        <w:pStyle w:val="Clause11"/>
        <w:numPr>
          <w:ilvl w:val="0"/>
          <w:numId w:val="0"/>
        </w:numPr>
        <w:ind w:left="567" w:hanging="567"/>
        <w:rPr>
          <w:i/>
          <w:color w:val="2E74B5" w:themeColor="accent1" w:themeShade="BF"/>
        </w:rPr>
      </w:pPr>
      <w:r w:rsidRPr="009464AE">
        <w:rPr>
          <w:i/>
          <w:color w:val="2E74B5" w:themeColor="accent1" w:themeShade="BF"/>
        </w:rPr>
        <w:t>27.5</w:t>
      </w:r>
      <w:r w:rsidRPr="009464AE">
        <w:rPr>
          <w:i/>
          <w:color w:val="2E74B5" w:themeColor="accent1" w:themeShade="BF"/>
        </w:rPr>
        <w:tab/>
      </w:r>
      <w:r w:rsidR="00E86F65" w:rsidRPr="009464AE">
        <w:rPr>
          <w:i/>
          <w:color w:val="2E74B5" w:themeColor="accent1" w:themeShade="BF"/>
        </w:rPr>
        <w:t xml:space="preserve">The consent of the relevant Commissioner required by paragraph </w:t>
      </w:r>
      <w:r w:rsidR="00FF2A35" w:rsidRPr="009464AE">
        <w:rPr>
          <w:i/>
          <w:color w:val="2E74B5" w:themeColor="accent1" w:themeShade="BF"/>
        </w:rPr>
        <w:t>27.3.2</w:t>
      </w:r>
      <w:r w:rsidR="00E86F65" w:rsidRPr="009464AE">
        <w:rPr>
          <w:i/>
          <w:color w:val="2E74B5" w:themeColor="accent1" w:themeShade="BF"/>
        </w:rPr>
        <w:t xml:space="preserve"> shall not be withheld or withdrawn provided the relevant Commissioner is satisfied, and continues to be satisfied, that:</w:t>
      </w:r>
    </w:p>
    <w:p w14:paraId="4A05CA8E" w14:textId="0B7739AB" w:rsidR="00E86F65" w:rsidRPr="009E7394" w:rsidRDefault="00806935" w:rsidP="00FD2A54">
      <w:pPr>
        <w:pStyle w:val="Clause111"/>
        <w:numPr>
          <w:ilvl w:val="0"/>
          <w:numId w:val="0"/>
        </w:numPr>
        <w:ind w:left="1560" w:hanging="993"/>
        <w:rPr>
          <w:i/>
          <w:color w:val="2E74B5" w:themeColor="accent1" w:themeShade="BF"/>
        </w:rPr>
      </w:pPr>
      <w:bookmarkStart w:id="91" w:name="_Ref400461806"/>
      <w:r w:rsidRPr="009E7394">
        <w:rPr>
          <w:i/>
          <w:color w:val="2E74B5" w:themeColor="accent1" w:themeShade="BF"/>
        </w:rPr>
        <w:t>27.5.1</w:t>
      </w:r>
      <w:r w:rsidRPr="009E7394">
        <w:rPr>
          <w:i/>
          <w:color w:val="2E74B5" w:themeColor="accent1" w:themeShade="BF"/>
        </w:rPr>
        <w:tab/>
      </w:r>
      <w:bookmarkEnd w:id="91"/>
      <w:r w:rsidR="009E7394" w:rsidRPr="009E7394">
        <w:rPr>
          <w:i/>
          <w:color w:val="2E74B5" w:themeColor="accent1" w:themeShade="BF"/>
        </w:rPr>
        <w:t>the computer system upon which the</w:t>
      </w:r>
      <w:r w:rsidR="001E21AB">
        <w:rPr>
          <w:i/>
          <w:color w:val="2E74B5" w:themeColor="accent1" w:themeShade="BF"/>
        </w:rPr>
        <w:t xml:space="preserve"> </w:t>
      </w:r>
      <w:r w:rsidR="00995DEB">
        <w:rPr>
          <w:i/>
          <w:color w:val="2E74B5" w:themeColor="accent1" w:themeShade="BF"/>
        </w:rPr>
        <w:t>Provider</w:t>
      </w:r>
      <w:r w:rsidR="009E7394" w:rsidRPr="009E7394">
        <w:rPr>
          <w:i/>
          <w:color w:val="2E74B5" w:themeColor="accent1" w:themeShade="BF"/>
        </w:rPr>
        <w:t xml:space="preserve"> proposes to keep the records meets the requirements set out in the GPIT Operating Model;</w:t>
      </w:r>
    </w:p>
    <w:p w14:paraId="2136885C" w14:textId="5A38994C" w:rsidR="00E86F65" w:rsidRPr="009464AE" w:rsidRDefault="00806935" w:rsidP="00FD2A54">
      <w:pPr>
        <w:pStyle w:val="Clause111"/>
        <w:numPr>
          <w:ilvl w:val="0"/>
          <w:numId w:val="0"/>
        </w:numPr>
        <w:ind w:left="1560" w:hanging="993"/>
        <w:rPr>
          <w:i/>
          <w:color w:val="2E74B5" w:themeColor="accent1" w:themeShade="BF"/>
        </w:rPr>
      </w:pPr>
      <w:bookmarkStart w:id="92" w:name="_Ref400461872"/>
      <w:r w:rsidRPr="009464AE">
        <w:rPr>
          <w:i/>
          <w:color w:val="2E74B5" w:themeColor="accent1" w:themeShade="BF"/>
        </w:rPr>
        <w:t>27.5.2</w:t>
      </w:r>
      <w:r w:rsidRPr="009464AE">
        <w:rPr>
          <w:i/>
          <w:color w:val="2E74B5" w:themeColor="accent1" w:themeShade="BF"/>
        </w:rPr>
        <w:tab/>
      </w:r>
      <w:r w:rsidR="00E86F65" w:rsidRPr="009464AE">
        <w:rPr>
          <w:i/>
          <w:color w:val="2E74B5" w:themeColor="accent1" w:themeShade="BF"/>
        </w:rPr>
        <w:t xml:space="preserve">the security measures, audit and system management functions incorporated into the computer system </w:t>
      </w:r>
      <w:r w:rsidR="00535B0D">
        <w:rPr>
          <w:i/>
          <w:color w:val="2E74B5" w:themeColor="accent1" w:themeShade="BF"/>
        </w:rPr>
        <w:t>and compliant with the GPIT Operating Model</w:t>
      </w:r>
      <w:r w:rsidR="00E86F65" w:rsidRPr="009464AE">
        <w:rPr>
          <w:i/>
          <w:color w:val="2E74B5" w:themeColor="accent1" w:themeShade="BF"/>
        </w:rPr>
        <w:t xml:space="preserve"> have been enabled; and</w:t>
      </w:r>
      <w:bookmarkEnd w:id="92"/>
    </w:p>
    <w:p w14:paraId="328B84EA" w14:textId="5B3677BB" w:rsidR="00E86F65" w:rsidRPr="009464AE" w:rsidRDefault="00806935" w:rsidP="00FD2A54">
      <w:pPr>
        <w:pStyle w:val="Clause111"/>
        <w:numPr>
          <w:ilvl w:val="0"/>
          <w:numId w:val="0"/>
        </w:numPr>
        <w:ind w:left="1560" w:hanging="993"/>
        <w:rPr>
          <w:i/>
          <w:color w:val="2E74B5" w:themeColor="accent1" w:themeShade="BF"/>
        </w:rPr>
      </w:pPr>
      <w:r w:rsidRPr="009464AE">
        <w:rPr>
          <w:i/>
          <w:color w:val="2E74B5" w:themeColor="accent1" w:themeShade="BF"/>
        </w:rPr>
        <w:t>27.5.3</w:t>
      </w:r>
      <w:r w:rsidRPr="009464AE">
        <w:rPr>
          <w:i/>
          <w:color w:val="2E74B5" w:themeColor="accent1" w:themeShade="BF"/>
        </w:rPr>
        <w:tab/>
      </w:r>
      <w:r w:rsidR="00E86F65" w:rsidRPr="009464AE">
        <w:rPr>
          <w:i/>
          <w:color w:val="2E74B5" w:themeColor="accent1" w:themeShade="BF"/>
        </w:rPr>
        <w:t>the Provider is aware of, and has signed an undertaking that it will have regard to the guidelines contained in "The Good Practice Guidelines for GP electronic Service User records (Version 4)” published on 21st March 2011</w:t>
      </w:r>
      <w:r w:rsidR="00AD4297" w:rsidRPr="009464AE">
        <w:rPr>
          <w:i/>
          <w:color w:val="2E74B5" w:themeColor="accent1" w:themeShade="BF"/>
        </w:rPr>
        <w:t xml:space="preserve"> or in any document which it has been notified by the Commissioner has replaced that document</w:t>
      </w:r>
      <w:r w:rsidR="00E86F65" w:rsidRPr="009464AE">
        <w:rPr>
          <w:i/>
          <w:color w:val="2E74B5" w:themeColor="accent1" w:themeShade="BF"/>
        </w:rPr>
        <w:t>.</w:t>
      </w:r>
    </w:p>
    <w:p w14:paraId="431F4A36" w14:textId="1AC0CC9E" w:rsidR="00E86F65" w:rsidRPr="009464AE" w:rsidRDefault="00806935" w:rsidP="00FD2A54">
      <w:pPr>
        <w:pStyle w:val="Clause11"/>
        <w:numPr>
          <w:ilvl w:val="0"/>
          <w:numId w:val="0"/>
        </w:numPr>
        <w:ind w:left="567" w:hanging="567"/>
        <w:rPr>
          <w:i/>
          <w:color w:val="2E74B5" w:themeColor="accent1" w:themeShade="BF"/>
        </w:rPr>
      </w:pPr>
      <w:r w:rsidRPr="009464AE">
        <w:rPr>
          <w:i/>
          <w:color w:val="2E74B5" w:themeColor="accent1" w:themeShade="BF"/>
        </w:rPr>
        <w:t>27.6</w:t>
      </w:r>
      <w:r w:rsidRPr="009464AE">
        <w:rPr>
          <w:i/>
          <w:color w:val="2E74B5" w:themeColor="accent1" w:themeShade="BF"/>
        </w:rPr>
        <w:tab/>
      </w:r>
      <w:r w:rsidR="00E86F65" w:rsidRPr="009464AE">
        <w:rPr>
          <w:i/>
          <w:color w:val="2E74B5" w:themeColor="accent1" w:themeShade="BF"/>
        </w:rPr>
        <w:t xml:space="preserve">Where a Service User's records are computerised records, the Provider must, as soon as possible following a request from the relevant Commissioner, allow the relevant Commissioner to access the information recorded on the computer system on which those records are held by means of the audit function referred to in paragraph </w:t>
      </w:r>
      <w:r w:rsidR="00FF2A35" w:rsidRPr="009464AE">
        <w:rPr>
          <w:i/>
          <w:color w:val="2E74B5" w:themeColor="accent1" w:themeShade="BF"/>
        </w:rPr>
        <w:t>27.5.2</w:t>
      </w:r>
      <w:r w:rsidR="00E86F65" w:rsidRPr="009464AE">
        <w:rPr>
          <w:i/>
          <w:color w:val="2E74B5" w:themeColor="accent1" w:themeShade="BF"/>
        </w:rPr>
        <w:t xml:space="preserve"> to the extent necessary for the relevant Commissioner to confirm that the audit function is enabled and functioning correctly.</w:t>
      </w:r>
    </w:p>
    <w:p w14:paraId="12DAE859" w14:textId="04865707" w:rsidR="00E86F65" w:rsidRPr="009464AE" w:rsidRDefault="00806935" w:rsidP="00FD2A54">
      <w:pPr>
        <w:pStyle w:val="Clause11"/>
        <w:numPr>
          <w:ilvl w:val="0"/>
          <w:numId w:val="0"/>
        </w:numPr>
        <w:ind w:left="567" w:hanging="567"/>
        <w:rPr>
          <w:i/>
          <w:color w:val="2E74B5" w:themeColor="accent1" w:themeShade="BF"/>
        </w:rPr>
      </w:pPr>
      <w:bookmarkStart w:id="93" w:name="_Ref400461981"/>
      <w:r w:rsidRPr="009464AE">
        <w:rPr>
          <w:i/>
          <w:color w:val="2E74B5" w:themeColor="accent1" w:themeShade="BF"/>
        </w:rPr>
        <w:t>27.7</w:t>
      </w:r>
      <w:r w:rsidRPr="009464AE">
        <w:rPr>
          <w:i/>
          <w:color w:val="2E74B5" w:themeColor="accent1" w:themeShade="BF"/>
        </w:rPr>
        <w:tab/>
      </w:r>
      <w:r w:rsidR="00E32505" w:rsidRPr="009464AE">
        <w:rPr>
          <w:i/>
          <w:color w:val="2E74B5" w:themeColor="accent1" w:themeShade="BF"/>
        </w:rPr>
        <w:t>Where a Service User on the Provider’s List of Service Users dies, t</w:t>
      </w:r>
      <w:r w:rsidR="00E86F65" w:rsidRPr="009464AE">
        <w:rPr>
          <w:i/>
          <w:color w:val="2E74B5" w:themeColor="accent1" w:themeShade="BF"/>
        </w:rPr>
        <w:t>he Provider must send the complete records relating to a Service User to the relevant Commissioner:</w:t>
      </w:r>
      <w:bookmarkEnd w:id="93"/>
    </w:p>
    <w:p w14:paraId="5635EBD1" w14:textId="67F430BE" w:rsidR="00E86F65" w:rsidRPr="009464AE" w:rsidRDefault="00806935" w:rsidP="00FD2A54">
      <w:pPr>
        <w:pStyle w:val="Clause111"/>
        <w:numPr>
          <w:ilvl w:val="0"/>
          <w:numId w:val="0"/>
        </w:numPr>
        <w:ind w:left="1560" w:hanging="993"/>
        <w:rPr>
          <w:i/>
          <w:color w:val="2E74B5" w:themeColor="accent1" w:themeShade="BF"/>
        </w:rPr>
      </w:pPr>
      <w:r w:rsidRPr="009464AE">
        <w:rPr>
          <w:i/>
          <w:color w:val="2E74B5" w:themeColor="accent1" w:themeShade="BF"/>
        </w:rPr>
        <w:t>27.</w:t>
      </w:r>
      <w:r w:rsidR="00F91141" w:rsidRPr="009464AE">
        <w:rPr>
          <w:i/>
          <w:color w:val="2E74B5" w:themeColor="accent1" w:themeShade="BF"/>
        </w:rPr>
        <w:t>7.1</w:t>
      </w:r>
      <w:r w:rsidR="00F91141" w:rsidRPr="009464AE">
        <w:rPr>
          <w:i/>
          <w:color w:val="2E74B5" w:themeColor="accent1" w:themeShade="BF"/>
        </w:rPr>
        <w:tab/>
      </w:r>
      <w:r w:rsidR="00E32505" w:rsidRPr="009464AE">
        <w:rPr>
          <w:i/>
          <w:color w:val="2E74B5" w:themeColor="accent1" w:themeShade="BF"/>
        </w:rPr>
        <w:t>in a case where the Provider was informed by the relevant Commissioner</w:t>
      </w:r>
      <w:r w:rsidR="00520EB9" w:rsidRPr="009464AE">
        <w:rPr>
          <w:i/>
          <w:color w:val="2E74B5" w:themeColor="accent1" w:themeShade="BF"/>
        </w:rPr>
        <w:t xml:space="preserve"> of that Service User’s death</w:t>
      </w:r>
      <w:r w:rsidR="00E86F65" w:rsidRPr="009464AE">
        <w:rPr>
          <w:i/>
          <w:color w:val="2E74B5" w:themeColor="accent1" w:themeShade="BF"/>
        </w:rPr>
        <w:t xml:space="preserve">, before the end of the period of 14 days beginning with the date on which </w:t>
      </w:r>
      <w:r w:rsidR="00520EB9" w:rsidRPr="009464AE">
        <w:rPr>
          <w:i/>
          <w:color w:val="2E74B5" w:themeColor="accent1" w:themeShade="BF"/>
        </w:rPr>
        <w:t xml:space="preserve">the Provider </w:t>
      </w:r>
      <w:r w:rsidR="00E86F65" w:rsidRPr="009464AE">
        <w:rPr>
          <w:i/>
          <w:color w:val="2E74B5" w:themeColor="accent1" w:themeShade="BF"/>
        </w:rPr>
        <w:t xml:space="preserve">was </w:t>
      </w:r>
      <w:r w:rsidR="00520EB9" w:rsidRPr="009464AE">
        <w:rPr>
          <w:i/>
          <w:color w:val="2E74B5" w:themeColor="accent1" w:themeShade="BF"/>
        </w:rPr>
        <w:t xml:space="preserve">so </w:t>
      </w:r>
      <w:r w:rsidR="00E86F65" w:rsidRPr="009464AE">
        <w:rPr>
          <w:i/>
          <w:color w:val="2E74B5" w:themeColor="accent1" w:themeShade="BF"/>
        </w:rPr>
        <w:t>informed; or</w:t>
      </w:r>
    </w:p>
    <w:p w14:paraId="5C77D25B" w14:textId="6FD333F3" w:rsidR="00E86F65" w:rsidRPr="009464AE" w:rsidRDefault="00F91141" w:rsidP="00FD2A54">
      <w:pPr>
        <w:pStyle w:val="Clause111"/>
        <w:numPr>
          <w:ilvl w:val="0"/>
          <w:numId w:val="0"/>
        </w:numPr>
        <w:ind w:left="1560" w:hanging="993"/>
        <w:rPr>
          <w:i/>
          <w:color w:val="2E74B5" w:themeColor="accent1" w:themeShade="BF"/>
        </w:rPr>
      </w:pPr>
      <w:r w:rsidRPr="009464AE">
        <w:rPr>
          <w:i/>
          <w:color w:val="2E74B5" w:themeColor="accent1" w:themeShade="BF"/>
        </w:rPr>
        <w:t>27.7.2</w:t>
      </w:r>
      <w:r w:rsidRPr="009464AE">
        <w:rPr>
          <w:i/>
          <w:color w:val="2E74B5" w:themeColor="accent1" w:themeShade="BF"/>
        </w:rPr>
        <w:tab/>
      </w:r>
      <w:r w:rsidR="00E86F65" w:rsidRPr="009464AE">
        <w:rPr>
          <w:i/>
          <w:color w:val="2E74B5" w:themeColor="accent1" w:themeShade="BF"/>
        </w:rPr>
        <w:t>in any other case</w:t>
      </w:r>
      <w:r w:rsidR="00520EB9" w:rsidRPr="009464AE">
        <w:rPr>
          <w:i/>
          <w:color w:val="2E74B5" w:themeColor="accent1" w:themeShade="BF"/>
        </w:rPr>
        <w:t>,</w:t>
      </w:r>
      <w:r w:rsidR="00E86F65" w:rsidRPr="009464AE">
        <w:rPr>
          <w:i/>
          <w:color w:val="2E74B5" w:themeColor="accent1" w:themeShade="BF"/>
        </w:rPr>
        <w:t xml:space="preserve"> </w:t>
      </w:r>
      <w:r w:rsidR="00520EB9" w:rsidRPr="009464AE">
        <w:rPr>
          <w:i/>
          <w:color w:val="2E74B5" w:themeColor="accent1" w:themeShade="BF"/>
        </w:rPr>
        <w:t>before the end of the period of one month beginning with the date on which the Provider learned of that Service User’s death</w:t>
      </w:r>
      <w:r w:rsidR="00E86F65" w:rsidRPr="009464AE">
        <w:rPr>
          <w:i/>
          <w:color w:val="2E74B5" w:themeColor="accent1" w:themeShade="BF"/>
        </w:rPr>
        <w:t>.</w:t>
      </w:r>
    </w:p>
    <w:p w14:paraId="239011FC" w14:textId="1F8F9BDE" w:rsidR="00E86F65" w:rsidRPr="009464AE" w:rsidRDefault="00F91141" w:rsidP="00FD2A54">
      <w:pPr>
        <w:pStyle w:val="Clause11"/>
        <w:numPr>
          <w:ilvl w:val="0"/>
          <w:numId w:val="0"/>
        </w:numPr>
        <w:ind w:left="567" w:hanging="567"/>
        <w:rPr>
          <w:i/>
          <w:color w:val="2E74B5" w:themeColor="accent1" w:themeShade="BF"/>
        </w:rPr>
      </w:pPr>
      <w:bookmarkStart w:id="94" w:name="_Ref400461964"/>
      <w:r w:rsidRPr="009464AE">
        <w:rPr>
          <w:i/>
          <w:color w:val="2E74B5" w:themeColor="accent1" w:themeShade="BF"/>
        </w:rPr>
        <w:t>27.8</w:t>
      </w:r>
      <w:r w:rsidRPr="009464AE">
        <w:rPr>
          <w:i/>
          <w:color w:val="2E74B5" w:themeColor="accent1" w:themeShade="BF"/>
        </w:rPr>
        <w:tab/>
      </w:r>
      <w:r w:rsidR="00520EB9" w:rsidRPr="009464AE">
        <w:rPr>
          <w:i/>
          <w:color w:val="2E74B5" w:themeColor="accent1" w:themeShade="BF"/>
        </w:rPr>
        <w:t>Where a Service User on the Provider’s List of Service Users has registered with another provider of Primary Medical Services and the Provider receives a request from that provider for the complete records related to that Service User, the Provider must send to the relevant Commissioner</w:t>
      </w:r>
      <w:r w:rsidR="00E86F65" w:rsidRPr="009464AE">
        <w:rPr>
          <w:i/>
          <w:color w:val="2E74B5" w:themeColor="accent1" w:themeShade="BF"/>
        </w:rPr>
        <w:t>:</w:t>
      </w:r>
      <w:bookmarkEnd w:id="94"/>
    </w:p>
    <w:p w14:paraId="7207C83A" w14:textId="0B5AAA5A" w:rsidR="00E86F65" w:rsidRPr="009464AE" w:rsidRDefault="00F91141" w:rsidP="00FD2A54">
      <w:pPr>
        <w:pStyle w:val="Clause111"/>
        <w:numPr>
          <w:ilvl w:val="0"/>
          <w:numId w:val="0"/>
        </w:numPr>
        <w:ind w:left="1560" w:hanging="993"/>
        <w:rPr>
          <w:i/>
          <w:color w:val="2E74B5" w:themeColor="accent1" w:themeShade="BF"/>
        </w:rPr>
      </w:pPr>
      <w:r w:rsidRPr="009464AE">
        <w:rPr>
          <w:i/>
          <w:color w:val="2E74B5" w:themeColor="accent1" w:themeShade="BF"/>
        </w:rPr>
        <w:t>27.8.1</w:t>
      </w:r>
      <w:r w:rsidRPr="009464AE">
        <w:rPr>
          <w:i/>
          <w:color w:val="2E74B5" w:themeColor="accent1" w:themeShade="BF"/>
        </w:rPr>
        <w:tab/>
      </w:r>
      <w:r w:rsidR="00520EB9" w:rsidRPr="009464AE">
        <w:rPr>
          <w:i/>
          <w:color w:val="2E74B5" w:themeColor="accent1" w:themeShade="BF"/>
        </w:rPr>
        <w:t xml:space="preserve">complete records, or any part of the records, sent via the GP2GP facility in accordance with paragraph </w:t>
      </w:r>
      <w:r w:rsidR="00106EA6" w:rsidRPr="009464AE">
        <w:rPr>
          <w:i/>
          <w:color w:val="2E74B5" w:themeColor="accent1" w:themeShade="BF"/>
        </w:rPr>
        <w:t>27.13</w:t>
      </w:r>
      <w:r w:rsidR="00520EB9" w:rsidRPr="009464AE">
        <w:rPr>
          <w:i/>
          <w:color w:val="2E74B5" w:themeColor="accent1" w:themeShade="BF"/>
        </w:rPr>
        <w:t xml:space="preserve"> for which the Provider does not receive confirmation of safe and effective transfer via that facility</w:t>
      </w:r>
      <w:r w:rsidR="00E86F65" w:rsidRPr="009464AE">
        <w:rPr>
          <w:i/>
          <w:color w:val="2E74B5" w:themeColor="accent1" w:themeShade="BF"/>
        </w:rPr>
        <w:t xml:space="preserve">; </w:t>
      </w:r>
      <w:r w:rsidR="00520EB9" w:rsidRPr="009464AE">
        <w:rPr>
          <w:i/>
          <w:color w:val="2E74B5" w:themeColor="accent1" w:themeShade="BF"/>
        </w:rPr>
        <w:t>and</w:t>
      </w:r>
    </w:p>
    <w:p w14:paraId="28E5E579" w14:textId="48261318" w:rsidR="00E86F65" w:rsidRPr="009464AE" w:rsidRDefault="00F91141" w:rsidP="00FD2A54">
      <w:pPr>
        <w:pStyle w:val="Clause111"/>
        <w:numPr>
          <w:ilvl w:val="0"/>
          <w:numId w:val="0"/>
        </w:numPr>
        <w:ind w:left="1560" w:hanging="993"/>
        <w:rPr>
          <w:i/>
          <w:color w:val="2E74B5" w:themeColor="accent1" w:themeShade="BF"/>
        </w:rPr>
      </w:pPr>
      <w:bookmarkStart w:id="95" w:name="_Ref400461993"/>
      <w:r w:rsidRPr="009464AE">
        <w:rPr>
          <w:i/>
          <w:color w:val="2E74B5" w:themeColor="accent1" w:themeShade="BF"/>
        </w:rPr>
        <w:t>27.8.2</w:t>
      </w:r>
      <w:r w:rsidRPr="009464AE">
        <w:rPr>
          <w:i/>
          <w:color w:val="2E74B5" w:themeColor="accent1" w:themeShade="BF"/>
        </w:rPr>
        <w:tab/>
      </w:r>
      <w:r w:rsidR="00520EB9" w:rsidRPr="009464AE">
        <w:rPr>
          <w:i/>
          <w:color w:val="2E74B5" w:themeColor="accent1" w:themeShade="BF"/>
        </w:rPr>
        <w:t>any part of the records held by the Provider only in paper form</w:t>
      </w:r>
      <w:r w:rsidR="00E86F65" w:rsidRPr="009464AE">
        <w:rPr>
          <w:i/>
          <w:color w:val="2E74B5" w:themeColor="accent1" w:themeShade="BF"/>
        </w:rPr>
        <w:t>.</w:t>
      </w:r>
      <w:bookmarkEnd w:id="95"/>
    </w:p>
    <w:p w14:paraId="3BE7F1D5" w14:textId="22105AE6" w:rsidR="00E86F65" w:rsidRPr="009464AE" w:rsidRDefault="00F91141" w:rsidP="00FD2A54">
      <w:pPr>
        <w:pStyle w:val="Clause11"/>
        <w:numPr>
          <w:ilvl w:val="0"/>
          <w:numId w:val="0"/>
        </w:numPr>
        <w:ind w:left="567" w:hanging="567"/>
        <w:rPr>
          <w:i/>
          <w:color w:val="2E74B5" w:themeColor="accent1" w:themeShade="BF"/>
        </w:rPr>
      </w:pPr>
      <w:r w:rsidRPr="009464AE">
        <w:rPr>
          <w:i/>
          <w:color w:val="2E74B5" w:themeColor="accent1" w:themeShade="BF"/>
        </w:rPr>
        <w:t>27.9</w:t>
      </w:r>
      <w:r w:rsidRPr="009464AE">
        <w:rPr>
          <w:i/>
          <w:color w:val="2E74B5" w:themeColor="accent1" w:themeShade="BF"/>
        </w:rPr>
        <w:tab/>
      </w:r>
      <w:r w:rsidR="00520EB9" w:rsidRPr="009464AE">
        <w:rPr>
          <w:i/>
          <w:color w:val="2E74B5" w:themeColor="accent1" w:themeShade="BF"/>
        </w:rPr>
        <w:t xml:space="preserve">Where a Service User on </w:t>
      </w:r>
      <w:r w:rsidR="0041008F" w:rsidRPr="009464AE">
        <w:rPr>
          <w:i/>
          <w:color w:val="2E74B5" w:themeColor="accent1" w:themeShade="BF"/>
        </w:rPr>
        <w:t>the Provider’s List of Service Users</w:t>
      </w:r>
      <w:r w:rsidR="00E86F65" w:rsidRPr="009464AE">
        <w:rPr>
          <w:i/>
          <w:color w:val="2E74B5" w:themeColor="accent1" w:themeShade="BF"/>
        </w:rPr>
        <w:t>:</w:t>
      </w:r>
    </w:p>
    <w:p w14:paraId="32193D1D" w14:textId="5B693596" w:rsidR="00E86F65" w:rsidRPr="009464AE" w:rsidRDefault="00F91141" w:rsidP="00FD2A54">
      <w:pPr>
        <w:pStyle w:val="Clause111"/>
        <w:numPr>
          <w:ilvl w:val="0"/>
          <w:numId w:val="0"/>
        </w:numPr>
        <w:ind w:left="1560" w:hanging="993"/>
        <w:rPr>
          <w:i/>
          <w:color w:val="2E74B5" w:themeColor="accent1" w:themeShade="BF"/>
        </w:rPr>
      </w:pPr>
      <w:r w:rsidRPr="009464AE">
        <w:rPr>
          <w:i/>
          <w:color w:val="2E74B5" w:themeColor="accent1" w:themeShade="BF"/>
        </w:rPr>
        <w:t>27.9.1</w:t>
      </w:r>
      <w:r w:rsidRPr="009464AE">
        <w:rPr>
          <w:i/>
          <w:color w:val="2E74B5" w:themeColor="accent1" w:themeShade="BF"/>
        </w:rPr>
        <w:tab/>
      </w:r>
      <w:r w:rsidR="0041008F" w:rsidRPr="009464AE">
        <w:rPr>
          <w:i/>
          <w:color w:val="2E74B5" w:themeColor="accent1" w:themeShade="BF"/>
        </w:rPr>
        <w:t>is removed from that list at that Service User’s request</w:t>
      </w:r>
      <w:r w:rsidR="00E86F65" w:rsidRPr="009464AE">
        <w:rPr>
          <w:i/>
          <w:color w:val="2E74B5" w:themeColor="accent1" w:themeShade="BF"/>
        </w:rPr>
        <w:t>;</w:t>
      </w:r>
      <w:r w:rsidR="0041008F" w:rsidRPr="009464AE">
        <w:rPr>
          <w:i/>
          <w:color w:val="2E74B5" w:themeColor="accent1" w:themeShade="BF"/>
        </w:rPr>
        <w:t xml:space="preserve"> and</w:t>
      </w:r>
    </w:p>
    <w:p w14:paraId="79891911" w14:textId="6193690E" w:rsidR="00E86F65" w:rsidRPr="009464AE" w:rsidRDefault="00F91141" w:rsidP="00FD2A54">
      <w:pPr>
        <w:pStyle w:val="Clause111"/>
        <w:numPr>
          <w:ilvl w:val="0"/>
          <w:numId w:val="0"/>
        </w:numPr>
        <w:ind w:left="1560" w:hanging="993"/>
        <w:rPr>
          <w:i/>
          <w:color w:val="2E74B5" w:themeColor="accent1" w:themeShade="BF"/>
        </w:rPr>
      </w:pPr>
      <w:r w:rsidRPr="009464AE">
        <w:rPr>
          <w:i/>
          <w:color w:val="2E74B5" w:themeColor="accent1" w:themeShade="BF"/>
        </w:rPr>
        <w:t>27.9.2</w:t>
      </w:r>
      <w:r w:rsidRPr="009464AE">
        <w:rPr>
          <w:i/>
          <w:color w:val="2E74B5" w:themeColor="accent1" w:themeShade="BF"/>
        </w:rPr>
        <w:tab/>
      </w:r>
      <w:r w:rsidR="00E86F65" w:rsidRPr="009464AE">
        <w:rPr>
          <w:i/>
          <w:color w:val="2E74B5" w:themeColor="accent1" w:themeShade="BF"/>
        </w:rPr>
        <w:t>the Provider</w:t>
      </w:r>
      <w:r w:rsidR="0041008F" w:rsidRPr="009464AE">
        <w:rPr>
          <w:i/>
          <w:color w:val="2E74B5" w:themeColor="accent1" w:themeShade="BF"/>
        </w:rPr>
        <w:t xml:space="preserve"> has not received a request from another provider of Primary Medical Services with which the Service User has registered for the transfer of the complete records relating to that Service User,</w:t>
      </w:r>
    </w:p>
    <w:p w14:paraId="0AD2AFDD" w14:textId="30DAC032" w:rsidR="0041008F" w:rsidRPr="009464AE" w:rsidRDefault="0041008F" w:rsidP="00FD2A54">
      <w:pPr>
        <w:pStyle w:val="Clause111"/>
        <w:numPr>
          <w:ilvl w:val="0"/>
          <w:numId w:val="0"/>
        </w:numPr>
        <w:ind w:left="709" w:hanging="142"/>
        <w:rPr>
          <w:i/>
          <w:color w:val="2E74B5" w:themeColor="accent1" w:themeShade="BF"/>
        </w:rPr>
      </w:pPr>
      <w:r w:rsidRPr="009464AE">
        <w:rPr>
          <w:i/>
          <w:color w:val="2E74B5" w:themeColor="accent1" w:themeShade="BF"/>
        </w:rPr>
        <w:lastRenderedPageBreak/>
        <w:t>the Provider must sen</w:t>
      </w:r>
      <w:r w:rsidR="005D4F2E">
        <w:rPr>
          <w:i/>
          <w:color w:val="2E74B5" w:themeColor="accent1" w:themeShade="BF"/>
        </w:rPr>
        <w:t>d</w:t>
      </w:r>
      <w:r w:rsidRPr="009464AE">
        <w:rPr>
          <w:i/>
          <w:color w:val="2E74B5" w:themeColor="accent1" w:themeShade="BF"/>
        </w:rPr>
        <w:t xml:space="preserve"> a copy of those records to the relevant Commissioner.</w:t>
      </w:r>
    </w:p>
    <w:p w14:paraId="08308F8E" w14:textId="65D3E49E" w:rsidR="0041008F" w:rsidRPr="009464AE" w:rsidRDefault="0041008F" w:rsidP="00FD2A54">
      <w:pPr>
        <w:pStyle w:val="Clause11"/>
        <w:numPr>
          <w:ilvl w:val="0"/>
          <w:numId w:val="0"/>
        </w:numPr>
        <w:ind w:left="709" w:hanging="709"/>
        <w:rPr>
          <w:i/>
          <w:color w:val="2E74B5" w:themeColor="accent1" w:themeShade="BF"/>
        </w:rPr>
      </w:pPr>
      <w:r w:rsidRPr="009464AE">
        <w:rPr>
          <w:i/>
          <w:color w:val="2E74B5" w:themeColor="accent1" w:themeShade="BF"/>
        </w:rPr>
        <w:t>27.9A</w:t>
      </w:r>
      <w:r w:rsidRPr="009464AE">
        <w:rPr>
          <w:i/>
          <w:color w:val="2E74B5" w:themeColor="accent1" w:themeShade="BF"/>
        </w:rPr>
        <w:tab/>
        <w:t>Where the Provider’s responsibility for a Service User terminates, the Provider must send any records relating to that Service User that it holds to;</w:t>
      </w:r>
    </w:p>
    <w:p w14:paraId="0AD02205" w14:textId="78D05D19" w:rsidR="0041008F" w:rsidRPr="009464AE" w:rsidRDefault="0041008F" w:rsidP="0067014F">
      <w:pPr>
        <w:pStyle w:val="Clause111"/>
        <w:numPr>
          <w:ilvl w:val="0"/>
          <w:numId w:val="0"/>
        </w:numPr>
        <w:ind w:left="1701" w:hanging="992"/>
        <w:rPr>
          <w:i/>
          <w:color w:val="2E74B5" w:themeColor="accent1" w:themeShade="BF"/>
        </w:rPr>
      </w:pPr>
      <w:r w:rsidRPr="009464AE">
        <w:rPr>
          <w:i/>
          <w:color w:val="2E74B5" w:themeColor="accent1" w:themeShade="BF"/>
        </w:rPr>
        <w:t>27.9A.1</w:t>
      </w:r>
      <w:r w:rsidRPr="009464AE">
        <w:rPr>
          <w:i/>
          <w:color w:val="2E74B5" w:themeColor="accent1" w:themeShade="BF"/>
        </w:rPr>
        <w:tab/>
        <w:t>if known, the provider of Primary Medical Services with which that Service User is registered; or</w:t>
      </w:r>
    </w:p>
    <w:p w14:paraId="6C909399" w14:textId="497E7F7C" w:rsidR="0041008F" w:rsidRPr="009464AE" w:rsidRDefault="0041008F" w:rsidP="0067014F">
      <w:pPr>
        <w:pStyle w:val="Clause111"/>
        <w:numPr>
          <w:ilvl w:val="0"/>
          <w:numId w:val="0"/>
        </w:numPr>
        <w:ind w:left="1701" w:hanging="992"/>
        <w:rPr>
          <w:i/>
          <w:color w:val="2E74B5" w:themeColor="accent1" w:themeShade="BF"/>
        </w:rPr>
      </w:pPr>
      <w:r w:rsidRPr="009464AE">
        <w:rPr>
          <w:i/>
          <w:color w:val="2E74B5" w:themeColor="accent1" w:themeShade="BF"/>
        </w:rPr>
        <w:t>27.9A.2</w:t>
      </w:r>
      <w:r w:rsidRPr="009464AE">
        <w:rPr>
          <w:i/>
          <w:color w:val="2E74B5" w:themeColor="accent1" w:themeShade="BF"/>
        </w:rPr>
        <w:tab/>
        <w:t>in all other cases, the relevant Commissioner.</w:t>
      </w:r>
    </w:p>
    <w:p w14:paraId="4073B1CA" w14:textId="56A101F2" w:rsidR="00E86F65" w:rsidRPr="009464AE" w:rsidRDefault="00B364B2" w:rsidP="00FD2A54">
      <w:pPr>
        <w:pStyle w:val="Clause11"/>
        <w:numPr>
          <w:ilvl w:val="0"/>
          <w:numId w:val="0"/>
        </w:numPr>
        <w:ind w:left="709" w:hanging="709"/>
        <w:rPr>
          <w:i/>
          <w:color w:val="2E74B5" w:themeColor="accent1" w:themeShade="BF"/>
        </w:rPr>
      </w:pPr>
      <w:r w:rsidRPr="009464AE">
        <w:rPr>
          <w:i/>
          <w:color w:val="2E74B5" w:themeColor="accent1" w:themeShade="BF"/>
        </w:rPr>
        <w:t>27.10</w:t>
      </w:r>
      <w:r w:rsidRPr="009464AE">
        <w:rPr>
          <w:i/>
          <w:color w:val="2E74B5" w:themeColor="accent1" w:themeShade="BF"/>
        </w:rPr>
        <w:tab/>
      </w:r>
      <w:r w:rsidR="00E86F65" w:rsidRPr="009464AE">
        <w:rPr>
          <w:i/>
          <w:color w:val="2E74B5" w:themeColor="accent1" w:themeShade="BF"/>
        </w:rPr>
        <w:t xml:space="preserve">Where the Provider’s Service User's records are computerised records it must not disable, or attempt to disable, either the security measures or the audit and system management functions referred to in paragraph </w:t>
      </w:r>
      <w:r w:rsidR="00FF2A35" w:rsidRPr="009464AE">
        <w:rPr>
          <w:i/>
          <w:color w:val="2E74B5" w:themeColor="accent1" w:themeShade="BF"/>
        </w:rPr>
        <w:t>27.5.2</w:t>
      </w:r>
      <w:r w:rsidR="00E86F65" w:rsidRPr="009464AE">
        <w:rPr>
          <w:i/>
          <w:color w:val="2E74B5" w:themeColor="accent1" w:themeShade="BF"/>
        </w:rPr>
        <w:t>.</w:t>
      </w:r>
      <w:bookmarkStart w:id="96" w:name="_Ref262887096"/>
    </w:p>
    <w:p w14:paraId="27CFACE0" w14:textId="32D31A74" w:rsidR="007A4A37" w:rsidRPr="009464AE" w:rsidRDefault="007A4A37" w:rsidP="00FD2A54">
      <w:pPr>
        <w:pStyle w:val="Heading11"/>
        <w:numPr>
          <w:ilvl w:val="0"/>
          <w:numId w:val="0"/>
        </w:numPr>
        <w:ind w:left="1134" w:hanging="1134"/>
        <w:rPr>
          <w:rFonts w:eastAsia="Arial"/>
          <w:b w:val="0"/>
          <w:i/>
          <w:color w:val="2E74B5" w:themeColor="accent1" w:themeShade="BF"/>
          <w:szCs w:val="24"/>
        </w:rPr>
      </w:pPr>
      <w:r w:rsidRPr="009464AE">
        <w:rPr>
          <w:i/>
          <w:color w:val="2E74B5" w:themeColor="accent1" w:themeShade="BF"/>
          <w:szCs w:val="24"/>
        </w:rPr>
        <w:t>27.10A</w:t>
      </w:r>
      <w:r w:rsidRPr="009464AE">
        <w:rPr>
          <w:i/>
          <w:color w:val="2E74B5" w:themeColor="accent1" w:themeShade="BF"/>
          <w:szCs w:val="24"/>
        </w:rPr>
        <w:tab/>
      </w:r>
      <w:r w:rsidRPr="009464AE">
        <w:rPr>
          <w:rFonts w:eastAsia="Arial"/>
          <w:i/>
          <w:color w:val="2E74B5" w:themeColor="accent1" w:themeShade="BF"/>
          <w:szCs w:val="24"/>
        </w:rPr>
        <w:t xml:space="preserve">Record of Ethnicity </w:t>
      </w:r>
      <w:r w:rsidRPr="00373BBC">
        <w:rPr>
          <w:i/>
          <w:color w:val="2E74B5" w:themeColor="accent1" w:themeShade="BF"/>
        </w:rPr>
        <w:t>Information</w:t>
      </w:r>
    </w:p>
    <w:p w14:paraId="6527D78D" w14:textId="77777777" w:rsidR="007A4A37" w:rsidRPr="009464AE" w:rsidRDefault="007A4A37" w:rsidP="00FD2A54">
      <w:pPr>
        <w:widowControl w:val="0"/>
        <w:autoSpaceDE w:val="0"/>
        <w:autoSpaceDN w:val="0"/>
        <w:adjustRightInd w:val="0"/>
        <w:ind w:left="1134" w:hanging="1134"/>
        <w:jc w:val="both"/>
        <w:rPr>
          <w:rFonts w:eastAsia="PMingLiU" w:cs="Arial"/>
          <w:bCs w:val="0"/>
          <w:i/>
          <w:color w:val="2E74B5" w:themeColor="accent1" w:themeShade="BF"/>
          <w:sz w:val="20"/>
          <w:szCs w:val="20"/>
        </w:rPr>
      </w:pPr>
      <w:r w:rsidRPr="009464AE">
        <w:rPr>
          <w:rFonts w:eastAsia="PMingLiU" w:cs="Arial"/>
          <w:bCs w:val="0"/>
          <w:i/>
          <w:color w:val="2E74B5" w:themeColor="accent1" w:themeShade="BF"/>
          <w:sz w:val="20"/>
          <w:szCs w:val="20"/>
        </w:rPr>
        <w:t>27.10A.1</w:t>
      </w:r>
      <w:r w:rsidRPr="009464AE">
        <w:rPr>
          <w:rFonts w:eastAsia="PMingLiU" w:cs="Arial"/>
          <w:bCs w:val="0"/>
          <w:i/>
          <w:color w:val="2E74B5" w:themeColor="accent1" w:themeShade="BF"/>
          <w:sz w:val="20"/>
          <w:szCs w:val="20"/>
        </w:rPr>
        <w:tab/>
        <w:t>This Paragraph applies if the Provider, or a person acting on behalf of the Provider, makes a request to a Service User (“S”) for S to disclose their ethnicity to the Provider so that information can be recorded in S’s medical record (a “Relevant Request”).</w:t>
      </w:r>
    </w:p>
    <w:p w14:paraId="448535AE" w14:textId="77777777" w:rsidR="007A4A37" w:rsidRPr="009464AE" w:rsidRDefault="007A4A37" w:rsidP="00FD2A54">
      <w:pPr>
        <w:widowControl w:val="0"/>
        <w:autoSpaceDE w:val="0"/>
        <w:autoSpaceDN w:val="0"/>
        <w:adjustRightInd w:val="0"/>
        <w:ind w:left="1134" w:hanging="1134"/>
        <w:jc w:val="both"/>
        <w:rPr>
          <w:rFonts w:eastAsia="PMingLiU" w:cs="Arial"/>
          <w:bCs w:val="0"/>
          <w:i/>
          <w:color w:val="2E74B5" w:themeColor="accent1" w:themeShade="BF"/>
          <w:sz w:val="20"/>
          <w:szCs w:val="20"/>
        </w:rPr>
      </w:pPr>
      <w:r w:rsidRPr="009464AE">
        <w:rPr>
          <w:rFonts w:eastAsia="PMingLiU" w:cs="Arial"/>
          <w:bCs w:val="0"/>
          <w:i/>
          <w:color w:val="2E74B5" w:themeColor="accent1" w:themeShade="BF"/>
          <w:sz w:val="20"/>
          <w:szCs w:val="20"/>
        </w:rPr>
        <w:t>27.10A.2</w:t>
      </w:r>
      <w:r w:rsidRPr="009464AE">
        <w:rPr>
          <w:rFonts w:eastAsia="PMingLiU" w:cs="Arial"/>
          <w:bCs w:val="0"/>
          <w:i/>
          <w:color w:val="2E74B5" w:themeColor="accent1" w:themeShade="BF"/>
          <w:sz w:val="20"/>
          <w:szCs w:val="20"/>
        </w:rPr>
        <w:tab/>
        <w:t>If P, or where S is a person to whom Paragraph 27.10A.4 applies, an Appropriate Person acting on behalf of P, discloses S’s ethnicity in response to the Relevant Request, the Provider must record S’s ethnicity in S’s medical record.</w:t>
      </w:r>
    </w:p>
    <w:p w14:paraId="45693EE9" w14:textId="77777777" w:rsidR="007A4A37" w:rsidRPr="009464AE" w:rsidRDefault="007A4A37" w:rsidP="00FD2A54">
      <w:pPr>
        <w:widowControl w:val="0"/>
        <w:autoSpaceDE w:val="0"/>
        <w:autoSpaceDN w:val="0"/>
        <w:adjustRightInd w:val="0"/>
        <w:ind w:left="1134" w:hanging="1134"/>
        <w:jc w:val="both"/>
        <w:rPr>
          <w:rFonts w:eastAsia="PMingLiU" w:cs="Arial"/>
          <w:bCs w:val="0"/>
          <w:i/>
          <w:color w:val="2E74B5" w:themeColor="accent1" w:themeShade="BF"/>
          <w:sz w:val="20"/>
          <w:szCs w:val="20"/>
        </w:rPr>
      </w:pPr>
      <w:r w:rsidRPr="009464AE">
        <w:rPr>
          <w:rFonts w:eastAsia="PMingLiU" w:cs="Arial"/>
          <w:bCs w:val="0"/>
          <w:i/>
          <w:color w:val="2E74B5" w:themeColor="accent1" w:themeShade="BF"/>
          <w:sz w:val="20"/>
          <w:szCs w:val="20"/>
        </w:rPr>
        <w:t>27.10A.3</w:t>
      </w:r>
      <w:r w:rsidRPr="009464AE">
        <w:rPr>
          <w:rFonts w:eastAsia="PMingLiU" w:cs="Arial"/>
          <w:bCs w:val="0"/>
          <w:i/>
          <w:color w:val="2E74B5" w:themeColor="accent1" w:themeShade="BF"/>
          <w:sz w:val="20"/>
          <w:szCs w:val="20"/>
        </w:rPr>
        <w:tab/>
        <w:t>If P, or where S is a person to whom Paragraph 27.10A.4 applies, an Appropriate Person acting on behalf of P, indicates that they would prefer not to disclose S’s ethnicity in response to the Relevant Request, the Provider must record that response in S’s medical record.</w:t>
      </w:r>
    </w:p>
    <w:p w14:paraId="719F3D4B" w14:textId="77777777" w:rsidR="007A4A37" w:rsidRPr="009464AE" w:rsidRDefault="007A4A37" w:rsidP="00FD2A54">
      <w:pPr>
        <w:widowControl w:val="0"/>
        <w:autoSpaceDE w:val="0"/>
        <w:autoSpaceDN w:val="0"/>
        <w:adjustRightInd w:val="0"/>
        <w:ind w:left="1134" w:hanging="1134"/>
        <w:jc w:val="both"/>
        <w:rPr>
          <w:rFonts w:eastAsia="PMingLiU" w:cs="Arial"/>
          <w:bCs w:val="0"/>
          <w:i/>
          <w:color w:val="2E74B5" w:themeColor="accent1" w:themeShade="BF"/>
          <w:sz w:val="20"/>
          <w:szCs w:val="20"/>
        </w:rPr>
      </w:pPr>
      <w:r w:rsidRPr="009464AE">
        <w:rPr>
          <w:rFonts w:eastAsia="PMingLiU" w:cs="Arial"/>
          <w:bCs w:val="0"/>
          <w:i/>
          <w:color w:val="2E74B5" w:themeColor="accent1" w:themeShade="BF"/>
          <w:sz w:val="20"/>
          <w:szCs w:val="20"/>
        </w:rPr>
        <w:t>27.10A.4</w:t>
      </w:r>
      <w:r w:rsidRPr="009464AE">
        <w:rPr>
          <w:rFonts w:eastAsia="PMingLiU" w:cs="Arial"/>
          <w:bCs w:val="0"/>
          <w:i/>
          <w:color w:val="2E74B5" w:themeColor="accent1" w:themeShade="BF"/>
          <w:sz w:val="20"/>
          <w:szCs w:val="20"/>
        </w:rPr>
        <w:tab/>
        <w:t>This Paragraph applies to a person if they:</w:t>
      </w:r>
    </w:p>
    <w:p w14:paraId="04FF5F7C" w14:textId="77777777" w:rsidR="007A4A37" w:rsidRPr="009464AE" w:rsidRDefault="007A4A37" w:rsidP="00FD2A54">
      <w:pPr>
        <w:widowControl w:val="0"/>
        <w:autoSpaceDE w:val="0"/>
        <w:autoSpaceDN w:val="0"/>
        <w:adjustRightInd w:val="0"/>
        <w:ind w:left="2410" w:hanging="1276"/>
        <w:jc w:val="both"/>
        <w:rPr>
          <w:rFonts w:eastAsia="PMingLiU" w:cs="Arial"/>
          <w:bCs w:val="0"/>
          <w:i/>
          <w:color w:val="2E74B5" w:themeColor="accent1" w:themeShade="BF"/>
          <w:sz w:val="20"/>
          <w:szCs w:val="20"/>
        </w:rPr>
      </w:pPr>
      <w:r w:rsidRPr="009464AE">
        <w:rPr>
          <w:rFonts w:eastAsia="PMingLiU" w:cs="Arial"/>
          <w:bCs w:val="0"/>
          <w:i/>
          <w:color w:val="2E74B5" w:themeColor="accent1" w:themeShade="BF"/>
          <w:sz w:val="20"/>
          <w:szCs w:val="20"/>
        </w:rPr>
        <w:t>27.10A.4.1</w:t>
      </w:r>
      <w:r w:rsidRPr="009464AE">
        <w:rPr>
          <w:rFonts w:eastAsia="PMingLiU" w:cs="Arial"/>
          <w:bCs w:val="0"/>
          <w:i/>
          <w:color w:val="2E74B5" w:themeColor="accent1" w:themeShade="BF"/>
          <w:sz w:val="20"/>
          <w:szCs w:val="20"/>
        </w:rPr>
        <w:tab/>
        <w:t>are a Child; or</w:t>
      </w:r>
    </w:p>
    <w:p w14:paraId="53FEC7A0" w14:textId="77777777" w:rsidR="007A4A37" w:rsidRPr="009464AE" w:rsidRDefault="007A4A37" w:rsidP="00FD2A54">
      <w:pPr>
        <w:widowControl w:val="0"/>
        <w:autoSpaceDE w:val="0"/>
        <w:autoSpaceDN w:val="0"/>
        <w:adjustRightInd w:val="0"/>
        <w:ind w:left="2410" w:hanging="1276"/>
        <w:jc w:val="both"/>
        <w:rPr>
          <w:rFonts w:eastAsia="PMingLiU" w:cs="Arial"/>
          <w:bCs w:val="0"/>
          <w:i/>
          <w:color w:val="2E74B5" w:themeColor="accent1" w:themeShade="BF"/>
          <w:sz w:val="20"/>
          <w:szCs w:val="20"/>
        </w:rPr>
      </w:pPr>
      <w:r w:rsidRPr="009464AE">
        <w:rPr>
          <w:rFonts w:eastAsia="PMingLiU" w:cs="Arial"/>
          <w:bCs w:val="0"/>
          <w:i/>
          <w:color w:val="2E74B5" w:themeColor="accent1" w:themeShade="BF"/>
          <w:sz w:val="20"/>
          <w:szCs w:val="20"/>
        </w:rPr>
        <w:t>27.10A.4.2</w:t>
      </w:r>
      <w:r w:rsidRPr="009464AE">
        <w:rPr>
          <w:rFonts w:eastAsia="PMingLiU" w:cs="Arial"/>
          <w:bCs w:val="0"/>
          <w:i/>
          <w:color w:val="2E74B5" w:themeColor="accent1" w:themeShade="BF"/>
          <w:sz w:val="20"/>
          <w:szCs w:val="20"/>
        </w:rPr>
        <w:tab/>
        <w:t>lack the capacity to respond to the Relevant Request.</w:t>
      </w:r>
    </w:p>
    <w:p w14:paraId="703D2C13" w14:textId="77777777" w:rsidR="007A4A37" w:rsidRPr="009464AE" w:rsidRDefault="007A4A37" w:rsidP="00FD2A54">
      <w:pPr>
        <w:widowControl w:val="0"/>
        <w:autoSpaceDE w:val="0"/>
        <w:autoSpaceDN w:val="0"/>
        <w:adjustRightInd w:val="0"/>
        <w:ind w:left="1134" w:hanging="1134"/>
        <w:jc w:val="both"/>
        <w:rPr>
          <w:rFonts w:eastAsia="PMingLiU" w:cs="Arial"/>
          <w:bCs w:val="0"/>
          <w:i/>
          <w:color w:val="2E74B5" w:themeColor="accent1" w:themeShade="BF"/>
          <w:sz w:val="20"/>
          <w:szCs w:val="20"/>
        </w:rPr>
      </w:pPr>
      <w:r w:rsidRPr="009464AE">
        <w:rPr>
          <w:rFonts w:eastAsia="PMingLiU" w:cs="Arial"/>
          <w:bCs w:val="0"/>
          <w:i/>
          <w:color w:val="2E74B5" w:themeColor="accent1" w:themeShade="BF"/>
          <w:sz w:val="20"/>
          <w:szCs w:val="20"/>
        </w:rPr>
        <w:t>27.10A.5</w:t>
      </w:r>
      <w:r w:rsidRPr="009464AE">
        <w:rPr>
          <w:rFonts w:eastAsia="PMingLiU" w:cs="Arial"/>
          <w:bCs w:val="0"/>
          <w:i/>
          <w:color w:val="2E74B5" w:themeColor="accent1" w:themeShade="BF"/>
          <w:sz w:val="20"/>
          <w:szCs w:val="20"/>
        </w:rPr>
        <w:tab/>
        <w:t>Any information recorded in accordance with this Paragraph may only be processed if the processing is necessary for medical purposes.</w:t>
      </w:r>
    </w:p>
    <w:p w14:paraId="75D0C4C4" w14:textId="77777777" w:rsidR="007A4A37" w:rsidRPr="009464AE" w:rsidRDefault="007A4A37" w:rsidP="00FD2A54">
      <w:pPr>
        <w:widowControl w:val="0"/>
        <w:autoSpaceDE w:val="0"/>
        <w:autoSpaceDN w:val="0"/>
        <w:adjustRightInd w:val="0"/>
        <w:ind w:left="1134" w:hanging="1134"/>
        <w:jc w:val="both"/>
        <w:rPr>
          <w:rFonts w:eastAsia="PMingLiU" w:cs="Arial"/>
          <w:bCs w:val="0"/>
          <w:i/>
          <w:color w:val="2E74B5" w:themeColor="accent1" w:themeShade="BF"/>
          <w:sz w:val="20"/>
          <w:szCs w:val="20"/>
        </w:rPr>
      </w:pPr>
      <w:r w:rsidRPr="009464AE">
        <w:rPr>
          <w:rFonts w:eastAsia="PMingLiU" w:cs="Arial"/>
          <w:bCs w:val="0"/>
          <w:i/>
          <w:color w:val="2E74B5" w:themeColor="accent1" w:themeShade="BF"/>
          <w:sz w:val="20"/>
          <w:szCs w:val="20"/>
        </w:rPr>
        <w:t>27.10A.6</w:t>
      </w:r>
      <w:r w:rsidRPr="009464AE">
        <w:rPr>
          <w:rFonts w:eastAsia="PMingLiU" w:cs="Arial"/>
          <w:bCs w:val="0"/>
          <w:i/>
          <w:color w:val="2E74B5" w:themeColor="accent1" w:themeShade="BF"/>
          <w:sz w:val="20"/>
          <w:szCs w:val="20"/>
        </w:rPr>
        <w:tab/>
        <w:t>Nothing in this Paragraph 27.10A authorises the Processing of Personal Data in a manner inconsistent with any provision of the Data Protection Legislation.</w:t>
      </w:r>
    </w:p>
    <w:p w14:paraId="65199ABF" w14:textId="77777777" w:rsidR="007A4A37" w:rsidRPr="009464AE" w:rsidRDefault="007A4A37" w:rsidP="00FD2A54">
      <w:pPr>
        <w:widowControl w:val="0"/>
        <w:autoSpaceDE w:val="0"/>
        <w:autoSpaceDN w:val="0"/>
        <w:adjustRightInd w:val="0"/>
        <w:ind w:left="1134" w:hanging="1134"/>
        <w:jc w:val="both"/>
        <w:rPr>
          <w:rFonts w:eastAsia="PMingLiU" w:cs="Arial"/>
          <w:bCs w:val="0"/>
          <w:i/>
          <w:color w:val="2E74B5" w:themeColor="accent1" w:themeShade="BF"/>
          <w:sz w:val="20"/>
          <w:szCs w:val="20"/>
        </w:rPr>
      </w:pPr>
      <w:r w:rsidRPr="009464AE">
        <w:rPr>
          <w:rFonts w:eastAsia="PMingLiU" w:cs="Arial"/>
          <w:bCs w:val="0"/>
          <w:i/>
          <w:color w:val="2E74B5" w:themeColor="accent1" w:themeShade="BF"/>
          <w:sz w:val="20"/>
          <w:szCs w:val="20"/>
        </w:rPr>
        <w:t>27.10A.7</w:t>
      </w:r>
      <w:r w:rsidRPr="009464AE">
        <w:rPr>
          <w:rFonts w:eastAsia="PMingLiU" w:cs="Arial"/>
          <w:bCs w:val="0"/>
          <w:i/>
          <w:color w:val="2E74B5" w:themeColor="accent1" w:themeShade="BF"/>
          <w:sz w:val="20"/>
          <w:szCs w:val="20"/>
        </w:rPr>
        <w:tab/>
        <w:t>In this Paragraph 27.10A:</w:t>
      </w:r>
    </w:p>
    <w:p w14:paraId="225281DB" w14:textId="77777777" w:rsidR="007A4A37" w:rsidRPr="009464AE" w:rsidRDefault="007A4A37" w:rsidP="00FD2A54">
      <w:pPr>
        <w:widowControl w:val="0"/>
        <w:autoSpaceDE w:val="0"/>
        <w:autoSpaceDN w:val="0"/>
        <w:adjustRightInd w:val="0"/>
        <w:ind w:left="1134"/>
        <w:jc w:val="both"/>
        <w:rPr>
          <w:rFonts w:eastAsia="PMingLiU" w:cs="Arial"/>
          <w:bCs w:val="0"/>
          <w:i/>
          <w:color w:val="2E74B5" w:themeColor="accent1" w:themeShade="BF"/>
          <w:sz w:val="20"/>
          <w:szCs w:val="20"/>
        </w:rPr>
      </w:pPr>
      <w:r w:rsidRPr="009464AE">
        <w:rPr>
          <w:rFonts w:eastAsia="PMingLiU" w:cs="Arial"/>
          <w:bCs w:val="0"/>
          <w:i/>
          <w:color w:val="2E74B5" w:themeColor="accent1" w:themeShade="BF"/>
          <w:sz w:val="20"/>
          <w:szCs w:val="20"/>
        </w:rPr>
        <w:t>“Data Protection Legislation”, “Personal Data” and “Processing” have the same meanings as in the Data Protection Act 2018 (see section 3 of that Act);</w:t>
      </w:r>
    </w:p>
    <w:p w14:paraId="2CA38A4E" w14:textId="524C7AAF" w:rsidR="007A4A37" w:rsidRPr="009464AE" w:rsidRDefault="007A4A37" w:rsidP="00FD2A54">
      <w:pPr>
        <w:pStyle w:val="Heading11"/>
        <w:numPr>
          <w:ilvl w:val="0"/>
          <w:numId w:val="0"/>
        </w:numPr>
        <w:ind w:left="1134"/>
        <w:rPr>
          <w:b w:val="0"/>
          <w:bCs/>
          <w:i/>
          <w:color w:val="2E74B5" w:themeColor="accent1" w:themeShade="BF"/>
        </w:rPr>
      </w:pPr>
      <w:r w:rsidRPr="009464AE">
        <w:rPr>
          <w:rFonts w:eastAsia="PMingLiU"/>
          <w:b w:val="0"/>
          <w:bCs/>
          <w:i/>
          <w:color w:val="2E74B5" w:themeColor="accent1" w:themeShade="BF"/>
          <w:sz w:val="20"/>
        </w:rPr>
        <w:t>“Medical Purposes” has the meaning given for the purposes of section 251 of the 2006 Act.</w:t>
      </w:r>
    </w:p>
    <w:p w14:paraId="7583255D" w14:textId="253D208D" w:rsidR="00E86F65" w:rsidRPr="00AE00B4" w:rsidRDefault="00B364B2" w:rsidP="00B56081">
      <w:pPr>
        <w:widowControl w:val="0"/>
        <w:autoSpaceDE w:val="0"/>
        <w:autoSpaceDN w:val="0"/>
        <w:adjustRightInd w:val="0"/>
        <w:ind w:left="709" w:hanging="709"/>
        <w:jc w:val="both"/>
        <w:rPr>
          <w:i/>
          <w:color w:val="2E74B5" w:themeColor="accent1" w:themeShade="BF"/>
          <w:sz w:val="20"/>
          <w:szCs w:val="20"/>
        </w:rPr>
      </w:pPr>
      <w:bookmarkStart w:id="97" w:name="_Ref400462214"/>
      <w:r w:rsidRPr="00AE00B4">
        <w:rPr>
          <w:i/>
          <w:color w:val="2E74B5" w:themeColor="accent1" w:themeShade="BF"/>
          <w:sz w:val="20"/>
          <w:szCs w:val="20"/>
        </w:rPr>
        <w:t>27.11</w:t>
      </w:r>
      <w:r w:rsidRPr="00AE00B4">
        <w:rPr>
          <w:i/>
          <w:color w:val="2E74B5" w:themeColor="accent1" w:themeShade="BF"/>
          <w:sz w:val="20"/>
          <w:szCs w:val="20"/>
        </w:rPr>
        <w:tab/>
      </w:r>
      <w:r w:rsidR="00E86F65" w:rsidRPr="00AE00B4">
        <w:rPr>
          <w:i/>
          <w:color w:val="2E74B5" w:themeColor="accent1" w:themeShade="BF"/>
          <w:sz w:val="20"/>
          <w:szCs w:val="20"/>
        </w:rPr>
        <w:t xml:space="preserve">The Provider must, in any case where there is a change to the information included in a Service User’s medical record, enable an automated upload of Summary Information to the Summary Care Record, </w:t>
      </w:r>
      <w:r w:rsidR="00FE01DE" w:rsidRPr="00AE00B4">
        <w:rPr>
          <w:i/>
          <w:color w:val="2E74B5" w:themeColor="accent1" w:themeShade="BF"/>
          <w:sz w:val="20"/>
          <w:szCs w:val="20"/>
        </w:rPr>
        <w:t>when the change occurs</w:t>
      </w:r>
      <w:r w:rsidR="00E86F65" w:rsidRPr="00AE00B4">
        <w:rPr>
          <w:i/>
          <w:color w:val="2E74B5" w:themeColor="accent1" w:themeShade="BF"/>
          <w:sz w:val="20"/>
          <w:szCs w:val="20"/>
        </w:rPr>
        <w:t>, using the approved systems provided to it by the relevant Commissioner.</w:t>
      </w:r>
      <w:bookmarkEnd w:id="96"/>
      <w:bookmarkEnd w:id="97"/>
    </w:p>
    <w:p w14:paraId="25E0EE86" w14:textId="5E1EAE15" w:rsidR="00E86F65" w:rsidRPr="009464AE" w:rsidRDefault="00B364B2" w:rsidP="00B56081">
      <w:pPr>
        <w:pStyle w:val="Clause11"/>
        <w:numPr>
          <w:ilvl w:val="0"/>
          <w:numId w:val="0"/>
        </w:numPr>
        <w:ind w:left="709" w:hanging="709"/>
        <w:rPr>
          <w:iCs/>
        </w:rPr>
      </w:pPr>
      <w:r w:rsidRPr="009464AE">
        <w:rPr>
          <w:iCs/>
        </w:rPr>
        <w:t>27.12</w:t>
      </w:r>
      <w:r w:rsidRPr="009464AE">
        <w:rPr>
          <w:iCs/>
        </w:rPr>
        <w:tab/>
      </w:r>
      <w:r w:rsidR="00F467BC" w:rsidRPr="009464AE">
        <w:rPr>
          <w:iCs/>
        </w:rPr>
        <w:t>Not used.</w:t>
      </w:r>
    </w:p>
    <w:p w14:paraId="6F966E64" w14:textId="3DE1B223" w:rsidR="00E86F65" w:rsidRPr="00FD2A54" w:rsidRDefault="00B364B2" w:rsidP="00B56081">
      <w:pPr>
        <w:widowControl w:val="0"/>
        <w:autoSpaceDE w:val="0"/>
        <w:autoSpaceDN w:val="0"/>
        <w:adjustRightInd w:val="0"/>
        <w:ind w:left="709" w:hanging="709"/>
        <w:jc w:val="both"/>
        <w:rPr>
          <w:i/>
          <w:color w:val="2E74B5" w:themeColor="accent1" w:themeShade="BF"/>
          <w:sz w:val="20"/>
          <w:szCs w:val="20"/>
        </w:rPr>
      </w:pPr>
      <w:bookmarkStart w:id="98" w:name="_Ref400462673"/>
      <w:r w:rsidRPr="00FD2A54">
        <w:rPr>
          <w:i/>
          <w:color w:val="2E74B5" w:themeColor="accent1" w:themeShade="BF"/>
          <w:sz w:val="20"/>
          <w:szCs w:val="20"/>
        </w:rPr>
        <w:t>27.13</w:t>
      </w:r>
      <w:r w:rsidRPr="00FD2A54">
        <w:rPr>
          <w:i/>
          <w:color w:val="2E74B5" w:themeColor="accent1" w:themeShade="BF"/>
          <w:sz w:val="20"/>
          <w:szCs w:val="20"/>
        </w:rPr>
        <w:tab/>
      </w:r>
      <w:r w:rsidR="00E86F65" w:rsidRPr="00FD2A54">
        <w:rPr>
          <w:i/>
          <w:color w:val="2E74B5" w:themeColor="accent1" w:themeShade="BF"/>
          <w:sz w:val="20"/>
          <w:szCs w:val="20"/>
        </w:rPr>
        <w:t>The Provider must use the GP2GP Facility for the safe and effective transfer of any Service User Records:</w:t>
      </w:r>
      <w:bookmarkEnd w:id="98"/>
    </w:p>
    <w:p w14:paraId="5803943A" w14:textId="381EB22E" w:rsidR="00E86F65" w:rsidRPr="009464AE" w:rsidRDefault="00B364B2" w:rsidP="00B56081">
      <w:pPr>
        <w:pStyle w:val="Clause111"/>
        <w:numPr>
          <w:ilvl w:val="0"/>
          <w:numId w:val="0"/>
        </w:numPr>
        <w:ind w:left="1701" w:hanging="992"/>
        <w:rPr>
          <w:i/>
          <w:color w:val="2E74B5" w:themeColor="accent1" w:themeShade="BF"/>
        </w:rPr>
      </w:pPr>
      <w:r w:rsidRPr="009464AE">
        <w:rPr>
          <w:i/>
          <w:color w:val="2E74B5" w:themeColor="accent1" w:themeShade="BF"/>
        </w:rPr>
        <w:t>27.13.1</w:t>
      </w:r>
      <w:r w:rsidRPr="009464AE">
        <w:rPr>
          <w:i/>
          <w:color w:val="2E74B5" w:themeColor="accent1" w:themeShade="BF"/>
        </w:rPr>
        <w:tab/>
      </w:r>
      <w:r w:rsidR="00E86F65" w:rsidRPr="009464AE">
        <w:rPr>
          <w:i/>
          <w:color w:val="2E74B5" w:themeColor="accent1" w:themeShade="BF"/>
        </w:rPr>
        <w:t xml:space="preserve">in a case where a new Service User registers with the Provider, to the Provider from </w:t>
      </w:r>
      <w:r w:rsidR="00E86F65" w:rsidRPr="009464AE">
        <w:rPr>
          <w:i/>
          <w:color w:val="2E74B5" w:themeColor="accent1" w:themeShade="BF"/>
        </w:rPr>
        <w:lastRenderedPageBreak/>
        <w:t xml:space="preserve">another provider of </w:t>
      </w:r>
      <w:r w:rsidR="005D614D" w:rsidRPr="009464AE">
        <w:rPr>
          <w:i/>
          <w:color w:val="2E74B5" w:themeColor="accent1" w:themeShade="BF"/>
        </w:rPr>
        <w:t>P</w:t>
      </w:r>
      <w:r w:rsidR="00E86F65" w:rsidRPr="009464AE">
        <w:rPr>
          <w:i/>
          <w:color w:val="2E74B5" w:themeColor="accent1" w:themeShade="BF"/>
        </w:rPr>
        <w:t xml:space="preserve">rimary </w:t>
      </w:r>
      <w:r w:rsidR="005D614D" w:rsidRPr="009464AE">
        <w:rPr>
          <w:i/>
          <w:color w:val="2E74B5" w:themeColor="accent1" w:themeShade="BF"/>
        </w:rPr>
        <w:t>M</w:t>
      </w:r>
      <w:r w:rsidR="00E86F65" w:rsidRPr="009464AE">
        <w:rPr>
          <w:i/>
          <w:color w:val="2E74B5" w:themeColor="accent1" w:themeShade="BF"/>
        </w:rPr>
        <w:t xml:space="preserve">edical </w:t>
      </w:r>
      <w:r w:rsidR="005D614D" w:rsidRPr="009464AE">
        <w:rPr>
          <w:i/>
          <w:color w:val="2E74B5" w:themeColor="accent1" w:themeShade="BF"/>
        </w:rPr>
        <w:t>S</w:t>
      </w:r>
      <w:r w:rsidR="00E86F65" w:rsidRPr="009464AE">
        <w:rPr>
          <w:i/>
          <w:color w:val="2E74B5" w:themeColor="accent1" w:themeShade="BF"/>
        </w:rPr>
        <w:t>ervices (if any) with which the Service User was previously registered; or</w:t>
      </w:r>
    </w:p>
    <w:p w14:paraId="50D403D5" w14:textId="3218EF35" w:rsidR="00E86F65" w:rsidRPr="009464AE" w:rsidRDefault="00B364B2" w:rsidP="00B56081">
      <w:pPr>
        <w:pStyle w:val="Clause111"/>
        <w:numPr>
          <w:ilvl w:val="0"/>
          <w:numId w:val="0"/>
        </w:numPr>
        <w:ind w:left="1701" w:hanging="992"/>
        <w:rPr>
          <w:i/>
          <w:color w:val="2E74B5" w:themeColor="accent1" w:themeShade="BF"/>
        </w:rPr>
      </w:pPr>
      <w:r w:rsidRPr="009464AE">
        <w:rPr>
          <w:i/>
          <w:color w:val="2E74B5" w:themeColor="accent1" w:themeShade="BF"/>
        </w:rPr>
        <w:t>27.13.2</w:t>
      </w:r>
      <w:r w:rsidR="00AA6157">
        <w:rPr>
          <w:i/>
          <w:color w:val="2E74B5" w:themeColor="accent1" w:themeShade="BF"/>
        </w:rPr>
        <w:tab/>
      </w:r>
      <w:r w:rsidR="00E86F65" w:rsidRPr="009464AE">
        <w:rPr>
          <w:i/>
          <w:color w:val="2E74B5" w:themeColor="accent1" w:themeShade="BF"/>
        </w:rPr>
        <w:t xml:space="preserve">in a case where the Provider receives a request from another provider of </w:t>
      </w:r>
      <w:r w:rsidR="005D614D" w:rsidRPr="009464AE">
        <w:rPr>
          <w:i/>
          <w:color w:val="2E74B5" w:themeColor="accent1" w:themeShade="BF"/>
        </w:rPr>
        <w:t>P</w:t>
      </w:r>
      <w:r w:rsidR="00E86F65" w:rsidRPr="009464AE">
        <w:rPr>
          <w:i/>
          <w:color w:val="2E74B5" w:themeColor="accent1" w:themeShade="BF"/>
        </w:rPr>
        <w:t xml:space="preserve">rimary </w:t>
      </w:r>
      <w:r w:rsidR="005D614D" w:rsidRPr="009464AE">
        <w:rPr>
          <w:i/>
          <w:color w:val="2E74B5" w:themeColor="accent1" w:themeShade="BF"/>
        </w:rPr>
        <w:t>M</w:t>
      </w:r>
      <w:r w:rsidR="00E86F65" w:rsidRPr="009464AE">
        <w:rPr>
          <w:i/>
          <w:color w:val="2E74B5" w:themeColor="accent1" w:themeShade="BF"/>
        </w:rPr>
        <w:t xml:space="preserve">edical </w:t>
      </w:r>
      <w:r w:rsidR="005D614D" w:rsidRPr="009464AE">
        <w:rPr>
          <w:i/>
          <w:color w:val="2E74B5" w:themeColor="accent1" w:themeShade="BF"/>
        </w:rPr>
        <w:t>S</w:t>
      </w:r>
      <w:r w:rsidR="00E86F65" w:rsidRPr="009464AE">
        <w:rPr>
          <w:i/>
          <w:color w:val="2E74B5" w:themeColor="accent1" w:themeShade="BF"/>
        </w:rPr>
        <w:t xml:space="preserve">ervices with which the Service User has registered, </w:t>
      </w:r>
      <w:proofErr w:type="gramStart"/>
      <w:r w:rsidR="00E86F65" w:rsidRPr="009464AE">
        <w:rPr>
          <w:i/>
          <w:color w:val="2E74B5" w:themeColor="accent1" w:themeShade="BF"/>
        </w:rPr>
        <w:t>in order to</w:t>
      </w:r>
      <w:proofErr w:type="gramEnd"/>
      <w:r w:rsidR="00E86F65" w:rsidRPr="009464AE">
        <w:rPr>
          <w:i/>
          <w:color w:val="2E74B5" w:themeColor="accent1" w:themeShade="BF"/>
        </w:rPr>
        <w:t xml:space="preserve"> respond to that request.</w:t>
      </w:r>
    </w:p>
    <w:p w14:paraId="5904E4DC" w14:textId="589F2EB6" w:rsidR="00E86F65" w:rsidRPr="009464AE" w:rsidRDefault="00B364B2" w:rsidP="00B56081">
      <w:pPr>
        <w:pStyle w:val="Clause11"/>
        <w:numPr>
          <w:ilvl w:val="0"/>
          <w:numId w:val="0"/>
        </w:numPr>
        <w:ind w:left="709" w:hanging="709"/>
        <w:rPr>
          <w:iCs/>
        </w:rPr>
      </w:pPr>
      <w:bookmarkStart w:id="99" w:name="_Ref400462701"/>
      <w:r w:rsidRPr="009464AE">
        <w:rPr>
          <w:iCs/>
        </w:rPr>
        <w:t>27.14</w:t>
      </w:r>
      <w:r w:rsidRPr="009464AE">
        <w:rPr>
          <w:iCs/>
        </w:rPr>
        <w:tab/>
      </w:r>
      <w:r w:rsidR="00F467BC" w:rsidRPr="009464AE">
        <w:rPr>
          <w:iCs/>
        </w:rPr>
        <w:t>Not used.</w:t>
      </w:r>
      <w:bookmarkEnd w:id="99"/>
    </w:p>
    <w:p w14:paraId="48FDA9B1" w14:textId="009091BB" w:rsidR="00E86F65" w:rsidRPr="00FD2A54" w:rsidRDefault="00B364B2" w:rsidP="00AF7FD1">
      <w:pPr>
        <w:widowControl w:val="0"/>
        <w:autoSpaceDE w:val="0"/>
        <w:autoSpaceDN w:val="0"/>
        <w:adjustRightInd w:val="0"/>
        <w:ind w:left="709" w:hanging="709"/>
        <w:jc w:val="both"/>
        <w:rPr>
          <w:i/>
          <w:color w:val="2E74B5" w:themeColor="accent1" w:themeShade="BF"/>
          <w:sz w:val="20"/>
          <w:szCs w:val="20"/>
        </w:rPr>
      </w:pPr>
      <w:r w:rsidRPr="00FD2A54">
        <w:rPr>
          <w:i/>
          <w:color w:val="2E74B5" w:themeColor="accent1" w:themeShade="BF"/>
          <w:sz w:val="20"/>
          <w:szCs w:val="20"/>
        </w:rPr>
        <w:t>27.15</w:t>
      </w:r>
      <w:r w:rsidRPr="00FD2A54">
        <w:rPr>
          <w:i/>
          <w:color w:val="2E74B5" w:themeColor="accent1" w:themeShade="BF"/>
          <w:sz w:val="20"/>
          <w:szCs w:val="20"/>
        </w:rPr>
        <w:tab/>
      </w:r>
      <w:r w:rsidR="00E86F65" w:rsidRPr="00FD2A54">
        <w:rPr>
          <w:i/>
          <w:color w:val="2E74B5" w:themeColor="accent1" w:themeShade="BF"/>
          <w:sz w:val="20"/>
          <w:szCs w:val="20"/>
        </w:rPr>
        <w:t xml:space="preserve">Paragraph </w:t>
      </w:r>
      <w:r w:rsidR="00FF2A35" w:rsidRPr="00FD2A54">
        <w:rPr>
          <w:i/>
          <w:color w:val="2E74B5" w:themeColor="accent1" w:themeShade="BF"/>
          <w:sz w:val="20"/>
          <w:szCs w:val="20"/>
        </w:rPr>
        <w:t>27.13</w:t>
      </w:r>
      <w:r w:rsidR="00E86F65" w:rsidRPr="00FD2A54">
        <w:rPr>
          <w:i/>
          <w:color w:val="2E74B5" w:themeColor="accent1" w:themeShade="BF"/>
          <w:sz w:val="20"/>
          <w:szCs w:val="20"/>
        </w:rPr>
        <w:t xml:space="preserve"> do</w:t>
      </w:r>
      <w:r w:rsidR="00E53A1D" w:rsidRPr="00FD2A54">
        <w:rPr>
          <w:i/>
          <w:color w:val="2E74B5" w:themeColor="accent1" w:themeShade="BF"/>
          <w:sz w:val="20"/>
          <w:szCs w:val="20"/>
        </w:rPr>
        <w:t>es</w:t>
      </w:r>
      <w:r w:rsidR="00E86F65" w:rsidRPr="00FD2A54">
        <w:rPr>
          <w:i/>
          <w:color w:val="2E74B5" w:themeColor="accent1" w:themeShade="BF"/>
          <w:sz w:val="20"/>
          <w:szCs w:val="20"/>
        </w:rPr>
        <w:t xml:space="preserve"> not apply in the case of a Temporary Resident.</w:t>
      </w:r>
    </w:p>
    <w:p w14:paraId="6D018C4B" w14:textId="5A1DA40B" w:rsidR="009E63F7" w:rsidRPr="00FD2A54" w:rsidRDefault="004F6E25" w:rsidP="00AF7FD1">
      <w:pPr>
        <w:pStyle w:val="BodyText"/>
        <w:kinsoku w:val="0"/>
        <w:overflowPunct w:val="0"/>
        <w:ind w:left="851" w:hanging="851"/>
        <w:jc w:val="both"/>
        <w:rPr>
          <w:b/>
          <w:bCs/>
          <w:i/>
          <w:color w:val="2E74B5" w:themeColor="accent1" w:themeShade="BF"/>
          <w:sz w:val="20"/>
          <w:szCs w:val="20"/>
        </w:rPr>
      </w:pPr>
      <w:r w:rsidRPr="00FD2A54">
        <w:rPr>
          <w:i/>
          <w:color w:val="2E74B5" w:themeColor="accent1" w:themeShade="BF"/>
          <w:sz w:val="20"/>
          <w:szCs w:val="20"/>
        </w:rPr>
        <w:t>27.15A</w:t>
      </w:r>
      <w:r w:rsidRPr="00FD2A54">
        <w:rPr>
          <w:i/>
          <w:color w:val="2E74B5" w:themeColor="accent1" w:themeShade="BF"/>
          <w:sz w:val="20"/>
          <w:szCs w:val="20"/>
        </w:rPr>
        <w:tab/>
      </w:r>
      <w:r w:rsidRPr="00FD2A54">
        <w:rPr>
          <w:b/>
          <w:i/>
          <w:color w:val="2E74B5" w:themeColor="accent1" w:themeShade="BF"/>
          <w:sz w:val="20"/>
          <w:szCs w:val="20"/>
        </w:rPr>
        <w:t>Transfer of Service User records between GP practices: time</w:t>
      </w:r>
      <w:r w:rsidRPr="00FD2A54">
        <w:rPr>
          <w:b/>
          <w:i/>
          <w:color w:val="2E74B5" w:themeColor="accent1" w:themeShade="BF"/>
          <w:spacing w:val="-37"/>
          <w:sz w:val="20"/>
          <w:szCs w:val="20"/>
        </w:rPr>
        <w:t xml:space="preserve"> </w:t>
      </w:r>
      <w:r w:rsidRPr="00FD2A54">
        <w:rPr>
          <w:b/>
          <w:i/>
          <w:color w:val="2E74B5" w:themeColor="accent1" w:themeShade="BF"/>
          <w:sz w:val="20"/>
          <w:szCs w:val="20"/>
        </w:rPr>
        <w:t>limits</w:t>
      </w:r>
    </w:p>
    <w:p w14:paraId="73BD9BED" w14:textId="0B84A1FC" w:rsidR="004F6E25" w:rsidRPr="009464AE" w:rsidRDefault="004F6E25" w:rsidP="00AF7FD1">
      <w:pPr>
        <w:pStyle w:val="BodyText"/>
        <w:kinsoku w:val="0"/>
        <w:overflowPunct w:val="0"/>
        <w:ind w:left="1985" w:hanging="1134"/>
        <w:jc w:val="both"/>
        <w:rPr>
          <w:i/>
          <w:color w:val="2E74B5" w:themeColor="accent1" w:themeShade="BF"/>
          <w:sz w:val="20"/>
          <w:szCs w:val="20"/>
        </w:rPr>
      </w:pPr>
      <w:r w:rsidRPr="009464AE">
        <w:rPr>
          <w:i/>
          <w:color w:val="2E74B5" w:themeColor="accent1" w:themeShade="BF"/>
          <w:sz w:val="20"/>
          <w:szCs w:val="20"/>
        </w:rPr>
        <w:t>27.15A.1</w:t>
      </w:r>
      <w:r w:rsidRPr="009464AE">
        <w:rPr>
          <w:i/>
          <w:color w:val="2E74B5" w:themeColor="accent1" w:themeShade="BF"/>
          <w:sz w:val="20"/>
          <w:szCs w:val="20"/>
        </w:rPr>
        <w:tab/>
        <w:t>This Paragraph applies</w:t>
      </w:r>
      <w:r w:rsidRPr="009464AE">
        <w:rPr>
          <w:i/>
          <w:color w:val="2E74B5" w:themeColor="accent1" w:themeShade="BF"/>
          <w:spacing w:val="-27"/>
          <w:sz w:val="20"/>
          <w:szCs w:val="20"/>
        </w:rPr>
        <w:t xml:space="preserve"> </w:t>
      </w:r>
      <w:r w:rsidRPr="009464AE">
        <w:rPr>
          <w:i/>
          <w:color w:val="2E74B5" w:themeColor="accent1" w:themeShade="BF"/>
          <w:sz w:val="20"/>
          <w:szCs w:val="20"/>
        </w:rPr>
        <w:t>where:</w:t>
      </w:r>
    </w:p>
    <w:p w14:paraId="30CEB503" w14:textId="7A46FB10" w:rsidR="004F6E25" w:rsidRPr="009464AE" w:rsidRDefault="004F6E25" w:rsidP="00AF7FD1">
      <w:pPr>
        <w:pStyle w:val="BodyText"/>
        <w:kinsoku w:val="0"/>
        <w:overflowPunct w:val="0"/>
        <w:ind w:left="3261" w:hanging="1276"/>
        <w:jc w:val="both"/>
        <w:rPr>
          <w:i/>
          <w:color w:val="2E74B5" w:themeColor="accent1" w:themeShade="BF"/>
          <w:sz w:val="20"/>
          <w:szCs w:val="20"/>
        </w:rPr>
      </w:pPr>
      <w:r w:rsidRPr="009464AE">
        <w:rPr>
          <w:i/>
          <w:color w:val="2E74B5" w:themeColor="accent1" w:themeShade="BF"/>
          <w:sz w:val="20"/>
          <w:szCs w:val="20"/>
        </w:rPr>
        <w:t>27.15A.1.1</w:t>
      </w:r>
      <w:r w:rsidRPr="009464AE">
        <w:rPr>
          <w:i/>
          <w:color w:val="2E74B5" w:themeColor="accent1" w:themeShade="BF"/>
          <w:sz w:val="20"/>
          <w:szCs w:val="20"/>
        </w:rPr>
        <w:tab/>
        <w:t>a Service User on the Provider’s list of Service Users has registered with another Provider of Primary Medical Services;</w:t>
      </w:r>
      <w:r w:rsidRPr="009464AE">
        <w:rPr>
          <w:i/>
          <w:color w:val="2E74B5" w:themeColor="accent1" w:themeShade="BF"/>
          <w:spacing w:val="9"/>
          <w:sz w:val="20"/>
          <w:szCs w:val="20"/>
        </w:rPr>
        <w:t xml:space="preserve"> </w:t>
      </w:r>
      <w:r w:rsidRPr="009464AE">
        <w:rPr>
          <w:i/>
          <w:color w:val="2E74B5" w:themeColor="accent1" w:themeShade="BF"/>
          <w:sz w:val="20"/>
          <w:szCs w:val="20"/>
        </w:rPr>
        <w:t>and</w:t>
      </w:r>
    </w:p>
    <w:p w14:paraId="5FFB237C" w14:textId="101A9E13" w:rsidR="004F6E25" w:rsidRPr="009464AE" w:rsidRDefault="004F6E25" w:rsidP="00AF7FD1">
      <w:pPr>
        <w:pStyle w:val="BodyText"/>
        <w:kinsoku w:val="0"/>
        <w:overflowPunct w:val="0"/>
        <w:ind w:left="3261" w:hanging="1276"/>
        <w:jc w:val="both"/>
        <w:rPr>
          <w:i/>
          <w:color w:val="2E74B5" w:themeColor="accent1" w:themeShade="BF"/>
          <w:sz w:val="20"/>
          <w:szCs w:val="20"/>
        </w:rPr>
      </w:pPr>
      <w:r w:rsidRPr="009464AE">
        <w:rPr>
          <w:i/>
          <w:color w:val="2E74B5" w:themeColor="accent1" w:themeShade="BF"/>
          <w:sz w:val="20"/>
          <w:szCs w:val="20"/>
        </w:rPr>
        <w:t>27.15A.1.2</w:t>
      </w:r>
      <w:r w:rsidRPr="009464AE">
        <w:rPr>
          <w:i/>
          <w:color w:val="2E74B5" w:themeColor="accent1" w:themeShade="BF"/>
          <w:sz w:val="20"/>
          <w:szCs w:val="20"/>
        </w:rPr>
        <w:tab/>
        <w:t>the Provider receives a request from that</w:t>
      </w:r>
      <w:r w:rsidRPr="009464AE">
        <w:rPr>
          <w:i/>
          <w:color w:val="2E74B5" w:themeColor="accent1" w:themeShade="BF"/>
          <w:spacing w:val="-42"/>
          <w:sz w:val="20"/>
          <w:szCs w:val="20"/>
        </w:rPr>
        <w:t xml:space="preserve">   </w:t>
      </w:r>
      <w:r w:rsidRPr="009464AE">
        <w:rPr>
          <w:i/>
          <w:color w:val="2E74B5" w:themeColor="accent1" w:themeShade="BF"/>
          <w:sz w:val="20"/>
          <w:szCs w:val="20"/>
        </w:rPr>
        <w:t>Provider for the complete records relating to that</w:t>
      </w:r>
      <w:r w:rsidRPr="009464AE">
        <w:rPr>
          <w:i/>
          <w:color w:val="2E74B5" w:themeColor="accent1" w:themeShade="BF"/>
          <w:spacing w:val="-1"/>
          <w:sz w:val="20"/>
          <w:szCs w:val="20"/>
        </w:rPr>
        <w:t xml:space="preserve"> </w:t>
      </w:r>
      <w:r w:rsidRPr="009464AE">
        <w:rPr>
          <w:i/>
          <w:color w:val="2E74B5" w:themeColor="accent1" w:themeShade="BF"/>
          <w:sz w:val="20"/>
          <w:szCs w:val="20"/>
        </w:rPr>
        <w:t>Service User.</w:t>
      </w:r>
    </w:p>
    <w:p w14:paraId="408D48E1" w14:textId="3E2B2BBD" w:rsidR="004F6E25" w:rsidRPr="009464AE" w:rsidRDefault="004F6E25" w:rsidP="00AF7FD1">
      <w:pPr>
        <w:pStyle w:val="BodyText"/>
        <w:kinsoku w:val="0"/>
        <w:overflowPunct w:val="0"/>
        <w:ind w:left="1985" w:hanging="1134"/>
        <w:jc w:val="both"/>
        <w:rPr>
          <w:i/>
          <w:color w:val="2E74B5" w:themeColor="accent1" w:themeShade="BF"/>
          <w:sz w:val="20"/>
          <w:szCs w:val="20"/>
        </w:rPr>
      </w:pPr>
      <w:r w:rsidRPr="009464AE">
        <w:rPr>
          <w:i/>
          <w:color w:val="2E74B5" w:themeColor="accent1" w:themeShade="BF"/>
          <w:sz w:val="20"/>
          <w:szCs w:val="20"/>
        </w:rPr>
        <w:t>27.15A.2</w:t>
      </w:r>
      <w:r w:rsidR="009E63F7">
        <w:rPr>
          <w:i/>
          <w:color w:val="2E74B5" w:themeColor="accent1" w:themeShade="BF"/>
          <w:sz w:val="20"/>
          <w:szCs w:val="20"/>
        </w:rPr>
        <w:tab/>
      </w:r>
      <w:r w:rsidRPr="009464AE">
        <w:rPr>
          <w:i/>
          <w:color w:val="2E74B5" w:themeColor="accent1" w:themeShade="BF"/>
          <w:sz w:val="20"/>
          <w:szCs w:val="20"/>
        </w:rPr>
        <w:t>The Provider must, before the end of the period of 28 days beginning with the day on which it receives the request from the Provider:</w:t>
      </w:r>
    </w:p>
    <w:p w14:paraId="17700E0C" w14:textId="77777777" w:rsidR="004F6E25" w:rsidRPr="009464AE" w:rsidRDefault="004F6E25" w:rsidP="00AF7FD1">
      <w:pPr>
        <w:pStyle w:val="BodyText"/>
        <w:kinsoku w:val="0"/>
        <w:overflowPunct w:val="0"/>
        <w:ind w:left="3261" w:hanging="1276"/>
        <w:jc w:val="both"/>
        <w:rPr>
          <w:i/>
          <w:color w:val="2E74B5" w:themeColor="accent1" w:themeShade="BF"/>
          <w:sz w:val="20"/>
          <w:szCs w:val="20"/>
        </w:rPr>
      </w:pPr>
      <w:r w:rsidRPr="009464AE">
        <w:rPr>
          <w:i/>
          <w:color w:val="2E74B5" w:themeColor="accent1" w:themeShade="BF"/>
          <w:sz w:val="20"/>
          <w:szCs w:val="20"/>
        </w:rPr>
        <w:t>27.15A.2.1</w:t>
      </w:r>
      <w:r w:rsidRPr="009464AE">
        <w:rPr>
          <w:i/>
          <w:color w:val="2E74B5" w:themeColor="accent1" w:themeShade="BF"/>
          <w:sz w:val="20"/>
          <w:szCs w:val="20"/>
        </w:rPr>
        <w:tab/>
        <w:t>send the complete records (other than any part of the records held only in paper form) to the provider via</w:t>
      </w:r>
      <w:r w:rsidRPr="009464AE">
        <w:rPr>
          <w:i/>
          <w:color w:val="2E74B5" w:themeColor="accent1" w:themeShade="BF"/>
          <w:spacing w:val="-35"/>
          <w:sz w:val="20"/>
          <w:szCs w:val="20"/>
        </w:rPr>
        <w:t xml:space="preserve"> </w:t>
      </w:r>
      <w:r w:rsidRPr="009464AE">
        <w:rPr>
          <w:i/>
          <w:color w:val="2E74B5" w:themeColor="accent1" w:themeShade="BF"/>
          <w:sz w:val="20"/>
          <w:szCs w:val="20"/>
        </w:rPr>
        <w:t>the GP2GP Facility in accordance with Paragraphs 27.13; and</w:t>
      </w:r>
    </w:p>
    <w:p w14:paraId="2B177358" w14:textId="5659BB40" w:rsidR="004F6E25" w:rsidRPr="009464AE" w:rsidRDefault="004F6E25" w:rsidP="00AF7FD1">
      <w:pPr>
        <w:pStyle w:val="BodyText"/>
        <w:kinsoku w:val="0"/>
        <w:overflowPunct w:val="0"/>
        <w:ind w:left="3261" w:hanging="1276"/>
        <w:jc w:val="both"/>
        <w:rPr>
          <w:i/>
          <w:color w:val="2E74B5" w:themeColor="accent1" w:themeShade="BF"/>
          <w:sz w:val="20"/>
          <w:szCs w:val="20"/>
        </w:rPr>
      </w:pPr>
      <w:r w:rsidRPr="009464AE">
        <w:rPr>
          <w:i/>
          <w:color w:val="2E74B5" w:themeColor="accent1" w:themeShade="BF"/>
          <w:sz w:val="20"/>
          <w:szCs w:val="20"/>
        </w:rPr>
        <w:t>27.15A.2.2</w:t>
      </w:r>
      <w:r w:rsidRPr="009464AE">
        <w:rPr>
          <w:i/>
          <w:color w:val="2E74B5" w:themeColor="accent1" w:themeShade="BF"/>
          <w:sz w:val="20"/>
          <w:szCs w:val="20"/>
        </w:rPr>
        <w:tab/>
        <w:t xml:space="preserve">send to </w:t>
      </w:r>
      <w:r w:rsidR="004F489B">
        <w:rPr>
          <w:rFonts w:eastAsia="PMingLiU"/>
          <w:bCs/>
          <w:i/>
          <w:iCs/>
          <w:color w:val="2E74B5" w:themeColor="accent1" w:themeShade="BF"/>
          <w:sz w:val="20"/>
          <w:szCs w:val="20"/>
        </w:rPr>
        <w:t>the Commissioner</w:t>
      </w:r>
      <w:r w:rsidRPr="009464AE">
        <w:rPr>
          <w:i/>
          <w:color w:val="2E74B5" w:themeColor="accent1" w:themeShade="BF"/>
          <w:sz w:val="20"/>
          <w:szCs w:val="20"/>
        </w:rPr>
        <w:t xml:space="preserve"> in accordance with Paragraph</w:t>
      </w:r>
      <w:r w:rsidRPr="009464AE">
        <w:rPr>
          <w:i/>
          <w:color w:val="2E74B5" w:themeColor="accent1" w:themeShade="BF"/>
          <w:spacing w:val="-31"/>
          <w:sz w:val="20"/>
          <w:szCs w:val="20"/>
        </w:rPr>
        <w:t xml:space="preserve"> </w:t>
      </w:r>
      <w:r w:rsidRPr="009464AE">
        <w:rPr>
          <w:i/>
          <w:color w:val="2E74B5" w:themeColor="accent1" w:themeShade="BF"/>
          <w:sz w:val="20"/>
          <w:szCs w:val="20"/>
        </w:rPr>
        <w:t>27.13, the complete records, or any part of the</w:t>
      </w:r>
      <w:r w:rsidRPr="009464AE">
        <w:rPr>
          <w:i/>
          <w:color w:val="2E74B5" w:themeColor="accent1" w:themeShade="BF"/>
          <w:spacing w:val="6"/>
          <w:sz w:val="20"/>
          <w:szCs w:val="20"/>
        </w:rPr>
        <w:t xml:space="preserve"> </w:t>
      </w:r>
      <w:r w:rsidRPr="009464AE">
        <w:rPr>
          <w:i/>
          <w:color w:val="2E74B5" w:themeColor="accent1" w:themeShade="BF"/>
          <w:sz w:val="20"/>
          <w:szCs w:val="20"/>
        </w:rPr>
        <w:t>records:</w:t>
      </w:r>
    </w:p>
    <w:p w14:paraId="422DB38C" w14:textId="6E376C56" w:rsidR="004F6E25" w:rsidRPr="00AF7FD1" w:rsidRDefault="004F6E25" w:rsidP="00AF7FD1">
      <w:pPr>
        <w:pStyle w:val="BodyText"/>
        <w:kinsoku w:val="0"/>
        <w:overflowPunct w:val="0"/>
        <w:ind w:left="4962" w:hanging="1701"/>
        <w:jc w:val="both"/>
        <w:rPr>
          <w:rFonts w:eastAsia="PMingLiU"/>
          <w:bCs/>
          <w:i/>
          <w:iCs/>
          <w:color w:val="2E74B5" w:themeColor="accent1" w:themeShade="BF"/>
          <w:sz w:val="20"/>
          <w:szCs w:val="20"/>
        </w:rPr>
      </w:pPr>
      <w:r w:rsidRPr="00AF7FD1">
        <w:rPr>
          <w:rFonts w:eastAsia="PMingLiU"/>
          <w:bCs/>
          <w:i/>
          <w:iCs/>
          <w:color w:val="2E74B5" w:themeColor="accent1" w:themeShade="BF"/>
          <w:sz w:val="20"/>
          <w:szCs w:val="20"/>
        </w:rPr>
        <w:t>27.15A.2.2.1</w:t>
      </w:r>
      <w:r w:rsidRPr="00AF7FD1">
        <w:rPr>
          <w:rFonts w:eastAsia="PMingLiU"/>
          <w:bCs/>
          <w:i/>
          <w:iCs/>
          <w:color w:val="2E74B5" w:themeColor="accent1" w:themeShade="BF"/>
          <w:sz w:val="20"/>
          <w:szCs w:val="20"/>
        </w:rPr>
        <w:tab/>
        <w:t>for which the Provider does not receive a Confirmation; or</w:t>
      </w:r>
    </w:p>
    <w:p w14:paraId="392953C6" w14:textId="5F440F42" w:rsidR="004F6E25" w:rsidRPr="00AF7FD1" w:rsidRDefault="004F6E25" w:rsidP="00AF7FD1">
      <w:pPr>
        <w:pStyle w:val="BodyText"/>
        <w:kinsoku w:val="0"/>
        <w:overflowPunct w:val="0"/>
        <w:ind w:left="4962" w:hanging="1701"/>
        <w:jc w:val="both"/>
        <w:rPr>
          <w:rFonts w:eastAsia="PMingLiU"/>
          <w:bCs/>
          <w:i/>
          <w:iCs/>
          <w:color w:val="2E74B5" w:themeColor="accent1" w:themeShade="BF"/>
          <w:sz w:val="20"/>
          <w:szCs w:val="20"/>
        </w:rPr>
      </w:pPr>
      <w:r w:rsidRPr="00AF7FD1">
        <w:rPr>
          <w:rFonts w:eastAsia="PMingLiU"/>
          <w:bCs/>
          <w:i/>
          <w:iCs/>
          <w:color w:val="2E74B5" w:themeColor="accent1" w:themeShade="BF"/>
          <w:sz w:val="20"/>
          <w:szCs w:val="20"/>
        </w:rPr>
        <w:t>27.15A.2.2.2</w:t>
      </w:r>
      <w:r w:rsidRPr="00AF7FD1">
        <w:rPr>
          <w:rFonts w:eastAsia="PMingLiU"/>
          <w:bCs/>
          <w:i/>
          <w:iCs/>
          <w:color w:val="2E74B5" w:themeColor="accent1" w:themeShade="BF"/>
          <w:sz w:val="20"/>
          <w:szCs w:val="20"/>
        </w:rPr>
        <w:tab/>
        <w:t>held only in paper form.</w:t>
      </w:r>
    </w:p>
    <w:p w14:paraId="17F76B8E" w14:textId="6C7480CC" w:rsidR="004F6E25" w:rsidRPr="009464AE" w:rsidRDefault="004F6E25" w:rsidP="00AF7FD1">
      <w:pPr>
        <w:pStyle w:val="BodyText"/>
        <w:kinsoku w:val="0"/>
        <w:overflowPunct w:val="0"/>
        <w:ind w:left="1985" w:hanging="1134"/>
        <w:jc w:val="both"/>
        <w:rPr>
          <w:i/>
          <w:color w:val="2E74B5" w:themeColor="accent1" w:themeShade="BF"/>
          <w:sz w:val="20"/>
          <w:szCs w:val="20"/>
        </w:rPr>
      </w:pPr>
      <w:r w:rsidRPr="009464AE">
        <w:rPr>
          <w:i/>
          <w:color w:val="2E74B5" w:themeColor="accent1" w:themeShade="BF"/>
          <w:sz w:val="20"/>
          <w:szCs w:val="20"/>
        </w:rPr>
        <w:t>27.15A.3</w:t>
      </w:r>
      <w:r w:rsidRPr="009464AE">
        <w:rPr>
          <w:i/>
          <w:color w:val="2E74B5" w:themeColor="accent1" w:themeShade="BF"/>
          <w:sz w:val="20"/>
          <w:szCs w:val="20"/>
        </w:rPr>
        <w:tab/>
        <w:t>In this Paragraph</w:t>
      </w:r>
      <w:r w:rsidRPr="009464AE">
        <w:rPr>
          <w:i/>
          <w:color w:val="2E74B5" w:themeColor="accent1" w:themeShade="BF"/>
          <w:spacing w:val="-31"/>
          <w:sz w:val="20"/>
          <w:szCs w:val="20"/>
        </w:rPr>
        <w:t xml:space="preserve"> </w:t>
      </w:r>
      <w:r w:rsidRPr="009464AE">
        <w:rPr>
          <w:i/>
          <w:color w:val="2E74B5" w:themeColor="accent1" w:themeShade="BF"/>
          <w:sz w:val="20"/>
          <w:szCs w:val="20"/>
        </w:rPr>
        <w:t>27.15A:</w:t>
      </w:r>
    </w:p>
    <w:p w14:paraId="3C797B46" w14:textId="120F656C" w:rsidR="008D11A5" w:rsidRPr="009464AE" w:rsidRDefault="004F6E25" w:rsidP="00AF7FD1">
      <w:pPr>
        <w:ind w:left="1985"/>
        <w:jc w:val="both"/>
        <w:rPr>
          <w:i/>
          <w:color w:val="2E74B5" w:themeColor="accent1" w:themeShade="BF"/>
          <w:sz w:val="20"/>
          <w:szCs w:val="20"/>
        </w:rPr>
      </w:pPr>
      <w:r w:rsidRPr="009464AE">
        <w:rPr>
          <w:i/>
          <w:color w:val="2E74B5" w:themeColor="accent1" w:themeShade="BF"/>
          <w:sz w:val="20"/>
          <w:szCs w:val="20"/>
        </w:rPr>
        <w:t>“Confirmation”, in relation to records sent via the GP2GP Facility, means</w:t>
      </w:r>
      <w:r w:rsidRPr="009464AE">
        <w:rPr>
          <w:i/>
          <w:color w:val="2E74B5" w:themeColor="accent1" w:themeShade="BF"/>
          <w:spacing w:val="-16"/>
          <w:sz w:val="20"/>
          <w:szCs w:val="20"/>
        </w:rPr>
        <w:t xml:space="preserve"> </w:t>
      </w:r>
      <w:r w:rsidRPr="009464AE">
        <w:rPr>
          <w:i/>
          <w:color w:val="2E74B5" w:themeColor="accent1" w:themeShade="BF"/>
          <w:sz w:val="20"/>
          <w:szCs w:val="20"/>
        </w:rPr>
        <w:t>Confirmation</w:t>
      </w:r>
      <w:r w:rsidRPr="009464AE">
        <w:rPr>
          <w:i/>
          <w:color w:val="2E74B5" w:themeColor="accent1" w:themeShade="BF"/>
          <w:spacing w:val="-15"/>
          <w:sz w:val="20"/>
          <w:szCs w:val="20"/>
        </w:rPr>
        <w:t xml:space="preserve"> </w:t>
      </w:r>
      <w:r w:rsidRPr="009464AE">
        <w:rPr>
          <w:i/>
          <w:color w:val="2E74B5" w:themeColor="accent1" w:themeShade="BF"/>
          <w:sz w:val="20"/>
          <w:szCs w:val="20"/>
        </w:rPr>
        <w:t>of</w:t>
      </w:r>
      <w:r w:rsidRPr="009464AE">
        <w:rPr>
          <w:i/>
          <w:color w:val="2E74B5" w:themeColor="accent1" w:themeShade="BF"/>
          <w:spacing w:val="-11"/>
          <w:sz w:val="20"/>
          <w:szCs w:val="20"/>
        </w:rPr>
        <w:t xml:space="preserve"> </w:t>
      </w:r>
      <w:r w:rsidRPr="009464AE">
        <w:rPr>
          <w:i/>
          <w:color w:val="2E74B5" w:themeColor="accent1" w:themeShade="BF"/>
          <w:sz w:val="20"/>
          <w:szCs w:val="20"/>
        </w:rPr>
        <w:t>safe</w:t>
      </w:r>
      <w:r w:rsidRPr="009464AE">
        <w:rPr>
          <w:i/>
          <w:color w:val="2E74B5" w:themeColor="accent1" w:themeShade="BF"/>
          <w:spacing w:val="-14"/>
          <w:sz w:val="20"/>
          <w:szCs w:val="20"/>
        </w:rPr>
        <w:t xml:space="preserve"> </w:t>
      </w:r>
      <w:r w:rsidRPr="009464AE">
        <w:rPr>
          <w:i/>
          <w:color w:val="2E74B5" w:themeColor="accent1" w:themeShade="BF"/>
          <w:sz w:val="20"/>
          <w:szCs w:val="20"/>
        </w:rPr>
        <w:t>and</w:t>
      </w:r>
      <w:r w:rsidRPr="009464AE">
        <w:rPr>
          <w:i/>
          <w:color w:val="2E74B5" w:themeColor="accent1" w:themeShade="BF"/>
          <w:spacing w:val="-14"/>
          <w:sz w:val="20"/>
          <w:szCs w:val="20"/>
        </w:rPr>
        <w:t xml:space="preserve"> </w:t>
      </w:r>
      <w:r w:rsidRPr="009464AE">
        <w:rPr>
          <w:i/>
          <w:color w:val="2E74B5" w:themeColor="accent1" w:themeShade="BF"/>
          <w:sz w:val="20"/>
          <w:szCs w:val="20"/>
        </w:rPr>
        <w:t>effective</w:t>
      </w:r>
      <w:r w:rsidRPr="009464AE">
        <w:rPr>
          <w:i/>
          <w:color w:val="2E74B5" w:themeColor="accent1" w:themeShade="BF"/>
          <w:spacing w:val="-43"/>
          <w:sz w:val="20"/>
          <w:szCs w:val="20"/>
        </w:rPr>
        <w:t xml:space="preserve"> </w:t>
      </w:r>
      <w:r w:rsidRPr="009464AE">
        <w:rPr>
          <w:i/>
          <w:color w:val="2E74B5" w:themeColor="accent1" w:themeShade="BF"/>
          <w:sz w:val="20"/>
          <w:szCs w:val="20"/>
        </w:rPr>
        <w:t>transfer</w:t>
      </w:r>
      <w:r w:rsidRPr="009464AE">
        <w:rPr>
          <w:i/>
          <w:color w:val="2E74B5" w:themeColor="accent1" w:themeShade="BF"/>
          <w:spacing w:val="-9"/>
          <w:sz w:val="20"/>
          <w:szCs w:val="20"/>
        </w:rPr>
        <w:t xml:space="preserve"> </w:t>
      </w:r>
      <w:r w:rsidRPr="009464AE">
        <w:rPr>
          <w:i/>
          <w:color w:val="2E74B5" w:themeColor="accent1" w:themeShade="BF"/>
          <w:sz w:val="20"/>
          <w:szCs w:val="20"/>
        </w:rPr>
        <w:t>via</w:t>
      </w:r>
      <w:r w:rsidRPr="009464AE">
        <w:rPr>
          <w:i/>
          <w:color w:val="2E74B5" w:themeColor="accent1" w:themeShade="BF"/>
          <w:spacing w:val="-29"/>
          <w:sz w:val="20"/>
          <w:szCs w:val="20"/>
        </w:rPr>
        <w:t xml:space="preserve"> </w:t>
      </w:r>
      <w:r w:rsidRPr="009464AE">
        <w:rPr>
          <w:i/>
          <w:color w:val="2E74B5" w:themeColor="accent1" w:themeShade="BF"/>
          <w:sz w:val="20"/>
          <w:szCs w:val="20"/>
        </w:rPr>
        <w:t>that</w:t>
      </w:r>
      <w:r w:rsidRPr="009464AE">
        <w:rPr>
          <w:i/>
          <w:color w:val="2E74B5" w:themeColor="accent1" w:themeShade="BF"/>
          <w:spacing w:val="-11"/>
          <w:sz w:val="20"/>
          <w:szCs w:val="20"/>
        </w:rPr>
        <w:t xml:space="preserve"> </w:t>
      </w:r>
      <w:r w:rsidRPr="009464AE">
        <w:rPr>
          <w:i/>
          <w:color w:val="2E74B5" w:themeColor="accent1" w:themeShade="BF"/>
          <w:sz w:val="20"/>
          <w:szCs w:val="20"/>
        </w:rPr>
        <w:t>facility.</w:t>
      </w:r>
    </w:p>
    <w:p w14:paraId="7C66898F" w14:textId="474BB8FD" w:rsidR="00E86F65" w:rsidRDefault="00B364B2" w:rsidP="0000637D">
      <w:pPr>
        <w:pStyle w:val="Clause11"/>
        <w:numPr>
          <w:ilvl w:val="0"/>
          <w:numId w:val="0"/>
        </w:numPr>
        <w:ind w:left="747" w:hanging="747"/>
        <w:rPr>
          <w:i/>
          <w:color w:val="2E74B5" w:themeColor="accent1" w:themeShade="BF"/>
        </w:rPr>
      </w:pPr>
      <w:bookmarkStart w:id="100" w:name="_Ref400464010"/>
      <w:r w:rsidRPr="009464AE">
        <w:rPr>
          <w:i/>
          <w:color w:val="2E74B5" w:themeColor="accent1" w:themeShade="BF"/>
        </w:rPr>
        <w:t>27.16</w:t>
      </w:r>
      <w:r w:rsidRPr="009464AE">
        <w:rPr>
          <w:i/>
          <w:color w:val="2E74B5" w:themeColor="accent1" w:themeShade="BF"/>
        </w:rPr>
        <w:tab/>
      </w:r>
      <w:r w:rsidR="00E86F65" w:rsidRPr="009464AE">
        <w:rPr>
          <w:i/>
          <w:color w:val="2E74B5" w:themeColor="accent1" w:themeShade="BF"/>
        </w:rPr>
        <w:t xml:space="preserve">The Provider must include the NHS Number of a Service User as the primary identifier in all Clinical Correspondence issued by the Provider which relates to that </w:t>
      </w:r>
      <w:bookmarkStart w:id="101" w:name="_Ref400463809"/>
      <w:r w:rsidR="00E86F65" w:rsidRPr="009464AE">
        <w:rPr>
          <w:i/>
          <w:color w:val="2E74B5" w:themeColor="accent1" w:themeShade="BF"/>
        </w:rPr>
        <w:t>Service User except where, in exceptional circumstances outside of the Provider's control, it is not possible for the Provider to ascertain the Service User's NHS Number.</w:t>
      </w:r>
      <w:bookmarkEnd w:id="100"/>
      <w:bookmarkEnd w:id="101"/>
    </w:p>
    <w:p w14:paraId="23A2EAD2" w14:textId="77777777" w:rsidR="00AF3BD4" w:rsidRPr="009464AE" w:rsidRDefault="00AF3BD4" w:rsidP="00B56081">
      <w:pPr>
        <w:spacing w:before="140"/>
        <w:ind w:left="720"/>
        <w:jc w:val="both"/>
        <w:rPr>
          <w:b/>
          <w:i/>
          <w:color w:val="2E74B5" w:themeColor="accent1" w:themeShade="BF"/>
          <w:szCs w:val="24"/>
        </w:rPr>
      </w:pPr>
      <w:bookmarkStart w:id="102" w:name="_Toc57802367"/>
      <w:r w:rsidRPr="009464AE">
        <w:rPr>
          <w:b/>
          <w:i/>
          <w:color w:val="2E74B5" w:themeColor="accent1" w:themeShade="BF"/>
          <w:szCs w:val="24"/>
        </w:rPr>
        <w:t>Use of fax machines</w:t>
      </w:r>
      <w:bookmarkEnd w:id="102"/>
    </w:p>
    <w:p w14:paraId="3C173662" w14:textId="77777777" w:rsidR="00AF3BD4" w:rsidRPr="009464AE" w:rsidRDefault="00AF3BD4" w:rsidP="0000637D">
      <w:pPr>
        <w:spacing w:before="140"/>
        <w:ind w:left="851" w:hanging="851"/>
        <w:jc w:val="both"/>
        <w:outlineLvl w:val="1"/>
        <w:rPr>
          <w:i/>
          <w:color w:val="2E74B5" w:themeColor="accent1" w:themeShade="BF"/>
          <w:sz w:val="20"/>
          <w:szCs w:val="20"/>
        </w:rPr>
      </w:pPr>
      <w:r w:rsidRPr="009464AE">
        <w:rPr>
          <w:i/>
          <w:color w:val="2E74B5" w:themeColor="accent1" w:themeShade="BF"/>
          <w:sz w:val="20"/>
          <w:szCs w:val="20"/>
        </w:rPr>
        <w:t>27.16A</w:t>
      </w:r>
      <w:r w:rsidRPr="009464AE">
        <w:rPr>
          <w:i/>
          <w:color w:val="2E74B5" w:themeColor="accent1" w:themeShade="BF"/>
          <w:sz w:val="20"/>
          <w:szCs w:val="20"/>
        </w:rPr>
        <w:tab/>
        <w:t>Where the Provider can transmit information by electronic means (other than facsimile transmission) securely and directly to a Relevant Person, the Provider must not:</w:t>
      </w:r>
    </w:p>
    <w:p w14:paraId="618E3201" w14:textId="77777777" w:rsidR="00AF3BD4" w:rsidRPr="009464AE" w:rsidRDefault="00AF3BD4" w:rsidP="0000637D">
      <w:pPr>
        <w:spacing w:before="140"/>
        <w:ind w:left="1418" w:hanging="567"/>
        <w:jc w:val="both"/>
        <w:outlineLvl w:val="1"/>
        <w:rPr>
          <w:i/>
          <w:color w:val="2E74B5" w:themeColor="accent1" w:themeShade="BF"/>
          <w:sz w:val="20"/>
          <w:szCs w:val="20"/>
        </w:rPr>
      </w:pPr>
      <w:r w:rsidRPr="009464AE">
        <w:rPr>
          <w:i/>
          <w:color w:val="2E74B5" w:themeColor="accent1" w:themeShade="BF"/>
          <w:sz w:val="20"/>
          <w:szCs w:val="20"/>
        </w:rPr>
        <w:t>27.16A.1</w:t>
      </w:r>
      <w:r w:rsidRPr="009464AE">
        <w:rPr>
          <w:i/>
          <w:color w:val="2E74B5" w:themeColor="accent1" w:themeShade="BF"/>
          <w:sz w:val="20"/>
          <w:szCs w:val="20"/>
        </w:rPr>
        <w:tab/>
        <w:t>transmit any information to that person by facsimile transmission; or</w:t>
      </w:r>
    </w:p>
    <w:p w14:paraId="2721397D" w14:textId="77777777" w:rsidR="00AF3BD4" w:rsidRPr="009464AE" w:rsidRDefault="00AF3BD4" w:rsidP="0000637D">
      <w:pPr>
        <w:spacing w:before="140"/>
        <w:ind w:left="1418" w:hanging="567"/>
        <w:jc w:val="both"/>
        <w:outlineLvl w:val="1"/>
        <w:rPr>
          <w:i/>
          <w:color w:val="2E74B5" w:themeColor="accent1" w:themeShade="BF"/>
          <w:sz w:val="20"/>
          <w:szCs w:val="20"/>
        </w:rPr>
      </w:pPr>
      <w:r w:rsidRPr="009464AE">
        <w:rPr>
          <w:i/>
          <w:color w:val="2E74B5" w:themeColor="accent1" w:themeShade="BF"/>
          <w:sz w:val="20"/>
          <w:szCs w:val="20"/>
        </w:rPr>
        <w:t>27.16A.2</w:t>
      </w:r>
      <w:r w:rsidRPr="009464AE">
        <w:rPr>
          <w:i/>
          <w:color w:val="2E74B5" w:themeColor="accent1" w:themeShade="BF"/>
          <w:sz w:val="20"/>
          <w:szCs w:val="20"/>
        </w:rPr>
        <w:tab/>
        <w:t>agree to receive any information from that person by facsimile transmission.</w:t>
      </w:r>
    </w:p>
    <w:p w14:paraId="40A7442E" w14:textId="0C098776" w:rsidR="00AF3BD4" w:rsidRPr="009464AE" w:rsidRDefault="00AF3BD4" w:rsidP="0000637D">
      <w:pPr>
        <w:spacing w:before="140"/>
        <w:ind w:left="851" w:hanging="851"/>
        <w:jc w:val="both"/>
        <w:outlineLvl w:val="1"/>
        <w:rPr>
          <w:i/>
          <w:color w:val="2E74B5" w:themeColor="accent1" w:themeShade="BF"/>
          <w:sz w:val="20"/>
          <w:szCs w:val="20"/>
        </w:rPr>
      </w:pPr>
      <w:r w:rsidRPr="009464AE">
        <w:rPr>
          <w:i/>
          <w:color w:val="2E74B5" w:themeColor="accent1" w:themeShade="BF"/>
          <w:sz w:val="20"/>
          <w:szCs w:val="20"/>
        </w:rPr>
        <w:t>27.16B</w:t>
      </w:r>
      <w:r w:rsidRPr="009464AE">
        <w:rPr>
          <w:i/>
          <w:color w:val="2E74B5" w:themeColor="accent1" w:themeShade="BF"/>
          <w:sz w:val="20"/>
          <w:szCs w:val="20"/>
        </w:rPr>
        <w:tab/>
        <w:t>Paragraph 27.16A does not apply to any information which relates solely to the provision of clinical services or treatment to a Service User under a private arrangement.</w:t>
      </w:r>
    </w:p>
    <w:p w14:paraId="6BEF7565" w14:textId="77777777" w:rsidR="00AF3BD4" w:rsidRPr="009464AE" w:rsidRDefault="00AF3BD4" w:rsidP="0000637D">
      <w:pPr>
        <w:spacing w:before="140"/>
        <w:ind w:left="851" w:hanging="851"/>
        <w:jc w:val="both"/>
        <w:outlineLvl w:val="1"/>
        <w:rPr>
          <w:i/>
          <w:color w:val="2E74B5" w:themeColor="accent1" w:themeShade="BF"/>
          <w:sz w:val="20"/>
          <w:szCs w:val="20"/>
        </w:rPr>
      </w:pPr>
      <w:r w:rsidRPr="009464AE">
        <w:rPr>
          <w:i/>
          <w:color w:val="2E74B5" w:themeColor="accent1" w:themeShade="BF"/>
          <w:sz w:val="20"/>
          <w:szCs w:val="20"/>
        </w:rPr>
        <w:t>27.16C</w:t>
      </w:r>
      <w:r w:rsidRPr="009464AE">
        <w:rPr>
          <w:i/>
          <w:color w:val="2E74B5" w:themeColor="accent1" w:themeShade="BF"/>
          <w:sz w:val="20"/>
          <w:szCs w:val="20"/>
        </w:rPr>
        <w:tab/>
        <w:t xml:space="preserve">In Paragraphs 27.16A to 27.16C, "Relevant Person" means: </w:t>
      </w:r>
    </w:p>
    <w:p w14:paraId="5C7797FB" w14:textId="77777777" w:rsidR="00AF3BD4" w:rsidRPr="009464AE" w:rsidRDefault="00AF3BD4" w:rsidP="0000637D">
      <w:pPr>
        <w:spacing w:before="140"/>
        <w:ind w:left="1418" w:hanging="567"/>
        <w:jc w:val="both"/>
        <w:outlineLvl w:val="1"/>
        <w:rPr>
          <w:i/>
          <w:color w:val="2E74B5" w:themeColor="accent1" w:themeShade="BF"/>
          <w:sz w:val="20"/>
          <w:szCs w:val="20"/>
        </w:rPr>
      </w:pPr>
      <w:r w:rsidRPr="009464AE">
        <w:rPr>
          <w:i/>
          <w:color w:val="2E74B5" w:themeColor="accent1" w:themeShade="BF"/>
          <w:sz w:val="20"/>
          <w:szCs w:val="20"/>
        </w:rPr>
        <w:lastRenderedPageBreak/>
        <w:t>27.16C.1</w:t>
      </w:r>
      <w:r w:rsidRPr="009464AE">
        <w:rPr>
          <w:i/>
          <w:color w:val="2E74B5" w:themeColor="accent1" w:themeShade="BF"/>
          <w:sz w:val="20"/>
          <w:szCs w:val="20"/>
        </w:rPr>
        <w:tab/>
        <w:t>an NHS Body;</w:t>
      </w:r>
    </w:p>
    <w:p w14:paraId="730E4E6C" w14:textId="77777777" w:rsidR="00AF3BD4" w:rsidRPr="009464AE" w:rsidRDefault="00AF3BD4" w:rsidP="0000637D">
      <w:pPr>
        <w:spacing w:before="140"/>
        <w:ind w:left="1418" w:hanging="567"/>
        <w:jc w:val="both"/>
        <w:outlineLvl w:val="1"/>
        <w:rPr>
          <w:i/>
          <w:color w:val="2E74B5" w:themeColor="accent1" w:themeShade="BF"/>
          <w:sz w:val="20"/>
          <w:szCs w:val="20"/>
        </w:rPr>
      </w:pPr>
      <w:r w:rsidRPr="009464AE">
        <w:rPr>
          <w:i/>
          <w:color w:val="2E74B5" w:themeColor="accent1" w:themeShade="BF"/>
          <w:sz w:val="20"/>
          <w:szCs w:val="20"/>
        </w:rPr>
        <w:t>27.16C.2</w:t>
      </w:r>
      <w:r w:rsidRPr="009464AE">
        <w:rPr>
          <w:i/>
          <w:color w:val="2E74B5" w:themeColor="accent1" w:themeShade="BF"/>
          <w:sz w:val="20"/>
          <w:szCs w:val="20"/>
        </w:rPr>
        <w:tab/>
        <w:t>another health service provider;</w:t>
      </w:r>
    </w:p>
    <w:p w14:paraId="06E38810" w14:textId="77777777" w:rsidR="00AF3BD4" w:rsidRPr="009464AE" w:rsidRDefault="00AF3BD4" w:rsidP="0000637D">
      <w:pPr>
        <w:spacing w:before="140"/>
        <w:ind w:left="1418" w:hanging="567"/>
        <w:jc w:val="both"/>
        <w:outlineLvl w:val="1"/>
        <w:rPr>
          <w:i/>
          <w:color w:val="2E74B5" w:themeColor="accent1" w:themeShade="BF"/>
          <w:sz w:val="20"/>
          <w:szCs w:val="20"/>
        </w:rPr>
      </w:pPr>
      <w:r w:rsidRPr="009464AE">
        <w:rPr>
          <w:i/>
          <w:color w:val="2E74B5" w:themeColor="accent1" w:themeShade="BF"/>
          <w:sz w:val="20"/>
          <w:szCs w:val="20"/>
        </w:rPr>
        <w:t>27.16C.3</w:t>
      </w:r>
      <w:r w:rsidRPr="009464AE">
        <w:rPr>
          <w:i/>
          <w:color w:val="2E74B5" w:themeColor="accent1" w:themeShade="BF"/>
          <w:sz w:val="20"/>
          <w:szCs w:val="20"/>
        </w:rPr>
        <w:tab/>
        <w:t>a Service User; or</w:t>
      </w:r>
    </w:p>
    <w:p w14:paraId="61E786FB" w14:textId="77777777" w:rsidR="00AF3BD4" w:rsidRPr="009464AE" w:rsidRDefault="00AF3BD4" w:rsidP="0000637D">
      <w:pPr>
        <w:spacing w:before="140"/>
        <w:ind w:left="1418" w:hanging="567"/>
        <w:jc w:val="both"/>
        <w:outlineLvl w:val="1"/>
        <w:rPr>
          <w:i/>
          <w:color w:val="2E74B5" w:themeColor="accent1" w:themeShade="BF"/>
          <w:sz w:val="20"/>
          <w:szCs w:val="20"/>
        </w:rPr>
      </w:pPr>
      <w:r w:rsidRPr="009464AE">
        <w:rPr>
          <w:i/>
          <w:color w:val="2E74B5" w:themeColor="accent1" w:themeShade="BF"/>
          <w:sz w:val="20"/>
          <w:szCs w:val="20"/>
        </w:rPr>
        <w:t>27.16C.4</w:t>
      </w:r>
      <w:r w:rsidRPr="009464AE">
        <w:rPr>
          <w:i/>
          <w:color w:val="2E74B5" w:themeColor="accent1" w:themeShade="BF"/>
          <w:sz w:val="20"/>
          <w:szCs w:val="20"/>
        </w:rPr>
        <w:tab/>
        <w:t>a person acting on behalf of a Service User.</w:t>
      </w:r>
    </w:p>
    <w:p w14:paraId="58C055CC" w14:textId="28E50364" w:rsidR="00AF3BD4" w:rsidRPr="009464AE" w:rsidRDefault="00212CAE" w:rsidP="00B56081">
      <w:pPr>
        <w:pStyle w:val="Heading11"/>
        <w:numPr>
          <w:ilvl w:val="0"/>
          <w:numId w:val="0"/>
        </w:numPr>
        <w:ind w:left="1276" w:hanging="567"/>
        <w:rPr>
          <w:i/>
          <w:color w:val="2E74B5" w:themeColor="accent1" w:themeShade="BF"/>
        </w:rPr>
      </w:pPr>
      <w:r w:rsidRPr="009464AE">
        <w:rPr>
          <w:i/>
          <w:color w:val="2E74B5" w:themeColor="accent1" w:themeShade="BF"/>
        </w:rPr>
        <w:t>Service User</w:t>
      </w:r>
      <w:r w:rsidR="00B51322" w:rsidRPr="009464AE">
        <w:rPr>
          <w:i/>
          <w:color w:val="2E74B5" w:themeColor="accent1" w:themeShade="BF"/>
        </w:rPr>
        <w:t xml:space="preserve"> online services: appointments and prescriptions</w:t>
      </w:r>
    </w:p>
    <w:p w14:paraId="26A3D28B" w14:textId="021FC5B3" w:rsidR="00E86F65" w:rsidRPr="0029564B" w:rsidRDefault="00B364B2" w:rsidP="0029564B">
      <w:pPr>
        <w:spacing w:before="140"/>
        <w:ind w:left="851" w:hanging="851"/>
        <w:jc w:val="both"/>
        <w:outlineLvl w:val="1"/>
        <w:rPr>
          <w:i/>
          <w:color w:val="2E74B5" w:themeColor="accent1" w:themeShade="BF"/>
          <w:sz w:val="20"/>
          <w:szCs w:val="20"/>
        </w:rPr>
      </w:pPr>
      <w:bookmarkStart w:id="103" w:name="_Ref400551136"/>
      <w:r w:rsidRPr="0029564B">
        <w:rPr>
          <w:i/>
          <w:color w:val="2E74B5" w:themeColor="accent1" w:themeShade="BF"/>
          <w:sz w:val="20"/>
          <w:szCs w:val="20"/>
        </w:rPr>
        <w:t>27.17</w:t>
      </w:r>
      <w:r w:rsidRPr="0029564B">
        <w:rPr>
          <w:i/>
          <w:color w:val="2E74B5" w:themeColor="accent1" w:themeShade="BF"/>
          <w:sz w:val="20"/>
          <w:szCs w:val="20"/>
        </w:rPr>
        <w:tab/>
      </w:r>
      <w:r w:rsidR="00E86F65" w:rsidRPr="0029564B">
        <w:rPr>
          <w:i/>
          <w:color w:val="2E74B5" w:themeColor="accent1" w:themeShade="BF"/>
          <w:sz w:val="20"/>
          <w:szCs w:val="20"/>
        </w:rPr>
        <w:t>The Provider must promote and offer to its Registered Service Users the facility for a Service User:</w:t>
      </w:r>
      <w:bookmarkEnd w:id="103"/>
    </w:p>
    <w:p w14:paraId="67A6A888" w14:textId="2E1A6A5D" w:rsidR="00E86F65" w:rsidRPr="0029564B" w:rsidRDefault="00B364B2" w:rsidP="0029564B">
      <w:pPr>
        <w:spacing w:before="140"/>
        <w:ind w:left="1418" w:hanging="567"/>
        <w:jc w:val="both"/>
        <w:outlineLvl w:val="1"/>
        <w:rPr>
          <w:i/>
          <w:color w:val="2E74B5" w:themeColor="accent1" w:themeShade="BF"/>
          <w:sz w:val="20"/>
          <w:szCs w:val="20"/>
        </w:rPr>
      </w:pPr>
      <w:bookmarkStart w:id="104" w:name="_Ref400551112"/>
      <w:r w:rsidRPr="0029564B">
        <w:rPr>
          <w:i/>
          <w:color w:val="2E74B5" w:themeColor="accent1" w:themeShade="BF"/>
          <w:sz w:val="20"/>
          <w:szCs w:val="20"/>
        </w:rPr>
        <w:t>27.17.1</w:t>
      </w:r>
      <w:r w:rsidRPr="0029564B">
        <w:rPr>
          <w:i/>
          <w:color w:val="2E74B5" w:themeColor="accent1" w:themeShade="BF"/>
          <w:sz w:val="20"/>
          <w:szCs w:val="20"/>
        </w:rPr>
        <w:tab/>
      </w:r>
      <w:r w:rsidR="00E86F65" w:rsidRPr="0029564B">
        <w:rPr>
          <w:i/>
          <w:color w:val="2E74B5" w:themeColor="accent1" w:themeShade="BF"/>
          <w:sz w:val="20"/>
          <w:szCs w:val="20"/>
        </w:rPr>
        <w:t>to book, view, amend, cancel and print appointments online;</w:t>
      </w:r>
      <w:bookmarkEnd w:id="104"/>
    </w:p>
    <w:p w14:paraId="2BBDB7AD" w14:textId="2778D886" w:rsidR="00E86F65" w:rsidRPr="0029564B" w:rsidRDefault="00B364B2" w:rsidP="0029564B">
      <w:pPr>
        <w:spacing w:before="140"/>
        <w:ind w:left="1418" w:hanging="567"/>
        <w:jc w:val="both"/>
        <w:outlineLvl w:val="1"/>
        <w:rPr>
          <w:i/>
          <w:color w:val="2E74B5" w:themeColor="accent1" w:themeShade="BF"/>
          <w:sz w:val="20"/>
          <w:szCs w:val="20"/>
        </w:rPr>
      </w:pPr>
      <w:bookmarkStart w:id="105" w:name="_Ref400551114"/>
      <w:r w:rsidRPr="0029564B">
        <w:rPr>
          <w:i/>
          <w:color w:val="2E74B5" w:themeColor="accent1" w:themeShade="BF"/>
          <w:sz w:val="20"/>
          <w:szCs w:val="20"/>
        </w:rPr>
        <w:t>27.17.2</w:t>
      </w:r>
      <w:r w:rsidRPr="0029564B">
        <w:rPr>
          <w:i/>
          <w:color w:val="2E74B5" w:themeColor="accent1" w:themeShade="BF"/>
          <w:sz w:val="20"/>
          <w:szCs w:val="20"/>
        </w:rPr>
        <w:tab/>
      </w:r>
      <w:r w:rsidR="00E86F65" w:rsidRPr="0029564B">
        <w:rPr>
          <w:i/>
          <w:color w:val="2E74B5" w:themeColor="accent1" w:themeShade="BF"/>
          <w:sz w:val="20"/>
          <w:szCs w:val="20"/>
        </w:rPr>
        <w:t>to order repeat prescriptions for drugs, medicines or Appliances online; and</w:t>
      </w:r>
      <w:bookmarkEnd w:id="105"/>
    </w:p>
    <w:p w14:paraId="29CAD8F5" w14:textId="7427D095" w:rsidR="00E86F65" w:rsidRPr="0029564B" w:rsidRDefault="00B364B2" w:rsidP="0029564B">
      <w:pPr>
        <w:spacing w:before="140"/>
        <w:ind w:left="2127" w:hanging="1276"/>
        <w:jc w:val="both"/>
        <w:outlineLvl w:val="1"/>
        <w:rPr>
          <w:i/>
          <w:color w:val="2E74B5" w:themeColor="accent1" w:themeShade="BF"/>
          <w:sz w:val="20"/>
          <w:szCs w:val="20"/>
        </w:rPr>
      </w:pPr>
      <w:r w:rsidRPr="0029564B">
        <w:rPr>
          <w:i/>
          <w:color w:val="2E74B5" w:themeColor="accent1" w:themeShade="BF"/>
          <w:sz w:val="20"/>
          <w:szCs w:val="20"/>
        </w:rPr>
        <w:t>27.17.3</w:t>
      </w:r>
      <w:r w:rsidRPr="0029564B">
        <w:rPr>
          <w:i/>
          <w:color w:val="2E74B5" w:themeColor="accent1" w:themeShade="BF"/>
          <w:sz w:val="20"/>
          <w:szCs w:val="20"/>
        </w:rPr>
        <w:tab/>
      </w:r>
      <w:r w:rsidR="00E86F65" w:rsidRPr="0029564B">
        <w:rPr>
          <w:i/>
          <w:color w:val="2E74B5" w:themeColor="accent1" w:themeShade="BF"/>
          <w:sz w:val="20"/>
          <w:szCs w:val="20"/>
        </w:rPr>
        <w:t>to view and print a list of any drugs, medicines or Appliances in respect of which the Service User has a repeat prescription.</w:t>
      </w:r>
    </w:p>
    <w:p w14:paraId="0EE2F3D2" w14:textId="77777777" w:rsidR="00E86F65" w:rsidRPr="009464AE" w:rsidRDefault="00E86F65" w:rsidP="0029564B">
      <w:pPr>
        <w:pStyle w:val="Part"/>
        <w:ind w:left="851"/>
        <w:jc w:val="both"/>
        <w:rPr>
          <w:b w:val="0"/>
          <w:i/>
          <w:color w:val="2E74B5" w:themeColor="accent1" w:themeShade="BF"/>
        </w:rPr>
      </w:pPr>
      <w:r w:rsidRPr="009464AE">
        <w:rPr>
          <w:b w:val="0"/>
          <w:i/>
          <w:color w:val="2E74B5" w:themeColor="accent1" w:themeShade="BF"/>
        </w:rPr>
        <w:t>in a manner which is capable of being electronically integrated with the computerised clinical systems of the Provider using appropriate systems authorised by the relevant Commissioner.</w:t>
      </w:r>
    </w:p>
    <w:p w14:paraId="78E93FBE" w14:textId="69D16264" w:rsidR="006F2526" w:rsidRPr="009464AE" w:rsidRDefault="00CE54B5" w:rsidP="00B56081">
      <w:pPr>
        <w:pStyle w:val="11A"/>
        <w:rPr>
          <w:iCs w:val="0"/>
          <w:color w:val="2E74B5" w:themeColor="accent1" w:themeShade="BF"/>
        </w:rPr>
      </w:pPr>
      <w:r w:rsidRPr="009464AE">
        <w:rPr>
          <w:iCs w:val="0"/>
          <w:color w:val="2E74B5" w:themeColor="accent1" w:themeShade="BF"/>
        </w:rPr>
        <w:t>27.17A</w:t>
      </w:r>
      <w:r w:rsidR="00324542" w:rsidRPr="009464AE">
        <w:rPr>
          <w:b/>
          <w:iCs w:val="0"/>
          <w:color w:val="2E74B5" w:themeColor="accent1" w:themeShade="BF"/>
        </w:rPr>
        <w:tab/>
      </w:r>
      <w:r w:rsidRPr="009464AE">
        <w:rPr>
          <w:iCs w:val="0"/>
          <w:color w:val="2E74B5" w:themeColor="accent1" w:themeShade="BF"/>
        </w:rPr>
        <w:t>The Provider must, when complying with the requirement in paragraph 27.17</w:t>
      </w:r>
      <w:r w:rsidR="006F2526" w:rsidRPr="009464AE">
        <w:rPr>
          <w:iCs w:val="0"/>
          <w:color w:val="2E74B5" w:themeColor="accent1" w:themeShade="BF"/>
        </w:rPr>
        <w:t>:</w:t>
      </w:r>
    </w:p>
    <w:p w14:paraId="273F64D8" w14:textId="18BE464D" w:rsidR="006F2526" w:rsidRPr="009464AE" w:rsidRDefault="00576EB2" w:rsidP="0029564B">
      <w:pPr>
        <w:pStyle w:val="11A1"/>
        <w:rPr>
          <w:iCs w:val="0"/>
          <w:color w:val="2E74B5" w:themeColor="accent1" w:themeShade="BF"/>
        </w:rPr>
      </w:pPr>
      <w:r w:rsidRPr="009464AE">
        <w:rPr>
          <w:iCs w:val="0"/>
          <w:color w:val="2E74B5" w:themeColor="accent1" w:themeShade="BF"/>
        </w:rPr>
        <w:t>27.17</w:t>
      </w:r>
      <w:r w:rsidR="006F2526" w:rsidRPr="009464AE">
        <w:rPr>
          <w:iCs w:val="0"/>
          <w:color w:val="2E74B5" w:themeColor="accent1" w:themeShade="BF"/>
        </w:rPr>
        <w:t>A.1</w:t>
      </w:r>
      <w:r w:rsidR="006F2526" w:rsidRPr="009464AE">
        <w:rPr>
          <w:iCs w:val="0"/>
          <w:color w:val="2E74B5" w:themeColor="accent1" w:themeShade="BF"/>
        </w:rPr>
        <w:tab/>
        <w:t xml:space="preserve">ensure that </w:t>
      </w:r>
      <w:proofErr w:type="gramStart"/>
      <w:r w:rsidR="00535B0D">
        <w:t>all of</w:t>
      </w:r>
      <w:proofErr w:type="gramEnd"/>
      <w:r w:rsidR="00535B0D">
        <w:t xml:space="preserve"> its Directly Bookable</w:t>
      </w:r>
      <w:r w:rsidR="00535B0D">
        <w:rPr>
          <w:spacing w:val="-30"/>
        </w:rPr>
        <w:t xml:space="preserve"> </w:t>
      </w:r>
      <w:r w:rsidR="00535B0D">
        <w:t>Appointments</w:t>
      </w:r>
      <w:r w:rsidR="006F2526" w:rsidRPr="009464AE">
        <w:rPr>
          <w:iCs w:val="0"/>
          <w:color w:val="2E74B5" w:themeColor="accent1" w:themeShade="BF"/>
        </w:rPr>
        <w:t xml:space="preserve"> are made available for online booking, whether or not those appointments are booked online, by telephone or in person, to include all appointments which must be made available for direct booking by NHS 111 in accordance with </w:t>
      </w:r>
      <w:r w:rsidRPr="009464AE">
        <w:rPr>
          <w:iCs w:val="0"/>
          <w:color w:val="2E74B5" w:themeColor="accent1" w:themeShade="BF"/>
        </w:rPr>
        <w:t>paragraph 25B</w:t>
      </w:r>
      <w:r w:rsidR="006F2526" w:rsidRPr="009464AE">
        <w:rPr>
          <w:iCs w:val="0"/>
          <w:color w:val="2E74B5" w:themeColor="accent1" w:themeShade="BF"/>
        </w:rPr>
        <w:t>; and</w:t>
      </w:r>
    </w:p>
    <w:p w14:paraId="460C8005" w14:textId="6D379F17" w:rsidR="006F2526" w:rsidRPr="009464AE" w:rsidRDefault="00576EB2" w:rsidP="0029564B">
      <w:pPr>
        <w:pStyle w:val="11A1"/>
        <w:rPr>
          <w:iCs w:val="0"/>
          <w:color w:val="2E74B5" w:themeColor="accent1" w:themeShade="BF"/>
        </w:rPr>
      </w:pPr>
      <w:r w:rsidRPr="009464AE">
        <w:rPr>
          <w:iCs w:val="0"/>
          <w:color w:val="2E74B5" w:themeColor="accent1" w:themeShade="BF"/>
        </w:rPr>
        <w:t>27.17</w:t>
      </w:r>
      <w:r w:rsidR="006F2526" w:rsidRPr="009464AE">
        <w:rPr>
          <w:iCs w:val="0"/>
          <w:color w:val="2E74B5" w:themeColor="accent1" w:themeShade="BF"/>
        </w:rPr>
        <w:t>A.2</w:t>
      </w:r>
      <w:r w:rsidR="006F2526" w:rsidRPr="009464AE">
        <w:rPr>
          <w:iCs w:val="0"/>
          <w:color w:val="2E74B5" w:themeColor="accent1" w:themeShade="BF"/>
        </w:rPr>
        <w:tab/>
        <w:t xml:space="preserve">consider whether it is necessary, </w:t>
      </w:r>
      <w:proofErr w:type="gramStart"/>
      <w:r w:rsidR="006F2526" w:rsidRPr="009464AE">
        <w:rPr>
          <w:iCs w:val="0"/>
          <w:color w:val="2E74B5" w:themeColor="accent1" w:themeShade="BF"/>
        </w:rPr>
        <w:t>in order to</w:t>
      </w:r>
      <w:proofErr w:type="gramEnd"/>
      <w:r w:rsidR="006F2526" w:rsidRPr="009464AE">
        <w:rPr>
          <w:iCs w:val="0"/>
          <w:color w:val="2E74B5" w:themeColor="accent1" w:themeShade="BF"/>
        </w:rPr>
        <w:t xml:space="preserve"> meet the needs of its Registered </w:t>
      </w:r>
      <w:r w:rsidR="00E354F5" w:rsidRPr="009464AE">
        <w:rPr>
          <w:iCs w:val="0"/>
          <w:color w:val="2E74B5" w:themeColor="accent1" w:themeShade="BF"/>
        </w:rPr>
        <w:t>Service Users</w:t>
      </w:r>
      <w:r w:rsidR="006F2526" w:rsidRPr="009464AE">
        <w:rPr>
          <w:iCs w:val="0"/>
          <w:color w:val="2E74B5" w:themeColor="accent1" w:themeShade="BF"/>
        </w:rPr>
        <w:t xml:space="preserve">, to increase the proportion of appointments which are available for its Registered </w:t>
      </w:r>
      <w:r w:rsidR="00E354F5" w:rsidRPr="009464AE">
        <w:rPr>
          <w:iCs w:val="0"/>
          <w:color w:val="2E74B5" w:themeColor="accent1" w:themeShade="BF"/>
        </w:rPr>
        <w:t>Service Users</w:t>
      </w:r>
      <w:r w:rsidR="006F2526" w:rsidRPr="009464AE">
        <w:rPr>
          <w:iCs w:val="0"/>
          <w:color w:val="2E74B5" w:themeColor="accent1" w:themeShade="BF"/>
        </w:rPr>
        <w:t xml:space="preserve"> to book online and, if so, increase that number.</w:t>
      </w:r>
    </w:p>
    <w:p w14:paraId="79086613" w14:textId="0ACDAC93" w:rsidR="00E86F65" w:rsidRPr="009464AE" w:rsidRDefault="00576EB2" w:rsidP="00B56081">
      <w:pPr>
        <w:pStyle w:val="11A"/>
        <w:rPr>
          <w:iCs w:val="0"/>
          <w:color w:val="2E74B5" w:themeColor="accent1" w:themeShade="BF"/>
        </w:rPr>
      </w:pPr>
      <w:r w:rsidRPr="009464AE">
        <w:rPr>
          <w:iCs w:val="0"/>
          <w:color w:val="2E74B5" w:themeColor="accent1" w:themeShade="BF"/>
        </w:rPr>
        <w:t>27.17</w:t>
      </w:r>
      <w:r w:rsidR="006F2526" w:rsidRPr="009464AE">
        <w:rPr>
          <w:iCs w:val="0"/>
          <w:color w:val="2E74B5" w:themeColor="accent1" w:themeShade="BF"/>
        </w:rPr>
        <w:t>B</w:t>
      </w:r>
      <w:r w:rsidR="006F2526" w:rsidRPr="009464AE">
        <w:rPr>
          <w:iCs w:val="0"/>
          <w:color w:val="2E74B5" w:themeColor="accent1" w:themeShade="BF"/>
        </w:rPr>
        <w:tab/>
        <w:t xml:space="preserve">In the case of appointments required to be made available for direct booking by NHS 111 in accordance with </w:t>
      </w:r>
      <w:r w:rsidRPr="009464AE">
        <w:rPr>
          <w:iCs w:val="0"/>
          <w:color w:val="2E74B5" w:themeColor="accent1" w:themeShade="BF"/>
        </w:rPr>
        <w:t>paragraph 25B</w:t>
      </w:r>
      <w:r w:rsidR="006F2526" w:rsidRPr="009464AE">
        <w:rPr>
          <w:iCs w:val="0"/>
          <w:color w:val="2E74B5" w:themeColor="accent1" w:themeShade="BF"/>
        </w:rPr>
        <w:t xml:space="preserve">, those appointments can be released to be booked by </w:t>
      </w:r>
      <w:r w:rsidRPr="009464AE">
        <w:rPr>
          <w:iCs w:val="0"/>
          <w:color w:val="2E74B5" w:themeColor="accent1" w:themeShade="BF"/>
        </w:rPr>
        <w:t>the Provider</w:t>
      </w:r>
      <w:r w:rsidR="006F2526" w:rsidRPr="009464AE">
        <w:rPr>
          <w:iCs w:val="0"/>
          <w:color w:val="2E74B5" w:themeColor="accent1" w:themeShade="BF"/>
        </w:rPr>
        <w:t xml:space="preserve">'s Registered </w:t>
      </w:r>
      <w:r w:rsidR="00E354F5" w:rsidRPr="009464AE">
        <w:rPr>
          <w:iCs w:val="0"/>
          <w:color w:val="2E74B5" w:themeColor="accent1" w:themeShade="BF"/>
        </w:rPr>
        <w:t>Service Users</w:t>
      </w:r>
      <w:r w:rsidR="006F2526" w:rsidRPr="009464AE">
        <w:rPr>
          <w:iCs w:val="0"/>
          <w:color w:val="2E74B5" w:themeColor="accent1" w:themeShade="BF"/>
        </w:rPr>
        <w:t xml:space="preserve"> by any means in the two hour period within Core Hours prior to the appointment time, or such other period agreed pursuant to a Local Arrangement, if they have not been booked by NHS 111 prior to this time. </w:t>
      </w:r>
    </w:p>
    <w:p w14:paraId="2EAD7092" w14:textId="7E7B5423" w:rsidR="004B6CFD" w:rsidRPr="007708E6" w:rsidRDefault="004B6CFD" w:rsidP="003357DE">
      <w:pPr>
        <w:pStyle w:val="Clause11"/>
        <w:numPr>
          <w:ilvl w:val="0"/>
          <w:numId w:val="0"/>
        </w:numPr>
      </w:pPr>
      <w:r w:rsidRPr="007708E6">
        <w:t>27.18</w:t>
      </w:r>
      <w:r w:rsidR="00B364B2" w:rsidRPr="007708E6">
        <w:tab/>
      </w:r>
      <w:r w:rsidRPr="007708E6">
        <w:t>Not used.</w:t>
      </w:r>
    </w:p>
    <w:p w14:paraId="6FE96AB5" w14:textId="1B777A0D" w:rsidR="004B6CFD" w:rsidRPr="009464AE" w:rsidRDefault="004B6CFD" w:rsidP="003357DE">
      <w:pPr>
        <w:ind w:left="708" w:hanging="708"/>
        <w:jc w:val="both"/>
        <w:rPr>
          <w:rFonts w:cs="Arial"/>
          <w:i/>
          <w:iCs/>
          <w:color w:val="2E74B5" w:themeColor="accent1" w:themeShade="BF"/>
          <w:sz w:val="20"/>
          <w:szCs w:val="20"/>
        </w:rPr>
      </w:pPr>
      <w:r w:rsidRPr="009464AE">
        <w:rPr>
          <w:rFonts w:cs="Arial"/>
          <w:i/>
          <w:iCs/>
          <w:color w:val="2E74B5" w:themeColor="accent1" w:themeShade="BF"/>
          <w:sz w:val="20"/>
          <w:szCs w:val="20"/>
        </w:rPr>
        <w:t>27.19</w:t>
      </w:r>
      <w:r w:rsidRPr="009464AE">
        <w:rPr>
          <w:rFonts w:cs="Arial"/>
          <w:i/>
          <w:iCs/>
          <w:color w:val="2E74B5" w:themeColor="accent1" w:themeShade="BF"/>
          <w:sz w:val="20"/>
          <w:szCs w:val="20"/>
        </w:rPr>
        <w:tab/>
        <w:t xml:space="preserve">The Provider must also promote and offer to its Registered Service Users the facility referred to in </w:t>
      </w:r>
      <w:r w:rsidR="00F659DA" w:rsidRPr="009464AE">
        <w:rPr>
          <w:rFonts w:eastAsia="PMingLiU" w:cs="Arial"/>
          <w:bCs w:val="0"/>
          <w:i/>
          <w:iCs/>
          <w:color w:val="2E74B5" w:themeColor="accent1" w:themeShade="BF"/>
          <w:sz w:val="20"/>
          <w:szCs w:val="20"/>
        </w:rPr>
        <w:t>Paragraphs</w:t>
      </w:r>
      <w:r w:rsidR="00BF2A70" w:rsidRPr="009464AE">
        <w:rPr>
          <w:rFonts w:cs="Arial"/>
          <w:i/>
          <w:iCs/>
          <w:color w:val="2E74B5" w:themeColor="accent1" w:themeShade="BF"/>
          <w:sz w:val="20"/>
          <w:szCs w:val="20"/>
        </w:rPr>
        <w:t xml:space="preserve"> </w:t>
      </w:r>
      <w:r w:rsidRPr="009464AE">
        <w:rPr>
          <w:rFonts w:cs="Arial"/>
          <w:i/>
          <w:iCs/>
          <w:color w:val="2E74B5" w:themeColor="accent1" w:themeShade="BF"/>
          <w:sz w:val="20"/>
          <w:szCs w:val="20"/>
        </w:rPr>
        <w:t>27.17.1 and 27.17.2 on the home page (or equivalent) of its Practice Website or Online Practice Profile.</w:t>
      </w:r>
    </w:p>
    <w:p w14:paraId="68AFA207" w14:textId="078EFDA7" w:rsidR="004B6CFD" w:rsidRPr="009464AE" w:rsidRDefault="004B6CFD" w:rsidP="00B108A4">
      <w:pPr>
        <w:ind w:left="708" w:hanging="708"/>
        <w:jc w:val="both"/>
        <w:rPr>
          <w:rFonts w:cs="Arial"/>
          <w:i/>
          <w:iCs/>
          <w:color w:val="2E74B5" w:themeColor="accent1" w:themeShade="BF"/>
          <w:sz w:val="20"/>
          <w:szCs w:val="20"/>
        </w:rPr>
      </w:pPr>
      <w:r w:rsidRPr="009464AE">
        <w:rPr>
          <w:rFonts w:cs="Arial"/>
          <w:i/>
          <w:iCs/>
          <w:color w:val="2E74B5" w:themeColor="accent1" w:themeShade="BF"/>
          <w:sz w:val="20"/>
          <w:szCs w:val="20"/>
        </w:rPr>
        <w:t>27.20</w:t>
      </w:r>
      <w:r w:rsidRPr="009464AE">
        <w:rPr>
          <w:rFonts w:cs="Arial"/>
          <w:i/>
          <w:iCs/>
          <w:color w:val="2E74B5" w:themeColor="accent1" w:themeShade="BF"/>
          <w:sz w:val="20"/>
          <w:szCs w:val="20"/>
        </w:rPr>
        <w:tab/>
        <w:t xml:space="preserve">The requirements in </w:t>
      </w:r>
      <w:r w:rsidR="00F659DA" w:rsidRPr="009464AE">
        <w:rPr>
          <w:rFonts w:eastAsia="PMingLiU" w:cs="Arial"/>
          <w:bCs w:val="0"/>
          <w:i/>
          <w:iCs/>
          <w:color w:val="2E74B5" w:themeColor="accent1" w:themeShade="BF"/>
          <w:sz w:val="20"/>
          <w:szCs w:val="20"/>
        </w:rPr>
        <w:t>Paragraph</w:t>
      </w:r>
      <w:r w:rsidR="00BF2A70" w:rsidRPr="009464AE">
        <w:rPr>
          <w:rFonts w:cs="Arial"/>
          <w:i/>
          <w:iCs/>
          <w:color w:val="2E74B5" w:themeColor="accent1" w:themeShade="BF"/>
          <w:sz w:val="20"/>
          <w:szCs w:val="20"/>
        </w:rPr>
        <w:t xml:space="preserve"> </w:t>
      </w:r>
      <w:r w:rsidRPr="009464AE">
        <w:rPr>
          <w:rFonts w:cs="Arial"/>
          <w:i/>
          <w:iCs/>
          <w:color w:val="2E74B5" w:themeColor="accent1" w:themeShade="BF"/>
          <w:sz w:val="20"/>
          <w:szCs w:val="20"/>
        </w:rPr>
        <w:t xml:space="preserve">27.17 do not apply where the Provider does not have access to computer systems and software which would enable it to offer the online services described in </w:t>
      </w:r>
      <w:r w:rsidR="009A24A4" w:rsidRPr="009464AE">
        <w:rPr>
          <w:rFonts w:eastAsia="PMingLiU" w:cs="Arial"/>
          <w:bCs w:val="0"/>
          <w:i/>
          <w:iCs/>
          <w:color w:val="2E74B5" w:themeColor="accent1" w:themeShade="BF"/>
          <w:sz w:val="20"/>
          <w:szCs w:val="20"/>
        </w:rPr>
        <w:t xml:space="preserve">Paragraph </w:t>
      </w:r>
      <w:r w:rsidR="00BF2A70" w:rsidRPr="009464AE">
        <w:rPr>
          <w:rFonts w:cs="Arial"/>
          <w:i/>
          <w:iCs/>
          <w:color w:val="2E74B5" w:themeColor="accent1" w:themeShade="BF"/>
          <w:sz w:val="20"/>
          <w:szCs w:val="20"/>
        </w:rPr>
        <w:t xml:space="preserve"> </w:t>
      </w:r>
      <w:r w:rsidRPr="009464AE">
        <w:rPr>
          <w:rFonts w:cs="Arial"/>
          <w:i/>
          <w:iCs/>
          <w:color w:val="2E74B5" w:themeColor="accent1" w:themeShade="BF"/>
          <w:sz w:val="20"/>
          <w:szCs w:val="20"/>
        </w:rPr>
        <w:t>27.17 to its Registered Service Users.</w:t>
      </w:r>
    </w:p>
    <w:p w14:paraId="3F5E0121" w14:textId="241EE0A3" w:rsidR="004B6CFD" w:rsidRPr="007708E6" w:rsidRDefault="004B6CFD" w:rsidP="0013200B">
      <w:pPr>
        <w:ind w:left="993" w:hanging="993"/>
        <w:jc w:val="both"/>
        <w:rPr>
          <w:rFonts w:cs="Arial"/>
          <w:color w:val="2E74B5" w:themeColor="accent1" w:themeShade="BF"/>
          <w:sz w:val="20"/>
          <w:szCs w:val="20"/>
        </w:rPr>
      </w:pPr>
      <w:r w:rsidRPr="009464AE">
        <w:rPr>
          <w:rFonts w:cs="Arial"/>
          <w:i/>
          <w:iCs/>
          <w:color w:val="2E74B5" w:themeColor="accent1" w:themeShade="BF"/>
          <w:sz w:val="20"/>
          <w:szCs w:val="20"/>
        </w:rPr>
        <w:t>27.20A</w:t>
      </w:r>
      <w:r w:rsidRPr="009464AE">
        <w:rPr>
          <w:rFonts w:cs="Arial"/>
          <w:i/>
          <w:iCs/>
          <w:color w:val="2E74B5" w:themeColor="accent1" w:themeShade="BF"/>
          <w:sz w:val="20"/>
          <w:szCs w:val="20"/>
        </w:rPr>
        <w:tab/>
        <w:t xml:space="preserve">In </w:t>
      </w:r>
      <w:r w:rsidR="00F659DA" w:rsidRPr="008803EF">
        <w:rPr>
          <w:rFonts w:cs="Arial"/>
          <w:i/>
          <w:iCs/>
          <w:color w:val="2E74B5" w:themeColor="accent1" w:themeShade="BF"/>
          <w:sz w:val="20"/>
          <w:szCs w:val="20"/>
        </w:rPr>
        <w:t>Paragraphs</w:t>
      </w:r>
      <w:r w:rsidR="00BF2A70" w:rsidRPr="009464AE">
        <w:rPr>
          <w:rFonts w:cs="Arial"/>
          <w:i/>
          <w:iCs/>
          <w:color w:val="2E74B5" w:themeColor="accent1" w:themeShade="BF"/>
          <w:sz w:val="20"/>
          <w:szCs w:val="20"/>
        </w:rPr>
        <w:t xml:space="preserve"> </w:t>
      </w:r>
      <w:r w:rsidRPr="009464AE">
        <w:rPr>
          <w:rFonts w:cs="Arial"/>
          <w:i/>
          <w:iCs/>
          <w:color w:val="2E74B5" w:themeColor="accent1" w:themeShade="BF"/>
          <w:sz w:val="20"/>
          <w:szCs w:val="20"/>
        </w:rPr>
        <w:t>27.17 to 27.20</w:t>
      </w:r>
      <w:r w:rsidR="0013200B">
        <w:rPr>
          <w:rFonts w:cs="Arial"/>
          <w:i/>
          <w:iCs/>
          <w:color w:val="2E74B5" w:themeColor="accent1" w:themeShade="BF"/>
          <w:sz w:val="20"/>
          <w:szCs w:val="20"/>
        </w:rPr>
        <w:t xml:space="preserve"> </w:t>
      </w:r>
      <w:r w:rsidRPr="009464AE">
        <w:rPr>
          <w:rFonts w:cs="Arial"/>
          <w:i/>
          <w:iCs/>
          <w:color w:val="2E74B5" w:themeColor="accent1" w:themeShade="BF"/>
          <w:sz w:val="20"/>
          <w:szCs w:val="20"/>
        </w:rPr>
        <w:t>“Local Arrangement" means an arrangement between the Provider and the Commissioner as to the timeframe within which appointments not booked by NHS 111 can be released for booking by the Provider's Registered Service Users.</w:t>
      </w:r>
    </w:p>
    <w:p w14:paraId="1EC30D71" w14:textId="6F40BFE1" w:rsidR="00C60427" w:rsidRPr="000D40AC" w:rsidRDefault="00E25E19" w:rsidP="00B108A4">
      <w:pPr>
        <w:widowControl w:val="0"/>
        <w:autoSpaceDE w:val="0"/>
        <w:autoSpaceDN w:val="0"/>
        <w:adjustRightInd w:val="0"/>
        <w:jc w:val="both"/>
        <w:rPr>
          <w:rFonts w:cs="Arial"/>
          <w:b/>
          <w:i/>
          <w:iCs/>
          <w:color w:val="2E74B5" w:themeColor="accent1" w:themeShade="BF"/>
          <w:szCs w:val="24"/>
          <w:lang w:eastAsia="en-GB"/>
        </w:rPr>
      </w:pPr>
      <w:r w:rsidRPr="000D40AC">
        <w:rPr>
          <w:rFonts w:cs="Arial"/>
          <w:b/>
          <w:i/>
          <w:iCs/>
          <w:color w:val="2E74B5" w:themeColor="accent1" w:themeShade="BF"/>
          <w:szCs w:val="24"/>
          <w:lang w:eastAsia="en-GB"/>
        </w:rPr>
        <w:t>Service User</w:t>
      </w:r>
      <w:r w:rsidR="00C60427" w:rsidRPr="000D40AC">
        <w:rPr>
          <w:rFonts w:cs="Arial"/>
          <w:b/>
          <w:i/>
          <w:iCs/>
          <w:color w:val="2E74B5" w:themeColor="accent1" w:themeShade="BF"/>
          <w:szCs w:val="24"/>
          <w:lang w:eastAsia="en-GB"/>
        </w:rPr>
        <w:t xml:space="preserve"> access to online services</w:t>
      </w:r>
    </w:p>
    <w:p w14:paraId="3BE77B72" w14:textId="72C36241" w:rsidR="00C60427" w:rsidRPr="000D40AC" w:rsidRDefault="00C60427" w:rsidP="00B108A4">
      <w:pPr>
        <w:widowControl w:val="0"/>
        <w:autoSpaceDE w:val="0"/>
        <w:autoSpaceDN w:val="0"/>
        <w:adjustRightInd w:val="0"/>
        <w:ind w:left="1134" w:hanging="1134"/>
        <w:jc w:val="both"/>
        <w:rPr>
          <w:rFonts w:cs="Arial"/>
          <w:bCs w:val="0"/>
          <w:i/>
          <w:iCs/>
          <w:color w:val="2E74B5" w:themeColor="accent1" w:themeShade="BF"/>
          <w:sz w:val="20"/>
          <w:szCs w:val="20"/>
          <w:lang w:eastAsia="en-GB"/>
        </w:rPr>
      </w:pPr>
      <w:r w:rsidRPr="000D40AC">
        <w:rPr>
          <w:rFonts w:cs="Arial"/>
          <w:bCs w:val="0"/>
          <w:i/>
          <w:iCs/>
          <w:color w:val="2E74B5" w:themeColor="accent1" w:themeShade="BF"/>
          <w:sz w:val="20"/>
          <w:szCs w:val="20"/>
          <w:lang w:eastAsia="en-GB"/>
        </w:rPr>
        <w:t>27.22A.</w:t>
      </w:r>
      <w:r w:rsidR="004000E8">
        <w:rPr>
          <w:rFonts w:cs="Arial"/>
          <w:bCs w:val="0"/>
          <w:i/>
          <w:iCs/>
          <w:color w:val="2E74B5" w:themeColor="accent1" w:themeShade="BF"/>
          <w:sz w:val="20"/>
          <w:szCs w:val="20"/>
          <w:lang w:eastAsia="en-GB"/>
        </w:rPr>
        <w:t>1</w:t>
      </w:r>
      <w:r w:rsidR="004000E8">
        <w:rPr>
          <w:rFonts w:cs="Arial"/>
          <w:bCs w:val="0"/>
          <w:i/>
          <w:iCs/>
          <w:color w:val="2E74B5" w:themeColor="accent1" w:themeShade="BF"/>
          <w:sz w:val="20"/>
          <w:szCs w:val="20"/>
          <w:lang w:eastAsia="en-GB"/>
        </w:rPr>
        <w:tab/>
      </w:r>
      <w:r w:rsidRPr="000D40AC">
        <w:rPr>
          <w:rFonts w:cs="Arial"/>
          <w:bCs w:val="0"/>
          <w:i/>
          <w:iCs/>
          <w:color w:val="2E74B5" w:themeColor="accent1" w:themeShade="BF"/>
          <w:sz w:val="20"/>
          <w:szCs w:val="20"/>
          <w:lang w:eastAsia="en-GB"/>
        </w:rPr>
        <w:t xml:space="preserve">This Paragraph applies to any Provider which has less than ten per cent of its registered Service Users registered with the Provider’s practice to use the online services which the Provider is required under </w:t>
      </w:r>
      <w:r w:rsidR="00F659DA" w:rsidRPr="000D40AC">
        <w:rPr>
          <w:rFonts w:eastAsia="PMingLiU" w:cs="Arial"/>
          <w:bCs w:val="0"/>
          <w:i/>
          <w:iCs/>
          <w:color w:val="2E74B5" w:themeColor="accent1" w:themeShade="BF"/>
          <w:sz w:val="20"/>
          <w:szCs w:val="20"/>
        </w:rPr>
        <w:t>Paragraphs</w:t>
      </w:r>
      <w:r w:rsidR="00BF2A70" w:rsidRPr="000D40AC">
        <w:rPr>
          <w:rFonts w:cs="Arial"/>
          <w:bCs w:val="0"/>
          <w:i/>
          <w:iCs/>
          <w:color w:val="2E74B5" w:themeColor="accent1" w:themeShade="BF"/>
          <w:sz w:val="20"/>
          <w:szCs w:val="20"/>
          <w:lang w:eastAsia="en-GB"/>
        </w:rPr>
        <w:t xml:space="preserve"> </w:t>
      </w:r>
      <w:r w:rsidRPr="000D40AC">
        <w:rPr>
          <w:rFonts w:cs="Arial"/>
          <w:bCs w:val="0"/>
          <w:i/>
          <w:iCs/>
          <w:color w:val="2E74B5" w:themeColor="accent1" w:themeShade="BF"/>
          <w:sz w:val="20"/>
          <w:szCs w:val="20"/>
          <w:lang w:eastAsia="en-GB"/>
        </w:rPr>
        <w:t xml:space="preserve">27.17 - 27.19 or </w:t>
      </w:r>
      <w:bookmarkStart w:id="106" w:name="_Hlk94018806"/>
      <w:r w:rsidR="00F659DA" w:rsidRPr="000D40AC">
        <w:rPr>
          <w:rFonts w:eastAsia="PMingLiU" w:cs="Arial"/>
          <w:bCs w:val="0"/>
          <w:i/>
          <w:iCs/>
          <w:color w:val="2E74B5" w:themeColor="accent1" w:themeShade="BF"/>
          <w:sz w:val="20"/>
          <w:szCs w:val="20"/>
        </w:rPr>
        <w:t>Paragraph</w:t>
      </w:r>
      <w:bookmarkEnd w:id="106"/>
      <w:r w:rsidR="00F659DA" w:rsidRPr="000D40AC">
        <w:rPr>
          <w:rFonts w:eastAsia="PMingLiU" w:cs="Arial"/>
          <w:bCs w:val="0"/>
          <w:i/>
          <w:iCs/>
          <w:color w:val="2E74B5" w:themeColor="accent1" w:themeShade="BF"/>
          <w:sz w:val="20"/>
          <w:szCs w:val="20"/>
        </w:rPr>
        <w:t>s</w:t>
      </w:r>
      <w:r w:rsidR="00BF2A70" w:rsidRPr="000D40AC">
        <w:rPr>
          <w:rFonts w:cs="Arial"/>
          <w:bCs w:val="0"/>
          <w:i/>
          <w:iCs/>
          <w:color w:val="2E74B5" w:themeColor="accent1" w:themeShade="BF"/>
          <w:sz w:val="20"/>
          <w:szCs w:val="20"/>
          <w:lang w:eastAsia="en-GB"/>
        </w:rPr>
        <w:t xml:space="preserve"> </w:t>
      </w:r>
      <w:r w:rsidRPr="000D40AC">
        <w:rPr>
          <w:rFonts w:cs="Arial"/>
          <w:bCs w:val="0"/>
          <w:i/>
          <w:iCs/>
          <w:color w:val="2E74B5" w:themeColor="accent1" w:themeShade="BF"/>
          <w:sz w:val="20"/>
          <w:szCs w:val="20"/>
          <w:lang w:eastAsia="en-GB"/>
        </w:rPr>
        <w:t xml:space="preserve">27.23A or 27.23B to </w:t>
      </w:r>
      <w:r w:rsidR="00EC0218" w:rsidRPr="00EC0218">
        <w:rPr>
          <w:rFonts w:cs="Arial"/>
          <w:bCs w:val="0"/>
          <w:i/>
          <w:iCs/>
          <w:color w:val="2E74B5" w:themeColor="accent1" w:themeShade="BF"/>
          <w:sz w:val="20"/>
          <w:szCs w:val="20"/>
          <w:lang w:eastAsia="en-GB"/>
        </w:rPr>
        <w:lastRenderedPageBreak/>
        <w:t>promote, offer or</w:t>
      </w:r>
      <w:proofErr w:type="gramStart"/>
      <w:r w:rsidR="00EC0218" w:rsidRPr="00EC0218">
        <w:rPr>
          <w:rFonts w:cs="Arial"/>
          <w:bCs w:val="0"/>
          <w:i/>
          <w:iCs/>
          <w:color w:val="2E74B5" w:themeColor="accent1" w:themeShade="BF"/>
          <w:sz w:val="20"/>
          <w:szCs w:val="20"/>
          <w:lang w:eastAsia="en-GB"/>
        </w:rPr>
        <w:t>, as the case may be, provide</w:t>
      </w:r>
      <w:proofErr w:type="gramEnd"/>
      <w:r w:rsidRPr="000D40AC">
        <w:rPr>
          <w:rFonts w:cs="Arial"/>
          <w:bCs w:val="0"/>
          <w:i/>
          <w:iCs/>
          <w:color w:val="2E74B5" w:themeColor="accent1" w:themeShade="BF"/>
          <w:sz w:val="20"/>
          <w:szCs w:val="20"/>
          <w:lang w:eastAsia="en-GB"/>
        </w:rPr>
        <w:t xml:space="preserve"> to its registered Service Users (“service user online services”).</w:t>
      </w:r>
    </w:p>
    <w:p w14:paraId="03404781" w14:textId="5307E2ED" w:rsidR="00C60427" w:rsidRPr="000D40AC" w:rsidRDefault="00C60427" w:rsidP="00B108A4">
      <w:pPr>
        <w:widowControl w:val="0"/>
        <w:autoSpaceDE w:val="0"/>
        <w:autoSpaceDN w:val="0"/>
        <w:adjustRightInd w:val="0"/>
        <w:ind w:left="1134" w:hanging="1134"/>
        <w:jc w:val="both"/>
        <w:rPr>
          <w:rFonts w:cs="Arial"/>
          <w:bCs w:val="0"/>
          <w:i/>
          <w:iCs/>
          <w:color w:val="2E74B5" w:themeColor="accent1" w:themeShade="BF"/>
          <w:sz w:val="20"/>
          <w:szCs w:val="20"/>
          <w:lang w:eastAsia="en-GB"/>
        </w:rPr>
      </w:pPr>
      <w:r w:rsidRPr="000D40AC">
        <w:rPr>
          <w:rFonts w:cs="Arial"/>
          <w:bCs w:val="0"/>
          <w:i/>
          <w:iCs/>
          <w:color w:val="2E74B5" w:themeColor="accent1" w:themeShade="BF"/>
          <w:sz w:val="20"/>
          <w:szCs w:val="20"/>
          <w:lang w:eastAsia="en-GB"/>
        </w:rPr>
        <w:t>27.22A.2</w:t>
      </w:r>
      <w:r w:rsidR="00FC47E7">
        <w:rPr>
          <w:rFonts w:cs="Arial"/>
          <w:bCs w:val="0"/>
          <w:i/>
          <w:iCs/>
          <w:color w:val="2E74B5" w:themeColor="accent1" w:themeShade="BF"/>
          <w:sz w:val="20"/>
          <w:szCs w:val="20"/>
          <w:lang w:eastAsia="en-GB"/>
        </w:rPr>
        <w:tab/>
      </w:r>
      <w:r w:rsidRPr="000D40AC">
        <w:rPr>
          <w:rFonts w:cs="Arial"/>
          <w:bCs w:val="0"/>
          <w:i/>
          <w:iCs/>
          <w:color w:val="2E74B5" w:themeColor="accent1" w:themeShade="BF"/>
          <w:sz w:val="20"/>
          <w:szCs w:val="20"/>
          <w:lang w:eastAsia="en-GB"/>
        </w:rPr>
        <w:t>A</w:t>
      </w:r>
      <w:r w:rsidR="00FC47E7">
        <w:rPr>
          <w:rFonts w:cs="Arial"/>
          <w:bCs w:val="0"/>
          <w:i/>
          <w:iCs/>
          <w:color w:val="2E74B5" w:themeColor="accent1" w:themeShade="BF"/>
          <w:sz w:val="20"/>
          <w:szCs w:val="20"/>
          <w:lang w:eastAsia="en-GB"/>
        </w:rPr>
        <w:t xml:space="preserve"> </w:t>
      </w:r>
      <w:r w:rsidRPr="000D40AC">
        <w:rPr>
          <w:rFonts w:cs="Arial"/>
          <w:bCs w:val="0"/>
          <w:i/>
          <w:iCs/>
          <w:color w:val="2E74B5" w:themeColor="accent1" w:themeShade="BF"/>
          <w:sz w:val="20"/>
          <w:szCs w:val="20"/>
          <w:lang w:eastAsia="en-GB"/>
        </w:rPr>
        <w:t xml:space="preserve">Provider to which this </w:t>
      </w:r>
      <w:r w:rsidR="00F659DA" w:rsidRPr="000D40AC">
        <w:rPr>
          <w:rFonts w:eastAsia="PMingLiU" w:cs="Arial"/>
          <w:bCs w:val="0"/>
          <w:i/>
          <w:iCs/>
          <w:color w:val="2E74B5" w:themeColor="accent1" w:themeShade="BF"/>
          <w:sz w:val="20"/>
          <w:szCs w:val="20"/>
        </w:rPr>
        <w:t>Paragraph</w:t>
      </w:r>
      <w:r w:rsidR="00BF2A70" w:rsidRPr="000D40AC">
        <w:rPr>
          <w:rFonts w:eastAsia="PMingLiU" w:cs="Arial"/>
          <w:bCs w:val="0"/>
          <w:i/>
          <w:iCs/>
          <w:color w:val="2E74B5" w:themeColor="accent1" w:themeShade="BF"/>
          <w:sz w:val="20"/>
          <w:szCs w:val="20"/>
        </w:rPr>
        <w:t xml:space="preserve"> </w:t>
      </w:r>
      <w:r w:rsidRPr="000D40AC">
        <w:rPr>
          <w:rFonts w:cs="Arial"/>
          <w:bCs w:val="0"/>
          <w:i/>
          <w:iCs/>
          <w:color w:val="2E74B5" w:themeColor="accent1" w:themeShade="BF"/>
          <w:sz w:val="20"/>
          <w:szCs w:val="20"/>
          <w:lang w:eastAsia="en-GB"/>
        </w:rPr>
        <w:t xml:space="preserve">applies must agree a plan with the Commissioner aimed at increasing the percentage of the Provider’s registered Service Users who are registered with the Provider’s practice to use </w:t>
      </w:r>
      <w:r w:rsidR="00212CAE" w:rsidRPr="000D40AC">
        <w:rPr>
          <w:rFonts w:cs="Arial"/>
          <w:bCs w:val="0"/>
          <w:i/>
          <w:iCs/>
          <w:color w:val="2E74B5" w:themeColor="accent1" w:themeShade="BF"/>
          <w:sz w:val="20"/>
          <w:szCs w:val="20"/>
          <w:lang w:eastAsia="en-GB"/>
        </w:rPr>
        <w:t>Service User</w:t>
      </w:r>
      <w:r w:rsidRPr="000D40AC">
        <w:rPr>
          <w:rFonts w:cs="Arial"/>
          <w:bCs w:val="0"/>
          <w:i/>
          <w:iCs/>
          <w:color w:val="2E74B5" w:themeColor="accent1" w:themeShade="BF"/>
          <w:sz w:val="20"/>
          <w:szCs w:val="20"/>
          <w:lang w:eastAsia="en-GB"/>
        </w:rPr>
        <w:t xml:space="preserve"> online services.</w:t>
      </w:r>
    </w:p>
    <w:p w14:paraId="73EEFD9D" w14:textId="77777777" w:rsidR="00EC0218" w:rsidRPr="00EC0218" w:rsidRDefault="00EC0218" w:rsidP="00B108A4">
      <w:pPr>
        <w:widowControl w:val="0"/>
        <w:kinsoku w:val="0"/>
        <w:overflowPunct w:val="0"/>
        <w:autoSpaceDE w:val="0"/>
        <w:autoSpaceDN w:val="0"/>
        <w:adjustRightInd w:val="0"/>
        <w:jc w:val="both"/>
        <w:rPr>
          <w:rFonts w:cs="Arial"/>
          <w:b/>
          <w:i/>
          <w:iCs/>
          <w:color w:val="2E74B5" w:themeColor="accent1" w:themeShade="BF"/>
          <w:szCs w:val="24"/>
          <w:lang w:eastAsia="en-GB"/>
        </w:rPr>
      </w:pPr>
      <w:r w:rsidRPr="00EC0218">
        <w:rPr>
          <w:rFonts w:cs="Arial"/>
          <w:b/>
          <w:i/>
          <w:iCs/>
          <w:color w:val="2E74B5" w:themeColor="accent1" w:themeShade="BF"/>
          <w:szCs w:val="24"/>
          <w:lang w:eastAsia="en-GB"/>
        </w:rPr>
        <w:t>Service User online services: provision of online access to coded information in medical record and Prospective Medical</w:t>
      </w:r>
      <w:r w:rsidRPr="00EC0218">
        <w:rPr>
          <w:rFonts w:cs="Arial"/>
          <w:b/>
          <w:i/>
          <w:iCs/>
          <w:color w:val="2E74B5" w:themeColor="accent1" w:themeShade="BF"/>
          <w:spacing w:val="-7"/>
          <w:szCs w:val="24"/>
          <w:lang w:eastAsia="en-GB"/>
        </w:rPr>
        <w:t xml:space="preserve"> R</w:t>
      </w:r>
      <w:r w:rsidRPr="00EC0218">
        <w:rPr>
          <w:rFonts w:cs="Arial"/>
          <w:b/>
          <w:i/>
          <w:iCs/>
          <w:color w:val="2E74B5" w:themeColor="accent1" w:themeShade="BF"/>
          <w:szCs w:val="24"/>
          <w:lang w:eastAsia="en-GB"/>
        </w:rPr>
        <w:t>ecords</w:t>
      </w:r>
    </w:p>
    <w:p w14:paraId="328465E6" w14:textId="77777777" w:rsidR="00EC0218" w:rsidRPr="00EC0218" w:rsidRDefault="00EC0218" w:rsidP="00FC47E7">
      <w:pPr>
        <w:widowControl w:val="0"/>
        <w:autoSpaceDE w:val="0"/>
        <w:autoSpaceDN w:val="0"/>
        <w:adjustRightInd w:val="0"/>
        <w:ind w:left="1134" w:hanging="1134"/>
        <w:jc w:val="both"/>
        <w:rPr>
          <w:rFonts w:cs="Arial"/>
          <w:i/>
          <w:iCs/>
          <w:color w:val="2E74B5" w:themeColor="accent1" w:themeShade="BF"/>
          <w:sz w:val="20"/>
          <w:szCs w:val="20"/>
          <w:lang w:eastAsia="en-GB"/>
        </w:rPr>
      </w:pPr>
      <w:r w:rsidRPr="00EC0218">
        <w:rPr>
          <w:rFonts w:cs="Arial"/>
          <w:i/>
          <w:iCs/>
          <w:color w:val="2E74B5" w:themeColor="accent1" w:themeShade="BF"/>
          <w:sz w:val="20"/>
          <w:szCs w:val="20"/>
          <w:lang w:eastAsia="en-GB"/>
        </w:rPr>
        <w:t>27.23A</w:t>
      </w:r>
      <w:r w:rsidRPr="00EC0218">
        <w:rPr>
          <w:rFonts w:cs="Arial"/>
          <w:i/>
          <w:iCs/>
          <w:color w:val="2E74B5" w:themeColor="accent1" w:themeShade="BF"/>
          <w:sz w:val="20"/>
          <w:szCs w:val="20"/>
          <w:lang w:eastAsia="en-GB"/>
        </w:rPr>
        <w:tab/>
        <w:t xml:space="preserve">Where the </w:t>
      </w:r>
      <w:r w:rsidRPr="00FC47E7">
        <w:rPr>
          <w:rFonts w:cs="Arial"/>
          <w:bCs w:val="0"/>
          <w:i/>
          <w:iCs/>
          <w:color w:val="2E74B5" w:themeColor="accent1" w:themeShade="BF"/>
          <w:sz w:val="20"/>
          <w:szCs w:val="20"/>
          <w:lang w:eastAsia="en-GB"/>
        </w:rPr>
        <w:t>Provider</w:t>
      </w:r>
      <w:r w:rsidRPr="00EC0218">
        <w:rPr>
          <w:rFonts w:cs="Arial"/>
          <w:i/>
          <w:iCs/>
          <w:color w:val="2E74B5" w:themeColor="accent1" w:themeShade="BF"/>
          <w:sz w:val="20"/>
          <w:szCs w:val="20"/>
          <w:lang w:eastAsia="en-GB"/>
        </w:rPr>
        <w:t xml:space="preserve"> holds the medical record of a Registered Service User ("S") on its computerised clinical systems, the Provider</w:t>
      </w:r>
      <w:r w:rsidRPr="00EC0218">
        <w:rPr>
          <w:rFonts w:cs="Arial"/>
          <w:i/>
          <w:iCs/>
          <w:color w:val="2E74B5" w:themeColor="accent1" w:themeShade="BF"/>
          <w:spacing w:val="-5"/>
          <w:sz w:val="20"/>
          <w:szCs w:val="20"/>
          <w:lang w:eastAsia="en-GB"/>
        </w:rPr>
        <w:t xml:space="preserve"> </w:t>
      </w:r>
      <w:r w:rsidRPr="00EC0218">
        <w:rPr>
          <w:rFonts w:cs="Arial"/>
          <w:i/>
          <w:iCs/>
          <w:color w:val="2E74B5" w:themeColor="accent1" w:themeShade="BF"/>
          <w:sz w:val="20"/>
          <w:szCs w:val="20"/>
          <w:lang w:eastAsia="en-GB"/>
        </w:rPr>
        <w:t>must:</w:t>
      </w:r>
    </w:p>
    <w:p w14:paraId="1C45F7C2" w14:textId="429E9108" w:rsidR="00EC0218" w:rsidRPr="00EC0218" w:rsidRDefault="00EC0218" w:rsidP="00003F7E">
      <w:pPr>
        <w:ind w:left="2125" w:hanging="991"/>
        <w:jc w:val="both"/>
        <w:rPr>
          <w:rFonts w:cs="Arial"/>
          <w:i/>
          <w:iCs/>
          <w:color w:val="2E74B5" w:themeColor="accent1" w:themeShade="BF"/>
          <w:sz w:val="20"/>
          <w:szCs w:val="20"/>
        </w:rPr>
      </w:pPr>
      <w:r w:rsidRPr="00EC0218">
        <w:rPr>
          <w:rFonts w:cs="Arial"/>
          <w:i/>
          <w:iCs/>
          <w:color w:val="2E74B5" w:themeColor="accent1" w:themeShade="BF"/>
          <w:sz w:val="20"/>
          <w:szCs w:val="20"/>
        </w:rPr>
        <w:t>27.23A.1</w:t>
      </w:r>
      <w:r w:rsidRPr="00EC0218">
        <w:rPr>
          <w:rFonts w:cs="Arial"/>
          <w:i/>
          <w:iCs/>
          <w:color w:val="2E74B5" w:themeColor="accent1" w:themeShade="BF"/>
          <w:sz w:val="20"/>
          <w:szCs w:val="20"/>
        </w:rPr>
        <w:tab/>
        <w:t>provide</w:t>
      </w:r>
      <w:r w:rsidRPr="00003F7E">
        <w:rPr>
          <w:rFonts w:cs="Arial"/>
          <w:i/>
          <w:iCs/>
          <w:color w:val="2E74B5" w:themeColor="accent1" w:themeShade="BF"/>
          <w:sz w:val="20"/>
          <w:szCs w:val="20"/>
        </w:rPr>
        <w:t xml:space="preserve"> S </w:t>
      </w:r>
      <w:r w:rsidRPr="00EC0218">
        <w:rPr>
          <w:rFonts w:cs="Arial"/>
          <w:i/>
          <w:iCs/>
          <w:color w:val="2E74B5" w:themeColor="accent1" w:themeShade="BF"/>
          <w:sz w:val="20"/>
          <w:szCs w:val="20"/>
        </w:rPr>
        <w:t>with</w:t>
      </w:r>
      <w:r w:rsidRPr="00003F7E">
        <w:rPr>
          <w:rFonts w:cs="Arial"/>
          <w:i/>
          <w:iCs/>
          <w:color w:val="2E74B5" w:themeColor="accent1" w:themeShade="BF"/>
          <w:sz w:val="20"/>
          <w:szCs w:val="20"/>
        </w:rPr>
        <w:t xml:space="preserve"> </w:t>
      </w:r>
      <w:r w:rsidRPr="00EC0218">
        <w:rPr>
          <w:rFonts w:cs="Arial"/>
          <w:i/>
          <w:iCs/>
          <w:color w:val="2E74B5" w:themeColor="accent1" w:themeShade="BF"/>
          <w:sz w:val="20"/>
          <w:szCs w:val="20"/>
        </w:rPr>
        <w:t>the</w:t>
      </w:r>
      <w:r w:rsidRPr="00003F7E">
        <w:rPr>
          <w:rFonts w:cs="Arial"/>
          <w:i/>
          <w:iCs/>
          <w:color w:val="2E74B5" w:themeColor="accent1" w:themeShade="BF"/>
          <w:sz w:val="20"/>
          <w:szCs w:val="20"/>
        </w:rPr>
        <w:t xml:space="preserve"> </w:t>
      </w:r>
      <w:r w:rsidRPr="00EC0218">
        <w:rPr>
          <w:rFonts w:cs="Arial"/>
          <w:i/>
          <w:iCs/>
          <w:color w:val="2E74B5" w:themeColor="accent1" w:themeShade="BF"/>
          <w:sz w:val="20"/>
          <w:szCs w:val="20"/>
        </w:rPr>
        <w:t>facility</w:t>
      </w:r>
      <w:r w:rsidRPr="00003F7E">
        <w:rPr>
          <w:rFonts w:cs="Arial"/>
          <w:i/>
          <w:iCs/>
          <w:color w:val="2E74B5" w:themeColor="accent1" w:themeShade="BF"/>
          <w:sz w:val="20"/>
          <w:szCs w:val="20"/>
        </w:rPr>
        <w:t xml:space="preserve"> </w:t>
      </w:r>
      <w:r w:rsidRPr="00EC0218">
        <w:rPr>
          <w:rFonts w:cs="Arial"/>
          <w:i/>
          <w:iCs/>
          <w:color w:val="2E74B5" w:themeColor="accent1" w:themeShade="BF"/>
          <w:sz w:val="20"/>
          <w:szCs w:val="20"/>
        </w:rPr>
        <w:t>to</w:t>
      </w:r>
      <w:r w:rsidRPr="00003F7E">
        <w:rPr>
          <w:rFonts w:cs="Arial"/>
          <w:i/>
          <w:iCs/>
          <w:color w:val="2E74B5" w:themeColor="accent1" w:themeShade="BF"/>
          <w:sz w:val="20"/>
          <w:szCs w:val="20"/>
        </w:rPr>
        <w:t xml:space="preserve"> </w:t>
      </w:r>
      <w:r w:rsidRPr="00EC0218">
        <w:rPr>
          <w:rFonts w:cs="Arial"/>
          <w:i/>
          <w:iCs/>
          <w:color w:val="2E74B5" w:themeColor="accent1" w:themeShade="BF"/>
          <w:sz w:val="20"/>
          <w:szCs w:val="20"/>
        </w:rPr>
        <w:t>access</w:t>
      </w:r>
      <w:r w:rsidRPr="00003F7E">
        <w:rPr>
          <w:rFonts w:cs="Arial"/>
          <w:i/>
          <w:iCs/>
          <w:color w:val="2E74B5" w:themeColor="accent1" w:themeShade="BF"/>
          <w:sz w:val="20"/>
          <w:szCs w:val="20"/>
        </w:rPr>
        <w:t xml:space="preserve"> </w:t>
      </w:r>
      <w:r w:rsidRPr="00EC0218">
        <w:rPr>
          <w:rFonts w:cs="Arial"/>
          <w:i/>
          <w:iCs/>
          <w:color w:val="2E74B5" w:themeColor="accent1" w:themeShade="BF"/>
          <w:sz w:val="20"/>
          <w:szCs w:val="20"/>
        </w:rPr>
        <w:t>online</w:t>
      </w:r>
      <w:r w:rsidRPr="00003F7E">
        <w:rPr>
          <w:rFonts w:cs="Arial"/>
          <w:i/>
          <w:iCs/>
          <w:color w:val="2E74B5" w:themeColor="accent1" w:themeShade="BF"/>
          <w:sz w:val="20"/>
          <w:szCs w:val="20"/>
        </w:rPr>
        <w:t xml:space="preserve"> </w:t>
      </w:r>
      <w:r w:rsidRPr="00EC0218">
        <w:rPr>
          <w:rFonts w:cs="Arial"/>
          <w:i/>
          <w:iCs/>
          <w:color w:val="2E74B5" w:themeColor="accent1" w:themeShade="BF"/>
          <w:sz w:val="20"/>
          <w:szCs w:val="20"/>
        </w:rPr>
        <w:t>information</w:t>
      </w:r>
      <w:r w:rsidRPr="00003F7E">
        <w:rPr>
          <w:rFonts w:cs="Arial"/>
          <w:i/>
          <w:iCs/>
          <w:color w:val="2E74B5" w:themeColor="accent1" w:themeShade="BF"/>
          <w:sz w:val="20"/>
          <w:szCs w:val="20"/>
        </w:rPr>
        <w:t xml:space="preserve"> </w:t>
      </w:r>
      <w:r w:rsidRPr="00EC0218">
        <w:rPr>
          <w:rFonts w:cs="Arial"/>
          <w:i/>
          <w:iCs/>
          <w:color w:val="2E74B5" w:themeColor="accent1" w:themeShade="BF"/>
          <w:sz w:val="20"/>
          <w:szCs w:val="20"/>
        </w:rPr>
        <w:t>entered</w:t>
      </w:r>
      <w:r w:rsidRPr="00003F7E">
        <w:rPr>
          <w:rFonts w:cs="Arial"/>
          <w:i/>
          <w:iCs/>
          <w:color w:val="2E74B5" w:themeColor="accent1" w:themeShade="BF"/>
          <w:sz w:val="20"/>
          <w:szCs w:val="20"/>
        </w:rPr>
        <w:t xml:space="preserve"> </w:t>
      </w:r>
      <w:r w:rsidRPr="00EC0218">
        <w:rPr>
          <w:rFonts w:cs="Arial"/>
          <w:i/>
          <w:iCs/>
          <w:color w:val="2E74B5" w:themeColor="accent1" w:themeShade="BF"/>
          <w:sz w:val="20"/>
          <w:szCs w:val="20"/>
        </w:rPr>
        <w:t>onto</w:t>
      </w:r>
      <w:r w:rsidRPr="00003F7E">
        <w:rPr>
          <w:rFonts w:cs="Arial"/>
          <w:i/>
          <w:iCs/>
          <w:color w:val="2E74B5" w:themeColor="accent1" w:themeShade="BF"/>
          <w:sz w:val="20"/>
          <w:szCs w:val="20"/>
        </w:rPr>
        <w:t xml:space="preserve"> </w:t>
      </w:r>
      <w:r w:rsidRPr="00EC0218">
        <w:rPr>
          <w:rFonts w:cs="Arial"/>
          <w:i/>
          <w:iCs/>
          <w:color w:val="2E74B5" w:themeColor="accent1" w:themeShade="BF"/>
          <w:sz w:val="20"/>
          <w:szCs w:val="20"/>
        </w:rPr>
        <w:t>S’s</w:t>
      </w:r>
      <w:r w:rsidRPr="00003F7E">
        <w:rPr>
          <w:rFonts w:cs="Arial"/>
          <w:i/>
          <w:iCs/>
          <w:color w:val="2E74B5" w:themeColor="accent1" w:themeShade="BF"/>
          <w:sz w:val="20"/>
          <w:szCs w:val="20"/>
        </w:rPr>
        <w:t xml:space="preserve"> </w:t>
      </w:r>
      <w:r w:rsidRPr="00EC0218">
        <w:rPr>
          <w:rFonts w:cs="Arial"/>
          <w:i/>
          <w:iCs/>
          <w:color w:val="2E74B5" w:themeColor="accent1" w:themeShade="BF"/>
          <w:sz w:val="20"/>
          <w:szCs w:val="20"/>
        </w:rPr>
        <w:t>medic</w:t>
      </w:r>
      <w:r w:rsidR="00ED49E5">
        <w:rPr>
          <w:rFonts w:cs="Arial"/>
          <w:i/>
          <w:iCs/>
          <w:color w:val="2E74B5" w:themeColor="accent1" w:themeShade="BF"/>
          <w:sz w:val="20"/>
          <w:szCs w:val="20"/>
        </w:rPr>
        <w:t xml:space="preserve">al </w:t>
      </w:r>
      <w:r w:rsidRPr="00EC0218">
        <w:rPr>
          <w:rFonts w:cs="Arial"/>
          <w:i/>
          <w:iCs/>
          <w:color w:val="2E74B5" w:themeColor="accent1" w:themeShade="BF"/>
          <w:sz w:val="20"/>
          <w:szCs w:val="20"/>
        </w:rPr>
        <w:t>record on or after the Relevant Date (the "Prospective Medical Record");</w:t>
      </w:r>
      <w:r w:rsidRPr="00003F7E">
        <w:rPr>
          <w:rFonts w:cs="Arial"/>
          <w:i/>
          <w:iCs/>
          <w:color w:val="2E74B5" w:themeColor="accent1" w:themeShade="BF"/>
          <w:sz w:val="20"/>
          <w:szCs w:val="20"/>
        </w:rPr>
        <w:t xml:space="preserve"> </w:t>
      </w:r>
      <w:r w:rsidRPr="00EC0218">
        <w:rPr>
          <w:rFonts w:cs="Arial"/>
          <w:i/>
          <w:iCs/>
          <w:color w:val="2E74B5" w:themeColor="accent1" w:themeShade="BF"/>
          <w:sz w:val="20"/>
          <w:szCs w:val="20"/>
        </w:rPr>
        <w:t>and</w:t>
      </w:r>
    </w:p>
    <w:p w14:paraId="433E80BA" w14:textId="582EC8CE" w:rsidR="00EC0218" w:rsidRPr="00EC0218" w:rsidRDefault="00EC0218" w:rsidP="00003F7E">
      <w:pPr>
        <w:ind w:left="2125" w:hanging="991"/>
        <w:jc w:val="both"/>
        <w:rPr>
          <w:rFonts w:cs="Arial"/>
          <w:i/>
          <w:iCs/>
          <w:color w:val="2E74B5" w:themeColor="accent1" w:themeShade="BF"/>
          <w:sz w:val="20"/>
          <w:szCs w:val="20"/>
        </w:rPr>
      </w:pPr>
      <w:r w:rsidRPr="00EC0218">
        <w:rPr>
          <w:rFonts w:cs="Arial"/>
          <w:i/>
          <w:iCs/>
          <w:color w:val="2E74B5" w:themeColor="accent1" w:themeShade="BF"/>
          <w:sz w:val="20"/>
          <w:szCs w:val="20"/>
        </w:rPr>
        <w:t>27.23A.2</w:t>
      </w:r>
      <w:r w:rsidRPr="00EC0218">
        <w:rPr>
          <w:rFonts w:cs="Arial"/>
          <w:i/>
          <w:iCs/>
          <w:color w:val="2E74B5" w:themeColor="accent1" w:themeShade="BF"/>
          <w:sz w:val="20"/>
          <w:szCs w:val="20"/>
        </w:rPr>
        <w:tab/>
        <w:t>promote and offer to S, in accordance with clause 27.23B, the facility to</w:t>
      </w:r>
      <w:r w:rsidRPr="00003F7E">
        <w:rPr>
          <w:rFonts w:cs="Arial"/>
          <w:i/>
          <w:iCs/>
          <w:color w:val="2E74B5" w:themeColor="accent1" w:themeShade="BF"/>
          <w:sz w:val="20"/>
          <w:szCs w:val="20"/>
        </w:rPr>
        <w:t xml:space="preserve"> </w:t>
      </w:r>
      <w:r w:rsidRPr="00EC0218">
        <w:rPr>
          <w:rFonts w:cs="Arial"/>
          <w:i/>
          <w:iCs/>
          <w:color w:val="2E74B5" w:themeColor="accent1" w:themeShade="BF"/>
          <w:sz w:val="20"/>
          <w:szCs w:val="20"/>
        </w:rPr>
        <w:t>access online the information from S’s medical record held in coded</w:t>
      </w:r>
      <w:r w:rsidRPr="00003F7E">
        <w:rPr>
          <w:rFonts w:cs="Arial"/>
          <w:i/>
          <w:iCs/>
          <w:color w:val="2E74B5" w:themeColor="accent1" w:themeShade="BF"/>
          <w:sz w:val="20"/>
          <w:szCs w:val="20"/>
        </w:rPr>
        <w:t xml:space="preserve"> </w:t>
      </w:r>
      <w:r w:rsidRPr="00EC0218">
        <w:rPr>
          <w:rFonts w:cs="Arial"/>
          <w:i/>
          <w:iCs/>
          <w:color w:val="2E74B5" w:themeColor="accent1" w:themeShade="BF"/>
          <w:sz w:val="20"/>
          <w:szCs w:val="20"/>
        </w:rPr>
        <w:t>form.</w:t>
      </w:r>
    </w:p>
    <w:p w14:paraId="4FDD42B3" w14:textId="77777777" w:rsidR="00EC0218" w:rsidRPr="00EC0218" w:rsidRDefault="00EC0218" w:rsidP="00003F7E">
      <w:pPr>
        <w:widowControl w:val="0"/>
        <w:autoSpaceDE w:val="0"/>
        <w:autoSpaceDN w:val="0"/>
        <w:adjustRightInd w:val="0"/>
        <w:ind w:left="1134" w:hanging="1134"/>
        <w:jc w:val="both"/>
        <w:rPr>
          <w:rFonts w:cs="Arial"/>
          <w:i/>
          <w:iCs/>
          <w:color w:val="2E74B5" w:themeColor="accent1" w:themeShade="BF"/>
          <w:sz w:val="20"/>
          <w:szCs w:val="20"/>
          <w:lang w:eastAsia="en-GB"/>
        </w:rPr>
      </w:pPr>
      <w:r w:rsidRPr="00EC0218">
        <w:rPr>
          <w:rFonts w:cs="Arial"/>
          <w:i/>
          <w:iCs/>
          <w:color w:val="2E74B5" w:themeColor="accent1" w:themeShade="BF"/>
          <w:sz w:val="20"/>
          <w:szCs w:val="20"/>
          <w:lang w:eastAsia="en-GB"/>
        </w:rPr>
        <w:t>27.23B</w:t>
      </w:r>
      <w:r w:rsidRPr="00EC0218">
        <w:rPr>
          <w:rFonts w:cs="Arial"/>
          <w:i/>
          <w:iCs/>
          <w:color w:val="2E74B5" w:themeColor="accent1" w:themeShade="BF"/>
          <w:sz w:val="20"/>
          <w:szCs w:val="20"/>
          <w:lang w:eastAsia="en-GB"/>
        </w:rPr>
        <w:tab/>
        <w:t>For the purposes of clause 27.23A.2, the Provider is taken to</w:t>
      </w:r>
      <w:r w:rsidRPr="00EC0218">
        <w:rPr>
          <w:rFonts w:cs="Arial"/>
          <w:i/>
          <w:iCs/>
          <w:color w:val="2E74B5" w:themeColor="accent1" w:themeShade="BF"/>
          <w:spacing w:val="-18"/>
          <w:sz w:val="20"/>
          <w:szCs w:val="20"/>
          <w:lang w:eastAsia="en-GB"/>
        </w:rPr>
        <w:t xml:space="preserve"> </w:t>
      </w:r>
      <w:r w:rsidRPr="00EC0218">
        <w:rPr>
          <w:rFonts w:cs="Arial"/>
          <w:i/>
          <w:iCs/>
          <w:color w:val="2E74B5" w:themeColor="accent1" w:themeShade="BF"/>
          <w:sz w:val="20"/>
          <w:szCs w:val="20"/>
          <w:lang w:eastAsia="en-GB"/>
        </w:rPr>
        <w:t>be:</w:t>
      </w:r>
    </w:p>
    <w:p w14:paraId="7654B2C7" w14:textId="09D385AA" w:rsidR="00EC0218" w:rsidRPr="00EC0218" w:rsidRDefault="00EC0218" w:rsidP="00ED49E5">
      <w:pPr>
        <w:ind w:left="2125" w:hanging="991"/>
        <w:jc w:val="both"/>
        <w:rPr>
          <w:rFonts w:cs="Arial"/>
          <w:i/>
          <w:iCs/>
          <w:color w:val="2E74B5" w:themeColor="accent1" w:themeShade="BF"/>
          <w:sz w:val="20"/>
          <w:szCs w:val="20"/>
        </w:rPr>
      </w:pPr>
      <w:r w:rsidRPr="00EC0218">
        <w:rPr>
          <w:rFonts w:cs="Arial"/>
          <w:i/>
          <w:iCs/>
          <w:color w:val="2E74B5" w:themeColor="accent1" w:themeShade="BF"/>
          <w:sz w:val="20"/>
          <w:szCs w:val="20"/>
          <w:lang w:eastAsia="en-GB"/>
        </w:rPr>
        <w:t>27.23B.1</w:t>
      </w:r>
      <w:r w:rsidRPr="00EC0218">
        <w:rPr>
          <w:rFonts w:cs="Arial"/>
          <w:i/>
          <w:iCs/>
          <w:color w:val="2E74B5" w:themeColor="accent1" w:themeShade="BF"/>
          <w:sz w:val="20"/>
          <w:szCs w:val="20"/>
          <w:lang w:eastAsia="en-GB"/>
        </w:rPr>
        <w:tab/>
        <w:t>promoting</w:t>
      </w:r>
      <w:r w:rsidRPr="00EC0218">
        <w:rPr>
          <w:rFonts w:cs="Arial"/>
          <w:i/>
          <w:iCs/>
          <w:color w:val="2E74B5" w:themeColor="accent1" w:themeShade="BF"/>
          <w:spacing w:val="-9"/>
          <w:sz w:val="20"/>
          <w:szCs w:val="20"/>
          <w:lang w:eastAsia="en-GB"/>
        </w:rPr>
        <w:t xml:space="preserve"> </w:t>
      </w:r>
      <w:r w:rsidRPr="00EC0218">
        <w:rPr>
          <w:rFonts w:cs="Arial"/>
          <w:i/>
          <w:iCs/>
          <w:color w:val="2E74B5" w:themeColor="accent1" w:themeShade="BF"/>
          <w:sz w:val="20"/>
          <w:szCs w:val="20"/>
          <w:lang w:eastAsia="en-GB"/>
        </w:rPr>
        <w:t>the</w:t>
      </w:r>
      <w:r w:rsidRPr="00EC0218">
        <w:rPr>
          <w:rFonts w:cs="Arial"/>
          <w:i/>
          <w:iCs/>
          <w:color w:val="2E74B5" w:themeColor="accent1" w:themeShade="BF"/>
          <w:spacing w:val="-8"/>
          <w:sz w:val="20"/>
          <w:szCs w:val="20"/>
          <w:lang w:eastAsia="en-GB"/>
        </w:rPr>
        <w:t xml:space="preserve"> </w:t>
      </w:r>
      <w:r w:rsidRPr="00EC0218">
        <w:rPr>
          <w:rFonts w:cs="Arial"/>
          <w:i/>
          <w:iCs/>
          <w:color w:val="2E74B5" w:themeColor="accent1" w:themeShade="BF"/>
          <w:sz w:val="20"/>
          <w:szCs w:val="20"/>
          <w:lang w:eastAsia="en-GB"/>
        </w:rPr>
        <w:t>facility</w:t>
      </w:r>
      <w:r w:rsidRPr="00EC0218">
        <w:rPr>
          <w:rFonts w:cs="Arial"/>
          <w:i/>
          <w:iCs/>
          <w:color w:val="2E74B5" w:themeColor="accent1" w:themeShade="BF"/>
          <w:spacing w:val="-8"/>
          <w:sz w:val="20"/>
          <w:szCs w:val="20"/>
          <w:lang w:eastAsia="en-GB"/>
        </w:rPr>
        <w:t xml:space="preserve"> </w:t>
      </w:r>
      <w:r w:rsidRPr="00EC0218">
        <w:rPr>
          <w:rFonts w:cs="Arial"/>
          <w:i/>
          <w:iCs/>
          <w:color w:val="2E74B5" w:themeColor="accent1" w:themeShade="BF"/>
          <w:sz w:val="20"/>
          <w:szCs w:val="20"/>
          <w:lang w:eastAsia="en-GB"/>
        </w:rPr>
        <w:t>to</w:t>
      </w:r>
      <w:r w:rsidRPr="00EC0218">
        <w:rPr>
          <w:rFonts w:cs="Arial"/>
          <w:i/>
          <w:iCs/>
          <w:color w:val="2E74B5" w:themeColor="accent1" w:themeShade="BF"/>
          <w:spacing w:val="-8"/>
          <w:sz w:val="20"/>
          <w:szCs w:val="20"/>
          <w:lang w:eastAsia="en-GB"/>
        </w:rPr>
        <w:t xml:space="preserve"> S </w:t>
      </w:r>
      <w:r w:rsidRPr="00EC0218">
        <w:rPr>
          <w:rFonts w:cs="Arial"/>
          <w:i/>
          <w:iCs/>
          <w:color w:val="2E74B5" w:themeColor="accent1" w:themeShade="BF"/>
          <w:sz w:val="20"/>
          <w:szCs w:val="20"/>
          <w:lang w:eastAsia="en-GB"/>
        </w:rPr>
        <w:t>where</w:t>
      </w:r>
      <w:r w:rsidRPr="00EC0218">
        <w:rPr>
          <w:rFonts w:cs="Arial"/>
          <w:i/>
          <w:iCs/>
          <w:color w:val="2E74B5" w:themeColor="accent1" w:themeShade="BF"/>
          <w:spacing w:val="-8"/>
          <w:sz w:val="20"/>
          <w:szCs w:val="20"/>
          <w:lang w:eastAsia="en-GB"/>
        </w:rPr>
        <w:t xml:space="preserve"> S </w:t>
      </w:r>
      <w:r w:rsidRPr="00EC0218">
        <w:rPr>
          <w:rFonts w:cs="Arial"/>
          <w:i/>
          <w:iCs/>
          <w:color w:val="2E74B5" w:themeColor="accent1" w:themeShade="BF"/>
          <w:sz w:val="20"/>
          <w:szCs w:val="20"/>
          <w:lang w:eastAsia="en-GB"/>
        </w:rPr>
        <w:t>is</w:t>
      </w:r>
      <w:r w:rsidRPr="00EC0218">
        <w:rPr>
          <w:rFonts w:cs="Arial"/>
          <w:i/>
          <w:iCs/>
          <w:color w:val="2E74B5" w:themeColor="accent1" w:themeShade="BF"/>
          <w:spacing w:val="-9"/>
          <w:sz w:val="20"/>
          <w:szCs w:val="20"/>
          <w:lang w:eastAsia="en-GB"/>
        </w:rPr>
        <w:t xml:space="preserve"> </w:t>
      </w:r>
      <w:r w:rsidRPr="00EC0218">
        <w:rPr>
          <w:rFonts w:cs="Arial"/>
          <w:i/>
          <w:iCs/>
          <w:color w:val="2E74B5" w:themeColor="accent1" w:themeShade="BF"/>
          <w:sz w:val="20"/>
          <w:szCs w:val="20"/>
          <w:lang w:eastAsia="en-GB"/>
        </w:rPr>
        <w:t>encouraged</w:t>
      </w:r>
      <w:r w:rsidRPr="00EC0218">
        <w:rPr>
          <w:rFonts w:cs="Arial"/>
          <w:i/>
          <w:iCs/>
          <w:color w:val="2E74B5" w:themeColor="accent1" w:themeShade="BF"/>
          <w:spacing w:val="-8"/>
          <w:sz w:val="20"/>
          <w:szCs w:val="20"/>
          <w:lang w:eastAsia="en-GB"/>
        </w:rPr>
        <w:t xml:space="preserve"> </w:t>
      </w:r>
      <w:r w:rsidRPr="00EC0218">
        <w:rPr>
          <w:rFonts w:cs="Arial"/>
          <w:i/>
          <w:iCs/>
          <w:color w:val="2E74B5" w:themeColor="accent1" w:themeShade="BF"/>
          <w:sz w:val="20"/>
          <w:szCs w:val="20"/>
          <w:lang w:eastAsia="en-GB"/>
        </w:rPr>
        <w:t>to</w:t>
      </w:r>
      <w:r w:rsidRPr="00EC0218">
        <w:rPr>
          <w:rFonts w:cs="Arial"/>
          <w:i/>
          <w:iCs/>
          <w:color w:val="2E74B5" w:themeColor="accent1" w:themeShade="BF"/>
          <w:spacing w:val="-8"/>
          <w:sz w:val="20"/>
          <w:szCs w:val="20"/>
          <w:lang w:eastAsia="en-GB"/>
        </w:rPr>
        <w:t xml:space="preserve"> </w:t>
      </w:r>
      <w:r w:rsidRPr="00EC0218">
        <w:rPr>
          <w:rFonts w:cs="Arial"/>
          <w:i/>
          <w:iCs/>
          <w:color w:val="2E74B5" w:themeColor="accent1" w:themeShade="BF"/>
          <w:sz w:val="20"/>
          <w:szCs w:val="20"/>
          <w:lang w:eastAsia="en-GB"/>
        </w:rPr>
        <w:t>utilise</w:t>
      </w:r>
      <w:r w:rsidRPr="00EC0218">
        <w:rPr>
          <w:rFonts w:cs="Arial"/>
          <w:i/>
          <w:iCs/>
          <w:color w:val="2E74B5" w:themeColor="accent1" w:themeShade="BF"/>
          <w:spacing w:val="-8"/>
          <w:sz w:val="20"/>
          <w:szCs w:val="20"/>
          <w:lang w:eastAsia="en-GB"/>
        </w:rPr>
        <w:t xml:space="preserve"> </w:t>
      </w:r>
      <w:r w:rsidRPr="00EC0218">
        <w:rPr>
          <w:rFonts w:cs="Arial"/>
          <w:i/>
          <w:iCs/>
          <w:color w:val="2E74B5" w:themeColor="accent1" w:themeShade="BF"/>
          <w:sz w:val="20"/>
          <w:szCs w:val="20"/>
          <w:lang w:eastAsia="en-GB"/>
        </w:rPr>
        <w:t>the</w:t>
      </w:r>
      <w:r w:rsidRPr="00EC0218">
        <w:rPr>
          <w:rFonts w:cs="Arial"/>
          <w:i/>
          <w:iCs/>
          <w:color w:val="2E74B5" w:themeColor="accent1" w:themeShade="BF"/>
          <w:spacing w:val="-8"/>
          <w:sz w:val="20"/>
          <w:szCs w:val="20"/>
          <w:lang w:eastAsia="en-GB"/>
        </w:rPr>
        <w:t xml:space="preserve"> </w:t>
      </w:r>
      <w:r w:rsidR="0076461D">
        <w:rPr>
          <w:rFonts w:cs="Arial"/>
          <w:i/>
          <w:iCs/>
          <w:color w:val="2E74B5" w:themeColor="accent1" w:themeShade="BF"/>
          <w:sz w:val="20"/>
          <w:szCs w:val="20"/>
          <w:lang w:eastAsia="en-GB"/>
        </w:rPr>
        <w:t>Provider’s</w:t>
      </w:r>
      <w:r w:rsidRPr="00EC0218">
        <w:rPr>
          <w:rFonts w:cs="Arial"/>
          <w:i/>
          <w:iCs/>
          <w:color w:val="2E74B5" w:themeColor="accent1" w:themeShade="BF"/>
          <w:spacing w:val="-8"/>
          <w:sz w:val="20"/>
          <w:szCs w:val="20"/>
          <w:lang w:eastAsia="en-GB"/>
        </w:rPr>
        <w:t xml:space="preserve"> </w:t>
      </w:r>
      <w:r w:rsidRPr="00EC0218">
        <w:rPr>
          <w:rFonts w:cs="Arial"/>
          <w:i/>
          <w:iCs/>
          <w:color w:val="2E74B5" w:themeColor="accent1" w:themeShade="BF"/>
          <w:sz w:val="20"/>
          <w:szCs w:val="20"/>
          <w:lang w:eastAsia="en-GB"/>
        </w:rPr>
        <w:t>digital servi</w:t>
      </w:r>
      <w:r w:rsidRPr="00EC0218">
        <w:rPr>
          <w:rFonts w:cs="Arial"/>
          <w:i/>
          <w:iCs/>
          <w:color w:val="2E74B5" w:themeColor="accent1" w:themeShade="BF"/>
          <w:sz w:val="20"/>
          <w:szCs w:val="20"/>
        </w:rPr>
        <w:t xml:space="preserve">ces and to interact with the </w:t>
      </w:r>
      <w:r w:rsidR="0076461D">
        <w:rPr>
          <w:rFonts w:cs="Arial"/>
          <w:i/>
          <w:iCs/>
          <w:color w:val="2E74B5" w:themeColor="accent1" w:themeShade="BF"/>
          <w:sz w:val="20"/>
          <w:szCs w:val="20"/>
        </w:rPr>
        <w:t>Provider</w:t>
      </w:r>
      <w:r w:rsidRPr="00EC0218">
        <w:rPr>
          <w:rFonts w:cs="Arial"/>
          <w:i/>
          <w:iCs/>
          <w:color w:val="2E74B5" w:themeColor="accent1" w:themeShade="BF"/>
          <w:sz w:val="20"/>
          <w:szCs w:val="20"/>
        </w:rPr>
        <w:t xml:space="preserve"> via online</w:t>
      </w:r>
      <w:r w:rsidRPr="00ED49E5">
        <w:rPr>
          <w:rFonts w:cs="Arial"/>
          <w:i/>
          <w:iCs/>
          <w:color w:val="2E74B5" w:themeColor="accent1" w:themeShade="BF"/>
          <w:sz w:val="20"/>
          <w:szCs w:val="20"/>
        </w:rPr>
        <w:t xml:space="preserve"> </w:t>
      </w:r>
      <w:r w:rsidRPr="00EC0218">
        <w:rPr>
          <w:rFonts w:cs="Arial"/>
          <w:i/>
          <w:iCs/>
          <w:color w:val="2E74B5" w:themeColor="accent1" w:themeShade="BF"/>
          <w:sz w:val="20"/>
          <w:szCs w:val="20"/>
        </w:rPr>
        <w:t>access;</w:t>
      </w:r>
    </w:p>
    <w:p w14:paraId="2A5B6FC2" w14:textId="12BB80EF" w:rsidR="00EC0218" w:rsidRPr="00EC0218" w:rsidRDefault="00EC0218" w:rsidP="00ED49E5">
      <w:pPr>
        <w:ind w:left="2125" w:hanging="991"/>
        <w:jc w:val="both"/>
        <w:rPr>
          <w:rFonts w:cs="Arial"/>
          <w:i/>
          <w:iCs/>
          <w:color w:val="2E74B5" w:themeColor="accent1" w:themeShade="BF"/>
          <w:sz w:val="20"/>
          <w:szCs w:val="20"/>
          <w:lang w:eastAsia="en-GB"/>
        </w:rPr>
      </w:pPr>
      <w:r w:rsidRPr="00EC0218">
        <w:rPr>
          <w:rFonts w:cs="Arial"/>
          <w:i/>
          <w:iCs/>
          <w:color w:val="2E74B5" w:themeColor="accent1" w:themeShade="BF"/>
          <w:sz w:val="20"/>
          <w:szCs w:val="20"/>
        </w:rPr>
        <w:t>27.23B.2</w:t>
      </w:r>
      <w:r w:rsidRPr="00EC0218">
        <w:rPr>
          <w:rFonts w:cs="Arial"/>
          <w:i/>
          <w:iCs/>
          <w:color w:val="2E74B5" w:themeColor="accent1" w:themeShade="BF"/>
          <w:sz w:val="20"/>
          <w:szCs w:val="20"/>
        </w:rPr>
        <w:tab/>
        <w:t>offering</w:t>
      </w:r>
      <w:r w:rsidRPr="00EC0218">
        <w:rPr>
          <w:rFonts w:cs="Arial"/>
          <w:i/>
          <w:iCs/>
          <w:color w:val="2E74B5" w:themeColor="accent1" w:themeShade="BF"/>
          <w:sz w:val="20"/>
          <w:szCs w:val="20"/>
          <w:lang w:eastAsia="en-GB"/>
        </w:rPr>
        <w:t xml:space="preserve"> the facility to S where it is freely available to S if S shows interest in the</w:t>
      </w:r>
      <w:r w:rsidRPr="00EC0218">
        <w:rPr>
          <w:rFonts w:cs="Arial"/>
          <w:i/>
          <w:iCs/>
          <w:color w:val="2E74B5" w:themeColor="accent1" w:themeShade="BF"/>
          <w:spacing w:val="-14"/>
          <w:sz w:val="20"/>
          <w:szCs w:val="20"/>
          <w:lang w:eastAsia="en-GB"/>
        </w:rPr>
        <w:t xml:space="preserve"> </w:t>
      </w:r>
      <w:r w:rsidRPr="00EC0218">
        <w:rPr>
          <w:rFonts w:cs="Arial"/>
          <w:i/>
          <w:iCs/>
          <w:color w:val="2E74B5" w:themeColor="accent1" w:themeShade="BF"/>
          <w:sz w:val="20"/>
          <w:szCs w:val="20"/>
          <w:lang w:eastAsia="en-GB"/>
        </w:rPr>
        <w:t>facility</w:t>
      </w:r>
      <w:r w:rsidRPr="00EC0218">
        <w:rPr>
          <w:rFonts w:cs="Arial"/>
          <w:i/>
          <w:iCs/>
          <w:color w:val="2E74B5" w:themeColor="accent1" w:themeShade="BF"/>
          <w:spacing w:val="-13"/>
          <w:sz w:val="20"/>
          <w:szCs w:val="20"/>
          <w:lang w:eastAsia="en-GB"/>
        </w:rPr>
        <w:t xml:space="preserve"> </w:t>
      </w:r>
      <w:r w:rsidRPr="00EC0218">
        <w:rPr>
          <w:rFonts w:cs="Arial"/>
          <w:i/>
          <w:iCs/>
          <w:color w:val="2E74B5" w:themeColor="accent1" w:themeShade="BF"/>
          <w:sz w:val="20"/>
          <w:szCs w:val="20"/>
          <w:lang w:eastAsia="en-GB"/>
        </w:rPr>
        <w:t>or</w:t>
      </w:r>
      <w:r w:rsidRPr="00EC0218">
        <w:rPr>
          <w:rFonts w:cs="Arial"/>
          <w:i/>
          <w:iCs/>
          <w:color w:val="2E74B5" w:themeColor="accent1" w:themeShade="BF"/>
          <w:spacing w:val="-13"/>
          <w:sz w:val="20"/>
          <w:szCs w:val="20"/>
          <w:lang w:eastAsia="en-GB"/>
        </w:rPr>
        <w:t xml:space="preserve"> </w:t>
      </w:r>
      <w:r w:rsidRPr="00EC0218">
        <w:rPr>
          <w:rFonts w:cs="Arial"/>
          <w:i/>
          <w:iCs/>
          <w:color w:val="2E74B5" w:themeColor="accent1" w:themeShade="BF"/>
          <w:sz w:val="20"/>
          <w:szCs w:val="20"/>
          <w:lang w:eastAsia="en-GB"/>
        </w:rPr>
        <w:t>requests</w:t>
      </w:r>
      <w:r w:rsidRPr="00EC0218">
        <w:rPr>
          <w:rFonts w:cs="Arial"/>
          <w:i/>
          <w:iCs/>
          <w:color w:val="2E74B5" w:themeColor="accent1" w:themeShade="BF"/>
          <w:spacing w:val="-13"/>
          <w:sz w:val="20"/>
          <w:szCs w:val="20"/>
          <w:lang w:eastAsia="en-GB"/>
        </w:rPr>
        <w:t xml:space="preserve"> </w:t>
      </w:r>
      <w:r w:rsidRPr="00EC0218">
        <w:rPr>
          <w:rFonts w:cs="Arial"/>
          <w:i/>
          <w:iCs/>
          <w:color w:val="2E74B5" w:themeColor="accent1" w:themeShade="BF"/>
          <w:sz w:val="20"/>
          <w:szCs w:val="20"/>
          <w:lang w:eastAsia="en-GB"/>
        </w:rPr>
        <w:t>access</w:t>
      </w:r>
      <w:r w:rsidRPr="00EC0218">
        <w:rPr>
          <w:rFonts w:cs="Arial"/>
          <w:i/>
          <w:iCs/>
          <w:color w:val="2E74B5" w:themeColor="accent1" w:themeShade="BF"/>
          <w:spacing w:val="-13"/>
          <w:sz w:val="20"/>
          <w:szCs w:val="20"/>
          <w:lang w:eastAsia="en-GB"/>
        </w:rPr>
        <w:t xml:space="preserve"> </w:t>
      </w:r>
      <w:r w:rsidRPr="00EC0218">
        <w:rPr>
          <w:rFonts w:cs="Arial"/>
          <w:i/>
          <w:iCs/>
          <w:color w:val="2E74B5" w:themeColor="accent1" w:themeShade="BF"/>
          <w:sz w:val="20"/>
          <w:szCs w:val="20"/>
          <w:lang w:eastAsia="en-GB"/>
        </w:rPr>
        <w:t>in</w:t>
      </w:r>
      <w:r w:rsidRPr="00EC0218">
        <w:rPr>
          <w:rFonts w:cs="Arial"/>
          <w:i/>
          <w:iCs/>
          <w:color w:val="2E74B5" w:themeColor="accent1" w:themeShade="BF"/>
          <w:spacing w:val="-13"/>
          <w:sz w:val="20"/>
          <w:szCs w:val="20"/>
          <w:lang w:eastAsia="en-GB"/>
        </w:rPr>
        <w:t xml:space="preserve"> </w:t>
      </w:r>
      <w:r w:rsidRPr="00EC0218">
        <w:rPr>
          <w:rFonts w:cs="Arial"/>
          <w:i/>
          <w:iCs/>
          <w:color w:val="2E74B5" w:themeColor="accent1" w:themeShade="BF"/>
          <w:sz w:val="20"/>
          <w:szCs w:val="20"/>
          <w:lang w:eastAsia="en-GB"/>
        </w:rPr>
        <w:t>writing</w:t>
      </w:r>
      <w:r w:rsidRPr="00EC0218">
        <w:rPr>
          <w:rFonts w:cs="Arial"/>
          <w:i/>
          <w:iCs/>
          <w:color w:val="2E74B5" w:themeColor="accent1" w:themeShade="BF"/>
          <w:spacing w:val="-13"/>
          <w:sz w:val="20"/>
          <w:szCs w:val="20"/>
          <w:lang w:eastAsia="en-GB"/>
        </w:rPr>
        <w:t xml:space="preserve"> </w:t>
      </w:r>
      <w:r w:rsidRPr="00EC0218">
        <w:rPr>
          <w:rFonts w:cs="Arial"/>
          <w:i/>
          <w:iCs/>
          <w:color w:val="2E74B5" w:themeColor="accent1" w:themeShade="BF"/>
          <w:sz w:val="20"/>
          <w:szCs w:val="20"/>
          <w:lang w:eastAsia="en-GB"/>
        </w:rPr>
        <w:t>to</w:t>
      </w:r>
      <w:r w:rsidRPr="00EC0218">
        <w:rPr>
          <w:rFonts w:cs="Arial"/>
          <w:i/>
          <w:iCs/>
          <w:color w:val="2E74B5" w:themeColor="accent1" w:themeShade="BF"/>
          <w:spacing w:val="-14"/>
          <w:sz w:val="20"/>
          <w:szCs w:val="20"/>
          <w:lang w:eastAsia="en-GB"/>
        </w:rPr>
        <w:t xml:space="preserve"> </w:t>
      </w:r>
      <w:r w:rsidRPr="00EC0218">
        <w:rPr>
          <w:rFonts w:cs="Arial"/>
          <w:i/>
          <w:iCs/>
          <w:color w:val="2E74B5" w:themeColor="accent1" w:themeShade="BF"/>
          <w:sz w:val="20"/>
          <w:szCs w:val="20"/>
          <w:lang w:eastAsia="en-GB"/>
        </w:rPr>
        <w:t>their</w:t>
      </w:r>
      <w:r w:rsidRPr="00EC0218">
        <w:rPr>
          <w:rFonts w:cs="Arial"/>
          <w:i/>
          <w:iCs/>
          <w:color w:val="2E74B5" w:themeColor="accent1" w:themeShade="BF"/>
          <w:spacing w:val="-13"/>
          <w:sz w:val="20"/>
          <w:szCs w:val="20"/>
          <w:lang w:eastAsia="en-GB"/>
        </w:rPr>
        <w:t xml:space="preserve"> </w:t>
      </w:r>
      <w:r w:rsidRPr="00EC0218">
        <w:rPr>
          <w:rFonts w:cs="Arial"/>
          <w:i/>
          <w:iCs/>
          <w:color w:val="2E74B5" w:themeColor="accent1" w:themeShade="BF"/>
          <w:sz w:val="20"/>
          <w:szCs w:val="20"/>
          <w:lang w:eastAsia="en-GB"/>
        </w:rPr>
        <w:t>medical</w:t>
      </w:r>
      <w:r w:rsidRPr="00EC0218">
        <w:rPr>
          <w:rFonts w:cs="Arial"/>
          <w:i/>
          <w:iCs/>
          <w:color w:val="2E74B5" w:themeColor="accent1" w:themeShade="BF"/>
          <w:spacing w:val="-13"/>
          <w:sz w:val="20"/>
          <w:szCs w:val="20"/>
          <w:lang w:eastAsia="en-GB"/>
        </w:rPr>
        <w:t xml:space="preserve"> </w:t>
      </w:r>
      <w:r w:rsidRPr="00EC0218">
        <w:rPr>
          <w:rFonts w:cs="Arial"/>
          <w:i/>
          <w:iCs/>
          <w:color w:val="2E74B5" w:themeColor="accent1" w:themeShade="BF"/>
          <w:sz w:val="20"/>
          <w:szCs w:val="20"/>
          <w:lang w:eastAsia="en-GB"/>
        </w:rPr>
        <w:t>records</w:t>
      </w:r>
      <w:r w:rsidRPr="00EC0218">
        <w:rPr>
          <w:rFonts w:cs="Arial"/>
          <w:i/>
          <w:iCs/>
          <w:color w:val="2E74B5" w:themeColor="accent1" w:themeShade="BF"/>
          <w:spacing w:val="-13"/>
          <w:sz w:val="20"/>
          <w:szCs w:val="20"/>
          <w:lang w:eastAsia="en-GB"/>
        </w:rPr>
        <w:t xml:space="preserve"> </w:t>
      </w:r>
      <w:r w:rsidRPr="00EC0218">
        <w:rPr>
          <w:rFonts w:cs="Arial"/>
          <w:i/>
          <w:iCs/>
          <w:color w:val="2E74B5" w:themeColor="accent1" w:themeShade="BF"/>
          <w:sz w:val="20"/>
          <w:szCs w:val="20"/>
          <w:lang w:eastAsia="en-GB"/>
        </w:rPr>
        <w:t>held</w:t>
      </w:r>
      <w:r w:rsidRPr="00EC0218">
        <w:rPr>
          <w:rFonts w:cs="Arial"/>
          <w:i/>
          <w:iCs/>
          <w:color w:val="2E74B5" w:themeColor="accent1" w:themeShade="BF"/>
          <w:spacing w:val="-13"/>
          <w:sz w:val="20"/>
          <w:szCs w:val="20"/>
          <w:lang w:eastAsia="en-GB"/>
        </w:rPr>
        <w:t xml:space="preserve"> </w:t>
      </w:r>
      <w:r w:rsidRPr="00EC0218">
        <w:rPr>
          <w:rFonts w:cs="Arial"/>
          <w:i/>
          <w:iCs/>
          <w:color w:val="2E74B5" w:themeColor="accent1" w:themeShade="BF"/>
          <w:sz w:val="20"/>
          <w:szCs w:val="20"/>
          <w:lang w:eastAsia="en-GB"/>
        </w:rPr>
        <w:t>in</w:t>
      </w:r>
      <w:r w:rsidRPr="00EC0218">
        <w:rPr>
          <w:rFonts w:cs="Arial"/>
          <w:i/>
          <w:iCs/>
          <w:color w:val="2E74B5" w:themeColor="accent1" w:themeShade="BF"/>
          <w:spacing w:val="-13"/>
          <w:sz w:val="20"/>
          <w:szCs w:val="20"/>
          <w:lang w:eastAsia="en-GB"/>
        </w:rPr>
        <w:t xml:space="preserve"> </w:t>
      </w:r>
      <w:r w:rsidRPr="00EC0218">
        <w:rPr>
          <w:rFonts w:cs="Arial"/>
          <w:i/>
          <w:iCs/>
          <w:color w:val="2E74B5" w:themeColor="accent1" w:themeShade="BF"/>
          <w:sz w:val="20"/>
          <w:szCs w:val="20"/>
          <w:lang w:eastAsia="en-GB"/>
        </w:rPr>
        <w:t>coded</w:t>
      </w:r>
      <w:r w:rsidRPr="00EC0218">
        <w:rPr>
          <w:rFonts w:cs="Arial"/>
          <w:i/>
          <w:iCs/>
          <w:color w:val="2E74B5" w:themeColor="accent1" w:themeShade="BF"/>
          <w:spacing w:val="-13"/>
          <w:sz w:val="20"/>
          <w:szCs w:val="20"/>
          <w:lang w:eastAsia="en-GB"/>
        </w:rPr>
        <w:t xml:space="preserve"> </w:t>
      </w:r>
      <w:r w:rsidRPr="00EC0218">
        <w:rPr>
          <w:rFonts w:cs="Arial"/>
          <w:i/>
          <w:iCs/>
          <w:color w:val="2E74B5" w:themeColor="accent1" w:themeShade="BF"/>
          <w:sz w:val="20"/>
          <w:szCs w:val="20"/>
          <w:lang w:eastAsia="en-GB"/>
        </w:rPr>
        <w:t>form.</w:t>
      </w:r>
    </w:p>
    <w:p w14:paraId="10DB3BDF" w14:textId="77777777" w:rsidR="00EC0218" w:rsidRPr="00EC0218" w:rsidRDefault="00EC0218" w:rsidP="00ED49E5">
      <w:pPr>
        <w:widowControl w:val="0"/>
        <w:autoSpaceDE w:val="0"/>
        <w:autoSpaceDN w:val="0"/>
        <w:adjustRightInd w:val="0"/>
        <w:ind w:left="1134" w:hanging="1134"/>
        <w:jc w:val="both"/>
        <w:rPr>
          <w:rFonts w:cs="Arial"/>
          <w:i/>
          <w:iCs/>
          <w:color w:val="2E74B5" w:themeColor="accent1" w:themeShade="BF"/>
          <w:sz w:val="20"/>
          <w:szCs w:val="20"/>
          <w:lang w:eastAsia="en-GB"/>
        </w:rPr>
      </w:pPr>
      <w:r w:rsidRPr="00EC0218">
        <w:rPr>
          <w:rFonts w:cs="Arial"/>
          <w:i/>
          <w:iCs/>
          <w:color w:val="2E74B5" w:themeColor="accent1" w:themeShade="BF"/>
          <w:sz w:val="20"/>
          <w:szCs w:val="20"/>
          <w:lang w:eastAsia="en-GB"/>
        </w:rPr>
        <w:t>27.23C</w:t>
      </w:r>
      <w:r w:rsidRPr="00EC0218">
        <w:rPr>
          <w:rFonts w:cs="Arial"/>
          <w:i/>
          <w:iCs/>
          <w:color w:val="2E74B5" w:themeColor="accent1" w:themeShade="BF"/>
          <w:sz w:val="20"/>
          <w:szCs w:val="20"/>
          <w:lang w:eastAsia="en-GB"/>
        </w:rPr>
        <w:tab/>
        <w:t>Where a person ("R") applies to become a Registered Service User of the Provider, the Provider must, as part of the registration</w:t>
      </w:r>
      <w:r w:rsidRPr="00EC0218">
        <w:rPr>
          <w:rFonts w:cs="Arial"/>
          <w:i/>
          <w:iCs/>
          <w:color w:val="2E74B5" w:themeColor="accent1" w:themeShade="BF"/>
          <w:spacing w:val="-8"/>
          <w:sz w:val="20"/>
          <w:szCs w:val="20"/>
          <w:lang w:eastAsia="en-GB"/>
        </w:rPr>
        <w:t xml:space="preserve"> </w:t>
      </w:r>
      <w:r w:rsidRPr="00EC0218">
        <w:rPr>
          <w:rFonts w:cs="Arial"/>
          <w:i/>
          <w:iCs/>
          <w:color w:val="2E74B5" w:themeColor="accent1" w:themeShade="BF"/>
          <w:sz w:val="20"/>
          <w:szCs w:val="20"/>
          <w:lang w:eastAsia="en-GB"/>
        </w:rPr>
        <w:t>process:</w:t>
      </w:r>
    </w:p>
    <w:p w14:paraId="45949E0C" w14:textId="382C7BBC" w:rsidR="00EC0218" w:rsidRPr="00EC0218" w:rsidRDefault="00EC0218" w:rsidP="00ED49E5">
      <w:pPr>
        <w:ind w:left="2125" w:hanging="991"/>
        <w:jc w:val="both"/>
        <w:rPr>
          <w:rFonts w:cs="Arial"/>
          <w:i/>
          <w:iCs/>
          <w:color w:val="2E74B5" w:themeColor="accent1" w:themeShade="BF"/>
          <w:sz w:val="20"/>
          <w:szCs w:val="20"/>
          <w:lang w:eastAsia="en-GB"/>
        </w:rPr>
      </w:pPr>
      <w:r w:rsidRPr="00EC0218">
        <w:rPr>
          <w:rFonts w:cs="Arial"/>
          <w:i/>
          <w:iCs/>
          <w:color w:val="2E74B5" w:themeColor="accent1" w:themeShade="BF"/>
          <w:sz w:val="20"/>
          <w:szCs w:val="20"/>
          <w:lang w:eastAsia="en-GB"/>
        </w:rPr>
        <w:t>27.23C.1</w:t>
      </w:r>
      <w:r w:rsidRPr="00EC0218">
        <w:rPr>
          <w:rFonts w:cs="Arial"/>
          <w:i/>
          <w:iCs/>
          <w:color w:val="2E74B5" w:themeColor="accent1" w:themeShade="BF"/>
          <w:sz w:val="20"/>
          <w:szCs w:val="20"/>
          <w:lang w:eastAsia="en-GB"/>
        </w:rPr>
        <w:tab/>
        <w:t xml:space="preserve">make information available to R about the </w:t>
      </w:r>
      <w:r w:rsidR="0076461D">
        <w:rPr>
          <w:rFonts w:cs="Arial"/>
          <w:i/>
          <w:iCs/>
          <w:color w:val="2E74B5" w:themeColor="accent1" w:themeShade="BF"/>
          <w:sz w:val="20"/>
          <w:szCs w:val="20"/>
          <w:lang w:eastAsia="en-GB"/>
        </w:rPr>
        <w:t>Provider’s</w:t>
      </w:r>
      <w:r w:rsidRPr="00EC0218">
        <w:rPr>
          <w:rFonts w:cs="Arial"/>
          <w:i/>
          <w:iCs/>
          <w:color w:val="2E74B5" w:themeColor="accent1" w:themeShade="BF"/>
          <w:sz w:val="20"/>
          <w:szCs w:val="20"/>
          <w:lang w:eastAsia="en-GB"/>
        </w:rPr>
        <w:t xml:space="preserve"> digital services and about how R may interact with the </w:t>
      </w:r>
      <w:r w:rsidR="0076461D">
        <w:rPr>
          <w:rFonts w:cs="Arial"/>
          <w:i/>
          <w:iCs/>
          <w:color w:val="2E74B5" w:themeColor="accent1" w:themeShade="BF"/>
          <w:sz w:val="20"/>
          <w:szCs w:val="20"/>
          <w:lang w:eastAsia="en-GB"/>
        </w:rPr>
        <w:t>Provider</w:t>
      </w:r>
      <w:r w:rsidRPr="00EC0218">
        <w:rPr>
          <w:rFonts w:cs="Arial"/>
          <w:i/>
          <w:iCs/>
          <w:color w:val="2E74B5" w:themeColor="accent1" w:themeShade="BF"/>
          <w:sz w:val="20"/>
          <w:szCs w:val="20"/>
          <w:lang w:eastAsia="en-GB"/>
        </w:rPr>
        <w:t xml:space="preserve"> via online access;</w:t>
      </w:r>
      <w:r w:rsidRPr="00ED49E5">
        <w:rPr>
          <w:rFonts w:cs="Arial"/>
          <w:i/>
          <w:iCs/>
          <w:color w:val="2E74B5" w:themeColor="accent1" w:themeShade="BF"/>
          <w:sz w:val="20"/>
          <w:szCs w:val="20"/>
          <w:lang w:eastAsia="en-GB"/>
        </w:rPr>
        <w:t xml:space="preserve"> </w:t>
      </w:r>
      <w:r w:rsidRPr="00EC0218">
        <w:rPr>
          <w:rFonts w:cs="Arial"/>
          <w:i/>
          <w:iCs/>
          <w:color w:val="2E74B5" w:themeColor="accent1" w:themeShade="BF"/>
          <w:sz w:val="20"/>
          <w:szCs w:val="20"/>
          <w:lang w:eastAsia="en-GB"/>
        </w:rPr>
        <w:t>and</w:t>
      </w:r>
    </w:p>
    <w:p w14:paraId="71800980" w14:textId="45681F18" w:rsidR="00EC0218" w:rsidRPr="00EC0218" w:rsidRDefault="00EC0218" w:rsidP="00ED49E5">
      <w:pPr>
        <w:ind w:left="2125" w:hanging="991"/>
        <w:jc w:val="both"/>
        <w:rPr>
          <w:rFonts w:cs="Arial"/>
          <w:i/>
          <w:iCs/>
          <w:color w:val="2E74B5" w:themeColor="accent1" w:themeShade="BF"/>
          <w:sz w:val="20"/>
          <w:szCs w:val="20"/>
          <w:lang w:eastAsia="en-GB"/>
        </w:rPr>
      </w:pPr>
      <w:r w:rsidRPr="00EC0218">
        <w:rPr>
          <w:rFonts w:cs="Arial"/>
          <w:i/>
          <w:iCs/>
          <w:color w:val="2E74B5" w:themeColor="accent1" w:themeShade="BF"/>
          <w:sz w:val="20"/>
          <w:szCs w:val="20"/>
          <w:lang w:eastAsia="en-GB"/>
        </w:rPr>
        <w:t>27.23C.2</w:t>
      </w:r>
      <w:r w:rsidRPr="00EC0218">
        <w:rPr>
          <w:rFonts w:cs="Arial"/>
          <w:i/>
          <w:iCs/>
          <w:color w:val="2E74B5" w:themeColor="accent1" w:themeShade="BF"/>
          <w:sz w:val="20"/>
          <w:szCs w:val="20"/>
          <w:lang w:eastAsia="en-GB"/>
        </w:rPr>
        <w:tab/>
        <w:t>inform R in writing that on becoming a Registered Service User, R will be provided with the facility to access R's Prospective Medical Record (unless R chooses not to be provided with that</w:t>
      </w:r>
      <w:r w:rsidRPr="00EC0218">
        <w:rPr>
          <w:rFonts w:cs="Arial"/>
          <w:i/>
          <w:iCs/>
          <w:color w:val="2E74B5" w:themeColor="accent1" w:themeShade="BF"/>
          <w:spacing w:val="-5"/>
          <w:sz w:val="20"/>
          <w:szCs w:val="20"/>
          <w:lang w:eastAsia="en-GB"/>
        </w:rPr>
        <w:t xml:space="preserve"> </w:t>
      </w:r>
      <w:r w:rsidRPr="00EC0218">
        <w:rPr>
          <w:rFonts w:cs="Arial"/>
          <w:i/>
          <w:iCs/>
          <w:color w:val="2E74B5" w:themeColor="accent1" w:themeShade="BF"/>
          <w:sz w:val="20"/>
          <w:szCs w:val="20"/>
          <w:lang w:eastAsia="en-GB"/>
        </w:rPr>
        <w:t>facility).</w:t>
      </w:r>
    </w:p>
    <w:p w14:paraId="57F956DB" w14:textId="77777777" w:rsidR="00EC0218" w:rsidRPr="00EC0218" w:rsidRDefault="00EC0218" w:rsidP="00ED49E5">
      <w:pPr>
        <w:widowControl w:val="0"/>
        <w:autoSpaceDE w:val="0"/>
        <w:autoSpaceDN w:val="0"/>
        <w:adjustRightInd w:val="0"/>
        <w:ind w:left="1134" w:hanging="1134"/>
        <w:jc w:val="both"/>
        <w:rPr>
          <w:rFonts w:cs="Arial"/>
          <w:i/>
          <w:iCs/>
          <w:color w:val="2E74B5" w:themeColor="accent1" w:themeShade="BF"/>
          <w:sz w:val="20"/>
          <w:szCs w:val="20"/>
          <w:lang w:eastAsia="en-GB"/>
        </w:rPr>
      </w:pPr>
      <w:r w:rsidRPr="00EC0218">
        <w:rPr>
          <w:rFonts w:cs="Arial"/>
          <w:i/>
          <w:iCs/>
          <w:color w:val="2E74B5" w:themeColor="accent1" w:themeShade="BF"/>
          <w:sz w:val="20"/>
          <w:szCs w:val="20"/>
          <w:lang w:eastAsia="en-GB"/>
        </w:rPr>
        <w:t>27.23D</w:t>
      </w:r>
      <w:r w:rsidRPr="00EC0218">
        <w:rPr>
          <w:rFonts w:cs="Arial"/>
          <w:i/>
          <w:iCs/>
          <w:color w:val="2E74B5" w:themeColor="accent1" w:themeShade="BF"/>
          <w:sz w:val="20"/>
          <w:szCs w:val="20"/>
          <w:lang w:eastAsia="en-GB"/>
        </w:rPr>
        <w:tab/>
        <w:t xml:space="preserve">The Provider must configure its computerised clinical systems </w:t>
      </w:r>
      <w:proofErr w:type="gramStart"/>
      <w:r w:rsidRPr="00EC0218">
        <w:rPr>
          <w:rFonts w:cs="Arial"/>
          <w:i/>
          <w:iCs/>
          <w:color w:val="2E74B5" w:themeColor="accent1" w:themeShade="BF"/>
          <w:sz w:val="20"/>
          <w:szCs w:val="20"/>
          <w:lang w:eastAsia="en-GB"/>
        </w:rPr>
        <w:t>so as to</w:t>
      </w:r>
      <w:proofErr w:type="gramEnd"/>
      <w:r w:rsidRPr="00EC0218">
        <w:rPr>
          <w:rFonts w:cs="Arial"/>
          <w:i/>
          <w:iCs/>
          <w:color w:val="2E74B5" w:themeColor="accent1" w:themeShade="BF"/>
          <w:sz w:val="20"/>
          <w:szCs w:val="20"/>
          <w:lang w:eastAsia="en-GB"/>
        </w:rPr>
        <w:t xml:space="preserve"> allow its Registered Service Users</w:t>
      </w:r>
      <w:r w:rsidRPr="00EC0218">
        <w:rPr>
          <w:rFonts w:cs="Arial"/>
          <w:i/>
          <w:iCs/>
          <w:color w:val="2E74B5" w:themeColor="accent1" w:themeShade="BF"/>
          <w:spacing w:val="-27"/>
          <w:sz w:val="20"/>
          <w:szCs w:val="20"/>
          <w:lang w:eastAsia="en-GB"/>
        </w:rPr>
        <w:t xml:space="preserve"> </w:t>
      </w:r>
      <w:r w:rsidRPr="00EC0218">
        <w:rPr>
          <w:rFonts w:cs="Arial"/>
          <w:i/>
          <w:iCs/>
          <w:color w:val="2E74B5" w:themeColor="accent1" w:themeShade="BF"/>
          <w:sz w:val="20"/>
          <w:szCs w:val="20"/>
          <w:lang w:eastAsia="en-GB"/>
        </w:rPr>
        <w:t>the</w:t>
      </w:r>
      <w:r w:rsidRPr="00EC0218">
        <w:rPr>
          <w:rFonts w:cs="Arial"/>
          <w:i/>
          <w:iCs/>
          <w:color w:val="2E74B5" w:themeColor="accent1" w:themeShade="BF"/>
          <w:spacing w:val="-26"/>
          <w:sz w:val="20"/>
          <w:szCs w:val="20"/>
          <w:lang w:eastAsia="en-GB"/>
        </w:rPr>
        <w:t xml:space="preserve"> </w:t>
      </w:r>
      <w:r w:rsidRPr="00EC0218">
        <w:rPr>
          <w:rFonts w:cs="Arial"/>
          <w:i/>
          <w:iCs/>
          <w:color w:val="2E74B5" w:themeColor="accent1" w:themeShade="BF"/>
          <w:sz w:val="20"/>
          <w:szCs w:val="20"/>
          <w:lang w:eastAsia="en-GB"/>
        </w:rPr>
        <w:t>facility</w:t>
      </w:r>
      <w:r w:rsidRPr="00EC0218">
        <w:rPr>
          <w:rFonts w:cs="Arial"/>
          <w:i/>
          <w:iCs/>
          <w:color w:val="2E74B5" w:themeColor="accent1" w:themeShade="BF"/>
          <w:spacing w:val="-27"/>
          <w:sz w:val="20"/>
          <w:szCs w:val="20"/>
          <w:lang w:eastAsia="en-GB"/>
        </w:rPr>
        <w:t xml:space="preserve"> </w:t>
      </w:r>
      <w:r w:rsidRPr="00EC0218">
        <w:rPr>
          <w:rFonts w:cs="Arial"/>
          <w:i/>
          <w:iCs/>
          <w:color w:val="2E74B5" w:themeColor="accent1" w:themeShade="BF"/>
          <w:sz w:val="20"/>
          <w:szCs w:val="20"/>
          <w:lang w:eastAsia="en-GB"/>
        </w:rPr>
        <w:t>to</w:t>
      </w:r>
      <w:r w:rsidRPr="00EC0218">
        <w:rPr>
          <w:rFonts w:cs="Arial"/>
          <w:i/>
          <w:iCs/>
          <w:color w:val="2E74B5" w:themeColor="accent1" w:themeShade="BF"/>
          <w:spacing w:val="-26"/>
          <w:sz w:val="20"/>
          <w:szCs w:val="20"/>
          <w:lang w:eastAsia="en-GB"/>
        </w:rPr>
        <w:t xml:space="preserve"> </w:t>
      </w:r>
      <w:r w:rsidRPr="00EC0218">
        <w:rPr>
          <w:rFonts w:cs="Arial"/>
          <w:i/>
          <w:iCs/>
          <w:color w:val="2E74B5" w:themeColor="accent1" w:themeShade="BF"/>
          <w:sz w:val="20"/>
          <w:szCs w:val="20"/>
          <w:lang w:eastAsia="en-GB"/>
        </w:rPr>
        <w:t>access</w:t>
      </w:r>
      <w:r w:rsidRPr="00EC0218">
        <w:rPr>
          <w:rFonts w:cs="Arial"/>
          <w:i/>
          <w:iCs/>
          <w:color w:val="2E74B5" w:themeColor="accent1" w:themeShade="BF"/>
          <w:spacing w:val="-27"/>
          <w:sz w:val="20"/>
          <w:szCs w:val="20"/>
          <w:lang w:eastAsia="en-GB"/>
        </w:rPr>
        <w:t xml:space="preserve"> </w:t>
      </w:r>
      <w:r w:rsidRPr="00EC0218">
        <w:rPr>
          <w:rFonts w:cs="Arial"/>
          <w:i/>
          <w:iCs/>
          <w:color w:val="2E74B5" w:themeColor="accent1" w:themeShade="BF"/>
          <w:sz w:val="20"/>
          <w:szCs w:val="20"/>
          <w:lang w:eastAsia="en-GB"/>
        </w:rPr>
        <w:t>online</w:t>
      </w:r>
      <w:r w:rsidRPr="00EC0218">
        <w:rPr>
          <w:rFonts w:cs="Arial"/>
          <w:i/>
          <w:iCs/>
          <w:color w:val="2E74B5" w:themeColor="accent1" w:themeShade="BF"/>
          <w:spacing w:val="-26"/>
          <w:sz w:val="20"/>
          <w:szCs w:val="20"/>
          <w:lang w:eastAsia="en-GB"/>
        </w:rPr>
        <w:t xml:space="preserve"> </w:t>
      </w:r>
      <w:r w:rsidRPr="00EC0218">
        <w:rPr>
          <w:rFonts w:cs="Arial"/>
          <w:i/>
          <w:iCs/>
          <w:color w:val="2E74B5" w:themeColor="accent1" w:themeShade="BF"/>
          <w:sz w:val="20"/>
          <w:szCs w:val="20"/>
          <w:lang w:eastAsia="en-GB"/>
        </w:rPr>
        <w:t>information</w:t>
      </w:r>
      <w:r w:rsidRPr="00EC0218">
        <w:rPr>
          <w:rFonts w:cs="Arial"/>
          <w:i/>
          <w:iCs/>
          <w:color w:val="2E74B5" w:themeColor="accent1" w:themeShade="BF"/>
          <w:spacing w:val="-27"/>
          <w:sz w:val="20"/>
          <w:szCs w:val="20"/>
          <w:lang w:eastAsia="en-GB"/>
        </w:rPr>
        <w:t xml:space="preserve"> </w:t>
      </w:r>
      <w:r w:rsidRPr="00EC0218">
        <w:rPr>
          <w:rFonts w:cs="Arial"/>
          <w:i/>
          <w:iCs/>
          <w:color w:val="2E74B5" w:themeColor="accent1" w:themeShade="BF"/>
          <w:sz w:val="20"/>
          <w:szCs w:val="20"/>
          <w:lang w:eastAsia="en-GB"/>
        </w:rPr>
        <w:t>entered</w:t>
      </w:r>
      <w:r w:rsidRPr="00EC0218">
        <w:rPr>
          <w:rFonts w:cs="Arial"/>
          <w:i/>
          <w:iCs/>
          <w:color w:val="2E74B5" w:themeColor="accent1" w:themeShade="BF"/>
          <w:spacing w:val="-26"/>
          <w:sz w:val="20"/>
          <w:szCs w:val="20"/>
          <w:lang w:eastAsia="en-GB"/>
        </w:rPr>
        <w:t xml:space="preserve"> </w:t>
      </w:r>
      <w:r w:rsidRPr="00EC0218">
        <w:rPr>
          <w:rFonts w:cs="Arial"/>
          <w:i/>
          <w:iCs/>
          <w:color w:val="2E74B5" w:themeColor="accent1" w:themeShade="BF"/>
          <w:sz w:val="20"/>
          <w:szCs w:val="20"/>
          <w:lang w:eastAsia="en-GB"/>
        </w:rPr>
        <w:t>onto</w:t>
      </w:r>
      <w:r w:rsidRPr="00EC0218">
        <w:rPr>
          <w:rFonts w:cs="Arial"/>
          <w:i/>
          <w:iCs/>
          <w:color w:val="2E74B5" w:themeColor="accent1" w:themeShade="BF"/>
          <w:spacing w:val="-27"/>
          <w:sz w:val="20"/>
          <w:szCs w:val="20"/>
          <w:lang w:eastAsia="en-GB"/>
        </w:rPr>
        <w:t xml:space="preserve"> </w:t>
      </w:r>
      <w:r w:rsidRPr="00EC0218">
        <w:rPr>
          <w:rFonts w:cs="Arial"/>
          <w:i/>
          <w:iCs/>
          <w:color w:val="2E74B5" w:themeColor="accent1" w:themeShade="BF"/>
          <w:sz w:val="20"/>
          <w:szCs w:val="20"/>
          <w:lang w:eastAsia="en-GB"/>
        </w:rPr>
        <w:t>their</w:t>
      </w:r>
      <w:r w:rsidRPr="00EC0218">
        <w:rPr>
          <w:rFonts w:cs="Arial"/>
          <w:i/>
          <w:iCs/>
          <w:color w:val="2E74B5" w:themeColor="accent1" w:themeShade="BF"/>
          <w:spacing w:val="-26"/>
          <w:sz w:val="20"/>
          <w:szCs w:val="20"/>
          <w:lang w:eastAsia="en-GB"/>
        </w:rPr>
        <w:t xml:space="preserve"> </w:t>
      </w:r>
      <w:r w:rsidRPr="00EC0218">
        <w:rPr>
          <w:rFonts w:cs="Arial"/>
          <w:i/>
          <w:iCs/>
          <w:color w:val="2E74B5" w:themeColor="accent1" w:themeShade="BF"/>
          <w:sz w:val="20"/>
          <w:szCs w:val="20"/>
          <w:lang w:eastAsia="en-GB"/>
        </w:rPr>
        <w:t>medical</w:t>
      </w:r>
      <w:r w:rsidRPr="00EC0218">
        <w:rPr>
          <w:rFonts w:cs="Arial"/>
          <w:i/>
          <w:iCs/>
          <w:color w:val="2E74B5" w:themeColor="accent1" w:themeShade="BF"/>
          <w:spacing w:val="-27"/>
          <w:sz w:val="20"/>
          <w:szCs w:val="20"/>
          <w:lang w:eastAsia="en-GB"/>
        </w:rPr>
        <w:t xml:space="preserve"> </w:t>
      </w:r>
      <w:r w:rsidRPr="00EC0218">
        <w:rPr>
          <w:rFonts w:cs="Arial"/>
          <w:i/>
          <w:iCs/>
          <w:color w:val="2E74B5" w:themeColor="accent1" w:themeShade="BF"/>
          <w:sz w:val="20"/>
          <w:szCs w:val="20"/>
          <w:lang w:eastAsia="en-GB"/>
        </w:rPr>
        <w:t>record.</w:t>
      </w:r>
    </w:p>
    <w:p w14:paraId="1385E401" w14:textId="77777777" w:rsidR="00EC0218" w:rsidRPr="00EC0218" w:rsidRDefault="00EC0218" w:rsidP="00ED49E5">
      <w:pPr>
        <w:widowControl w:val="0"/>
        <w:autoSpaceDE w:val="0"/>
        <w:autoSpaceDN w:val="0"/>
        <w:adjustRightInd w:val="0"/>
        <w:ind w:left="1134" w:hanging="1134"/>
        <w:jc w:val="both"/>
        <w:rPr>
          <w:rFonts w:cs="Arial"/>
          <w:i/>
          <w:iCs/>
          <w:color w:val="2E74B5" w:themeColor="accent1" w:themeShade="BF"/>
          <w:sz w:val="20"/>
          <w:szCs w:val="20"/>
          <w:lang w:eastAsia="en-GB"/>
        </w:rPr>
      </w:pPr>
      <w:r w:rsidRPr="00EC0218">
        <w:rPr>
          <w:rFonts w:cs="Arial"/>
          <w:i/>
          <w:iCs/>
          <w:color w:val="2E74B5" w:themeColor="accent1" w:themeShade="BF"/>
          <w:sz w:val="20"/>
          <w:szCs w:val="20"/>
          <w:lang w:eastAsia="en-GB"/>
        </w:rPr>
        <w:t>27.23E</w:t>
      </w:r>
      <w:r w:rsidRPr="00EC0218">
        <w:rPr>
          <w:rFonts w:cs="Arial"/>
          <w:i/>
          <w:iCs/>
          <w:color w:val="2E74B5" w:themeColor="accent1" w:themeShade="BF"/>
          <w:sz w:val="20"/>
          <w:szCs w:val="20"/>
          <w:lang w:eastAsia="en-GB"/>
        </w:rPr>
        <w:tab/>
        <w:t>In clauses 27.23A – 27.23HC, "Relevant Date"</w:t>
      </w:r>
      <w:r w:rsidRPr="00EC0218">
        <w:rPr>
          <w:rFonts w:cs="Arial"/>
          <w:i/>
          <w:iCs/>
          <w:color w:val="2E74B5" w:themeColor="accent1" w:themeShade="BF"/>
          <w:spacing w:val="-21"/>
          <w:sz w:val="20"/>
          <w:szCs w:val="20"/>
          <w:lang w:eastAsia="en-GB"/>
        </w:rPr>
        <w:t xml:space="preserve"> </w:t>
      </w:r>
      <w:r w:rsidRPr="00EC0218">
        <w:rPr>
          <w:rFonts w:cs="Arial"/>
          <w:i/>
          <w:iCs/>
          <w:color w:val="2E74B5" w:themeColor="accent1" w:themeShade="BF"/>
          <w:sz w:val="20"/>
          <w:szCs w:val="20"/>
          <w:lang w:eastAsia="en-GB"/>
        </w:rPr>
        <w:t>means:</w:t>
      </w:r>
    </w:p>
    <w:p w14:paraId="1288C90B" w14:textId="46B143A3" w:rsidR="00EC0218" w:rsidRPr="00EC0218" w:rsidRDefault="00EC0218" w:rsidP="00ED49E5">
      <w:pPr>
        <w:ind w:left="2125" w:hanging="991"/>
        <w:jc w:val="both"/>
        <w:rPr>
          <w:rFonts w:cs="Arial"/>
          <w:i/>
          <w:iCs/>
          <w:color w:val="2E74B5" w:themeColor="accent1" w:themeShade="BF"/>
          <w:sz w:val="20"/>
          <w:szCs w:val="20"/>
          <w:lang w:eastAsia="en-GB"/>
        </w:rPr>
      </w:pPr>
      <w:r w:rsidRPr="00EC0218">
        <w:rPr>
          <w:rFonts w:cs="Arial"/>
          <w:i/>
          <w:iCs/>
          <w:color w:val="2E74B5" w:themeColor="accent1" w:themeShade="BF"/>
          <w:sz w:val="20"/>
          <w:szCs w:val="20"/>
          <w:lang w:eastAsia="en-GB"/>
        </w:rPr>
        <w:t>27.23E.1</w:t>
      </w:r>
      <w:r w:rsidRPr="00EC0218">
        <w:rPr>
          <w:rFonts w:cs="Arial"/>
          <w:i/>
          <w:iCs/>
          <w:color w:val="2E74B5" w:themeColor="accent1" w:themeShade="BF"/>
          <w:sz w:val="20"/>
          <w:szCs w:val="20"/>
          <w:lang w:eastAsia="en-GB"/>
        </w:rPr>
        <w:tab/>
        <w:t>if the Provider has not provided S with the facility to access online S’s Prospective</w:t>
      </w:r>
      <w:r w:rsidRPr="00EC0218">
        <w:rPr>
          <w:rFonts w:cs="Arial"/>
          <w:i/>
          <w:iCs/>
          <w:color w:val="2E74B5" w:themeColor="accent1" w:themeShade="BF"/>
          <w:spacing w:val="-21"/>
          <w:sz w:val="20"/>
          <w:szCs w:val="20"/>
          <w:lang w:eastAsia="en-GB"/>
        </w:rPr>
        <w:t xml:space="preserve"> </w:t>
      </w:r>
      <w:r w:rsidRPr="00EC0218">
        <w:rPr>
          <w:rFonts w:cs="Arial"/>
          <w:i/>
          <w:iCs/>
          <w:color w:val="2E74B5" w:themeColor="accent1" w:themeShade="BF"/>
          <w:sz w:val="20"/>
          <w:szCs w:val="20"/>
          <w:lang w:eastAsia="en-GB"/>
        </w:rPr>
        <w:t>Medical</w:t>
      </w:r>
      <w:r w:rsidRPr="00EC0218">
        <w:rPr>
          <w:rFonts w:cs="Arial"/>
          <w:i/>
          <w:iCs/>
          <w:color w:val="2E74B5" w:themeColor="accent1" w:themeShade="BF"/>
          <w:spacing w:val="-21"/>
          <w:sz w:val="20"/>
          <w:szCs w:val="20"/>
          <w:lang w:eastAsia="en-GB"/>
        </w:rPr>
        <w:t xml:space="preserve"> </w:t>
      </w:r>
      <w:r w:rsidRPr="00EC0218">
        <w:rPr>
          <w:rFonts w:cs="Arial"/>
          <w:i/>
          <w:iCs/>
          <w:color w:val="2E74B5" w:themeColor="accent1" w:themeShade="BF"/>
          <w:sz w:val="20"/>
          <w:szCs w:val="20"/>
          <w:lang w:eastAsia="en-GB"/>
        </w:rPr>
        <w:t>Record</w:t>
      </w:r>
      <w:r w:rsidRPr="00EC0218">
        <w:rPr>
          <w:rFonts w:cs="Arial"/>
          <w:i/>
          <w:iCs/>
          <w:color w:val="2E74B5" w:themeColor="accent1" w:themeShade="BF"/>
          <w:spacing w:val="-20"/>
          <w:sz w:val="20"/>
          <w:szCs w:val="20"/>
          <w:lang w:eastAsia="en-GB"/>
        </w:rPr>
        <w:t xml:space="preserve"> </w:t>
      </w:r>
      <w:r w:rsidRPr="00EC0218">
        <w:rPr>
          <w:rFonts w:cs="Arial"/>
          <w:i/>
          <w:iCs/>
          <w:color w:val="2E74B5" w:themeColor="accent1" w:themeShade="BF"/>
          <w:sz w:val="20"/>
          <w:szCs w:val="20"/>
          <w:lang w:eastAsia="en-GB"/>
        </w:rPr>
        <w:t>under</w:t>
      </w:r>
      <w:r w:rsidRPr="00EC0218">
        <w:rPr>
          <w:rFonts w:cs="Arial"/>
          <w:i/>
          <w:iCs/>
          <w:color w:val="2E74B5" w:themeColor="accent1" w:themeShade="BF"/>
          <w:spacing w:val="-21"/>
          <w:sz w:val="20"/>
          <w:szCs w:val="20"/>
          <w:lang w:eastAsia="en-GB"/>
        </w:rPr>
        <w:t xml:space="preserve"> </w:t>
      </w:r>
      <w:r w:rsidRPr="00EC0218">
        <w:rPr>
          <w:rFonts w:cs="Arial"/>
          <w:i/>
          <w:iCs/>
          <w:color w:val="2E74B5" w:themeColor="accent1" w:themeShade="BF"/>
          <w:sz w:val="20"/>
          <w:szCs w:val="20"/>
          <w:lang w:eastAsia="en-GB"/>
        </w:rPr>
        <w:t>this</w:t>
      </w:r>
      <w:r w:rsidRPr="00EC0218">
        <w:rPr>
          <w:rFonts w:cs="Arial"/>
          <w:i/>
          <w:iCs/>
          <w:color w:val="2E74B5" w:themeColor="accent1" w:themeShade="BF"/>
          <w:spacing w:val="-20"/>
          <w:sz w:val="20"/>
          <w:szCs w:val="20"/>
          <w:lang w:eastAsia="en-GB"/>
        </w:rPr>
        <w:t xml:space="preserve"> </w:t>
      </w:r>
      <w:r w:rsidRPr="00EC0218">
        <w:rPr>
          <w:rFonts w:cs="Arial"/>
          <w:i/>
          <w:iCs/>
          <w:color w:val="2E74B5" w:themeColor="accent1" w:themeShade="BF"/>
          <w:sz w:val="20"/>
          <w:szCs w:val="20"/>
          <w:lang w:eastAsia="en-GB"/>
        </w:rPr>
        <w:t>clause</w:t>
      </w:r>
      <w:r w:rsidRPr="00EC0218">
        <w:rPr>
          <w:rFonts w:cs="Arial"/>
          <w:i/>
          <w:iCs/>
          <w:color w:val="2E74B5" w:themeColor="accent1" w:themeShade="BF"/>
          <w:spacing w:val="-21"/>
          <w:sz w:val="20"/>
          <w:szCs w:val="20"/>
          <w:lang w:eastAsia="en-GB"/>
        </w:rPr>
        <w:t xml:space="preserve"> </w:t>
      </w:r>
      <w:r w:rsidRPr="00EC0218">
        <w:rPr>
          <w:rFonts w:cs="Arial"/>
          <w:i/>
          <w:iCs/>
          <w:color w:val="2E74B5" w:themeColor="accent1" w:themeShade="BF"/>
          <w:sz w:val="20"/>
          <w:szCs w:val="20"/>
          <w:lang w:eastAsia="en-GB"/>
        </w:rPr>
        <w:t>as</w:t>
      </w:r>
      <w:r w:rsidRPr="00EC0218">
        <w:rPr>
          <w:rFonts w:cs="Arial"/>
          <w:i/>
          <w:iCs/>
          <w:color w:val="2E74B5" w:themeColor="accent1" w:themeShade="BF"/>
          <w:spacing w:val="-20"/>
          <w:sz w:val="20"/>
          <w:szCs w:val="20"/>
          <w:lang w:eastAsia="en-GB"/>
        </w:rPr>
        <w:t xml:space="preserve"> </w:t>
      </w:r>
      <w:r w:rsidRPr="00EC0218">
        <w:rPr>
          <w:rFonts w:cs="Arial"/>
          <w:i/>
          <w:iCs/>
          <w:color w:val="2E74B5" w:themeColor="accent1" w:themeShade="BF"/>
          <w:sz w:val="20"/>
          <w:szCs w:val="20"/>
          <w:lang w:eastAsia="en-GB"/>
        </w:rPr>
        <w:t>in</w:t>
      </w:r>
      <w:r w:rsidRPr="00EC0218">
        <w:rPr>
          <w:rFonts w:cs="Arial"/>
          <w:i/>
          <w:iCs/>
          <w:color w:val="2E74B5" w:themeColor="accent1" w:themeShade="BF"/>
          <w:spacing w:val="-21"/>
          <w:sz w:val="20"/>
          <w:szCs w:val="20"/>
          <w:lang w:eastAsia="en-GB"/>
        </w:rPr>
        <w:t xml:space="preserve"> </w:t>
      </w:r>
      <w:r w:rsidRPr="00EC0218">
        <w:rPr>
          <w:rFonts w:cs="Arial"/>
          <w:i/>
          <w:iCs/>
          <w:color w:val="2E74B5" w:themeColor="accent1" w:themeShade="BF"/>
          <w:sz w:val="20"/>
          <w:szCs w:val="20"/>
          <w:lang w:eastAsia="en-GB"/>
        </w:rPr>
        <w:t>force</w:t>
      </w:r>
      <w:r w:rsidRPr="00EC0218">
        <w:rPr>
          <w:rFonts w:cs="Arial"/>
          <w:i/>
          <w:iCs/>
          <w:color w:val="2E74B5" w:themeColor="accent1" w:themeShade="BF"/>
          <w:spacing w:val="-20"/>
          <w:sz w:val="20"/>
          <w:szCs w:val="20"/>
          <w:lang w:eastAsia="en-GB"/>
        </w:rPr>
        <w:t xml:space="preserve"> </w:t>
      </w:r>
      <w:r w:rsidRPr="00EC0218">
        <w:rPr>
          <w:rFonts w:cs="Arial"/>
          <w:i/>
          <w:iCs/>
          <w:color w:val="2E74B5" w:themeColor="accent1" w:themeShade="BF"/>
          <w:sz w:val="20"/>
          <w:szCs w:val="20"/>
          <w:lang w:eastAsia="en-GB"/>
        </w:rPr>
        <w:t>immediately</w:t>
      </w:r>
      <w:r w:rsidRPr="00EC0218">
        <w:rPr>
          <w:rFonts w:cs="Arial"/>
          <w:i/>
          <w:iCs/>
          <w:color w:val="2E74B5" w:themeColor="accent1" w:themeShade="BF"/>
          <w:spacing w:val="-21"/>
          <w:sz w:val="20"/>
          <w:szCs w:val="20"/>
          <w:lang w:eastAsia="en-GB"/>
        </w:rPr>
        <w:t xml:space="preserve"> </w:t>
      </w:r>
      <w:r w:rsidRPr="00EC0218">
        <w:rPr>
          <w:rFonts w:cs="Arial"/>
          <w:i/>
          <w:iCs/>
          <w:color w:val="2E74B5" w:themeColor="accent1" w:themeShade="BF"/>
          <w:sz w:val="20"/>
          <w:szCs w:val="20"/>
          <w:lang w:eastAsia="en-GB"/>
        </w:rPr>
        <w:t>before</w:t>
      </w:r>
      <w:r w:rsidRPr="00EC0218">
        <w:rPr>
          <w:rFonts w:cs="Arial"/>
          <w:i/>
          <w:iCs/>
          <w:color w:val="2E74B5" w:themeColor="accent1" w:themeShade="BF"/>
          <w:spacing w:val="-21"/>
          <w:sz w:val="20"/>
          <w:szCs w:val="20"/>
          <w:lang w:eastAsia="en-GB"/>
        </w:rPr>
        <w:t xml:space="preserve"> </w:t>
      </w:r>
      <w:r w:rsidRPr="00EC0218">
        <w:rPr>
          <w:rFonts w:cs="Arial"/>
          <w:i/>
          <w:iCs/>
          <w:color w:val="2E74B5" w:themeColor="accent1" w:themeShade="BF"/>
          <w:sz w:val="20"/>
          <w:szCs w:val="20"/>
          <w:lang w:eastAsia="en-GB"/>
        </w:rPr>
        <w:t>15 May</w:t>
      </w:r>
      <w:r w:rsidRPr="00EC0218">
        <w:rPr>
          <w:rFonts w:cs="Arial"/>
          <w:i/>
          <w:iCs/>
          <w:color w:val="2E74B5" w:themeColor="accent1" w:themeShade="BF"/>
          <w:spacing w:val="-19"/>
          <w:sz w:val="20"/>
          <w:szCs w:val="20"/>
          <w:lang w:eastAsia="en-GB"/>
        </w:rPr>
        <w:t xml:space="preserve"> </w:t>
      </w:r>
      <w:r w:rsidRPr="00EC0218">
        <w:rPr>
          <w:rFonts w:cs="Arial"/>
          <w:i/>
          <w:iCs/>
          <w:color w:val="2E74B5" w:themeColor="accent1" w:themeShade="BF"/>
          <w:sz w:val="20"/>
          <w:szCs w:val="20"/>
          <w:lang w:eastAsia="en-GB"/>
        </w:rPr>
        <w:t>2023,</w:t>
      </w:r>
      <w:r w:rsidRPr="00EC0218">
        <w:rPr>
          <w:rFonts w:cs="Arial"/>
          <w:i/>
          <w:iCs/>
          <w:color w:val="2E74B5" w:themeColor="accent1" w:themeShade="BF"/>
          <w:spacing w:val="-19"/>
          <w:sz w:val="20"/>
          <w:szCs w:val="20"/>
          <w:lang w:eastAsia="en-GB"/>
        </w:rPr>
        <w:t xml:space="preserve"> </w:t>
      </w:r>
      <w:r w:rsidRPr="00EC0218">
        <w:rPr>
          <w:rFonts w:cs="Arial"/>
          <w:i/>
          <w:iCs/>
          <w:color w:val="2E74B5" w:themeColor="accent1" w:themeShade="BF"/>
          <w:sz w:val="20"/>
          <w:szCs w:val="20"/>
          <w:lang w:eastAsia="en-GB"/>
        </w:rPr>
        <w:t>the</w:t>
      </w:r>
      <w:r w:rsidRPr="00EC0218">
        <w:rPr>
          <w:rFonts w:cs="Arial"/>
          <w:i/>
          <w:iCs/>
          <w:color w:val="2E74B5" w:themeColor="accent1" w:themeShade="BF"/>
          <w:spacing w:val="-19"/>
          <w:sz w:val="20"/>
          <w:szCs w:val="20"/>
          <w:lang w:eastAsia="en-GB"/>
        </w:rPr>
        <w:t xml:space="preserve"> </w:t>
      </w:r>
      <w:r w:rsidRPr="00EC0218">
        <w:rPr>
          <w:rFonts w:cs="Arial"/>
          <w:i/>
          <w:iCs/>
          <w:color w:val="2E74B5" w:themeColor="accent1" w:themeShade="BF"/>
          <w:sz w:val="20"/>
          <w:szCs w:val="20"/>
          <w:lang w:eastAsia="en-GB"/>
        </w:rPr>
        <w:t>day</w:t>
      </w:r>
      <w:r w:rsidRPr="00EC0218">
        <w:rPr>
          <w:rFonts w:cs="Arial"/>
          <w:i/>
          <w:iCs/>
          <w:color w:val="2E74B5" w:themeColor="accent1" w:themeShade="BF"/>
          <w:spacing w:val="-18"/>
          <w:sz w:val="20"/>
          <w:szCs w:val="20"/>
          <w:lang w:eastAsia="en-GB"/>
        </w:rPr>
        <w:t xml:space="preserve"> </w:t>
      </w:r>
      <w:r w:rsidRPr="00EC0218">
        <w:rPr>
          <w:rFonts w:cs="Arial"/>
          <w:i/>
          <w:iCs/>
          <w:color w:val="2E74B5" w:themeColor="accent1" w:themeShade="BF"/>
          <w:sz w:val="20"/>
          <w:szCs w:val="20"/>
          <w:lang w:eastAsia="en-GB"/>
        </w:rPr>
        <w:t>on</w:t>
      </w:r>
      <w:r w:rsidRPr="00EC0218">
        <w:rPr>
          <w:rFonts w:cs="Arial"/>
          <w:i/>
          <w:iCs/>
          <w:color w:val="2E74B5" w:themeColor="accent1" w:themeShade="BF"/>
          <w:spacing w:val="-19"/>
          <w:sz w:val="20"/>
          <w:szCs w:val="20"/>
          <w:lang w:eastAsia="en-GB"/>
        </w:rPr>
        <w:t xml:space="preserve"> </w:t>
      </w:r>
      <w:r w:rsidRPr="00EC0218">
        <w:rPr>
          <w:rFonts w:cs="Arial"/>
          <w:i/>
          <w:iCs/>
          <w:color w:val="2E74B5" w:themeColor="accent1" w:themeShade="BF"/>
          <w:sz w:val="20"/>
          <w:szCs w:val="20"/>
          <w:lang w:eastAsia="en-GB"/>
        </w:rPr>
        <w:t>which</w:t>
      </w:r>
      <w:r w:rsidRPr="00EC0218">
        <w:rPr>
          <w:rFonts w:cs="Arial"/>
          <w:i/>
          <w:iCs/>
          <w:color w:val="2E74B5" w:themeColor="accent1" w:themeShade="BF"/>
          <w:spacing w:val="-19"/>
          <w:sz w:val="20"/>
          <w:szCs w:val="20"/>
          <w:lang w:eastAsia="en-GB"/>
        </w:rPr>
        <w:t xml:space="preserve"> </w:t>
      </w:r>
      <w:r w:rsidRPr="00EC0218">
        <w:rPr>
          <w:rFonts w:cs="Arial"/>
          <w:i/>
          <w:iCs/>
          <w:color w:val="2E74B5" w:themeColor="accent1" w:themeShade="BF"/>
          <w:sz w:val="20"/>
          <w:szCs w:val="20"/>
          <w:lang w:eastAsia="en-GB"/>
        </w:rPr>
        <w:t>the</w:t>
      </w:r>
      <w:r w:rsidRPr="00EC0218">
        <w:rPr>
          <w:rFonts w:cs="Arial"/>
          <w:i/>
          <w:iCs/>
          <w:color w:val="2E74B5" w:themeColor="accent1" w:themeShade="BF"/>
          <w:spacing w:val="-19"/>
          <w:sz w:val="20"/>
          <w:szCs w:val="20"/>
          <w:lang w:eastAsia="en-GB"/>
        </w:rPr>
        <w:t xml:space="preserve"> </w:t>
      </w:r>
      <w:r w:rsidRPr="00EC0218">
        <w:rPr>
          <w:rFonts w:cs="Arial"/>
          <w:i/>
          <w:iCs/>
          <w:color w:val="2E74B5" w:themeColor="accent1" w:themeShade="BF"/>
          <w:sz w:val="20"/>
          <w:szCs w:val="20"/>
          <w:lang w:eastAsia="en-GB"/>
        </w:rPr>
        <w:t>Provider</w:t>
      </w:r>
      <w:r w:rsidRPr="00EC0218">
        <w:rPr>
          <w:rFonts w:cs="Arial"/>
          <w:i/>
          <w:iCs/>
          <w:color w:val="2E74B5" w:themeColor="accent1" w:themeShade="BF"/>
          <w:spacing w:val="-18"/>
          <w:sz w:val="20"/>
          <w:szCs w:val="20"/>
          <w:lang w:eastAsia="en-GB"/>
        </w:rPr>
        <w:t xml:space="preserve"> </w:t>
      </w:r>
      <w:r w:rsidRPr="00EC0218">
        <w:rPr>
          <w:rFonts w:cs="Arial"/>
          <w:i/>
          <w:iCs/>
          <w:color w:val="2E74B5" w:themeColor="accent1" w:themeShade="BF"/>
          <w:sz w:val="20"/>
          <w:szCs w:val="20"/>
          <w:lang w:eastAsia="en-GB"/>
        </w:rPr>
        <w:t>does</w:t>
      </w:r>
      <w:r w:rsidRPr="00EC0218">
        <w:rPr>
          <w:rFonts w:cs="Arial"/>
          <w:i/>
          <w:iCs/>
          <w:color w:val="2E74B5" w:themeColor="accent1" w:themeShade="BF"/>
          <w:spacing w:val="-19"/>
          <w:sz w:val="20"/>
          <w:szCs w:val="20"/>
          <w:lang w:eastAsia="en-GB"/>
        </w:rPr>
        <w:t xml:space="preserve"> </w:t>
      </w:r>
      <w:r w:rsidRPr="00EC0218">
        <w:rPr>
          <w:rFonts w:cs="Arial"/>
          <w:i/>
          <w:iCs/>
          <w:color w:val="2E74B5" w:themeColor="accent1" w:themeShade="BF"/>
          <w:sz w:val="20"/>
          <w:szCs w:val="20"/>
          <w:lang w:eastAsia="en-GB"/>
        </w:rPr>
        <w:t>provide</w:t>
      </w:r>
      <w:r w:rsidRPr="00EC0218">
        <w:rPr>
          <w:rFonts w:cs="Arial"/>
          <w:i/>
          <w:iCs/>
          <w:color w:val="2E74B5" w:themeColor="accent1" w:themeShade="BF"/>
          <w:spacing w:val="-19"/>
          <w:sz w:val="20"/>
          <w:szCs w:val="20"/>
          <w:lang w:eastAsia="en-GB"/>
        </w:rPr>
        <w:t xml:space="preserve"> </w:t>
      </w:r>
      <w:r w:rsidRPr="00EC0218">
        <w:rPr>
          <w:rFonts w:cs="Arial"/>
          <w:i/>
          <w:iCs/>
          <w:color w:val="2E74B5" w:themeColor="accent1" w:themeShade="BF"/>
          <w:sz w:val="20"/>
          <w:szCs w:val="20"/>
          <w:lang w:eastAsia="en-GB"/>
        </w:rPr>
        <w:t>the</w:t>
      </w:r>
      <w:r w:rsidRPr="00EC0218">
        <w:rPr>
          <w:rFonts w:cs="Arial"/>
          <w:i/>
          <w:iCs/>
          <w:color w:val="2E74B5" w:themeColor="accent1" w:themeShade="BF"/>
          <w:spacing w:val="-19"/>
          <w:sz w:val="20"/>
          <w:szCs w:val="20"/>
          <w:lang w:eastAsia="en-GB"/>
        </w:rPr>
        <w:t xml:space="preserve"> </w:t>
      </w:r>
      <w:r w:rsidRPr="00EC0218">
        <w:rPr>
          <w:rFonts w:cs="Arial"/>
          <w:i/>
          <w:iCs/>
          <w:color w:val="2E74B5" w:themeColor="accent1" w:themeShade="BF"/>
          <w:sz w:val="20"/>
          <w:szCs w:val="20"/>
          <w:lang w:eastAsia="en-GB"/>
        </w:rPr>
        <w:t>facility</w:t>
      </w:r>
      <w:r w:rsidRPr="00EC0218">
        <w:rPr>
          <w:rFonts w:cs="Arial"/>
          <w:i/>
          <w:iCs/>
          <w:color w:val="2E74B5" w:themeColor="accent1" w:themeShade="BF"/>
          <w:spacing w:val="-18"/>
          <w:sz w:val="20"/>
          <w:szCs w:val="20"/>
          <w:lang w:eastAsia="en-GB"/>
        </w:rPr>
        <w:t xml:space="preserve"> </w:t>
      </w:r>
      <w:r w:rsidRPr="00EC0218">
        <w:rPr>
          <w:rFonts w:cs="Arial"/>
          <w:i/>
          <w:iCs/>
          <w:color w:val="2E74B5" w:themeColor="accent1" w:themeShade="BF"/>
          <w:sz w:val="20"/>
          <w:szCs w:val="20"/>
          <w:lang w:eastAsia="en-GB"/>
        </w:rPr>
        <w:t>under</w:t>
      </w:r>
      <w:r w:rsidRPr="00EC0218">
        <w:rPr>
          <w:rFonts w:cs="Arial"/>
          <w:i/>
          <w:iCs/>
          <w:color w:val="2E74B5" w:themeColor="accent1" w:themeShade="BF"/>
          <w:spacing w:val="-19"/>
          <w:sz w:val="20"/>
          <w:szCs w:val="20"/>
          <w:lang w:eastAsia="en-GB"/>
        </w:rPr>
        <w:t xml:space="preserve"> </w:t>
      </w:r>
      <w:r w:rsidRPr="00EC0218">
        <w:rPr>
          <w:rFonts w:cs="Arial"/>
          <w:i/>
          <w:iCs/>
          <w:color w:val="2E74B5" w:themeColor="accent1" w:themeShade="BF"/>
          <w:sz w:val="20"/>
          <w:szCs w:val="20"/>
          <w:lang w:eastAsia="en-GB"/>
        </w:rPr>
        <w:t>clause 27.23A.1;</w:t>
      </w:r>
      <w:r w:rsidRPr="00EC0218">
        <w:rPr>
          <w:rFonts w:cs="Arial"/>
          <w:i/>
          <w:iCs/>
          <w:color w:val="2E74B5" w:themeColor="accent1" w:themeShade="BF"/>
          <w:spacing w:val="-1"/>
          <w:sz w:val="20"/>
          <w:szCs w:val="20"/>
          <w:lang w:eastAsia="en-GB"/>
        </w:rPr>
        <w:t xml:space="preserve"> </w:t>
      </w:r>
      <w:r w:rsidRPr="00EC0218">
        <w:rPr>
          <w:rFonts w:cs="Arial"/>
          <w:i/>
          <w:iCs/>
          <w:color w:val="2E74B5" w:themeColor="accent1" w:themeShade="BF"/>
          <w:sz w:val="20"/>
          <w:szCs w:val="20"/>
          <w:lang w:eastAsia="en-GB"/>
        </w:rPr>
        <w:t>or</w:t>
      </w:r>
    </w:p>
    <w:p w14:paraId="249553D6" w14:textId="77777777" w:rsidR="00EC0218" w:rsidRPr="00EC0218" w:rsidRDefault="00EC0218" w:rsidP="00ED49E5">
      <w:pPr>
        <w:ind w:left="2125" w:hanging="991"/>
        <w:jc w:val="both"/>
        <w:rPr>
          <w:rFonts w:cs="Arial"/>
          <w:i/>
          <w:iCs/>
          <w:color w:val="2E74B5" w:themeColor="accent1" w:themeShade="BF"/>
          <w:sz w:val="20"/>
          <w:szCs w:val="20"/>
          <w:lang w:eastAsia="en-GB"/>
        </w:rPr>
      </w:pPr>
      <w:r w:rsidRPr="00EC0218">
        <w:rPr>
          <w:rFonts w:cs="Arial"/>
          <w:i/>
          <w:iCs/>
          <w:color w:val="2E74B5" w:themeColor="accent1" w:themeShade="BF"/>
          <w:sz w:val="20"/>
          <w:szCs w:val="20"/>
          <w:lang w:eastAsia="en-GB"/>
        </w:rPr>
        <w:t>27.23E.2</w:t>
      </w:r>
      <w:r w:rsidRPr="00EC0218">
        <w:rPr>
          <w:rFonts w:cs="Arial"/>
          <w:i/>
          <w:iCs/>
          <w:color w:val="2E74B5" w:themeColor="accent1" w:themeShade="BF"/>
          <w:sz w:val="20"/>
          <w:szCs w:val="20"/>
          <w:lang w:eastAsia="en-GB"/>
        </w:rPr>
        <w:tab/>
        <w:t>31 October</w:t>
      </w:r>
      <w:r w:rsidRPr="00EC0218">
        <w:rPr>
          <w:rFonts w:cs="Arial"/>
          <w:i/>
          <w:iCs/>
          <w:color w:val="2E74B5" w:themeColor="accent1" w:themeShade="BF"/>
          <w:spacing w:val="-15"/>
          <w:sz w:val="20"/>
          <w:szCs w:val="20"/>
          <w:lang w:eastAsia="en-GB"/>
        </w:rPr>
        <w:t xml:space="preserve"> </w:t>
      </w:r>
      <w:r w:rsidRPr="00EC0218">
        <w:rPr>
          <w:rFonts w:cs="Arial"/>
          <w:i/>
          <w:iCs/>
          <w:color w:val="2E74B5" w:themeColor="accent1" w:themeShade="BF"/>
          <w:sz w:val="20"/>
          <w:szCs w:val="20"/>
          <w:lang w:eastAsia="en-GB"/>
        </w:rPr>
        <w:t xml:space="preserve">2023; </w:t>
      </w:r>
    </w:p>
    <w:p w14:paraId="0FBDEBFF" w14:textId="77777777" w:rsidR="00EC0218" w:rsidRPr="00EC0218" w:rsidRDefault="00EC0218" w:rsidP="00ED49E5">
      <w:pPr>
        <w:widowControl w:val="0"/>
        <w:tabs>
          <w:tab w:val="left" w:pos="1956"/>
        </w:tabs>
        <w:kinsoku w:val="0"/>
        <w:overflowPunct w:val="0"/>
        <w:autoSpaceDE w:val="0"/>
        <w:autoSpaceDN w:val="0"/>
        <w:adjustRightInd w:val="0"/>
        <w:ind w:left="1418" w:hanging="284"/>
        <w:jc w:val="both"/>
        <w:rPr>
          <w:rFonts w:cs="Arial"/>
          <w:i/>
          <w:iCs/>
          <w:color w:val="2E74B5" w:themeColor="accent1" w:themeShade="BF"/>
          <w:sz w:val="20"/>
          <w:szCs w:val="20"/>
          <w:lang w:eastAsia="en-GB"/>
        </w:rPr>
      </w:pPr>
      <w:r w:rsidRPr="00EC0218">
        <w:rPr>
          <w:rFonts w:cs="Arial"/>
          <w:i/>
          <w:iCs/>
          <w:color w:val="2E74B5" w:themeColor="accent1" w:themeShade="BF"/>
          <w:sz w:val="20"/>
          <w:szCs w:val="20"/>
          <w:lang w:eastAsia="en-GB"/>
        </w:rPr>
        <w:t>whichever is the</w:t>
      </w:r>
      <w:r w:rsidRPr="00EC0218">
        <w:rPr>
          <w:rFonts w:cs="Arial"/>
          <w:i/>
          <w:iCs/>
          <w:color w:val="2E74B5" w:themeColor="accent1" w:themeShade="BF"/>
          <w:spacing w:val="-8"/>
          <w:sz w:val="20"/>
          <w:szCs w:val="20"/>
          <w:lang w:eastAsia="en-GB"/>
        </w:rPr>
        <w:t xml:space="preserve"> </w:t>
      </w:r>
      <w:r w:rsidRPr="00EC0218">
        <w:rPr>
          <w:rFonts w:cs="Arial"/>
          <w:i/>
          <w:iCs/>
          <w:color w:val="2E74B5" w:themeColor="accent1" w:themeShade="BF"/>
          <w:sz w:val="20"/>
          <w:szCs w:val="20"/>
          <w:lang w:eastAsia="en-GB"/>
        </w:rPr>
        <w:t>earlier.</w:t>
      </w:r>
    </w:p>
    <w:p w14:paraId="04135268" w14:textId="77777777" w:rsidR="00EC0218" w:rsidRPr="00EC0218" w:rsidRDefault="00EC0218" w:rsidP="00ED49E5">
      <w:pPr>
        <w:widowControl w:val="0"/>
        <w:autoSpaceDE w:val="0"/>
        <w:autoSpaceDN w:val="0"/>
        <w:adjustRightInd w:val="0"/>
        <w:ind w:left="1134" w:hanging="1134"/>
        <w:jc w:val="both"/>
        <w:rPr>
          <w:rFonts w:cs="Arial"/>
          <w:i/>
          <w:iCs/>
          <w:color w:val="2E74B5" w:themeColor="accent1" w:themeShade="BF"/>
          <w:sz w:val="20"/>
          <w:szCs w:val="20"/>
          <w:lang w:eastAsia="en-GB"/>
        </w:rPr>
      </w:pPr>
      <w:r w:rsidRPr="00EC0218">
        <w:rPr>
          <w:rFonts w:cs="Arial"/>
          <w:i/>
          <w:iCs/>
          <w:color w:val="2E74B5" w:themeColor="accent1" w:themeShade="BF"/>
          <w:sz w:val="20"/>
          <w:szCs w:val="20"/>
          <w:lang w:eastAsia="en-GB"/>
        </w:rPr>
        <w:t>27.23F</w:t>
      </w:r>
      <w:r w:rsidRPr="00EC0218">
        <w:rPr>
          <w:rFonts w:cs="Arial"/>
          <w:i/>
          <w:iCs/>
          <w:color w:val="2E74B5" w:themeColor="accent1" w:themeShade="BF"/>
          <w:sz w:val="20"/>
          <w:szCs w:val="20"/>
          <w:lang w:eastAsia="en-GB"/>
        </w:rPr>
        <w:tab/>
        <w:t>Where:</w:t>
      </w:r>
    </w:p>
    <w:p w14:paraId="744D1F2B" w14:textId="2E5338AF" w:rsidR="00EC0218" w:rsidRPr="00EC0218" w:rsidRDefault="00EC0218" w:rsidP="007203B7">
      <w:pPr>
        <w:ind w:left="2125" w:hanging="991"/>
        <w:jc w:val="both"/>
        <w:rPr>
          <w:rFonts w:cs="Arial"/>
          <w:i/>
          <w:iCs/>
          <w:color w:val="2E74B5" w:themeColor="accent1" w:themeShade="BF"/>
          <w:sz w:val="20"/>
          <w:szCs w:val="20"/>
          <w:lang w:eastAsia="en-GB"/>
        </w:rPr>
      </w:pPr>
      <w:r w:rsidRPr="00EC0218">
        <w:rPr>
          <w:rFonts w:cs="Arial"/>
          <w:i/>
          <w:iCs/>
          <w:color w:val="2E74B5" w:themeColor="accent1" w:themeShade="BF"/>
          <w:sz w:val="20"/>
          <w:szCs w:val="20"/>
          <w:lang w:eastAsia="en-GB"/>
        </w:rPr>
        <w:t>27.23F.1</w:t>
      </w:r>
      <w:r w:rsidRPr="00EC0218">
        <w:rPr>
          <w:rFonts w:cs="Arial"/>
          <w:i/>
          <w:iCs/>
          <w:color w:val="2E74B5" w:themeColor="accent1" w:themeShade="BF"/>
          <w:sz w:val="20"/>
          <w:szCs w:val="20"/>
          <w:lang w:eastAsia="en-GB"/>
        </w:rPr>
        <w:tab/>
        <w:t>the Provider has not, before 15 May 2023, provided S with the facility to access online S’s Prospective Medical Record;</w:t>
      </w:r>
      <w:r w:rsidRPr="00EC0218">
        <w:rPr>
          <w:rFonts w:cs="Arial"/>
          <w:i/>
          <w:iCs/>
          <w:color w:val="2E74B5" w:themeColor="accent1" w:themeShade="BF"/>
          <w:spacing w:val="-7"/>
          <w:sz w:val="20"/>
          <w:szCs w:val="20"/>
          <w:lang w:eastAsia="en-GB"/>
        </w:rPr>
        <w:t xml:space="preserve"> </w:t>
      </w:r>
      <w:r w:rsidRPr="00EC0218">
        <w:rPr>
          <w:rFonts w:cs="Arial"/>
          <w:i/>
          <w:iCs/>
          <w:color w:val="2E74B5" w:themeColor="accent1" w:themeShade="BF"/>
          <w:sz w:val="20"/>
          <w:szCs w:val="20"/>
          <w:lang w:eastAsia="en-GB"/>
        </w:rPr>
        <w:t>and</w:t>
      </w:r>
    </w:p>
    <w:p w14:paraId="4DB1A816" w14:textId="49B2681E" w:rsidR="00EC0218" w:rsidRPr="00EC0218" w:rsidRDefault="00EC0218" w:rsidP="007203B7">
      <w:pPr>
        <w:ind w:left="2125" w:hanging="991"/>
        <w:jc w:val="both"/>
        <w:rPr>
          <w:rFonts w:cs="Arial"/>
          <w:i/>
          <w:iCs/>
          <w:color w:val="2E74B5" w:themeColor="accent1" w:themeShade="BF"/>
          <w:sz w:val="20"/>
          <w:szCs w:val="20"/>
          <w:lang w:eastAsia="en-GB"/>
        </w:rPr>
      </w:pPr>
      <w:r w:rsidRPr="00EC0218">
        <w:rPr>
          <w:rFonts w:cs="Arial"/>
          <w:i/>
          <w:iCs/>
          <w:color w:val="2E74B5" w:themeColor="accent1" w:themeShade="BF"/>
          <w:sz w:val="20"/>
          <w:szCs w:val="20"/>
          <w:lang w:eastAsia="en-GB"/>
        </w:rPr>
        <w:t>27.23F.2</w:t>
      </w:r>
      <w:r w:rsidRPr="00EC0218">
        <w:rPr>
          <w:rFonts w:cs="Arial"/>
          <w:i/>
          <w:iCs/>
          <w:color w:val="2E74B5" w:themeColor="accent1" w:themeShade="BF"/>
          <w:sz w:val="20"/>
          <w:szCs w:val="20"/>
          <w:lang w:eastAsia="en-GB"/>
        </w:rPr>
        <w:tab/>
        <w:t>S makes a request in writing to the Provider on or after 15 May 2023 but before 31 October 2023, to be provided with that</w:t>
      </w:r>
      <w:r w:rsidRPr="00EC0218">
        <w:rPr>
          <w:rFonts w:cs="Arial"/>
          <w:i/>
          <w:iCs/>
          <w:color w:val="2E74B5" w:themeColor="accent1" w:themeShade="BF"/>
          <w:spacing w:val="-14"/>
          <w:sz w:val="20"/>
          <w:szCs w:val="20"/>
          <w:lang w:eastAsia="en-GB"/>
        </w:rPr>
        <w:t xml:space="preserve"> </w:t>
      </w:r>
      <w:r w:rsidRPr="00EC0218">
        <w:rPr>
          <w:rFonts w:cs="Arial"/>
          <w:i/>
          <w:iCs/>
          <w:color w:val="2E74B5" w:themeColor="accent1" w:themeShade="BF"/>
          <w:sz w:val="20"/>
          <w:szCs w:val="20"/>
          <w:lang w:eastAsia="en-GB"/>
        </w:rPr>
        <w:t>facility</w:t>
      </w:r>
      <w:r w:rsidR="0076461D">
        <w:rPr>
          <w:rFonts w:cs="Arial"/>
          <w:i/>
          <w:iCs/>
          <w:color w:val="2E74B5" w:themeColor="accent1" w:themeShade="BF"/>
          <w:sz w:val="20"/>
          <w:szCs w:val="20"/>
          <w:lang w:eastAsia="en-GB"/>
        </w:rPr>
        <w:t>;</w:t>
      </w:r>
    </w:p>
    <w:p w14:paraId="338A2A63" w14:textId="77777777" w:rsidR="00EC0218" w:rsidRPr="00EC0218" w:rsidRDefault="00EC0218" w:rsidP="007203B7">
      <w:pPr>
        <w:widowControl w:val="0"/>
        <w:kinsoku w:val="0"/>
        <w:overflowPunct w:val="0"/>
        <w:autoSpaceDE w:val="0"/>
        <w:autoSpaceDN w:val="0"/>
        <w:adjustRightInd w:val="0"/>
        <w:ind w:left="1134"/>
        <w:jc w:val="both"/>
        <w:rPr>
          <w:rFonts w:cs="Arial"/>
          <w:i/>
          <w:iCs/>
          <w:color w:val="2E74B5" w:themeColor="accent1" w:themeShade="BF"/>
          <w:sz w:val="20"/>
          <w:szCs w:val="20"/>
          <w:lang w:eastAsia="en-GB"/>
        </w:rPr>
      </w:pPr>
      <w:r w:rsidRPr="00EC0218">
        <w:rPr>
          <w:rFonts w:cs="Arial"/>
          <w:i/>
          <w:iCs/>
          <w:color w:val="2E74B5" w:themeColor="accent1" w:themeShade="BF"/>
          <w:sz w:val="20"/>
          <w:szCs w:val="20"/>
          <w:lang w:eastAsia="en-GB"/>
        </w:rPr>
        <w:lastRenderedPageBreak/>
        <w:t>the</w:t>
      </w:r>
      <w:r w:rsidRPr="00EC0218">
        <w:rPr>
          <w:rFonts w:cs="Arial"/>
          <w:i/>
          <w:iCs/>
          <w:color w:val="2E74B5" w:themeColor="accent1" w:themeShade="BF"/>
          <w:spacing w:val="-10"/>
          <w:sz w:val="20"/>
          <w:szCs w:val="20"/>
          <w:lang w:eastAsia="en-GB"/>
        </w:rPr>
        <w:t xml:space="preserve"> </w:t>
      </w:r>
      <w:r w:rsidRPr="00EC0218">
        <w:rPr>
          <w:rFonts w:cs="Arial"/>
          <w:i/>
          <w:iCs/>
          <w:color w:val="2E74B5" w:themeColor="accent1" w:themeShade="BF"/>
          <w:sz w:val="20"/>
          <w:szCs w:val="20"/>
          <w:lang w:eastAsia="en-GB"/>
        </w:rPr>
        <w:t>Provider</w:t>
      </w:r>
      <w:r w:rsidRPr="00EC0218">
        <w:rPr>
          <w:rFonts w:cs="Arial"/>
          <w:i/>
          <w:iCs/>
          <w:color w:val="2E74B5" w:themeColor="accent1" w:themeShade="BF"/>
          <w:spacing w:val="-9"/>
          <w:sz w:val="20"/>
          <w:szCs w:val="20"/>
          <w:lang w:eastAsia="en-GB"/>
        </w:rPr>
        <w:t xml:space="preserve"> </w:t>
      </w:r>
      <w:r w:rsidRPr="00EC0218">
        <w:rPr>
          <w:rFonts w:cs="Arial"/>
          <w:i/>
          <w:iCs/>
          <w:color w:val="2E74B5" w:themeColor="accent1" w:themeShade="BF"/>
          <w:sz w:val="20"/>
          <w:szCs w:val="20"/>
          <w:lang w:eastAsia="en-GB"/>
        </w:rPr>
        <w:t>must</w:t>
      </w:r>
      <w:r w:rsidRPr="00EC0218">
        <w:rPr>
          <w:rFonts w:cs="Arial"/>
          <w:i/>
          <w:iCs/>
          <w:color w:val="2E74B5" w:themeColor="accent1" w:themeShade="BF"/>
          <w:spacing w:val="-9"/>
          <w:sz w:val="20"/>
          <w:szCs w:val="20"/>
          <w:lang w:eastAsia="en-GB"/>
        </w:rPr>
        <w:t xml:space="preserve"> </w:t>
      </w:r>
      <w:r w:rsidRPr="00EC0218">
        <w:rPr>
          <w:rFonts w:cs="Arial"/>
          <w:i/>
          <w:iCs/>
          <w:color w:val="2E74B5" w:themeColor="accent1" w:themeShade="BF"/>
          <w:sz w:val="20"/>
          <w:szCs w:val="20"/>
          <w:lang w:eastAsia="en-GB"/>
        </w:rPr>
        <w:t>provide</w:t>
      </w:r>
      <w:r w:rsidRPr="00EC0218">
        <w:rPr>
          <w:rFonts w:cs="Arial"/>
          <w:i/>
          <w:iCs/>
          <w:color w:val="2E74B5" w:themeColor="accent1" w:themeShade="BF"/>
          <w:spacing w:val="-10"/>
          <w:sz w:val="20"/>
          <w:szCs w:val="20"/>
          <w:lang w:eastAsia="en-GB"/>
        </w:rPr>
        <w:t xml:space="preserve"> </w:t>
      </w:r>
      <w:r w:rsidRPr="00EC0218">
        <w:rPr>
          <w:rFonts w:cs="Arial"/>
          <w:i/>
          <w:iCs/>
          <w:color w:val="2E74B5" w:themeColor="accent1" w:themeShade="BF"/>
          <w:sz w:val="20"/>
          <w:szCs w:val="20"/>
          <w:lang w:eastAsia="en-GB"/>
        </w:rPr>
        <w:t>that</w:t>
      </w:r>
      <w:r w:rsidRPr="00EC0218">
        <w:rPr>
          <w:rFonts w:cs="Arial"/>
          <w:i/>
          <w:iCs/>
          <w:color w:val="2E74B5" w:themeColor="accent1" w:themeShade="BF"/>
          <w:spacing w:val="-9"/>
          <w:sz w:val="20"/>
          <w:szCs w:val="20"/>
          <w:lang w:eastAsia="en-GB"/>
        </w:rPr>
        <w:t xml:space="preserve"> </w:t>
      </w:r>
      <w:r w:rsidRPr="00EC0218">
        <w:rPr>
          <w:rFonts w:cs="Arial"/>
          <w:i/>
          <w:iCs/>
          <w:color w:val="2E74B5" w:themeColor="accent1" w:themeShade="BF"/>
          <w:sz w:val="20"/>
          <w:szCs w:val="20"/>
          <w:lang w:eastAsia="en-GB"/>
        </w:rPr>
        <w:t>facility</w:t>
      </w:r>
      <w:r w:rsidRPr="00EC0218">
        <w:rPr>
          <w:rFonts w:cs="Arial"/>
          <w:i/>
          <w:iCs/>
          <w:color w:val="2E74B5" w:themeColor="accent1" w:themeShade="BF"/>
          <w:spacing w:val="-9"/>
          <w:sz w:val="20"/>
          <w:szCs w:val="20"/>
          <w:lang w:eastAsia="en-GB"/>
        </w:rPr>
        <w:t xml:space="preserve"> </w:t>
      </w:r>
      <w:r w:rsidRPr="00EC0218">
        <w:rPr>
          <w:rFonts w:cs="Arial"/>
          <w:i/>
          <w:iCs/>
          <w:color w:val="2E74B5" w:themeColor="accent1" w:themeShade="BF"/>
          <w:sz w:val="20"/>
          <w:szCs w:val="20"/>
          <w:lang w:eastAsia="en-GB"/>
        </w:rPr>
        <w:t>to</w:t>
      </w:r>
      <w:r w:rsidRPr="00EC0218">
        <w:rPr>
          <w:rFonts w:cs="Arial"/>
          <w:i/>
          <w:iCs/>
          <w:color w:val="2E74B5" w:themeColor="accent1" w:themeShade="BF"/>
          <w:spacing w:val="-10"/>
          <w:sz w:val="20"/>
          <w:szCs w:val="20"/>
          <w:lang w:eastAsia="en-GB"/>
        </w:rPr>
        <w:t xml:space="preserve"> S </w:t>
      </w:r>
      <w:r w:rsidRPr="00EC0218">
        <w:rPr>
          <w:rFonts w:cs="Arial"/>
          <w:i/>
          <w:iCs/>
          <w:color w:val="2E74B5" w:themeColor="accent1" w:themeShade="BF"/>
          <w:sz w:val="20"/>
          <w:szCs w:val="20"/>
          <w:lang w:eastAsia="en-GB"/>
        </w:rPr>
        <w:t>by</w:t>
      </w:r>
      <w:r w:rsidRPr="00EC0218">
        <w:rPr>
          <w:rFonts w:cs="Arial"/>
          <w:i/>
          <w:iCs/>
          <w:color w:val="2E74B5" w:themeColor="accent1" w:themeShade="BF"/>
          <w:spacing w:val="-9"/>
          <w:sz w:val="20"/>
          <w:szCs w:val="20"/>
          <w:lang w:eastAsia="en-GB"/>
        </w:rPr>
        <w:t xml:space="preserve"> </w:t>
      </w:r>
      <w:r w:rsidRPr="00EC0218">
        <w:rPr>
          <w:rFonts w:cs="Arial"/>
          <w:i/>
          <w:iCs/>
          <w:color w:val="2E74B5" w:themeColor="accent1" w:themeShade="BF"/>
          <w:sz w:val="20"/>
          <w:szCs w:val="20"/>
          <w:lang w:eastAsia="en-GB"/>
        </w:rPr>
        <w:t>the</w:t>
      </w:r>
      <w:r w:rsidRPr="00EC0218">
        <w:rPr>
          <w:rFonts w:cs="Arial"/>
          <w:i/>
          <w:iCs/>
          <w:color w:val="2E74B5" w:themeColor="accent1" w:themeShade="BF"/>
          <w:spacing w:val="-10"/>
          <w:sz w:val="20"/>
          <w:szCs w:val="20"/>
          <w:lang w:eastAsia="en-GB"/>
        </w:rPr>
        <w:t xml:space="preserve"> </w:t>
      </w:r>
      <w:r w:rsidRPr="00EC0218">
        <w:rPr>
          <w:rFonts w:cs="Arial"/>
          <w:i/>
          <w:iCs/>
          <w:color w:val="2E74B5" w:themeColor="accent1" w:themeShade="BF"/>
          <w:sz w:val="20"/>
          <w:szCs w:val="20"/>
          <w:lang w:eastAsia="en-GB"/>
        </w:rPr>
        <w:t>end</w:t>
      </w:r>
      <w:r w:rsidRPr="00EC0218">
        <w:rPr>
          <w:rFonts w:cs="Arial"/>
          <w:i/>
          <w:iCs/>
          <w:color w:val="2E74B5" w:themeColor="accent1" w:themeShade="BF"/>
          <w:spacing w:val="-9"/>
          <w:sz w:val="20"/>
          <w:szCs w:val="20"/>
          <w:lang w:eastAsia="en-GB"/>
        </w:rPr>
        <w:t xml:space="preserve"> </w:t>
      </w:r>
      <w:r w:rsidRPr="00EC0218">
        <w:rPr>
          <w:rFonts w:cs="Arial"/>
          <w:i/>
          <w:iCs/>
          <w:color w:val="2E74B5" w:themeColor="accent1" w:themeShade="BF"/>
          <w:sz w:val="20"/>
          <w:szCs w:val="20"/>
          <w:lang w:eastAsia="en-GB"/>
        </w:rPr>
        <w:t>of</w:t>
      </w:r>
      <w:r w:rsidRPr="00EC0218">
        <w:rPr>
          <w:rFonts w:cs="Arial"/>
          <w:i/>
          <w:iCs/>
          <w:color w:val="2E74B5" w:themeColor="accent1" w:themeShade="BF"/>
          <w:spacing w:val="-10"/>
          <w:sz w:val="20"/>
          <w:szCs w:val="20"/>
          <w:lang w:eastAsia="en-GB"/>
        </w:rPr>
        <w:t xml:space="preserve"> </w:t>
      </w:r>
      <w:r w:rsidRPr="00EC0218">
        <w:rPr>
          <w:rFonts w:cs="Arial"/>
          <w:i/>
          <w:iCs/>
          <w:color w:val="2E74B5" w:themeColor="accent1" w:themeShade="BF"/>
          <w:sz w:val="20"/>
          <w:szCs w:val="20"/>
          <w:lang w:eastAsia="en-GB"/>
        </w:rPr>
        <w:t>the</w:t>
      </w:r>
      <w:r w:rsidRPr="00EC0218">
        <w:rPr>
          <w:rFonts w:cs="Arial"/>
          <w:i/>
          <w:iCs/>
          <w:color w:val="2E74B5" w:themeColor="accent1" w:themeShade="BF"/>
          <w:spacing w:val="-9"/>
          <w:sz w:val="20"/>
          <w:szCs w:val="20"/>
          <w:lang w:eastAsia="en-GB"/>
        </w:rPr>
        <w:t xml:space="preserve"> </w:t>
      </w:r>
      <w:r w:rsidRPr="00EC0218">
        <w:rPr>
          <w:rFonts w:cs="Arial"/>
          <w:i/>
          <w:iCs/>
          <w:color w:val="2E74B5" w:themeColor="accent1" w:themeShade="BF"/>
          <w:sz w:val="20"/>
          <w:szCs w:val="20"/>
          <w:lang w:eastAsia="en-GB"/>
        </w:rPr>
        <w:t>Compliance</w:t>
      </w:r>
      <w:r w:rsidRPr="00EC0218">
        <w:rPr>
          <w:rFonts w:cs="Arial"/>
          <w:i/>
          <w:iCs/>
          <w:color w:val="2E74B5" w:themeColor="accent1" w:themeShade="BF"/>
          <w:spacing w:val="-9"/>
          <w:sz w:val="20"/>
          <w:szCs w:val="20"/>
          <w:lang w:eastAsia="en-GB"/>
        </w:rPr>
        <w:t xml:space="preserve"> </w:t>
      </w:r>
      <w:r w:rsidRPr="00EC0218">
        <w:rPr>
          <w:rFonts w:cs="Arial"/>
          <w:i/>
          <w:iCs/>
          <w:color w:val="2E74B5" w:themeColor="accent1" w:themeShade="BF"/>
          <w:sz w:val="20"/>
          <w:szCs w:val="20"/>
          <w:lang w:eastAsia="en-GB"/>
        </w:rPr>
        <w:t>Period</w:t>
      </w:r>
      <w:r w:rsidRPr="00EC0218">
        <w:rPr>
          <w:rFonts w:cs="Arial"/>
          <w:i/>
          <w:iCs/>
          <w:color w:val="2E74B5" w:themeColor="accent1" w:themeShade="BF"/>
          <w:spacing w:val="-10"/>
          <w:sz w:val="20"/>
          <w:szCs w:val="20"/>
          <w:lang w:eastAsia="en-GB"/>
        </w:rPr>
        <w:t xml:space="preserve"> </w:t>
      </w:r>
      <w:r w:rsidRPr="00EC0218">
        <w:rPr>
          <w:rFonts w:cs="Arial"/>
          <w:i/>
          <w:iCs/>
          <w:color w:val="2E74B5" w:themeColor="accent1" w:themeShade="BF"/>
          <w:sz w:val="20"/>
          <w:szCs w:val="20"/>
          <w:lang w:eastAsia="en-GB"/>
        </w:rPr>
        <w:t>or</w:t>
      </w:r>
      <w:r w:rsidRPr="00EC0218">
        <w:rPr>
          <w:rFonts w:cs="Arial"/>
          <w:i/>
          <w:iCs/>
          <w:color w:val="2E74B5" w:themeColor="accent1" w:themeShade="BF"/>
          <w:spacing w:val="-9"/>
          <w:sz w:val="20"/>
          <w:szCs w:val="20"/>
          <w:lang w:eastAsia="en-GB"/>
        </w:rPr>
        <w:t xml:space="preserve"> </w:t>
      </w:r>
      <w:r w:rsidRPr="00EC0218">
        <w:rPr>
          <w:rFonts w:cs="Arial"/>
          <w:i/>
          <w:iCs/>
          <w:color w:val="2E74B5" w:themeColor="accent1" w:themeShade="BF"/>
          <w:sz w:val="20"/>
          <w:szCs w:val="20"/>
          <w:lang w:eastAsia="en-GB"/>
        </w:rPr>
        <w:t>by</w:t>
      </w:r>
      <w:r w:rsidRPr="00EC0218">
        <w:rPr>
          <w:rFonts w:cs="Arial"/>
          <w:i/>
          <w:iCs/>
          <w:color w:val="2E74B5" w:themeColor="accent1" w:themeShade="BF"/>
          <w:spacing w:val="-9"/>
          <w:sz w:val="20"/>
          <w:szCs w:val="20"/>
          <w:lang w:eastAsia="en-GB"/>
        </w:rPr>
        <w:t xml:space="preserve"> </w:t>
      </w:r>
      <w:r w:rsidRPr="00EC0218">
        <w:rPr>
          <w:rFonts w:cs="Arial"/>
          <w:i/>
          <w:iCs/>
          <w:color w:val="2E74B5" w:themeColor="accent1" w:themeShade="BF"/>
          <w:sz w:val="20"/>
          <w:szCs w:val="20"/>
          <w:lang w:eastAsia="en-GB"/>
        </w:rPr>
        <w:t>31 October 2023, whichever is the</w:t>
      </w:r>
      <w:r w:rsidRPr="00EC0218">
        <w:rPr>
          <w:rFonts w:cs="Arial"/>
          <w:i/>
          <w:iCs/>
          <w:color w:val="2E74B5" w:themeColor="accent1" w:themeShade="BF"/>
          <w:spacing w:val="-7"/>
          <w:sz w:val="20"/>
          <w:szCs w:val="20"/>
          <w:lang w:eastAsia="en-GB"/>
        </w:rPr>
        <w:t xml:space="preserve"> </w:t>
      </w:r>
      <w:r w:rsidRPr="00EC0218">
        <w:rPr>
          <w:rFonts w:cs="Arial"/>
          <w:i/>
          <w:iCs/>
          <w:color w:val="2E74B5" w:themeColor="accent1" w:themeShade="BF"/>
          <w:sz w:val="20"/>
          <w:szCs w:val="20"/>
          <w:lang w:eastAsia="en-GB"/>
        </w:rPr>
        <w:t>earlier.</w:t>
      </w:r>
    </w:p>
    <w:p w14:paraId="5688DC00" w14:textId="77777777" w:rsidR="00EC0218" w:rsidRPr="00EC0218" w:rsidRDefault="00EC0218" w:rsidP="007203B7">
      <w:pPr>
        <w:widowControl w:val="0"/>
        <w:autoSpaceDE w:val="0"/>
        <w:autoSpaceDN w:val="0"/>
        <w:adjustRightInd w:val="0"/>
        <w:ind w:left="1134" w:hanging="1134"/>
        <w:jc w:val="both"/>
        <w:rPr>
          <w:rFonts w:cs="Arial"/>
          <w:i/>
          <w:iCs/>
          <w:color w:val="2E74B5" w:themeColor="accent1" w:themeShade="BF"/>
          <w:sz w:val="20"/>
          <w:szCs w:val="20"/>
          <w:lang w:eastAsia="en-GB"/>
        </w:rPr>
      </w:pPr>
      <w:r w:rsidRPr="00EC0218">
        <w:rPr>
          <w:rFonts w:cs="Arial"/>
          <w:i/>
          <w:iCs/>
          <w:color w:val="2E74B5" w:themeColor="accent1" w:themeShade="BF"/>
          <w:sz w:val="20"/>
          <w:szCs w:val="20"/>
          <w:lang w:eastAsia="en-GB"/>
        </w:rPr>
        <w:t>27.23G</w:t>
      </w:r>
      <w:r w:rsidRPr="00EC0218">
        <w:rPr>
          <w:rFonts w:cs="Arial"/>
          <w:i/>
          <w:iCs/>
          <w:color w:val="2E74B5" w:themeColor="accent1" w:themeShade="BF"/>
          <w:sz w:val="20"/>
          <w:szCs w:val="20"/>
          <w:lang w:eastAsia="en-GB"/>
        </w:rPr>
        <w:tab/>
        <w:t>Where:</w:t>
      </w:r>
    </w:p>
    <w:p w14:paraId="5B6CC324" w14:textId="7D25392D" w:rsidR="00EC0218" w:rsidRPr="00EC0218" w:rsidRDefault="00EC0218" w:rsidP="007203B7">
      <w:pPr>
        <w:ind w:left="2125" w:hanging="991"/>
        <w:jc w:val="both"/>
        <w:rPr>
          <w:rFonts w:cs="Arial"/>
          <w:i/>
          <w:iCs/>
          <w:color w:val="2E74B5" w:themeColor="accent1" w:themeShade="BF"/>
          <w:sz w:val="20"/>
          <w:szCs w:val="20"/>
          <w:lang w:eastAsia="en-GB"/>
        </w:rPr>
      </w:pPr>
      <w:r w:rsidRPr="00EC0218">
        <w:rPr>
          <w:rFonts w:cs="Arial"/>
          <w:i/>
          <w:iCs/>
          <w:color w:val="2E74B5" w:themeColor="accent1" w:themeShade="BF"/>
          <w:sz w:val="20"/>
          <w:szCs w:val="20"/>
          <w:lang w:eastAsia="en-GB"/>
        </w:rPr>
        <w:t>27.23G.1</w:t>
      </w:r>
      <w:r w:rsidRPr="00EC0218">
        <w:rPr>
          <w:rFonts w:cs="Arial"/>
          <w:i/>
          <w:iCs/>
          <w:color w:val="2E74B5" w:themeColor="accent1" w:themeShade="BF"/>
          <w:sz w:val="20"/>
          <w:szCs w:val="20"/>
          <w:lang w:eastAsia="en-GB"/>
        </w:rPr>
        <w:tab/>
        <w:t>the</w:t>
      </w:r>
      <w:r w:rsidRPr="00EC0218">
        <w:rPr>
          <w:rFonts w:cs="Arial"/>
          <w:i/>
          <w:iCs/>
          <w:color w:val="2E74B5" w:themeColor="accent1" w:themeShade="BF"/>
          <w:spacing w:val="-21"/>
          <w:sz w:val="20"/>
          <w:szCs w:val="20"/>
          <w:lang w:eastAsia="en-GB"/>
        </w:rPr>
        <w:t xml:space="preserve"> </w:t>
      </w:r>
      <w:r w:rsidRPr="00EC0218">
        <w:rPr>
          <w:rFonts w:cs="Arial"/>
          <w:i/>
          <w:iCs/>
          <w:color w:val="2E74B5" w:themeColor="accent1" w:themeShade="BF"/>
          <w:sz w:val="20"/>
          <w:szCs w:val="20"/>
          <w:lang w:eastAsia="en-GB"/>
        </w:rPr>
        <w:t>Provider</w:t>
      </w:r>
      <w:r w:rsidRPr="00EC0218">
        <w:rPr>
          <w:rFonts w:cs="Arial"/>
          <w:i/>
          <w:iCs/>
          <w:color w:val="2E74B5" w:themeColor="accent1" w:themeShade="BF"/>
          <w:spacing w:val="-21"/>
          <w:sz w:val="20"/>
          <w:szCs w:val="20"/>
          <w:lang w:eastAsia="en-GB"/>
        </w:rPr>
        <w:t xml:space="preserve"> </w:t>
      </w:r>
      <w:r w:rsidRPr="00EC0218">
        <w:rPr>
          <w:rFonts w:cs="Arial"/>
          <w:i/>
          <w:iCs/>
          <w:color w:val="2E74B5" w:themeColor="accent1" w:themeShade="BF"/>
          <w:sz w:val="20"/>
          <w:szCs w:val="20"/>
          <w:lang w:eastAsia="en-GB"/>
        </w:rPr>
        <w:t>has</w:t>
      </w:r>
      <w:r w:rsidRPr="00EC0218">
        <w:rPr>
          <w:rFonts w:cs="Arial"/>
          <w:i/>
          <w:iCs/>
          <w:color w:val="2E74B5" w:themeColor="accent1" w:themeShade="BF"/>
          <w:spacing w:val="-21"/>
          <w:sz w:val="20"/>
          <w:szCs w:val="20"/>
          <w:lang w:eastAsia="en-GB"/>
        </w:rPr>
        <w:t xml:space="preserve"> </w:t>
      </w:r>
      <w:r w:rsidRPr="00EC0218">
        <w:rPr>
          <w:rFonts w:cs="Arial"/>
          <w:i/>
          <w:iCs/>
          <w:color w:val="2E74B5" w:themeColor="accent1" w:themeShade="BF"/>
          <w:sz w:val="20"/>
          <w:szCs w:val="20"/>
          <w:lang w:eastAsia="en-GB"/>
        </w:rPr>
        <w:t>not,</w:t>
      </w:r>
      <w:r w:rsidRPr="00EC0218">
        <w:rPr>
          <w:rFonts w:cs="Arial"/>
          <w:i/>
          <w:iCs/>
          <w:color w:val="2E74B5" w:themeColor="accent1" w:themeShade="BF"/>
          <w:spacing w:val="-20"/>
          <w:sz w:val="20"/>
          <w:szCs w:val="20"/>
          <w:lang w:eastAsia="en-GB"/>
        </w:rPr>
        <w:t xml:space="preserve"> </w:t>
      </w:r>
      <w:r w:rsidRPr="00EC0218">
        <w:rPr>
          <w:rFonts w:cs="Arial"/>
          <w:i/>
          <w:iCs/>
          <w:color w:val="2E74B5" w:themeColor="accent1" w:themeShade="BF"/>
          <w:sz w:val="20"/>
          <w:szCs w:val="20"/>
          <w:lang w:eastAsia="en-GB"/>
        </w:rPr>
        <w:t>before</w:t>
      </w:r>
      <w:r w:rsidRPr="00EC0218">
        <w:rPr>
          <w:rFonts w:cs="Arial"/>
          <w:i/>
          <w:iCs/>
          <w:color w:val="2E74B5" w:themeColor="accent1" w:themeShade="BF"/>
          <w:spacing w:val="-21"/>
          <w:sz w:val="20"/>
          <w:szCs w:val="20"/>
          <w:lang w:eastAsia="en-GB"/>
        </w:rPr>
        <w:t xml:space="preserve"> </w:t>
      </w:r>
      <w:r w:rsidRPr="00EC0218">
        <w:rPr>
          <w:rFonts w:cs="Arial"/>
          <w:i/>
          <w:iCs/>
          <w:color w:val="2E74B5" w:themeColor="accent1" w:themeShade="BF"/>
          <w:sz w:val="20"/>
          <w:szCs w:val="20"/>
          <w:lang w:eastAsia="en-GB"/>
        </w:rPr>
        <w:t>1</w:t>
      </w:r>
      <w:r w:rsidRPr="00EC0218">
        <w:rPr>
          <w:rFonts w:cs="Arial"/>
          <w:i/>
          <w:iCs/>
          <w:color w:val="2E74B5" w:themeColor="accent1" w:themeShade="BF"/>
          <w:spacing w:val="-21"/>
          <w:sz w:val="20"/>
          <w:szCs w:val="20"/>
          <w:lang w:eastAsia="en-GB"/>
        </w:rPr>
        <w:t xml:space="preserve"> </w:t>
      </w:r>
      <w:r w:rsidRPr="00EC0218">
        <w:rPr>
          <w:rFonts w:cs="Arial"/>
          <w:i/>
          <w:iCs/>
          <w:color w:val="2E74B5" w:themeColor="accent1" w:themeShade="BF"/>
          <w:sz w:val="20"/>
          <w:szCs w:val="20"/>
          <w:lang w:eastAsia="en-GB"/>
        </w:rPr>
        <w:t>November</w:t>
      </w:r>
      <w:r w:rsidRPr="00EC0218">
        <w:rPr>
          <w:rFonts w:cs="Arial"/>
          <w:i/>
          <w:iCs/>
          <w:color w:val="2E74B5" w:themeColor="accent1" w:themeShade="BF"/>
          <w:spacing w:val="-21"/>
          <w:sz w:val="20"/>
          <w:szCs w:val="20"/>
          <w:lang w:eastAsia="en-GB"/>
        </w:rPr>
        <w:t xml:space="preserve"> </w:t>
      </w:r>
      <w:r w:rsidRPr="00EC0218">
        <w:rPr>
          <w:rFonts w:cs="Arial"/>
          <w:i/>
          <w:iCs/>
          <w:color w:val="2E74B5" w:themeColor="accent1" w:themeShade="BF"/>
          <w:sz w:val="20"/>
          <w:szCs w:val="20"/>
          <w:lang w:eastAsia="en-GB"/>
        </w:rPr>
        <w:t>2023,</w:t>
      </w:r>
      <w:r w:rsidRPr="00EC0218">
        <w:rPr>
          <w:rFonts w:cs="Arial"/>
          <w:i/>
          <w:iCs/>
          <w:color w:val="2E74B5" w:themeColor="accent1" w:themeShade="BF"/>
          <w:spacing w:val="-20"/>
          <w:sz w:val="20"/>
          <w:szCs w:val="20"/>
          <w:lang w:eastAsia="en-GB"/>
        </w:rPr>
        <w:t xml:space="preserve"> </w:t>
      </w:r>
      <w:r w:rsidRPr="00EC0218">
        <w:rPr>
          <w:rFonts w:cs="Arial"/>
          <w:i/>
          <w:iCs/>
          <w:color w:val="2E74B5" w:themeColor="accent1" w:themeShade="BF"/>
          <w:sz w:val="20"/>
          <w:szCs w:val="20"/>
          <w:lang w:eastAsia="en-GB"/>
        </w:rPr>
        <w:t>for</w:t>
      </w:r>
      <w:r w:rsidRPr="00EC0218">
        <w:rPr>
          <w:rFonts w:cs="Arial"/>
          <w:i/>
          <w:iCs/>
          <w:color w:val="2E74B5" w:themeColor="accent1" w:themeShade="BF"/>
          <w:spacing w:val="-21"/>
          <w:sz w:val="20"/>
          <w:szCs w:val="20"/>
          <w:lang w:eastAsia="en-GB"/>
        </w:rPr>
        <w:t xml:space="preserve"> </w:t>
      </w:r>
      <w:r w:rsidRPr="00EC0218">
        <w:rPr>
          <w:rFonts w:cs="Arial"/>
          <w:i/>
          <w:iCs/>
          <w:color w:val="2E74B5" w:themeColor="accent1" w:themeShade="BF"/>
          <w:sz w:val="20"/>
          <w:szCs w:val="20"/>
          <w:lang w:eastAsia="en-GB"/>
        </w:rPr>
        <w:t>whatever</w:t>
      </w:r>
      <w:r w:rsidRPr="00EC0218">
        <w:rPr>
          <w:rFonts w:cs="Arial"/>
          <w:i/>
          <w:iCs/>
          <w:color w:val="2E74B5" w:themeColor="accent1" w:themeShade="BF"/>
          <w:spacing w:val="-21"/>
          <w:sz w:val="20"/>
          <w:szCs w:val="20"/>
          <w:lang w:eastAsia="en-GB"/>
        </w:rPr>
        <w:t xml:space="preserve"> </w:t>
      </w:r>
      <w:r w:rsidRPr="00EC0218">
        <w:rPr>
          <w:rFonts w:cs="Arial"/>
          <w:i/>
          <w:iCs/>
          <w:color w:val="2E74B5" w:themeColor="accent1" w:themeShade="BF"/>
          <w:sz w:val="20"/>
          <w:szCs w:val="20"/>
          <w:lang w:eastAsia="en-GB"/>
        </w:rPr>
        <w:t>reason,</w:t>
      </w:r>
      <w:r w:rsidRPr="00EC0218">
        <w:rPr>
          <w:rFonts w:cs="Arial"/>
          <w:i/>
          <w:iCs/>
          <w:color w:val="2E74B5" w:themeColor="accent1" w:themeShade="BF"/>
          <w:spacing w:val="-20"/>
          <w:sz w:val="20"/>
          <w:szCs w:val="20"/>
          <w:lang w:eastAsia="en-GB"/>
        </w:rPr>
        <w:t xml:space="preserve"> </w:t>
      </w:r>
      <w:r w:rsidRPr="00EC0218">
        <w:rPr>
          <w:rFonts w:cs="Arial"/>
          <w:i/>
          <w:iCs/>
          <w:color w:val="2E74B5" w:themeColor="accent1" w:themeShade="BF"/>
          <w:sz w:val="20"/>
          <w:szCs w:val="20"/>
          <w:lang w:eastAsia="en-GB"/>
        </w:rPr>
        <w:t>provided S with the facility to access online S’s Prospective Medical Record;</w:t>
      </w:r>
      <w:r w:rsidRPr="00EC0218">
        <w:rPr>
          <w:rFonts w:cs="Arial"/>
          <w:i/>
          <w:iCs/>
          <w:color w:val="2E74B5" w:themeColor="accent1" w:themeShade="BF"/>
          <w:spacing w:val="-16"/>
          <w:sz w:val="20"/>
          <w:szCs w:val="20"/>
          <w:lang w:eastAsia="en-GB"/>
        </w:rPr>
        <w:t xml:space="preserve"> </w:t>
      </w:r>
      <w:r w:rsidRPr="00EC0218">
        <w:rPr>
          <w:rFonts w:cs="Arial"/>
          <w:i/>
          <w:iCs/>
          <w:color w:val="2E74B5" w:themeColor="accent1" w:themeShade="BF"/>
          <w:sz w:val="20"/>
          <w:szCs w:val="20"/>
          <w:lang w:eastAsia="en-GB"/>
        </w:rPr>
        <w:t>and</w:t>
      </w:r>
    </w:p>
    <w:p w14:paraId="76871F6E" w14:textId="180F5EA6" w:rsidR="00EC0218" w:rsidRPr="00EC0218" w:rsidRDefault="00EC0218" w:rsidP="007203B7">
      <w:pPr>
        <w:ind w:left="2125" w:hanging="991"/>
        <w:jc w:val="both"/>
        <w:rPr>
          <w:rFonts w:cs="Arial"/>
          <w:i/>
          <w:iCs/>
          <w:color w:val="2E74B5" w:themeColor="accent1" w:themeShade="BF"/>
          <w:sz w:val="20"/>
          <w:szCs w:val="20"/>
          <w:lang w:eastAsia="en-GB"/>
        </w:rPr>
      </w:pPr>
      <w:r w:rsidRPr="00EC0218">
        <w:rPr>
          <w:rFonts w:cs="Arial"/>
          <w:i/>
          <w:iCs/>
          <w:color w:val="2E74B5" w:themeColor="accent1" w:themeShade="BF"/>
          <w:sz w:val="20"/>
          <w:szCs w:val="20"/>
          <w:lang w:eastAsia="en-GB"/>
        </w:rPr>
        <w:t>27.23G.2</w:t>
      </w:r>
      <w:r w:rsidRPr="00EC0218">
        <w:rPr>
          <w:rFonts w:cs="Arial"/>
          <w:i/>
          <w:iCs/>
          <w:color w:val="2E74B5" w:themeColor="accent1" w:themeShade="BF"/>
          <w:sz w:val="20"/>
          <w:szCs w:val="20"/>
          <w:lang w:eastAsia="en-GB"/>
        </w:rPr>
        <w:tab/>
        <w:t>S makes a request in writing to the Provider on or after 31 October 2023 to be provided with that</w:t>
      </w:r>
      <w:r w:rsidRPr="00EC0218">
        <w:rPr>
          <w:rFonts w:cs="Arial"/>
          <w:i/>
          <w:iCs/>
          <w:color w:val="2E74B5" w:themeColor="accent1" w:themeShade="BF"/>
          <w:spacing w:val="-5"/>
          <w:sz w:val="20"/>
          <w:szCs w:val="20"/>
          <w:lang w:eastAsia="en-GB"/>
        </w:rPr>
        <w:t xml:space="preserve"> </w:t>
      </w:r>
      <w:r w:rsidRPr="00EC0218">
        <w:rPr>
          <w:rFonts w:cs="Arial"/>
          <w:i/>
          <w:iCs/>
          <w:color w:val="2E74B5" w:themeColor="accent1" w:themeShade="BF"/>
          <w:sz w:val="20"/>
          <w:szCs w:val="20"/>
          <w:lang w:eastAsia="en-GB"/>
        </w:rPr>
        <w:t>facility;</w:t>
      </w:r>
    </w:p>
    <w:p w14:paraId="38CDB99F" w14:textId="78BD3FA1" w:rsidR="00EC0218" w:rsidRPr="00EC0218" w:rsidRDefault="00EC0218" w:rsidP="007203B7">
      <w:pPr>
        <w:widowControl w:val="0"/>
        <w:kinsoku w:val="0"/>
        <w:overflowPunct w:val="0"/>
        <w:autoSpaceDE w:val="0"/>
        <w:autoSpaceDN w:val="0"/>
        <w:adjustRightInd w:val="0"/>
        <w:ind w:left="709" w:firstLine="425"/>
        <w:jc w:val="both"/>
        <w:rPr>
          <w:rFonts w:cs="Arial"/>
          <w:i/>
          <w:iCs/>
          <w:color w:val="2E74B5" w:themeColor="accent1" w:themeShade="BF"/>
          <w:sz w:val="20"/>
          <w:szCs w:val="20"/>
          <w:lang w:eastAsia="en-GB"/>
        </w:rPr>
      </w:pPr>
      <w:r w:rsidRPr="00EC0218">
        <w:rPr>
          <w:rFonts w:cs="Arial"/>
          <w:i/>
          <w:iCs/>
          <w:color w:val="2E74B5" w:themeColor="accent1" w:themeShade="BF"/>
          <w:sz w:val="20"/>
          <w:szCs w:val="20"/>
          <w:lang w:eastAsia="en-GB"/>
        </w:rPr>
        <w:t>the Provider must provide S with that facility by the end of the Compliance</w:t>
      </w:r>
      <w:r w:rsidRPr="00EC0218">
        <w:rPr>
          <w:rFonts w:cs="Arial"/>
          <w:i/>
          <w:iCs/>
          <w:color w:val="2E74B5" w:themeColor="accent1" w:themeShade="BF"/>
          <w:spacing w:val="-20"/>
          <w:sz w:val="20"/>
          <w:szCs w:val="20"/>
          <w:lang w:eastAsia="en-GB"/>
        </w:rPr>
        <w:t xml:space="preserve"> P</w:t>
      </w:r>
      <w:r w:rsidRPr="00EC0218">
        <w:rPr>
          <w:rFonts w:cs="Arial"/>
          <w:i/>
          <w:iCs/>
          <w:color w:val="2E74B5" w:themeColor="accent1" w:themeShade="BF"/>
          <w:sz w:val="20"/>
          <w:szCs w:val="20"/>
          <w:lang w:eastAsia="en-GB"/>
        </w:rPr>
        <w:t>eriod.</w:t>
      </w:r>
    </w:p>
    <w:p w14:paraId="4756C993" w14:textId="77777777" w:rsidR="00EC0218" w:rsidRPr="00EC0218" w:rsidRDefault="00EC0218" w:rsidP="007203B7">
      <w:pPr>
        <w:widowControl w:val="0"/>
        <w:autoSpaceDE w:val="0"/>
        <w:autoSpaceDN w:val="0"/>
        <w:adjustRightInd w:val="0"/>
        <w:ind w:left="1134" w:hanging="1134"/>
        <w:jc w:val="both"/>
        <w:rPr>
          <w:rFonts w:cs="Arial"/>
          <w:i/>
          <w:iCs/>
          <w:color w:val="2E74B5" w:themeColor="accent1" w:themeShade="BF"/>
          <w:sz w:val="20"/>
          <w:szCs w:val="20"/>
          <w:lang w:eastAsia="en-GB"/>
        </w:rPr>
      </w:pPr>
      <w:r w:rsidRPr="00EC0218">
        <w:rPr>
          <w:rFonts w:cs="Arial"/>
          <w:i/>
          <w:iCs/>
          <w:color w:val="2E74B5" w:themeColor="accent1" w:themeShade="BF"/>
          <w:sz w:val="20"/>
          <w:szCs w:val="20"/>
          <w:lang w:eastAsia="en-GB"/>
        </w:rPr>
        <w:t>27.23H</w:t>
      </w:r>
      <w:r w:rsidRPr="00EC0218">
        <w:rPr>
          <w:rFonts w:cs="Arial"/>
          <w:i/>
          <w:iCs/>
          <w:color w:val="2E74B5" w:themeColor="accent1" w:themeShade="BF"/>
          <w:sz w:val="20"/>
          <w:szCs w:val="20"/>
          <w:lang w:eastAsia="en-GB"/>
        </w:rPr>
        <w:tab/>
        <w:t>Subject to clause 27.23HA, the Provider must not remove the facility of a Registered Service User to access online their medical record provided</w:t>
      </w:r>
      <w:r w:rsidRPr="00EC0218">
        <w:rPr>
          <w:rFonts w:cs="Arial"/>
          <w:i/>
          <w:iCs/>
          <w:color w:val="2E74B5" w:themeColor="accent1" w:themeShade="BF"/>
          <w:spacing w:val="-9"/>
          <w:sz w:val="20"/>
          <w:szCs w:val="20"/>
          <w:lang w:eastAsia="en-GB"/>
        </w:rPr>
        <w:t xml:space="preserve"> </w:t>
      </w:r>
      <w:r w:rsidRPr="00EC0218">
        <w:rPr>
          <w:rFonts w:cs="Arial"/>
          <w:i/>
          <w:iCs/>
          <w:color w:val="2E74B5" w:themeColor="accent1" w:themeShade="BF"/>
          <w:sz w:val="20"/>
          <w:szCs w:val="20"/>
          <w:lang w:eastAsia="en-GB"/>
        </w:rPr>
        <w:t>under:</w:t>
      </w:r>
    </w:p>
    <w:p w14:paraId="677FEACF" w14:textId="77777777" w:rsidR="00EC0218" w:rsidRPr="00EC0218" w:rsidRDefault="00EC0218" w:rsidP="007203B7">
      <w:pPr>
        <w:ind w:left="2125" w:hanging="991"/>
        <w:jc w:val="both"/>
        <w:rPr>
          <w:rFonts w:cs="Arial"/>
          <w:i/>
          <w:iCs/>
          <w:color w:val="2E74B5" w:themeColor="accent1" w:themeShade="BF"/>
          <w:sz w:val="20"/>
          <w:szCs w:val="20"/>
          <w:lang w:eastAsia="en-GB"/>
        </w:rPr>
      </w:pPr>
      <w:r w:rsidRPr="00EC0218">
        <w:rPr>
          <w:rFonts w:cs="Arial"/>
          <w:i/>
          <w:iCs/>
          <w:color w:val="2E74B5" w:themeColor="accent1" w:themeShade="BF"/>
          <w:sz w:val="20"/>
          <w:szCs w:val="20"/>
          <w:lang w:eastAsia="en-GB"/>
        </w:rPr>
        <w:t>27.23H.1</w:t>
      </w:r>
      <w:r w:rsidRPr="00EC0218">
        <w:rPr>
          <w:rFonts w:cs="Arial"/>
          <w:i/>
          <w:iCs/>
          <w:color w:val="2E74B5" w:themeColor="accent1" w:themeShade="BF"/>
          <w:sz w:val="20"/>
          <w:szCs w:val="20"/>
          <w:lang w:eastAsia="en-GB"/>
        </w:rPr>
        <w:tab/>
        <w:t>clauses 27.23A to 27.23HC as in force immediately before 15 May 2023;</w:t>
      </w:r>
      <w:r w:rsidRPr="00EC0218">
        <w:rPr>
          <w:rFonts w:cs="Arial"/>
          <w:i/>
          <w:iCs/>
          <w:color w:val="2E74B5" w:themeColor="accent1" w:themeShade="BF"/>
          <w:spacing w:val="-14"/>
          <w:sz w:val="20"/>
          <w:szCs w:val="20"/>
          <w:lang w:eastAsia="en-GB"/>
        </w:rPr>
        <w:t xml:space="preserve"> </w:t>
      </w:r>
      <w:r w:rsidRPr="00EC0218">
        <w:rPr>
          <w:rFonts w:cs="Arial"/>
          <w:i/>
          <w:iCs/>
          <w:color w:val="2E74B5" w:themeColor="accent1" w:themeShade="BF"/>
          <w:sz w:val="20"/>
          <w:szCs w:val="20"/>
          <w:lang w:eastAsia="en-GB"/>
        </w:rPr>
        <w:t>or</w:t>
      </w:r>
    </w:p>
    <w:p w14:paraId="3160024F" w14:textId="77777777" w:rsidR="00EC0218" w:rsidRPr="00EC0218" w:rsidRDefault="00EC0218" w:rsidP="007203B7">
      <w:pPr>
        <w:ind w:left="2125" w:hanging="991"/>
        <w:jc w:val="both"/>
        <w:rPr>
          <w:rFonts w:cs="Arial"/>
          <w:i/>
          <w:iCs/>
          <w:color w:val="2E74B5" w:themeColor="accent1" w:themeShade="BF"/>
          <w:sz w:val="20"/>
          <w:szCs w:val="20"/>
          <w:lang w:eastAsia="en-GB"/>
        </w:rPr>
      </w:pPr>
      <w:r w:rsidRPr="00EC0218">
        <w:rPr>
          <w:rFonts w:cs="Arial"/>
          <w:i/>
          <w:iCs/>
          <w:color w:val="2E74B5" w:themeColor="accent1" w:themeShade="BF"/>
          <w:sz w:val="20"/>
          <w:szCs w:val="20"/>
          <w:lang w:eastAsia="en-GB"/>
        </w:rPr>
        <w:t>27.23H.2</w:t>
      </w:r>
      <w:r w:rsidRPr="00EC0218">
        <w:rPr>
          <w:rFonts w:cs="Arial"/>
          <w:i/>
          <w:iCs/>
          <w:color w:val="2E74B5" w:themeColor="accent1" w:themeShade="BF"/>
          <w:sz w:val="20"/>
          <w:szCs w:val="20"/>
          <w:lang w:eastAsia="en-GB"/>
        </w:rPr>
        <w:tab/>
        <w:t>clause 27.23A.</w:t>
      </w:r>
    </w:p>
    <w:p w14:paraId="4B4554E2" w14:textId="123E5A91" w:rsidR="00EC0218" w:rsidRPr="00EC0218" w:rsidRDefault="00EC0218" w:rsidP="007203B7">
      <w:pPr>
        <w:widowControl w:val="0"/>
        <w:autoSpaceDE w:val="0"/>
        <w:autoSpaceDN w:val="0"/>
        <w:adjustRightInd w:val="0"/>
        <w:ind w:left="1134" w:hanging="1134"/>
        <w:jc w:val="both"/>
        <w:rPr>
          <w:rFonts w:cs="Arial"/>
          <w:i/>
          <w:iCs/>
          <w:color w:val="2E74B5" w:themeColor="accent1" w:themeShade="BF"/>
          <w:sz w:val="20"/>
          <w:szCs w:val="20"/>
          <w:lang w:eastAsia="en-GB"/>
        </w:rPr>
      </w:pPr>
      <w:r w:rsidRPr="00EC0218">
        <w:rPr>
          <w:rFonts w:cs="Arial"/>
          <w:i/>
          <w:iCs/>
          <w:color w:val="2E74B5" w:themeColor="accent1" w:themeShade="BF"/>
          <w:sz w:val="20"/>
          <w:szCs w:val="20"/>
          <w:lang w:eastAsia="en-GB"/>
        </w:rPr>
        <w:t>27.23HA</w:t>
      </w:r>
      <w:r w:rsidR="007203B7">
        <w:rPr>
          <w:rFonts w:cs="Arial"/>
          <w:i/>
          <w:iCs/>
          <w:color w:val="2E74B5" w:themeColor="accent1" w:themeShade="BF"/>
          <w:sz w:val="20"/>
          <w:szCs w:val="20"/>
          <w:lang w:eastAsia="en-GB"/>
        </w:rPr>
        <w:tab/>
      </w:r>
      <w:r w:rsidRPr="00EC0218">
        <w:rPr>
          <w:rFonts w:cs="Arial"/>
          <w:i/>
          <w:iCs/>
          <w:color w:val="2E74B5" w:themeColor="accent1" w:themeShade="BF"/>
          <w:sz w:val="20"/>
          <w:szCs w:val="20"/>
          <w:lang w:eastAsia="en-GB"/>
        </w:rPr>
        <w:t>Nothing</w:t>
      </w:r>
      <w:r w:rsidRPr="00EC0218">
        <w:rPr>
          <w:rFonts w:cs="Arial"/>
          <w:i/>
          <w:iCs/>
          <w:color w:val="2E74B5" w:themeColor="accent1" w:themeShade="BF"/>
          <w:spacing w:val="-26"/>
          <w:sz w:val="20"/>
          <w:szCs w:val="20"/>
          <w:lang w:eastAsia="en-GB"/>
        </w:rPr>
        <w:t xml:space="preserve"> </w:t>
      </w:r>
      <w:r w:rsidRPr="00EC0218">
        <w:rPr>
          <w:rFonts w:cs="Arial"/>
          <w:i/>
          <w:iCs/>
          <w:color w:val="2E74B5" w:themeColor="accent1" w:themeShade="BF"/>
          <w:sz w:val="20"/>
          <w:szCs w:val="20"/>
          <w:lang w:eastAsia="en-GB"/>
        </w:rPr>
        <w:t>in</w:t>
      </w:r>
      <w:r w:rsidRPr="00EC0218">
        <w:rPr>
          <w:rFonts w:cs="Arial"/>
          <w:i/>
          <w:iCs/>
          <w:color w:val="2E74B5" w:themeColor="accent1" w:themeShade="BF"/>
          <w:spacing w:val="-26"/>
          <w:sz w:val="20"/>
          <w:szCs w:val="20"/>
          <w:lang w:eastAsia="en-GB"/>
        </w:rPr>
        <w:t xml:space="preserve"> </w:t>
      </w:r>
      <w:r w:rsidRPr="00EC0218">
        <w:rPr>
          <w:rFonts w:cs="Arial"/>
          <w:i/>
          <w:iCs/>
          <w:color w:val="2E74B5" w:themeColor="accent1" w:themeShade="BF"/>
          <w:sz w:val="20"/>
          <w:szCs w:val="20"/>
          <w:lang w:eastAsia="en-GB"/>
        </w:rPr>
        <w:t>clauses 27.23A to 27.23HC requires</w:t>
      </w:r>
      <w:r w:rsidRPr="00EC0218">
        <w:rPr>
          <w:rFonts w:cs="Arial"/>
          <w:i/>
          <w:iCs/>
          <w:color w:val="2E74B5" w:themeColor="accent1" w:themeShade="BF"/>
          <w:spacing w:val="-26"/>
          <w:sz w:val="20"/>
          <w:szCs w:val="20"/>
          <w:lang w:eastAsia="en-GB"/>
        </w:rPr>
        <w:t xml:space="preserve"> </w:t>
      </w:r>
      <w:r w:rsidRPr="00EC0218">
        <w:rPr>
          <w:rFonts w:cs="Arial"/>
          <w:i/>
          <w:iCs/>
          <w:color w:val="2E74B5" w:themeColor="accent1" w:themeShade="BF"/>
          <w:sz w:val="20"/>
          <w:szCs w:val="20"/>
          <w:lang w:eastAsia="en-GB"/>
        </w:rPr>
        <w:t>the</w:t>
      </w:r>
      <w:r w:rsidRPr="00EC0218">
        <w:rPr>
          <w:rFonts w:cs="Arial"/>
          <w:i/>
          <w:iCs/>
          <w:color w:val="2E74B5" w:themeColor="accent1" w:themeShade="BF"/>
          <w:spacing w:val="-26"/>
          <w:sz w:val="20"/>
          <w:szCs w:val="20"/>
          <w:lang w:eastAsia="en-GB"/>
        </w:rPr>
        <w:t xml:space="preserve"> </w:t>
      </w:r>
      <w:r w:rsidRPr="00EC0218">
        <w:rPr>
          <w:rFonts w:cs="Arial"/>
          <w:i/>
          <w:iCs/>
          <w:color w:val="2E74B5" w:themeColor="accent1" w:themeShade="BF"/>
          <w:sz w:val="20"/>
          <w:szCs w:val="20"/>
          <w:lang w:eastAsia="en-GB"/>
        </w:rPr>
        <w:t>Provider</w:t>
      </w:r>
      <w:r w:rsidRPr="00EC0218">
        <w:rPr>
          <w:rFonts w:cs="Arial"/>
          <w:i/>
          <w:iCs/>
          <w:color w:val="2E74B5" w:themeColor="accent1" w:themeShade="BF"/>
          <w:spacing w:val="-26"/>
          <w:sz w:val="20"/>
          <w:szCs w:val="20"/>
          <w:lang w:eastAsia="en-GB"/>
        </w:rPr>
        <w:t xml:space="preserve"> </w:t>
      </w:r>
      <w:r w:rsidRPr="00EC0218">
        <w:rPr>
          <w:rFonts w:cs="Arial"/>
          <w:i/>
          <w:iCs/>
          <w:color w:val="2E74B5" w:themeColor="accent1" w:themeShade="BF"/>
          <w:sz w:val="20"/>
          <w:szCs w:val="20"/>
          <w:lang w:eastAsia="en-GB"/>
        </w:rPr>
        <w:t>to</w:t>
      </w:r>
      <w:r w:rsidRPr="00EC0218">
        <w:rPr>
          <w:rFonts w:cs="Arial"/>
          <w:i/>
          <w:iCs/>
          <w:color w:val="2E74B5" w:themeColor="accent1" w:themeShade="BF"/>
          <w:spacing w:val="-25"/>
          <w:sz w:val="20"/>
          <w:szCs w:val="20"/>
          <w:lang w:eastAsia="en-GB"/>
        </w:rPr>
        <w:t xml:space="preserve"> </w:t>
      </w:r>
      <w:r w:rsidRPr="00EC0218">
        <w:rPr>
          <w:rFonts w:cs="Arial"/>
          <w:i/>
          <w:iCs/>
          <w:color w:val="2E74B5" w:themeColor="accent1" w:themeShade="BF"/>
          <w:sz w:val="20"/>
          <w:szCs w:val="20"/>
          <w:lang w:eastAsia="en-GB"/>
        </w:rPr>
        <w:t>provide</w:t>
      </w:r>
      <w:r w:rsidRPr="00EC0218">
        <w:rPr>
          <w:rFonts w:cs="Arial"/>
          <w:i/>
          <w:iCs/>
          <w:color w:val="2E74B5" w:themeColor="accent1" w:themeShade="BF"/>
          <w:spacing w:val="-26"/>
          <w:sz w:val="20"/>
          <w:szCs w:val="20"/>
          <w:lang w:eastAsia="en-GB"/>
        </w:rPr>
        <w:t xml:space="preserve"> S </w:t>
      </w:r>
      <w:r w:rsidR="0076461D">
        <w:rPr>
          <w:rFonts w:cs="Arial"/>
          <w:i/>
          <w:iCs/>
          <w:color w:val="2E74B5" w:themeColor="accent1" w:themeShade="BF"/>
          <w:spacing w:val="-26"/>
          <w:sz w:val="20"/>
          <w:szCs w:val="20"/>
          <w:lang w:eastAsia="en-GB"/>
        </w:rPr>
        <w:t xml:space="preserve"> </w:t>
      </w:r>
      <w:r w:rsidRPr="00EC0218">
        <w:rPr>
          <w:rFonts w:cs="Arial"/>
          <w:i/>
          <w:iCs/>
          <w:color w:val="2E74B5" w:themeColor="accent1" w:themeShade="BF"/>
          <w:sz w:val="20"/>
          <w:szCs w:val="20"/>
          <w:lang w:eastAsia="en-GB"/>
        </w:rPr>
        <w:t>with</w:t>
      </w:r>
      <w:r w:rsidRPr="00EC0218">
        <w:rPr>
          <w:rFonts w:cs="Arial"/>
          <w:i/>
          <w:iCs/>
          <w:color w:val="2E74B5" w:themeColor="accent1" w:themeShade="BF"/>
          <w:spacing w:val="-26"/>
          <w:sz w:val="20"/>
          <w:szCs w:val="20"/>
          <w:lang w:eastAsia="en-GB"/>
        </w:rPr>
        <w:t xml:space="preserve"> </w:t>
      </w:r>
      <w:r w:rsidRPr="00EC0218">
        <w:rPr>
          <w:rFonts w:cs="Arial"/>
          <w:i/>
          <w:iCs/>
          <w:color w:val="2E74B5" w:themeColor="accent1" w:themeShade="BF"/>
          <w:sz w:val="20"/>
          <w:szCs w:val="20"/>
          <w:lang w:eastAsia="en-GB"/>
        </w:rPr>
        <w:t>the</w:t>
      </w:r>
      <w:r w:rsidRPr="00EC0218">
        <w:rPr>
          <w:rFonts w:cs="Arial"/>
          <w:i/>
          <w:iCs/>
          <w:color w:val="2E74B5" w:themeColor="accent1" w:themeShade="BF"/>
          <w:spacing w:val="-26"/>
          <w:sz w:val="20"/>
          <w:szCs w:val="20"/>
          <w:lang w:eastAsia="en-GB"/>
        </w:rPr>
        <w:t xml:space="preserve"> </w:t>
      </w:r>
      <w:r w:rsidRPr="00EC0218">
        <w:rPr>
          <w:rFonts w:cs="Arial"/>
          <w:i/>
          <w:iCs/>
          <w:color w:val="2E74B5" w:themeColor="accent1" w:themeShade="BF"/>
          <w:sz w:val="20"/>
          <w:szCs w:val="20"/>
          <w:lang w:eastAsia="en-GB"/>
        </w:rPr>
        <w:t>facility</w:t>
      </w:r>
      <w:r w:rsidRPr="00EC0218">
        <w:rPr>
          <w:rFonts w:cs="Arial"/>
          <w:i/>
          <w:iCs/>
          <w:color w:val="2E74B5" w:themeColor="accent1" w:themeShade="BF"/>
          <w:spacing w:val="-26"/>
          <w:sz w:val="20"/>
          <w:szCs w:val="20"/>
          <w:lang w:eastAsia="en-GB"/>
        </w:rPr>
        <w:t xml:space="preserve"> </w:t>
      </w:r>
      <w:r w:rsidRPr="00EC0218">
        <w:rPr>
          <w:rFonts w:cs="Arial"/>
          <w:i/>
          <w:iCs/>
          <w:color w:val="2E74B5" w:themeColor="accent1" w:themeShade="BF"/>
          <w:sz w:val="20"/>
          <w:szCs w:val="20"/>
          <w:lang w:eastAsia="en-GB"/>
        </w:rPr>
        <w:t>to</w:t>
      </w:r>
      <w:r w:rsidRPr="00EC0218">
        <w:rPr>
          <w:rFonts w:cs="Arial"/>
          <w:i/>
          <w:iCs/>
          <w:color w:val="2E74B5" w:themeColor="accent1" w:themeShade="BF"/>
          <w:spacing w:val="-26"/>
          <w:sz w:val="20"/>
          <w:szCs w:val="20"/>
          <w:lang w:eastAsia="en-GB"/>
        </w:rPr>
        <w:t xml:space="preserve"> </w:t>
      </w:r>
      <w:r w:rsidRPr="00EC0218">
        <w:rPr>
          <w:rFonts w:cs="Arial"/>
          <w:i/>
          <w:iCs/>
          <w:color w:val="2E74B5" w:themeColor="accent1" w:themeShade="BF"/>
          <w:sz w:val="20"/>
          <w:szCs w:val="20"/>
          <w:lang w:eastAsia="en-GB"/>
        </w:rPr>
        <w:t>access:</w:t>
      </w:r>
    </w:p>
    <w:p w14:paraId="3DD6472E" w14:textId="20AEBDFB" w:rsidR="00EC0218" w:rsidRPr="00EC0218" w:rsidRDefault="00EC0218" w:rsidP="007203B7">
      <w:pPr>
        <w:ind w:left="2268" w:hanging="1134"/>
        <w:jc w:val="both"/>
        <w:rPr>
          <w:rFonts w:cs="Arial"/>
          <w:i/>
          <w:iCs/>
          <w:color w:val="2E74B5" w:themeColor="accent1" w:themeShade="BF"/>
          <w:sz w:val="20"/>
          <w:szCs w:val="20"/>
          <w:lang w:eastAsia="en-GB"/>
        </w:rPr>
      </w:pPr>
      <w:r w:rsidRPr="00EC0218">
        <w:rPr>
          <w:rFonts w:cs="Arial"/>
          <w:i/>
          <w:iCs/>
          <w:color w:val="2E74B5" w:themeColor="accent1" w:themeShade="BF"/>
          <w:sz w:val="20"/>
          <w:szCs w:val="20"/>
          <w:lang w:eastAsia="en-GB"/>
        </w:rPr>
        <w:t>27.23HA.1</w:t>
      </w:r>
      <w:r w:rsidRPr="00EC0218">
        <w:rPr>
          <w:rFonts w:cs="Arial"/>
          <w:i/>
          <w:iCs/>
          <w:color w:val="2E74B5" w:themeColor="accent1" w:themeShade="BF"/>
          <w:sz w:val="20"/>
          <w:szCs w:val="20"/>
          <w:lang w:eastAsia="en-GB"/>
        </w:rPr>
        <w:tab/>
        <w:t>online information entered onto the medical record where that information is Excepted Information;</w:t>
      </w:r>
    </w:p>
    <w:p w14:paraId="60758AD2" w14:textId="21CC3CC9" w:rsidR="00EC0218" w:rsidRPr="00EC0218" w:rsidRDefault="00EC0218" w:rsidP="007203B7">
      <w:pPr>
        <w:ind w:left="2268" w:hanging="1134"/>
        <w:jc w:val="both"/>
        <w:rPr>
          <w:rFonts w:cs="Arial"/>
          <w:i/>
          <w:iCs/>
          <w:color w:val="2E74B5" w:themeColor="accent1" w:themeShade="BF"/>
          <w:sz w:val="20"/>
          <w:szCs w:val="20"/>
          <w:lang w:eastAsia="en-GB"/>
        </w:rPr>
      </w:pPr>
      <w:r w:rsidRPr="00EC0218">
        <w:rPr>
          <w:rFonts w:cs="Arial"/>
          <w:i/>
          <w:iCs/>
          <w:color w:val="2E74B5" w:themeColor="accent1" w:themeShade="BF"/>
          <w:sz w:val="20"/>
          <w:szCs w:val="20"/>
          <w:lang w:eastAsia="en-GB"/>
        </w:rPr>
        <w:t>27.23HA.2</w:t>
      </w:r>
      <w:r w:rsidRPr="00EC0218">
        <w:rPr>
          <w:rFonts w:cs="Arial"/>
          <w:i/>
          <w:iCs/>
          <w:color w:val="2E74B5" w:themeColor="accent1" w:themeShade="BF"/>
          <w:sz w:val="20"/>
          <w:szCs w:val="20"/>
          <w:lang w:eastAsia="en-GB"/>
        </w:rPr>
        <w:tab/>
        <w:t>online information entered onto S’s Prospective Medical Record where S has informed</w:t>
      </w:r>
      <w:r w:rsidRPr="00EC0218">
        <w:rPr>
          <w:rFonts w:cs="Arial"/>
          <w:i/>
          <w:iCs/>
          <w:color w:val="2E74B5" w:themeColor="accent1" w:themeShade="BF"/>
          <w:spacing w:val="-11"/>
          <w:sz w:val="20"/>
          <w:szCs w:val="20"/>
          <w:lang w:eastAsia="en-GB"/>
        </w:rPr>
        <w:t xml:space="preserve"> </w:t>
      </w:r>
      <w:r w:rsidRPr="00EC0218">
        <w:rPr>
          <w:rFonts w:cs="Arial"/>
          <w:i/>
          <w:iCs/>
          <w:color w:val="2E74B5" w:themeColor="accent1" w:themeShade="BF"/>
          <w:sz w:val="20"/>
          <w:szCs w:val="20"/>
          <w:lang w:eastAsia="en-GB"/>
        </w:rPr>
        <w:t>the</w:t>
      </w:r>
      <w:r w:rsidRPr="00EC0218">
        <w:rPr>
          <w:rFonts w:cs="Arial"/>
          <w:i/>
          <w:iCs/>
          <w:color w:val="2E74B5" w:themeColor="accent1" w:themeShade="BF"/>
          <w:spacing w:val="-10"/>
          <w:sz w:val="20"/>
          <w:szCs w:val="20"/>
          <w:lang w:eastAsia="en-GB"/>
        </w:rPr>
        <w:t xml:space="preserve"> </w:t>
      </w:r>
      <w:r w:rsidRPr="00EC0218">
        <w:rPr>
          <w:rFonts w:cs="Arial"/>
          <w:i/>
          <w:iCs/>
          <w:color w:val="2E74B5" w:themeColor="accent1" w:themeShade="BF"/>
          <w:sz w:val="20"/>
          <w:szCs w:val="20"/>
          <w:lang w:eastAsia="en-GB"/>
        </w:rPr>
        <w:t>Provider</w:t>
      </w:r>
      <w:r w:rsidRPr="00EC0218">
        <w:rPr>
          <w:rFonts w:cs="Arial"/>
          <w:i/>
          <w:iCs/>
          <w:color w:val="2E74B5" w:themeColor="accent1" w:themeShade="BF"/>
          <w:spacing w:val="-10"/>
          <w:sz w:val="20"/>
          <w:szCs w:val="20"/>
          <w:lang w:eastAsia="en-GB"/>
        </w:rPr>
        <w:t xml:space="preserve"> </w:t>
      </w:r>
      <w:r w:rsidRPr="00EC0218">
        <w:rPr>
          <w:rFonts w:cs="Arial"/>
          <w:i/>
          <w:iCs/>
          <w:color w:val="2E74B5" w:themeColor="accent1" w:themeShade="BF"/>
          <w:sz w:val="20"/>
          <w:szCs w:val="20"/>
          <w:lang w:eastAsia="en-GB"/>
        </w:rPr>
        <w:t>that</w:t>
      </w:r>
      <w:r w:rsidRPr="00EC0218">
        <w:rPr>
          <w:rFonts w:cs="Arial"/>
          <w:i/>
          <w:iCs/>
          <w:color w:val="2E74B5" w:themeColor="accent1" w:themeShade="BF"/>
          <w:spacing w:val="-10"/>
          <w:sz w:val="20"/>
          <w:szCs w:val="20"/>
          <w:lang w:eastAsia="en-GB"/>
        </w:rPr>
        <w:t xml:space="preserve"> </w:t>
      </w:r>
      <w:r w:rsidRPr="00EC0218">
        <w:rPr>
          <w:rFonts w:cs="Arial"/>
          <w:i/>
          <w:iCs/>
          <w:color w:val="2E74B5" w:themeColor="accent1" w:themeShade="BF"/>
          <w:sz w:val="20"/>
          <w:szCs w:val="20"/>
          <w:lang w:eastAsia="en-GB"/>
        </w:rPr>
        <w:t>they</w:t>
      </w:r>
      <w:r w:rsidRPr="00EC0218">
        <w:rPr>
          <w:rFonts w:cs="Arial"/>
          <w:i/>
          <w:iCs/>
          <w:color w:val="2E74B5" w:themeColor="accent1" w:themeShade="BF"/>
          <w:spacing w:val="-10"/>
          <w:sz w:val="20"/>
          <w:szCs w:val="20"/>
          <w:lang w:eastAsia="en-GB"/>
        </w:rPr>
        <w:t xml:space="preserve"> </w:t>
      </w:r>
      <w:r w:rsidRPr="00EC0218">
        <w:rPr>
          <w:rFonts w:cs="Arial"/>
          <w:i/>
          <w:iCs/>
          <w:color w:val="2E74B5" w:themeColor="accent1" w:themeShade="BF"/>
          <w:sz w:val="20"/>
          <w:szCs w:val="20"/>
          <w:lang w:eastAsia="en-GB"/>
        </w:rPr>
        <w:t>do</w:t>
      </w:r>
      <w:r w:rsidRPr="00EC0218">
        <w:rPr>
          <w:rFonts w:cs="Arial"/>
          <w:i/>
          <w:iCs/>
          <w:color w:val="2E74B5" w:themeColor="accent1" w:themeShade="BF"/>
          <w:spacing w:val="-10"/>
          <w:sz w:val="20"/>
          <w:szCs w:val="20"/>
          <w:lang w:eastAsia="en-GB"/>
        </w:rPr>
        <w:t xml:space="preserve"> </w:t>
      </w:r>
      <w:r w:rsidRPr="00EC0218">
        <w:rPr>
          <w:rFonts w:cs="Arial"/>
          <w:i/>
          <w:iCs/>
          <w:color w:val="2E74B5" w:themeColor="accent1" w:themeShade="BF"/>
          <w:sz w:val="20"/>
          <w:szCs w:val="20"/>
          <w:lang w:eastAsia="en-GB"/>
        </w:rPr>
        <w:t>not,</w:t>
      </w:r>
      <w:r w:rsidRPr="00EC0218">
        <w:rPr>
          <w:rFonts w:cs="Arial"/>
          <w:i/>
          <w:iCs/>
          <w:color w:val="2E74B5" w:themeColor="accent1" w:themeShade="BF"/>
          <w:spacing w:val="-10"/>
          <w:sz w:val="20"/>
          <w:szCs w:val="20"/>
          <w:lang w:eastAsia="en-GB"/>
        </w:rPr>
        <w:t xml:space="preserve"> </w:t>
      </w:r>
      <w:r w:rsidRPr="00EC0218">
        <w:rPr>
          <w:rFonts w:cs="Arial"/>
          <w:i/>
          <w:iCs/>
          <w:color w:val="2E74B5" w:themeColor="accent1" w:themeShade="BF"/>
          <w:sz w:val="20"/>
          <w:szCs w:val="20"/>
          <w:lang w:eastAsia="en-GB"/>
        </w:rPr>
        <w:t>or</w:t>
      </w:r>
      <w:r w:rsidRPr="00EC0218">
        <w:rPr>
          <w:rFonts w:cs="Arial"/>
          <w:i/>
          <w:iCs/>
          <w:color w:val="2E74B5" w:themeColor="accent1" w:themeShade="BF"/>
          <w:spacing w:val="-10"/>
          <w:sz w:val="20"/>
          <w:szCs w:val="20"/>
          <w:lang w:eastAsia="en-GB"/>
        </w:rPr>
        <w:t xml:space="preserve"> </w:t>
      </w:r>
      <w:r w:rsidRPr="00EC0218">
        <w:rPr>
          <w:rFonts w:cs="Arial"/>
          <w:i/>
          <w:iCs/>
          <w:color w:val="2E74B5" w:themeColor="accent1" w:themeShade="BF"/>
          <w:sz w:val="20"/>
          <w:szCs w:val="20"/>
          <w:lang w:eastAsia="en-GB"/>
        </w:rPr>
        <w:t>no</w:t>
      </w:r>
      <w:r w:rsidRPr="00EC0218">
        <w:rPr>
          <w:rFonts w:cs="Arial"/>
          <w:i/>
          <w:iCs/>
          <w:color w:val="2E74B5" w:themeColor="accent1" w:themeShade="BF"/>
          <w:spacing w:val="-10"/>
          <w:sz w:val="20"/>
          <w:szCs w:val="20"/>
          <w:lang w:eastAsia="en-GB"/>
        </w:rPr>
        <w:t xml:space="preserve"> </w:t>
      </w:r>
      <w:r w:rsidRPr="00EC0218">
        <w:rPr>
          <w:rFonts w:cs="Arial"/>
          <w:i/>
          <w:iCs/>
          <w:color w:val="2E74B5" w:themeColor="accent1" w:themeShade="BF"/>
          <w:sz w:val="20"/>
          <w:szCs w:val="20"/>
          <w:lang w:eastAsia="en-GB"/>
        </w:rPr>
        <w:t>longer,</w:t>
      </w:r>
      <w:r w:rsidRPr="00EC0218">
        <w:rPr>
          <w:rFonts w:cs="Arial"/>
          <w:i/>
          <w:iCs/>
          <w:color w:val="2E74B5" w:themeColor="accent1" w:themeShade="BF"/>
          <w:spacing w:val="-10"/>
          <w:sz w:val="20"/>
          <w:szCs w:val="20"/>
          <w:lang w:eastAsia="en-GB"/>
        </w:rPr>
        <w:t xml:space="preserve"> </w:t>
      </w:r>
      <w:r w:rsidRPr="00EC0218">
        <w:rPr>
          <w:rFonts w:cs="Arial"/>
          <w:i/>
          <w:iCs/>
          <w:color w:val="2E74B5" w:themeColor="accent1" w:themeShade="BF"/>
          <w:sz w:val="20"/>
          <w:szCs w:val="20"/>
          <w:lang w:eastAsia="en-GB"/>
        </w:rPr>
        <w:t>wish</w:t>
      </w:r>
      <w:r w:rsidRPr="00EC0218">
        <w:rPr>
          <w:rFonts w:cs="Arial"/>
          <w:i/>
          <w:iCs/>
          <w:color w:val="2E74B5" w:themeColor="accent1" w:themeShade="BF"/>
          <w:spacing w:val="-10"/>
          <w:sz w:val="20"/>
          <w:szCs w:val="20"/>
          <w:lang w:eastAsia="en-GB"/>
        </w:rPr>
        <w:t xml:space="preserve"> </w:t>
      </w:r>
      <w:r w:rsidRPr="00EC0218">
        <w:rPr>
          <w:rFonts w:cs="Arial"/>
          <w:i/>
          <w:iCs/>
          <w:color w:val="2E74B5" w:themeColor="accent1" w:themeShade="BF"/>
          <w:sz w:val="20"/>
          <w:szCs w:val="20"/>
          <w:lang w:eastAsia="en-GB"/>
        </w:rPr>
        <w:t>to</w:t>
      </w:r>
      <w:r w:rsidRPr="00EC0218">
        <w:rPr>
          <w:rFonts w:cs="Arial"/>
          <w:i/>
          <w:iCs/>
          <w:color w:val="2E74B5" w:themeColor="accent1" w:themeShade="BF"/>
          <w:spacing w:val="-10"/>
          <w:sz w:val="20"/>
          <w:szCs w:val="20"/>
          <w:lang w:eastAsia="en-GB"/>
        </w:rPr>
        <w:t xml:space="preserve"> </w:t>
      </w:r>
      <w:r w:rsidRPr="00EC0218">
        <w:rPr>
          <w:rFonts w:cs="Arial"/>
          <w:i/>
          <w:iCs/>
          <w:color w:val="2E74B5" w:themeColor="accent1" w:themeShade="BF"/>
          <w:sz w:val="20"/>
          <w:szCs w:val="20"/>
          <w:lang w:eastAsia="en-GB"/>
        </w:rPr>
        <w:t>be</w:t>
      </w:r>
      <w:r w:rsidRPr="00EC0218">
        <w:rPr>
          <w:rFonts w:cs="Arial"/>
          <w:i/>
          <w:iCs/>
          <w:color w:val="2E74B5" w:themeColor="accent1" w:themeShade="BF"/>
          <w:spacing w:val="-10"/>
          <w:sz w:val="20"/>
          <w:szCs w:val="20"/>
          <w:lang w:eastAsia="en-GB"/>
        </w:rPr>
        <w:t xml:space="preserve"> </w:t>
      </w:r>
      <w:r w:rsidRPr="00EC0218">
        <w:rPr>
          <w:rFonts w:cs="Arial"/>
          <w:i/>
          <w:iCs/>
          <w:color w:val="2E74B5" w:themeColor="accent1" w:themeShade="BF"/>
          <w:sz w:val="20"/>
          <w:szCs w:val="20"/>
          <w:lang w:eastAsia="en-GB"/>
        </w:rPr>
        <w:t>provided</w:t>
      </w:r>
      <w:r w:rsidRPr="00EC0218">
        <w:rPr>
          <w:rFonts w:cs="Arial"/>
          <w:i/>
          <w:iCs/>
          <w:color w:val="2E74B5" w:themeColor="accent1" w:themeShade="BF"/>
          <w:spacing w:val="-10"/>
          <w:sz w:val="20"/>
          <w:szCs w:val="20"/>
          <w:lang w:eastAsia="en-GB"/>
        </w:rPr>
        <w:t xml:space="preserve"> </w:t>
      </w:r>
      <w:r w:rsidRPr="00EC0218">
        <w:rPr>
          <w:rFonts w:cs="Arial"/>
          <w:i/>
          <w:iCs/>
          <w:color w:val="2E74B5" w:themeColor="accent1" w:themeShade="BF"/>
          <w:sz w:val="20"/>
          <w:szCs w:val="20"/>
          <w:lang w:eastAsia="en-GB"/>
        </w:rPr>
        <w:t>with</w:t>
      </w:r>
      <w:r w:rsidRPr="00EC0218">
        <w:rPr>
          <w:rFonts w:cs="Arial"/>
          <w:i/>
          <w:iCs/>
          <w:color w:val="2E74B5" w:themeColor="accent1" w:themeShade="BF"/>
          <w:spacing w:val="-10"/>
          <w:sz w:val="20"/>
          <w:szCs w:val="20"/>
          <w:lang w:eastAsia="en-GB"/>
        </w:rPr>
        <w:t xml:space="preserve"> </w:t>
      </w:r>
      <w:r w:rsidRPr="00EC0218">
        <w:rPr>
          <w:rFonts w:cs="Arial"/>
          <w:i/>
          <w:iCs/>
          <w:color w:val="2E74B5" w:themeColor="accent1" w:themeShade="BF"/>
          <w:sz w:val="20"/>
          <w:szCs w:val="20"/>
          <w:lang w:eastAsia="en-GB"/>
        </w:rPr>
        <w:t>that facility;</w:t>
      </w:r>
      <w:r w:rsidRPr="00EC0218">
        <w:rPr>
          <w:rFonts w:cs="Arial"/>
          <w:i/>
          <w:iCs/>
          <w:color w:val="2E74B5" w:themeColor="accent1" w:themeShade="BF"/>
          <w:spacing w:val="-2"/>
          <w:sz w:val="20"/>
          <w:szCs w:val="20"/>
          <w:lang w:eastAsia="en-GB"/>
        </w:rPr>
        <w:t xml:space="preserve"> </w:t>
      </w:r>
      <w:r w:rsidRPr="00EC0218">
        <w:rPr>
          <w:rFonts w:cs="Arial"/>
          <w:i/>
          <w:iCs/>
          <w:color w:val="2E74B5" w:themeColor="accent1" w:themeShade="BF"/>
          <w:sz w:val="20"/>
          <w:szCs w:val="20"/>
          <w:lang w:eastAsia="en-GB"/>
        </w:rPr>
        <w:t>or</w:t>
      </w:r>
    </w:p>
    <w:p w14:paraId="185B95B3" w14:textId="6BE4314F" w:rsidR="00EC0218" w:rsidRPr="00EC0218" w:rsidRDefault="00EC0218" w:rsidP="000A4F91">
      <w:pPr>
        <w:ind w:left="2268" w:hanging="1134"/>
        <w:jc w:val="both"/>
        <w:rPr>
          <w:rFonts w:cs="Arial"/>
          <w:i/>
          <w:iCs/>
          <w:color w:val="2E74B5" w:themeColor="accent1" w:themeShade="BF"/>
          <w:sz w:val="20"/>
          <w:szCs w:val="20"/>
          <w:lang w:eastAsia="en-GB"/>
        </w:rPr>
      </w:pPr>
      <w:r w:rsidRPr="00EC0218">
        <w:rPr>
          <w:rFonts w:cs="Arial"/>
          <w:i/>
          <w:iCs/>
          <w:color w:val="2E74B5" w:themeColor="accent1" w:themeShade="BF"/>
          <w:sz w:val="20"/>
          <w:szCs w:val="20"/>
          <w:lang w:eastAsia="en-GB"/>
        </w:rPr>
        <w:t>27.23HA.3</w:t>
      </w:r>
      <w:r w:rsidRPr="00EC0218">
        <w:rPr>
          <w:rFonts w:cs="Arial"/>
          <w:i/>
          <w:iCs/>
          <w:color w:val="2E74B5" w:themeColor="accent1" w:themeShade="BF"/>
          <w:sz w:val="20"/>
          <w:szCs w:val="20"/>
          <w:lang w:eastAsia="en-GB"/>
        </w:rPr>
        <w:tab/>
        <w:t>information</w:t>
      </w:r>
      <w:r w:rsidRPr="00EC0218">
        <w:rPr>
          <w:rFonts w:cs="Arial"/>
          <w:i/>
          <w:iCs/>
          <w:color w:val="2E74B5" w:themeColor="accent1" w:themeShade="BF"/>
          <w:spacing w:val="-10"/>
          <w:sz w:val="20"/>
          <w:szCs w:val="20"/>
          <w:lang w:eastAsia="en-GB"/>
        </w:rPr>
        <w:t xml:space="preserve"> </w:t>
      </w:r>
      <w:r w:rsidRPr="00EC0218">
        <w:rPr>
          <w:rFonts w:cs="Arial"/>
          <w:i/>
          <w:iCs/>
          <w:color w:val="2E74B5" w:themeColor="accent1" w:themeShade="BF"/>
          <w:sz w:val="20"/>
          <w:szCs w:val="20"/>
          <w:lang w:eastAsia="en-GB"/>
        </w:rPr>
        <w:t>referred</w:t>
      </w:r>
      <w:r w:rsidRPr="00EC0218">
        <w:rPr>
          <w:rFonts w:cs="Arial"/>
          <w:i/>
          <w:iCs/>
          <w:color w:val="2E74B5" w:themeColor="accent1" w:themeShade="BF"/>
          <w:spacing w:val="-9"/>
          <w:sz w:val="20"/>
          <w:szCs w:val="20"/>
          <w:lang w:eastAsia="en-GB"/>
        </w:rPr>
        <w:t xml:space="preserve"> </w:t>
      </w:r>
      <w:r w:rsidRPr="00EC0218">
        <w:rPr>
          <w:rFonts w:cs="Arial"/>
          <w:i/>
          <w:iCs/>
          <w:color w:val="2E74B5" w:themeColor="accent1" w:themeShade="BF"/>
          <w:sz w:val="20"/>
          <w:szCs w:val="20"/>
          <w:lang w:eastAsia="en-GB"/>
        </w:rPr>
        <w:t>to</w:t>
      </w:r>
      <w:r w:rsidRPr="00EC0218">
        <w:rPr>
          <w:rFonts w:cs="Arial"/>
          <w:i/>
          <w:iCs/>
          <w:color w:val="2E74B5" w:themeColor="accent1" w:themeShade="BF"/>
          <w:spacing w:val="-9"/>
          <w:sz w:val="20"/>
          <w:szCs w:val="20"/>
          <w:lang w:eastAsia="en-GB"/>
        </w:rPr>
        <w:t xml:space="preserve"> </w:t>
      </w:r>
      <w:r w:rsidRPr="00EC0218">
        <w:rPr>
          <w:rFonts w:cs="Arial"/>
          <w:i/>
          <w:iCs/>
          <w:color w:val="2E74B5" w:themeColor="accent1" w:themeShade="BF"/>
          <w:sz w:val="20"/>
          <w:szCs w:val="20"/>
          <w:lang w:eastAsia="en-GB"/>
        </w:rPr>
        <w:t>in</w:t>
      </w:r>
      <w:r w:rsidRPr="00EC0218">
        <w:rPr>
          <w:rFonts w:cs="Arial"/>
          <w:i/>
          <w:iCs/>
          <w:color w:val="2E74B5" w:themeColor="accent1" w:themeShade="BF"/>
          <w:spacing w:val="-10"/>
          <w:sz w:val="20"/>
          <w:szCs w:val="20"/>
          <w:lang w:eastAsia="en-GB"/>
        </w:rPr>
        <w:t xml:space="preserve"> </w:t>
      </w:r>
      <w:r w:rsidRPr="00EC0218">
        <w:rPr>
          <w:rFonts w:cs="Arial"/>
          <w:i/>
          <w:iCs/>
          <w:color w:val="2E74B5" w:themeColor="accent1" w:themeShade="BF"/>
          <w:sz w:val="20"/>
          <w:szCs w:val="20"/>
          <w:lang w:eastAsia="en-GB"/>
        </w:rPr>
        <w:t>clause 27.23A.2</w:t>
      </w:r>
      <w:r w:rsidRPr="00EC0218">
        <w:rPr>
          <w:rFonts w:cs="Arial"/>
          <w:i/>
          <w:iCs/>
          <w:color w:val="2E74B5" w:themeColor="accent1" w:themeShade="BF"/>
          <w:spacing w:val="-9"/>
          <w:sz w:val="20"/>
          <w:szCs w:val="20"/>
          <w:lang w:eastAsia="en-GB"/>
        </w:rPr>
        <w:t xml:space="preserve"> </w:t>
      </w:r>
      <w:r w:rsidRPr="00EC0218">
        <w:rPr>
          <w:rFonts w:cs="Arial"/>
          <w:i/>
          <w:iCs/>
          <w:color w:val="2E74B5" w:themeColor="accent1" w:themeShade="BF"/>
          <w:sz w:val="20"/>
          <w:szCs w:val="20"/>
          <w:lang w:eastAsia="en-GB"/>
        </w:rPr>
        <w:t>which</w:t>
      </w:r>
      <w:r w:rsidRPr="00EC0218">
        <w:rPr>
          <w:rFonts w:cs="Arial"/>
          <w:i/>
          <w:iCs/>
          <w:color w:val="2E74B5" w:themeColor="accent1" w:themeShade="BF"/>
          <w:spacing w:val="-10"/>
          <w:sz w:val="20"/>
          <w:szCs w:val="20"/>
          <w:lang w:eastAsia="en-GB"/>
        </w:rPr>
        <w:t xml:space="preserve"> </w:t>
      </w:r>
      <w:r w:rsidRPr="00EC0218">
        <w:rPr>
          <w:rFonts w:cs="Arial"/>
          <w:i/>
          <w:iCs/>
          <w:color w:val="2E74B5" w:themeColor="accent1" w:themeShade="BF"/>
          <w:sz w:val="20"/>
          <w:szCs w:val="20"/>
          <w:lang w:eastAsia="en-GB"/>
        </w:rPr>
        <w:t>the</w:t>
      </w:r>
      <w:r w:rsidRPr="00EC0218">
        <w:rPr>
          <w:rFonts w:cs="Arial"/>
          <w:i/>
          <w:iCs/>
          <w:color w:val="2E74B5" w:themeColor="accent1" w:themeShade="BF"/>
          <w:spacing w:val="-9"/>
          <w:sz w:val="20"/>
          <w:szCs w:val="20"/>
          <w:lang w:eastAsia="en-GB"/>
        </w:rPr>
        <w:t xml:space="preserve"> </w:t>
      </w:r>
      <w:r w:rsidRPr="00EC0218">
        <w:rPr>
          <w:rFonts w:cs="Arial"/>
          <w:i/>
          <w:iCs/>
          <w:color w:val="2E74B5" w:themeColor="accent1" w:themeShade="BF"/>
          <w:sz w:val="20"/>
          <w:szCs w:val="20"/>
          <w:lang w:eastAsia="en-GB"/>
        </w:rPr>
        <w:t>Provider's</w:t>
      </w:r>
      <w:r w:rsidRPr="00EC0218">
        <w:rPr>
          <w:rFonts w:cs="Arial"/>
          <w:i/>
          <w:iCs/>
          <w:color w:val="2E74B5" w:themeColor="accent1" w:themeShade="BF"/>
          <w:spacing w:val="-9"/>
          <w:sz w:val="20"/>
          <w:szCs w:val="20"/>
          <w:lang w:eastAsia="en-GB"/>
        </w:rPr>
        <w:t xml:space="preserve"> </w:t>
      </w:r>
      <w:r w:rsidRPr="00EC0218">
        <w:rPr>
          <w:rFonts w:cs="Arial"/>
          <w:i/>
          <w:iCs/>
          <w:color w:val="2E74B5" w:themeColor="accent1" w:themeShade="BF"/>
          <w:sz w:val="20"/>
          <w:szCs w:val="20"/>
          <w:lang w:eastAsia="en-GB"/>
        </w:rPr>
        <w:t>computerised systems cannot separate from any free-text entry in S’s medical</w:t>
      </w:r>
      <w:r w:rsidRPr="00EC0218">
        <w:rPr>
          <w:rFonts w:cs="Arial"/>
          <w:i/>
          <w:iCs/>
          <w:color w:val="2E74B5" w:themeColor="accent1" w:themeShade="BF"/>
          <w:spacing w:val="-13"/>
          <w:sz w:val="20"/>
          <w:szCs w:val="20"/>
          <w:lang w:eastAsia="en-GB"/>
        </w:rPr>
        <w:t xml:space="preserve"> </w:t>
      </w:r>
      <w:r w:rsidRPr="00EC0218">
        <w:rPr>
          <w:rFonts w:cs="Arial"/>
          <w:i/>
          <w:iCs/>
          <w:color w:val="2E74B5" w:themeColor="accent1" w:themeShade="BF"/>
          <w:sz w:val="20"/>
          <w:szCs w:val="20"/>
          <w:lang w:eastAsia="en-GB"/>
        </w:rPr>
        <w:t>record.</w:t>
      </w:r>
    </w:p>
    <w:p w14:paraId="0C8AADBA" w14:textId="754D9119" w:rsidR="00EC0218" w:rsidRPr="00EC0218" w:rsidRDefault="00EC0218" w:rsidP="007203B7">
      <w:pPr>
        <w:widowControl w:val="0"/>
        <w:autoSpaceDE w:val="0"/>
        <w:autoSpaceDN w:val="0"/>
        <w:adjustRightInd w:val="0"/>
        <w:ind w:left="1134" w:hanging="1134"/>
        <w:jc w:val="both"/>
        <w:rPr>
          <w:rFonts w:cs="Arial"/>
          <w:i/>
          <w:iCs/>
          <w:color w:val="2E74B5" w:themeColor="accent1" w:themeShade="BF"/>
          <w:sz w:val="20"/>
          <w:szCs w:val="20"/>
          <w:lang w:eastAsia="en-GB"/>
        </w:rPr>
      </w:pPr>
      <w:r w:rsidRPr="00EC0218">
        <w:rPr>
          <w:rFonts w:cs="Arial"/>
          <w:i/>
          <w:iCs/>
          <w:color w:val="2E74B5" w:themeColor="accent1" w:themeShade="BF"/>
          <w:sz w:val="20"/>
          <w:szCs w:val="20"/>
          <w:lang w:eastAsia="en-GB"/>
        </w:rPr>
        <w:t>27.23HB</w:t>
      </w:r>
      <w:r w:rsidR="007203B7">
        <w:rPr>
          <w:rFonts w:cs="Arial"/>
          <w:i/>
          <w:iCs/>
          <w:color w:val="2E74B5" w:themeColor="accent1" w:themeShade="BF"/>
          <w:sz w:val="20"/>
          <w:szCs w:val="20"/>
          <w:lang w:eastAsia="en-GB"/>
        </w:rPr>
        <w:tab/>
      </w:r>
      <w:r w:rsidRPr="00EC0218">
        <w:rPr>
          <w:rFonts w:cs="Arial"/>
          <w:i/>
          <w:iCs/>
          <w:color w:val="2E74B5" w:themeColor="accent1" w:themeShade="BF"/>
          <w:sz w:val="20"/>
          <w:szCs w:val="20"/>
          <w:lang w:eastAsia="en-GB"/>
        </w:rPr>
        <w:t>For the purposes of clauses 27.23A to 27.23J:</w:t>
      </w:r>
    </w:p>
    <w:p w14:paraId="3F3766CD" w14:textId="5C40157B" w:rsidR="00EC0218" w:rsidRPr="00EC0218" w:rsidRDefault="00EC0218" w:rsidP="007203B7">
      <w:pPr>
        <w:ind w:left="2268" w:hanging="1134"/>
        <w:jc w:val="both"/>
        <w:rPr>
          <w:rFonts w:cs="Arial"/>
          <w:i/>
          <w:iCs/>
          <w:color w:val="2E74B5" w:themeColor="accent1" w:themeShade="BF"/>
          <w:sz w:val="20"/>
          <w:szCs w:val="20"/>
          <w:lang w:eastAsia="en-GB"/>
        </w:rPr>
      </w:pPr>
      <w:r w:rsidRPr="00EC0218">
        <w:rPr>
          <w:rFonts w:cs="Arial"/>
          <w:i/>
          <w:iCs/>
          <w:color w:val="2E74B5" w:themeColor="accent1" w:themeShade="BF"/>
          <w:sz w:val="20"/>
          <w:szCs w:val="20"/>
          <w:lang w:eastAsia="en-GB"/>
        </w:rPr>
        <w:t>27.23HB.1</w:t>
      </w:r>
      <w:r w:rsidRPr="00EC0218">
        <w:rPr>
          <w:rFonts w:cs="Arial"/>
          <w:i/>
          <w:iCs/>
          <w:color w:val="2E74B5" w:themeColor="accent1" w:themeShade="BF"/>
          <w:sz w:val="20"/>
          <w:szCs w:val="20"/>
          <w:lang w:eastAsia="en-GB"/>
        </w:rPr>
        <w:tab/>
        <w:t>"the Compliance Period" means the period specified in Article 12 of the UK GDPR for compliance with a request made in exercise of a right under Article 15 of the UK</w:t>
      </w:r>
      <w:r w:rsidRPr="007203B7">
        <w:rPr>
          <w:rFonts w:cs="Arial"/>
          <w:i/>
          <w:iCs/>
          <w:color w:val="2E74B5" w:themeColor="accent1" w:themeShade="BF"/>
          <w:sz w:val="20"/>
          <w:szCs w:val="20"/>
          <w:lang w:eastAsia="en-GB"/>
        </w:rPr>
        <w:t xml:space="preserve"> </w:t>
      </w:r>
      <w:r w:rsidRPr="00EC0218">
        <w:rPr>
          <w:rFonts w:cs="Arial"/>
          <w:i/>
          <w:iCs/>
          <w:color w:val="2E74B5" w:themeColor="accent1" w:themeShade="BF"/>
          <w:sz w:val="20"/>
          <w:szCs w:val="20"/>
          <w:lang w:eastAsia="en-GB"/>
        </w:rPr>
        <w:t>GDPR;</w:t>
      </w:r>
      <w:r w:rsidR="0076461D">
        <w:rPr>
          <w:rFonts w:cs="Arial"/>
          <w:i/>
          <w:iCs/>
          <w:color w:val="2E74B5" w:themeColor="accent1" w:themeShade="BF"/>
          <w:sz w:val="20"/>
          <w:szCs w:val="20"/>
          <w:lang w:eastAsia="en-GB"/>
        </w:rPr>
        <w:t xml:space="preserve"> and</w:t>
      </w:r>
    </w:p>
    <w:p w14:paraId="4B6FA315" w14:textId="0352E79B" w:rsidR="00EC0218" w:rsidRPr="00EC0218" w:rsidRDefault="00EC0218" w:rsidP="007203B7">
      <w:pPr>
        <w:ind w:left="2268" w:hanging="1134"/>
        <w:jc w:val="both"/>
        <w:rPr>
          <w:rFonts w:cs="Arial"/>
          <w:i/>
          <w:iCs/>
          <w:color w:val="2E74B5" w:themeColor="accent1" w:themeShade="BF"/>
          <w:sz w:val="20"/>
          <w:szCs w:val="20"/>
          <w:lang w:eastAsia="en-GB"/>
        </w:rPr>
      </w:pPr>
      <w:r w:rsidRPr="00EC0218">
        <w:rPr>
          <w:rFonts w:cs="Arial"/>
          <w:i/>
          <w:iCs/>
          <w:color w:val="2E74B5" w:themeColor="accent1" w:themeShade="BF"/>
          <w:sz w:val="20"/>
          <w:szCs w:val="20"/>
          <w:lang w:eastAsia="en-GB"/>
        </w:rPr>
        <w:t>27.23HB.2</w:t>
      </w:r>
      <w:r w:rsidRPr="00EC0218">
        <w:rPr>
          <w:rFonts w:cs="Arial"/>
          <w:i/>
          <w:iCs/>
          <w:color w:val="2E74B5" w:themeColor="accent1" w:themeShade="BF"/>
          <w:sz w:val="20"/>
          <w:szCs w:val="20"/>
          <w:lang w:eastAsia="en-GB"/>
        </w:rPr>
        <w:tab/>
        <w:t>information is "Excepted Information" if the Provider would not be required to disclose it in response to a request made in exercise of a right under Article 15 of the UK</w:t>
      </w:r>
      <w:r w:rsidRPr="00EC0218">
        <w:rPr>
          <w:rFonts w:cs="Arial"/>
          <w:i/>
          <w:iCs/>
          <w:color w:val="2E74B5" w:themeColor="accent1" w:themeShade="BF"/>
          <w:spacing w:val="-3"/>
          <w:sz w:val="20"/>
          <w:szCs w:val="20"/>
          <w:lang w:eastAsia="en-GB"/>
        </w:rPr>
        <w:t xml:space="preserve"> </w:t>
      </w:r>
      <w:r w:rsidRPr="00EC0218">
        <w:rPr>
          <w:rFonts w:cs="Arial"/>
          <w:i/>
          <w:iCs/>
          <w:color w:val="2E74B5" w:themeColor="accent1" w:themeShade="BF"/>
          <w:sz w:val="20"/>
          <w:szCs w:val="20"/>
          <w:lang w:eastAsia="en-GB"/>
        </w:rPr>
        <w:t>GDPR.</w:t>
      </w:r>
    </w:p>
    <w:p w14:paraId="7166C012" w14:textId="6250086D" w:rsidR="005D51C9" w:rsidRPr="000D40AC" w:rsidRDefault="00EC0218" w:rsidP="007203B7">
      <w:pPr>
        <w:widowControl w:val="0"/>
        <w:autoSpaceDE w:val="0"/>
        <w:autoSpaceDN w:val="0"/>
        <w:adjustRightInd w:val="0"/>
        <w:ind w:left="1134" w:hanging="1134"/>
        <w:jc w:val="both"/>
        <w:rPr>
          <w:rFonts w:cs="Arial"/>
          <w:bCs w:val="0"/>
          <w:i/>
          <w:iCs/>
          <w:color w:val="2E74B5" w:themeColor="accent1" w:themeShade="BF"/>
          <w:sz w:val="20"/>
          <w:szCs w:val="20"/>
          <w:lang w:eastAsia="en-GB"/>
        </w:rPr>
      </w:pPr>
      <w:r w:rsidRPr="00EC0218">
        <w:rPr>
          <w:rFonts w:cs="Arial"/>
          <w:i/>
          <w:iCs/>
          <w:color w:val="2E74B5" w:themeColor="accent1" w:themeShade="BF"/>
          <w:sz w:val="20"/>
          <w:szCs w:val="20"/>
          <w:lang w:eastAsia="en-GB"/>
        </w:rPr>
        <w:t>27.23HC</w:t>
      </w:r>
      <w:r w:rsidR="007203B7">
        <w:rPr>
          <w:rFonts w:cs="Arial"/>
          <w:i/>
          <w:iCs/>
          <w:color w:val="2E74B5" w:themeColor="accent1" w:themeShade="BF"/>
          <w:sz w:val="20"/>
          <w:szCs w:val="20"/>
          <w:lang w:eastAsia="en-GB"/>
        </w:rPr>
        <w:tab/>
      </w:r>
      <w:r w:rsidRPr="00EC0218">
        <w:rPr>
          <w:rFonts w:cs="Arial"/>
          <w:i/>
          <w:iCs/>
          <w:color w:val="2E74B5" w:themeColor="accent1" w:themeShade="BF"/>
          <w:sz w:val="20"/>
          <w:szCs w:val="20"/>
          <w:lang w:eastAsia="en-GB"/>
        </w:rPr>
        <w:t>For the purposes of clause 27.23HB, "UK GDPR" has the meaning given in section 3(10) of the Data Protection Act</w:t>
      </w:r>
      <w:r w:rsidRPr="0076461D">
        <w:rPr>
          <w:rFonts w:cs="Arial"/>
          <w:i/>
          <w:iCs/>
          <w:color w:val="2E74B5" w:themeColor="accent1" w:themeShade="BF"/>
          <w:sz w:val="20"/>
          <w:szCs w:val="20"/>
          <w:lang w:eastAsia="en-GB"/>
        </w:rPr>
        <w:t xml:space="preserve"> </w:t>
      </w:r>
      <w:r w:rsidRPr="00EC0218">
        <w:rPr>
          <w:rFonts w:cs="Arial"/>
          <w:i/>
          <w:iCs/>
          <w:color w:val="2E74B5" w:themeColor="accent1" w:themeShade="BF"/>
          <w:sz w:val="20"/>
          <w:szCs w:val="20"/>
          <w:lang w:eastAsia="en-GB"/>
        </w:rPr>
        <w:t>2018.</w:t>
      </w:r>
    </w:p>
    <w:p w14:paraId="67ABCE33" w14:textId="192806EF" w:rsidR="005D51C9" w:rsidRPr="000D40AC" w:rsidRDefault="005D51C9" w:rsidP="00B108A4">
      <w:pPr>
        <w:widowControl w:val="0"/>
        <w:tabs>
          <w:tab w:val="left" w:pos="1560"/>
        </w:tabs>
        <w:autoSpaceDE w:val="0"/>
        <w:autoSpaceDN w:val="0"/>
        <w:adjustRightInd w:val="0"/>
        <w:ind w:right="57"/>
        <w:jc w:val="both"/>
        <w:textAlignment w:val="baseline"/>
        <w:rPr>
          <w:rFonts w:eastAsia="Arial" w:cs="Arial"/>
          <w:b/>
          <w:bCs w:val="0"/>
          <w:i/>
          <w:iCs/>
          <w:color w:val="2E74B5" w:themeColor="accent1" w:themeShade="BF"/>
          <w:spacing w:val="-1"/>
          <w:szCs w:val="24"/>
          <w:lang w:eastAsia="en-GB"/>
        </w:rPr>
      </w:pPr>
      <w:r w:rsidRPr="000D40AC">
        <w:rPr>
          <w:rFonts w:eastAsia="Arial" w:cs="Arial"/>
          <w:b/>
          <w:bCs w:val="0"/>
          <w:i/>
          <w:iCs/>
          <w:color w:val="2E74B5" w:themeColor="accent1" w:themeShade="BF"/>
          <w:spacing w:val="-1"/>
          <w:szCs w:val="24"/>
          <w:lang w:eastAsia="en-GB"/>
        </w:rPr>
        <w:t>Service User online services: provision of online access to full digital medical record</w:t>
      </w:r>
    </w:p>
    <w:p w14:paraId="4512563D" w14:textId="398AD7F1" w:rsidR="005D51C9" w:rsidRPr="000D40AC" w:rsidRDefault="005D51C9" w:rsidP="007203B7">
      <w:pPr>
        <w:widowControl w:val="0"/>
        <w:autoSpaceDE w:val="0"/>
        <w:autoSpaceDN w:val="0"/>
        <w:adjustRightInd w:val="0"/>
        <w:ind w:left="1134" w:hanging="1134"/>
        <w:jc w:val="both"/>
        <w:rPr>
          <w:rFonts w:cs="Arial"/>
          <w:bCs w:val="0"/>
          <w:i/>
          <w:iCs/>
          <w:color w:val="2E74B5" w:themeColor="accent1" w:themeShade="BF"/>
          <w:sz w:val="20"/>
          <w:szCs w:val="20"/>
          <w:lang w:eastAsia="en-GB"/>
        </w:rPr>
      </w:pPr>
      <w:r w:rsidRPr="000D40AC">
        <w:rPr>
          <w:rFonts w:cs="Arial"/>
          <w:bCs w:val="0"/>
          <w:i/>
          <w:iCs/>
          <w:color w:val="2E74B5" w:themeColor="accent1" w:themeShade="BF"/>
          <w:sz w:val="20"/>
          <w:szCs w:val="20"/>
          <w:lang w:eastAsia="en-GB"/>
        </w:rPr>
        <w:t>27.23I</w:t>
      </w:r>
      <w:r w:rsidRPr="000D40AC">
        <w:rPr>
          <w:rFonts w:cs="Arial"/>
          <w:bCs w:val="0"/>
          <w:i/>
          <w:iCs/>
          <w:color w:val="2E74B5" w:themeColor="accent1" w:themeShade="BF"/>
          <w:sz w:val="20"/>
          <w:szCs w:val="20"/>
          <w:lang w:eastAsia="en-GB"/>
        </w:rPr>
        <w:tab/>
        <w:t xml:space="preserve">The </w:t>
      </w:r>
      <w:r w:rsidRPr="007203B7">
        <w:rPr>
          <w:rFonts w:cs="Arial"/>
          <w:i/>
          <w:iCs/>
          <w:color w:val="2E74B5" w:themeColor="accent1" w:themeShade="BF"/>
          <w:sz w:val="20"/>
          <w:szCs w:val="20"/>
          <w:lang w:eastAsia="en-GB"/>
        </w:rPr>
        <w:t>Provider</w:t>
      </w:r>
      <w:r w:rsidRPr="000D40AC">
        <w:rPr>
          <w:rFonts w:cs="Arial"/>
          <w:bCs w:val="0"/>
          <w:i/>
          <w:iCs/>
          <w:color w:val="2E74B5" w:themeColor="accent1" w:themeShade="BF"/>
          <w:sz w:val="20"/>
          <w:szCs w:val="20"/>
          <w:lang w:eastAsia="en-GB"/>
        </w:rPr>
        <w:t xml:space="preserve"> must provide a Registered Service User ("</w:t>
      </w:r>
      <w:r w:rsidR="00F12D81" w:rsidRPr="000D40AC">
        <w:rPr>
          <w:rFonts w:cs="Arial"/>
          <w:bCs w:val="0"/>
          <w:i/>
          <w:iCs/>
          <w:color w:val="2E74B5" w:themeColor="accent1" w:themeShade="BF"/>
          <w:sz w:val="20"/>
          <w:szCs w:val="20"/>
          <w:lang w:eastAsia="en-GB"/>
        </w:rPr>
        <w:t>S</w:t>
      </w:r>
      <w:r w:rsidRPr="000D40AC">
        <w:rPr>
          <w:rFonts w:cs="Arial"/>
          <w:bCs w:val="0"/>
          <w:i/>
          <w:iCs/>
          <w:color w:val="2E74B5" w:themeColor="accent1" w:themeShade="BF"/>
          <w:sz w:val="20"/>
          <w:szCs w:val="20"/>
          <w:lang w:eastAsia="en-GB"/>
        </w:rPr>
        <w:t>") with the facility to access online Relevant Medical Information if:</w:t>
      </w:r>
    </w:p>
    <w:p w14:paraId="6B834896" w14:textId="648DCF79" w:rsidR="005D51C9" w:rsidRPr="007203B7" w:rsidRDefault="005D51C9" w:rsidP="007203B7">
      <w:pPr>
        <w:ind w:left="2268" w:hanging="1134"/>
        <w:jc w:val="both"/>
        <w:rPr>
          <w:rFonts w:cs="Arial"/>
          <w:i/>
          <w:iCs/>
          <w:color w:val="2E74B5" w:themeColor="accent1" w:themeShade="BF"/>
          <w:sz w:val="20"/>
          <w:szCs w:val="20"/>
          <w:lang w:eastAsia="en-GB"/>
        </w:rPr>
      </w:pPr>
      <w:r w:rsidRPr="000D40AC">
        <w:rPr>
          <w:rFonts w:cs="Arial"/>
          <w:bCs w:val="0"/>
          <w:i/>
          <w:iCs/>
          <w:color w:val="2E74B5" w:themeColor="accent1" w:themeShade="BF"/>
          <w:sz w:val="20"/>
          <w:szCs w:val="20"/>
          <w:lang w:eastAsia="en-GB"/>
        </w:rPr>
        <w:t>27.23I.1</w:t>
      </w:r>
      <w:r w:rsidRPr="000D40AC">
        <w:rPr>
          <w:rFonts w:cs="Arial"/>
          <w:bCs w:val="0"/>
          <w:i/>
          <w:iCs/>
          <w:color w:val="2E74B5" w:themeColor="accent1" w:themeShade="BF"/>
          <w:sz w:val="20"/>
          <w:szCs w:val="20"/>
          <w:lang w:eastAsia="en-GB"/>
        </w:rPr>
        <w:tab/>
        <w:t>its comp</w:t>
      </w:r>
      <w:r w:rsidRPr="007203B7">
        <w:rPr>
          <w:rFonts w:cs="Arial"/>
          <w:i/>
          <w:iCs/>
          <w:color w:val="2E74B5" w:themeColor="accent1" w:themeShade="BF"/>
          <w:sz w:val="20"/>
          <w:szCs w:val="20"/>
          <w:lang w:eastAsia="en-GB"/>
        </w:rPr>
        <w:t>uterised clinical systems allow it to do so; and</w:t>
      </w:r>
    </w:p>
    <w:p w14:paraId="0A67C75F" w14:textId="21FBF678" w:rsidR="005B5B86" w:rsidRDefault="005D51C9" w:rsidP="007203B7">
      <w:pPr>
        <w:ind w:left="2268" w:hanging="1134"/>
        <w:jc w:val="both"/>
        <w:rPr>
          <w:rFonts w:cs="Arial"/>
          <w:bCs w:val="0"/>
          <w:i/>
          <w:iCs/>
          <w:color w:val="2E74B5" w:themeColor="accent1" w:themeShade="BF"/>
          <w:sz w:val="20"/>
          <w:szCs w:val="20"/>
          <w:lang w:eastAsia="en-GB"/>
        </w:rPr>
      </w:pPr>
      <w:r w:rsidRPr="007203B7">
        <w:rPr>
          <w:rFonts w:cs="Arial"/>
          <w:i/>
          <w:iCs/>
          <w:color w:val="2E74B5" w:themeColor="accent1" w:themeShade="BF"/>
          <w:sz w:val="20"/>
          <w:szCs w:val="20"/>
          <w:lang w:eastAsia="en-GB"/>
        </w:rPr>
        <w:t>27.23I.2</w:t>
      </w:r>
      <w:r w:rsidRPr="007203B7">
        <w:rPr>
          <w:rFonts w:cs="Arial"/>
          <w:i/>
          <w:iCs/>
          <w:color w:val="2E74B5" w:themeColor="accent1" w:themeShade="BF"/>
          <w:sz w:val="20"/>
          <w:szCs w:val="20"/>
          <w:lang w:eastAsia="en-GB"/>
        </w:rPr>
        <w:tab/>
      </w:r>
      <w:r w:rsidR="00F12D81" w:rsidRPr="007203B7">
        <w:rPr>
          <w:rFonts w:cs="Arial"/>
          <w:i/>
          <w:iCs/>
          <w:color w:val="2E74B5" w:themeColor="accent1" w:themeShade="BF"/>
          <w:sz w:val="20"/>
          <w:szCs w:val="20"/>
          <w:lang w:eastAsia="en-GB"/>
        </w:rPr>
        <w:t>S</w:t>
      </w:r>
      <w:r w:rsidRPr="007203B7">
        <w:rPr>
          <w:rFonts w:cs="Arial"/>
          <w:i/>
          <w:iCs/>
          <w:color w:val="2E74B5" w:themeColor="accent1" w:themeShade="BF"/>
          <w:sz w:val="20"/>
          <w:szCs w:val="20"/>
          <w:lang w:eastAsia="en-GB"/>
        </w:rPr>
        <w:t xml:space="preserve"> requests</w:t>
      </w:r>
      <w:r w:rsidRPr="000D40AC">
        <w:rPr>
          <w:rFonts w:cs="Arial"/>
          <w:bCs w:val="0"/>
          <w:i/>
          <w:iCs/>
          <w:color w:val="2E74B5" w:themeColor="accent1" w:themeShade="BF"/>
          <w:sz w:val="20"/>
          <w:szCs w:val="20"/>
          <w:lang w:eastAsia="en-GB"/>
        </w:rPr>
        <w:t xml:space="preserve">, in writing, that it provide that facility. </w:t>
      </w:r>
    </w:p>
    <w:p w14:paraId="2E26AA03" w14:textId="0530BA23" w:rsidR="005B5B86" w:rsidRPr="005B5B86" w:rsidRDefault="005B5B86" w:rsidP="007203B7">
      <w:pPr>
        <w:widowControl w:val="0"/>
        <w:autoSpaceDE w:val="0"/>
        <w:autoSpaceDN w:val="0"/>
        <w:adjustRightInd w:val="0"/>
        <w:ind w:left="1134" w:hanging="1134"/>
        <w:jc w:val="both"/>
        <w:rPr>
          <w:rFonts w:cs="Arial"/>
          <w:bCs w:val="0"/>
          <w:i/>
          <w:iCs/>
          <w:color w:val="2E74B5" w:themeColor="accent1" w:themeShade="BF"/>
          <w:sz w:val="20"/>
          <w:szCs w:val="20"/>
          <w:lang w:eastAsia="en-GB"/>
        </w:rPr>
      </w:pPr>
      <w:r w:rsidRPr="005B5B86">
        <w:rPr>
          <w:rFonts w:cs="Arial"/>
          <w:bCs w:val="0"/>
          <w:i/>
          <w:iCs/>
          <w:color w:val="2E74B5" w:themeColor="accent1" w:themeShade="BF"/>
          <w:sz w:val="20"/>
          <w:szCs w:val="20"/>
          <w:lang w:eastAsia="en-GB"/>
        </w:rPr>
        <w:t>27.23IA</w:t>
      </w:r>
      <w:r w:rsidRPr="005B5B86">
        <w:rPr>
          <w:rFonts w:cs="Arial"/>
          <w:bCs w:val="0"/>
          <w:i/>
          <w:iCs/>
          <w:color w:val="2E74B5" w:themeColor="accent1" w:themeShade="BF"/>
          <w:sz w:val="20"/>
          <w:szCs w:val="20"/>
          <w:lang w:eastAsia="en-GB"/>
        </w:rPr>
        <w:tab/>
        <w:t>Where S makes a request under clause 27.23I.2, the Provider must provide S with the facility by the end of the Compliance Period.</w:t>
      </w:r>
    </w:p>
    <w:p w14:paraId="42672DFD" w14:textId="46D6EA73" w:rsidR="005B5B86" w:rsidRPr="000D40AC" w:rsidRDefault="005B5B86" w:rsidP="007203B7">
      <w:pPr>
        <w:widowControl w:val="0"/>
        <w:autoSpaceDE w:val="0"/>
        <w:autoSpaceDN w:val="0"/>
        <w:adjustRightInd w:val="0"/>
        <w:ind w:left="1134" w:hanging="1134"/>
        <w:jc w:val="both"/>
        <w:rPr>
          <w:rFonts w:cs="Arial"/>
          <w:bCs w:val="0"/>
          <w:i/>
          <w:iCs/>
          <w:color w:val="2E74B5" w:themeColor="accent1" w:themeShade="BF"/>
          <w:sz w:val="20"/>
          <w:szCs w:val="20"/>
          <w:lang w:eastAsia="en-GB"/>
        </w:rPr>
      </w:pPr>
      <w:r w:rsidRPr="005B5B86">
        <w:rPr>
          <w:rFonts w:cs="Arial"/>
          <w:bCs w:val="0"/>
          <w:i/>
          <w:iCs/>
          <w:color w:val="2E74B5" w:themeColor="accent1" w:themeShade="BF"/>
          <w:sz w:val="20"/>
          <w:szCs w:val="20"/>
          <w:lang w:eastAsia="en-GB"/>
        </w:rPr>
        <w:lastRenderedPageBreak/>
        <w:t>27.23IB</w:t>
      </w:r>
      <w:r w:rsidRPr="005B5B86">
        <w:rPr>
          <w:rFonts w:cs="Arial"/>
          <w:bCs w:val="0"/>
          <w:i/>
          <w:iCs/>
          <w:color w:val="2E74B5" w:themeColor="accent1" w:themeShade="BF"/>
          <w:sz w:val="20"/>
          <w:szCs w:val="20"/>
          <w:lang w:eastAsia="en-GB"/>
        </w:rPr>
        <w:tab/>
        <w:t xml:space="preserve">The Provider must configure its computerised clinical systems </w:t>
      </w:r>
      <w:proofErr w:type="gramStart"/>
      <w:r w:rsidRPr="005B5B86">
        <w:rPr>
          <w:rFonts w:cs="Arial"/>
          <w:bCs w:val="0"/>
          <w:i/>
          <w:iCs/>
          <w:color w:val="2E74B5" w:themeColor="accent1" w:themeShade="BF"/>
          <w:sz w:val="20"/>
          <w:szCs w:val="20"/>
          <w:lang w:eastAsia="en-GB"/>
        </w:rPr>
        <w:t>so as to</w:t>
      </w:r>
      <w:proofErr w:type="gramEnd"/>
      <w:r w:rsidRPr="005B5B86">
        <w:rPr>
          <w:rFonts w:cs="Arial"/>
          <w:bCs w:val="0"/>
          <w:i/>
          <w:iCs/>
          <w:color w:val="2E74B5" w:themeColor="accent1" w:themeShade="BF"/>
          <w:sz w:val="20"/>
          <w:szCs w:val="20"/>
          <w:lang w:eastAsia="en-GB"/>
        </w:rPr>
        <w:t xml:space="preserve"> allow its Registered Service Users the facility to access online their Relevant Medical Information.</w:t>
      </w:r>
    </w:p>
    <w:p w14:paraId="456026A8" w14:textId="2DA6140F" w:rsidR="005D51C9" w:rsidRPr="000D40AC" w:rsidRDefault="005D51C9" w:rsidP="007203B7">
      <w:pPr>
        <w:widowControl w:val="0"/>
        <w:autoSpaceDE w:val="0"/>
        <w:autoSpaceDN w:val="0"/>
        <w:adjustRightInd w:val="0"/>
        <w:ind w:left="1134" w:hanging="1134"/>
        <w:jc w:val="both"/>
        <w:rPr>
          <w:rFonts w:cs="Arial"/>
          <w:bCs w:val="0"/>
          <w:i/>
          <w:iCs/>
          <w:color w:val="2E74B5" w:themeColor="accent1" w:themeShade="BF"/>
          <w:sz w:val="20"/>
          <w:szCs w:val="20"/>
          <w:lang w:eastAsia="en-GB"/>
        </w:rPr>
      </w:pPr>
      <w:r w:rsidRPr="000D40AC">
        <w:rPr>
          <w:rFonts w:cs="Arial"/>
          <w:bCs w:val="0"/>
          <w:i/>
          <w:iCs/>
          <w:color w:val="2E74B5" w:themeColor="accent1" w:themeShade="BF"/>
          <w:sz w:val="20"/>
          <w:szCs w:val="20"/>
          <w:lang w:eastAsia="en-GB"/>
        </w:rPr>
        <w:t>27.23J</w:t>
      </w:r>
      <w:r w:rsidRPr="000D40AC">
        <w:rPr>
          <w:rFonts w:cs="Arial"/>
          <w:bCs w:val="0"/>
          <w:i/>
          <w:iCs/>
          <w:color w:val="2E74B5" w:themeColor="accent1" w:themeShade="BF"/>
          <w:sz w:val="20"/>
          <w:szCs w:val="20"/>
          <w:lang w:eastAsia="en-GB"/>
        </w:rPr>
        <w:tab/>
        <w:t xml:space="preserve">In </w:t>
      </w:r>
      <w:r w:rsidR="009A24A4" w:rsidRPr="000D40AC">
        <w:rPr>
          <w:rFonts w:eastAsia="PMingLiU" w:cs="Arial"/>
          <w:bCs w:val="0"/>
          <w:i/>
          <w:iCs/>
          <w:color w:val="2E74B5" w:themeColor="accent1" w:themeShade="BF"/>
          <w:sz w:val="20"/>
          <w:szCs w:val="20"/>
        </w:rPr>
        <w:t>Paragraphs</w:t>
      </w:r>
      <w:r w:rsidR="00BF2A70" w:rsidRPr="000D40AC">
        <w:rPr>
          <w:rFonts w:eastAsia="PMingLiU" w:cs="Arial"/>
          <w:bCs w:val="0"/>
          <w:i/>
          <w:iCs/>
          <w:color w:val="2E74B5" w:themeColor="accent1" w:themeShade="BF"/>
          <w:sz w:val="20"/>
          <w:szCs w:val="20"/>
        </w:rPr>
        <w:t xml:space="preserve"> </w:t>
      </w:r>
      <w:r w:rsidRPr="000D40AC">
        <w:rPr>
          <w:rFonts w:cs="Arial"/>
          <w:bCs w:val="0"/>
          <w:i/>
          <w:iCs/>
          <w:color w:val="2E74B5" w:themeColor="accent1" w:themeShade="BF"/>
          <w:sz w:val="20"/>
          <w:szCs w:val="20"/>
          <w:lang w:eastAsia="en-GB"/>
        </w:rPr>
        <w:t xml:space="preserve">27.23I and 27.23J "Relevant Medical Information" means any information entered on S’s medical record other than: </w:t>
      </w:r>
    </w:p>
    <w:p w14:paraId="14B7C969" w14:textId="14A859D7" w:rsidR="005D51C9" w:rsidRPr="007203B7" w:rsidRDefault="005D51C9" w:rsidP="007203B7">
      <w:pPr>
        <w:ind w:left="2268" w:hanging="1134"/>
        <w:jc w:val="both"/>
        <w:rPr>
          <w:rFonts w:cs="Arial"/>
          <w:i/>
          <w:iCs/>
          <w:color w:val="2E74B5" w:themeColor="accent1" w:themeShade="BF"/>
          <w:sz w:val="20"/>
          <w:szCs w:val="20"/>
          <w:lang w:eastAsia="en-GB"/>
        </w:rPr>
      </w:pPr>
      <w:r w:rsidRPr="000D40AC">
        <w:rPr>
          <w:rFonts w:cs="Arial"/>
          <w:bCs w:val="0"/>
          <w:i/>
          <w:iCs/>
          <w:color w:val="2E74B5" w:themeColor="accent1" w:themeShade="BF"/>
          <w:sz w:val="20"/>
          <w:szCs w:val="20"/>
          <w:lang w:eastAsia="en-GB"/>
        </w:rPr>
        <w:t>27.23J.1</w:t>
      </w:r>
      <w:r w:rsidRPr="000D40AC">
        <w:rPr>
          <w:rFonts w:cs="Arial"/>
          <w:bCs w:val="0"/>
          <w:i/>
          <w:iCs/>
          <w:color w:val="2E74B5" w:themeColor="accent1" w:themeShade="BF"/>
          <w:sz w:val="20"/>
          <w:szCs w:val="20"/>
          <w:lang w:eastAsia="en-GB"/>
        </w:rPr>
        <w:tab/>
        <w:t xml:space="preserve">any information which S can access online via a facility </w:t>
      </w:r>
      <w:r w:rsidR="005B5B86">
        <w:rPr>
          <w:rFonts w:cs="Arial"/>
          <w:bCs w:val="0"/>
          <w:i/>
          <w:iCs/>
          <w:color w:val="2E74B5" w:themeColor="accent1" w:themeShade="BF"/>
          <w:sz w:val="20"/>
          <w:szCs w:val="20"/>
          <w:lang w:eastAsia="en-GB"/>
        </w:rPr>
        <w:t>provided</w:t>
      </w:r>
      <w:r w:rsidR="005B5B86" w:rsidRPr="000D40AC">
        <w:rPr>
          <w:rFonts w:cs="Arial"/>
          <w:bCs w:val="0"/>
          <w:i/>
          <w:iCs/>
          <w:color w:val="2E74B5" w:themeColor="accent1" w:themeShade="BF"/>
          <w:sz w:val="20"/>
          <w:szCs w:val="20"/>
          <w:lang w:eastAsia="en-GB"/>
        </w:rPr>
        <w:t xml:space="preserve"> </w:t>
      </w:r>
      <w:r w:rsidRPr="000D40AC">
        <w:rPr>
          <w:rFonts w:cs="Arial"/>
          <w:bCs w:val="0"/>
          <w:i/>
          <w:iCs/>
          <w:color w:val="2E74B5" w:themeColor="accent1" w:themeShade="BF"/>
          <w:sz w:val="20"/>
          <w:szCs w:val="20"/>
          <w:lang w:eastAsia="en-GB"/>
        </w:rPr>
        <w:t>in accord</w:t>
      </w:r>
      <w:r w:rsidRPr="007203B7">
        <w:rPr>
          <w:rFonts w:cs="Arial"/>
          <w:i/>
          <w:iCs/>
          <w:color w:val="2E74B5" w:themeColor="accent1" w:themeShade="BF"/>
          <w:sz w:val="20"/>
          <w:szCs w:val="20"/>
          <w:lang w:eastAsia="en-GB"/>
        </w:rPr>
        <w:t xml:space="preserve">ance with </w:t>
      </w:r>
      <w:r w:rsidR="009A24A4" w:rsidRPr="007203B7">
        <w:rPr>
          <w:rFonts w:cs="Arial"/>
          <w:i/>
          <w:iCs/>
          <w:color w:val="2E74B5" w:themeColor="accent1" w:themeShade="BF"/>
          <w:sz w:val="20"/>
          <w:szCs w:val="20"/>
          <w:lang w:eastAsia="en-GB"/>
        </w:rPr>
        <w:t>Paragraph</w:t>
      </w:r>
      <w:r w:rsidR="00BF2A70" w:rsidRPr="007203B7">
        <w:rPr>
          <w:rFonts w:cs="Arial"/>
          <w:i/>
          <w:iCs/>
          <w:color w:val="2E74B5" w:themeColor="accent1" w:themeShade="BF"/>
          <w:sz w:val="20"/>
          <w:szCs w:val="20"/>
          <w:lang w:eastAsia="en-GB"/>
        </w:rPr>
        <w:t xml:space="preserve"> </w:t>
      </w:r>
      <w:r w:rsidRPr="007203B7">
        <w:rPr>
          <w:rFonts w:cs="Arial"/>
          <w:i/>
          <w:iCs/>
          <w:color w:val="2E74B5" w:themeColor="accent1" w:themeShade="BF"/>
          <w:sz w:val="20"/>
          <w:szCs w:val="20"/>
          <w:lang w:eastAsia="en-GB"/>
        </w:rPr>
        <w:t>27.23A; or</w:t>
      </w:r>
    </w:p>
    <w:p w14:paraId="73D4FAED" w14:textId="19DEAD45" w:rsidR="004B6CFD" w:rsidRPr="000D40AC" w:rsidRDefault="005D51C9" w:rsidP="007203B7">
      <w:pPr>
        <w:ind w:left="2268" w:hanging="1134"/>
        <w:jc w:val="both"/>
        <w:rPr>
          <w:rFonts w:cs="Arial"/>
          <w:bCs w:val="0"/>
          <w:i/>
          <w:iCs/>
          <w:color w:val="2E74B5" w:themeColor="accent1" w:themeShade="BF"/>
          <w:sz w:val="20"/>
          <w:szCs w:val="20"/>
          <w:lang w:eastAsia="en-GB"/>
        </w:rPr>
      </w:pPr>
      <w:r w:rsidRPr="007203B7">
        <w:rPr>
          <w:rFonts w:cs="Arial"/>
          <w:i/>
          <w:iCs/>
          <w:color w:val="2E74B5" w:themeColor="accent1" w:themeShade="BF"/>
          <w:sz w:val="20"/>
          <w:szCs w:val="20"/>
          <w:lang w:eastAsia="en-GB"/>
        </w:rPr>
        <w:t>27.23J.2</w:t>
      </w:r>
      <w:r w:rsidRPr="007203B7">
        <w:rPr>
          <w:rFonts w:cs="Arial"/>
          <w:i/>
          <w:iCs/>
          <w:color w:val="2E74B5" w:themeColor="accent1" w:themeShade="BF"/>
          <w:sz w:val="20"/>
          <w:szCs w:val="20"/>
          <w:lang w:eastAsia="en-GB"/>
        </w:rPr>
        <w:tab/>
        <w:t>any Excepted</w:t>
      </w:r>
      <w:r w:rsidRPr="000D40AC">
        <w:rPr>
          <w:rFonts w:cs="Arial"/>
          <w:bCs w:val="0"/>
          <w:i/>
          <w:iCs/>
          <w:color w:val="2E74B5" w:themeColor="accent1" w:themeShade="BF"/>
          <w:sz w:val="20"/>
          <w:szCs w:val="20"/>
          <w:lang w:eastAsia="en-GB"/>
        </w:rPr>
        <w:t xml:space="preserve"> Information.</w:t>
      </w:r>
    </w:p>
    <w:p w14:paraId="3310B2FD" w14:textId="1219CFC0" w:rsidR="00602F50" w:rsidRPr="00586B41" w:rsidRDefault="00602F50" w:rsidP="00B108A4">
      <w:pPr>
        <w:widowControl w:val="0"/>
        <w:autoSpaceDE w:val="0"/>
        <w:autoSpaceDN w:val="0"/>
        <w:adjustRightInd w:val="0"/>
        <w:jc w:val="both"/>
        <w:outlineLvl w:val="1"/>
        <w:rPr>
          <w:rFonts w:cs="Arial"/>
          <w:b/>
          <w:i/>
          <w:iCs/>
          <w:color w:val="2E74B5" w:themeColor="accent1" w:themeShade="BF"/>
          <w:szCs w:val="24"/>
          <w:lang w:eastAsia="en-GB"/>
        </w:rPr>
      </w:pPr>
      <w:r w:rsidRPr="00586B41">
        <w:rPr>
          <w:rFonts w:cs="Arial"/>
          <w:b/>
          <w:i/>
          <w:iCs/>
          <w:color w:val="2E74B5" w:themeColor="accent1" w:themeShade="BF"/>
          <w:szCs w:val="24"/>
          <w:lang w:eastAsia="en-GB"/>
        </w:rPr>
        <w:t xml:space="preserve">Service User online services: providing and updating personal or contact </w:t>
      </w:r>
      <w:r>
        <w:rPr>
          <w:rFonts w:cs="Arial"/>
          <w:b/>
          <w:i/>
          <w:iCs/>
          <w:color w:val="2E74B5" w:themeColor="accent1" w:themeShade="BF"/>
          <w:szCs w:val="24"/>
          <w:lang w:eastAsia="en-GB"/>
        </w:rPr>
        <w:t>i</w:t>
      </w:r>
      <w:r w:rsidRPr="00586B41">
        <w:rPr>
          <w:rFonts w:cs="Arial"/>
          <w:b/>
          <w:i/>
          <w:iCs/>
          <w:color w:val="2E74B5" w:themeColor="accent1" w:themeShade="BF"/>
          <w:szCs w:val="24"/>
          <w:lang w:eastAsia="en-GB"/>
        </w:rPr>
        <w:t>nformation</w:t>
      </w:r>
    </w:p>
    <w:p w14:paraId="22AF5506" w14:textId="7AA306DA" w:rsidR="00602F50" w:rsidRPr="00A604CA" w:rsidRDefault="00602F50" w:rsidP="007203B7">
      <w:pPr>
        <w:widowControl w:val="0"/>
        <w:autoSpaceDE w:val="0"/>
        <w:autoSpaceDN w:val="0"/>
        <w:adjustRightInd w:val="0"/>
        <w:ind w:left="1134" w:hanging="1134"/>
        <w:jc w:val="both"/>
        <w:rPr>
          <w:rFonts w:cs="Arial"/>
          <w:bCs w:val="0"/>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27.23K.1</w:t>
      </w:r>
      <w:r>
        <w:rPr>
          <w:rFonts w:cs="Arial"/>
          <w:bCs w:val="0"/>
          <w:i/>
          <w:iCs/>
          <w:color w:val="2E74B5" w:themeColor="accent1" w:themeShade="BF"/>
          <w:sz w:val="20"/>
          <w:szCs w:val="20"/>
          <w:lang w:eastAsia="en-GB"/>
        </w:rPr>
        <w:tab/>
      </w:r>
      <w:r w:rsidRPr="00A604CA">
        <w:rPr>
          <w:rFonts w:cs="Arial"/>
          <w:bCs w:val="0"/>
          <w:i/>
          <w:iCs/>
          <w:color w:val="2E74B5" w:themeColor="accent1" w:themeShade="BF"/>
          <w:sz w:val="20"/>
          <w:szCs w:val="20"/>
          <w:lang w:eastAsia="en-GB"/>
        </w:rPr>
        <w:t>The Provider must offer and promote to its registered Service Users a facility for providing their</w:t>
      </w:r>
      <w:r>
        <w:rPr>
          <w:rFonts w:cs="Arial"/>
          <w:bCs w:val="0"/>
          <w:i/>
          <w:iCs/>
          <w:color w:val="2E74B5" w:themeColor="accent1" w:themeShade="BF"/>
          <w:sz w:val="20"/>
          <w:szCs w:val="20"/>
          <w:lang w:eastAsia="en-GB"/>
        </w:rPr>
        <w:t xml:space="preserve"> </w:t>
      </w:r>
      <w:r w:rsidRPr="00A604CA">
        <w:rPr>
          <w:rFonts w:cs="Arial"/>
          <w:bCs w:val="0"/>
          <w:i/>
          <w:iCs/>
          <w:color w:val="2E74B5" w:themeColor="accent1" w:themeShade="BF"/>
          <w:sz w:val="20"/>
          <w:szCs w:val="20"/>
          <w:lang w:eastAsia="en-GB"/>
        </w:rPr>
        <w:t>personal or contact information or informing the Provider of a change to that information, which meets the condition in Paragraph 27.23K.2.</w:t>
      </w:r>
    </w:p>
    <w:p w14:paraId="3B5D9B1A" w14:textId="77777777" w:rsidR="00602F50" w:rsidRPr="00A604CA" w:rsidRDefault="00602F50" w:rsidP="007203B7">
      <w:pPr>
        <w:widowControl w:val="0"/>
        <w:autoSpaceDE w:val="0"/>
        <w:autoSpaceDN w:val="0"/>
        <w:adjustRightInd w:val="0"/>
        <w:ind w:left="1134" w:hanging="1134"/>
        <w:jc w:val="both"/>
        <w:rPr>
          <w:rFonts w:cs="Arial"/>
          <w:bCs w:val="0"/>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27.23K.2</w:t>
      </w:r>
      <w:r w:rsidRPr="00A604CA">
        <w:rPr>
          <w:rFonts w:cs="Arial"/>
          <w:bCs w:val="0"/>
          <w:i/>
          <w:iCs/>
          <w:color w:val="2E74B5" w:themeColor="accent1" w:themeShade="BF"/>
          <w:sz w:val="20"/>
          <w:szCs w:val="20"/>
          <w:lang w:eastAsia="en-GB"/>
        </w:rPr>
        <w:tab/>
        <w:t>A facility meets the condition in this Paragraph if it enables:</w:t>
      </w:r>
    </w:p>
    <w:p w14:paraId="1113F8B5" w14:textId="70DD36C2" w:rsidR="00602F50" w:rsidRPr="007203B7" w:rsidRDefault="00602F50" w:rsidP="007203B7">
      <w:pPr>
        <w:ind w:left="2268" w:hanging="1134"/>
        <w:jc w:val="both"/>
        <w:rPr>
          <w:rFonts w:cs="Arial"/>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27.23K.2.1</w:t>
      </w:r>
      <w:r w:rsidRPr="00A604CA">
        <w:rPr>
          <w:rFonts w:cs="Arial"/>
          <w:bCs w:val="0"/>
          <w:i/>
          <w:iCs/>
          <w:color w:val="2E74B5" w:themeColor="accent1" w:themeShade="BF"/>
          <w:sz w:val="20"/>
          <w:szCs w:val="20"/>
          <w:lang w:eastAsia="en-GB"/>
        </w:rPr>
        <w:tab/>
        <w:t>S; or</w:t>
      </w:r>
    </w:p>
    <w:p w14:paraId="4638FD70" w14:textId="77777777" w:rsidR="00602F50" w:rsidRPr="00A604CA" w:rsidRDefault="00602F50" w:rsidP="007203B7">
      <w:pPr>
        <w:ind w:left="2268" w:hanging="1134"/>
        <w:jc w:val="both"/>
        <w:rPr>
          <w:rFonts w:cs="Arial"/>
          <w:bCs w:val="0"/>
          <w:i/>
          <w:iCs/>
          <w:color w:val="2E74B5" w:themeColor="accent1" w:themeShade="BF"/>
          <w:sz w:val="20"/>
          <w:szCs w:val="20"/>
          <w:lang w:eastAsia="en-GB"/>
        </w:rPr>
      </w:pPr>
      <w:r w:rsidRPr="007203B7">
        <w:rPr>
          <w:rFonts w:cs="Arial"/>
          <w:i/>
          <w:iCs/>
          <w:color w:val="2E74B5" w:themeColor="accent1" w:themeShade="BF"/>
          <w:sz w:val="20"/>
          <w:szCs w:val="20"/>
          <w:lang w:eastAsia="en-GB"/>
        </w:rPr>
        <w:t>27.23K.2.2</w:t>
      </w:r>
      <w:r w:rsidRPr="007203B7">
        <w:rPr>
          <w:rFonts w:cs="Arial"/>
          <w:i/>
          <w:iCs/>
          <w:color w:val="2E74B5" w:themeColor="accent1" w:themeShade="BF"/>
          <w:sz w:val="20"/>
          <w:szCs w:val="20"/>
          <w:lang w:eastAsia="en-GB"/>
        </w:rPr>
        <w:tab/>
        <w:t>wher</w:t>
      </w:r>
      <w:r w:rsidRPr="00A604CA">
        <w:rPr>
          <w:rFonts w:cs="Arial"/>
          <w:bCs w:val="0"/>
          <w:i/>
          <w:iCs/>
          <w:color w:val="2E74B5" w:themeColor="accent1" w:themeShade="BF"/>
          <w:sz w:val="20"/>
          <w:szCs w:val="20"/>
          <w:lang w:eastAsia="en-GB"/>
        </w:rPr>
        <w:t>e S is a person to whom Paragraph 27.23K.3 applies, an Appropriate Person acting on behalf of S;</w:t>
      </w:r>
    </w:p>
    <w:p w14:paraId="135F88AF" w14:textId="77777777" w:rsidR="00602F50" w:rsidRPr="000800B6" w:rsidRDefault="00602F50" w:rsidP="007203B7">
      <w:pPr>
        <w:ind w:left="1134"/>
        <w:jc w:val="both"/>
        <w:rPr>
          <w:i/>
          <w:iCs/>
          <w:color w:val="2E74B5" w:themeColor="accent1" w:themeShade="BF"/>
          <w:sz w:val="20"/>
          <w:szCs w:val="20"/>
        </w:rPr>
      </w:pPr>
      <w:r w:rsidRPr="000800B6">
        <w:rPr>
          <w:i/>
          <w:iCs/>
          <w:color w:val="2E74B5" w:themeColor="accent1" w:themeShade="BF"/>
          <w:sz w:val="20"/>
          <w:szCs w:val="20"/>
        </w:rPr>
        <w:t>to provide the Provider with, or inform it of any change to, P’s personal or contact information in P’s medical record, either online or by other electronic means.</w:t>
      </w:r>
    </w:p>
    <w:p w14:paraId="530B50A1" w14:textId="651581EC" w:rsidR="00602F50" w:rsidRPr="00A604CA" w:rsidRDefault="00602F50" w:rsidP="007203B7">
      <w:pPr>
        <w:widowControl w:val="0"/>
        <w:autoSpaceDE w:val="0"/>
        <w:autoSpaceDN w:val="0"/>
        <w:adjustRightInd w:val="0"/>
        <w:ind w:left="1134" w:hanging="1134"/>
        <w:jc w:val="both"/>
        <w:rPr>
          <w:rFonts w:cs="Arial"/>
          <w:bCs w:val="0"/>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27.23K.3</w:t>
      </w:r>
      <w:r w:rsidR="000C32B9">
        <w:rPr>
          <w:rFonts w:cs="Arial"/>
          <w:bCs w:val="0"/>
          <w:i/>
          <w:iCs/>
          <w:color w:val="2E74B5" w:themeColor="accent1" w:themeShade="BF"/>
          <w:sz w:val="20"/>
          <w:szCs w:val="20"/>
          <w:lang w:eastAsia="en-GB"/>
        </w:rPr>
        <w:tab/>
      </w:r>
      <w:r w:rsidRPr="00A604CA">
        <w:rPr>
          <w:rFonts w:cs="Arial"/>
          <w:bCs w:val="0"/>
          <w:i/>
          <w:iCs/>
          <w:color w:val="2E74B5" w:themeColor="accent1" w:themeShade="BF"/>
          <w:sz w:val="20"/>
          <w:szCs w:val="20"/>
          <w:lang w:eastAsia="en-GB"/>
        </w:rPr>
        <w:t>This Paragraph applies to a person if they:</w:t>
      </w:r>
    </w:p>
    <w:p w14:paraId="74210D06" w14:textId="3281D3BA" w:rsidR="00602F50" w:rsidRPr="007203B7" w:rsidRDefault="00602F50" w:rsidP="007203B7">
      <w:pPr>
        <w:ind w:left="2268" w:hanging="1134"/>
        <w:jc w:val="both"/>
        <w:rPr>
          <w:rFonts w:cs="Arial"/>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27.23K.3.1</w:t>
      </w:r>
      <w:r w:rsidRPr="00A604CA">
        <w:rPr>
          <w:rFonts w:cs="Arial"/>
          <w:bCs w:val="0"/>
          <w:i/>
          <w:iCs/>
          <w:color w:val="2E74B5" w:themeColor="accent1" w:themeShade="BF"/>
          <w:sz w:val="20"/>
          <w:szCs w:val="20"/>
          <w:lang w:eastAsia="en-GB"/>
        </w:rPr>
        <w:tab/>
        <w:t xml:space="preserve">are a </w:t>
      </w:r>
      <w:r w:rsidRPr="007203B7">
        <w:rPr>
          <w:rFonts w:cs="Arial"/>
          <w:i/>
          <w:iCs/>
          <w:color w:val="2E74B5" w:themeColor="accent1" w:themeShade="BF"/>
          <w:sz w:val="20"/>
          <w:szCs w:val="20"/>
          <w:lang w:eastAsia="en-GB"/>
        </w:rPr>
        <w:t>Child; or</w:t>
      </w:r>
    </w:p>
    <w:p w14:paraId="32FD8588" w14:textId="77777777" w:rsidR="00602F50" w:rsidRPr="00A604CA" w:rsidRDefault="00602F50" w:rsidP="007203B7">
      <w:pPr>
        <w:ind w:left="2268" w:hanging="1134"/>
        <w:jc w:val="both"/>
        <w:rPr>
          <w:rFonts w:cs="Arial"/>
          <w:bCs w:val="0"/>
          <w:i/>
          <w:iCs/>
          <w:color w:val="2E74B5" w:themeColor="accent1" w:themeShade="BF"/>
          <w:sz w:val="20"/>
          <w:szCs w:val="20"/>
          <w:lang w:eastAsia="en-GB"/>
        </w:rPr>
      </w:pPr>
      <w:r w:rsidRPr="007203B7">
        <w:rPr>
          <w:rFonts w:cs="Arial"/>
          <w:i/>
          <w:iCs/>
          <w:color w:val="2E74B5" w:themeColor="accent1" w:themeShade="BF"/>
          <w:sz w:val="20"/>
          <w:szCs w:val="20"/>
          <w:lang w:eastAsia="en-GB"/>
        </w:rPr>
        <w:t>27.23K.3.2</w:t>
      </w:r>
      <w:r w:rsidRPr="007203B7">
        <w:rPr>
          <w:rFonts w:cs="Arial"/>
          <w:i/>
          <w:iCs/>
          <w:color w:val="2E74B5" w:themeColor="accent1" w:themeShade="BF"/>
          <w:sz w:val="20"/>
          <w:szCs w:val="20"/>
          <w:lang w:eastAsia="en-GB"/>
        </w:rPr>
        <w:tab/>
        <w:t>lack the c</w:t>
      </w:r>
      <w:r w:rsidRPr="00A604CA">
        <w:rPr>
          <w:rFonts w:cs="Arial"/>
          <w:bCs w:val="0"/>
          <w:i/>
          <w:iCs/>
          <w:color w:val="2E74B5" w:themeColor="accent1" w:themeShade="BF"/>
          <w:sz w:val="20"/>
          <w:szCs w:val="20"/>
          <w:lang w:eastAsia="en-GB"/>
        </w:rPr>
        <w:t>apacity to provide the Provider with their personal or contact information or to authorise a person to provide such information on their behalf.</w:t>
      </w:r>
    </w:p>
    <w:p w14:paraId="42F8910A" w14:textId="7DE0B765" w:rsidR="00602F50" w:rsidRPr="00A604CA" w:rsidRDefault="00602F50" w:rsidP="007203B7">
      <w:pPr>
        <w:widowControl w:val="0"/>
        <w:autoSpaceDE w:val="0"/>
        <w:autoSpaceDN w:val="0"/>
        <w:adjustRightInd w:val="0"/>
        <w:ind w:left="1134" w:hanging="1134"/>
        <w:jc w:val="both"/>
        <w:rPr>
          <w:rFonts w:cs="Arial"/>
          <w:bCs w:val="0"/>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27.23K.4</w:t>
      </w:r>
      <w:r w:rsidRPr="00A604CA">
        <w:rPr>
          <w:rFonts w:cs="Arial"/>
          <w:bCs w:val="0"/>
          <w:i/>
          <w:iCs/>
          <w:color w:val="2E74B5" w:themeColor="accent1" w:themeShade="BF"/>
          <w:sz w:val="20"/>
          <w:szCs w:val="20"/>
          <w:lang w:eastAsia="en-GB"/>
        </w:rPr>
        <w:tab/>
        <w:t>For the purposes of this Paragraph, P’s personal and contact information is:</w:t>
      </w:r>
    </w:p>
    <w:p w14:paraId="54E11648" w14:textId="4A121FD0" w:rsidR="00602F50" w:rsidRPr="007203B7" w:rsidRDefault="00602F50" w:rsidP="007203B7">
      <w:pPr>
        <w:ind w:left="2268" w:hanging="1134"/>
        <w:jc w:val="both"/>
        <w:rPr>
          <w:rFonts w:cs="Arial"/>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27.23K.4.1</w:t>
      </w:r>
      <w:r w:rsidRPr="00A604CA">
        <w:rPr>
          <w:rFonts w:cs="Arial"/>
          <w:bCs w:val="0"/>
          <w:i/>
          <w:iCs/>
          <w:color w:val="2E74B5" w:themeColor="accent1" w:themeShade="BF"/>
          <w:sz w:val="20"/>
          <w:szCs w:val="20"/>
          <w:lang w:eastAsia="en-GB"/>
        </w:rPr>
        <w:tab/>
        <w:t xml:space="preserve">their </w:t>
      </w:r>
      <w:r w:rsidRPr="007203B7">
        <w:rPr>
          <w:rFonts w:cs="Arial"/>
          <w:i/>
          <w:iCs/>
          <w:color w:val="2E74B5" w:themeColor="accent1" w:themeShade="BF"/>
          <w:sz w:val="20"/>
          <w:szCs w:val="20"/>
          <w:lang w:eastAsia="en-GB"/>
        </w:rPr>
        <w:t>name;</w:t>
      </w:r>
    </w:p>
    <w:p w14:paraId="5A20A657" w14:textId="345B4AE0" w:rsidR="00602F50" w:rsidRPr="007203B7" w:rsidRDefault="00602F50" w:rsidP="007203B7">
      <w:pPr>
        <w:ind w:left="2268" w:hanging="1134"/>
        <w:jc w:val="both"/>
        <w:rPr>
          <w:rFonts w:cs="Arial"/>
          <w:i/>
          <w:iCs/>
          <w:color w:val="2E74B5" w:themeColor="accent1" w:themeShade="BF"/>
          <w:sz w:val="20"/>
          <w:szCs w:val="20"/>
          <w:lang w:eastAsia="en-GB"/>
        </w:rPr>
      </w:pPr>
      <w:r w:rsidRPr="007203B7">
        <w:rPr>
          <w:rFonts w:cs="Arial"/>
          <w:i/>
          <w:iCs/>
          <w:color w:val="2E74B5" w:themeColor="accent1" w:themeShade="BF"/>
          <w:sz w:val="20"/>
          <w:szCs w:val="20"/>
          <w:lang w:eastAsia="en-GB"/>
        </w:rPr>
        <w:t>27.23K.4.2</w:t>
      </w:r>
      <w:r w:rsidRPr="007203B7">
        <w:rPr>
          <w:rFonts w:cs="Arial"/>
          <w:i/>
          <w:iCs/>
          <w:color w:val="2E74B5" w:themeColor="accent1" w:themeShade="BF"/>
          <w:sz w:val="20"/>
          <w:szCs w:val="20"/>
          <w:lang w:eastAsia="en-GB"/>
        </w:rPr>
        <w:tab/>
        <w:t>their ethnicity;</w:t>
      </w:r>
    </w:p>
    <w:p w14:paraId="319A3DCF" w14:textId="2D5444D3" w:rsidR="00602F50" w:rsidRPr="007203B7" w:rsidRDefault="00602F50" w:rsidP="007203B7">
      <w:pPr>
        <w:ind w:left="2268" w:hanging="1134"/>
        <w:jc w:val="both"/>
        <w:rPr>
          <w:rFonts w:cs="Arial"/>
          <w:i/>
          <w:iCs/>
          <w:color w:val="2E74B5" w:themeColor="accent1" w:themeShade="BF"/>
          <w:sz w:val="20"/>
          <w:szCs w:val="20"/>
          <w:lang w:eastAsia="en-GB"/>
        </w:rPr>
      </w:pPr>
      <w:r w:rsidRPr="007203B7">
        <w:rPr>
          <w:rFonts w:cs="Arial"/>
          <w:i/>
          <w:iCs/>
          <w:color w:val="2E74B5" w:themeColor="accent1" w:themeShade="BF"/>
          <w:sz w:val="20"/>
          <w:szCs w:val="20"/>
          <w:lang w:eastAsia="en-GB"/>
        </w:rPr>
        <w:t>27.23K.4.3</w:t>
      </w:r>
      <w:r w:rsidRPr="007203B7">
        <w:rPr>
          <w:rFonts w:cs="Arial"/>
          <w:i/>
          <w:iCs/>
          <w:color w:val="2E74B5" w:themeColor="accent1" w:themeShade="BF"/>
          <w:sz w:val="20"/>
          <w:szCs w:val="20"/>
          <w:lang w:eastAsia="en-GB"/>
        </w:rPr>
        <w:tab/>
        <w:t>their address;</w:t>
      </w:r>
    </w:p>
    <w:p w14:paraId="0541FEC0" w14:textId="77777777" w:rsidR="00602F50" w:rsidRPr="007203B7" w:rsidRDefault="00602F50" w:rsidP="007203B7">
      <w:pPr>
        <w:ind w:left="2268" w:hanging="1134"/>
        <w:jc w:val="both"/>
        <w:rPr>
          <w:rFonts w:cs="Arial"/>
          <w:i/>
          <w:iCs/>
          <w:color w:val="2E74B5" w:themeColor="accent1" w:themeShade="BF"/>
          <w:sz w:val="20"/>
          <w:szCs w:val="20"/>
          <w:lang w:eastAsia="en-GB"/>
        </w:rPr>
      </w:pPr>
      <w:r w:rsidRPr="007203B7">
        <w:rPr>
          <w:rFonts w:cs="Arial"/>
          <w:i/>
          <w:iCs/>
          <w:color w:val="2E74B5" w:themeColor="accent1" w:themeShade="BF"/>
          <w:sz w:val="20"/>
          <w:szCs w:val="20"/>
          <w:lang w:eastAsia="en-GB"/>
        </w:rPr>
        <w:t>27.23K.4.4</w:t>
      </w:r>
      <w:r w:rsidRPr="007203B7">
        <w:rPr>
          <w:rFonts w:cs="Arial"/>
          <w:i/>
          <w:iCs/>
          <w:color w:val="2E74B5" w:themeColor="accent1" w:themeShade="BF"/>
          <w:sz w:val="20"/>
          <w:szCs w:val="20"/>
          <w:lang w:eastAsia="en-GB"/>
        </w:rPr>
        <w:tab/>
        <w:t>their telephone number or mobile telephone number (if any); and</w:t>
      </w:r>
    </w:p>
    <w:p w14:paraId="4FD6C957" w14:textId="14E11724" w:rsidR="00602F50" w:rsidRPr="00A604CA" w:rsidRDefault="00602F50" w:rsidP="007203B7">
      <w:pPr>
        <w:ind w:left="2268" w:hanging="1134"/>
        <w:jc w:val="both"/>
        <w:rPr>
          <w:rFonts w:cs="Arial"/>
          <w:bCs w:val="0"/>
          <w:i/>
          <w:iCs/>
          <w:color w:val="2E74B5" w:themeColor="accent1" w:themeShade="BF"/>
          <w:sz w:val="20"/>
          <w:szCs w:val="20"/>
          <w:lang w:eastAsia="en-GB"/>
        </w:rPr>
      </w:pPr>
      <w:r w:rsidRPr="007203B7">
        <w:rPr>
          <w:rFonts w:cs="Arial"/>
          <w:i/>
          <w:iCs/>
          <w:color w:val="2E74B5" w:themeColor="accent1" w:themeShade="BF"/>
          <w:sz w:val="20"/>
          <w:szCs w:val="20"/>
          <w:lang w:eastAsia="en-GB"/>
        </w:rPr>
        <w:t>27.23K.4.5</w:t>
      </w:r>
      <w:r w:rsidRPr="007203B7">
        <w:rPr>
          <w:rFonts w:cs="Arial"/>
          <w:i/>
          <w:iCs/>
          <w:color w:val="2E74B5" w:themeColor="accent1" w:themeShade="BF"/>
          <w:sz w:val="20"/>
          <w:szCs w:val="20"/>
          <w:lang w:eastAsia="en-GB"/>
        </w:rPr>
        <w:tab/>
        <w:t xml:space="preserve">their electronic </w:t>
      </w:r>
      <w:r w:rsidRPr="00A604CA">
        <w:rPr>
          <w:rFonts w:cs="Arial"/>
          <w:bCs w:val="0"/>
          <w:i/>
          <w:iCs/>
          <w:color w:val="2E74B5" w:themeColor="accent1" w:themeShade="BF"/>
          <w:sz w:val="20"/>
          <w:szCs w:val="20"/>
          <w:lang w:eastAsia="en-GB"/>
        </w:rPr>
        <w:t>mail address (if any).</w:t>
      </w:r>
    </w:p>
    <w:p w14:paraId="7DF6F448" w14:textId="18389C07" w:rsidR="00602F50" w:rsidRPr="00586B41" w:rsidRDefault="00602F50" w:rsidP="00B108A4">
      <w:pPr>
        <w:widowControl w:val="0"/>
        <w:autoSpaceDE w:val="0"/>
        <w:autoSpaceDN w:val="0"/>
        <w:adjustRightInd w:val="0"/>
        <w:ind w:left="1219" w:hanging="1219"/>
        <w:jc w:val="both"/>
        <w:outlineLvl w:val="1"/>
        <w:rPr>
          <w:rFonts w:cs="Arial"/>
          <w:b/>
          <w:i/>
          <w:iCs/>
          <w:color w:val="2E74B5" w:themeColor="accent1" w:themeShade="BF"/>
          <w:szCs w:val="24"/>
          <w:lang w:eastAsia="en-GB"/>
        </w:rPr>
      </w:pPr>
      <w:r w:rsidRPr="00586B41">
        <w:rPr>
          <w:rFonts w:cs="Arial"/>
          <w:b/>
          <w:i/>
          <w:iCs/>
          <w:color w:val="2E74B5" w:themeColor="accent1" w:themeShade="BF"/>
          <w:szCs w:val="24"/>
          <w:lang w:eastAsia="en-GB"/>
        </w:rPr>
        <w:t>Service User online services: provision of an online consultation tool</w:t>
      </w:r>
    </w:p>
    <w:p w14:paraId="06065AA8" w14:textId="77777777" w:rsidR="00602F50" w:rsidRPr="00A604CA" w:rsidRDefault="00602F50" w:rsidP="007203B7">
      <w:pPr>
        <w:widowControl w:val="0"/>
        <w:autoSpaceDE w:val="0"/>
        <w:autoSpaceDN w:val="0"/>
        <w:adjustRightInd w:val="0"/>
        <w:ind w:left="1134" w:hanging="1134"/>
        <w:jc w:val="both"/>
        <w:rPr>
          <w:rFonts w:cs="Arial"/>
          <w:bCs w:val="0"/>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27.23L.1</w:t>
      </w:r>
      <w:r w:rsidRPr="00A604CA">
        <w:rPr>
          <w:rFonts w:cs="Arial"/>
          <w:bCs w:val="0"/>
          <w:i/>
          <w:iCs/>
          <w:color w:val="2E74B5" w:themeColor="accent1" w:themeShade="BF"/>
          <w:sz w:val="20"/>
          <w:szCs w:val="20"/>
          <w:lang w:eastAsia="en-GB"/>
        </w:rPr>
        <w:tab/>
        <w:t>The Provider must offer and promote an Online Consultation Tool to its registered Service Users.</w:t>
      </w:r>
    </w:p>
    <w:p w14:paraId="3CD0931B" w14:textId="77777777" w:rsidR="00602F50" w:rsidRPr="00A604CA" w:rsidRDefault="00602F50" w:rsidP="007203B7">
      <w:pPr>
        <w:widowControl w:val="0"/>
        <w:autoSpaceDE w:val="0"/>
        <w:autoSpaceDN w:val="0"/>
        <w:adjustRightInd w:val="0"/>
        <w:ind w:left="1134" w:hanging="1134"/>
        <w:jc w:val="both"/>
        <w:rPr>
          <w:rFonts w:cs="Arial"/>
          <w:bCs w:val="0"/>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27.23L.2</w:t>
      </w:r>
      <w:r w:rsidRPr="00A604CA">
        <w:rPr>
          <w:rFonts w:cs="Arial"/>
          <w:bCs w:val="0"/>
          <w:i/>
          <w:iCs/>
          <w:color w:val="2E74B5" w:themeColor="accent1" w:themeShade="BF"/>
          <w:sz w:val="20"/>
          <w:szCs w:val="20"/>
          <w:lang w:eastAsia="en-GB"/>
        </w:rPr>
        <w:tab/>
        <w:t>An Online Consultation Tool is an online facility provided using Appropriate Software:</w:t>
      </w:r>
    </w:p>
    <w:p w14:paraId="28A855DE" w14:textId="09185332" w:rsidR="00602F50" w:rsidRPr="00A604CA" w:rsidRDefault="00602F50" w:rsidP="007203B7">
      <w:pPr>
        <w:ind w:left="2268" w:hanging="1134"/>
        <w:jc w:val="both"/>
        <w:rPr>
          <w:rFonts w:cs="Arial"/>
          <w:bCs w:val="0"/>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27.23L.2.1</w:t>
      </w:r>
      <w:r w:rsidRPr="00A604CA">
        <w:rPr>
          <w:rFonts w:cs="Arial"/>
          <w:bCs w:val="0"/>
          <w:i/>
          <w:iCs/>
          <w:color w:val="2E74B5" w:themeColor="accent1" w:themeShade="BF"/>
          <w:sz w:val="20"/>
          <w:szCs w:val="20"/>
          <w:lang w:eastAsia="en-GB"/>
        </w:rPr>
        <w:tab/>
      </w:r>
      <w:r w:rsidRPr="007203B7">
        <w:rPr>
          <w:rFonts w:cs="Arial"/>
          <w:i/>
          <w:iCs/>
          <w:color w:val="2E74B5" w:themeColor="accent1" w:themeShade="BF"/>
          <w:sz w:val="20"/>
          <w:szCs w:val="20"/>
          <w:lang w:eastAsia="en-GB"/>
        </w:rPr>
        <w:t>through</w:t>
      </w:r>
      <w:r w:rsidRPr="00A604CA">
        <w:rPr>
          <w:rFonts w:cs="Arial"/>
          <w:bCs w:val="0"/>
          <w:i/>
          <w:iCs/>
          <w:color w:val="2E74B5" w:themeColor="accent1" w:themeShade="BF"/>
          <w:sz w:val="20"/>
          <w:szCs w:val="20"/>
          <w:lang w:eastAsia="en-GB"/>
        </w:rPr>
        <w:t xml:space="preserve"> which:</w:t>
      </w:r>
    </w:p>
    <w:p w14:paraId="5CF2DE11" w14:textId="053C59EB" w:rsidR="00602F50" w:rsidRPr="00A604CA" w:rsidRDefault="00602F50" w:rsidP="007203B7">
      <w:pPr>
        <w:widowControl w:val="0"/>
        <w:autoSpaceDE w:val="0"/>
        <w:autoSpaceDN w:val="0"/>
        <w:adjustRightInd w:val="0"/>
        <w:ind w:left="3686" w:hanging="1418"/>
        <w:jc w:val="both"/>
        <w:outlineLvl w:val="1"/>
        <w:rPr>
          <w:rFonts w:cs="Arial"/>
          <w:bCs w:val="0"/>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27.23L.2.1.1</w:t>
      </w:r>
      <w:r w:rsidRPr="00A604CA">
        <w:rPr>
          <w:rFonts w:cs="Arial"/>
          <w:bCs w:val="0"/>
          <w:i/>
          <w:iCs/>
          <w:color w:val="2E74B5" w:themeColor="accent1" w:themeShade="BF"/>
          <w:sz w:val="20"/>
          <w:szCs w:val="20"/>
          <w:lang w:eastAsia="en-GB"/>
        </w:rPr>
        <w:tab/>
        <w:t>a Service User; or</w:t>
      </w:r>
    </w:p>
    <w:p w14:paraId="6C3E29C2" w14:textId="28B041C8" w:rsidR="00602F50" w:rsidRPr="00A604CA" w:rsidRDefault="00602F50" w:rsidP="007203B7">
      <w:pPr>
        <w:widowControl w:val="0"/>
        <w:autoSpaceDE w:val="0"/>
        <w:autoSpaceDN w:val="0"/>
        <w:adjustRightInd w:val="0"/>
        <w:ind w:left="3686" w:hanging="1418"/>
        <w:jc w:val="both"/>
        <w:outlineLvl w:val="1"/>
        <w:rPr>
          <w:rFonts w:cs="Arial"/>
          <w:bCs w:val="0"/>
          <w:i/>
          <w:iCs/>
          <w:color w:val="2E74B5" w:themeColor="accent1" w:themeShade="BF"/>
          <w:sz w:val="20"/>
          <w:szCs w:val="20"/>
          <w:lang w:eastAsia="en-GB"/>
        </w:rPr>
      </w:pPr>
      <w:r w:rsidRPr="00A604CA">
        <w:rPr>
          <w:rFonts w:cs="Arial"/>
          <w:bCs w:val="0"/>
          <w:i/>
          <w:iCs/>
          <w:color w:val="2E74B5" w:themeColor="accent1" w:themeShade="BF"/>
          <w:sz w:val="20"/>
          <w:szCs w:val="20"/>
          <w:lang w:eastAsia="en-GB"/>
        </w:rPr>
        <w:lastRenderedPageBreak/>
        <w:t>27.23L.2.1.2</w:t>
      </w:r>
      <w:r w:rsidRPr="00A604CA">
        <w:rPr>
          <w:rFonts w:cs="Arial"/>
          <w:bCs w:val="0"/>
          <w:i/>
          <w:iCs/>
          <w:color w:val="2E74B5" w:themeColor="accent1" w:themeShade="BF"/>
          <w:sz w:val="20"/>
          <w:szCs w:val="20"/>
          <w:lang w:eastAsia="en-GB"/>
        </w:rPr>
        <w:tab/>
        <w:t>where the Service User is a person to whom Paragraph 27.23L.4 applies, an Appropriate Person acting on behalf of the Service User;</w:t>
      </w:r>
    </w:p>
    <w:p w14:paraId="27D4F3C9" w14:textId="77777777" w:rsidR="00602F50" w:rsidRPr="00A604CA" w:rsidRDefault="00602F50" w:rsidP="007203B7">
      <w:pPr>
        <w:widowControl w:val="0"/>
        <w:autoSpaceDE w:val="0"/>
        <w:autoSpaceDN w:val="0"/>
        <w:adjustRightInd w:val="0"/>
        <w:ind w:left="1134"/>
        <w:jc w:val="both"/>
        <w:outlineLvl w:val="1"/>
        <w:rPr>
          <w:rFonts w:cs="Arial"/>
          <w:bCs w:val="0"/>
          <w:i/>
          <w:iCs/>
          <w:color w:val="2E74B5" w:themeColor="accent1" w:themeShade="BF"/>
          <w:sz w:val="20"/>
          <w:szCs w:val="20"/>
          <w:lang w:eastAsia="en-GB"/>
        </w:rPr>
      </w:pPr>
      <w:r w:rsidRPr="00A604CA">
        <w:rPr>
          <w:rFonts w:cs="Arial"/>
          <w:bCs w:val="0"/>
          <w:i/>
          <w:iCs/>
          <w:color w:val="2E74B5" w:themeColor="accent1" w:themeShade="BF"/>
          <w:sz w:val="20"/>
          <w:szCs w:val="20"/>
          <w:lang w:eastAsia="en-GB"/>
        </w:rPr>
        <w:t>may, in writing in electronic form, seek advice or information related to the Service User’s health or make a clinical or administrative request; but</w:t>
      </w:r>
    </w:p>
    <w:p w14:paraId="2F9926AF" w14:textId="77777777" w:rsidR="00602F50" w:rsidRPr="00A604CA" w:rsidRDefault="00602F50" w:rsidP="007203B7">
      <w:pPr>
        <w:ind w:left="2268" w:hanging="1134"/>
        <w:jc w:val="both"/>
        <w:rPr>
          <w:rFonts w:cs="Arial"/>
          <w:bCs w:val="0"/>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27.23L.2.2</w:t>
      </w:r>
      <w:r w:rsidRPr="00A604CA">
        <w:rPr>
          <w:rFonts w:cs="Arial"/>
          <w:bCs w:val="0"/>
          <w:i/>
          <w:iCs/>
          <w:color w:val="2E74B5" w:themeColor="accent1" w:themeShade="BF"/>
          <w:sz w:val="20"/>
          <w:szCs w:val="20"/>
          <w:lang w:eastAsia="en-GB"/>
        </w:rPr>
        <w:tab/>
        <w:t>which does not require the response to be given by the Provider in real time.</w:t>
      </w:r>
    </w:p>
    <w:p w14:paraId="216DD80D" w14:textId="77777777" w:rsidR="00602F50" w:rsidRPr="00A604CA" w:rsidRDefault="00602F50" w:rsidP="007203B7">
      <w:pPr>
        <w:widowControl w:val="0"/>
        <w:autoSpaceDE w:val="0"/>
        <w:autoSpaceDN w:val="0"/>
        <w:adjustRightInd w:val="0"/>
        <w:ind w:left="1134" w:hanging="1134"/>
        <w:jc w:val="both"/>
        <w:rPr>
          <w:rFonts w:cs="Arial"/>
          <w:bCs w:val="0"/>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27.23L.3</w:t>
      </w:r>
      <w:r w:rsidRPr="00A604CA">
        <w:rPr>
          <w:rFonts w:cs="Arial"/>
          <w:bCs w:val="0"/>
          <w:i/>
          <w:iCs/>
          <w:color w:val="2E74B5" w:themeColor="accent1" w:themeShade="BF"/>
          <w:sz w:val="20"/>
          <w:szCs w:val="20"/>
          <w:lang w:eastAsia="en-GB"/>
        </w:rPr>
        <w:tab/>
        <w:t>An Online Consultation Tool may incorporate:</w:t>
      </w:r>
    </w:p>
    <w:p w14:paraId="0E062159" w14:textId="3D399888" w:rsidR="00602F50" w:rsidRPr="007203B7" w:rsidRDefault="00602F50" w:rsidP="007203B7">
      <w:pPr>
        <w:ind w:left="2268" w:hanging="1134"/>
        <w:jc w:val="both"/>
        <w:rPr>
          <w:rFonts w:cs="Arial"/>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27.23L.3.1</w:t>
      </w:r>
      <w:r w:rsidRPr="00A604CA">
        <w:rPr>
          <w:rFonts w:cs="Arial"/>
          <w:bCs w:val="0"/>
          <w:i/>
          <w:iCs/>
          <w:color w:val="2E74B5" w:themeColor="accent1" w:themeShade="BF"/>
          <w:sz w:val="20"/>
          <w:szCs w:val="20"/>
          <w:lang w:eastAsia="en-GB"/>
        </w:rPr>
        <w:tab/>
        <w:t>any of the facilities which the Provider is required to offer</w:t>
      </w:r>
      <w:r w:rsidR="005B5B86" w:rsidRPr="005B5B86">
        <w:rPr>
          <w:rFonts w:cs="Arial"/>
          <w:bCs w:val="0"/>
          <w:i/>
          <w:iCs/>
          <w:color w:val="2E74B5" w:themeColor="accent1" w:themeShade="BF"/>
          <w:sz w:val="20"/>
          <w:szCs w:val="20"/>
          <w:lang w:eastAsia="en-GB"/>
        </w:rPr>
        <w:t>, promote or</w:t>
      </w:r>
      <w:proofErr w:type="gramStart"/>
      <w:r w:rsidR="005B5B86" w:rsidRPr="005B5B86">
        <w:rPr>
          <w:rFonts w:cs="Arial"/>
          <w:bCs w:val="0"/>
          <w:i/>
          <w:iCs/>
          <w:color w:val="2E74B5" w:themeColor="accent1" w:themeShade="BF"/>
          <w:sz w:val="20"/>
          <w:szCs w:val="20"/>
          <w:lang w:eastAsia="en-GB"/>
        </w:rPr>
        <w:t xml:space="preserve">, as the case </w:t>
      </w:r>
      <w:r w:rsidR="005B5B86" w:rsidRPr="007203B7">
        <w:rPr>
          <w:rFonts w:cs="Arial"/>
          <w:i/>
          <w:iCs/>
          <w:color w:val="2E74B5" w:themeColor="accent1" w:themeShade="BF"/>
          <w:sz w:val="20"/>
          <w:szCs w:val="20"/>
          <w:lang w:eastAsia="en-GB"/>
        </w:rPr>
        <w:t>may be, provide</w:t>
      </w:r>
      <w:proofErr w:type="gramEnd"/>
      <w:r w:rsidRPr="007203B7">
        <w:rPr>
          <w:rFonts w:cs="Arial"/>
          <w:i/>
          <w:iCs/>
          <w:color w:val="2E74B5" w:themeColor="accent1" w:themeShade="BF"/>
          <w:sz w:val="20"/>
          <w:szCs w:val="20"/>
          <w:lang w:eastAsia="en-GB"/>
        </w:rPr>
        <w:t xml:space="preserve"> under Paragraphs 27.17 to 27.20 and 27.23A to 27.23K; or</w:t>
      </w:r>
    </w:p>
    <w:p w14:paraId="1C3A16C5" w14:textId="01F0ECD5" w:rsidR="00602F50" w:rsidRPr="00A604CA" w:rsidRDefault="00602F50" w:rsidP="007203B7">
      <w:pPr>
        <w:ind w:left="2268" w:hanging="1134"/>
        <w:jc w:val="both"/>
        <w:rPr>
          <w:rFonts w:cs="Arial"/>
          <w:bCs w:val="0"/>
          <w:i/>
          <w:iCs/>
          <w:color w:val="2E74B5" w:themeColor="accent1" w:themeShade="BF"/>
          <w:sz w:val="20"/>
          <w:szCs w:val="20"/>
          <w:lang w:eastAsia="en-GB"/>
        </w:rPr>
      </w:pPr>
      <w:r w:rsidRPr="007203B7">
        <w:rPr>
          <w:rFonts w:cs="Arial"/>
          <w:i/>
          <w:iCs/>
          <w:color w:val="2E74B5" w:themeColor="accent1" w:themeShade="BF"/>
          <w:sz w:val="20"/>
          <w:szCs w:val="20"/>
          <w:lang w:eastAsia="en-GB"/>
        </w:rPr>
        <w:t>27.23L.3.2</w:t>
      </w:r>
      <w:r w:rsidRPr="007203B7">
        <w:rPr>
          <w:rFonts w:cs="Arial"/>
          <w:i/>
          <w:iCs/>
          <w:color w:val="2E74B5" w:themeColor="accent1" w:themeShade="BF"/>
          <w:sz w:val="20"/>
          <w:szCs w:val="20"/>
          <w:lang w:eastAsia="en-GB"/>
        </w:rPr>
        <w:tab/>
        <w:t xml:space="preserve">the communication </w:t>
      </w:r>
      <w:r w:rsidRPr="00A604CA">
        <w:rPr>
          <w:rFonts w:cs="Arial"/>
          <w:bCs w:val="0"/>
          <w:i/>
          <w:iCs/>
          <w:color w:val="2E74B5" w:themeColor="accent1" w:themeShade="BF"/>
          <w:sz w:val="20"/>
          <w:szCs w:val="20"/>
          <w:lang w:eastAsia="en-GB"/>
        </w:rPr>
        <w:t>method which the Provider is required to offer</w:t>
      </w:r>
      <w:r w:rsidR="005B5B86" w:rsidRPr="005B5B86">
        <w:rPr>
          <w:rFonts w:cs="Arial"/>
          <w:bCs w:val="0"/>
          <w:i/>
          <w:iCs/>
          <w:color w:val="2E74B5" w:themeColor="accent1" w:themeShade="BF"/>
          <w:sz w:val="20"/>
          <w:szCs w:val="20"/>
          <w:lang w:eastAsia="en-GB"/>
        </w:rPr>
        <w:t xml:space="preserve"> and promote</w:t>
      </w:r>
      <w:r w:rsidRPr="00A604CA">
        <w:rPr>
          <w:rFonts w:cs="Arial"/>
          <w:bCs w:val="0"/>
          <w:i/>
          <w:iCs/>
          <w:color w:val="2E74B5" w:themeColor="accent1" w:themeShade="BF"/>
          <w:sz w:val="20"/>
          <w:szCs w:val="20"/>
          <w:lang w:eastAsia="en-GB"/>
        </w:rPr>
        <w:t xml:space="preserve"> under Paragraph 27.23M.</w:t>
      </w:r>
    </w:p>
    <w:p w14:paraId="7B884952" w14:textId="77777777" w:rsidR="00602F50" w:rsidRPr="00A604CA" w:rsidRDefault="00602F50" w:rsidP="007203B7">
      <w:pPr>
        <w:widowControl w:val="0"/>
        <w:autoSpaceDE w:val="0"/>
        <w:autoSpaceDN w:val="0"/>
        <w:adjustRightInd w:val="0"/>
        <w:ind w:left="1134" w:hanging="1134"/>
        <w:jc w:val="both"/>
        <w:rPr>
          <w:rFonts w:cs="Arial"/>
          <w:bCs w:val="0"/>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27.23L.4</w:t>
      </w:r>
      <w:r w:rsidRPr="00A604CA">
        <w:rPr>
          <w:rFonts w:cs="Arial"/>
          <w:bCs w:val="0"/>
          <w:i/>
          <w:iCs/>
          <w:color w:val="2E74B5" w:themeColor="accent1" w:themeShade="BF"/>
          <w:sz w:val="20"/>
          <w:szCs w:val="20"/>
          <w:lang w:eastAsia="en-GB"/>
        </w:rPr>
        <w:tab/>
        <w:t>This Paragraph applies to a person if they:</w:t>
      </w:r>
    </w:p>
    <w:p w14:paraId="3671D31D" w14:textId="3BCE4520" w:rsidR="00602F50" w:rsidRPr="007203B7" w:rsidRDefault="00602F50" w:rsidP="007203B7">
      <w:pPr>
        <w:ind w:left="2268" w:hanging="1134"/>
        <w:jc w:val="both"/>
        <w:rPr>
          <w:rFonts w:cs="Arial"/>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27.23L.4.1</w:t>
      </w:r>
      <w:r w:rsidRPr="00A604CA">
        <w:rPr>
          <w:rFonts w:cs="Arial"/>
          <w:bCs w:val="0"/>
          <w:i/>
          <w:iCs/>
          <w:color w:val="2E74B5" w:themeColor="accent1" w:themeShade="BF"/>
          <w:sz w:val="20"/>
          <w:szCs w:val="20"/>
          <w:lang w:eastAsia="en-GB"/>
        </w:rPr>
        <w:tab/>
        <w:t xml:space="preserve">are </w:t>
      </w:r>
      <w:r w:rsidRPr="007203B7">
        <w:rPr>
          <w:rFonts w:cs="Arial"/>
          <w:i/>
          <w:iCs/>
          <w:color w:val="2E74B5" w:themeColor="accent1" w:themeShade="BF"/>
          <w:sz w:val="20"/>
          <w:szCs w:val="20"/>
          <w:lang w:eastAsia="en-GB"/>
        </w:rPr>
        <w:t>a Child; or</w:t>
      </w:r>
    </w:p>
    <w:p w14:paraId="47BCD0FB" w14:textId="454A22E9" w:rsidR="00602F50" w:rsidRDefault="00602F50" w:rsidP="007203B7">
      <w:pPr>
        <w:ind w:left="2268" w:hanging="1134"/>
        <w:jc w:val="both"/>
        <w:rPr>
          <w:rFonts w:cs="Arial"/>
          <w:bCs w:val="0"/>
          <w:i/>
          <w:iCs/>
          <w:color w:val="2E74B5" w:themeColor="accent1" w:themeShade="BF"/>
          <w:sz w:val="20"/>
          <w:szCs w:val="20"/>
          <w:lang w:eastAsia="en-GB"/>
        </w:rPr>
      </w:pPr>
      <w:r w:rsidRPr="007203B7">
        <w:rPr>
          <w:rFonts w:cs="Arial"/>
          <w:i/>
          <w:iCs/>
          <w:color w:val="2E74B5" w:themeColor="accent1" w:themeShade="BF"/>
          <w:sz w:val="20"/>
          <w:szCs w:val="20"/>
          <w:lang w:eastAsia="en-GB"/>
        </w:rPr>
        <w:t>27.23L.4.2</w:t>
      </w:r>
      <w:r w:rsidRPr="007203B7">
        <w:rPr>
          <w:rFonts w:cs="Arial"/>
          <w:i/>
          <w:iCs/>
          <w:color w:val="2E74B5" w:themeColor="accent1" w:themeShade="BF"/>
          <w:sz w:val="20"/>
          <w:szCs w:val="20"/>
          <w:lang w:eastAsia="en-GB"/>
        </w:rPr>
        <w:tab/>
        <w:t>lack the capacity to communicate with the Provider through an online facility or to authorise</w:t>
      </w:r>
      <w:r w:rsidRPr="00A604CA">
        <w:rPr>
          <w:rFonts w:cs="Arial"/>
          <w:bCs w:val="0"/>
          <w:i/>
          <w:iCs/>
          <w:color w:val="2E74B5" w:themeColor="accent1" w:themeShade="BF"/>
          <w:sz w:val="20"/>
          <w:szCs w:val="20"/>
          <w:lang w:eastAsia="en-GB"/>
        </w:rPr>
        <w:t xml:space="preserve"> a person to communicate with the Provider through such a facility on their behalf.</w:t>
      </w:r>
    </w:p>
    <w:p w14:paraId="31AA1808" w14:textId="79FE7A82" w:rsidR="00602F50" w:rsidRPr="00586B41" w:rsidRDefault="00602F50" w:rsidP="00B108A4">
      <w:pPr>
        <w:widowControl w:val="0"/>
        <w:autoSpaceDE w:val="0"/>
        <w:autoSpaceDN w:val="0"/>
        <w:adjustRightInd w:val="0"/>
        <w:ind w:left="1219" w:hanging="1219"/>
        <w:jc w:val="both"/>
        <w:outlineLvl w:val="1"/>
        <w:rPr>
          <w:rFonts w:cs="Arial"/>
          <w:b/>
          <w:i/>
          <w:iCs/>
          <w:color w:val="2E74B5" w:themeColor="accent1" w:themeShade="BF"/>
          <w:szCs w:val="24"/>
          <w:lang w:eastAsia="en-GB"/>
        </w:rPr>
      </w:pPr>
      <w:r w:rsidRPr="00586B41">
        <w:rPr>
          <w:rFonts w:cs="Arial"/>
          <w:b/>
          <w:i/>
          <w:iCs/>
          <w:color w:val="2E74B5" w:themeColor="accent1" w:themeShade="BF"/>
          <w:szCs w:val="24"/>
          <w:lang w:eastAsia="en-GB"/>
        </w:rPr>
        <w:t>Secure electronic communications</w:t>
      </w:r>
    </w:p>
    <w:p w14:paraId="6568C57E" w14:textId="77777777" w:rsidR="00602F50" w:rsidRPr="00A604CA" w:rsidRDefault="00602F50" w:rsidP="007203B7">
      <w:pPr>
        <w:widowControl w:val="0"/>
        <w:autoSpaceDE w:val="0"/>
        <w:autoSpaceDN w:val="0"/>
        <w:adjustRightInd w:val="0"/>
        <w:ind w:left="1134" w:hanging="1134"/>
        <w:jc w:val="both"/>
        <w:rPr>
          <w:rFonts w:cs="Arial"/>
          <w:bCs w:val="0"/>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27.23M.1</w:t>
      </w:r>
      <w:r w:rsidRPr="00A604CA">
        <w:rPr>
          <w:rFonts w:cs="Arial"/>
          <w:bCs w:val="0"/>
          <w:i/>
          <w:iCs/>
          <w:color w:val="2E74B5" w:themeColor="accent1" w:themeShade="BF"/>
          <w:sz w:val="20"/>
          <w:szCs w:val="20"/>
          <w:lang w:eastAsia="en-GB"/>
        </w:rPr>
        <w:tab/>
        <w:t>The Provider must:</w:t>
      </w:r>
    </w:p>
    <w:p w14:paraId="7F6D63C3" w14:textId="77777777" w:rsidR="00602F50" w:rsidRPr="00A604CA" w:rsidRDefault="00602F50" w:rsidP="00350C4D">
      <w:pPr>
        <w:ind w:left="2268" w:hanging="1134"/>
        <w:jc w:val="both"/>
        <w:rPr>
          <w:rFonts w:cs="Arial"/>
          <w:bCs w:val="0"/>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27.23M.1.1</w:t>
      </w:r>
      <w:r w:rsidRPr="00A604CA">
        <w:rPr>
          <w:rFonts w:cs="Arial"/>
          <w:bCs w:val="0"/>
          <w:i/>
          <w:iCs/>
          <w:color w:val="2E74B5" w:themeColor="accent1" w:themeShade="BF"/>
          <w:sz w:val="20"/>
          <w:szCs w:val="20"/>
          <w:lang w:eastAsia="en-GB"/>
        </w:rPr>
        <w:tab/>
        <w:t>offer and promote to its registered Service Users a Relevant Electronic Communication Method; and</w:t>
      </w:r>
    </w:p>
    <w:p w14:paraId="22992CBF" w14:textId="77777777" w:rsidR="00602F50" w:rsidRPr="00A604CA" w:rsidRDefault="00602F50" w:rsidP="00350C4D">
      <w:pPr>
        <w:ind w:left="2268" w:hanging="1134"/>
        <w:jc w:val="both"/>
        <w:rPr>
          <w:rFonts w:cs="Arial"/>
          <w:bCs w:val="0"/>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27.23M.1.2</w:t>
      </w:r>
      <w:r w:rsidRPr="00A604CA">
        <w:rPr>
          <w:rFonts w:cs="Arial"/>
          <w:bCs w:val="0"/>
          <w:i/>
          <w:iCs/>
          <w:color w:val="2E74B5" w:themeColor="accent1" w:themeShade="BF"/>
          <w:sz w:val="20"/>
          <w:szCs w:val="20"/>
          <w:lang w:eastAsia="en-GB"/>
        </w:rPr>
        <w:tab/>
        <w:t>use the Relevant Electronic Communication Method to communicate with:</w:t>
      </w:r>
    </w:p>
    <w:p w14:paraId="69566D6E" w14:textId="77777777" w:rsidR="00602F50" w:rsidRPr="00A604CA" w:rsidRDefault="00602F50" w:rsidP="00350C4D">
      <w:pPr>
        <w:widowControl w:val="0"/>
        <w:autoSpaceDE w:val="0"/>
        <w:autoSpaceDN w:val="0"/>
        <w:adjustRightInd w:val="0"/>
        <w:ind w:left="2127" w:firstLine="141"/>
        <w:jc w:val="both"/>
        <w:outlineLvl w:val="1"/>
        <w:rPr>
          <w:rFonts w:cs="Arial"/>
          <w:bCs w:val="0"/>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27.23M.1.2.1</w:t>
      </w:r>
      <w:r w:rsidRPr="00A604CA">
        <w:rPr>
          <w:rFonts w:cs="Arial"/>
          <w:bCs w:val="0"/>
          <w:i/>
          <w:iCs/>
          <w:color w:val="2E74B5" w:themeColor="accent1" w:themeShade="BF"/>
          <w:sz w:val="20"/>
          <w:szCs w:val="20"/>
          <w:lang w:eastAsia="en-GB"/>
        </w:rPr>
        <w:tab/>
        <w:t>a registered Service User; or</w:t>
      </w:r>
    </w:p>
    <w:p w14:paraId="33B11131" w14:textId="77777777" w:rsidR="00602F50" w:rsidRPr="00A604CA" w:rsidRDefault="00602F50" w:rsidP="00350C4D">
      <w:pPr>
        <w:widowControl w:val="0"/>
        <w:autoSpaceDE w:val="0"/>
        <w:autoSpaceDN w:val="0"/>
        <w:adjustRightInd w:val="0"/>
        <w:ind w:left="3686" w:hanging="1418"/>
        <w:jc w:val="both"/>
        <w:outlineLvl w:val="1"/>
        <w:rPr>
          <w:rFonts w:cs="Arial"/>
          <w:bCs w:val="0"/>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27.23M.1.2.2</w:t>
      </w:r>
      <w:r w:rsidRPr="00A604CA">
        <w:rPr>
          <w:rFonts w:cs="Arial"/>
          <w:bCs w:val="0"/>
          <w:i/>
          <w:iCs/>
          <w:color w:val="2E74B5" w:themeColor="accent1" w:themeShade="BF"/>
          <w:sz w:val="20"/>
          <w:szCs w:val="20"/>
          <w:lang w:eastAsia="en-GB"/>
        </w:rPr>
        <w:tab/>
        <w:t>where the registered Service User is a person to whom Paragraph 27.23M.4 applies, an Appropriate Person acting on behalf of the Service User.</w:t>
      </w:r>
    </w:p>
    <w:p w14:paraId="2AED64C9" w14:textId="77777777" w:rsidR="00602F50" w:rsidRPr="00A604CA" w:rsidRDefault="00602F50" w:rsidP="007203B7">
      <w:pPr>
        <w:widowControl w:val="0"/>
        <w:autoSpaceDE w:val="0"/>
        <w:autoSpaceDN w:val="0"/>
        <w:adjustRightInd w:val="0"/>
        <w:ind w:left="1134" w:hanging="1134"/>
        <w:jc w:val="both"/>
        <w:rPr>
          <w:rFonts w:cs="Arial"/>
          <w:bCs w:val="0"/>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27.23M.2</w:t>
      </w:r>
      <w:r w:rsidRPr="00A604CA">
        <w:rPr>
          <w:rFonts w:cs="Arial"/>
          <w:bCs w:val="0"/>
          <w:i/>
          <w:iCs/>
          <w:color w:val="2E74B5" w:themeColor="accent1" w:themeShade="BF"/>
          <w:sz w:val="20"/>
          <w:szCs w:val="20"/>
          <w:lang w:eastAsia="en-GB"/>
        </w:rPr>
        <w:tab/>
        <w:t>But Paragraph 27.23M.1.2 does not require the Provider to use the Relevant Electronic Communication Method where:</w:t>
      </w:r>
    </w:p>
    <w:p w14:paraId="704040A5" w14:textId="77777777" w:rsidR="00602F50" w:rsidRPr="00A604CA" w:rsidRDefault="00602F50" w:rsidP="007203B7">
      <w:pPr>
        <w:widowControl w:val="0"/>
        <w:autoSpaceDE w:val="0"/>
        <w:autoSpaceDN w:val="0"/>
        <w:adjustRightInd w:val="0"/>
        <w:ind w:left="2410" w:hanging="1276"/>
        <w:jc w:val="both"/>
        <w:outlineLvl w:val="1"/>
        <w:rPr>
          <w:rFonts w:cs="Arial"/>
          <w:bCs w:val="0"/>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27.23M.2.1</w:t>
      </w:r>
      <w:r w:rsidRPr="00A604CA">
        <w:rPr>
          <w:rFonts w:cs="Arial"/>
          <w:bCs w:val="0"/>
          <w:i/>
          <w:iCs/>
          <w:color w:val="2E74B5" w:themeColor="accent1" w:themeShade="BF"/>
          <w:sz w:val="20"/>
          <w:szCs w:val="20"/>
          <w:lang w:eastAsia="en-GB"/>
        </w:rPr>
        <w:tab/>
        <w:t>it would not be clinically appropriate to do so for the Service User on that occasion; or</w:t>
      </w:r>
    </w:p>
    <w:p w14:paraId="6BFCDAAC" w14:textId="77777777" w:rsidR="00602F50" w:rsidRPr="00A604CA" w:rsidRDefault="00602F50" w:rsidP="007203B7">
      <w:pPr>
        <w:widowControl w:val="0"/>
        <w:autoSpaceDE w:val="0"/>
        <w:autoSpaceDN w:val="0"/>
        <w:adjustRightInd w:val="0"/>
        <w:ind w:left="2410" w:hanging="1276"/>
        <w:jc w:val="both"/>
        <w:outlineLvl w:val="1"/>
        <w:rPr>
          <w:rFonts w:cs="Arial"/>
          <w:bCs w:val="0"/>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27.23M.2.2</w:t>
      </w:r>
      <w:r w:rsidRPr="00A604CA">
        <w:rPr>
          <w:rFonts w:cs="Arial"/>
          <w:bCs w:val="0"/>
          <w:i/>
          <w:iCs/>
          <w:color w:val="2E74B5" w:themeColor="accent1" w:themeShade="BF"/>
          <w:sz w:val="20"/>
          <w:szCs w:val="20"/>
          <w:lang w:eastAsia="en-GB"/>
        </w:rPr>
        <w:tab/>
        <w:t>it is otherwise not appropriate to the needs or circumstances of the Service User.</w:t>
      </w:r>
    </w:p>
    <w:p w14:paraId="5E5DE581" w14:textId="77777777" w:rsidR="00602F50" w:rsidRPr="00A604CA" w:rsidRDefault="00602F50" w:rsidP="007203B7">
      <w:pPr>
        <w:widowControl w:val="0"/>
        <w:autoSpaceDE w:val="0"/>
        <w:autoSpaceDN w:val="0"/>
        <w:adjustRightInd w:val="0"/>
        <w:ind w:left="1134" w:hanging="1134"/>
        <w:jc w:val="both"/>
        <w:rPr>
          <w:rFonts w:cs="Arial"/>
          <w:bCs w:val="0"/>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27.23M.3</w:t>
      </w:r>
      <w:r w:rsidRPr="00A604CA">
        <w:rPr>
          <w:rFonts w:cs="Arial"/>
          <w:bCs w:val="0"/>
          <w:i/>
          <w:iCs/>
          <w:color w:val="2E74B5" w:themeColor="accent1" w:themeShade="BF"/>
          <w:sz w:val="20"/>
          <w:szCs w:val="20"/>
          <w:lang w:eastAsia="en-GB"/>
        </w:rPr>
        <w:tab/>
        <w:t>For the purposes of this regulation, a “Relevant Electronic Communication Method” is a method of electronic communication which is provided using Appropriate Software and which can be used:</w:t>
      </w:r>
    </w:p>
    <w:p w14:paraId="533A6ACA" w14:textId="77777777" w:rsidR="00602F50" w:rsidRPr="00A604CA" w:rsidRDefault="00602F50" w:rsidP="007203B7">
      <w:pPr>
        <w:widowControl w:val="0"/>
        <w:autoSpaceDE w:val="0"/>
        <w:autoSpaceDN w:val="0"/>
        <w:adjustRightInd w:val="0"/>
        <w:ind w:left="2410" w:hanging="1276"/>
        <w:jc w:val="both"/>
        <w:outlineLvl w:val="1"/>
        <w:rPr>
          <w:rFonts w:cs="Arial"/>
          <w:bCs w:val="0"/>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27.23M.3.1</w:t>
      </w:r>
      <w:r w:rsidRPr="00A604CA">
        <w:rPr>
          <w:rFonts w:cs="Arial"/>
          <w:bCs w:val="0"/>
          <w:i/>
          <w:iCs/>
          <w:color w:val="2E74B5" w:themeColor="accent1" w:themeShade="BF"/>
          <w:sz w:val="20"/>
          <w:szCs w:val="20"/>
          <w:lang w:eastAsia="en-GB"/>
        </w:rPr>
        <w:tab/>
        <w:t>by the Provider to respond, in writing in electronic form, to requests made through the Online Consultation Tool; and</w:t>
      </w:r>
    </w:p>
    <w:p w14:paraId="031FBAED" w14:textId="77777777" w:rsidR="00602F50" w:rsidRPr="00A604CA" w:rsidRDefault="00602F50" w:rsidP="007203B7">
      <w:pPr>
        <w:widowControl w:val="0"/>
        <w:autoSpaceDE w:val="0"/>
        <w:autoSpaceDN w:val="0"/>
        <w:adjustRightInd w:val="0"/>
        <w:ind w:left="2410" w:hanging="1276"/>
        <w:jc w:val="both"/>
        <w:outlineLvl w:val="1"/>
        <w:rPr>
          <w:rFonts w:cs="Arial"/>
          <w:bCs w:val="0"/>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27.23M.3.2</w:t>
      </w:r>
      <w:r w:rsidRPr="00A604CA">
        <w:rPr>
          <w:rFonts w:cs="Arial"/>
          <w:bCs w:val="0"/>
          <w:i/>
          <w:iCs/>
          <w:color w:val="2E74B5" w:themeColor="accent1" w:themeShade="BF"/>
          <w:sz w:val="20"/>
          <w:szCs w:val="20"/>
          <w:lang w:eastAsia="en-GB"/>
        </w:rPr>
        <w:tab/>
        <w:t xml:space="preserve">by the Provider and its registered Service Users or Appropriate Persons acting on behalf of registered Service Users (as the case may be) to </w:t>
      </w:r>
      <w:r w:rsidRPr="00A604CA">
        <w:rPr>
          <w:rFonts w:cs="Arial"/>
          <w:bCs w:val="0"/>
          <w:i/>
          <w:iCs/>
          <w:color w:val="2E74B5" w:themeColor="accent1" w:themeShade="BF"/>
          <w:sz w:val="20"/>
          <w:szCs w:val="20"/>
          <w:lang w:eastAsia="en-GB"/>
        </w:rPr>
        <w:lastRenderedPageBreak/>
        <w:t>otherwise communicate with each other, in writing in electronic form.</w:t>
      </w:r>
    </w:p>
    <w:p w14:paraId="7352CD04" w14:textId="77777777" w:rsidR="00602F50" w:rsidRPr="00A604CA" w:rsidRDefault="00602F50" w:rsidP="007203B7">
      <w:pPr>
        <w:widowControl w:val="0"/>
        <w:autoSpaceDE w:val="0"/>
        <w:autoSpaceDN w:val="0"/>
        <w:adjustRightInd w:val="0"/>
        <w:ind w:left="1134" w:hanging="1134"/>
        <w:jc w:val="both"/>
        <w:rPr>
          <w:rFonts w:cs="Arial"/>
          <w:bCs w:val="0"/>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27.23M.4</w:t>
      </w:r>
      <w:r w:rsidRPr="00A604CA">
        <w:rPr>
          <w:rFonts w:cs="Arial"/>
          <w:bCs w:val="0"/>
          <w:i/>
          <w:iCs/>
          <w:color w:val="2E74B5" w:themeColor="accent1" w:themeShade="BF"/>
          <w:sz w:val="20"/>
          <w:szCs w:val="20"/>
          <w:lang w:eastAsia="en-GB"/>
        </w:rPr>
        <w:tab/>
        <w:t>This Paragraph applies to a person if they:</w:t>
      </w:r>
    </w:p>
    <w:p w14:paraId="4A901821" w14:textId="7BCEE648" w:rsidR="00602F50" w:rsidRPr="00A604CA" w:rsidRDefault="00602F50" w:rsidP="007203B7">
      <w:pPr>
        <w:widowControl w:val="0"/>
        <w:autoSpaceDE w:val="0"/>
        <w:autoSpaceDN w:val="0"/>
        <w:adjustRightInd w:val="0"/>
        <w:ind w:left="2410" w:hanging="1276"/>
        <w:jc w:val="both"/>
        <w:outlineLvl w:val="1"/>
        <w:rPr>
          <w:rFonts w:cs="Arial"/>
          <w:bCs w:val="0"/>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27.23M.4.1</w:t>
      </w:r>
      <w:r w:rsidRPr="00A604CA">
        <w:rPr>
          <w:rFonts w:cs="Arial"/>
          <w:bCs w:val="0"/>
          <w:i/>
          <w:iCs/>
          <w:color w:val="2E74B5" w:themeColor="accent1" w:themeShade="BF"/>
          <w:sz w:val="20"/>
          <w:szCs w:val="20"/>
          <w:lang w:eastAsia="en-GB"/>
        </w:rPr>
        <w:tab/>
        <w:t>are a Child; or</w:t>
      </w:r>
    </w:p>
    <w:p w14:paraId="14FA7658" w14:textId="77777777" w:rsidR="00602F50" w:rsidRPr="00A604CA" w:rsidRDefault="00602F50" w:rsidP="007203B7">
      <w:pPr>
        <w:widowControl w:val="0"/>
        <w:autoSpaceDE w:val="0"/>
        <w:autoSpaceDN w:val="0"/>
        <w:adjustRightInd w:val="0"/>
        <w:ind w:left="2410" w:hanging="1276"/>
        <w:jc w:val="both"/>
        <w:outlineLvl w:val="1"/>
        <w:rPr>
          <w:rFonts w:cs="Arial"/>
          <w:bCs w:val="0"/>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27.23M.4.2</w:t>
      </w:r>
      <w:r w:rsidRPr="00A604CA">
        <w:rPr>
          <w:rFonts w:cs="Arial"/>
          <w:bCs w:val="0"/>
          <w:i/>
          <w:iCs/>
          <w:color w:val="2E74B5" w:themeColor="accent1" w:themeShade="BF"/>
          <w:sz w:val="20"/>
          <w:szCs w:val="20"/>
          <w:lang w:eastAsia="en-GB"/>
        </w:rPr>
        <w:tab/>
        <w:t>lack the capacity to communicate with the Provider using the Relevant Electronic Communication Method or to authorise a person to do so on their behalf.</w:t>
      </w:r>
    </w:p>
    <w:p w14:paraId="679AC4F7" w14:textId="52A0B05D" w:rsidR="00602F50" w:rsidRPr="00586B41" w:rsidRDefault="00602F50" w:rsidP="00B108A4">
      <w:pPr>
        <w:widowControl w:val="0"/>
        <w:autoSpaceDE w:val="0"/>
        <w:autoSpaceDN w:val="0"/>
        <w:adjustRightInd w:val="0"/>
        <w:ind w:left="1219" w:hanging="1219"/>
        <w:jc w:val="both"/>
        <w:outlineLvl w:val="1"/>
        <w:rPr>
          <w:rFonts w:cs="Arial"/>
          <w:b/>
          <w:i/>
          <w:iCs/>
          <w:color w:val="2E74B5" w:themeColor="accent1" w:themeShade="BF"/>
          <w:szCs w:val="24"/>
          <w:lang w:eastAsia="en-GB"/>
        </w:rPr>
      </w:pPr>
      <w:r w:rsidRPr="00586B41">
        <w:rPr>
          <w:rFonts w:cs="Arial"/>
          <w:b/>
          <w:i/>
          <w:iCs/>
          <w:color w:val="2E74B5" w:themeColor="accent1" w:themeShade="BF"/>
          <w:szCs w:val="24"/>
          <w:lang w:eastAsia="en-GB"/>
        </w:rPr>
        <w:t>Video Consultations</w:t>
      </w:r>
    </w:p>
    <w:p w14:paraId="37831E02" w14:textId="77777777" w:rsidR="00602F50" w:rsidRPr="00A604CA" w:rsidRDefault="00602F50" w:rsidP="007203B7">
      <w:pPr>
        <w:widowControl w:val="0"/>
        <w:autoSpaceDE w:val="0"/>
        <w:autoSpaceDN w:val="0"/>
        <w:adjustRightInd w:val="0"/>
        <w:ind w:left="1134" w:hanging="1134"/>
        <w:jc w:val="both"/>
        <w:rPr>
          <w:rFonts w:cs="Arial"/>
          <w:bCs w:val="0"/>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27.23N.1</w:t>
      </w:r>
      <w:r w:rsidRPr="00A604CA">
        <w:rPr>
          <w:rFonts w:cs="Arial"/>
          <w:bCs w:val="0"/>
          <w:i/>
          <w:iCs/>
          <w:color w:val="2E74B5" w:themeColor="accent1" w:themeShade="BF"/>
          <w:sz w:val="20"/>
          <w:szCs w:val="20"/>
          <w:lang w:eastAsia="en-GB"/>
        </w:rPr>
        <w:tab/>
        <w:t>The Provider must offer and promote to its registered Service Users the facility of participating in their consultations with the Provider by video conference provided using Appropriate Software (“Video Consultations”).</w:t>
      </w:r>
    </w:p>
    <w:p w14:paraId="3C230A3E" w14:textId="77777777" w:rsidR="00602F50" w:rsidRPr="00A604CA" w:rsidRDefault="00602F50" w:rsidP="007203B7">
      <w:pPr>
        <w:widowControl w:val="0"/>
        <w:autoSpaceDE w:val="0"/>
        <w:autoSpaceDN w:val="0"/>
        <w:adjustRightInd w:val="0"/>
        <w:ind w:left="1134" w:hanging="1134"/>
        <w:jc w:val="both"/>
        <w:rPr>
          <w:rFonts w:cs="Arial"/>
          <w:bCs w:val="0"/>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27.23N.2</w:t>
      </w:r>
      <w:r w:rsidRPr="00A604CA">
        <w:rPr>
          <w:rFonts w:cs="Arial"/>
          <w:bCs w:val="0"/>
          <w:i/>
          <w:iCs/>
          <w:color w:val="2E74B5" w:themeColor="accent1" w:themeShade="BF"/>
          <w:sz w:val="20"/>
          <w:szCs w:val="20"/>
          <w:lang w:eastAsia="en-GB"/>
        </w:rPr>
        <w:tab/>
        <w:t>But Paragraph 27.23N.1 does not require the Provider to offer a Service User a Video Consultation where:</w:t>
      </w:r>
    </w:p>
    <w:p w14:paraId="274CCC5C" w14:textId="77777777" w:rsidR="00602F50" w:rsidRPr="00A604CA" w:rsidRDefault="00602F50" w:rsidP="007203B7">
      <w:pPr>
        <w:widowControl w:val="0"/>
        <w:autoSpaceDE w:val="0"/>
        <w:autoSpaceDN w:val="0"/>
        <w:adjustRightInd w:val="0"/>
        <w:ind w:left="2410" w:hanging="1276"/>
        <w:jc w:val="both"/>
        <w:outlineLvl w:val="1"/>
        <w:rPr>
          <w:rFonts w:cs="Arial"/>
          <w:bCs w:val="0"/>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27.23N.2.1</w:t>
      </w:r>
      <w:r w:rsidRPr="00A604CA">
        <w:rPr>
          <w:rFonts w:cs="Arial"/>
          <w:bCs w:val="0"/>
          <w:i/>
          <w:iCs/>
          <w:color w:val="2E74B5" w:themeColor="accent1" w:themeShade="BF"/>
          <w:sz w:val="20"/>
          <w:szCs w:val="20"/>
          <w:lang w:eastAsia="en-GB"/>
        </w:rPr>
        <w:tab/>
        <w:t>it would not be clinically appropriate to do so for the Service User on that occasion; or</w:t>
      </w:r>
    </w:p>
    <w:p w14:paraId="4848A51C" w14:textId="77777777" w:rsidR="00602F50" w:rsidRPr="00A604CA" w:rsidRDefault="00602F50" w:rsidP="007203B7">
      <w:pPr>
        <w:widowControl w:val="0"/>
        <w:autoSpaceDE w:val="0"/>
        <w:autoSpaceDN w:val="0"/>
        <w:adjustRightInd w:val="0"/>
        <w:ind w:left="2410" w:hanging="1276"/>
        <w:jc w:val="both"/>
        <w:outlineLvl w:val="1"/>
        <w:rPr>
          <w:rFonts w:cs="Arial"/>
          <w:bCs w:val="0"/>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27.23N.2.2</w:t>
      </w:r>
      <w:r w:rsidRPr="00A604CA">
        <w:rPr>
          <w:rFonts w:cs="Arial"/>
          <w:bCs w:val="0"/>
          <w:i/>
          <w:iCs/>
          <w:color w:val="2E74B5" w:themeColor="accent1" w:themeShade="BF"/>
          <w:sz w:val="20"/>
          <w:szCs w:val="20"/>
          <w:lang w:eastAsia="en-GB"/>
        </w:rPr>
        <w:tab/>
        <w:t>it is otherwise not appropriate to the needs or circumstances of the Service User.</w:t>
      </w:r>
    </w:p>
    <w:p w14:paraId="25F30C26" w14:textId="77777777" w:rsidR="00602F50" w:rsidRPr="00A604CA" w:rsidRDefault="00602F50" w:rsidP="007203B7">
      <w:pPr>
        <w:widowControl w:val="0"/>
        <w:autoSpaceDE w:val="0"/>
        <w:autoSpaceDN w:val="0"/>
        <w:adjustRightInd w:val="0"/>
        <w:ind w:left="1134" w:hanging="1134"/>
        <w:jc w:val="both"/>
        <w:rPr>
          <w:rFonts w:cs="Arial"/>
          <w:bCs w:val="0"/>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27.23N.3</w:t>
      </w:r>
      <w:r w:rsidRPr="00A604CA">
        <w:rPr>
          <w:rFonts w:cs="Arial"/>
          <w:bCs w:val="0"/>
          <w:i/>
          <w:iCs/>
          <w:color w:val="2E74B5" w:themeColor="accent1" w:themeShade="BF"/>
          <w:sz w:val="20"/>
          <w:szCs w:val="20"/>
          <w:lang w:eastAsia="en-GB"/>
        </w:rPr>
        <w:tab/>
        <w:t>The Provider must not be party to a contract or other arrangement under which the software mentioned in Paragraph 27.23N.1 is provided unless:</w:t>
      </w:r>
    </w:p>
    <w:p w14:paraId="7825D3A2" w14:textId="77777777" w:rsidR="00602F50" w:rsidRPr="00A604CA" w:rsidRDefault="00602F50" w:rsidP="007203B7">
      <w:pPr>
        <w:widowControl w:val="0"/>
        <w:autoSpaceDE w:val="0"/>
        <w:autoSpaceDN w:val="0"/>
        <w:adjustRightInd w:val="0"/>
        <w:ind w:left="2410" w:hanging="1276"/>
        <w:jc w:val="both"/>
        <w:outlineLvl w:val="1"/>
        <w:rPr>
          <w:rFonts w:cs="Arial"/>
          <w:bCs w:val="0"/>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27.23N.3.1</w:t>
      </w:r>
      <w:r w:rsidRPr="00A604CA">
        <w:rPr>
          <w:rFonts w:cs="Arial"/>
          <w:bCs w:val="0"/>
          <w:i/>
          <w:iCs/>
          <w:color w:val="2E74B5" w:themeColor="accent1" w:themeShade="BF"/>
          <w:sz w:val="20"/>
          <w:szCs w:val="20"/>
          <w:lang w:eastAsia="en-GB"/>
        </w:rPr>
        <w:tab/>
        <w:t>it is satisfied that any software which a Service User needs to participate in a Video Consultation with the Provider’s practice is available free of charge to the Service User; and</w:t>
      </w:r>
    </w:p>
    <w:p w14:paraId="5E34F924" w14:textId="77777777" w:rsidR="00602F50" w:rsidRPr="00A604CA" w:rsidRDefault="00602F50" w:rsidP="007203B7">
      <w:pPr>
        <w:widowControl w:val="0"/>
        <w:autoSpaceDE w:val="0"/>
        <w:autoSpaceDN w:val="0"/>
        <w:adjustRightInd w:val="0"/>
        <w:ind w:left="2410" w:hanging="1276"/>
        <w:jc w:val="both"/>
        <w:outlineLvl w:val="1"/>
        <w:rPr>
          <w:rFonts w:cs="Arial"/>
          <w:bCs w:val="0"/>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27.23N.3.2</w:t>
      </w:r>
      <w:r w:rsidRPr="00A604CA">
        <w:rPr>
          <w:rFonts w:cs="Arial"/>
          <w:bCs w:val="0"/>
          <w:i/>
          <w:iCs/>
          <w:color w:val="2E74B5" w:themeColor="accent1" w:themeShade="BF"/>
          <w:sz w:val="20"/>
          <w:szCs w:val="20"/>
          <w:lang w:eastAsia="en-GB"/>
        </w:rPr>
        <w:tab/>
        <w:t>it has taken reasonable steps, having regard to the arrangement as a whole and disregarding the costs of any software, to satisfy itself that Service Users will not have to pay more to participate in Video Consultations with the Provider’s practice than they would to participate in a meeting by video conference with any other person in the Provider’s area.</w:t>
      </w:r>
    </w:p>
    <w:p w14:paraId="3146CDB2" w14:textId="17B8596B" w:rsidR="00602F50" w:rsidRPr="00586B41" w:rsidRDefault="00602F50" w:rsidP="003357DE">
      <w:pPr>
        <w:widowControl w:val="0"/>
        <w:autoSpaceDE w:val="0"/>
        <w:autoSpaceDN w:val="0"/>
        <w:adjustRightInd w:val="0"/>
        <w:jc w:val="both"/>
        <w:outlineLvl w:val="1"/>
        <w:rPr>
          <w:rFonts w:cs="Arial"/>
          <w:b/>
          <w:i/>
          <w:iCs/>
          <w:color w:val="2E74B5" w:themeColor="accent1" w:themeShade="BF"/>
          <w:szCs w:val="24"/>
          <w:lang w:eastAsia="en-GB"/>
        </w:rPr>
      </w:pPr>
      <w:r w:rsidRPr="00586B41">
        <w:rPr>
          <w:rFonts w:cs="Arial"/>
          <w:b/>
          <w:i/>
          <w:iCs/>
          <w:color w:val="2E74B5" w:themeColor="accent1" w:themeShade="BF"/>
          <w:szCs w:val="24"/>
          <w:lang w:eastAsia="en-GB"/>
        </w:rPr>
        <w:t>Meaning of appropriate software for the purposes of Paragraphs 27.23L, 27.23M and 27.23N</w:t>
      </w:r>
    </w:p>
    <w:p w14:paraId="044DE38F" w14:textId="71543A19" w:rsidR="00602F50" w:rsidRPr="00A604CA" w:rsidRDefault="00602F50" w:rsidP="002F59B5">
      <w:pPr>
        <w:widowControl w:val="0"/>
        <w:autoSpaceDE w:val="0"/>
        <w:autoSpaceDN w:val="0"/>
        <w:adjustRightInd w:val="0"/>
        <w:ind w:left="1134" w:hanging="1134"/>
        <w:jc w:val="both"/>
        <w:outlineLvl w:val="1"/>
        <w:rPr>
          <w:rFonts w:cs="Arial"/>
          <w:bCs w:val="0"/>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27.23O.1</w:t>
      </w:r>
      <w:r w:rsidR="002F59B5">
        <w:rPr>
          <w:rFonts w:cs="Arial"/>
          <w:bCs w:val="0"/>
          <w:i/>
          <w:iCs/>
          <w:color w:val="2E74B5" w:themeColor="accent1" w:themeShade="BF"/>
          <w:sz w:val="20"/>
          <w:szCs w:val="20"/>
          <w:lang w:eastAsia="en-GB"/>
        </w:rPr>
        <w:tab/>
      </w:r>
      <w:r w:rsidRPr="00A604CA">
        <w:rPr>
          <w:rFonts w:cs="Arial"/>
          <w:bCs w:val="0"/>
          <w:i/>
          <w:iCs/>
          <w:color w:val="2E74B5" w:themeColor="accent1" w:themeShade="BF"/>
          <w:sz w:val="20"/>
          <w:szCs w:val="20"/>
          <w:lang w:eastAsia="en-GB"/>
        </w:rPr>
        <w:t>For the purposes of Paragraphs 27.23L, 27.23M and 27.23N software which is used to provide a method of communication or facility (as the case may be) is appropriate if the software meets:</w:t>
      </w:r>
    </w:p>
    <w:p w14:paraId="3B1F99C6" w14:textId="77777777" w:rsidR="00602F50" w:rsidRPr="00A604CA" w:rsidRDefault="00602F50" w:rsidP="003357DE">
      <w:pPr>
        <w:widowControl w:val="0"/>
        <w:autoSpaceDE w:val="0"/>
        <w:autoSpaceDN w:val="0"/>
        <w:adjustRightInd w:val="0"/>
        <w:ind w:left="851"/>
        <w:jc w:val="both"/>
        <w:outlineLvl w:val="1"/>
        <w:rPr>
          <w:rFonts w:cs="Arial"/>
          <w:bCs w:val="0"/>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27.23O.1.1</w:t>
      </w:r>
      <w:r w:rsidRPr="00A604CA">
        <w:rPr>
          <w:rFonts w:cs="Arial"/>
          <w:bCs w:val="0"/>
          <w:i/>
          <w:iCs/>
          <w:color w:val="2E74B5" w:themeColor="accent1" w:themeShade="BF"/>
          <w:sz w:val="20"/>
          <w:szCs w:val="20"/>
          <w:lang w:eastAsia="en-GB"/>
        </w:rPr>
        <w:tab/>
        <w:t>the requirements in the GPIT Operating Model relevant to that software; or</w:t>
      </w:r>
    </w:p>
    <w:p w14:paraId="465B1CF1" w14:textId="77777777" w:rsidR="00602F50" w:rsidRPr="00A604CA" w:rsidRDefault="00602F50" w:rsidP="003357DE">
      <w:pPr>
        <w:widowControl w:val="0"/>
        <w:autoSpaceDE w:val="0"/>
        <w:autoSpaceDN w:val="0"/>
        <w:adjustRightInd w:val="0"/>
        <w:ind w:left="2159" w:hanging="1308"/>
        <w:jc w:val="both"/>
        <w:outlineLvl w:val="1"/>
        <w:rPr>
          <w:rFonts w:cs="Arial"/>
          <w:bCs w:val="0"/>
          <w:i/>
          <w:iCs/>
          <w:color w:val="2E74B5" w:themeColor="accent1" w:themeShade="BF"/>
          <w:sz w:val="20"/>
          <w:szCs w:val="20"/>
          <w:lang w:eastAsia="en-GB"/>
        </w:rPr>
      </w:pPr>
      <w:r w:rsidRPr="00A604CA">
        <w:rPr>
          <w:rFonts w:cs="Arial"/>
          <w:bCs w:val="0"/>
          <w:i/>
          <w:iCs/>
          <w:color w:val="2E74B5" w:themeColor="accent1" w:themeShade="BF"/>
          <w:sz w:val="20"/>
          <w:szCs w:val="20"/>
          <w:lang w:eastAsia="en-GB"/>
        </w:rPr>
        <w:t>27.23O.1.2</w:t>
      </w:r>
      <w:r w:rsidRPr="00A604CA">
        <w:rPr>
          <w:rFonts w:cs="Arial"/>
          <w:bCs w:val="0"/>
          <w:i/>
          <w:iCs/>
          <w:color w:val="2E74B5" w:themeColor="accent1" w:themeShade="BF"/>
          <w:sz w:val="20"/>
          <w:szCs w:val="20"/>
          <w:lang w:eastAsia="en-GB"/>
        </w:rPr>
        <w:tab/>
        <w:t>requirements which are equivalent in their effect to the relevant requirements in the GPIT Operating Model.</w:t>
      </w:r>
    </w:p>
    <w:p w14:paraId="45054D75" w14:textId="24BBEB1F" w:rsidR="00E86F65" w:rsidRPr="00AE00B4" w:rsidRDefault="00C77322" w:rsidP="003F1FC2">
      <w:pPr>
        <w:pStyle w:val="Clause11"/>
        <w:numPr>
          <w:ilvl w:val="0"/>
          <w:numId w:val="0"/>
        </w:numPr>
        <w:rPr>
          <w:b/>
          <w:iCs/>
        </w:rPr>
      </w:pPr>
      <w:r w:rsidRPr="00AE00B4">
        <w:rPr>
          <w:iCs/>
        </w:rPr>
        <w:t>28</w:t>
      </w:r>
      <w:r w:rsidRPr="00AE00B4">
        <w:rPr>
          <w:iCs/>
        </w:rPr>
        <w:tab/>
      </w:r>
      <w:r w:rsidR="00AD4297" w:rsidRPr="00AE00B4">
        <w:rPr>
          <w:iCs/>
        </w:rPr>
        <w:t xml:space="preserve">Not </w:t>
      </w:r>
      <w:r w:rsidR="00AD4297" w:rsidRPr="003F1FC2">
        <w:t>Used</w:t>
      </w:r>
    </w:p>
    <w:p w14:paraId="5A1C9435" w14:textId="60647336" w:rsidR="00C0099C" w:rsidRPr="009464AE" w:rsidRDefault="00C0099C" w:rsidP="003F1FC2">
      <w:pPr>
        <w:pStyle w:val="Heading11"/>
        <w:numPr>
          <w:ilvl w:val="0"/>
          <w:numId w:val="0"/>
        </w:numPr>
        <w:ind w:left="709" w:hanging="709"/>
        <w:rPr>
          <w:b w:val="0"/>
          <w:iCs/>
          <w:color w:val="2E74B5" w:themeColor="accent1" w:themeShade="BF"/>
          <w:szCs w:val="24"/>
        </w:rPr>
      </w:pPr>
      <w:r w:rsidRPr="009464AE">
        <w:rPr>
          <w:color w:val="2E74B5" w:themeColor="accent1" w:themeShade="BF"/>
          <w:szCs w:val="24"/>
        </w:rPr>
        <w:t>28A</w:t>
      </w:r>
      <w:r w:rsidRPr="009464AE">
        <w:rPr>
          <w:color w:val="2E74B5" w:themeColor="accent1" w:themeShade="BF"/>
          <w:szCs w:val="24"/>
        </w:rPr>
        <w:tab/>
        <w:t xml:space="preserve">Newly </w:t>
      </w:r>
      <w:r w:rsidR="00EF54B3" w:rsidRPr="00AE00B4">
        <w:rPr>
          <w:i/>
          <w:color w:val="2E74B5" w:themeColor="accent1" w:themeShade="BF"/>
        </w:rPr>
        <w:t>R</w:t>
      </w:r>
      <w:r w:rsidRPr="00AE00B4">
        <w:rPr>
          <w:i/>
          <w:color w:val="2E74B5" w:themeColor="accent1" w:themeShade="BF"/>
        </w:rPr>
        <w:t>egistered</w:t>
      </w:r>
      <w:r w:rsidRPr="009464AE">
        <w:rPr>
          <w:color w:val="2E74B5" w:themeColor="accent1" w:themeShade="BF"/>
          <w:szCs w:val="24"/>
        </w:rPr>
        <w:t xml:space="preserve"> </w:t>
      </w:r>
      <w:r w:rsidR="00873F73" w:rsidRPr="009464AE">
        <w:rPr>
          <w:color w:val="2E74B5" w:themeColor="accent1" w:themeShade="BF"/>
          <w:szCs w:val="24"/>
        </w:rPr>
        <w:t>Service User</w:t>
      </w:r>
      <w:r w:rsidRPr="009464AE">
        <w:rPr>
          <w:color w:val="2E74B5" w:themeColor="accent1" w:themeShade="BF"/>
          <w:szCs w:val="24"/>
        </w:rPr>
        <w:t>s – alcohol dependency screening</w:t>
      </w:r>
    </w:p>
    <w:p w14:paraId="51627020" w14:textId="77777777" w:rsidR="00C0099C" w:rsidRPr="009464AE" w:rsidRDefault="00C0099C" w:rsidP="003357DE">
      <w:pPr>
        <w:pStyle w:val="11A"/>
        <w:rPr>
          <w:iCs w:val="0"/>
          <w:color w:val="2E74B5" w:themeColor="accent1" w:themeShade="BF"/>
        </w:rPr>
      </w:pPr>
      <w:r w:rsidRPr="009464AE">
        <w:rPr>
          <w:iCs w:val="0"/>
          <w:color w:val="2E74B5" w:themeColor="accent1" w:themeShade="BF"/>
        </w:rPr>
        <w:t>28A.1</w:t>
      </w:r>
      <w:r w:rsidRPr="009464AE">
        <w:rPr>
          <w:iCs w:val="0"/>
          <w:color w:val="2E74B5" w:themeColor="accent1" w:themeShade="BF"/>
        </w:rPr>
        <w:tab/>
        <w:t xml:space="preserve">Where under paragraph 25.3 a Service User has been: </w:t>
      </w:r>
    </w:p>
    <w:p w14:paraId="343E6E0A" w14:textId="77777777" w:rsidR="00C0099C" w:rsidRPr="009464AE" w:rsidRDefault="00C0099C" w:rsidP="003357DE">
      <w:pPr>
        <w:pStyle w:val="11A1"/>
        <w:rPr>
          <w:iCs w:val="0"/>
          <w:color w:val="2E74B5" w:themeColor="accent1" w:themeShade="BF"/>
        </w:rPr>
      </w:pPr>
      <w:r w:rsidRPr="009464AE">
        <w:rPr>
          <w:iCs w:val="0"/>
          <w:color w:val="2E74B5" w:themeColor="accent1" w:themeShade="BF"/>
        </w:rPr>
        <w:t>28A.1.1</w:t>
      </w:r>
      <w:r w:rsidRPr="009464AE">
        <w:rPr>
          <w:iCs w:val="0"/>
          <w:color w:val="2E74B5" w:themeColor="accent1" w:themeShade="BF"/>
        </w:rPr>
        <w:tab/>
        <w:t>accepted onto the Provider's List of Service Users; or</w:t>
      </w:r>
    </w:p>
    <w:p w14:paraId="3BEB877A" w14:textId="77777777" w:rsidR="00C0099C" w:rsidRPr="009464AE" w:rsidRDefault="00C0099C" w:rsidP="003357DE">
      <w:pPr>
        <w:pStyle w:val="11A1"/>
        <w:rPr>
          <w:iCs w:val="0"/>
          <w:color w:val="2E74B5" w:themeColor="accent1" w:themeShade="BF"/>
        </w:rPr>
      </w:pPr>
      <w:r w:rsidRPr="009464AE">
        <w:rPr>
          <w:iCs w:val="0"/>
          <w:color w:val="2E74B5" w:themeColor="accent1" w:themeShade="BF"/>
        </w:rPr>
        <w:t>28A.1.2</w:t>
      </w:r>
      <w:r w:rsidRPr="009464AE">
        <w:rPr>
          <w:iCs w:val="0"/>
          <w:color w:val="2E74B5" w:themeColor="accent1" w:themeShade="BF"/>
        </w:rPr>
        <w:tab/>
        <w:t xml:space="preserve">assigned to that list by </w:t>
      </w:r>
      <w:r w:rsidR="00F16DCE" w:rsidRPr="009464AE">
        <w:rPr>
          <w:iCs w:val="0"/>
          <w:color w:val="2E74B5" w:themeColor="accent1" w:themeShade="BF"/>
        </w:rPr>
        <w:t>the relevant Commissioner</w:t>
      </w:r>
      <w:r w:rsidRPr="009464AE">
        <w:rPr>
          <w:iCs w:val="0"/>
          <w:color w:val="2E74B5" w:themeColor="accent1" w:themeShade="BF"/>
        </w:rPr>
        <w:t>,</w:t>
      </w:r>
    </w:p>
    <w:p w14:paraId="3D98BD76" w14:textId="77777777" w:rsidR="00C0099C" w:rsidRPr="009464AE" w:rsidRDefault="00C0099C" w:rsidP="003357DE">
      <w:pPr>
        <w:pStyle w:val="Part"/>
        <w:ind w:left="720" w:hanging="540"/>
        <w:jc w:val="both"/>
        <w:rPr>
          <w:b w:val="0"/>
          <w:i/>
          <w:color w:val="2E74B5" w:themeColor="accent1" w:themeShade="BF"/>
        </w:rPr>
      </w:pPr>
      <w:r w:rsidRPr="009464AE">
        <w:rPr>
          <w:b w:val="0"/>
          <w:i/>
          <w:color w:val="2E74B5" w:themeColor="accent1" w:themeShade="BF"/>
        </w:rPr>
        <w:lastRenderedPageBreak/>
        <w:tab/>
        <w:t>the Provider must take action to identify any such  Service User over the age of 16 who is drinking alcohol at increasing or higher risk levels with a view to seeking to reduce the alcohol related health risks to that Service User.</w:t>
      </w:r>
    </w:p>
    <w:p w14:paraId="209A01CA" w14:textId="77777777" w:rsidR="00C0099C" w:rsidRPr="009464AE" w:rsidRDefault="00C0099C" w:rsidP="003357DE">
      <w:pPr>
        <w:pStyle w:val="11A"/>
        <w:rPr>
          <w:iCs w:val="0"/>
          <w:color w:val="2E74B5" w:themeColor="accent1" w:themeShade="BF"/>
        </w:rPr>
      </w:pPr>
      <w:r w:rsidRPr="009464AE">
        <w:rPr>
          <w:iCs w:val="0"/>
          <w:color w:val="2E74B5" w:themeColor="accent1" w:themeShade="BF"/>
        </w:rPr>
        <w:t>28A.2</w:t>
      </w:r>
      <w:r w:rsidRPr="009464AE">
        <w:rPr>
          <w:iCs w:val="0"/>
          <w:color w:val="2E74B5" w:themeColor="accent1" w:themeShade="BF"/>
        </w:rPr>
        <w:tab/>
        <w:t xml:space="preserve">The Provider must </w:t>
      </w:r>
      <w:r w:rsidR="00E45ADD" w:rsidRPr="009464AE">
        <w:rPr>
          <w:iCs w:val="0"/>
          <w:color w:val="2E74B5" w:themeColor="accent1" w:themeShade="BF"/>
        </w:rPr>
        <w:t>comply with the requirement in paragraph</w:t>
      </w:r>
      <w:r w:rsidRPr="009464AE">
        <w:rPr>
          <w:iCs w:val="0"/>
          <w:color w:val="2E74B5" w:themeColor="accent1" w:themeShade="BF"/>
        </w:rPr>
        <w:t xml:space="preserve"> </w:t>
      </w:r>
      <w:r w:rsidR="00E45ADD" w:rsidRPr="009464AE">
        <w:rPr>
          <w:iCs w:val="0"/>
          <w:color w:val="2E74B5" w:themeColor="accent1" w:themeShade="BF"/>
        </w:rPr>
        <w:t>28A.1</w:t>
      </w:r>
      <w:r w:rsidRPr="009464AE">
        <w:rPr>
          <w:iCs w:val="0"/>
          <w:color w:val="2E74B5" w:themeColor="accent1" w:themeShade="BF"/>
        </w:rPr>
        <w:t xml:space="preserve"> by screening the </w:t>
      </w:r>
      <w:r w:rsidR="00E45ADD" w:rsidRPr="009464AE">
        <w:rPr>
          <w:iCs w:val="0"/>
          <w:color w:val="2E74B5" w:themeColor="accent1" w:themeShade="BF"/>
        </w:rPr>
        <w:t xml:space="preserve">Service User </w:t>
      </w:r>
      <w:r w:rsidRPr="009464AE">
        <w:rPr>
          <w:iCs w:val="0"/>
          <w:color w:val="2E74B5" w:themeColor="accent1" w:themeShade="BF"/>
        </w:rPr>
        <w:t xml:space="preserve">using either one of the two shortened versions of the World Health Organisation Alcohol Use Disorders Identification ("AUDIT") questionnaire  which are known as:   </w:t>
      </w:r>
    </w:p>
    <w:p w14:paraId="69BF76DC" w14:textId="31FD5569" w:rsidR="00C0099C" w:rsidRPr="009464AE" w:rsidRDefault="00C0099C" w:rsidP="003357DE">
      <w:pPr>
        <w:pStyle w:val="11A1"/>
        <w:rPr>
          <w:iCs w:val="0"/>
          <w:color w:val="2E74B5" w:themeColor="accent1" w:themeShade="BF"/>
        </w:rPr>
      </w:pPr>
      <w:r w:rsidRPr="009464AE">
        <w:rPr>
          <w:iCs w:val="0"/>
          <w:color w:val="2E74B5" w:themeColor="accent1" w:themeShade="BF"/>
        </w:rPr>
        <w:t>28</w:t>
      </w:r>
      <w:r w:rsidR="00E45ADD" w:rsidRPr="009464AE">
        <w:rPr>
          <w:iCs w:val="0"/>
          <w:color w:val="2E74B5" w:themeColor="accent1" w:themeShade="BF"/>
        </w:rPr>
        <w:t>A</w:t>
      </w:r>
      <w:r w:rsidRPr="009464AE">
        <w:rPr>
          <w:iCs w:val="0"/>
          <w:color w:val="2E74B5" w:themeColor="accent1" w:themeShade="BF"/>
        </w:rPr>
        <w:t>.</w:t>
      </w:r>
      <w:r w:rsidR="00E45ADD" w:rsidRPr="009464AE">
        <w:rPr>
          <w:iCs w:val="0"/>
          <w:color w:val="2E74B5" w:themeColor="accent1" w:themeShade="BF"/>
        </w:rPr>
        <w:t>2.</w:t>
      </w:r>
      <w:r w:rsidRPr="009464AE">
        <w:rPr>
          <w:iCs w:val="0"/>
          <w:color w:val="2E74B5" w:themeColor="accent1" w:themeShade="BF"/>
        </w:rPr>
        <w:t>1</w:t>
      </w:r>
      <w:r w:rsidRPr="009464AE">
        <w:rPr>
          <w:iCs w:val="0"/>
          <w:color w:val="2E74B5" w:themeColor="accent1" w:themeShade="BF"/>
        </w:rPr>
        <w:tab/>
        <w:t>FAST (which has four questions); or</w:t>
      </w:r>
      <w:r w:rsidR="00AD23C2">
        <w:rPr>
          <w:iCs w:val="0"/>
          <w:color w:val="2E74B5" w:themeColor="accent1" w:themeShade="BF"/>
        </w:rPr>
        <w:t xml:space="preserve"> </w:t>
      </w:r>
    </w:p>
    <w:p w14:paraId="39231A01" w14:textId="5EBF9662" w:rsidR="00C0099C" w:rsidRPr="009464AE" w:rsidRDefault="00C0099C" w:rsidP="003357DE">
      <w:pPr>
        <w:pStyle w:val="11A1"/>
        <w:rPr>
          <w:iCs w:val="0"/>
          <w:color w:val="2E74B5" w:themeColor="accent1" w:themeShade="BF"/>
        </w:rPr>
      </w:pPr>
      <w:r w:rsidRPr="009464AE">
        <w:rPr>
          <w:iCs w:val="0"/>
          <w:color w:val="2E74B5" w:themeColor="accent1" w:themeShade="BF"/>
        </w:rPr>
        <w:t>28</w:t>
      </w:r>
      <w:r w:rsidR="00E45ADD" w:rsidRPr="009464AE">
        <w:rPr>
          <w:iCs w:val="0"/>
          <w:color w:val="2E74B5" w:themeColor="accent1" w:themeShade="BF"/>
        </w:rPr>
        <w:t>A</w:t>
      </w:r>
      <w:r w:rsidRPr="009464AE">
        <w:rPr>
          <w:iCs w:val="0"/>
          <w:color w:val="2E74B5" w:themeColor="accent1" w:themeShade="BF"/>
        </w:rPr>
        <w:t>.2</w:t>
      </w:r>
      <w:r w:rsidR="00E45ADD" w:rsidRPr="009464AE">
        <w:rPr>
          <w:iCs w:val="0"/>
          <w:color w:val="2E74B5" w:themeColor="accent1" w:themeShade="BF"/>
        </w:rPr>
        <w:t xml:space="preserve">.2 </w:t>
      </w:r>
      <w:r w:rsidR="00C0702D" w:rsidRPr="009464AE">
        <w:rPr>
          <w:iCs w:val="0"/>
          <w:color w:val="2E74B5" w:themeColor="accent1" w:themeShade="BF"/>
        </w:rPr>
        <w:tab/>
      </w:r>
      <w:r w:rsidRPr="009464AE">
        <w:rPr>
          <w:iCs w:val="0"/>
          <w:color w:val="2E74B5" w:themeColor="accent1" w:themeShade="BF"/>
        </w:rPr>
        <w:t xml:space="preserve">AUDIT-C (which has three questions). </w:t>
      </w:r>
    </w:p>
    <w:p w14:paraId="09108C42" w14:textId="77777777" w:rsidR="00C0099C" w:rsidRPr="009464AE" w:rsidRDefault="00B14B3D" w:rsidP="003357DE">
      <w:pPr>
        <w:pStyle w:val="11A"/>
        <w:rPr>
          <w:iCs w:val="0"/>
          <w:color w:val="2E74B5" w:themeColor="accent1" w:themeShade="BF"/>
        </w:rPr>
      </w:pPr>
      <w:r w:rsidRPr="009464AE">
        <w:rPr>
          <w:iCs w:val="0"/>
          <w:color w:val="2E74B5" w:themeColor="accent1" w:themeShade="BF"/>
        </w:rPr>
        <w:t>28A.3</w:t>
      </w:r>
      <w:r w:rsidR="00C0099C" w:rsidRPr="009464AE">
        <w:rPr>
          <w:iCs w:val="0"/>
          <w:color w:val="2E74B5" w:themeColor="accent1" w:themeShade="BF"/>
        </w:rPr>
        <w:tab/>
        <w:t xml:space="preserve">Where, under </w:t>
      </w:r>
      <w:r w:rsidRPr="009464AE">
        <w:rPr>
          <w:iCs w:val="0"/>
          <w:color w:val="2E74B5" w:themeColor="accent1" w:themeShade="BF"/>
        </w:rPr>
        <w:t xml:space="preserve">paragraph </w:t>
      </w:r>
      <w:r w:rsidR="00C0099C" w:rsidRPr="009464AE">
        <w:rPr>
          <w:iCs w:val="0"/>
          <w:color w:val="2E74B5" w:themeColor="accent1" w:themeShade="BF"/>
        </w:rPr>
        <w:t>28</w:t>
      </w:r>
      <w:r w:rsidR="00E45ADD" w:rsidRPr="009464AE">
        <w:rPr>
          <w:iCs w:val="0"/>
          <w:color w:val="2E74B5" w:themeColor="accent1" w:themeShade="BF"/>
        </w:rPr>
        <w:t>A.2</w:t>
      </w:r>
      <w:r w:rsidR="00C0099C" w:rsidRPr="009464AE">
        <w:rPr>
          <w:iCs w:val="0"/>
          <w:color w:val="2E74B5" w:themeColor="accent1" w:themeShade="BF"/>
        </w:rPr>
        <w:t xml:space="preserve">, the </w:t>
      </w:r>
      <w:r w:rsidRPr="009464AE">
        <w:rPr>
          <w:iCs w:val="0"/>
          <w:color w:val="2E74B5" w:themeColor="accent1" w:themeShade="BF"/>
        </w:rPr>
        <w:t>Provider</w:t>
      </w:r>
      <w:r w:rsidR="00C0099C" w:rsidRPr="009464AE">
        <w:rPr>
          <w:iCs w:val="0"/>
          <w:color w:val="2E74B5" w:themeColor="accent1" w:themeShade="BF"/>
        </w:rPr>
        <w:t xml:space="preserve"> identifies a </w:t>
      </w:r>
      <w:r w:rsidRPr="009464AE">
        <w:rPr>
          <w:iCs w:val="0"/>
          <w:color w:val="2E74B5" w:themeColor="accent1" w:themeShade="BF"/>
        </w:rPr>
        <w:t>Service User</w:t>
      </w:r>
      <w:r w:rsidR="00C0099C" w:rsidRPr="009464AE">
        <w:rPr>
          <w:iCs w:val="0"/>
          <w:color w:val="2E74B5" w:themeColor="accent1" w:themeShade="BF"/>
        </w:rPr>
        <w:t xml:space="preserve"> as positive using either of the shortened versions of the AUDIT questionnaire specified in </w:t>
      </w:r>
      <w:r w:rsidRPr="009464AE">
        <w:rPr>
          <w:iCs w:val="0"/>
          <w:color w:val="2E74B5" w:themeColor="accent1" w:themeShade="BF"/>
        </w:rPr>
        <w:t xml:space="preserve">paragraph </w:t>
      </w:r>
      <w:r w:rsidR="00C0099C" w:rsidRPr="009464AE">
        <w:rPr>
          <w:iCs w:val="0"/>
          <w:color w:val="2E74B5" w:themeColor="accent1" w:themeShade="BF"/>
        </w:rPr>
        <w:t>28</w:t>
      </w:r>
      <w:r w:rsidRPr="009464AE">
        <w:rPr>
          <w:iCs w:val="0"/>
          <w:color w:val="2E74B5" w:themeColor="accent1" w:themeShade="BF"/>
        </w:rPr>
        <w:t>A.2</w:t>
      </w:r>
      <w:r w:rsidR="00C0099C" w:rsidRPr="009464AE">
        <w:rPr>
          <w:iCs w:val="0"/>
          <w:color w:val="2E74B5" w:themeColor="accent1" w:themeShade="BF"/>
        </w:rPr>
        <w:t xml:space="preserve">, the remaining questions of the full ten question AUDIT questionnaire are to be used by the </w:t>
      </w:r>
      <w:r w:rsidRPr="009464AE">
        <w:rPr>
          <w:iCs w:val="0"/>
          <w:color w:val="2E74B5" w:themeColor="accent1" w:themeShade="BF"/>
        </w:rPr>
        <w:t xml:space="preserve">Provider </w:t>
      </w:r>
      <w:r w:rsidR="00C0099C" w:rsidRPr="009464AE">
        <w:rPr>
          <w:iCs w:val="0"/>
          <w:color w:val="2E74B5" w:themeColor="accent1" w:themeShade="BF"/>
        </w:rPr>
        <w:t xml:space="preserve">to determine increasing risk, higher risk or likely dependent drinking. </w:t>
      </w:r>
    </w:p>
    <w:p w14:paraId="14734DB2" w14:textId="020EADB1" w:rsidR="00C0099C" w:rsidRPr="009464AE" w:rsidRDefault="00F67270" w:rsidP="003357DE">
      <w:pPr>
        <w:pStyle w:val="11A"/>
        <w:rPr>
          <w:iCs w:val="0"/>
          <w:color w:val="2E74B5" w:themeColor="accent1" w:themeShade="BF"/>
        </w:rPr>
      </w:pPr>
      <w:r w:rsidRPr="009464AE">
        <w:rPr>
          <w:iCs w:val="0"/>
          <w:color w:val="2E74B5" w:themeColor="accent1" w:themeShade="BF"/>
        </w:rPr>
        <w:t xml:space="preserve">28A.4 </w:t>
      </w:r>
      <w:r w:rsidR="00E33E24" w:rsidRPr="009464AE">
        <w:rPr>
          <w:iCs w:val="0"/>
          <w:color w:val="2E74B5" w:themeColor="accent1" w:themeShade="BF"/>
        </w:rPr>
        <w:tab/>
      </w:r>
      <w:r w:rsidR="00C0099C" w:rsidRPr="009464AE">
        <w:rPr>
          <w:iCs w:val="0"/>
          <w:color w:val="2E74B5" w:themeColor="accent1" w:themeShade="BF"/>
        </w:rPr>
        <w:t xml:space="preserve">Where a </w:t>
      </w:r>
      <w:r w:rsidRPr="009464AE">
        <w:rPr>
          <w:iCs w:val="0"/>
          <w:color w:val="2E74B5" w:themeColor="accent1" w:themeShade="BF"/>
        </w:rPr>
        <w:t>Service User</w:t>
      </w:r>
      <w:r w:rsidR="00C0099C" w:rsidRPr="009464AE">
        <w:rPr>
          <w:iCs w:val="0"/>
          <w:color w:val="2E74B5" w:themeColor="accent1" w:themeShade="BF"/>
        </w:rPr>
        <w:t xml:space="preserve"> is identified as drinking at increasing or higher risk levels, the </w:t>
      </w:r>
      <w:r w:rsidRPr="009464AE">
        <w:rPr>
          <w:iCs w:val="0"/>
          <w:color w:val="2E74B5" w:themeColor="accent1" w:themeShade="BF"/>
        </w:rPr>
        <w:t>Provide</w:t>
      </w:r>
      <w:r w:rsidR="00C0099C" w:rsidRPr="009464AE">
        <w:rPr>
          <w:iCs w:val="0"/>
          <w:color w:val="2E74B5" w:themeColor="accent1" w:themeShade="BF"/>
        </w:rPr>
        <w:t xml:space="preserve">r must: </w:t>
      </w:r>
    </w:p>
    <w:p w14:paraId="75DD5F42" w14:textId="77777777" w:rsidR="00C0099C" w:rsidRPr="009464AE" w:rsidRDefault="00F67270" w:rsidP="003357DE">
      <w:pPr>
        <w:pStyle w:val="11A1"/>
        <w:rPr>
          <w:iCs w:val="0"/>
          <w:color w:val="2E74B5" w:themeColor="accent1" w:themeShade="BF"/>
        </w:rPr>
      </w:pPr>
      <w:r w:rsidRPr="009464AE">
        <w:rPr>
          <w:iCs w:val="0"/>
          <w:color w:val="2E74B5" w:themeColor="accent1" w:themeShade="BF"/>
        </w:rPr>
        <w:t>28A.4.1</w:t>
      </w:r>
      <w:r w:rsidR="00C0099C" w:rsidRPr="009464AE">
        <w:rPr>
          <w:iCs w:val="0"/>
          <w:color w:val="2E74B5" w:themeColor="accent1" w:themeShade="BF"/>
        </w:rPr>
        <w:tab/>
        <w:t xml:space="preserve">offer the </w:t>
      </w:r>
      <w:r w:rsidRPr="009464AE">
        <w:rPr>
          <w:iCs w:val="0"/>
          <w:color w:val="2E74B5" w:themeColor="accent1" w:themeShade="BF"/>
        </w:rPr>
        <w:t>Service User</w:t>
      </w:r>
      <w:r w:rsidR="00C0099C" w:rsidRPr="009464AE">
        <w:rPr>
          <w:iCs w:val="0"/>
          <w:color w:val="2E74B5" w:themeColor="accent1" w:themeShade="BF"/>
        </w:rPr>
        <w:t xml:space="preserve"> appropriate advice and lifestyle counselling; </w:t>
      </w:r>
    </w:p>
    <w:p w14:paraId="3362DF22" w14:textId="77777777" w:rsidR="00C0099C" w:rsidRPr="009464AE" w:rsidRDefault="00F67270" w:rsidP="003357DE">
      <w:pPr>
        <w:pStyle w:val="11A1"/>
        <w:rPr>
          <w:iCs w:val="0"/>
          <w:color w:val="2E74B5" w:themeColor="accent1" w:themeShade="BF"/>
        </w:rPr>
      </w:pPr>
      <w:r w:rsidRPr="009464AE">
        <w:rPr>
          <w:iCs w:val="0"/>
          <w:color w:val="2E74B5" w:themeColor="accent1" w:themeShade="BF"/>
        </w:rPr>
        <w:t>28A.4.2</w:t>
      </w:r>
      <w:r w:rsidR="00C0099C" w:rsidRPr="009464AE">
        <w:rPr>
          <w:iCs w:val="0"/>
          <w:color w:val="2E74B5" w:themeColor="accent1" w:themeShade="BF"/>
        </w:rPr>
        <w:tab/>
        <w:t xml:space="preserve">respond to any other need identified in the </w:t>
      </w:r>
      <w:r w:rsidRPr="009464AE">
        <w:rPr>
          <w:iCs w:val="0"/>
          <w:color w:val="2E74B5" w:themeColor="accent1" w:themeShade="BF"/>
        </w:rPr>
        <w:t xml:space="preserve">Service User </w:t>
      </w:r>
      <w:r w:rsidR="00C0099C" w:rsidRPr="009464AE">
        <w:rPr>
          <w:iCs w:val="0"/>
          <w:color w:val="2E74B5" w:themeColor="accent1" w:themeShade="BF"/>
        </w:rPr>
        <w:t xml:space="preserve">which relates to the </w:t>
      </w:r>
      <w:r w:rsidRPr="009464AE">
        <w:rPr>
          <w:iCs w:val="0"/>
          <w:color w:val="2E74B5" w:themeColor="accent1" w:themeShade="BF"/>
        </w:rPr>
        <w:t>Service User</w:t>
      </w:r>
      <w:r w:rsidR="00C0099C" w:rsidRPr="009464AE">
        <w:rPr>
          <w:iCs w:val="0"/>
          <w:color w:val="2E74B5" w:themeColor="accent1" w:themeShade="BF"/>
        </w:rPr>
        <w:t>'s levels of drinking, including by providing any additional support or treatment required for people with mental health issues; and</w:t>
      </w:r>
    </w:p>
    <w:p w14:paraId="4E653D0A" w14:textId="0424F77F" w:rsidR="00F67270" w:rsidRPr="009464AE" w:rsidRDefault="00F67270" w:rsidP="003357DE">
      <w:pPr>
        <w:pStyle w:val="11A1"/>
        <w:rPr>
          <w:iCs w:val="0"/>
          <w:color w:val="2E74B5" w:themeColor="accent1" w:themeShade="BF"/>
        </w:rPr>
      </w:pPr>
      <w:r w:rsidRPr="009464AE">
        <w:rPr>
          <w:iCs w:val="0"/>
          <w:color w:val="2E74B5" w:themeColor="accent1" w:themeShade="BF"/>
        </w:rPr>
        <w:t xml:space="preserve">28A.4.3 </w:t>
      </w:r>
      <w:r w:rsidR="00C0702D" w:rsidRPr="009464AE">
        <w:rPr>
          <w:iCs w:val="0"/>
          <w:color w:val="2E74B5" w:themeColor="accent1" w:themeShade="BF"/>
        </w:rPr>
        <w:tab/>
      </w:r>
      <w:r w:rsidR="00C0099C" w:rsidRPr="009464AE">
        <w:rPr>
          <w:iCs w:val="0"/>
          <w:color w:val="2E74B5" w:themeColor="accent1" w:themeShade="BF"/>
        </w:rPr>
        <w:t xml:space="preserve">in any case where the </w:t>
      </w:r>
      <w:r w:rsidRPr="009464AE">
        <w:rPr>
          <w:iCs w:val="0"/>
          <w:color w:val="2E74B5" w:themeColor="accent1" w:themeShade="BF"/>
        </w:rPr>
        <w:t xml:space="preserve">Service User </w:t>
      </w:r>
      <w:r w:rsidR="00C0099C" w:rsidRPr="009464AE">
        <w:rPr>
          <w:iCs w:val="0"/>
          <w:color w:val="2E74B5" w:themeColor="accent1" w:themeShade="BF"/>
        </w:rPr>
        <w:t xml:space="preserve">is identified as a dependent drinker, offer the </w:t>
      </w:r>
      <w:r w:rsidRPr="009464AE">
        <w:rPr>
          <w:iCs w:val="0"/>
          <w:color w:val="2E74B5" w:themeColor="accent1" w:themeShade="BF"/>
        </w:rPr>
        <w:t xml:space="preserve">Service User </w:t>
      </w:r>
      <w:r w:rsidR="00C0099C" w:rsidRPr="009464AE">
        <w:rPr>
          <w:iCs w:val="0"/>
          <w:color w:val="2E74B5" w:themeColor="accent1" w:themeShade="BF"/>
        </w:rPr>
        <w:t xml:space="preserve">a referral to such specialist services as are considered clinically appropriate to meet the needs of the </w:t>
      </w:r>
      <w:r w:rsidRPr="009464AE">
        <w:rPr>
          <w:iCs w:val="0"/>
          <w:color w:val="2E74B5" w:themeColor="accent1" w:themeShade="BF"/>
        </w:rPr>
        <w:t>Service User</w:t>
      </w:r>
      <w:r w:rsidR="00C0099C" w:rsidRPr="009464AE">
        <w:rPr>
          <w:iCs w:val="0"/>
          <w:color w:val="2E74B5" w:themeColor="accent1" w:themeShade="BF"/>
        </w:rPr>
        <w:t>.</w:t>
      </w:r>
    </w:p>
    <w:p w14:paraId="5F05AE25" w14:textId="77777777" w:rsidR="00C0099C" w:rsidRPr="009464AE" w:rsidRDefault="00F67270" w:rsidP="003357DE">
      <w:pPr>
        <w:pStyle w:val="11A"/>
        <w:rPr>
          <w:iCs w:val="0"/>
          <w:color w:val="2E74B5" w:themeColor="accent1" w:themeShade="BF"/>
        </w:rPr>
      </w:pPr>
      <w:r w:rsidRPr="009464AE">
        <w:rPr>
          <w:iCs w:val="0"/>
          <w:color w:val="2E74B5" w:themeColor="accent1" w:themeShade="BF"/>
        </w:rPr>
        <w:t>28A.5</w:t>
      </w:r>
      <w:r w:rsidR="00C0099C" w:rsidRPr="009464AE">
        <w:rPr>
          <w:iCs w:val="0"/>
          <w:color w:val="2E74B5" w:themeColor="accent1" w:themeShade="BF"/>
        </w:rPr>
        <w:tab/>
        <w:t xml:space="preserve">Where a </w:t>
      </w:r>
      <w:r w:rsidRPr="009464AE">
        <w:rPr>
          <w:iCs w:val="0"/>
          <w:color w:val="2E74B5" w:themeColor="accent1" w:themeShade="BF"/>
        </w:rPr>
        <w:t xml:space="preserve">Service User </w:t>
      </w:r>
      <w:r w:rsidR="00C0099C" w:rsidRPr="009464AE">
        <w:rPr>
          <w:iCs w:val="0"/>
          <w:color w:val="2E74B5" w:themeColor="accent1" w:themeShade="BF"/>
        </w:rPr>
        <w:t xml:space="preserve">is identified as drinking at increasing or higher risk levels or as a dependent drinker, the </w:t>
      </w:r>
      <w:r w:rsidRPr="009464AE">
        <w:rPr>
          <w:iCs w:val="0"/>
          <w:color w:val="2E74B5" w:themeColor="accent1" w:themeShade="BF"/>
        </w:rPr>
        <w:t>Provider</w:t>
      </w:r>
      <w:r w:rsidR="00C0099C" w:rsidRPr="009464AE">
        <w:rPr>
          <w:iCs w:val="0"/>
          <w:color w:val="2E74B5" w:themeColor="accent1" w:themeShade="BF"/>
        </w:rPr>
        <w:t xml:space="preserve"> must ensure that the </w:t>
      </w:r>
      <w:r w:rsidRPr="009464AE">
        <w:rPr>
          <w:iCs w:val="0"/>
          <w:color w:val="2E74B5" w:themeColor="accent1" w:themeShade="BF"/>
        </w:rPr>
        <w:t xml:space="preserve">Service User </w:t>
      </w:r>
      <w:r w:rsidR="00C0099C" w:rsidRPr="009464AE">
        <w:rPr>
          <w:iCs w:val="0"/>
          <w:color w:val="2E74B5" w:themeColor="accent1" w:themeShade="BF"/>
        </w:rPr>
        <w:t xml:space="preserve">is: </w:t>
      </w:r>
    </w:p>
    <w:p w14:paraId="4D170F27" w14:textId="77777777" w:rsidR="00C0099C" w:rsidRPr="009464AE" w:rsidRDefault="00F67270" w:rsidP="003357DE">
      <w:pPr>
        <w:pStyle w:val="11A1"/>
        <w:rPr>
          <w:iCs w:val="0"/>
          <w:color w:val="2E74B5" w:themeColor="accent1" w:themeShade="BF"/>
        </w:rPr>
      </w:pPr>
      <w:r w:rsidRPr="009464AE">
        <w:rPr>
          <w:iCs w:val="0"/>
          <w:color w:val="2E74B5" w:themeColor="accent1" w:themeShade="BF"/>
        </w:rPr>
        <w:t>28A.5.1</w:t>
      </w:r>
      <w:r w:rsidR="00C0099C" w:rsidRPr="009464AE">
        <w:rPr>
          <w:iCs w:val="0"/>
          <w:color w:val="2E74B5" w:themeColor="accent1" w:themeShade="BF"/>
        </w:rPr>
        <w:tab/>
        <w:t xml:space="preserve">assessed for anxiety and depression; </w:t>
      </w:r>
    </w:p>
    <w:p w14:paraId="75718F65" w14:textId="77777777" w:rsidR="00C0099C" w:rsidRPr="009464AE" w:rsidRDefault="00F67270" w:rsidP="003357DE">
      <w:pPr>
        <w:pStyle w:val="11A1"/>
        <w:rPr>
          <w:iCs w:val="0"/>
          <w:color w:val="2E74B5" w:themeColor="accent1" w:themeShade="BF"/>
        </w:rPr>
      </w:pPr>
      <w:r w:rsidRPr="009464AE">
        <w:rPr>
          <w:iCs w:val="0"/>
          <w:color w:val="2E74B5" w:themeColor="accent1" w:themeShade="BF"/>
        </w:rPr>
        <w:t>28A.5.</w:t>
      </w:r>
      <w:r w:rsidR="00C0099C" w:rsidRPr="009464AE">
        <w:rPr>
          <w:iCs w:val="0"/>
          <w:color w:val="2E74B5" w:themeColor="accent1" w:themeShade="BF"/>
        </w:rPr>
        <w:t>2</w:t>
      </w:r>
      <w:r w:rsidR="00C0099C" w:rsidRPr="009464AE">
        <w:rPr>
          <w:iCs w:val="0"/>
          <w:color w:val="2E74B5" w:themeColor="accent1" w:themeShade="BF"/>
        </w:rPr>
        <w:tab/>
        <w:t xml:space="preserve">offered screening for anxiety or depression; and </w:t>
      </w:r>
    </w:p>
    <w:p w14:paraId="5F1E84B6" w14:textId="3DAC1E6F" w:rsidR="00F67270" w:rsidRPr="009464AE" w:rsidRDefault="00F67270" w:rsidP="003357DE">
      <w:pPr>
        <w:pStyle w:val="11A1"/>
        <w:rPr>
          <w:iCs w:val="0"/>
          <w:color w:val="2E74B5" w:themeColor="accent1" w:themeShade="BF"/>
        </w:rPr>
      </w:pPr>
      <w:r w:rsidRPr="009464AE">
        <w:rPr>
          <w:iCs w:val="0"/>
          <w:color w:val="2E74B5" w:themeColor="accent1" w:themeShade="BF"/>
        </w:rPr>
        <w:t>28A.5.</w:t>
      </w:r>
      <w:r w:rsidR="00C0099C" w:rsidRPr="009464AE">
        <w:rPr>
          <w:iCs w:val="0"/>
          <w:color w:val="2E74B5" w:themeColor="accent1" w:themeShade="BF"/>
        </w:rPr>
        <w:t>3</w:t>
      </w:r>
      <w:r w:rsidR="00C0099C" w:rsidRPr="009464AE">
        <w:rPr>
          <w:iCs w:val="0"/>
          <w:color w:val="2E74B5" w:themeColor="accent1" w:themeShade="BF"/>
        </w:rPr>
        <w:tab/>
        <w:t xml:space="preserve">where anxiety or depression is diagnosed, provided with any treatment and support which may be required under the agreement, including referral for specialist mental health treatment. </w:t>
      </w:r>
    </w:p>
    <w:p w14:paraId="30D63334" w14:textId="77777777" w:rsidR="00C0099C" w:rsidRPr="009464AE" w:rsidRDefault="00F67270" w:rsidP="003357DE">
      <w:pPr>
        <w:pStyle w:val="11A"/>
        <w:rPr>
          <w:iCs w:val="0"/>
          <w:color w:val="2E74B5" w:themeColor="accent1" w:themeShade="BF"/>
        </w:rPr>
      </w:pPr>
      <w:r w:rsidRPr="009464AE">
        <w:rPr>
          <w:iCs w:val="0"/>
          <w:color w:val="2E74B5" w:themeColor="accent1" w:themeShade="BF"/>
        </w:rPr>
        <w:t>28A.6</w:t>
      </w:r>
      <w:r w:rsidR="00C0099C" w:rsidRPr="009464AE">
        <w:rPr>
          <w:iCs w:val="0"/>
          <w:color w:val="2E74B5" w:themeColor="accent1" w:themeShade="BF"/>
        </w:rPr>
        <w:tab/>
        <w:t xml:space="preserve">The </w:t>
      </w:r>
      <w:r w:rsidRPr="009464AE">
        <w:rPr>
          <w:iCs w:val="0"/>
          <w:color w:val="2E74B5" w:themeColor="accent1" w:themeShade="BF"/>
        </w:rPr>
        <w:t>Provider</w:t>
      </w:r>
      <w:r w:rsidR="00C0099C" w:rsidRPr="009464AE">
        <w:rPr>
          <w:iCs w:val="0"/>
          <w:color w:val="2E74B5" w:themeColor="accent1" w:themeShade="BF"/>
        </w:rPr>
        <w:t xml:space="preserve"> must make relevant entries, including the results of the completed questionnaire referred to in </w:t>
      </w:r>
      <w:r w:rsidRPr="009464AE">
        <w:rPr>
          <w:iCs w:val="0"/>
          <w:color w:val="2E74B5" w:themeColor="accent1" w:themeShade="BF"/>
        </w:rPr>
        <w:t>paragraph</w:t>
      </w:r>
      <w:r w:rsidR="00C0099C" w:rsidRPr="009464AE">
        <w:rPr>
          <w:iCs w:val="0"/>
          <w:color w:val="2E74B5" w:themeColor="accent1" w:themeShade="BF"/>
        </w:rPr>
        <w:t xml:space="preserve"> </w:t>
      </w:r>
      <w:r w:rsidRPr="009464AE">
        <w:rPr>
          <w:iCs w:val="0"/>
          <w:color w:val="2E74B5" w:themeColor="accent1" w:themeShade="BF"/>
        </w:rPr>
        <w:t>28A</w:t>
      </w:r>
      <w:r w:rsidR="00C0099C" w:rsidRPr="009464AE">
        <w:rPr>
          <w:iCs w:val="0"/>
          <w:color w:val="2E74B5" w:themeColor="accent1" w:themeShade="BF"/>
        </w:rPr>
        <w:t xml:space="preserve">.2, in the </w:t>
      </w:r>
      <w:r w:rsidRPr="009464AE">
        <w:rPr>
          <w:iCs w:val="0"/>
          <w:color w:val="2E74B5" w:themeColor="accent1" w:themeShade="BF"/>
        </w:rPr>
        <w:t>Service User</w:t>
      </w:r>
      <w:r w:rsidR="00C0099C" w:rsidRPr="009464AE">
        <w:rPr>
          <w:iCs w:val="0"/>
          <w:color w:val="2E74B5" w:themeColor="accent1" w:themeShade="BF"/>
        </w:rPr>
        <w:t xml:space="preserve">'s record that the </w:t>
      </w:r>
      <w:r w:rsidRPr="009464AE">
        <w:rPr>
          <w:iCs w:val="0"/>
          <w:color w:val="2E74B5" w:themeColor="accent1" w:themeShade="BF"/>
        </w:rPr>
        <w:t>Provide</w:t>
      </w:r>
      <w:r w:rsidR="00C0099C" w:rsidRPr="009464AE">
        <w:rPr>
          <w:iCs w:val="0"/>
          <w:color w:val="2E74B5" w:themeColor="accent1" w:themeShade="BF"/>
        </w:rPr>
        <w:t xml:space="preserve">r is required to keep under </w:t>
      </w:r>
      <w:r w:rsidRPr="009464AE">
        <w:rPr>
          <w:iCs w:val="0"/>
          <w:color w:val="2E74B5" w:themeColor="accent1" w:themeShade="BF"/>
        </w:rPr>
        <w:t>paragraph</w:t>
      </w:r>
      <w:r w:rsidR="00C0099C" w:rsidRPr="009464AE">
        <w:rPr>
          <w:iCs w:val="0"/>
          <w:color w:val="2E74B5" w:themeColor="accent1" w:themeShade="BF"/>
        </w:rPr>
        <w:t xml:space="preserve"> </w:t>
      </w:r>
      <w:r w:rsidRPr="009464AE">
        <w:rPr>
          <w:iCs w:val="0"/>
          <w:color w:val="2E74B5" w:themeColor="accent1" w:themeShade="BF"/>
        </w:rPr>
        <w:t>27</w:t>
      </w:r>
      <w:r w:rsidR="00C0099C" w:rsidRPr="009464AE">
        <w:rPr>
          <w:iCs w:val="0"/>
          <w:color w:val="2E74B5" w:themeColor="accent1" w:themeShade="BF"/>
        </w:rPr>
        <w:t>.</w:t>
      </w:r>
    </w:p>
    <w:p w14:paraId="082395A6" w14:textId="28D2C9CD" w:rsidR="00C75C3D" w:rsidRPr="009464AE" w:rsidRDefault="00533B3F" w:rsidP="003357DE">
      <w:pPr>
        <w:pStyle w:val="11A"/>
        <w:rPr>
          <w:b/>
          <w:iCs w:val="0"/>
          <w:color w:val="2E74B5" w:themeColor="accent1" w:themeShade="BF"/>
          <w:sz w:val="24"/>
          <w:szCs w:val="24"/>
        </w:rPr>
      </w:pPr>
      <w:r w:rsidRPr="009464AE">
        <w:rPr>
          <w:b/>
          <w:iCs w:val="0"/>
          <w:color w:val="2E74B5" w:themeColor="accent1" w:themeShade="BF"/>
          <w:sz w:val="24"/>
          <w:szCs w:val="24"/>
        </w:rPr>
        <w:t>28B</w:t>
      </w:r>
      <w:r w:rsidRPr="009464AE">
        <w:rPr>
          <w:b/>
          <w:iCs w:val="0"/>
          <w:color w:val="2E74B5" w:themeColor="accent1" w:themeShade="BF"/>
          <w:sz w:val="24"/>
          <w:szCs w:val="24"/>
        </w:rPr>
        <w:tab/>
      </w:r>
      <w:r w:rsidR="00873F73" w:rsidRPr="009464AE">
        <w:rPr>
          <w:b/>
          <w:iCs w:val="0"/>
          <w:color w:val="2E74B5" w:themeColor="accent1" w:themeShade="BF"/>
          <w:sz w:val="24"/>
          <w:szCs w:val="24"/>
        </w:rPr>
        <w:t>Service User</w:t>
      </w:r>
      <w:r w:rsidR="00C75C3D" w:rsidRPr="009464AE">
        <w:rPr>
          <w:b/>
          <w:iCs w:val="0"/>
          <w:color w:val="2E74B5" w:themeColor="accent1" w:themeShade="BF"/>
          <w:sz w:val="24"/>
          <w:szCs w:val="24"/>
        </w:rPr>
        <w:t>s Living with Frailty</w:t>
      </w:r>
    </w:p>
    <w:p w14:paraId="5E40FD96" w14:textId="7C1F90F8" w:rsidR="00C75C3D" w:rsidRPr="009464AE" w:rsidRDefault="00C75C3D" w:rsidP="003357DE">
      <w:pPr>
        <w:pStyle w:val="11A"/>
        <w:rPr>
          <w:iCs w:val="0"/>
          <w:color w:val="2E74B5" w:themeColor="accent1" w:themeShade="BF"/>
        </w:rPr>
      </w:pPr>
      <w:r w:rsidRPr="009464AE">
        <w:rPr>
          <w:iCs w:val="0"/>
          <w:color w:val="2E74B5" w:themeColor="accent1" w:themeShade="BF"/>
        </w:rPr>
        <w:t>28B.1</w:t>
      </w:r>
      <w:r w:rsidRPr="009464AE">
        <w:rPr>
          <w:iCs w:val="0"/>
          <w:color w:val="2E74B5" w:themeColor="accent1" w:themeShade="BF"/>
        </w:rPr>
        <w:tab/>
        <w:t>The Provider must take steps</w:t>
      </w:r>
      <w:r w:rsidR="00431478" w:rsidRPr="009464AE">
        <w:rPr>
          <w:iCs w:val="0"/>
          <w:color w:val="2E74B5" w:themeColor="accent1" w:themeShade="BF"/>
        </w:rPr>
        <w:t xml:space="preserve"> each year</w:t>
      </w:r>
      <w:r w:rsidRPr="009464AE">
        <w:rPr>
          <w:iCs w:val="0"/>
          <w:color w:val="2E74B5" w:themeColor="accent1" w:themeShade="BF"/>
        </w:rPr>
        <w:t xml:space="preserve"> to identify any Registered </w:t>
      </w:r>
      <w:r w:rsidR="00873F73" w:rsidRPr="009464AE">
        <w:rPr>
          <w:iCs w:val="0"/>
          <w:color w:val="2E74B5" w:themeColor="accent1" w:themeShade="BF"/>
        </w:rPr>
        <w:t xml:space="preserve">Service User </w:t>
      </w:r>
      <w:r w:rsidRPr="009464AE">
        <w:rPr>
          <w:iCs w:val="0"/>
          <w:color w:val="2E74B5" w:themeColor="accent1" w:themeShade="BF"/>
        </w:rPr>
        <w:t>aged 65 years and over who is living with moderate to severe frailty.</w:t>
      </w:r>
    </w:p>
    <w:p w14:paraId="78080B94" w14:textId="287D8050" w:rsidR="00C75C3D" w:rsidRPr="009464AE" w:rsidRDefault="00C75C3D" w:rsidP="003357DE">
      <w:pPr>
        <w:pStyle w:val="11A"/>
        <w:rPr>
          <w:iCs w:val="0"/>
          <w:color w:val="2E74B5" w:themeColor="accent1" w:themeShade="BF"/>
        </w:rPr>
      </w:pPr>
      <w:r w:rsidRPr="009464AE">
        <w:rPr>
          <w:iCs w:val="0"/>
          <w:color w:val="2E74B5" w:themeColor="accent1" w:themeShade="BF"/>
        </w:rPr>
        <w:t>28B.2</w:t>
      </w:r>
      <w:r w:rsidR="00400D2B" w:rsidRPr="009464AE">
        <w:rPr>
          <w:iCs w:val="0"/>
          <w:color w:val="2E74B5" w:themeColor="accent1" w:themeShade="BF"/>
        </w:rPr>
        <w:tab/>
      </w:r>
      <w:r w:rsidRPr="009464AE">
        <w:rPr>
          <w:iCs w:val="0"/>
          <w:color w:val="2E74B5" w:themeColor="accent1" w:themeShade="BF"/>
        </w:rPr>
        <w:t xml:space="preserve">The </w:t>
      </w:r>
      <w:r w:rsidR="00361340" w:rsidRPr="009464AE">
        <w:rPr>
          <w:iCs w:val="0"/>
          <w:color w:val="2E74B5" w:themeColor="accent1" w:themeShade="BF"/>
        </w:rPr>
        <w:t>Provider</w:t>
      </w:r>
      <w:r w:rsidRPr="009464AE">
        <w:rPr>
          <w:iCs w:val="0"/>
          <w:color w:val="2E74B5" w:themeColor="accent1" w:themeShade="BF"/>
        </w:rPr>
        <w:t xml:space="preserve"> must comply with the requirements of </w:t>
      </w:r>
      <w:r w:rsidR="00361340" w:rsidRPr="009464AE">
        <w:rPr>
          <w:iCs w:val="0"/>
          <w:color w:val="2E74B5" w:themeColor="accent1" w:themeShade="BF"/>
        </w:rPr>
        <w:t>paragraph 28B.1</w:t>
      </w:r>
      <w:r w:rsidRPr="009464AE">
        <w:rPr>
          <w:iCs w:val="0"/>
          <w:color w:val="2E74B5" w:themeColor="accent1" w:themeShade="BF"/>
        </w:rPr>
        <w:t xml:space="preserve"> by using the Electronic Frailty Index or any other appropriate assessment tool.</w:t>
      </w:r>
    </w:p>
    <w:p w14:paraId="10091B05" w14:textId="77777777" w:rsidR="00C75C3D" w:rsidRPr="009464AE" w:rsidRDefault="0081239F" w:rsidP="003357DE">
      <w:pPr>
        <w:pStyle w:val="11A"/>
        <w:rPr>
          <w:iCs w:val="0"/>
          <w:color w:val="2E74B5" w:themeColor="accent1" w:themeShade="BF"/>
        </w:rPr>
      </w:pPr>
      <w:r w:rsidRPr="009464AE">
        <w:rPr>
          <w:iCs w:val="0"/>
          <w:color w:val="2E74B5" w:themeColor="accent1" w:themeShade="BF"/>
        </w:rPr>
        <w:t>28B</w:t>
      </w:r>
      <w:r w:rsidR="00C75C3D" w:rsidRPr="009464AE">
        <w:rPr>
          <w:iCs w:val="0"/>
          <w:color w:val="2E74B5" w:themeColor="accent1" w:themeShade="BF"/>
        </w:rPr>
        <w:t>.3</w:t>
      </w:r>
      <w:r w:rsidR="00C75C3D" w:rsidRPr="009464AE">
        <w:rPr>
          <w:iCs w:val="0"/>
          <w:color w:val="2E74B5" w:themeColor="accent1" w:themeShade="BF"/>
        </w:rPr>
        <w:tab/>
        <w:t xml:space="preserve">Where the </w:t>
      </w:r>
      <w:r w:rsidRPr="009464AE">
        <w:rPr>
          <w:iCs w:val="0"/>
          <w:color w:val="2E74B5" w:themeColor="accent1" w:themeShade="BF"/>
        </w:rPr>
        <w:t>Provider</w:t>
      </w:r>
      <w:r w:rsidR="00C75C3D" w:rsidRPr="009464AE">
        <w:rPr>
          <w:iCs w:val="0"/>
          <w:color w:val="2E74B5" w:themeColor="accent1" w:themeShade="BF"/>
        </w:rPr>
        <w:t xml:space="preserve"> identifies a </w:t>
      </w:r>
      <w:r w:rsidRPr="009464AE">
        <w:rPr>
          <w:iCs w:val="0"/>
          <w:color w:val="2E74B5" w:themeColor="accent1" w:themeShade="BF"/>
        </w:rPr>
        <w:t>Service User</w:t>
      </w:r>
      <w:r w:rsidR="00C75C3D" w:rsidRPr="009464AE">
        <w:rPr>
          <w:iCs w:val="0"/>
          <w:color w:val="2E74B5" w:themeColor="accent1" w:themeShade="BF"/>
        </w:rPr>
        <w:t xml:space="preserve"> aged 65 or over who is living w</w:t>
      </w:r>
      <w:r w:rsidRPr="009464AE">
        <w:rPr>
          <w:iCs w:val="0"/>
          <w:color w:val="2E74B5" w:themeColor="accent1" w:themeShade="BF"/>
        </w:rPr>
        <w:t>ith severe frailty, the Provide</w:t>
      </w:r>
      <w:r w:rsidR="00C75C3D" w:rsidRPr="009464AE">
        <w:rPr>
          <w:iCs w:val="0"/>
          <w:color w:val="2E74B5" w:themeColor="accent1" w:themeShade="BF"/>
        </w:rPr>
        <w:t>r must:</w:t>
      </w:r>
    </w:p>
    <w:p w14:paraId="655E0F2E" w14:textId="223E42F4" w:rsidR="00C75C3D" w:rsidRPr="009464AE" w:rsidRDefault="0013741F" w:rsidP="003357DE">
      <w:pPr>
        <w:pStyle w:val="11A1"/>
        <w:rPr>
          <w:iCs w:val="0"/>
          <w:color w:val="2E74B5" w:themeColor="accent1" w:themeShade="BF"/>
        </w:rPr>
      </w:pPr>
      <w:r w:rsidRPr="009464AE">
        <w:rPr>
          <w:iCs w:val="0"/>
          <w:color w:val="2E74B5" w:themeColor="accent1" w:themeShade="BF"/>
        </w:rPr>
        <w:t>28B.3.1</w:t>
      </w:r>
      <w:r w:rsidR="00C75C3D" w:rsidRPr="009464AE">
        <w:rPr>
          <w:iCs w:val="0"/>
          <w:color w:val="2E74B5" w:themeColor="accent1" w:themeShade="BF"/>
        </w:rPr>
        <w:tab/>
        <w:t xml:space="preserve">undertake a clinical review in respect of the </w:t>
      </w:r>
      <w:r w:rsidRPr="009464AE">
        <w:rPr>
          <w:iCs w:val="0"/>
          <w:color w:val="2E74B5" w:themeColor="accent1" w:themeShade="BF"/>
        </w:rPr>
        <w:t>Service User</w:t>
      </w:r>
      <w:r w:rsidR="00C75C3D" w:rsidRPr="009464AE">
        <w:rPr>
          <w:iCs w:val="0"/>
          <w:color w:val="2E74B5" w:themeColor="accent1" w:themeShade="BF"/>
        </w:rPr>
        <w:t xml:space="preserve"> which includes:</w:t>
      </w:r>
    </w:p>
    <w:p w14:paraId="1BF2776B" w14:textId="294EC337" w:rsidR="00C75C3D" w:rsidRPr="009464AE" w:rsidRDefault="00E15A88" w:rsidP="003357DE">
      <w:pPr>
        <w:pStyle w:val="Part"/>
        <w:ind w:left="2127" w:hanging="426"/>
        <w:jc w:val="both"/>
        <w:rPr>
          <w:b w:val="0"/>
          <w:i/>
          <w:color w:val="2E74B5" w:themeColor="accent1" w:themeShade="BF"/>
        </w:rPr>
      </w:pPr>
      <w:r w:rsidRPr="009464AE">
        <w:rPr>
          <w:b w:val="0"/>
          <w:i/>
          <w:color w:val="2E74B5" w:themeColor="accent1" w:themeShade="BF"/>
        </w:rPr>
        <w:t>28B.3.1.1</w:t>
      </w:r>
      <w:r w:rsidR="00C75C3D" w:rsidRPr="009464AE">
        <w:rPr>
          <w:b w:val="0"/>
          <w:i/>
          <w:color w:val="2E74B5" w:themeColor="accent1" w:themeShade="BF"/>
        </w:rPr>
        <w:tab/>
        <w:t xml:space="preserve">an annual review of the </w:t>
      </w:r>
      <w:r w:rsidR="0013741F" w:rsidRPr="009464AE">
        <w:rPr>
          <w:b w:val="0"/>
          <w:i/>
          <w:color w:val="2E74B5" w:themeColor="accent1" w:themeShade="BF"/>
        </w:rPr>
        <w:t>Service User</w:t>
      </w:r>
      <w:r w:rsidR="00C75C3D" w:rsidRPr="009464AE">
        <w:rPr>
          <w:b w:val="0"/>
          <w:i/>
          <w:color w:val="2E74B5" w:themeColor="accent1" w:themeShade="BF"/>
        </w:rPr>
        <w:t>'s medication; and</w:t>
      </w:r>
    </w:p>
    <w:p w14:paraId="76C66AD1" w14:textId="0D22D314" w:rsidR="00C75C3D" w:rsidRPr="009464AE" w:rsidRDefault="00E15A88" w:rsidP="003357DE">
      <w:pPr>
        <w:pStyle w:val="Part"/>
        <w:ind w:left="2835" w:hanging="1134"/>
        <w:jc w:val="both"/>
        <w:rPr>
          <w:b w:val="0"/>
          <w:i/>
          <w:color w:val="2E74B5" w:themeColor="accent1" w:themeShade="BF"/>
        </w:rPr>
      </w:pPr>
      <w:r w:rsidRPr="009464AE">
        <w:rPr>
          <w:b w:val="0"/>
          <w:i/>
          <w:color w:val="2E74B5" w:themeColor="accent1" w:themeShade="BF"/>
        </w:rPr>
        <w:lastRenderedPageBreak/>
        <w:t>28B.3.1.2</w:t>
      </w:r>
      <w:r w:rsidR="00C75C3D" w:rsidRPr="009464AE">
        <w:rPr>
          <w:b w:val="0"/>
          <w:i/>
          <w:color w:val="2E74B5" w:themeColor="accent1" w:themeShade="BF"/>
        </w:rPr>
        <w:tab/>
        <w:t xml:space="preserve">where appropriate, a discussion with the </w:t>
      </w:r>
      <w:r w:rsidR="0013741F" w:rsidRPr="009464AE">
        <w:rPr>
          <w:b w:val="0"/>
          <w:i/>
          <w:color w:val="2E74B5" w:themeColor="accent1" w:themeShade="BF"/>
        </w:rPr>
        <w:t>Service User</w:t>
      </w:r>
      <w:r w:rsidR="00C75C3D" w:rsidRPr="009464AE">
        <w:rPr>
          <w:b w:val="0"/>
          <w:i/>
          <w:color w:val="2E74B5" w:themeColor="accent1" w:themeShade="BF"/>
        </w:rPr>
        <w:t xml:space="preserve"> about whether the </w:t>
      </w:r>
      <w:r w:rsidR="0013741F" w:rsidRPr="009464AE">
        <w:rPr>
          <w:b w:val="0"/>
          <w:i/>
          <w:color w:val="2E74B5" w:themeColor="accent1" w:themeShade="BF"/>
        </w:rPr>
        <w:t>Service User</w:t>
      </w:r>
      <w:r w:rsidR="00C75C3D" w:rsidRPr="009464AE">
        <w:rPr>
          <w:b w:val="0"/>
          <w:i/>
          <w:color w:val="2E74B5" w:themeColor="accent1" w:themeShade="BF"/>
        </w:rPr>
        <w:t xml:space="preserve"> has fallen in the last 12 months,</w:t>
      </w:r>
    </w:p>
    <w:p w14:paraId="61D02E41" w14:textId="55F79FFB" w:rsidR="00C75C3D" w:rsidRPr="009464AE" w:rsidRDefault="0013741F" w:rsidP="003357DE">
      <w:pPr>
        <w:pStyle w:val="11A1"/>
        <w:rPr>
          <w:iCs w:val="0"/>
          <w:color w:val="2E74B5" w:themeColor="accent1" w:themeShade="BF"/>
        </w:rPr>
      </w:pPr>
      <w:r w:rsidRPr="009464AE">
        <w:rPr>
          <w:iCs w:val="0"/>
          <w:color w:val="2E74B5" w:themeColor="accent1" w:themeShade="BF"/>
        </w:rPr>
        <w:t>28B</w:t>
      </w:r>
      <w:r w:rsidR="00C75C3D" w:rsidRPr="009464AE">
        <w:rPr>
          <w:iCs w:val="0"/>
          <w:color w:val="2E74B5" w:themeColor="accent1" w:themeShade="BF"/>
        </w:rPr>
        <w:t>.3</w:t>
      </w:r>
      <w:r w:rsidRPr="009464AE">
        <w:rPr>
          <w:iCs w:val="0"/>
          <w:color w:val="2E74B5" w:themeColor="accent1" w:themeShade="BF"/>
        </w:rPr>
        <w:t>.</w:t>
      </w:r>
      <w:r w:rsidR="00C75C3D" w:rsidRPr="009464AE">
        <w:rPr>
          <w:iCs w:val="0"/>
          <w:color w:val="2E74B5" w:themeColor="accent1" w:themeShade="BF"/>
        </w:rPr>
        <w:t>2</w:t>
      </w:r>
      <w:r w:rsidR="00C75C3D" w:rsidRPr="009464AE">
        <w:rPr>
          <w:iCs w:val="0"/>
          <w:color w:val="2E74B5" w:themeColor="accent1" w:themeShade="BF"/>
        </w:rPr>
        <w:tab/>
        <w:t xml:space="preserve">provide the </w:t>
      </w:r>
      <w:r w:rsidRPr="009464AE">
        <w:rPr>
          <w:iCs w:val="0"/>
          <w:color w:val="2E74B5" w:themeColor="accent1" w:themeShade="BF"/>
        </w:rPr>
        <w:t>Service User</w:t>
      </w:r>
      <w:r w:rsidR="00C75C3D" w:rsidRPr="009464AE">
        <w:rPr>
          <w:iCs w:val="0"/>
          <w:color w:val="2E74B5" w:themeColor="accent1" w:themeShade="BF"/>
        </w:rPr>
        <w:t xml:space="preserve"> with any other clinically appropriate interventions; and</w:t>
      </w:r>
    </w:p>
    <w:p w14:paraId="1FD62DE8" w14:textId="77777777" w:rsidR="00C75C3D" w:rsidRPr="009464AE" w:rsidRDefault="0013741F" w:rsidP="003357DE">
      <w:pPr>
        <w:pStyle w:val="11A1"/>
        <w:rPr>
          <w:iCs w:val="0"/>
          <w:color w:val="2E74B5" w:themeColor="accent1" w:themeShade="BF"/>
        </w:rPr>
      </w:pPr>
      <w:r w:rsidRPr="009464AE">
        <w:rPr>
          <w:iCs w:val="0"/>
          <w:color w:val="2E74B5" w:themeColor="accent1" w:themeShade="BF"/>
        </w:rPr>
        <w:t>28B</w:t>
      </w:r>
      <w:r w:rsidR="00C75C3D" w:rsidRPr="009464AE">
        <w:rPr>
          <w:iCs w:val="0"/>
          <w:color w:val="2E74B5" w:themeColor="accent1" w:themeShade="BF"/>
        </w:rPr>
        <w:t>.</w:t>
      </w:r>
      <w:r w:rsidRPr="009464AE">
        <w:rPr>
          <w:iCs w:val="0"/>
          <w:color w:val="2E74B5" w:themeColor="accent1" w:themeShade="BF"/>
        </w:rPr>
        <w:t>3</w:t>
      </w:r>
      <w:r w:rsidR="00C75C3D" w:rsidRPr="009464AE">
        <w:rPr>
          <w:iCs w:val="0"/>
          <w:color w:val="2E74B5" w:themeColor="accent1" w:themeShade="BF"/>
        </w:rPr>
        <w:t>.3</w:t>
      </w:r>
      <w:r w:rsidR="00C75C3D" w:rsidRPr="009464AE">
        <w:rPr>
          <w:iCs w:val="0"/>
          <w:color w:val="2E74B5" w:themeColor="accent1" w:themeShade="BF"/>
        </w:rPr>
        <w:tab/>
        <w:t xml:space="preserve">where the </w:t>
      </w:r>
      <w:r w:rsidRPr="009464AE">
        <w:rPr>
          <w:iCs w:val="0"/>
          <w:color w:val="2E74B5" w:themeColor="accent1" w:themeShade="BF"/>
        </w:rPr>
        <w:t>Service User</w:t>
      </w:r>
      <w:r w:rsidR="00C75C3D" w:rsidRPr="009464AE">
        <w:rPr>
          <w:iCs w:val="0"/>
          <w:color w:val="2E74B5" w:themeColor="accent1" w:themeShade="BF"/>
        </w:rPr>
        <w:t xml:space="preserve"> does not have </w:t>
      </w:r>
      <w:r w:rsidRPr="009464AE">
        <w:rPr>
          <w:iCs w:val="0"/>
          <w:color w:val="2E74B5" w:themeColor="accent1" w:themeShade="BF"/>
        </w:rPr>
        <w:t>an enriched Summary Care Record</w:t>
      </w:r>
      <w:r w:rsidR="00C75C3D" w:rsidRPr="009464AE">
        <w:rPr>
          <w:iCs w:val="0"/>
          <w:color w:val="2E74B5" w:themeColor="accent1" w:themeShade="BF"/>
        </w:rPr>
        <w:t xml:space="preserve">, advise the </w:t>
      </w:r>
      <w:r w:rsidRPr="009464AE">
        <w:rPr>
          <w:iCs w:val="0"/>
          <w:color w:val="2E74B5" w:themeColor="accent1" w:themeShade="BF"/>
        </w:rPr>
        <w:t>Service User</w:t>
      </w:r>
      <w:r w:rsidR="00C75C3D" w:rsidRPr="009464AE">
        <w:rPr>
          <w:iCs w:val="0"/>
          <w:color w:val="2E74B5" w:themeColor="accent1" w:themeShade="BF"/>
        </w:rPr>
        <w:t xml:space="preserve"> about the benefits of having an enriched Summary Care Record and activate that record at the </w:t>
      </w:r>
      <w:r w:rsidRPr="009464AE">
        <w:rPr>
          <w:iCs w:val="0"/>
          <w:color w:val="2E74B5" w:themeColor="accent1" w:themeShade="BF"/>
        </w:rPr>
        <w:t>Service User</w:t>
      </w:r>
      <w:r w:rsidR="00C75C3D" w:rsidRPr="009464AE">
        <w:rPr>
          <w:iCs w:val="0"/>
          <w:color w:val="2E74B5" w:themeColor="accent1" w:themeShade="BF"/>
        </w:rPr>
        <w:t>'s request.</w:t>
      </w:r>
    </w:p>
    <w:p w14:paraId="3A433F54" w14:textId="14BFDAF8" w:rsidR="00C75C3D" w:rsidRDefault="00B9319C" w:rsidP="003357DE">
      <w:pPr>
        <w:pStyle w:val="11A"/>
        <w:rPr>
          <w:iCs w:val="0"/>
          <w:color w:val="2E74B5" w:themeColor="accent1" w:themeShade="BF"/>
        </w:rPr>
      </w:pPr>
      <w:r w:rsidRPr="009464AE">
        <w:rPr>
          <w:iCs w:val="0"/>
          <w:color w:val="2E74B5" w:themeColor="accent1" w:themeShade="BF"/>
        </w:rPr>
        <w:t>28B.4</w:t>
      </w:r>
      <w:r w:rsidR="00C75C3D" w:rsidRPr="009464AE">
        <w:rPr>
          <w:iCs w:val="0"/>
          <w:color w:val="2E74B5" w:themeColor="accent1" w:themeShade="BF"/>
        </w:rPr>
        <w:tab/>
        <w:t xml:space="preserve">The </w:t>
      </w:r>
      <w:r w:rsidRPr="009464AE">
        <w:rPr>
          <w:iCs w:val="0"/>
          <w:color w:val="2E74B5" w:themeColor="accent1" w:themeShade="BF"/>
        </w:rPr>
        <w:t>Provider</w:t>
      </w:r>
      <w:r w:rsidR="00C75C3D" w:rsidRPr="009464AE">
        <w:rPr>
          <w:iCs w:val="0"/>
          <w:color w:val="2E74B5" w:themeColor="accent1" w:themeShade="BF"/>
        </w:rPr>
        <w:t xml:space="preserve"> must, using codes agreed by </w:t>
      </w:r>
      <w:r w:rsidR="00E53ABB">
        <w:rPr>
          <w:iCs w:val="0"/>
          <w:color w:val="2E74B5" w:themeColor="accent1" w:themeShade="BF"/>
        </w:rPr>
        <w:t>NHS England</w:t>
      </w:r>
      <w:r w:rsidR="00C75C3D" w:rsidRPr="009464AE">
        <w:rPr>
          <w:iCs w:val="0"/>
          <w:color w:val="2E74B5" w:themeColor="accent1" w:themeShade="BF"/>
        </w:rPr>
        <w:t xml:space="preserve"> for the purpose, record in the </w:t>
      </w:r>
      <w:r w:rsidRPr="009464AE">
        <w:rPr>
          <w:iCs w:val="0"/>
          <w:color w:val="2E74B5" w:themeColor="accent1" w:themeShade="BF"/>
        </w:rPr>
        <w:t>Service User</w:t>
      </w:r>
      <w:r w:rsidR="00C75C3D" w:rsidRPr="009464AE">
        <w:rPr>
          <w:iCs w:val="0"/>
          <w:color w:val="2E74B5" w:themeColor="accent1" w:themeShade="BF"/>
        </w:rPr>
        <w:t xml:space="preserve">'s Summary Care Record any appropriate information relating to clinical interventions provided to a </w:t>
      </w:r>
      <w:r w:rsidR="00CE01E7" w:rsidRPr="009464AE">
        <w:rPr>
          <w:iCs w:val="0"/>
          <w:color w:val="2E74B5" w:themeColor="accent1" w:themeShade="BF"/>
        </w:rPr>
        <w:t>Service User</w:t>
      </w:r>
      <w:r w:rsidR="00C75C3D" w:rsidRPr="009464AE">
        <w:rPr>
          <w:iCs w:val="0"/>
          <w:color w:val="2E74B5" w:themeColor="accent1" w:themeShade="BF"/>
        </w:rPr>
        <w:t xml:space="preserve"> under this </w:t>
      </w:r>
      <w:r w:rsidR="00CE01E7" w:rsidRPr="009464AE">
        <w:rPr>
          <w:iCs w:val="0"/>
          <w:color w:val="2E74B5" w:themeColor="accent1" w:themeShade="BF"/>
        </w:rPr>
        <w:t>paragraph</w:t>
      </w:r>
      <w:r w:rsidR="00C75C3D" w:rsidRPr="009464AE">
        <w:rPr>
          <w:iCs w:val="0"/>
          <w:color w:val="2E74B5" w:themeColor="accent1" w:themeShade="BF"/>
        </w:rPr>
        <w:t>.</w:t>
      </w:r>
    </w:p>
    <w:p w14:paraId="40E147AB" w14:textId="7F25EC54" w:rsidR="00E947C9" w:rsidRPr="009464AE" w:rsidRDefault="001A6AA9" w:rsidP="003357DE">
      <w:pPr>
        <w:pStyle w:val="11A"/>
        <w:rPr>
          <w:b/>
          <w:iCs w:val="0"/>
          <w:color w:val="2E74B5" w:themeColor="accent1" w:themeShade="BF"/>
          <w:sz w:val="24"/>
          <w:szCs w:val="24"/>
        </w:rPr>
      </w:pPr>
      <w:bookmarkStart w:id="107" w:name="_Toc497921553"/>
      <w:r w:rsidRPr="009464AE">
        <w:rPr>
          <w:b/>
          <w:iCs w:val="0"/>
          <w:color w:val="2E74B5" w:themeColor="accent1" w:themeShade="BF"/>
          <w:sz w:val="24"/>
          <w:szCs w:val="24"/>
        </w:rPr>
        <w:t>28C</w:t>
      </w:r>
      <w:r w:rsidRPr="009464AE">
        <w:rPr>
          <w:b/>
          <w:iCs w:val="0"/>
          <w:color w:val="2E74B5" w:themeColor="accent1" w:themeShade="BF"/>
          <w:sz w:val="24"/>
          <w:szCs w:val="24"/>
        </w:rPr>
        <w:tab/>
      </w:r>
      <w:r w:rsidR="00E947C9" w:rsidRPr="009464AE">
        <w:rPr>
          <w:b/>
          <w:iCs w:val="0"/>
          <w:color w:val="2E74B5" w:themeColor="accent1" w:themeShade="BF"/>
          <w:sz w:val="24"/>
          <w:szCs w:val="24"/>
        </w:rPr>
        <w:t>Accountable GPs</w:t>
      </w:r>
      <w:bookmarkEnd w:id="107"/>
    </w:p>
    <w:p w14:paraId="1D872FE8" w14:textId="77777777" w:rsidR="00E947C9" w:rsidRPr="009464AE" w:rsidRDefault="005F3E27" w:rsidP="003357DE">
      <w:pPr>
        <w:pStyle w:val="11A"/>
        <w:rPr>
          <w:iCs w:val="0"/>
          <w:color w:val="2E74B5" w:themeColor="accent1" w:themeShade="BF"/>
        </w:rPr>
      </w:pPr>
      <w:r w:rsidRPr="009464AE">
        <w:rPr>
          <w:iCs w:val="0"/>
          <w:color w:val="2E74B5" w:themeColor="accent1" w:themeShade="BF"/>
        </w:rPr>
        <w:t>28C.1</w:t>
      </w:r>
      <w:r w:rsidRPr="009464AE">
        <w:rPr>
          <w:iCs w:val="0"/>
          <w:color w:val="2E74B5" w:themeColor="accent1" w:themeShade="BF"/>
        </w:rPr>
        <w:tab/>
      </w:r>
      <w:r w:rsidR="00E947C9" w:rsidRPr="009464AE">
        <w:rPr>
          <w:iCs w:val="0"/>
          <w:color w:val="2E74B5" w:themeColor="accent1" w:themeShade="BF"/>
        </w:rPr>
        <w:t xml:space="preserve">A </w:t>
      </w:r>
      <w:r w:rsidRPr="009464AE">
        <w:rPr>
          <w:iCs w:val="0"/>
          <w:color w:val="2E74B5" w:themeColor="accent1" w:themeShade="BF"/>
        </w:rPr>
        <w:t>Provide</w:t>
      </w:r>
      <w:r w:rsidR="00E947C9" w:rsidRPr="009464AE">
        <w:rPr>
          <w:iCs w:val="0"/>
          <w:color w:val="2E74B5" w:themeColor="accent1" w:themeShade="BF"/>
        </w:rPr>
        <w:t xml:space="preserve">r must ensure that for each of its Registered </w:t>
      </w:r>
      <w:r w:rsidRPr="009464AE">
        <w:rPr>
          <w:iCs w:val="0"/>
          <w:color w:val="2E74B5" w:themeColor="accent1" w:themeShade="BF"/>
        </w:rPr>
        <w:t>Service User</w:t>
      </w:r>
      <w:r w:rsidR="00E947C9" w:rsidRPr="009464AE">
        <w:rPr>
          <w:iCs w:val="0"/>
          <w:color w:val="2E74B5" w:themeColor="accent1" w:themeShade="BF"/>
        </w:rPr>
        <w:t xml:space="preserve">s (including </w:t>
      </w:r>
      <w:r w:rsidR="00873F73" w:rsidRPr="009464AE">
        <w:rPr>
          <w:iCs w:val="0"/>
          <w:color w:val="2E74B5" w:themeColor="accent1" w:themeShade="BF"/>
        </w:rPr>
        <w:t>Service Users</w:t>
      </w:r>
      <w:r w:rsidR="00E947C9" w:rsidRPr="009464AE">
        <w:rPr>
          <w:iCs w:val="0"/>
          <w:color w:val="2E74B5" w:themeColor="accent1" w:themeShade="BF"/>
        </w:rPr>
        <w:t xml:space="preserve"> under the age of 16) there is assigned an Accountable GP. </w:t>
      </w:r>
    </w:p>
    <w:p w14:paraId="6645A761" w14:textId="77777777" w:rsidR="00E947C9" w:rsidRPr="009464AE" w:rsidRDefault="005F3E27" w:rsidP="003357DE">
      <w:pPr>
        <w:pStyle w:val="11A"/>
        <w:rPr>
          <w:iCs w:val="0"/>
          <w:color w:val="2E74B5" w:themeColor="accent1" w:themeShade="BF"/>
        </w:rPr>
      </w:pPr>
      <w:r w:rsidRPr="009464AE">
        <w:rPr>
          <w:iCs w:val="0"/>
          <w:color w:val="2E74B5" w:themeColor="accent1" w:themeShade="BF"/>
        </w:rPr>
        <w:t>28C.2</w:t>
      </w:r>
      <w:r w:rsidRPr="009464AE">
        <w:rPr>
          <w:iCs w:val="0"/>
          <w:color w:val="2E74B5" w:themeColor="accent1" w:themeShade="BF"/>
        </w:rPr>
        <w:tab/>
      </w:r>
      <w:r w:rsidR="00E947C9" w:rsidRPr="009464AE">
        <w:rPr>
          <w:iCs w:val="0"/>
          <w:color w:val="2E74B5" w:themeColor="accent1" w:themeShade="BF"/>
        </w:rPr>
        <w:t xml:space="preserve">The Accountable GP must take the lead responsibility for ensuring that any services which the </w:t>
      </w:r>
      <w:r w:rsidRPr="009464AE">
        <w:rPr>
          <w:iCs w:val="0"/>
          <w:color w:val="2E74B5" w:themeColor="accent1" w:themeShade="BF"/>
        </w:rPr>
        <w:t>Provide</w:t>
      </w:r>
      <w:r w:rsidR="00E947C9" w:rsidRPr="009464AE">
        <w:rPr>
          <w:iCs w:val="0"/>
          <w:color w:val="2E74B5" w:themeColor="accent1" w:themeShade="BF"/>
        </w:rPr>
        <w:t xml:space="preserve">r is required to </w:t>
      </w:r>
      <w:r w:rsidRPr="009464AE">
        <w:rPr>
          <w:iCs w:val="0"/>
          <w:color w:val="2E74B5" w:themeColor="accent1" w:themeShade="BF"/>
        </w:rPr>
        <w:t>provide under the Contract</w:t>
      </w:r>
      <w:r w:rsidR="00E947C9" w:rsidRPr="009464AE">
        <w:rPr>
          <w:iCs w:val="0"/>
          <w:color w:val="2E74B5" w:themeColor="accent1" w:themeShade="BF"/>
        </w:rPr>
        <w:t xml:space="preserve"> are, to the extent that their provision is considered necessary to meet the needs of the </w:t>
      </w:r>
      <w:r w:rsidRPr="009464AE">
        <w:rPr>
          <w:iCs w:val="0"/>
          <w:color w:val="2E74B5" w:themeColor="accent1" w:themeShade="BF"/>
        </w:rPr>
        <w:t>Service User</w:t>
      </w:r>
      <w:r w:rsidR="00E947C9" w:rsidRPr="009464AE">
        <w:rPr>
          <w:iCs w:val="0"/>
          <w:color w:val="2E74B5" w:themeColor="accent1" w:themeShade="BF"/>
        </w:rPr>
        <w:t xml:space="preserve">, coordinated and delivered to the </w:t>
      </w:r>
      <w:r w:rsidRPr="009464AE">
        <w:rPr>
          <w:iCs w:val="0"/>
          <w:color w:val="2E74B5" w:themeColor="accent1" w:themeShade="BF"/>
        </w:rPr>
        <w:t>Service User</w:t>
      </w:r>
      <w:r w:rsidR="00E947C9" w:rsidRPr="009464AE">
        <w:rPr>
          <w:iCs w:val="0"/>
          <w:color w:val="2E74B5" w:themeColor="accent1" w:themeShade="BF"/>
        </w:rPr>
        <w:t xml:space="preserve">. </w:t>
      </w:r>
    </w:p>
    <w:p w14:paraId="193314C0" w14:textId="48272245" w:rsidR="00E947C9" w:rsidRPr="009464AE" w:rsidRDefault="005F3E27" w:rsidP="003357DE">
      <w:pPr>
        <w:pStyle w:val="11A"/>
        <w:rPr>
          <w:iCs w:val="0"/>
          <w:color w:val="2E74B5" w:themeColor="accent1" w:themeShade="BF"/>
        </w:rPr>
      </w:pPr>
      <w:r w:rsidRPr="009464AE">
        <w:rPr>
          <w:iCs w:val="0"/>
          <w:color w:val="2E74B5" w:themeColor="accent1" w:themeShade="BF"/>
        </w:rPr>
        <w:t>28C.3</w:t>
      </w:r>
      <w:r w:rsidRPr="009464AE">
        <w:rPr>
          <w:iCs w:val="0"/>
          <w:color w:val="2E74B5" w:themeColor="accent1" w:themeShade="BF"/>
        </w:rPr>
        <w:tab/>
      </w:r>
      <w:r w:rsidR="00E947C9" w:rsidRPr="009464AE">
        <w:rPr>
          <w:iCs w:val="0"/>
          <w:color w:val="2E74B5" w:themeColor="accent1" w:themeShade="BF"/>
        </w:rPr>
        <w:t xml:space="preserve">The </w:t>
      </w:r>
      <w:r w:rsidRPr="009464AE">
        <w:rPr>
          <w:iCs w:val="0"/>
          <w:color w:val="2E74B5" w:themeColor="accent1" w:themeShade="BF"/>
        </w:rPr>
        <w:t>Provider</w:t>
      </w:r>
      <w:r w:rsidR="00E947C9" w:rsidRPr="009464AE">
        <w:rPr>
          <w:iCs w:val="0"/>
          <w:color w:val="2E74B5" w:themeColor="accent1" w:themeShade="BF"/>
        </w:rPr>
        <w:t xml:space="preserve"> must</w:t>
      </w:r>
      <w:r w:rsidR="00CE1E54">
        <w:rPr>
          <w:iCs w:val="0"/>
          <w:color w:val="2E74B5" w:themeColor="accent1" w:themeShade="BF"/>
        </w:rPr>
        <w:t>:</w:t>
      </w:r>
    </w:p>
    <w:p w14:paraId="57AFBB6D" w14:textId="77777777" w:rsidR="00E947C9" w:rsidRPr="009464AE" w:rsidRDefault="00EF7835" w:rsidP="003357DE">
      <w:pPr>
        <w:pStyle w:val="11A1"/>
        <w:rPr>
          <w:iCs w:val="0"/>
          <w:color w:val="2E74B5" w:themeColor="accent1" w:themeShade="BF"/>
        </w:rPr>
      </w:pPr>
      <w:r w:rsidRPr="009464AE">
        <w:rPr>
          <w:iCs w:val="0"/>
          <w:color w:val="2E74B5" w:themeColor="accent1" w:themeShade="BF"/>
        </w:rPr>
        <w:t>28C.3.1</w:t>
      </w:r>
      <w:r w:rsidRPr="009464AE">
        <w:rPr>
          <w:iCs w:val="0"/>
          <w:color w:val="2E74B5" w:themeColor="accent1" w:themeShade="BF"/>
        </w:rPr>
        <w:tab/>
      </w:r>
      <w:r w:rsidR="00E947C9" w:rsidRPr="009464AE">
        <w:rPr>
          <w:iCs w:val="0"/>
          <w:color w:val="2E74B5" w:themeColor="accent1" w:themeShade="BF"/>
        </w:rPr>
        <w:t xml:space="preserve">inform the </w:t>
      </w:r>
      <w:r w:rsidRPr="009464AE">
        <w:rPr>
          <w:iCs w:val="0"/>
          <w:color w:val="2E74B5" w:themeColor="accent1" w:themeShade="BF"/>
        </w:rPr>
        <w:t>Service User</w:t>
      </w:r>
      <w:r w:rsidR="00E947C9" w:rsidRPr="009464AE">
        <w:rPr>
          <w:iCs w:val="0"/>
          <w:color w:val="2E74B5" w:themeColor="accent1" w:themeShade="BF"/>
        </w:rPr>
        <w:t xml:space="preserve">, as soon as reasonably practicable and in such manner as is considered appropriate by the Practice, of the assignment to the </w:t>
      </w:r>
      <w:r w:rsidRPr="009464AE">
        <w:rPr>
          <w:iCs w:val="0"/>
          <w:color w:val="2E74B5" w:themeColor="accent1" w:themeShade="BF"/>
        </w:rPr>
        <w:t>Service User</w:t>
      </w:r>
      <w:r w:rsidR="00E947C9" w:rsidRPr="009464AE">
        <w:rPr>
          <w:iCs w:val="0"/>
          <w:color w:val="2E74B5" w:themeColor="accent1" w:themeShade="BF"/>
        </w:rPr>
        <w:t xml:space="preserve"> of an Accountable GP and must state the name and contact details of the Accountable GP and the role and responsibilities of the Accountable GP in respect of the </w:t>
      </w:r>
      <w:r w:rsidRPr="009464AE">
        <w:rPr>
          <w:iCs w:val="0"/>
          <w:color w:val="2E74B5" w:themeColor="accent1" w:themeShade="BF"/>
        </w:rPr>
        <w:t>Service User;</w:t>
      </w:r>
      <w:r w:rsidR="00E947C9" w:rsidRPr="009464AE">
        <w:rPr>
          <w:iCs w:val="0"/>
          <w:color w:val="2E74B5" w:themeColor="accent1" w:themeShade="BF"/>
        </w:rPr>
        <w:t xml:space="preserve"> </w:t>
      </w:r>
    </w:p>
    <w:p w14:paraId="0BB62ED9" w14:textId="77777777" w:rsidR="00E947C9" w:rsidRPr="009464AE" w:rsidRDefault="00EF7835" w:rsidP="003357DE">
      <w:pPr>
        <w:pStyle w:val="11A1"/>
        <w:rPr>
          <w:iCs w:val="0"/>
          <w:color w:val="2E74B5" w:themeColor="accent1" w:themeShade="BF"/>
        </w:rPr>
      </w:pPr>
      <w:r w:rsidRPr="009464AE">
        <w:rPr>
          <w:iCs w:val="0"/>
          <w:color w:val="2E74B5" w:themeColor="accent1" w:themeShade="BF"/>
        </w:rPr>
        <w:t>28C.3.2</w:t>
      </w:r>
      <w:r w:rsidRPr="009464AE">
        <w:rPr>
          <w:iCs w:val="0"/>
          <w:color w:val="2E74B5" w:themeColor="accent1" w:themeShade="BF"/>
        </w:rPr>
        <w:tab/>
      </w:r>
      <w:r w:rsidR="00E947C9" w:rsidRPr="009464AE">
        <w:rPr>
          <w:iCs w:val="0"/>
          <w:color w:val="2E74B5" w:themeColor="accent1" w:themeShade="BF"/>
        </w:rPr>
        <w:t xml:space="preserve">inform the </w:t>
      </w:r>
      <w:r w:rsidRPr="009464AE">
        <w:rPr>
          <w:iCs w:val="0"/>
          <w:color w:val="2E74B5" w:themeColor="accent1" w:themeShade="BF"/>
        </w:rPr>
        <w:t>Service User</w:t>
      </w:r>
      <w:r w:rsidR="00E947C9" w:rsidRPr="009464AE">
        <w:rPr>
          <w:iCs w:val="0"/>
          <w:color w:val="2E74B5" w:themeColor="accent1" w:themeShade="BF"/>
        </w:rPr>
        <w:t xml:space="preserve"> as soon as any circumstances arise in which the Accountable GP is not able, for any significant period, to carry out the duties of an Acc</w:t>
      </w:r>
      <w:r w:rsidRPr="009464AE">
        <w:rPr>
          <w:iCs w:val="0"/>
          <w:color w:val="2E74B5" w:themeColor="accent1" w:themeShade="BF"/>
        </w:rPr>
        <w:t>ountable GP in respect of the Service User</w:t>
      </w:r>
      <w:r w:rsidR="00E947C9" w:rsidRPr="009464AE">
        <w:rPr>
          <w:iCs w:val="0"/>
          <w:color w:val="2E74B5" w:themeColor="accent1" w:themeShade="BF"/>
        </w:rPr>
        <w:t xml:space="preserve">; and </w:t>
      </w:r>
    </w:p>
    <w:p w14:paraId="67300409" w14:textId="77777777" w:rsidR="00E947C9" w:rsidRPr="009464AE" w:rsidRDefault="00EF7835" w:rsidP="003357DE">
      <w:pPr>
        <w:pStyle w:val="11A1"/>
        <w:rPr>
          <w:iCs w:val="0"/>
          <w:color w:val="2E74B5" w:themeColor="accent1" w:themeShade="BF"/>
        </w:rPr>
      </w:pPr>
      <w:r w:rsidRPr="009464AE">
        <w:rPr>
          <w:iCs w:val="0"/>
          <w:color w:val="2E74B5" w:themeColor="accent1" w:themeShade="BF"/>
        </w:rPr>
        <w:t>28C.3.3</w:t>
      </w:r>
      <w:r w:rsidRPr="009464AE">
        <w:rPr>
          <w:iCs w:val="0"/>
          <w:color w:val="2E74B5" w:themeColor="accent1" w:themeShade="BF"/>
        </w:rPr>
        <w:tab/>
      </w:r>
      <w:r w:rsidR="00E947C9" w:rsidRPr="009464AE">
        <w:rPr>
          <w:iCs w:val="0"/>
          <w:color w:val="2E74B5" w:themeColor="accent1" w:themeShade="BF"/>
        </w:rPr>
        <w:t>where the Practice considers it to be necessary, assign a replaceme</w:t>
      </w:r>
      <w:r w:rsidRPr="009464AE">
        <w:rPr>
          <w:iCs w:val="0"/>
          <w:color w:val="2E74B5" w:themeColor="accent1" w:themeShade="BF"/>
        </w:rPr>
        <w:t>nt Accountable GP to the Service User</w:t>
      </w:r>
      <w:r w:rsidR="00E947C9" w:rsidRPr="009464AE">
        <w:rPr>
          <w:iCs w:val="0"/>
          <w:color w:val="2E74B5" w:themeColor="accent1" w:themeShade="BF"/>
        </w:rPr>
        <w:t xml:space="preserve"> and give notice to the </w:t>
      </w:r>
      <w:r w:rsidRPr="009464AE">
        <w:rPr>
          <w:iCs w:val="0"/>
          <w:color w:val="2E74B5" w:themeColor="accent1" w:themeShade="BF"/>
        </w:rPr>
        <w:t>Service User</w:t>
      </w:r>
      <w:r w:rsidR="00E947C9" w:rsidRPr="009464AE">
        <w:rPr>
          <w:iCs w:val="0"/>
          <w:color w:val="2E74B5" w:themeColor="accent1" w:themeShade="BF"/>
        </w:rPr>
        <w:t xml:space="preserve"> accordingly. </w:t>
      </w:r>
    </w:p>
    <w:p w14:paraId="3817B8DE" w14:textId="77777777" w:rsidR="00E947C9" w:rsidRPr="009464AE" w:rsidRDefault="00EF7835" w:rsidP="003357DE">
      <w:pPr>
        <w:pStyle w:val="11A"/>
        <w:rPr>
          <w:iCs w:val="0"/>
          <w:color w:val="2E74B5" w:themeColor="accent1" w:themeShade="BF"/>
        </w:rPr>
      </w:pPr>
      <w:r w:rsidRPr="009464AE">
        <w:rPr>
          <w:iCs w:val="0"/>
          <w:color w:val="2E74B5" w:themeColor="accent1" w:themeShade="BF"/>
        </w:rPr>
        <w:t>28C.4</w:t>
      </w:r>
      <w:r w:rsidRPr="009464AE">
        <w:rPr>
          <w:iCs w:val="0"/>
          <w:color w:val="2E74B5" w:themeColor="accent1" w:themeShade="BF"/>
        </w:rPr>
        <w:tab/>
      </w:r>
      <w:r w:rsidR="00E947C9" w:rsidRPr="009464AE">
        <w:rPr>
          <w:iCs w:val="0"/>
          <w:color w:val="2E74B5" w:themeColor="accent1" w:themeShade="BF"/>
        </w:rPr>
        <w:t xml:space="preserve">The </w:t>
      </w:r>
      <w:r w:rsidRPr="009464AE">
        <w:rPr>
          <w:iCs w:val="0"/>
          <w:color w:val="2E74B5" w:themeColor="accent1" w:themeShade="BF"/>
        </w:rPr>
        <w:t>Provider</w:t>
      </w:r>
      <w:r w:rsidR="00E947C9" w:rsidRPr="009464AE">
        <w:rPr>
          <w:iCs w:val="0"/>
          <w:color w:val="2E74B5" w:themeColor="accent1" w:themeShade="BF"/>
        </w:rPr>
        <w:t xml:space="preserve"> must comply with the requirement in </w:t>
      </w:r>
      <w:r w:rsidRPr="009464AE">
        <w:rPr>
          <w:iCs w:val="0"/>
          <w:color w:val="2E74B5" w:themeColor="accent1" w:themeShade="BF"/>
        </w:rPr>
        <w:t>paragraph</w:t>
      </w:r>
      <w:r w:rsidR="00E947C9" w:rsidRPr="009464AE">
        <w:rPr>
          <w:iCs w:val="0"/>
          <w:color w:val="2E74B5" w:themeColor="accent1" w:themeShade="BF"/>
        </w:rPr>
        <w:t xml:space="preserve"> </w:t>
      </w:r>
      <w:r w:rsidRPr="009464AE">
        <w:rPr>
          <w:iCs w:val="0"/>
          <w:color w:val="2E74B5" w:themeColor="accent1" w:themeShade="BF"/>
        </w:rPr>
        <w:t>28C.3</w:t>
      </w:r>
      <w:r w:rsidR="00E947C9" w:rsidRPr="009464AE">
        <w:rPr>
          <w:iCs w:val="0"/>
          <w:color w:val="2E74B5" w:themeColor="accent1" w:themeShade="BF"/>
        </w:rPr>
        <w:t xml:space="preserve">: </w:t>
      </w:r>
    </w:p>
    <w:p w14:paraId="011BF033" w14:textId="77777777" w:rsidR="00E947C9" w:rsidRPr="009464AE" w:rsidRDefault="00EF7835" w:rsidP="003357DE">
      <w:pPr>
        <w:pStyle w:val="11A1"/>
        <w:rPr>
          <w:iCs w:val="0"/>
          <w:color w:val="2E74B5" w:themeColor="accent1" w:themeShade="BF"/>
        </w:rPr>
      </w:pPr>
      <w:r w:rsidRPr="009464AE">
        <w:rPr>
          <w:iCs w:val="0"/>
          <w:color w:val="2E74B5" w:themeColor="accent1" w:themeShade="BF"/>
        </w:rPr>
        <w:t>28C.4.1</w:t>
      </w:r>
      <w:r w:rsidRPr="009464AE">
        <w:rPr>
          <w:iCs w:val="0"/>
          <w:color w:val="2E74B5" w:themeColor="accent1" w:themeShade="BF"/>
        </w:rPr>
        <w:tab/>
      </w:r>
      <w:r w:rsidR="00E947C9" w:rsidRPr="009464AE">
        <w:rPr>
          <w:iCs w:val="0"/>
          <w:color w:val="2E74B5" w:themeColor="accent1" w:themeShade="BF"/>
        </w:rPr>
        <w:t xml:space="preserve">by 30th June 2015, in the case of any person who is included in the </w:t>
      </w:r>
      <w:r w:rsidR="009D3643" w:rsidRPr="009464AE">
        <w:rPr>
          <w:iCs w:val="0"/>
          <w:color w:val="2E74B5" w:themeColor="accent1" w:themeShade="BF"/>
        </w:rPr>
        <w:t>Provider</w:t>
      </w:r>
      <w:r w:rsidR="00E947C9" w:rsidRPr="009464AE">
        <w:rPr>
          <w:iCs w:val="0"/>
          <w:color w:val="2E74B5" w:themeColor="accent1" w:themeShade="BF"/>
        </w:rPr>
        <w:t xml:space="preserve">'s List of </w:t>
      </w:r>
      <w:r w:rsidR="009D3643" w:rsidRPr="009464AE">
        <w:rPr>
          <w:iCs w:val="0"/>
          <w:color w:val="2E74B5" w:themeColor="accent1" w:themeShade="BF"/>
        </w:rPr>
        <w:t>Service Users</w:t>
      </w:r>
      <w:r w:rsidR="00E947C9" w:rsidRPr="009464AE">
        <w:rPr>
          <w:iCs w:val="0"/>
          <w:color w:val="2E74B5" w:themeColor="accent1" w:themeShade="BF"/>
        </w:rPr>
        <w:t xml:space="preserve"> immediately before 1 April 2015; or </w:t>
      </w:r>
    </w:p>
    <w:p w14:paraId="27DA75F2" w14:textId="77777777" w:rsidR="00E947C9" w:rsidRPr="009464AE" w:rsidRDefault="00EF7835" w:rsidP="003357DE">
      <w:pPr>
        <w:pStyle w:val="11A1"/>
        <w:rPr>
          <w:iCs w:val="0"/>
          <w:color w:val="2E74B5" w:themeColor="accent1" w:themeShade="BF"/>
        </w:rPr>
      </w:pPr>
      <w:r w:rsidRPr="009464AE">
        <w:rPr>
          <w:iCs w:val="0"/>
          <w:color w:val="2E74B5" w:themeColor="accent1" w:themeShade="BF"/>
        </w:rPr>
        <w:t>28C.4.2</w:t>
      </w:r>
      <w:r w:rsidRPr="009464AE">
        <w:rPr>
          <w:iCs w:val="0"/>
          <w:color w:val="2E74B5" w:themeColor="accent1" w:themeShade="BF"/>
        </w:rPr>
        <w:tab/>
      </w:r>
      <w:r w:rsidR="00E947C9" w:rsidRPr="009464AE">
        <w:rPr>
          <w:iCs w:val="0"/>
          <w:color w:val="2E74B5" w:themeColor="accent1" w:themeShade="BF"/>
        </w:rPr>
        <w:t xml:space="preserve">in the case of any person who is accepted by the </w:t>
      </w:r>
      <w:r w:rsidR="009D3643" w:rsidRPr="009464AE">
        <w:rPr>
          <w:iCs w:val="0"/>
          <w:color w:val="2E74B5" w:themeColor="accent1" w:themeShade="BF"/>
        </w:rPr>
        <w:t>Provider</w:t>
      </w:r>
      <w:r w:rsidR="00E947C9" w:rsidRPr="009464AE">
        <w:rPr>
          <w:iCs w:val="0"/>
          <w:color w:val="2E74B5" w:themeColor="accent1" w:themeShade="BF"/>
        </w:rPr>
        <w:t xml:space="preserve"> as a Registered </w:t>
      </w:r>
      <w:r w:rsidR="009D3643" w:rsidRPr="009464AE">
        <w:rPr>
          <w:iCs w:val="0"/>
          <w:color w:val="2E74B5" w:themeColor="accent1" w:themeShade="BF"/>
        </w:rPr>
        <w:t>Service User</w:t>
      </w:r>
      <w:r w:rsidR="00E947C9" w:rsidRPr="009464AE">
        <w:rPr>
          <w:iCs w:val="0"/>
          <w:color w:val="2E74B5" w:themeColor="accent1" w:themeShade="BF"/>
        </w:rPr>
        <w:t xml:space="preserve"> on or after 1 April 2015, within 21 days from the date on which that </w:t>
      </w:r>
      <w:r w:rsidR="009D3643" w:rsidRPr="009464AE">
        <w:rPr>
          <w:iCs w:val="0"/>
          <w:color w:val="2E74B5" w:themeColor="accent1" w:themeShade="BF"/>
        </w:rPr>
        <w:t>Service User</w:t>
      </w:r>
      <w:r w:rsidR="00E947C9" w:rsidRPr="009464AE">
        <w:rPr>
          <w:iCs w:val="0"/>
          <w:color w:val="2E74B5" w:themeColor="accent1" w:themeShade="BF"/>
        </w:rPr>
        <w:t xml:space="preserve"> is so accepted. </w:t>
      </w:r>
    </w:p>
    <w:p w14:paraId="02EB9F35" w14:textId="77777777" w:rsidR="00E947C9" w:rsidRPr="009464AE" w:rsidRDefault="008E1431" w:rsidP="003357DE">
      <w:pPr>
        <w:pStyle w:val="11A"/>
        <w:rPr>
          <w:iCs w:val="0"/>
          <w:color w:val="2E74B5" w:themeColor="accent1" w:themeShade="BF"/>
        </w:rPr>
      </w:pPr>
      <w:r w:rsidRPr="009464AE">
        <w:rPr>
          <w:iCs w:val="0"/>
          <w:color w:val="2E74B5" w:themeColor="accent1" w:themeShade="BF"/>
        </w:rPr>
        <w:t>28C.5</w:t>
      </w:r>
      <w:r w:rsidRPr="009464AE">
        <w:rPr>
          <w:iCs w:val="0"/>
          <w:color w:val="2E74B5" w:themeColor="accent1" w:themeShade="BF"/>
        </w:rPr>
        <w:tab/>
      </w:r>
      <w:r w:rsidR="00E947C9" w:rsidRPr="009464AE">
        <w:rPr>
          <w:iCs w:val="0"/>
          <w:color w:val="2E74B5" w:themeColor="accent1" w:themeShade="BF"/>
        </w:rPr>
        <w:t xml:space="preserve">The requirement in </w:t>
      </w:r>
      <w:r w:rsidRPr="009464AE">
        <w:rPr>
          <w:iCs w:val="0"/>
          <w:color w:val="2E74B5" w:themeColor="accent1" w:themeShade="BF"/>
        </w:rPr>
        <w:t>paragraph</w:t>
      </w:r>
      <w:r w:rsidR="00E947C9" w:rsidRPr="009464AE">
        <w:rPr>
          <w:iCs w:val="0"/>
          <w:color w:val="2E74B5" w:themeColor="accent1" w:themeShade="BF"/>
        </w:rPr>
        <w:t xml:space="preserve"> </w:t>
      </w:r>
      <w:r w:rsidRPr="009464AE">
        <w:rPr>
          <w:iCs w:val="0"/>
          <w:color w:val="2E74B5" w:themeColor="accent1" w:themeShade="BF"/>
        </w:rPr>
        <w:t>28C.1</w:t>
      </w:r>
      <w:r w:rsidR="00E947C9" w:rsidRPr="009464AE">
        <w:rPr>
          <w:iCs w:val="0"/>
          <w:color w:val="2E74B5" w:themeColor="accent1" w:themeShade="BF"/>
        </w:rPr>
        <w:t xml:space="preserve"> does not apply to: </w:t>
      </w:r>
    </w:p>
    <w:p w14:paraId="24476E83" w14:textId="77777777" w:rsidR="00E947C9" w:rsidRPr="009464AE" w:rsidRDefault="008E1431" w:rsidP="003357DE">
      <w:pPr>
        <w:pStyle w:val="11A1"/>
        <w:rPr>
          <w:iCs w:val="0"/>
          <w:color w:val="2E74B5" w:themeColor="accent1" w:themeShade="BF"/>
        </w:rPr>
      </w:pPr>
      <w:r w:rsidRPr="009464AE">
        <w:rPr>
          <w:iCs w:val="0"/>
          <w:color w:val="2E74B5" w:themeColor="accent1" w:themeShade="BF"/>
        </w:rPr>
        <w:t>28C.5.1</w:t>
      </w:r>
      <w:r w:rsidRPr="009464AE">
        <w:rPr>
          <w:iCs w:val="0"/>
          <w:color w:val="2E74B5" w:themeColor="accent1" w:themeShade="BF"/>
        </w:rPr>
        <w:tab/>
      </w:r>
      <w:r w:rsidR="00E947C9" w:rsidRPr="009464AE">
        <w:rPr>
          <w:iCs w:val="0"/>
          <w:color w:val="2E74B5" w:themeColor="accent1" w:themeShade="BF"/>
        </w:rPr>
        <w:t xml:space="preserve">any </w:t>
      </w:r>
      <w:r w:rsidR="009D3643" w:rsidRPr="009464AE">
        <w:rPr>
          <w:iCs w:val="0"/>
          <w:color w:val="2E74B5" w:themeColor="accent1" w:themeShade="BF"/>
        </w:rPr>
        <w:t>Service User</w:t>
      </w:r>
      <w:r w:rsidR="00E947C9" w:rsidRPr="009464AE">
        <w:rPr>
          <w:iCs w:val="0"/>
          <w:color w:val="2E74B5" w:themeColor="accent1" w:themeShade="BF"/>
        </w:rPr>
        <w:t xml:space="preserve"> of the </w:t>
      </w:r>
      <w:r w:rsidR="009D3643" w:rsidRPr="009464AE">
        <w:rPr>
          <w:iCs w:val="0"/>
          <w:color w:val="2E74B5" w:themeColor="accent1" w:themeShade="BF"/>
        </w:rPr>
        <w:t>Provider</w:t>
      </w:r>
      <w:r w:rsidR="00E947C9" w:rsidRPr="009464AE">
        <w:rPr>
          <w:iCs w:val="0"/>
          <w:color w:val="2E74B5" w:themeColor="accent1" w:themeShade="BF"/>
        </w:rPr>
        <w:t xml:space="preserve"> who is aged 75 or over, or who attains the age of 75, on or after 1 April 2015; or </w:t>
      </w:r>
    </w:p>
    <w:p w14:paraId="636766E7" w14:textId="77777777" w:rsidR="00E947C9" w:rsidRPr="009464AE" w:rsidRDefault="008E1431" w:rsidP="003357DE">
      <w:pPr>
        <w:pStyle w:val="11A1"/>
        <w:rPr>
          <w:iCs w:val="0"/>
          <w:color w:val="2E74B5" w:themeColor="accent1" w:themeShade="BF"/>
        </w:rPr>
      </w:pPr>
      <w:r w:rsidRPr="009464AE">
        <w:rPr>
          <w:iCs w:val="0"/>
          <w:color w:val="2E74B5" w:themeColor="accent1" w:themeShade="BF"/>
        </w:rPr>
        <w:t>28C.5.2</w:t>
      </w:r>
      <w:r w:rsidRPr="009464AE">
        <w:rPr>
          <w:iCs w:val="0"/>
          <w:color w:val="2E74B5" w:themeColor="accent1" w:themeShade="BF"/>
        </w:rPr>
        <w:tab/>
      </w:r>
      <w:r w:rsidR="00E947C9" w:rsidRPr="009464AE">
        <w:rPr>
          <w:iCs w:val="0"/>
          <w:color w:val="2E74B5" w:themeColor="accent1" w:themeShade="BF"/>
        </w:rPr>
        <w:t xml:space="preserve">any other </w:t>
      </w:r>
      <w:r w:rsidR="009D3643" w:rsidRPr="009464AE">
        <w:rPr>
          <w:iCs w:val="0"/>
          <w:color w:val="2E74B5" w:themeColor="accent1" w:themeShade="BF"/>
        </w:rPr>
        <w:t>Service User</w:t>
      </w:r>
      <w:r w:rsidR="00E947C9" w:rsidRPr="009464AE">
        <w:rPr>
          <w:iCs w:val="0"/>
          <w:color w:val="2E74B5" w:themeColor="accent1" w:themeShade="BF"/>
        </w:rPr>
        <w:t xml:space="preserve"> of the </w:t>
      </w:r>
      <w:r w:rsidR="009D3643" w:rsidRPr="009464AE">
        <w:rPr>
          <w:iCs w:val="0"/>
          <w:color w:val="2E74B5" w:themeColor="accent1" w:themeShade="BF"/>
        </w:rPr>
        <w:t>Provider</w:t>
      </w:r>
      <w:r w:rsidR="00E947C9" w:rsidRPr="009464AE">
        <w:rPr>
          <w:iCs w:val="0"/>
          <w:color w:val="2E74B5" w:themeColor="accent1" w:themeShade="BF"/>
        </w:rPr>
        <w:t xml:space="preserve"> if the </w:t>
      </w:r>
      <w:r w:rsidR="009D3643" w:rsidRPr="009464AE">
        <w:rPr>
          <w:iCs w:val="0"/>
          <w:color w:val="2E74B5" w:themeColor="accent1" w:themeShade="BF"/>
        </w:rPr>
        <w:t>Provide</w:t>
      </w:r>
      <w:r w:rsidR="00E947C9" w:rsidRPr="009464AE">
        <w:rPr>
          <w:iCs w:val="0"/>
          <w:color w:val="2E74B5" w:themeColor="accent1" w:themeShade="BF"/>
        </w:rPr>
        <w:t xml:space="preserve">r has been informed that the </w:t>
      </w:r>
      <w:r w:rsidR="009D3643" w:rsidRPr="009464AE">
        <w:rPr>
          <w:iCs w:val="0"/>
          <w:color w:val="2E74B5" w:themeColor="accent1" w:themeShade="BF"/>
        </w:rPr>
        <w:t>Service User</w:t>
      </w:r>
      <w:r w:rsidR="00E947C9" w:rsidRPr="009464AE">
        <w:rPr>
          <w:iCs w:val="0"/>
          <w:color w:val="2E74B5" w:themeColor="accent1" w:themeShade="BF"/>
        </w:rPr>
        <w:t xml:space="preserve"> does not wish to have an Accountable GP. </w:t>
      </w:r>
    </w:p>
    <w:p w14:paraId="10E393CF" w14:textId="3A89E210" w:rsidR="00E947C9" w:rsidRPr="009464AE" w:rsidRDefault="009D3643" w:rsidP="003357DE">
      <w:pPr>
        <w:pStyle w:val="11A"/>
        <w:rPr>
          <w:iCs w:val="0"/>
          <w:color w:val="2E74B5" w:themeColor="accent1" w:themeShade="BF"/>
        </w:rPr>
      </w:pPr>
      <w:r w:rsidRPr="009464AE">
        <w:rPr>
          <w:iCs w:val="0"/>
          <w:color w:val="2E74B5" w:themeColor="accent1" w:themeShade="BF"/>
        </w:rPr>
        <w:t>28C.6</w:t>
      </w:r>
      <w:r w:rsidRPr="009464AE">
        <w:rPr>
          <w:iCs w:val="0"/>
          <w:color w:val="2E74B5" w:themeColor="accent1" w:themeShade="BF"/>
        </w:rPr>
        <w:tab/>
      </w:r>
      <w:r w:rsidR="00E947C9" w:rsidRPr="009464AE">
        <w:rPr>
          <w:iCs w:val="0"/>
          <w:color w:val="2E74B5" w:themeColor="accent1" w:themeShade="BF"/>
        </w:rPr>
        <w:t xml:space="preserve">Where, under </w:t>
      </w:r>
      <w:r w:rsidR="008E1431" w:rsidRPr="009464AE">
        <w:rPr>
          <w:iCs w:val="0"/>
          <w:color w:val="2E74B5" w:themeColor="accent1" w:themeShade="BF"/>
        </w:rPr>
        <w:t>paragraph</w:t>
      </w:r>
      <w:r w:rsidR="00E947C9" w:rsidRPr="009464AE">
        <w:rPr>
          <w:iCs w:val="0"/>
          <w:color w:val="2E74B5" w:themeColor="accent1" w:themeShade="BF"/>
        </w:rPr>
        <w:t xml:space="preserve"> </w:t>
      </w:r>
      <w:r w:rsidR="008E1431" w:rsidRPr="009464AE">
        <w:rPr>
          <w:iCs w:val="0"/>
          <w:color w:val="2E74B5" w:themeColor="accent1" w:themeShade="BF"/>
        </w:rPr>
        <w:t>28C</w:t>
      </w:r>
      <w:r w:rsidR="00E947C9" w:rsidRPr="009464AE">
        <w:rPr>
          <w:iCs w:val="0"/>
          <w:color w:val="2E74B5" w:themeColor="accent1" w:themeShade="BF"/>
        </w:rPr>
        <w:t>.3.</w:t>
      </w:r>
      <w:r w:rsidR="008E1431" w:rsidRPr="009464AE">
        <w:rPr>
          <w:iCs w:val="0"/>
          <w:color w:val="2E74B5" w:themeColor="accent1" w:themeShade="BF"/>
        </w:rPr>
        <w:t>1</w:t>
      </w:r>
      <w:r w:rsidR="00E947C9" w:rsidRPr="009464AE">
        <w:rPr>
          <w:iCs w:val="0"/>
          <w:color w:val="2E74B5" w:themeColor="accent1" w:themeShade="BF"/>
        </w:rPr>
        <w:t xml:space="preserve">, the </w:t>
      </w:r>
      <w:r w:rsidR="00732455" w:rsidRPr="009464AE">
        <w:rPr>
          <w:iCs w:val="0"/>
          <w:color w:val="2E74B5" w:themeColor="accent1" w:themeShade="BF"/>
        </w:rPr>
        <w:t>Provide</w:t>
      </w:r>
      <w:r w:rsidR="00E947C9" w:rsidRPr="009464AE">
        <w:rPr>
          <w:iCs w:val="0"/>
          <w:color w:val="2E74B5" w:themeColor="accent1" w:themeShade="BF"/>
        </w:rPr>
        <w:t xml:space="preserve">r informs a </w:t>
      </w:r>
      <w:r w:rsidR="00732455" w:rsidRPr="009464AE">
        <w:rPr>
          <w:iCs w:val="0"/>
          <w:color w:val="2E74B5" w:themeColor="accent1" w:themeShade="BF"/>
        </w:rPr>
        <w:t>Service User</w:t>
      </w:r>
      <w:r w:rsidR="00E947C9" w:rsidRPr="009464AE">
        <w:rPr>
          <w:iCs w:val="0"/>
          <w:color w:val="2E74B5" w:themeColor="accent1" w:themeShade="BF"/>
        </w:rPr>
        <w:t xml:space="preserve"> of the assignment to them of an Accountable GP, the </w:t>
      </w:r>
      <w:r w:rsidR="00732455" w:rsidRPr="009464AE">
        <w:rPr>
          <w:iCs w:val="0"/>
          <w:color w:val="2E74B5" w:themeColor="accent1" w:themeShade="BF"/>
        </w:rPr>
        <w:t>Service User</w:t>
      </w:r>
      <w:r w:rsidR="00E947C9" w:rsidRPr="009464AE">
        <w:rPr>
          <w:iCs w:val="0"/>
          <w:color w:val="2E74B5" w:themeColor="accent1" w:themeShade="BF"/>
        </w:rPr>
        <w:t xml:space="preserve"> may express a preference as to which </w:t>
      </w:r>
      <w:r w:rsidR="00BE2FDD" w:rsidRPr="009464AE">
        <w:rPr>
          <w:iCs w:val="0"/>
          <w:color w:val="2E74B5" w:themeColor="accent1" w:themeShade="BF"/>
        </w:rPr>
        <w:t>G</w:t>
      </w:r>
      <w:r w:rsidR="00E947C9" w:rsidRPr="009464AE">
        <w:rPr>
          <w:iCs w:val="0"/>
          <w:color w:val="2E74B5" w:themeColor="accent1" w:themeShade="BF"/>
        </w:rPr>
        <w:t xml:space="preserve">eneral </w:t>
      </w:r>
      <w:r w:rsidR="00BE2FDD" w:rsidRPr="009464AE">
        <w:rPr>
          <w:iCs w:val="0"/>
          <w:color w:val="2E74B5" w:themeColor="accent1" w:themeShade="BF"/>
        </w:rPr>
        <w:t>M</w:t>
      </w:r>
      <w:r w:rsidR="00E947C9" w:rsidRPr="009464AE">
        <w:rPr>
          <w:iCs w:val="0"/>
          <w:color w:val="2E74B5" w:themeColor="accent1" w:themeShade="BF"/>
        </w:rPr>
        <w:t xml:space="preserve">edical </w:t>
      </w:r>
      <w:r w:rsidR="00BE2FDD" w:rsidRPr="009464AE">
        <w:rPr>
          <w:iCs w:val="0"/>
          <w:color w:val="2E74B5" w:themeColor="accent1" w:themeShade="BF"/>
        </w:rPr>
        <w:t>P</w:t>
      </w:r>
      <w:r w:rsidR="00E947C9" w:rsidRPr="009464AE">
        <w:rPr>
          <w:iCs w:val="0"/>
          <w:color w:val="2E74B5" w:themeColor="accent1" w:themeShade="BF"/>
        </w:rPr>
        <w:t>ra</w:t>
      </w:r>
      <w:r w:rsidR="00732455" w:rsidRPr="009464AE">
        <w:rPr>
          <w:iCs w:val="0"/>
          <w:color w:val="2E74B5" w:themeColor="accent1" w:themeShade="BF"/>
        </w:rPr>
        <w:t>ctitioner within the Provider</w:t>
      </w:r>
      <w:r w:rsidR="00E947C9" w:rsidRPr="009464AE">
        <w:rPr>
          <w:iCs w:val="0"/>
          <w:color w:val="2E74B5" w:themeColor="accent1" w:themeShade="BF"/>
        </w:rPr>
        <w:t xml:space="preserve">'s Practice the </w:t>
      </w:r>
      <w:r w:rsidR="00732455" w:rsidRPr="009464AE">
        <w:rPr>
          <w:iCs w:val="0"/>
          <w:color w:val="2E74B5" w:themeColor="accent1" w:themeShade="BF"/>
        </w:rPr>
        <w:t>Service User</w:t>
      </w:r>
      <w:r w:rsidR="00E947C9" w:rsidRPr="009464AE">
        <w:rPr>
          <w:iCs w:val="0"/>
          <w:color w:val="2E74B5" w:themeColor="accent1" w:themeShade="BF"/>
        </w:rPr>
        <w:t xml:space="preserve"> would like to have as the </w:t>
      </w:r>
      <w:r w:rsidR="00732455" w:rsidRPr="009464AE">
        <w:rPr>
          <w:iCs w:val="0"/>
          <w:color w:val="2E74B5" w:themeColor="accent1" w:themeShade="BF"/>
        </w:rPr>
        <w:lastRenderedPageBreak/>
        <w:t>Service User</w:t>
      </w:r>
      <w:r w:rsidR="00E947C9" w:rsidRPr="009464AE">
        <w:rPr>
          <w:iCs w:val="0"/>
          <w:color w:val="2E74B5" w:themeColor="accent1" w:themeShade="BF"/>
        </w:rPr>
        <w:t xml:space="preserve">'s Accountable GP and, where such a preference has been expressed, the </w:t>
      </w:r>
      <w:r w:rsidR="00732455" w:rsidRPr="009464AE">
        <w:rPr>
          <w:iCs w:val="0"/>
          <w:color w:val="2E74B5" w:themeColor="accent1" w:themeShade="BF"/>
        </w:rPr>
        <w:t xml:space="preserve">Provider </w:t>
      </w:r>
      <w:r w:rsidRPr="009464AE">
        <w:rPr>
          <w:iCs w:val="0"/>
          <w:color w:val="2E74B5" w:themeColor="accent1" w:themeShade="BF"/>
        </w:rPr>
        <w:t xml:space="preserve">must make reasonable efforts to </w:t>
      </w:r>
      <w:r w:rsidR="00E947C9" w:rsidRPr="009464AE">
        <w:rPr>
          <w:iCs w:val="0"/>
          <w:color w:val="2E74B5" w:themeColor="accent1" w:themeShade="BF"/>
        </w:rPr>
        <w:t xml:space="preserve">accommodate the request. </w:t>
      </w:r>
    </w:p>
    <w:p w14:paraId="05AA2CF1" w14:textId="56550AC7" w:rsidR="00E947C9" w:rsidRPr="009464AE" w:rsidRDefault="009D3643" w:rsidP="003357DE">
      <w:pPr>
        <w:pStyle w:val="11A"/>
        <w:rPr>
          <w:iCs w:val="0"/>
          <w:color w:val="2E74B5" w:themeColor="accent1" w:themeShade="BF"/>
        </w:rPr>
      </w:pPr>
      <w:r w:rsidRPr="009464AE">
        <w:rPr>
          <w:iCs w:val="0"/>
          <w:color w:val="2E74B5" w:themeColor="accent1" w:themeShade="BF"/>
        </w:rPr>
        <w:t>28C.7</w:t>
      </w:r>
      <w:r w:rsidR="00AC36F0" w:rsidRPr="009464AE">
        <w:rPr>
          <w:iCs w:val="0"/>
          <w:color w:val="2E74B5" w:themeColor="accent1" w:themeShade="BF"/>
        </w:rPr>
        <w:tab/>
      </w:r>
      <w:r w:rsidR="00E947C9" w:rsidRPr="009464AE">
        <w:rPr>
          <w:iCs w:val="0"/>
          <w:color w:val="2E74B5" w:themeColor="accent1" w:themeShade="BF"/>
        </w:rPr>
        <w:t xml:space="preserve">Where, under </w:t>
      </w:r>
      <w:r w:rsidR="00A857F8" w:rsidRPr="009464AE">
        <w:rPr>
          <w:iCs w:val="0"/>
          <w:color w:val="2E74B5" w:themeColor="accent1" w:themeShade="BF"/>
        </w:rPr>
        <w:t>paragraph</w:t>
      </w:r>
      <w:r w:rsidR="00E947C9" w:rsidRPr="009464AE">
        <w:rPr>
          <w:iCs w:val="0"/>
          <w:color w:val="2E74B5" w:themeColor="accent1" w:themeShade="BF"/>
        </w:rPr>
        <w:t xml:space="preserve"> </w:t>
      </w:r>
      <w:r w:rsidR="00A857F8" w:rsidRPr="009464AE">
        <w:rPr>
          <w:iCs w:val="0"/>
          <w:color w:val="2E74B5" w:themeColor="accent1" w:themeShade="BF"/>
        </w:rPr>
        <w:t>28C</w:t>
      </w:r>
      <w:r w:rsidR="00E947C9" w:rsidRPr="009464AE">
        <w:rPr>
          <w:iCs w:val="0"/>
          <w:color w:val="2E74B5" w:themeColor="accent1" w:themeShade="BF"/>
        </w:rPr>
        <w:t>.</w:t>
      </w:r>
      <w:r w:rsidR="00A857F8" w:rsidRPr="009464AE">
        <w:rPr>
          <w:iCs w:val="0"/>
          <w:color w:val="2E74B5" w:themeColor="accent1" w:themeShade="BF"/>
        </w:rPr>
        <w:t>5</w:t>
      </w:r>
      <w:r w:rsidR="00E947C9" w:rsidRPr="009464AE">
        <w:rPr>
          <w:iCs w:val="0"/>
          <w:color w:val="2E74B5" w:themeColor="accent1" w:themeShade="BF"/>
        </w:rPr>
        <w:t xml:space="preserve">.2, the </w:t>
      </w:r>
      <w:r w:rsidR="00A857F8" w:rsidRPr="009464AE">
        <w:rPr>
          <w:iCs w:val="0"/>
          <w:color w:val="2E74B5" w:themeColor="accent1" w:themeShade="BF"/>
        </w:rPr>
        <w:t>Provide</w:t>
      </w:r>
      <w:r w:rsidR="00E947C9" w:rsidRPr="009464AE">
        <w:rPr>
          <w:iCs w:val="0"/>
          <w:color w:val="2E74B5" w:themeColor="accent1" w:themeShade="BF"/>
        </w:rPr>
        <w:t xml:space="preserve">r has been informed by or in relation to a </w:t>
      </w:r>
      <w:r w:rsidR="00A857F8" w:rsidRPr="009464AE">
        <w:rPr>
          <w:iCs w:val="0"/>
          <w:color w:val="2E74B5" w:themeColor="accent1" w:themeShade="BF"/>
        </w:rPr>
        <w:t>Service User</w:t>
      </w:r>
      <w:r w:rsidR="00E947C9" w:rsidRPr="009464AE">
        <w:rPr>
          <w:iCs w:val="0"/>
          <w:color w:val="2E74B5" w:themeColor="accent1" w:themeShade="BF"/>
        </w:rPr>
        <w:t xml:space="preserve"> that the </w:t>
      </w:r>
      <w:r w:rsidR="00A857F8" w:rsidRPr="009464AE">
        <w:rPr>
          <w:iCs w:val="0"/>
          <w:color w:val="2E74B5" w:themeColor="accent1" w:themeShade="BF"/>
        </w:rPr>
        <w:t>Service User</w:t>
      </w:r>
      <w:r w:rsidR="00E947C9" w:rsidRPr="009464AE">
        <w:rPr>
          <w:iCs w:val="0"/>
          <w:color w:val="2E74B5" w:themeColor="accent1" w:themeShade="BF"/>
        </w:rPr>
        <w:t xml:space="preserve"> does not wish to have an Accountable GP, the </w:t>
      </w:r>
      <w:r w:rsidR="00792370" w:rsidRPr="009464AE">
        <w:rPr>
          <w:iCs w:val="0"/>
          <w:color w:val="2E74B5" w:themeColor="accent1" w:themeShade="BF"/>
        </w:rPr>
        <w:t>Provider</w:t>
      </w:r>
      <w:r w:rsidR="00E947C9" w:rsidRPr="009464AE">
        <w:rPr>
          <w:iCs w:val="0"/>
          <w:color w:val="2E74B5" w:themeColor="accent1" w:themeShade="BF"/>
        </w:rPr>
        <w:t xml:space="preserve"> must record that fact in the </w:t>
      </w:r>
      <w:r w:rsidR="00792370" w:rsidRPr="009464AE">
        <w:rPr>
          <w:iCs w:val="0"/>
          <w:color w:val="2E74B5" w:themeColor="accent1" w:themeShade="BF"/>
        </w:rPr>
        <w:t>Service User</w:t>
      </w:r>
      <w:r w:rsidR="00E947C9" w:rsidRPr="009464AE">
        <w:rPr>
          <w:iCs w:val="0"/>
          <w:color w:val="2E74B5" w:themeColor="accent1" w:themeShade="BF"/>
        </w:rPr>
        <w:t xml:space="preserve">'s record that the </w:t>
      </w:r>
      <w:r w:rsidR="00792370" w:rsidRPr="009464AE">
        <w:rPr>
          <w:iCs w:val="0"/>
          <w:color w:val="2E74B5" w:themeColor="accent1" w:themeShade="BF"/>
        </w:rPr>
        <w:t>Provide</w:t>
      </w:r>
      <w:r w:rsidR="00E947C9" w:rsidRPr="009464AE">
        <w:rPr>
          <w:iCs w:val="0"/>
          <w:color w:val="2E74B5" w:themeColor="accent1" w:themeShade="BF"/>
        </w:rPr>
        <w:t xml:space="preserve">r is required to keep under </w:t>
      </w:r>
      <w:r w:rsidRPr="009464AE">
        <w:rPr>
          <w:iCs w:val="0"/>
          <w:color w:val="2E74B5" w:themeColor="accent1" w:themeShade="BF"/>
        </w:rPr>
        <w:t>paragraph 27</w:t>
      </w:r>
      <w:r w:rsidR="00E947C9" w:rsidRPr="009464AE">
        <w:rPr>
          <w:iCs w:val="0"/>
          <w:color w:val="2E74B5" w:themeColor="accent1" w:themeShade="BF"/>
        </w:rPr>
        <w:t xml:space="preserve">. </w:t>
      </w:r>
    </w:p>
    <w:p w14:paraId="5D2C1E68" w14:textId="77777777" w:rsidR="00E82470" w:rsidRPr="009464AE" w:rsidRDefault="00E82470" w:rsidP="003357DE">
      <w:pPr>
        <w:pStyle w:val="11A"/>
        <w:rPr>
          <w:iCs w:val="0"/>
          <w:color w:val="2E74B5" w:themeColor="accent1" w:themeShade="BF"/>
        </w:rPr>
      </w:pPr>
      <w:r w:rsidRPr="009464AE">
        <w:rPr>
          <w:iCs w:val="0"/>
          <w:color w:val="2E74B5" w:themeColor="accent1" w:themeShade="BF"/>
        </w:rPr>
        <w:t>28C.8</w:t>
      </w:r>
      <w:r w:rsidRPr="009464AE">
        <w:rPr>
          <w:iCs w:val="0"/>
          <w:color w:val="2E74B5" w:themeColor="accent1" w:themeShade="BF"/>
        </w:rPr>
        <w:tab/>
        <w:t>The Provider must include information about the requirement to assign an Accountable GP to each of its new and existing Registered Service Users:</w:t>
      </w:r>
    </w:p>
    <w:p w14:paraId="0097612A" w14:textId="5318DC8B" w:rsidR="00E82470" w:rsidRPr="009464AE" w:rsidRDefault="00E82470" w:rsidP="007E086F">
      <w:pPr>
        <w:pStyle w:val="11A1"/>
        <w:rPr>
          <w:iCs w:val="0"/>
          <w:color w:val="2E74B5" w:themeColor="accent1" w:themeShade="BF"/>
        </w:rPr>
      </w:pPr>
      <w:r w:rsidRPr="009464AE">
        <w:rPr>
          <w:iCs w:val="0"/>
          <w:color w:val="2E74B5" w:themeColor="accent1" w:themeShade="BF"/>
        </w:rPr>
        <w:t>28C.8.1</w:t>
      </w:r>
      <w:r w:rsidR="00BF17CF">
        <w:rPr>
          <w:iCs w:val="0"/>
          <w:color w:val="2E74B5" w:themeColor="accent1" w:themeShade="BF"/>
        </w:rPr>
        <w:tab/>
      </w:r>
      <w:r w:rsidRPr="009464AE">
        <w:rPr>
          <w:iCs w:val="0"/>
          <w:color w:val="2E74B5" w:themeColor="accent1" w:themeShade="BF"/>
        </w:rPr>
        <w:t xml:space="preserve">on the </w:t>
      </w:r>
      <w:r w:rsidR="00212CAE" w:rsidRPr="009464AE">
        <w:rPr>
          <w:iCs w:val="0"/>
          <w:color w:val="2E74B5" w:themeColor="accent1" w:themeShade="BF"/>
        </w:rPr>
        <w:t>Provider</w:t>
      </w:r>
      <w:r w:rsidRPr="009464AE">
        <w:rPr>
          <w:iCs w:val="0"/>
          <w:color w:val="2E74B5" w:themeColor="accent1" w:themeShade="BF"/>
        </w:rPr>
        <w:t xml:space="preserve">'s Practice Website or Online Practice Profile; and  </w:t>
      </w:r>
    </w:p>
    <w:p w14:paraId="4A773284" w14:textId="76CC1B66" w:rsidR="00E82470" w:rsidRPr="00E82470" w:rsidRDefault="00E82470" w:rsidP="007E086F">
      <w:pPr>
        <w:pStyle w:val="11A1"/>
        <w:rPr>
          <w:i w:val="0"/>
          <w:color w:val="auto"/>
        </w:rPr>
      </w:pPr>
      <w:r w:rsidRPr="009464AE">
        <w:rPr>
          <w:iCs w:val="0"/>
          <w:color w:val="2E74B5" w:themeColor="accent1" w:themeShade="BF"/>
        </w:rPr>
        <w:t>28C.8.2</w:t>
      </w:r>
      <w:r w:rsidRPr="009464AE">
        <w:rPr>
          <w:iCs w:val="0"/>
          <w:color w:val="2E74B5" w:themeColor="accent1" w:themeShade="BF"/>
        </w:rPr>
        <w:tab/>
        <w:t xml:space="preserve">in the </w:t>
      </w:r>
      <w:r w:rsidR="00212CAE" w:rsidRPr="009464AE">
        <w:rPr>
          <w:iCs w:val="0"/>
          <w:color w:val="2E74B5" w:themeColor="accent1" w:themeShade="BF"/>
        </w:rPr>
        <w:t>Provider</w:t>
      </w:r>
      <w:r w:rsidRPr="009464AE">
        <w:rPr>
          <w:iCs w:val="0"/>
          <w:color w:val="2E74B5" w:themeColor="accent1" w:themeShade="BF"/>
        </w:rPr>
        <w:t>'s Practice Leaflet.</w:t>
      </w:r>
      <w:r w:rsidRPr="009464AE">
        <w:rPr>
          <w:i w:val="0"/>
          <w:color w:val="2E74B5" w:themeColor="accent1" w:themeShade="BF"/>
        </w:rPr>
        <w:t xml:space="preserve"> </w:t>
      </w:r>
    </w:p>
    <w:p w14:paraId="1754057D" w14:textId="69000051" w:rsidR="00E86F65" w:rsidRPr="00A91031" w:rsidRDefault="00E86F65" w:rsidP="003357DE">
      <w:pPr>
        <w:pStyle w:val="Heading11"/>
        <w:numPr>
          <w:ilvl w:val="0"/>
          <w:numId w:val="48"/>
        </w:numPr>
      </w:pPr>
      <w:r w:rsidRPr="00A91031">
        <w:t>C</w:t>
      </w:r>
      <w:r w:rsidR="00261A1D" w:rsidRPr="00A91031">
        <w:t xml:space="preserve">onfidentiality </w:t>
      </w:r>
      <w:r w:rsidR="00743D93" w:rsidRPr="00A91031">
        <w:t xml:space="preserve">of </w:t>
      </w:r>
      <w:r w:rsidR="00261A1D" w:rsidRPr="00A91031">
        <w:t>Personal Data</w:t>
      </w:r>
    </w:p>
    <w:p w14:paraId="6E759706" w14:textId="53E13543" w:rsidR="00167D3B" w:rsidRDefault="00E86F65" w:rsidP="00141F0E">
      <w:pPr>
        <w:pStyle w:val="Clause11"/>
        <w:tabs>
          <w:tab w:val="clear" w:pos="747"/>
        </w:tabs>
        <w:ind w:left="567"/>
      </w:pPr>
      <w:bookmarkStart w:id="108" w:name="_Ref400545923"/>
      <w:r w:rsidRPr="007C3A99">
        <w:t xml:space="preserve">The Provider must nominate a person with responsibility for practices and procedures relating to the confidentiality of </w:t>
      </w:r>
      <w:r w:rsidR="006850A7" w:rsidRPr="007C3A99">
        <w:t>P</w:t>
      </w:r>
      <w:r w:rsidRPr="007C3A99">
        <w:t xml:space="preserve">ersonal </w:t>
      </w:r>
      <w:r w:rsidR="006850A7" w:rsidRPr="007C3A99">
        <w:t>D</w:t>
      </w:r>
      <w:r w:rsidRPr="007C3A99">
        <w:t>ata</w:t>
      </w:r>
      <w:r w:rsidR="00167D3B">
        <w:t xml:space="preserve"> (as defined in the Data Protection Legislation)</w:t>
      </w:r>
      <w:r w:rsidRPr="007C3A99">
        <w:t xml:space="preserve"> held by it.</w:t>
      </w:r>
      <w:bookmarkEnd w:id="108"/>
    </w:p>
    <w:p w14:paraId="00978FB5" w14:textId="77777777" w:rsidR="00B838C3" w:rsidRPr="000D40AC" w:rsidRDefault="00B838C3" w:rsidP="003357DE">
      <w:pPr>
        <w:spacing w:before="280"/>
        <w:ind w:left="709" w:hanging="709"/>
        <w:jc w:val="both"/>
        <w:outlineLvl w:val="0"/>
        <w:rPr>
          <w:rFonts w:ascii="Arial Bold" w:hAnsi="Arial Bold"/>
          <w:b/>
          <w:i/>
          <w:iCs/>
          <w:color w:val="2E74B5" w:themeColor="accent1" w:themeShade="BF"/>
          <w:szCs w:val="24"/>
        </w:rPr>
      </w:pPr>
      <w:bookmarkStart w:id="109" w:name="_Toc57802370"/>
      <w:r w:rsidRPr="000D40AC">
        <w:rPr>
          <w:rFonts w:ascii="Arial Bold" w:hAnsi="Arial Bold"/>
          <w:b/>
          <w:bCs w:val="0"/>
          <w:i/>
          <w:iCs/>
          <w:color w:val="2E74B5" w:themeColor="accent1" w:themeShade="BF"/>
          <w:szCs w:val="24"/>
        </w:rPr>
        <w:t>29A</w:t>
      </w:r>
      <w:r w:rsidRPr="000D40AC">
        <w:rPr>
          <w:rFonts w:ascii="Arial Bold" w:hAnsi="Arial Bold"/>
          <w:b/>
          <w:i/>
          <w:iCs/>
          <w:color w:val="2E74B5" w:themeColor="accent1" w:themeShade="BF"/>
          <w:szCs w:val="24"/>
        </w:rPr>
        <w:tab/>
      </w:r>
      <w:r w:rsidRPr="000D40AC">
        <w:rPr>
          <w:rFonts w:ascii="Arial Bold" w:hAnsi="Arial Bold"/>
          <w:b/>
          <w:i/>
          <w:iCs/>
          <w:color w:val="2E74B5" w:themeColor="accent1" w:themeShade="BF"/>
          <w:szCs w:val="24"/>
        </w:rPr>
        <w:tab/>
        <w:t>Requirement to have and maintain an online presence</w:t>
      </w:r>
      <w:bookmarkEnd w:id="109"/>
    </w:p>
    <w:p w14:paraId="5170BF7C" w14:textId="77777777" w:rsidR="00B838C3" w:rsidRPr="000D40AC" w:rsidRDefault="00B838C3" w:rsidP="003357DE">
      <w:pPr>
        <w:spacing w:before="140"/>
        <w:ind w:left="709" w:hanging="709"/>
        <w:jc w:val="both"/>
        <w:outlineLvl w:val="1"/>
        <w:rPr>
          <w:i/>
          <w:iCs/>
          <w:color w:val="2E74B5" w:themeColor="accent1" w:themeShade="BF"/>
          <w:sz w:val="20"/>
          <w:szCs w:val="20"/>
        </w:rPr>
      </w:pPr>
      <w:r w:rsidRPr="000D40AC">
        <w:rPr>
          <w:bCs w:val="0"/>
          <w:i/>
          <w:iCs/>
          <w:color w:val="2E74B5" w:themeColor="accent1" w:themeShade="BF"/>
          <w:sz w:val="20"/>
          <w:szCs w:val="20"/>
        </w:rPr>
        <w:t>29A</w:t>
      </w:r>
      <w:r w:rsidRPr="000D40AC">
        <w:rPr>
          <w:i/>
          <w:iCs/>
          <w:color w:val="2E74B5" w:themeColor="accent1" w:themeShade="BF"/>
          <w:sz w:val="20"/>
          <w:szCs w:val="20"/>
        </w:rPr>
        <w:t>.1</w:t>
      </w:r>
      <w:r w:rsidRPr="000D40AC">
        <w:rPr>
          <w:i/>
          <w:iCs/>
          <w:color w:val="2E74B5" w:themeColor="accent1" w:themeShade="BF"/>
          <w:sz w:val="20"/>
          <w:szCs w:val="20"/>
        </w:rPr>
        <w:tab/>
      </w:r>
      <w:r w:rsidRPr="000D40AC">
        <w:rPr>
          <w:i/>
          <w:iCs/>
          <w:color w:val="2E74B5" w:themeColor="accent1" w:themeShade="BF"/>
          <w:sz w:val="20"/>
          <w:szCs w:val="20"/>
        </w:rPr>
        <w:tab/>
        <w:t xml:space="preserve">The </w:t>
      </w:r>
      <w:r w:rsidRPr="000D40AC">
        <w:rPr>
          <w:bCs w:val="0"/>
          <w:i/>
          <w:iCs/>
          <w:color w:val="2E74B5" w:themeColor="accent1" w:themeShade="BF"/>
          <w:sz w:val="20"/>
          <w:szCs w:val="20"/>
        </w:rPr>
        <w:t>Provider</w:t>
      </w:r>
      <w:r w:rsidRPr="000D40AC">
        <w:rPr>
          <w:i/>
          <w:iCs/>
          <w:color w:val="2E74B5" w:themeColor="accent1" w:themeShade="BF"/>
          <w:sz w:val="20"/>
          <w:szCs w:val="20"/>
        </w:rPr>
        <w:t xml:space="preserve"> must have:</w:t>
      </w:r>
    </w:p>
    <w:p w14:paraId="6D6EE2BE" w14:textId="4B7BD3D5" w:rsidR="00B838C3" w:rsidRPr="000D40AC" w:rsidRDefault="00B838C3" w:rsidP="00BF17CF">
      <w:pPr>
        <w:pStyle w:val="11A1"/>
        <w:rPr>
          <w:i w:val="0"/>
          <w:iCs w:val="0"/>
          <w:color w:val="2E74B5" w:themeColor="accent1" w:themeShade="BF"/>
        </w:rPr>
      </w:pPr>
      <w:r w:rsidRPr="000D40AC">
        <w:rPr>
          <w:bCs w:val="0"/>
          <w:color w:val="2E74B5" w:themeColor="accent1" w:themeShade="BF"/>
        </w:rPr>
        <w:t>29A</w:t>
      </w:r>
      <w:r w:rsidRPr="000D40AC">
        <w:rPr>
          <w:color w:val="2E74B5" w:themeColor="accent1" w:themeShade="BF"/>
        </w:rPr>
        <w:t>.1.1</w:t>
      </w:r>
      <w:r w:rsidRPr="000D40AC">
        <w:rPr>
          <w:color w:val="2E74B5" w:themeColor="accent1" w:themeShade="BF"/>
        </w:rPr>
        <w:tab/>
        <w:t xml:space="preserve">a </w:t>
      </w:r>
      <w:r w:rsidRPr="00BF17CF">
        <w:rPr>
          <w:iCs w:val="0"/>
          <w:color w:val="2E74B5" w:themeColor="accent1" w:themeShade="BF"/>
        </w:rPr>
        <w:t>Practice</w:t>
      </w:r>
      <w:r w:rsidRPr="000D40AC">
        <w:rPr>
          <w:color w:val="2E74B5" w:themeColor="accent1" w:themeShade="BF"/>
        </w:rPr>
        <w:t xml:space="preserve"> Website; or</w:t>
      </w:r>
    </w:p>
    <w:p w14:paraId="51FD9180" w14:textId="0F566C25" w:rsidR="00B838C3" w:rsidRPr="000D40AC" w:rsidRDefault="00B838C3" w:rsidP="00BF17CF">
      <w:pPr>
        <w:pStyle w:val="11A1"/>
        <w:rPr>
          <w:i w:val="0"/>
          <w:iCs w:val="0"/>
          <w:color w:val="2E74B5" w:themeColor="accent1" w:themeShade="BF"/>
        </w:rPr>
      </w:pPr>
      <w:r w:rsidRPr="000D40AC">
        <w:rPr>
          <w:bCs w:val="0"/>
          <w:color w:val="2E74B5" w:themeColor="accent1" w:themeShade="BF"/>
        </w:rPr>
        <w:t>29A</w:t>
      </w:r>
      <w:r w:rsidRPr="000D40AC">
        <w:rPr>
          <w:color w:val="2E74B5" w:themeColor="accent1" w:themeShade="BF"/>
        </w:rPr>
        <w:t>.1.2</w:t>
      </w:r>
      <w:r w:rsidR="00BF17CF">
        <w:rPr>
          <w:color w:val="2E74B5" w:themeColor="accent1" w:themeShade="BF"/>
        </w:rPr>
        <w:tab/>
      </w:r>
      <w:r w:rsidRPr="000D40AC">
        <w:rPr>
          <w:color w:val="2E74B5" w:themeColor="accent1" w:themeShade="BF"/>
        </w:rPr>
        <w:t xml:space="preserve">an </w:t>
      </w:r>
      <w:r w:rsidRPr="00BF17CF">
        <w:rPr>
          <w:iCs w:val="0"/>
          <w:color w:val="2E74B5" w:themeColor="accent1" w:themeShade="BF"/>
        </w:rPr>
        <w:t>Online</w:t>
      </w:r>
      <w:r w:rsidRPr="000D40AC">
        <w:rPr>
          <w:color w:val="2E74B5" w:themeColor="accent1" w:themeShade="BF"/>
        </w:rPr>
        <w:t xml:space="preserve"> Practice Profile.</w:t>
      </w:r>
    </w:p>
    <w:p w14:paraId="07C3CCB8" w14:textId="77777777" w:rsidR="00B838C3" w:rsidRPr="000D40AC" w:rsidRDefault="00B838C3" w:rsidP="003357DE">
      <w:pPr>
        <w:spacing w:before="140"/>
        <w:ind w:left="709" w:hanging="709"/>
        <w:jc w:val="both"/>
        <w:outlineLvl w:val="1"/>
        <w:rPr>
          <w:i/>
          <w:iCs/>
          <w:color w:val="2E74B5" w:themeColor="accent1" w:themeShade="BF"/>
          <w:sz w:val="20"/>
          <w:szCs w:val="20"/>
        </w:rPr>
      </w:pPr>
      <w:r w:rsidRPr="000D40AC">
        <w:rPr>
          <w:bCs w:val="0"/>
          <w:i/>
          <w:iCs/>
          <w:color w:val="2E74B5" w:themeColor="accent1" w:themeShade="BF"/>
          <w:sz w:val="20"/>
          <w:szCs w:val="20"/>
        </w:rPr>
        <w:t>29A</w:t>
      </w:r>
      <w:r w:rsidRPr="000D40AC">
        <w:rPr>
          <w:i/>
          <w:iCs/>
          <w:color w:val="2E74B5" w:themeColor="accent1" w:themeShade="BF"/>
          <w:sz w:val="20"/>
          <w:szCs w:val="20"/>
        </w:rPr>
        <w:t>.2</w:t>
      </w:r>
      <w:r w:rsidRPr="000D40AC">
        <w:rPr>
          <w:i/>
          <w:iCs/>
          <w:color w:val="2E74B5" w:themeColor="accent1" w:themeShade="BF"/>
          <w:sz w:val="20"/>
          <w:szCs w:val="20"/>
        </w:rPr>
        <w:tab/>
        <w:t xml:space="preserve">The </w:t>
      </w:r>
      <w:r w:rsidRPr="000D40AC">
        <w:rPr>
          <w:bCs w:val="0"/>
          <w:i/>
          <w:iCs/>
          <w:color w:val="2E74B5" w:themeColor="accent1" w:themeShade="BF"/>
          <w:sz w:val="20"/>
          <w:szCs w:val="20"/>
        </w:rPr>
        <w:t>Provider</w:t>
      </w:r>
      <w:r w:rsidRPr="000D40AC">
        <w:rPr>
          <w:i/>
          <w:iCs/>
          <w:color w:val="2E74B5" w:themeColor="accent1" w:themeShade="BF"/>
          <w:sz w:val="20"/>
          <w:szCs w:val="20"/>
        </w:rPr>
        <w:t xml:space="preserve"> must publish on its Practice Website or Online Practice Profile (as the case may be) all the information which is required to be included in its Practice Leaflet.</w:t>
      </w:r>
    </w:p>
    <w:p w14:paraId="7D9173ED" w14:textId="77777777" w:rsidR="00B838C3" w:rsidRPr="000D40AC" w:rsidRDefault="00B838C3" w:rsidP="003357DE">
      <w:pPr>
        <w:spacing w:before="140"/>
        <w:ind w:left="709" w:hanging="709"/>
        <w:jc w:val="both"/>
        <w:outlineLvl w:val="1"/>
        <w:rPr>
          <w:i/>
          <w:iCs/>
          <w:color w:val="2E74B5" w:themeColor="accent1" w:themeShade="BF"/>
          <w:sz w:val="20"/>
          <w:szCs w:val="20"/>
        </w:rPr>
      </w:pPr>
      <w:r w:rsidRPr="000D40AC">
        <w:rPr>
          <w:bCs w:val="0"/>
          <w:i/>
          <w:iCs/>
          <w:color w:val="2E74B5" w:themeColor="accent1" w:themeShade="BF"/>
          <w:sz w:val="20"/>
          <w:szCs w:val="20"/>
        </w:rPr>
        <w:t>29A</w:t>
      </w:r>
      <w:r w:rsidRPr="000D40AC">
        <w:rPr>
          <w:i/>
          <w:iCs/>
          <w:color w:val="2E74B5" w:themeColor="accent1" w:themeShade="BF"/>
          <w:sz w:val="20"/>
          <w:szCs w:val="20"/>
        </w:rPr>
        <w:t>.3</w:t>
      </w:r>
      <w:r w:rsidRPr="000D40AC">
        <w:rPr>
          <w:i/>
          <w:iCs/>
          <w:color w:val="2E74B5" w:themeColor="accent1" w:themeShade="BF"/>
          <w:sz w:val="20"/>
          <w:szCs w:val="20"/>
        </w:rPr>
        <w:tab/>
        <w:t xml:space="preserve">The </w:t>
      </w:r>
      <w:r w:rsidRPr="000D40AC">
        <w:rPr>
          <w:bCs w:val="0"/>
          <w:i/>
          <w:iCs/>
          <w:color w:val="2E74B5" w:themeColor="accent1" w:themeShade="BF"/>
          <w:sz w:val="20"/>
          <w:szCs w:val="20"/>
        </w:rPr>
        <w:t>Provider</w:t>
      </w:r>
      <w:r w:rsidRPr="000D40AC">
        <w:rPr>
          <w:i/>
          <w:iCs/>
          <w:color w:val="2E74B5" w:themeColor="accent1" w:themeShade="BF"/>
          <w:sz w:val="20"/>
          <w:szCs w:val="20"/>
        </w:rPr>
        <w:t xml:space="preserve"> must publish that information otherwise than by making its Practice Leaflet available for viewing or downloading.</w:t>
      </w:r>
    </w:p>
    <w:p w14:paraId="50193712" w14:textId="77777777" w:rsidR="00B838C3" w:rsidRPr="000D40AC" w:rsidRDefault="00B838C3" w:rsidP="003357DE">
      <w:pPr>
        <w:spacing w:before="140"/>
        <w:ind w:left="709" w:hanging="709"/>
        <w:jc w:val="both"/>
        <w:outlineLvl w:val="1"/>
        <w:rPr>
          <w:i/>
          <w:iCs/>
          <w:color w:val="2E74B5" w:themeColor="accent1" w:themeShade="BF"/>
          <w:sz w:val="20"/>
          <w:szCs w:val="20"/>
        </w:rPr>
      </w:pPr>
      <w:r w:rsidRPr="000D40AC">
        <w:rPr>
          <w:bCs w:val="0"/>
          <w:i/>
          <w:iCs/>
          <w:color w:val="2E74B5" w:themeColor="accent1" w:themeShade="BF"/>
          <w:sz w:val="20"/>
          <w:szCs w:val="20"/>
        </w:rPr>
        <w:t>29A</w:t>
      </w:r>
      <w:r w:rsidRPr="000D40AC">
        <w:rPr>
          <w:i/>
          <w:iCs/>
          <w:color w:val="2E74B5" w:themeColor="accent1" w:themeShade="BF"/>
          <w:sz w:val="20"/>
          <w:szCs w:val="20"/>
        </w:rPr>
        <w:t>.4</w:t>
      </w:r>
      <w:r w:rsidRPr="000D40AC">
        <w:rPr>
          <w:i/>
          <w:iCs/>
          <w:color w:val="2E74B5" w:themeColor="accent1" w:themeShade="BF"/>
          <w:sz w:val="20"/>
          <w:szCs w:val="20"/>
        </w:rPr>
        <w:tab/>
        <w:t xml:space="preserve">The </w:t>
      </w:r>
      <w:r w:rsidRPr="000D40AC">
        <w:rPr>
          <w:bCs w:val="0"/>
          <w:i/>
          <w:iCs/>
          <w:color w:val="2E74B5" w:themeColor="accent1" w:themeShade="BF"/>
          <w:sz w:val="20"/>
          <w:szCs w:val="20"/>
        </w:rPr>
        <w:t>Provider</w:t>
      </w:r>
      <w:r w:rsidRPr="000D40AC">
        <w:rPr>
          <w:i/>
          <w:iCs/>
          <w:color w:val="2E74B5" w:themeColor="accent1" w:themeShade="BF"/>
          <w:sz w:val="20"/>
          <w:szCs w:val="20"/>
        </w:rPr>
        <w:t xml:space="preserve"> must review the information available on its Practice Website or Online Practice Profile at least once in every period of (twelve)12 months.</w:t>
      </w:r>
    </w:p>
    <w:p w14:paraId="72627DA2" w14:textId="77777777" w:rsidR="00B838C3" w:rsidRPr="000D40AC" w:rsidRDefault="00B838C3" w:rsidP="003357DE">
      <w:pPr>
        <w:spacing w:before="140"/>
        <w:ind w:left="709" w:hanging="709"/>
        <w:jc w:val="both"/>
        <w:outlineLvl w:val="1"/>
        <w:rPr>
          <w:i/>
          <w:iCs/>
          <w:color w:val="2E74B5" w:themeColor="accent1" w:themeShade="BF"/>
          <w:sz w:val="20"/>
          <w:szCs w:val="20"/>
        </w:rPr>
      </w:pPr>
      <w:r w:rsidRPr="000D40AC">
        <w:rPr>
          <w:bCs w:val="0"/>
          <w:i/>
          <w:iCs/>
          <w:color w:val="2E74B5" w:themeColor="accent1" w:themeShade="BF"/>
          <w:sz w:val="20"/>
          <w:szCs w:val="20"/>
        </w:rPr>
        <w:t>29A</w:t>
      </w:r>
      <w:r w:rsidRPr="000D40AC">
        <w:rPr>
          <w:i/>
          <w:iCs/>
          <w:color w:val="2E74B5" w:themeColor="accent1" w:themeShade="BF"/>
          <w:sz w:val="20"/>
          <w:szCs w:val="20"/>
        </w:rPr>
        <w:t>.5</w:t>
      </w:r>
      <w:r w:rsidRPr="000D40AC">
        <w:rPr>
          <w:i/>
          <w:iCs/>
          <w:color w:val="2E74B5" w:themeColor="accent1" w:themeShade="BF"/>
          <w:sz w:val="20"/>
          <w:szCs w:val="20"/>
        </w:rPr>
        <w:tab/>
        <w:t xml:space="preserve">The </w:t>
      </w:r>
      <w:r w:rsidRPr="000D40AC">
        <w:rPr>
          <w:bCs w:val="0"/>
          <w:i/>
          <w:iCs/>
          <w:color w:val="2E74B5" w:themeColor="accent1" w:themeShade="BF"/>
          <w:sz w:val="20"/>
          <w:szCs w:val="20"/>
        </w:rPr>
        <w:t>Provider</w:t>
      </w:r>
      <w:r w:rsidRPr="000D40AC">
        <w:rPr>
          <w:i/>
          <w:iCs/>
          <w:color w:val="2E74B5" w:themeColor="accent1" w:themeShade="BF"/>
          <w:sz w:val="20"/>
          <w:szCs w:val="20"/>
        </w:rPr>
        <w:t xml:space="preserve"> must make any amendments necessary to maintain the accuracy of the information on its Practice Website or Online Practice Profile following:</w:t>
      </w:r>
    </w:p>
    <w:p w14:paraId="477AB6B9" w14:textId="77777777" w:rsidR="00B838C3" w:rsidRPr="000D40AC" w:rsidRDefault="00B838C3" w:rsidP="00FD1951">
      <w:pPr>
        <w:pStyle w:val="11A1"/>
        <w:rPr>
          <w:i w:val="0"/>
          <w:iCs w:val="0"/>
          <w:color w:val="2E74B5" w:themeColor="accent1" w:themeShade="BF"/>
        </w:rPr>
      </w:pPr>
      <w:r w:rsidRPr="000D40AC">
        <w:rPr>
          <w:bCs w:val="0"/>
          <w:color w:val="2E74B5" w:themeColor="accent1" w:themeShade="BF"/>
        </w:rPr>
        <w:t>29A</w:t>
      </w:r>
      <w:r w:rsidRPr="000D40AC">
        <w:rPr>
          <w:color w:val="2E74B5" w:themeColor="accent1" w:themeShade="BF"/>
        </w:rPr>
        <w:t>.5.1</w:t>
      </w:r>
      <w:r w:rsidRPr="000D40AC">
        <w:rPr>
          <w:color w:val="2E74B5" w:themeColor="accent1" w:themeShade="BF"/>
        </w:rPr>
        <w:tab/>
        <w:t xml:space="preserve">a review </w:t>
      </w:r>
      <w:r w:rsidRPr="00FD1951">
        <w:rPr>
          <w:iCs w:val="0"/>
          <w:color w:val="2E74B5" w:themeColor="accent1" w:themeShade="BF"/>
        </w:rPr>
        <w:t>under</w:t>
      </w:r>
      <w:r w:rsidRPr="000D40AC">
        <w:rPr>
          <w:color w:val="2E74B5" w:themeColor="accent1" w:themeShade="BF"/>
        </w:rPr>
        <w:t xml:space="preserve"> </w:t>
      </w:r>
      <w:r w:rsidRPr="000D40AC">
        <w:rPr>
          <w:bCs w:val="0"/>
          <w:color w:val="2E74B5" w:themeColor="accent1" w:themeShade="BF"/>
        </w:rPr>
        <w:t>Paragraph</w:t>
      </w:r>
      <w:r w:rsidRPr="000D40AC">
        <w:rPr>
          <w:color w:val="2E74B5" w:themeColor="accent1" w:themeShade="BF"/>
        </w:rPr>
        <w:t xml:space="preserve"> </w:t>
      </w:r>
      <w:r w:rsidRPr="000D40AC">
        <w:rPr>
          <w:bCs w:val="0"/>
          <w:color w:val="2E74B5" w:themeColor="accent1" w:themeShade="BF"/>
        </w:rPr>
        <w:t>29A</w:t>
      </w:r>
      <w:r w:rsidRPr="000D40AC">
        <w:rPr>
          <w:color w:val="2E74B5" w:themeColor="accent1" w:themeShade="BF"/>
        </w:rPr>
        <w:t>.4;</w:t>
      </w:r>
    </w:p>
    <w:p w14:paraId="49C0AF3F" w14:textId="77777777" w:rsidR="00B838C3" w:rsidRPr="000D40AC" w:rsidRDefault="00B838C3" w:rsidP="00FD1951">
      <w:pPr>
        <w:pStyle w:val="11A1"/>
        <w:rPr>
          <w:i w:val="0"/>
          <w:iCs w:val="0"/>
          <w:color w:val="2E74B5" w:themeColor="accent1" w:themeShade="BF"/>
        </w:rPr>
      </w:pPr>
      <w:r w:rsidRPr="000D40AC">
        <w:rPr>
          <w:bCs w:val="0"/>
          <w:color w:val="2E74B5" w:themeColor="accent1" w:themeShade="BF"/>
        </w:rPr>
        <w:t>29A</w:t>
      </w:r>
      <w:r w:rsidRPr="000D40AC">
        <w:rPr>
          <w:color w:val="2E74B5" w:themeColor="accent1" w:themeShade="BF"/>
        </w:rPr>
        <w:t>.5.2</w:t>
      </w:r>
      <w:r w:rsidRPr="000D40AC">
        <w:rPr>
          <w:color w:val="2E74B5" w:themeColor="accent1" w:themeShade="BF"/>
        </w:rPr>
        <w:tab/>
        <w:t xml:space="preserve">a </w:t>
      </w:r>
      <w:r w:rsidRPr="00FD1951">
        <w:rPr>
          <w:iCs w:val="0"/>
          <w:color w:val="2E74B5" w:themeColor="accent1" w:themeShade="BF"/>
        </w:rPr>
        <w:t>change</w:t>
      </w:r>
      <w:r w:rsidRPr="000D40AC">
        <w:rPr>
          <w:color w:val="2E74B5" w:themeColor="accent1" w:themeShade="BF"/>
        </w:rPr>
        <w:t xml:space="preserve"> to:</w:t>
      </w:r>
    </w:p>
    <w:p w14:paraId="000FEE24" w14:textId="75273543" w:rsidR="00B838C3" w:rsidRPr="000D40AC" w:rsidRDefault="00B838C3" w:rsidP="00D077CF">
      <w:pPr>
        <w:spacing w:before="140"/>
        <w:ind w:left="2977" w:hanging="1276"/>
        <w:jc w:val="both"/>
        <w:outlineLvl w:val="1"/>
        <w:rPr>
          <w:i/>
          <w:iCs/>
          <w:color w:val="2E74B5" w:themeColor="accent1" w:themeShade="BF"/>
          <w:sz w:val="20"/>
          <w:szCs w:val="20"/>
        </w:rPr>
      </w:pPr>
      <w:r w:rsidRPr="000D40AC">
        <w:rPr>
          <w:bCs w:val="0"/>
          <w:i/>
          <w:iCs/>
          <w:color w:val="2E74B5" w:themeColor="accent1" w:themeShade="BF"/>
          <w:sz w:val="20"/>
          <w:szCs w:val="20"/>
        </w:rPr>
        <w:t>29A</w:t>
      </w:r>
      <w:r w:rsidRPr="000D40AC">
        <w:rPr>
          <w:i/>
          <w:iCs/>
          <w:color w:val="2E74B5" w:themeColor="accent1" w:themeShade="BF"/>
          <w:sz w:val="20"/>
          <w:szCs w:val="20"/>
        </w:rPr>
        <w:t>.5.2.1</w:t>
      </w:r>
      <w:r w:rsidRPr="000D40AC">
        <w:rPr>
          <w:i/>
          <w:iCs/>
          <w:color w:val="2E74B5" w:themeColor="accent1" w:themeShade="BF"/>
          <w:sz w:val="20"/>
          <w:szCs w:val="20"/>
        </w:rPr>
        <w:tab/>
        <w:t xml:space="preserve">the address of any of the </w:t>
      </w:r>
      <w:r w:rsidRPr="000D40AC">
        <w:rPr>
          <w:bCs w:val="0"/>
          <w:i/>
          <w:iCs/>
          <w:color w:val="2E74B5" w:themeColor="accent1" w:themeShade="BF"/>
          <w:sz w:val="20"/>
          <w:szCs w:val="20"/>
        </w:rPr>
        <w:t>Provider</w:t>
      </w:r>
      <w:r w:rsidRPr="000D40AC">
        <w:rPr>
          <w:i/>
          <w:iCs/>
          <w:color w:val="2E74B5" w:themeColor="accent1" w:themeShade="BF"/>
          <w:sz w:val="20"/>
          <w:szCs w:val="20"/>
        </w:rPr>
        <w:t>'s Premises,</w:t>
      </w:r>
    </w:p>
    <w:p w14:paraId="7E2F7DEB" w14:textId="77777777" w:rsidR="00B838C3" w:rsidRPr="000D40AC" w:rsidRDefault="00B838C3" w:rsidP="00D077CF">
      <w:pPr>
        <w:spacing w:before="140"/>
        <w:ind w:left="2977" w:hanging="1276"/>
        <w:jc w:val="both"/>
        <w:outlineLvl w:val="1"/>
        <w:rPr>
          <w:i/>
          <w:iCs/>
          <w:color w:val="2E74B5" w:themeColor="accent1" w:themeShade="BF"/>
          <w:sz w:val="20"/>
          <w:szCs w:val="20"/>
        </w:rPr>
      </w:pPr>
      <w:r w:rsidRPr="000D40AC">
        <w:rPr>
          <w:bCs w:val="0"/>
          <w:i/>
          <w:iCs/>
          <w:color w:val="2E74B5" w:themeColor="accent1" w:themeShade="BF"/>
          <w:sz w:val="20"/>
          <w:szCs w:val="20"/>
        </w:rPr>
        <w:t>29A</w:t>
      </w:r>
      <w:r w:rsidRPr="000D40AC">
        <w:rPr>
          <w:i/>
          <w:iCs/>
          <w:color w:val="2E74B5" w:themeColor="accent1" w:themeShade="BF"/>
          <w:sz w:val="20"/>
          <w:szCs w:val="20"/>
        </w:rPr>
        <w:t>.5.2.2</w:t>
      </w:r>
      <w:r w:rsidRPr="000D40AC">
        <w:rPr>
          <w:i/>
          <w:iCs/>
          <w:color w:val="2E74B5" w:themeColor="accent1" w:themeShade="BF"/>
          <w:sz w:val="20"/>
          <w:szCs w:val="20"/>
        </w:rPr>
        <w:tab/>
        <w:t xml:space="preserve">the </w:t>
      </w:r>
      <w:r w:rsidRPr="000D40AC">
        <w:rPr>
          <w:bCs w:val="0"/>
          <w:i/>
          <w:iCs/>
          <w:color w:val="2E74B5" w:themeColor="accent1" w:themeShade="BF"/>
          <w:sz w:val="20"/>
          <w:szCs w:val="20"/>
        </w:rPr>
        <w:t>Provider</w:t>
      </w:r>
      <w:r w:rsidRPr="000D40AC">
        <w:rPr>
          <w:i/>
          <w:iCs/>
          <w:color w:val="2E74B5" w:themeColor="accent1" w:themeShade="BF"/>
          <w:sz w:val="20"/>
          <w:szCs w:val="20"/>
        </w:rPr>
        <w:t>'s telephone number,</w:t>
      </w:r>
    </w:p>
    <w:p w14:paraId="7EFE8BF7" w14:textId="77777777" w:rsidR="00B838C3" w:rsidRPr="000D40AC" w:rsidRDefault="00B838C3" w:rsidP="00D077CF">
      <w:pPr>
        <w:spacing w:before="140"/>
        <w:ind w:left="2977" w:hanging="1276"/>
        <w:jc w:val="both"/>
        <w:outlineLvl w:val="1"/>
        <w:rPr>
          <w:i/>
          <w:iCs/>
          <w:color w:val="2E74B5" w:themeColor="accent1" w:themeShade="BF"/>
          <w:sz w:val="20"/>
          <w:szCs w:val="20"/>
        </w:rPr>
      </w:pPr>
      <w:r w:rsidRPr="000D40AC">
        <w:rPr>
          <w:bCs w:val="0"/>
          <w:i/>
          <w:iCs/>
          <w:color w:val="2E74B5" w:themeColor="accent1" w:themeShade="BF"/>
          <w:sz w:val="20"/>
          <w:szCs w:val="20"/>
        </w:rPr>
        <w:t>29A</w:t>
      </w:r>
      <w:r w:rsidRPr="000D40AC">
        <w:rPr>
          <w:i/>
          <w:iCs/>
          <w:color w:val="2E74B5" w:themeColor="accent1" w:themeShade="BF"/>
          <w:sz w:val="20"/>
          <w:szCs w:val="20"/>
        </w:rPr>
        <w:t>.5.2.3</w:t>
      </w:r>
      <w:r w:rsidRPr="000D40AC">
        <w:rPr>
          <w:i/>
          <w:iCs/>
          <w:color w:val="2E74B5" w:themeColor="accent1" w:themeShade="BF"/>
          <w:sz w:val="20"/>
          <w:szCs w:val="20"/>
        </w:rPr>
        <w:tab/>
        <w:t xml:space="preserve">the </w:t>
      </w:r>
      <w:r w:rsidRPr="000D40AC">
        <w:rPr>
          <w:bCs w:val="0"/>
          <w:i/>
          <w:iCs/>
          <w:color w:val="2E74B5" w:themeColor="accent1" w:themeShade="BF"/>
          <w:sz w:val="20"/>
          <w:szCs w:val="20"/>
        </w:rPr>
        <w:t>Provider</w:t>
      </w:r>
      <w:r w:rsidRPr="000D40AC">
        <w:rPr>
          <w:i/>
          <w:iCs/>
          <w:color w:val="2E74B5" w:themeColor="accent1" w:themeShade="BF"/>
          <w:sz w:val="20"/>
          <w:szCs w:val="20"/>
        </w:rPr>
        <w:t>'s electronic-mail address (if made available on its Practice Website or Online Practice Profile); or</w:t>
      </w:r>
    </w:p>
    <w:p w14:paraId="064C8A6E" w14:textId="77777777" w:rsidR="00B838C3" w:rsidRPr="000D40AC" w:rsidRDefault="00B838C3" w:rsidP="00D077CF">
      <w:pPr>
        <w:spacing w:before="140"/>
        <w:ind w:left="2977" w:hanging="1276"/>
        <w:jc w:val="both"/>
        <w:outlineLvl w:val="1"/>
        <w:rPr>
          <w:i/>
          <w:iCs/>
          <w:color w:val="2E74B5" w:themeColor="accent1" w:themeShade="BF"/>
          <w:sz w:val="20"/>
          <w:szCs w:val="20"/>
        </w:rPr>
      </w:pPr>
      <w:r w:rsidRPr="000D40AC">
        <w:rPr>
          <w:bCs w:val="0"/>
          <w:i/>
          <w:iCs/>
          <w:color w:val="2E74B5" w:themeColor="accent1" w:themeShade="BF"/>
          <w:sz w:val="20"/>
          <w:szCs w:val="20"/>
        </w:rPr>
        <w:t>29A</w:t>
      </w:r>
      <w:r w:rsidRPr="000D40AC">
        <w:rPr>
          <w:i/>
          <w:iCs/>
          <w:color w:val="2E74B5" w:themeColor="accent1" w:themeShade="BF"/>
          <w:sz w:val="20"/>
          <w:szCs w:val="20"/>
        </w:rPr>
        <w:t>.5.2.4</w:t>
      </w:r>
      <w:r w:rsidRPr="000D40AC">
        <w:rPr>
          <w:i/>
          <w:iCs/>
          <w:color w:val="2E74B5" w:themeColor="accent1" w:themeShade="BF"/>
          <w:sz w:val="20"/>
          <w:szCs w:val="20"/>
        </w:rPr>
        <w:tab/>
        <w:t xml:space="preserve">any other stated means by which a </w:t>
      </w:r>
      <w:r w:rsidRPr="000D40AC">
        <w:rPr>
          <w:bCs w:val="0"/>
          <w:i/>
          <w:iCs/>
          <w:color w:val="2E74B5" w:themeColor="accent1" w:themeShade="BF"/>
          <w:sz w:val="20"/>
          <w:szCs w:val="20"/>
        </w:rPr>
        <w:t>Service User</w:t>
      </w:r>
      <w:r w:rsidRPr="000D40AC">
        <w:rPr>
          <w:i/>
          <w:iCs/>
          <w:color w:val="2E74B5" w:themeColor="accent1" w:themeShade="BF"/>
          <w:sz w:val="20"/>
          <w:szCs w:val="20"/>
        </w:rPr>
        <w:t xml:space="preserve"> may contact the </w:t>
      </w:r>
      <w:r w:rsidRPr="000D40AC">
        <w:rPr>
          <w:bCs w:val="0"/>
          <w:i/>
          <w:iCs/>
          <w:color w:val="2E74B5" w:themeColor="accent1" w:themeShade="BF"/>
          <w:sz w:val="20"/>
          <w:szCs w:val="20"/>
        </w:rPr>
        <w:t>Provider</w:t>
      </w:r>
      <w:r w:rsidRPr="000D40AC">
        <w:rPr>
          <w:i/>
          <w:iCs/>
          <w:color w:val="2E74B5" w:themeColor="accent1" w:themeShade="BF"/>
          <w:sz w:val="20"/>
          <w:szCs w:val="20"/>
        </w:rPr>
        <w:t xml:space="preserve"> to book or amend an appointment, or to order repeat prescriptions for drugs, medicines or Appliances.</w:t>
      </w:r>
    </w:p>
    <w:p w14:paraId="41674FA3" w14:textId="0595B860" w:rsidR="00B838C3" w:rsidRPr="000D40AC" w:rsidRDefault="00B838C3" w:rsidP="00D077CF">
      <w:pPr>
        <w:spacing w:before="140"/>
        <w:ind w:left="851" w:hanging="851"/>
        <w:jc w:val="both"/>
        <w:outlineLvl w:val="1"/>
        <w:rPr>
          <w:rFonts w:eastAsia="Arial"/>
          <w:i/>
          <w:iCs/>
          <w:color w:val="2E74B5" w:themeColor="accent1" w:themeShade="BF"/>
          <w:sz w:val="20"/>
          <w:szCs w:val="20"/>
        </w:rPr>
      </w:pPr>
      <w:r w:rsidRPr="000D40AC">
        <w:rPr>
          <w:rFonts w:eastAsia="Arial"/>
          <w:i/>
          <w:iCs/>
          <w:color w:val="2E74B5" w:themeColor="accent1" w:themeShade="BF"/>
          <w:sz w:val="20"/>
          <w:szCs w:val="20"/>
        </w:rPr>
        <w:t>29</w:t>
      </w:r>
      <w:r w:rsidR="00236CAF" w:rsidRPr="000D40AC">
        <w:rPr>
          <w:rFonts w:eastAsia="Arial"/>
          <w:i/>
          <w:iCs/>
          <w:color w:val="2E74B5" w:themeColor="accent1" w:themeShade="BF"/>
          <w:sz w:val="20"/>
          <w:szCs w:val="20"/>
        </w:rPr>
        <w:t>A</w:t>
      </w:r>
      <w:r w:rsidRPr="000D40AC">
        <w:rPr>
          <w:rFonts w:eastAsia="Arial"/>
          <w:i/>
          <w:iCs/>
          <w:color w:val="2E74B5" w:themeColor="accent1" w:themeShade="BF"/>
          <w:sz w:val="20"/>
          <w:szCs w:val="20"/>
        </w:rPr>
        <w:t>.5A</w:t>
      </w:r>
      <w:r w:rsidRPr="000D40AC">
        <w:rPr>
          <w:rFonts w:eastAsia="Arial"/>
          <w:i/>
          <w:iCs/>
          <w:color w:val="2E74B5" w:themeColor="accent1" w:themeShade="BF"/>
          <w:sz w:val="20"/>
          <w:szCs w:val="20"/>
        </w:rPr>
        <w:tab/>
        <w:t xml:space="preserve">The </w:t>
      </w:r>
      <w:r w:rsidRPr="00FD1951">
        <w:rPr>
          <w:bCs w:val="0"/>
          <w:i/>
          <w:iCs/>
          <w:color w:val="2E74B5" w:themeColor="accent1" w:themeShade="BF"/>
          <w:sz w:val="20"/>
          <w:szCs w:val="20"/>
        </w:rPr>
        <w:t>Provider</w:t>
      </w:r>
      <w:r w:rsidRPr="000D40AC">
        <w:rPr>
          <w:rFonts w:eastAsia="Arial"/>
          <w:i/>
          <w:iCs/>
          <w:color w:val="2E74B5" w:themeColor="accent1" w:themeShade="BF"/>
          <w:sz w:val="20"/>
          <w:szCs w:val="20"/>
        </w:rPr>
        <w:t xml:space="preserve"> must also ensure there are links on its </w:t>
      </w:r>
      <w:r w:rsidRPr="000D40AC">
        <w:rPr>
          <w:rFonts w:eastAsia="Arial"/>
          <w:i/>
          <w:iCs/>
          <w:color w:val="2E74B5" w:themeColor="accent1" w:themeShade="BF"/>
          <w:spacing w:val="3"/>
          <w:sz w:val="20"/>
          <w:szCs w:val="20"/>
        </w:rPr>
        <w:t xml:space="preserve">Practice Website or </w:t>
      </w:r>
      <w:r w:rsidRPr="000D40AC">
        <w:rPr>
          <w:rFonts w:eastAsia="Arial"/>
          <w:i/>
          <w:iCs/>
          <w:color w:val="2E74B5" w:themeColor="accent1" w:themeShade="BF"/>
          <w:spacing w:val="-1"/>
          <w:sz w:val="20"/>
          <w:szCs w:val="20"/>
        </w:rPr>
        <w:t>Online Practice Profile</w:t>
      </w:r>
      <w:r w:rsidRPr="000D40AC">
        <w:rPr>
          <w:rFonts w:eastAsia="Arial"/>
          <w:i/>
          <w:iCs/>
          <w:color w:val="2E74B5" w:themeColor="accent1" w:themeShade="BF"/>
          <w:sz w:val="20"/>
          <w:szCs w:val="20"/>
        </w:rPr>
        <w:t xml:space="preserve"> which direct people to:</w:t>
      </w:r>
    </w:p>
    <w:p w14:paraId="33670A77" w14:textId="72CDB84D" w:rsidR="00B838C3" w:rsidRPr="000D40AC" w:rsidRDefault="00B838C3" w:rsidP="00CB6CDC">
      <w:pPr>
        <w:pStyle w:val="11A1"/>
        <w:ind w:left="1985" w:hanging="1134"/>
        <w:rPr>
          <w:rFonts w:eastAsia="Arial"/>
          <w:i w:val="0"/>
          <w:iCs w:val="0"/>
          <w:color w:val="2E74B5" w:themeColor="accent1" w:themeShade="BF"/>
        </w:rPr>
      </w:pPr>
      <w:r w:rsidRPr="000D40AC">
        <w:rPr>
          <w:rFonts w:eastAsia="Arial"/>
          <w:color w:val="2E74B5" w:themeColor="accent1" w:themeShade="BF"/>
        </w:rPr>
        <w:t>29</w:t>
      </w:r>
      <w:r w:rsidR="00236CAF" w:rsidRPr="000D40AC">
        <w:rPr>
          <w:rFonts w:eastAsia="Arial"/>
          <w:color w:val="2E74B5" w:themeColor="accent1" w:themeShade="BF"/>
        </w:rPr>
        <w:t>A</w:t>
      </w:r>
      <w:r w:rsidRPr="000D40AC">
        <w:rPr>
          <w:rFonts w:eastAsia="Arial"/>
          <w:color w:val="2E74B5" w:themeColor="accent1" w:themeShade="BF"/>
        </w:rPr>
        <w:t>.5A.1</w:t>
      </w:r>
      <w:r w:rsidRPr="000D40AC">
        <w:rPr>
          <w:rFonts w:eastAsia="Arial"/>
          <w:color w:val="2E74B5" w:themeColor="accent1" w:themeShade="BF"/>
        </w:rPr>
        <w:tab/>
        <w:t xml:space="preserve">its </w:t>
      </w:r>
      <w:r w:rsidRPr="00FD1951">
        <w:rPr>
          <w:iCs w:val="0"/>
          <w:color w:val="2E74B5" w:themeColor="accent1" w:themeShade="BF"/>
        </w:rPr>
        <w:t>Online</w:t>
      </w:r>
      <w:r w:rsidRPr="000D40AC">
        <w:rPr>
          <w:rFonts w:eastAsia="Arial"/>
          <w:color w:val="2E74B5" w:themeColor="accent1" w:themeShade="BF"/>
        </w:rPr>
        <w:t xml:space="preserve"> Consultation Tool; and</w:t>
      </w:r>
    </w:p>
    <w:p w14:paraId="13094070" w14:textId="59245955" w:rsidR="00B838C3" w:rsidRPr="000D40AC" w:rsidRDefault="00B838C3" w:rsidP="00CB6CDC">
      <w:pPr>
        <w:pStyle w:val="11A1"/>
        <w:ind w:left="1985" w:hanging="1134"/>
        <w:rPr>
          <w:rFonts w:eastAsia="Arial"/>
          <w:i w:val="0"/>
          <w:iCs w:val="0"/>
          <w:color w:val="2E74B5" w:themeColor="accent1" w:themeShade="BF"/>
        </w:rPr>
      </w:pPr>
      <w:r w:rsidRPr="000D40AC">
        <w:rPr>
          <w:rFonts w:eastAsia="Arial"/>
          <w:color w:val="2E74B5" w:themeColor="accent1" w:themeShade="BF"/>
        </w:rPr>
        <w:lastRenderedPageBreak/>
        <w:t>29</w:t>
      </w:r>
      <w:r w:rsidR="00236CAF" w:rsidRPr="000D40AC">
        <w:rPr>
          <w:rFonts w:eastAsia="Arial"/>
          <w:color w:val="2E74B5" w:themeColor="accent1" w:themeShade="BF"/>
        </w:rPr>
        <w:t>A</w:t>
      </w:r>
      <w:r w:rsidRPr="000D40AC">
        <w:rPr>
          <w:rFonts w:eastAsia="Arial"/>
          <w:color w:val="2E74B5" w:themeColor="accent1" w:themeShade="BF"/>
        </w:rPr>
        <w:t>.5A.2</w:t>
      </w:r>
      <w:r w:rsidRPr="000D40AC">
        <w:rPr>
          <w:rFonts w:eastAsia="Arial"/>
          <w:color w:val="2E74B5" w:themeColor="accent1" w:themeShade="BF"/>
        </w:rPr>
        <w:tab/>
        <w:t xml:space="preserve">the </w:t>
      </w:r>
      <w:r w:rsidRPr="00FD1951">
        <w:rPr>
          <w:iCs w:val="0"/>
          <w:color w:val="2E74B5" w:themeColor="accent1" w:themeShade="BF"/>
        </w:rPr>
        <w:t>symptom</w:t>
      </w:r>
      <w:r w:rsidRPr="000D40AC">
        <w:rPr>
          <w:rFonts w:eastAsia="Arial"/>
          <w:color w:val="2E74B5" w:themeColor="accent1" w:themeShade="BF"/>
        </w:rPr>
        <w:t xml:space="preserve"> checker and self-care information available on the NHS website.</w:t>
      </w:r>
      <w:r w:rsidRPr="000D40AC">
        <w:rPr>
          <w:rFonts w:eastAsia="Arial"/>
          <w:color w:val="2E74B5" w:themeColor="accent1" w:themeShade="BF"/>
          <w:vertAlign w:val="superscript"/>
        </w:rPr>
        <w:footnoteReference w:id="2"/>
      </w:r>
    </w:p>
    <w:p w14:paraId="5E5DAA47" w14:textId="13012700" w:rsidR="00B838C3" w:rsidRPr="000D40AC" w:rsidRDefault="00B838C3" w:rsidP="00D077CF">
      <w:pPr>
        <w:spacing w:before="140"/>
        <w:ind w:left="851" w:hanging="851"/>
        <w:jc w:val="both"/>
        <w:outlineLvl w:val="1"/>
        <w:rPr>
          <w:rFonts w:eastAsia="Arial"/>
          <w:i/>
          <w:iCs/>
          <w:color w:val="2E74B5" w:themeColor="accent1" w:themeShade="BF"/>
          <w:sz w:val="20"/>
          <w:szCs w:val="20"/>
        </w:rPr>
      </w:pPr>
      <w:r w:rsidRPr="000D40AC">
        <w:rPr>
          <w:rFonts w:eastAsia="Arial"/>
          <w:i/>
          <w:iCs/>
          <w:color w:val="2E74B5" w:themeColor="accent1" w:themeShade="BF"/>
          <w:sz w:val="20"/>
          <w:szCs w:val="20"/>
        </w:rPr>
        <w:t>29</w:t>
      </w:r>
      <w:r w:rsidR="00236CAF" w:rsidRPr="000D40AC">
        <w:rPr>
          <w:rFonts w:eastAsia="Arial"/>
          <w:i/>
          <w:iCs/>
          <w:color w:val="2E74B5" w:themeColor="accent1" w:themeShade="BF"/>
          <w:sz w:val="20"/>
          <w:szCs w:val="20"/>
        </w:rPr>
        <w:t>A</w:t>
      </w:r>
      <w:r w:rsidRPr="000D40AC">
        <w:rPr>
          <w:rFonts w:eastAsia="Arial"/>
          <w:i/>
          <w:iCs/>
          <w:color w:val="2E74B5" w:themeColor="accent1" w:themeShade="BF"/>
          <w:sz w:val="20"/>
          <w:szCs w:val="20"/>
        </w:rPr>
        <w:t>.5B</w:t>
      </w:r>
      <w:r w:rsidRPr="000D40AC">
        <w:rPr>
          <w:rFonts w:eastAsia="Arial"/>
          <w:i/>
          <w:iCs/>
          <w:color w:val="2E74B5" w:themeColor="accent1" w:themeShade="BF"/>
          <w:sz w:val="20"/>
          <w:szCs w:val="20"/>
        </w:rPr>
        <w:tab/>
        <w:t>The links mentioned in Paragraph 29</w:t>
      </w:r>
      <w:r w:rsidR="00236CAF" w:rsidRPr="000D40AC">
        <w:rPr>
          <w:rFonts w:eastAsia="Arial"/>
          <w:i/>
          <w:iCs/>
          <w:color w:val="2E74B5" w:themeColor="accent1" w:themeShade="BF"/>
          <w:sz w:val="20"/>
          <w:szCs w:val="20"/>
        </w:rPr>
        <w:t>A</w:t>
      </w:r>
      <w:r w:rsidRPr="000D40AC">
        <w:rPr>
          <w:rFonts w:eastAsia="Arial"/>
          <w:i/>
          <w:iCs/>
          <w:color w:val="2E74B5" w:themeColor="accent1" w:themeShade="BF"/>
          <w:sz w:val="20"/>
          <w:szCs w:val="20"/>
        </w:rPr>
        <w:t xml:space="preserve">.5A must be displayed prominently on the home page (or equivalent) of its </w:t>
      </w:r>
      <w:r w:rsidRPr="000D40AC">
        <w:rPr>
          <w:rFonts w:eastAsia="Arial"/>
          <w:i/>
          <w:iCs/>
          <w:color w:val="2E74B5" w:themeColor="accent1" w:themeShade="BF"/>
          <w:spacing w:val="3"/>
          <w:sz w:val="20"/>
          <w:szCs w:val="20"/>
        </w:rPr>
        <w:t xml:space="preserve">Practice Website or </w:t>
      </w:r>
      <w:r w:rsidRPr="000D40AC">
        <w:rPr>
          <w:rFonts w:eastAsia="Arial"/>
          <w:i/>
          <w:iCs/>
          <w:color w:val="2E74B5" w:themeColor="accent1" w:themeShade="BF"/>
          <w:spacing w:val="-1"/>
          <w:sz w:val="20"/>
          <w:szCs w:val="20"/>
        </w:rPr>
        <w:t>Online Practice Profile</w:t>
      </w:r>
      <w:r w:rsidRPr="000D40AC">
        <w:rPr>
          <w:rFonts w:eastAsia="Arial"/>
          <w:i/>
          <w:iCs/>
          <w:color w:val="2E74B5" w:themeColor="accent1" w:themeShade="BF"/>
          <w:sz w:val="20"/>
          <w:szCs w:val="20"/>
        </w:rPr>
        <w:t xml:space="preserve"> (as the case may be).</w:t>
      </w:r>
    </w:p>
    <w:p w14:paraId="4A5A53F0" w14:textId="77777777" w:rsidR="00B838C3" w:rsidRPr="000D40AC" w:rsidRDefault="00B838C3" w:rsidP="00D077CF">
      <w:pPr>
        <w:spacing w:before="140"/>
        <w:ind w:left="851" w:hanging="851"/>
        <w:jc w:val="both"/>
        <w:outlineLvl w:val="1"/>
        <w:rPr>
          <w:i/>
          <w:iCs/>
          <w:color w:val="2E74B5" w:themeColor="accent1" w:themeShade="BF"/>
          <w:sz w:val="20"/>
          <w:szCs w:val="20"/>
        </w:rPr>
      </w:pPr>
      <w:r w:rsidRPr="000D40AC">
        <w:rPr>
          <w:bCs w:val="0"/>
          <w:i/>
          <w:iCs/>
          <w:color w:val="2E74B5" w:themeColor="accent1" w:themeShade="BF"/>
          <w:sz w:val="20"/>
          <w:szCs w:val="20"/>
        </w:rPr>
        <w:t>29A</w:t>
      </w:r>
      <w:r w:rsidRPr="000D40AC">
        <w:rPr>
          <w:i/>
          <w:iCs/>
          <w:color w:val="2E74B5" w:themeColor="accent1" w:themeShade="BF"/>
          <w:sz w:val="20"/>
          <w:szCs w:val="20"/>
        </w:rPr>
        <w:t>.6</w:t>
      </w:r>
      <w:r w:rsidRPr="000D40AC">
        <w:rPr>
          <w:i/>
          <w:iCs/>
          <w:color w:val="2E74B5" w:themeColor="accent1" w:themeShade="BF"/>
          <w:sz w:val="20"/>
          <w:szCs w:val="20"/>
        </w:rPr>
        <w:tab/>
        <w:t xml:space="preserve">The </w:t>
      </w:r>
      <w:r w:rsidRPr="00D077CF">
        <w:rPr>
          <w:rFonts w:eastAsia="Arial"/>
          <w:i/>
          <w:iCs/>
          <w:color w:val="2E74B5" w:themeColor="accent1" w:themeShade="BF"/>
          <w:sz w:val="20"/>
          <w:szCs w:val="20"/>
        </w:rPr>
        <w:t>requirements</w:t>
      </w:r>
      <w:r w:rsidRPr="000D40AC">
        <w:rPr>
          <w:i/>
          <w:iCs/>
          <w:color w:val="2E74B5" w:themeColor="accent1" w:themeShade="BF"/>
          <w:sz w:val="20"/>
          <w:szCs w:val="20"/>
        </w:rPr>
        <w:t xml:space="preserve"> in this </w:t>
      </w:r>
      <w:r w:rsidRPr="000D40AC">
        <w:rPr>
          <w:bCs w:val="0"/>
          <w:i/>
          <w:iCs/>
          <w:color w:val="2E74B5" w:themeColor="accent1" w:themeShade="BF"/>
          <w:sz w:val="20"/>
          <w:szCs w:val="20"/>
        </w:rPr>
        <w:t>Paragraph</w:t>
      </w:r>
      <w:r w:rsidRPr="000D40AC">
        <w:rPr>
          <w:i/>
          <w:iCs/>
          <w:color w:val="2E74B5" w:themeColor="accent1" w:themeShade="BF"/>
          <w:sz w:val="20"/>
          <w:szCs w:val="20"/>
        </w:rPr>
        <w:t xml:space="preserve"> </w:t>
      </w:r>
      <w:r w:rsidRPr="000D40AC">
        <w:rPr>
          <w:bCs w:val="0"/>
          <w:i/>
          <w:iCs/>
          <w:color w:val="2E74B5" w:themeColor="accent1" w:themeShade="BF"/>
          <w:sz w:val="20"/>
          <w:szCs w:val="20"/>
        </w:rPr>
        <w:t>29A</w:t>
      </w:r>
      <w:r w:rsidRPr="000D40AC">
        <w:rPr>
          <w:i/>
          <w:iCs/>
          <w:color w:val="2E74B5" w:themeColor="accent1" w:themeShade="BF"/>
          <w:sz w:val="20"/>
          <w:szCs w:val="20"/>
        </w:rPr>
        <w:t xml:space="preserve"> are in addition to those in </w:t>
      </w:r>
      <w:r w:rsidRPr="000D40AC">
        <w:rPr>
          <w:bCs w:val="0"/>
          <w:i/>
          <w:iCs/>
          <w:color w:val="2E74B5" w:themeColor="accent1" w:themeShade="BF"/>
          <w:sz w:val="20"/>
          <w:szCs w:val="20"/>
        </w:rPr>
        <w:t>Paragraphs</w:t>
      </w:r>
      <w:r w:rsidRPr="000D40AC">
        <w:rPr>
          <w:i/>
          <w:iCs/>
          <w:color w:val="2E74B5" w:themeColor="accent1" w:themeShade="BF"/>
          <w:sz w:val="20"/>
          <w:szCs w:val="20"/>
        </w:rPr>
        <w:t xml:space="preserve"> 3</w:t>
      </w:r>
      <w:r w:rsidRPr="000D40AC">
        <w:rPr>
          <w:bCs w:val="0"/>
          <w:i/>
          <w:iCs/>
          <w:color w:val="2E74B5" w:themeColor="accent1" w:themeShade="BF"/>
          <w:sz w:val="20"/>
          <w:szCs w:val="20"/>
        </w:rPr>
        <w:t>1</w:t>
      </w:r>
      <w:r w:rsidRPr="000D40AC">
        <w:rPr>
          <w:i/>
          <w:iCs/>
          <w:color w:val="2E74B5" w:themeColor="accent1" w:themeShade="BF"/>
          <w:sz w:val="20"/>
          <w:szCs w:val="20"/>
        </w:rPr>
        <w:t xml:space="preserve">B and </w:t>
      </w:r>
      <w:r w:rsidRPr="000D40AC">
        <w:rPr>
          <w:bCs w:val="0"/>
          <w:i/>
          <w:iCs/>
          <w:color w:val="2E74B5" w:themeColor="accent1" w:themeShade="BF"/>
          <w:sz w:val="20"/>
          <w:szCs w:val="20"/>
        </w:rPr>
        <w:t>28C.8</w:t>
      </w:r>
      <w:r w:rsidRPr="000D40AC">
        <w:rPr>
          <w:i/>
          <w:iCs/>
          <w:color w:val="2E74B5" w:themeColor="accent1" w:themeShade="BF"/>
          <w:sz w:val="20"/>
          <w:szCs w:val="20"/>
        </w:rPr>
        <w:t>.</w:t>
      </w:r>
    </w:p>
    <w:p w14:paraId="0652F87B" w14:textId="76543B6A" w:rsidR="00B838C3" w:rsidRPr="000D40AC" w:rsidRDefault="00B838C3" w:rsidP="00D077CF">
      <w:pPr>
        <w:spacing w:before="140"/>
        <w:ind w:left="851" w:hanging="851"/>
        <w:jc w:val="both"/>
        <w:outlineLvl w:val="1"/>
        <w:rPr>
          <w:i/>
          <w:iCs/>
          <w:color w:val="2E74B5" w:themeColor="accent1" w:themeShade="BF"/>
          <w:sz w:val="20"/>
          <w:szCs w:val="20"/>
        </w:rPr>
      </w:pPr>
      <w:r w:rsidRPr="000D40AC">
        <w:rPr>
          <w:bCs w:val="0"/>
          <w:i/>
          <w:iCs/>
          <w:color w:val="2E74B5" w:themeColor="accent1" w:themeShade="BF"/>
          <w:sz w:val="20"/>
          <w:szCs w:val="20"/>
        </w:rPr>
        <w:t>29A</w:t>
      </w:r>
      <w:r w:rsidRPr="000D40AC">
        <w:rPr>
          <w:i/>
          <w:iCs/>
          <w:color w:val="2E74B5" w:themeColor="accent1" w:themeShade="BF"/>
          <w:sz w:val="20"/>
          <w:szCs w:val="20"/>
        </w:rPr>
        <w:t>.7</w:t>
      </w:r>
      <w:r w:rsidRPr="000D40AC">
        <w:rPr>
          <w:i/>
          <w:iCs/>
          <w:color w:val="2E74B5" w:themeColor="accent1" w:themeShade="BF"/>
          <w:sz w:val="20"/>
          <w:szCs w:val="20"/>
        </w:rPr>
        <w:tab/>
        <w:t xml:space="preserve">In this Contract, "Online Practice Profile" means a profile: </w:t>
      </w:r>
    </w:p>
    <w:p w14:paraId="38133571" w14:textId="388BBCD4" w:rsidR="00B838C3" w:rsidRPr="000D40AC" w:rsidRDefault="00B838C3" w:rsidP="00D077CF">
      <w:pPr>
        <w:pStyle w:val="11A1"/>
        <w:ind w:hanging="850"/>
        <w:rPr>
          <w:i w:val="0"/>
          <w:iCs w:val="0"/>
          <w:color w:val="2E74B5" w:themeColor="accent1" w:themeShade="BF"/>
        </w:rPr>
      </w:pPr>
      <w:r w:rsidRPr="000D40AC">
        <w:rPr>
          <w:bCs w:val="0"/>
          <w:color w:val="2E74B5" w:themeColor="accent1" w:themeShade="BF"/>
        </w:rPr>
        <w:t>29A</w:t>
      </w:r>
      <w:r w:rsidRPr="000D40AC">
        <w:rPr>
          <w:color w:val="2E74B5" w:themeColor="accent1" w:themeShade="BF"/>
        </w:rPr>
        <w:t>.7.1</w:t>
      </w:r>
      <w:r w:rsidRPr="000D40AC">
        <w:rPr>
          <w:color w:val="2E74B5" w:themeColor="accent1" w:themeShade="BF"/>
        </w:rPr>
        <w:tab/>
        <w:t>which is on a website (other than the NHS website</w:t>
      </w:r>
      <w:bookmarkStart w:id="110" w:name="_Ref51579883"/>
      <w:r w:rsidRPr="000D40AC">
        <w:rPr>
          <w:color w:val="2E74B5" w:themeColor="accent1" w:themeShade="BF"/>
          <w:vertAlign w:val="superscript"/>
        </w:rPr>
        <w:footnoteReference w:id="3"/>
      </w:r>
      <w:bookmarkEnd w:id="110"/>
      <w:r w:rsidRPr="000D40AC">
        <w:rPr>
          <w:color w:val="2E74B5" w:themeColor="accent1" w:themeShade="BF"/>
        </w:rPr>
        <w:t xml:space="preserve">), or an online platform, provided by another person for use by the </w:t>
      </w:r>
      <w:r w:rsidRPr="000D40AC">
        <w:rPr>
          <w:bCs w:val="0"/>
          <w:color w:val="2E74B5" w:themeColor="accent1" w:themeShade="BF"/>
        </w:rPr>
        <w:t>Provider</w:t>
      </w:r>
      <w:r w:rsidRPr="000D40AC">
        <w:rPr>
          <w:color w:val="2E74B5" w:themeColor="accent1" w:themeShade="BF"/>
        </w:rPr>
        <w:t>; and</w:t>
      </w:r>
    </w:p>
    <w:p w14:paraId="53F5F0B7" w14:textId="77777777" w:rsidR="00B838C3" w:rsidRPr="000D40AC" w:rsidRDefault="00B838C3" w:rsidP="00D077CF">
      <w:pPr>
        <w:pStyle w:val="11A1"/>
        <w:ind w:hanging="850"/>
        <w:rPr>
          <w:i w:val="0"/>
          <w:iCs w:val="0"/>
          <w:color w:val="2E74B5" w:themeColor="accent1" w:themeShade="BF"/>
        </w:rPr>
      </w:pPr>
      <w:r w:rsidRPr="000D40AC">
        <w:rPr>
          <w:bCs w:val="0"/>
          <w:color w:val="2E74B5" w:themeColor="accent1" w:themeShade="BF"/>
        </w:rPr>
        <w:t>29A</w:t>
      </w:r>
      <w:r w:rsidRPr="000D40AC">
        <w:rPr>
          <w:color w:val="2E74B5" w:themeColor="accent1" w:themeShade="BF"/>
        </w:rPr>
        <w:t>.7.2</w:t>
      </w:r>
      <w:r w:rsidRPr="000D40AC">
        <w:rPr>
          <w:color w:val="2E74B5" w:themeColor="accent1" w:themeShade="BF"/>
        </w:rPr>
        <w:tab/>
        <w:t xml:space="preserve">through which the </w:t>
      </w:r>
      <w:r w:rsidRPr="000D40AC">
        <w:rPr>
          <w:bCs w:val="0"/>
          <w:color w:val="2E74B5" w:themeColor="accent1" w:themeShade="BF"/>
        </w:rPr>
        <w:t>Provider</w:t>
      </w:r>
      <w:r w:rsidRPr="000D40AC">
        <w:rPr>
          <w:color w:val="2E74B5" w:themeColor="accent1" w:themeShade="BF"/>
        </w:rPr>
        <w:t xml:space="preserve"> advertises the Primary Medical Services it provides.</w:t>
      </w:r>
    </w:p>
    <w:p w14:paraId="1D206CF5" w14:textId="7E83E5A3" w:rsidR="00B838C3" w:rsidRPr="000D40AC" w:rsidRDefault="00B838C3" w:rsidP="003357DE">
      <w:pPr>
        <w:spacing w:before="280"/>
        <w:jc w:val="both"/>
        <w:outlineLvl w:val="0"/>
        <w:rPr>
          <w:rFonts w:ascii="Arial Bold" w:hAnsi="Arial Bold"/>
          <w:b/>
          <w:i/>
          <w:iCs/>
          <w:color w:val="2E74B5" w:themeColor="accent1" w:themeShade="BF"/>
          <w:szCs w:val="24"/>
        </w:rPr>
      </w:pPr>
      <w:bookmarkStart w:id="111" w:name="_Toc57802371"/>
      <w:r w:rsidRPr="000D40AC">
        <w:rPr>
          <w:rFonts w:ascii="Arial Bold" w:hAnsi="Arial Bold"/>
          <w:b/>
          <w:bCs w:val="0"/>
          <w:i/>
          <w:iCs/>
          <w:color w:val="2E74B5" w:themeColor="accent1" w:themeShade="BF"/>
          <w:szCs w:val="24"/>
        </w:rPr>
        <w:t>29B</w:t>
      </w:r>
      <w:r w:rsidRPr="000D40AC">
        <w:rPr>
          <w:rFonts w:ascii="Arial Bold" w:hAnsi="Arial Bold"/>
          <w:b/>
          <w:i/>
          <w:iCs/>
          <w:color w:val="2E74B5" w:themeColor="accent1" w:themeShade="BF"/>
          <w:szCs w:val="24"/>
        </w:rPr>
        <w:tab/>
        <w:t>Requirement to maintain profile page on NHS website</w:t>
      </w:r>
      <w:bookmarkEnd w:id="111"/>
    </w:p>
    <w:p w14:paraId="0000A9A2" w14:textId="7C3337E8" w:rsidR="00B838C3" w:rsidRPr="000D40AC" w:rsidRDefault="00B838C3" w:rsidP="00896163">
      <w:pPr>
        <w:spacing w:before="140"/>
        <w:ind w:left="851" w:hanging="851"/>
        <w:jc w:val="both"/>
        <w:outlineLvl w:val="1"/>
        <w:rPr>
          <w:i/>
          <w:iCs/>
          <w:color w:val="2E74B5" w:themeColor="accent1" w:themeShade="BF"/>
          <w:sz w:val="20"/>
          <w:szCs w:val="20"/>
        </w:rPr>
      </w:pPr>
      <w:r w:rsidRPr="000D40AC">
        <w:rPr>
          <w:bCs w:val="0"/>
          <w:i/>
          <w:iCs/>
          <w:color w:val="2E74B5" w:themeColor="accent1" w:themeShade="BF"/>
          <w:sz w:val="20"/>
          <w:szCs w:val="20"/>
        </w:rPr>
        <w:t>29B</w:t>
      </w:r>
      <w:r w:rsidRPr="000D40AC">
        <w:rPr>
          <w:i/>
          <w:iCs/>
          <w:color w:val="2E74B5" w:themeColor="accent1" w:themeShade="BF"/>
          <w:sz w:val="20"/>
          <w:szCs w:val="20"/>
        </w:rPr>
        <w:t>.1</w:t>
      </w:r>
      <w:r w:rsidRPr="000D40AC">
        <w:rPr>
          <w:i/>
          <w:iCs/>
          <w:color w:val="2E74B5" w:themeColor="accent1" w:themeShade="BF"/>
          <w:sz w:val="20"/>
          <w:szCs w:val="20"/>
        </w:rPr>
        <w:tab/>
        <w:t xml:space="preserve">The </w:t>
      </w:r>
      <w:r w:rsidRPr="00896163">
        <w:rPr>
          <w:i/>
          <w:iCs/>
          <w:color w:val="2E74B5" w:themeColor="accent1" w:themeShade="BF"/>
          <w:sz w:val="20"/>
          <w:szCs w:val="20"/>
        </w:rPr>
        <w:t>Provider</w:t>
      </w:r>
      <w:r w:rsidRPr="000D40AC">
        <w:rPr>
          <w:i/>
          <w:iCs/>
          <w:color w:val="2E74B5" w:themeColor="accent1" w:themeShade="BF"/>
          <w:sz w:val="20"/>
          <w:szCs w:val="20"/>
        </w:rPr>
        <w:t xml:space="preserve"> must review the information available on its profile page on the NHS website</w:t>
      </w:r>
      <w:r w:rsidRPr="000D40AC">
        <w:rPr>
          <w:i/>
          <w:iCs/>
          <w:color w:val="2E74B5" w:themeColor="accent1" w:themeShade="BF"/>
          <w:sz w:val="20"/>
          <w:szCs w:val="20"/>
          <w:vertAlign w:val="superscript"/>
        </w:rPr>
        <w:fldChar w:fldCharType="begin"/>
      </w:r>
      <w:r w:rsidRPr="000D40AC">
        <w:rPr>
          <w:i/>
          <w:iCs/>
          <w:color w:val="2E74B5" w:themeColor="accent1" w:themeShade="BF"/>
          <w:sz w:val="20"/>
          <w:szCs w:val="20"/>
          <w:vertAlign w:val="superscript"/>
        </w:rPr>
        <w:instrText xml:space="preserve"> NOTEREF _Ref51579883 \h  \* MERGEFORMAT </w:instrText>
      </w:r>
      <w:r w:rsidRPr="000D40AC">
        <w:rPr>
          <w:i/>
          <w:iCs/>
          <w:color w:val="2E74B5" w:themeColor="accent1" w:themeShade="BF"/>
          <w:sz w:val="20"/>
          <w:szCs w:val="20"/>
          <w:vertAlign w:val="superscript"/>
        </w:rPr>
      </w:r>
      <w:r w:rsidRPr="000D40AC">
        <w:rPr>
          <w:i/>
          <w:iCs/>
          <w:color w:val="2E74B5" w:themeColor="accent1" w:themeShade="BF"/>
          <w:sz w:val="20"/>
          <w:szCs w:val="20"/>
          <w:vertAlign w:val="superscript"/>
        </w:rPr>
        <w:fldChar w:fldCharType="separate"/>
      </w:r>
      <w:r w:rsidRPr="000D40AC">
        <w:rPr>
          <w:i/>
          <w:iCs/>
          <w:color w:val="2E74B5" w:themeColor="accent1" w:themeShade="BF"/>
          <w:sz w:val="20"/>
          <w:szCs w:val="20"/>
          <w:vertAlign w:val="superscript"/>
        </w:rPr>
        <w:t>17</w:t>
      </w:r>
      <w:r w:rsidRPr="000D40AC">
        <w:rPr>
          <w:i/>
          <w:iCs/>
          <w:color w:val="2E74B5" w:themeColor="accent1" w:themeShade="BF"/>
          <w:sz w:val="20"/>
          <w:szCs w:val="20"/>
          <w:vertAlign w:val="superscript"/>
        </w:rPr>
        <w:fldChar w:fldCharType="end"/>
      </w:r>
      <w:r w:rsidRPr="000D40AC">
        <w:rPr>
          <w:i/>
          <w:iCs/>
          <w:color w:val="2E74B5" w:themeColor="accent1" w:themeShade="BF"/>
          <w:sz w:val="20"/>
          <w:szCs w:val="20"/>
        </w:rPr>
        <w:t xml:space="preserve"> at least once in every period of twelve (12) months. </w:t>
      </w:r>
    </w:p>
    <w:p w14:paraId="347848ED" w14:textId="77777777" w:rsidR="00B838C3" w:rsidRPr="000D40AC" w:rsidRDefault="00B838C3" w:rsidP="00896163">
      <w:pPr>
        <w:spacing w:before="140"/>
        <w:ind w:left="851" w:hanging="851"/>
        <w:jc w:val="both"/>
        <w:outlineLvl w:val="1"/>
        <w:rPr>
          <w:i/>
          <w:iCs/>
          <w:color w:val="2E74B5" w:themeColor="accent1" w:themeShade="BF"/>
          <w:sz w:val="20"/>
          <w:szCs w:val="20"/>
        </w:rPr>
      </w:pPr>
      <w:r w:rsidRPr="000D40AC">
        <w:rPr>
          <w:bCs w:val="0"/>
          <w:i/>
          <w:iCs/>
          <w:color w:val="2E74B5" w:themeColor="accent1" w:themeShade="BF"/>
          <w:sz w:val="20"/>
          <w:szCs w:val="20"/>
        </w:rPr>
        <w:t>29B</w:t>
      </w:r>
      <w:r w:rsidRPr="000D40AC">
        <w:rPr>
          <w:i/>
          <w:iCs/>
          <w:color w:val="2E74B5" w:themeColor="accent1" w:themeShade="BF"/>
          <w:sz w:val="20"/>
          <w:szCs w:val="20"/>
        </w:rPr>
        <w:t>.2</w:t>
      </w:r>
      <w:r w:rsidRPr="000D40AC">
        <w:rPr>
          <w:i/>
          <w:iCs/>
          <w:color w:val="2E74B5" w:themeColor="accent1" w:themeShade="BF"/>
          <w:sz w:val="20"/>
          <w:szCs w:val="20"/>
        </w:rPr>
        <w:tab/>
        <w:t xml:space="preserve">The </w:t>
      </w:r>
      <w:r w:rsidRPr="000D40AC">
        <w:rPr>
          <w:bCs w:val="0"/>
          <w:i/>
          <w:iCs/>
          <w:color w:val="2E74B5" w:themeColor="accent1" w:themeShade="BF"/>
          <w:sz w:val="20"/>
          <w:szCs w:val="20"/>
        </w:rPr>
        <w:t>Provider</w:t>
      </w:r>
      <w:r w:rsidRPr="000D40AC">
        <w:rPr>
          <w:i/>
          <w:iCs/>
          <w:color w:val="2E74B5" w:themeColor="accent1" w:themeShade="BF"/>
          <w:sz w:val="20"/>
          <w:szCs w:val="20"/>
        </w:rPr>
        <w:t xml:space="preserve"> must make any amendments necessary to maintain the accuracy of the information its profile page following: </w:t>
      </w:r>
    </w:p>
    <w:p w14:paraId="059271DC" w14:textId="77777777" w:rsidR="00B838C3" w:rsidRPr="000D40AC" w:rsidRDefault="00B838C3" w:rsidP="00896163">
      <w:pPr>
        <w:pStyle w:val="11A1"/>
        <w:ind w:hanging="850"/>
        <w:rPr>
          <w:i w:val="0"/>
          <w:iCs w:val="0"/>
          <w:color w:val="2E74B5" w:themeColor="accent1" w:themeShade="BF"/>
        </w:rPr>
      </w:pPr>
      <w:r w:rsidRPr="000D40AC">
        <w:rPr>
          <w:bCs w:val="0"/>
          <w:color w:val="2E74B5" w:themeColor="accent1" w:themeShade="BF"/>
        </w:rPr>
        <w:t>29B</w:t>
      </w:r>
      <w:r w:rsidRPr="000D40AC">
        <w:rPr>
          <w:color w:val="2E74B5" w:themeColor="accent1" w:themeShade="BF"/>
        </w:rPr>
        <w:t>.2.1</w:t>
      </w:r>
      <w:r w:rsidRPr="000D40AC">
        <w:rPr>
          <w:color w:val="2E74B5" w:themeColor="accent1" w:themeShade="BF"/>
        </w:rPr>
        <w:tab/>
        <w:t xml:space="preserve">a review under </w:t>
      </w:r>
      <w:r w:rsidRPr="000D40AC">
        <w:rPr>
          <w:bCs w:val="0"/>
          <w:color w:val="2E74B5" w:themeColor="accent1" w:themeShade="BF"/>
        </w:rPr>
        <w:t>Paragraph</w:t>
      </w:r>
      <w:r w:rsidRPr="000D40AC">
        <w:rPr>
          <w:color w:val="2E74B5" w:themeColor="accent1" w:themeShade="BF"/>
        </w:rPr>
        <w:t xml:space="preserve"> </w:t>
      </w:r>
      <w:r w:rsidRPr="000D40AC">
        <w:rPr>
          <w:bCs w:val="0"/>
          <w:color w:val="2E74B5" w:themeColor="accent1" w:themeShade="BF"/>
        </w:rPr>
        <w:t>29B</w:t>
      </w:r>
      <w:r w:rsidRPr="000D40AC">
        <w:rPr>
          <w:color w:val="2E74B5" w:themeColor="accent1" w:themeShade="BF"/>
        </w:rPr>
        <w:t xml:space="preserve">.1; </w:t>
      </w:r>
    </w:p>
    <w:p w14:paraId="5E26CA4E" w14:textId="77777777" w:rsidR="00B838C3" w:rsidRPr="000D40AC" w:rsidRDefault="00B838C3" w:rsidP="00896163">
      <w:pPr>
        <w:pStyle w:val="11A1"/>
        <w:ind w:hanging="850"/>
        <w:rPr>
          <w:i w:val="0"/>
          <w:iCs w:val="0"/>
          <w:color w:val="2E74B5" w:themeColor="accent1" w:themeShade="BF"/>
        </w:rPr>
      </w:pPr>
      <w:r w:rsidRPr="000D40AC">
        <w:rPr>
          <w:bCs w:val="0"/>
          <w:color w:val="2E74B5" w:themeColor="accent1" w:themeShade="BF"/>
        </w:rPr>
        <w:t>29B</w:t>
      </w:r>
      <w:r w:rsidRPr="000D40AC">
        <w:rPr>
          <w:color w:val="2E74B5" w:themeColor="accent1" w:themeShade="BF"/>
        </w:rPr>
        <w:t>.2.2</w:t>
      </w:r>
      <w:r w:rsidRPr="000D40AC">
        <w:rPr>
          <w:color w:val="2E74B5" w:themeColor="accent1" w:themeShade="BF"/>
        </w:rPr>
        <w:tab/>
        <w:t>a change to:</w:t>
      </w:r>
    </w:p>
    <w:p w14:paraId="112BF3D2" w14:textId="53F4C720" w:rsidR="00B838C3" w:rsidRPr="000D40AC" w:rsidRDefault="00B838C3" w:rsidP="00896163">
      <w:pPr>
        <w:spacing w:before="140"/>
        <w:ind w:left="1418" w:firstLine="283"/>
        <w:jc w:val="both"/>
        <w:outlineLvl w:val="1"/>
        <w:rPr>
          <w:i/>
          <w:iCs/>
          <w:color w:val="2E74B5" w:themeColor="accent1" w:themeShade="BF"/>
          <w:sz w:val="20"/>
          <w:szCs w:val="20"/>
        </w:rPr>
      </w:pPr>
      <w:r w:rsidRPr="000D40AC">
        <w:rPr>
          <w:bCs w:val="0"/>
          <w:i/>
          <w:iCs/>
          <w:color w:val="2E74B5" w:themeColor="accent1" w:themeShade="BF"/>
          <w:sz w:val="20"/>
          <w:szCs w:val="20"/>
        </w:rPr>
        <w:t>29B</w:t>
      </w:r>
      <w:r w:rsidRPr="000D40AC">
        <w:rPr>
          <w:i/>
          <w:iCs/>
          <w:color w:val="2E74B5" w:themeColor="accent1" w:themeShade="BF"/>
          <w:sz w:val="20"/>
          <w:szCs w:val="20"/>
        </w:rPr>
        <w:t>.2.2.1</w:t>
      </w:r>
      <w:r w:rsidRPr="000D40AC">
        <w:rPr>
          <w:i/>
          <w:iCs/>
          <w:color w:val="2E74B5" w:themeColor="accent1" w:themeShade="BF"/>
          <w:sz w:val="20"/>
          <w:szCs w:val="20"/>
        </w:rPr>
        <w:tab/>
        <w:t xml:space="preserve">the address of any of the </w:t>
      </w:r>
      <w:r w:rsidRPr="000D40AC">
        <w:rPr>
          <w:bCs w:val="0"/>
          <w:i/>
          <w:iCs/>
          <w:color w:val="2E74B5" w:themeColor="accent1" w:themeShade="BF"/>
          <w:sz w:val="20"/>
          <w:szCs w:val="20"/>
        </w:rPr>
        <w:t>Provider</w:t>
      </w:r>
      <w:r w:rsidRPr="000D40AC">
        <w:rPr>
          <w:i/>
          <w:iCs/>
          <w:color w:val="2E74B5" w:themeColor="accent1" w:themeShade="BF"/>
          <w:sz w:val="20"/>
          <w:szCs w:val="20"/>
        </w:rPr>
        <w:t xml:space="preserve">'s Premises; </w:t>
      </w:r>
    </w:p>
    <w:p w14:paraId="5E357ED4" w14:textId="77777777" w:rsidR="00B838C3" w:rsidRPr="000D40AC" w:rsidRDefault="00B838C3" w:rsidP="00896163">
      <w:pPr>
        <w:spacing w:before="140"/>
        <w:ind w:left="1418" w:firstLine="283"/>
        <w:jc w:val="both"/>
        <w:outlineLvl w:val="1"/>
        <w:rPr>
          <w:i/>
          <w:iCs/>
          <w:color w:val="2E74B5" w:themeColor="accent1" w:themeShade="BF"/>
          <w:sz w:val="20"/>
          <w:szCs w:val="20"/>
        </w:rPr>
      </w:pPr>
      <w:r w:rsidRPr="000D40AC">
        <w:rPr>
          <w:bCs w:val="0"/>
          <w:i/>
          <w:iCs/>
          <w:color w:val="2E74B5" w:themeColor="accent1" w:themeShade="BF"/>
          <w:sz w:val="20"/>
          <w:szCs w:val="20"/>
        </w:rPr>
        <w:t>29B</w:t>
      </w:r>
      <w:r w:rsidRPr="000D40AC">
        <w:rPr>
          <w:i/>
          <w:iCs/>
          <w:color w:val="2E74B5" w:themeColor="accent1" w:themeShade="BF"/>
          <w:sz w:val="20"/>
          <w:szCs w:val="20"/>
        </w:rPr>
        <w:t>.2.2.2</w:t>
      </w:r>
      <w:r w:rsidRPr="000D40AC">
        <w:rPr>
          <w:i/>
          <w:iCs/>
          <w:color w:val="2E74B5" w:themeColor="accent1" w:themeShade="BF"/>
          <w:sz w:val="20"/>
          <w:szCs w:val="20"/>
        </w:rPr>
        <w:tab/>
        <w:t xml:space="preserve">the </w:t>
      </w:r>
      <w:r w:rsidRPr="000D40AC">
        <w:rPr>
          <w:bCs w:val="0"/>
          <w:i/>
          <w:iCs/>
          <w:color w:val="2E74B5" w:themeColor="accent1" w:themeShade="BF"/>
          <w:sz w:val="20"/>
          <w:szCs w:val="20"/>
        </w:rPr>
        <w:t>Provider</w:t>
      </w:r>
      <w:r w:rsidRPr="000D40AC">
        <w:rPr>
          <w:i/>
          <w:iCs/>
          <w:color w:val="2E74B5" w:themeColor="accent1" w:themeShade="BF"/>
          <w:sz w:val="20"/>
          <w:szCs w:val="20"/>
        </w:rPr>
        <w:t xml:space="preserve">'s telephone number; </w:t>
      </w:r>
    </w:p>
    <w:p w14:paraId="454F660E" w14:textId="23D02B62" w:rsidR="00B838C3" w:rsidRPr="000D40AC" w:rsidRDefault="00B838C3" w:rsidP="00896163">
      <w:pPr>
        <w:spacing w:before="140"/>
        <w:ind w:left="2977" w:hanging="1276"/>
        <w:jc w:val="both"/>
        <w:outlineLvl w:val="1"/>
        <w:rPr>
          <w:i/>
          <w:iCs/>
          <w:color w:val="2E74B5" w:themeColor="accent1" w:themeShade="BF"/>
          <w:sz w:val="20"/>
          <w:szCs w:val="20"/>
        </w:rPr>
      </w:pPr>
      <w:r w:rsidRPr="000D40AC">
        <w:rPr>
          <w:bCs w:val="0"/>
          <w:i/>
          <w:iCs/>
          <w:color w:val="2E74B5" w:themeColor="accent1" w:themeShade="BF"/>
          <w:sz w:val="20"/>
          <w:szCs w:val="20"/>
        </w:rPr>
        <w:t>29B</w:t>
      </w:r>
      <w:r w:rsidRPr="000D40AC">
        <w:rPr>
          <w:i/>
          <w:iCs/>
          <w:color w:val="2E74B5" w:themeColor="accent1" w:themeShade="BF"/>
          <w:sz w:val="20"/>
          <w:szCs w:val="20"/>
        </w:rPr>
        <w:t>.2.2.3</w:t>
      </w:r>
      <w:r w:rsidRPr="000D40AC">
        <w:rPr>
          <w:i/>
          <w:iCs/>
          <w:color w:val="2E74B5" w:themeColor="accent1" w:themeShade="BF"/>
          <w:sz w:val="20"/>
          <w:szCs w:val="20"/>
        </w:rPr>
        <w:tab/>
        <w:t xml:space="preserve">the </w:t>
      </w:r>
      <w:r w:rsidRPr="000D40AC">
        <w:rPr>
          <w:bCs w:val="0"/>
          <w:i/>
          <w:iCs/>
          <w:color w:val="2E74B5" w:themeColor="accent1" w:themeShade="BF"/>
          <w:sz w:val="20"/>
          <w:szCs w:val="20"/>
        </w:rPr>
        <w:t>Provider</w:t>
      </w:r>
      <w:r w:rsidRPr="000D40AC">
        <w:rPr>
          <w:i/>
          <w:iCs/>
          <w:color w:val="2E74B5" w:themeColor="accent1" w:themeShade="BF"/>
          <w:sz w:val="20"/>
          <w:szCs w:val="20"/>
        </w:rPr>
        <w:t>'s electronic-mail address (if made available on its profile page); or</w:t>
      </w:r>
    </w:p>
    <w:p w14:paraId="0035BA9D" w14:textId="1017330D" w:rsidR="00B838C3" w:rsidRPr="000D40AC" w:rsidRDefault="00B838C3" w:rsidP="00896163">
      <w:pPr>
        <w:spacing w:before="140"/>
        <w:ind w:left="2977" w:hanging="1276"/>
        <w:jc w:val="both"/>
        <w:outlineLvl w:val="1"/>
        <w:rPr>
          <w:i/>
          <w:iCs/>
          <w:color w:val="2E74B5" w:themeColor="accent1" w:themeShade="BF"/>
        </w:rPr>
      </w:pPr>
      <w:r w:rsidRPr="000D40AC">
        <w:rPr>
          <w:bCs w:val="0"/>
          <w:i/>
          <w:iCs/>
          <w:color w:val="2E74B5" w:themeColor="accent1" w:themeShade="BF"/>
          <w:sz w:val="20"/>
          <w:szCs w:val="20"/>
        </w:rPr>
        <w:t>29B</w:t>
      </w:r>
      <w:r w:rsidRPr="000D40AC">
        <w:rPr>
          <w:i/>
          <w:iCs/>
          <w:color w:val="2E74B5" w:themeColor="accent1" w:themeShade="BF"/>
          <w:sz w:val="20"/>
          <w:szCs w:val="20"/>
        </w:rPr>
        <w:t>.2.2.4</w:t>
      </w:r>
      <w:r w:rsidRPr="000D40AC">
        <w:rPr>
          <w:i/>
          <w:iCs/>
          <w:color w:val="2E74B5" w:themeColor="accent1" w:themeShade="BF"/>
          <w:sz w:val="20"/>
          <w:szCs w:val="20"/>
        </w:rPr>
        <w:tab/>
        <w:t xml:space="preserve">any other stated means by which a </w:t>
      </w:r>
      <w:r w:rsidRPr="000D40AC">
        <w:rPr>
          <w:bCs w:val="0"/>
          <w:i/>
          <w:iCs/>
          <w:color w:val="2E74B5" w:themeColor="accent1" w:themeShade="BF"/>
          <w:sz w:val="20"/>
          <w:szCs w:val="20"/>
        </w:rPr>
        <w:t>Servicer User</w:t>
      </w:r>
      <w:r w:rsidRPr="000D40AC">
        <w:rPr>
          <w:i/>
          <w:iCs/>
          <w:color w:val="2E74B5" w:themeColor="accent1" w:themeShade="BF"/>
          <w:sz w:val="20"/>
          <w:szCs w:val="20"/>
        </w:rPr>
        <w:t xml:space="preserve"> may contact the </w:t>
      </w:r>
      <w:r w:rsidRPr="000D40AC">
        <w:rPr>
          <w:bCs w:val="0"/>
          <w:i/>
          <w:iCs/>
          <w:color w:val="2E74B5" w:themeColor="accent1" w:themeShade="BF"/>
          <w:sz w:val="20"/>
          <w:szCs w:val="20"/>
        </w:rPr>
        <w:t>Provider</w:t>
      </w:r>
      <w:r w:rsidRPr="000D40AC">
        <w:rPr>
          <w:i/>
          <w:iCs/>
          <w:color w:val="2E74B5" w:themeColor="accent1" w:themeShade="BF"/>
          <w:sz w:val="20"/>
          <w:szCs w:val="20"/>
        </w:rPr>
        <w:t xml:space="preserve"> to book or amend an appointment, or to order repeat prescriptions for drugs, medicines or Appliances.</w:t>
      </w:r>
    </w:p>
    <w:p w14:paraId="685BF9F6" w14:textId="5EF38B08" w:rsidR="00E86F65" w:rsidRPr="00A91031" w:rsidRDefault="00E86F65" w:rsidP="003357DE">
      <w:pPr>
        <w:pStyle w:val="Heading11"/>
      </w:pPr>
      <w:bookmarkStart w:id="112" w:name="_Ref400466311"/>
      <w:r w:rsidRPr="00A91031">
        <w:t xml:space="preserve">Provision </w:t>
      </w:r>
      <w:r w:rsidR="00743D93" w:rsidRPr="00A91031">
        <w:t xml:space="preserve">of </w:t>
      </w:r>
      <w:r w:rsidRPr="00A91031">
        <w:t xml:space="preserve">Information </w:t>
      </w:r>
      <w:r w:rsidR="00743D93" w:rsidRPr="00A91031">
        <w:t xml:space="preserve">to a </w:t>
      </w:r>
      <w:r w:rsidRPr="00A91031">
        <w:t>Medical Officer</w:t>
      </w:r>
      <w:bookmarkEnd w:id="112"/>
    </w:p>
    <w:p w14:paraId="0124FC33" w14:textId="0A77271B" w:rsidR="00E86F65" w:rsidRPr="007C3A99" w:rsidRDefault="00E86F65" w:rsidP="00D73D04">
      <w:pPr>
        <w:pStyle w:val="Clause11"/>
        <w:tabs>
          <w:tab w:val="clear" w:pos="747"/>
          <w:tab w:val="num" w:pos="567"/>
        </w:tabs>
        <w:ind w:left="567"/>
      </w:pPr>
      <w:bookmarkStart w:id="113" w:name="_Ref400466259"/>
      <w:r w:rsidRPr="007C3A99">
        <w:t>The Provider must, if satisfied that the Service User consents:</w:t>
      </w:r>
      <w:bookmarkEnd w:id="113"/>
    </w:p>
    <w:p w14:paraId="2C0D2944" w14:textId="6BE7B714" w:rsidR="00E86F65" w:rsidRPr="007C3A99" w:rsidRDefault="00E86F65" w:rsidP="00D73D04">
      <w:pPr>
        <w:pStyle w:val="Clause111"/>
        <w:tabs>
          <w:tab w:val="clear" w:pos="1616"/>
        </w:tabs>
        <w:ind w:left="1560" w:hanging="993"/>
      </w:pPr>
      <w:r w:rsidRPr="007C3A99">
        <w:t xml:space="preserve">supply in Writing to any person specified in paragraph </w:t>
      </w:r>
      <w:r w:rsidR="00102736">
        <w:t>30.3</w:t>
      </w:r>
      <w:r w:rsidRPr="007C3A99">
        <w:t xml:space="preserve">, within such reasonable period as that person may specify, such clinical information as any of the persons mentioned in paragraphs </w:t>
      </w:r>
      <w:r w:rsidR="00102736">
        <w:t xml:space="preserve">30.3.1 </w:t>
      </w:r>
      <w:r w:rsidRPr="007C3A99">
        <w:t xml:space="preserve">to </w:t>
      </w:r>
      <w:r w:rsidR="006850A7" w:rsidRPr="007C3A99">
        <w:t>30.3.4</w:t>
      </w:r>
      <w:r w:rsidRPr="007C3A99">
        <w:t xml:space="preserve"> considers relevant about a Service User to whom the Provider or a person acting on behalf of the Provider has issued or has refused to issue a medical certificate; and</w:t>
      </w:r>
    </w:p>
    <w:p w14:paraId="4016CEF1" w14:textId="6968FF44" w:rsidR="00E86F65" w:rsidRPr="007C3A99" w:rsidRDefault="00E86F65" w:rsidP="00D73D04">
      <w:pPr>
        <w:pStyle w:val="Clause111"/>
        <w:tabs>
          <w:tab w:val="clear" w:pos="1616"/>
        </w:tabs>
        <w:ind w:left="1560" w:hanging="993"/>
      </w:pPr>
      <w:r w:rsidRPr="007C3A99">
        <w:t xml:space="preserve">answer any inquiries by any person mentioned in paragraph </w:t>
      </w:r>
      <w:r w:rsidR="00102736">
        <w:t>30.3</w:t>
      </w:r>
      <w:r w:rsidRPr="007C3A99">
        <w:t xml:space="preserve"> about:</w:t>
      </w:r>
    </w:p>
    <w:p w14:paraId="1866CFBB" w14:textId="77777777" w:rsidR="00E86F65" w:rsidRPr="007C3A99" w:rsidRDefault="00E86F65" w:rsidP="00D73D04">
      <w:pPr>
        <w:pStyle w:val="Clause1111"/>
        <w:ind w:hanging="992"/>
      </w:pPr>
      <w:r w:rsidRPr="007C3A99">
        <w:t>a Prescription Form or medical certificate issued or created by, or on behalf of, the Provider; or</w:t>
      </w:r>
    </w:p>
    <w:p w14:paraId="079B2AC8" w14:textId="77777777" w:rsidR="00E86F65" w:rsidRPr="007C3A99" w:rsidRDefault="00E86F65" w:rsidP="00D73D04">
      <w:pPr>
        <w:pStyle w:val="Clause1111"/>
        <w:ind w:hanging="992"/>
      </w:pPr>
      <w:r w:rsidRPr="007C3A99">
        <w:t xml:space="preserve">any statement which the Provider or a person acting on behalf of the </w:t>
      </w:r>
      <w:r w:rsidRPr="007C3A99">
        <w:lastRenderedPageBreak/>
        <w:t>Provider has made in a report.</w:t>
      </w:r>
    </w:p>
    <w:p w14:paraId="2D211251" w14:textId="16102A54" w:rsidR="00E86F65" w:rsidRPr="007C3A99" w:rsidRDefault="00E86F65" w:rsidP="00D73D04">
      <w:pPr>
        <w:pStyle w:val="Clause11"/>
        <w:tabs>
          <w:tab w:val="clear" w:pos="747"/>
          <w:tab w:val="num" w:pos="567"/>
        </w:tabs>
        <w:ind w:left="567"/>
      </w:pPr>
      <w:bookmarkStart w:id="114" w:name="_Ref400466261"/>
      <w:r w:rsidRPr="007C3A99">
        <w:t xml:space="preserve">For the purposes of being satisfied that a Service User consents, a Provider may rely on an assurance in Writing from any person mentioned in paragraph </w:t>
      </w:r>
      <w:r w:rsidR="00102736">
        <w:t>30.3</w:t>
      </w:r>
      <w:r w:rsidRPr="007C3A99">
        <w:t xml:space="preserve"> that the consent of the Service User has been obtained, unless the Provider has reason to believe that the Service User does not consent.</w:t>
      </w:r>
      <w:bookmarkEnd w:id="114"/>
    </w:p>
    <w:p w14:paraId="6DAFA7C1" w14:textId="1E9209F7" w:rsidR="00E86F65" w:rsidRPr="007C3A99" w:rsidRDefault="00E86F65" w:rsidP="00D73D04">
      <w:pPr>
        <w:pStyle w:val="Clause11"/>
        <w:tabs>
          <w:tab w:val="clear" w:pos="747"/>
          <w:tab w:val="num" w:pos="567"/>
        </w:tabs>
        <w:ind w:left="567"/>
      </w:pPr>
      <w:bookmarkStart w:id="115" w:name="_Ref400466149"/>
      <w:r w:rsidRPr="007C3A99">
        <w:t xml:space="preserve">For the purposes of paragraphs </w:t>
      </w:r>
      <w:r w:rsidR="00102736">
        <w:t>30.1</w:t>
      </w:r>
      <w:r w:rsidRPr="007C3A99">
        <w:t xml:space="preserve"> and </w:t>
      </w:r>
      <w:r w:rsidR="00102736">
        <w:t>30.2</w:t>
      </w:r>
      <w:r w:rsidRPr="007C3A99">
        <w:t>, the persons are:</w:t>
      </w:r>
      <w:bookmarkEnd w:id="115"/>
    </w:p>
    <w:p w14:paraId="180116A4" w14:textId="7C00ECD8" w:rsidR="00E86F65" w:rsidRPr="007C3A99" w:rsidRDefault="00E86F65" w:rsidP="00077B65">
      <w:pPr>
        <w:pStyle w:val="Clause111"/>
        <w:tabs>
          <w:tab w:val="clear" w:pos="1616"/>
        </w:tabs>
        <w:ind w:left="1560" w:hanging="993"/>
      </w:pPr>
      <w:bookmarkStart w:id="116" w:name="_Ref400466189"/>
      <w:bookmarkStart w:id="117" w:name="_Ref412133590"/>
      <w:r w:rsidRPr="007C3A99">
        <w:t>a Medical Officer;</w:t>
      </w:r>
      <w:bookmarkEnd w:id="116"/>
      <w:bookmarkEnd w:id="117"/>
    </w:p>
    <w:p w14:paraId="135837F0" w14:textId="77777777" w:rsidR="00E86F65" w:rsidRPr="007C3A99" w:rsidRDefault="00E86F65" w:rsidP="00077B65">
      <w:pPr>
        <w:pStyle w:val="Clause111"/>
        <w:tabs>
          <w:tab w:val="clear" w:pos="1616"/>
        </w:tabs>
        <w:ind w:left="1560" w:hanging="993"/>
      </w:pPr>
      <w:r w:rsidRPr="007C3A99">
        <w:t>a Nursing Officer;</w:t>
      </w:r>
    </w:p>
    <w:p w14:paraId="10472CEA" w14:textId="77777777" w:rsidR="00E86F65" w:rsidRPr="007C3A99" w:rsidRDefault="00E86F65" w:rsidP="00077B65">
      <w:pPr>
        <w:pStyle w:val="Clause111"/>
        <w:tabs>
          <w:tab w:val="clear" w:pos="1616"/>
        </w:tabs>
        <w:ind w:left="1560" w:hanging="993"/>
      </w:pPr>
      <w:r w:rsidRPr="007C3A99">
        <w:t>an Occupational Therapist;</w:t>
      </w:r>
    </w:p>
    <w:p w14:paraId="3A7EE041" w14:textId="4B8E4015" w:rsidR="00E86F65" w:rsidRPr="007C3A99" w:rsidRDefault="00E86F65" w:rsidP="00077B65">
      <w:pPr>
        <w:pStyle w:val="Clause111"/>
        <w:tabs>
          <w:tab w:val="clear" w:pos="1616"/>
        </w:tabs>
        <w:ind w:left="1560" w:hanging="993"/>
      </w:pPr>
      <w:bookmarkStart w:id="118" w:name="_Ref400466191"/>
      <w:bookmarkStart w:id="119" w:name="_Ref412133630"/>
      <w:r w:rsidRPr="007C3A99">
        <w:t>a Physiotherapist; or</w:t>
      </w:r>
      <w:bookmarkEnd w:id="118"/>
      <w:bookmarkEnd w:id="119"/>
    </w:p>
    <w:p w14:paraId="0387882A" w14:textId="42BB3866" w:rsidR="00E86F65" w:rsidRPr="007C3A99" w:rsidRDefault="00E86F65" w:rsidP="00077B65">
      <w:pPr>
        <w:pStyle w:val="Clause111"/>
        <w:tabs>
          <w:tab w:val="clear" w:pos="1616"/>
        </w:tabs>
        <w:ind w:left="1560" w:hanging="993"/>
      </w:pPr>
      <w:bookmarkStart w:id="120" w:name="_Ref412133601"/>
      <w:r w:rsidRPr="007C3A99">
        <w:t xml:space="preserve">an officer of the Department for Work and Pensions who is acting on behalf of, and at the direction of, any person specified in sub-paragraphs </w:t>
      </w:r>
      <w:r w:rsidR="00102736">
        <w:t>30.3.1</w:t>
      </w:r>
      <w:r w:rsidRPr="007C3A99">
        <w:t xml:space="preserve"> to </w:t>
      </w:r>
      <w:r w:rsidR="00102736">
        <w:t>30.3.4</w:t>
      </w:r>
      <w:r w:rsidRPr="007C3A99">
        <w:t>.</w:t>
      </w:r>
      <w:bookmarkEnd w:id="120"/>
    </w:p>
    <w:p w14:paraId="0FD44920" w14:textId="09FC4712" w:rsidR="009819AE" w:rsidRPr="000D40AC" w:rsidRDefault="009819AE" w:rsidP="003357DE">
      <w:pPr>
        <w:pStyle w:val="11A"/>
        <w:rPr>
          <w:b/>
          <w:iCs w:val="0"/>
          <w:color w:val="2E74B5" w:themeColor="accent1" w:themeShade="BF"/>
          <w:sz w:val="24"/>
          <w:szCs w:val="24"/>
        </w:rPr>
      </w:pPr>
      <w:r w:rsidRPr="000D40AC">
        <w:rPr>
          <w:b/>
          <w:iCs w:val="0"/>
          <w:color w:val="2E74B5" w:themeColor="accent1" w:themeShade="BF"/>
          <w:sz w:val="24"/>
          <w:szCs w:val="24"/>
        </w:rPr>
        <w:t>30A</w:t>
      </w:r>
      <w:r w:rsidRPr="000D40AC">
        <w:rPr>
          <w:b/>
          <w:iCs w:val="0"/>
          <w:color w:val="2E74B5" w:themeColor="accent1" w:themeShade="BF"/>
          <w:sz w:val="24"/>
          <w:szCs w:val="24"/>
        </w:rPr>
        <w:tab/>
        <w:t>National Diabetes Audit</w:t>
      </w:r>
    </w:p>
    <w:p w14:paraId="2B700D3C" w14:textId="2B4DD187" w:rsidR="009819AE" w:rsidRPr="000D40AC" w:rsidRDefault="009819AE" w:rsidP="003357DE">
      <w:pPr>
        <w:pStyle w:val="11A"/>
        <w:rPr>
          <w:iCs w:val="0"/>
          <w:color w:val="2E74B5" w:themeColor="accent1" w:themeShade="BF"/>
        </w:rPr>
      </w:pPr>
      <w:r w:rsidRPr="000D40AC">
        <w:rPr>
          <w:iCs w:val="0"/>
          <w:color w:val="2E74B5" w:themeColor="accent1" w:themeShade="BF"/>
        </w:rPr>
        <w:t>30A.1</w:t>
      </w:r>
      <w:r w:rsidRPr="000D40AC">
        <w:rPr>
          <w:iCs w:val="0"/>
          <w:color w:val="2E74B5" w:themeColor="accent1" w:themeShade="BF"/>
        </w:rPr>
        <w:tab/>
        <w:t xml:space="preserve">The Provider must record any data required by </w:t>
      </w:r>
      <w:r w:rsidR="002438FB">
        <w:rPr>
          <w:iCs w:val="0"/>
          <w:color w:val="2E74B5" w:themeColor="accent1" w:themeShade="BF"/>
        </w:rPr>
        <w:t>NHS England</w:t>
      </w:r>
      <w:r w:rsidRPr="000D40AC">
        <w:rPr>
          <w:iCs w:val="0"/>
          <w:color w:val="2E74B5" w:themeColor="accent1" w:themeShade="BF"/>
        </w:rPr>
        <w:t xml:space="preserve"> for the purposes of the National Diabetes Audit in accordance with </w:t>
      </w:r>
      <w:r w:rsidR="008B13FD" w:rsidRPr="000D40AC">
        <w:rPr>
          <w:iCs w:val="0"/>
          <w:color w:val="2E74B5" w:themeColor="accent1" w:themeShade="BF"/>
        </w:rPr>
        <w:t>paragraph</w:t>
      </w:r>
      <w:r w:rsidRPr="000D40AC">
        <w:rPr>
          <w:iCs w:val="0"/>
          <w:color w:val="2E74B5" w:themeColor="accent1" w:themeShade="BF"/>
        </w:rPr>
        <w:t xml:space="preserve"> 30A.2.</w:t>
      </w:r>
    </w:p>
    <w:p w14:paraId="3788EF47" w14:textId="77777777" w:rsidR="009819AE" w:rsidRPr="000D40AC" w:rsidRDefault="009819AE" w:rsidP="003357DE">
      <w:pPr>
        <w:pStyle w:val="11A"/>
        <w:rPr>
          <w:iCs w:val="0"/>
          <w:color w:val="2E74B5" w:themeColor="accent1" w:themeShade="BF"/>
        </w:rPr>
      </w:pPr>
      <w:r w:rsidRPr="000D40AC">
        <w:rPr>
          <w:iCs w:val="0"/>
          <w:color w:val="2E74B5" w:themeColor="accent1" w:themeShade="BF"/>
        </w:rPr>
        <w:t>3</w:t>
      </w:r>
      <w:r w:rsidR="002F1F6B" w:rsidRPr="000D40AC">
        <w:rPr>
          <w:iCs w:val="0"/>
          <w:color w:val="2E74B5" w:themeColor="accent1" w:themeShade="BF"/>
        </w:rPr>
        <w:t>0</w:t>
      </w:r>
      <w:r w:rsidRPr="000D40AC">
        <w:rPr>
          <w:iCs w:val="0"/>
          <w:color w:val="2E74B5" w:themeColor="accent1" w:themeShade="BF"/>
        </w:rPr>
        <w:t>A.2</w:t>
      </w:r>
      <w:r w:rsidRPr="000D40AC">
        <w:rPr>
          <w:iCs w:val="0"/>
          <w:color w:val="2E74B5" w:themeColor="accent1" w:themeShade="BF"/>
        </w:rPr>
        <w:tab/>
        <w:t xml:space="preserve">The data referred to in </w:t>
      </w:r>
      <w:r w:rsidR="00727B7E" w:rsidRPr="000D40AC">
        <w:rPr>
          <w:iCs w:val="0"/>
          <w:color w:val="2E74B5" w:themeColor="accent1" w:themeShade="BF"/>
        </w:rPr>
        <w:t>paragraph</w:t>
      </w:r>
      <w:r w:rsidRPr="000D40AC">
        <w:rPr>
          <w:iCs w:val="0"/>
          <w:color w:val="2E74B5" w:themeColor="accent1" w:themeShade="BF"/>
        </w:rPr>
        <w:t xml:space="preserve"> 30A.1 must be appropriately coded by the Provider and uploaded onto the Provider's computerised clinical systems in line with the requirements of guidance published by NHS Employers for these purposes.</w:t>
      </w:r>
    </w:p>
    <w:p w14:paraId="6F3B762C" w14:textId="2BF281F4" w:rsidR="009819AE" w:rsidRPr="000D40AC" w:rsidRDefault="009819AE" w:rsidP="003357DE">
      <w:pPr>
        <w:pStyle w:val="11A"/>
        <w:rPr>
          <w:iCs w:val="0"/>
          <w:color w:val="2E74B5" w:themeColor="accent1" w:themeShade="BF"/>
        </w:rPr>
      </w:pPr>
      <w:r w:rsidRPr="000D40AC">
        <w:rPr>
          <w:iCs w:val="0"/>
          <w:color w:val="2E74B5" w:themeColor="accent1" w:themeShade="BF"/>
        </w:rPr>
        <w:t>3</w:t>
      </w:r>
      <w:r w:rsidR="0093436C" w:rsidRPr="000D40AC">
        <w:rPr>
          <w:iCs w:val="0"/>
          <w:color w:val="2E74B5" w:themeColor="accent1" w:themeShade="BF"/>
        </w:rPr>
        <w:t>0</w:t>
      </w:r>
      <w:r w:rsidR="00102736" w:rsidRPr="000D40AC">
        <w:rPr>
          <w:iCs w:val="0"/>
          <w:color w:val="2E74B5" w:themeColor="accent1" w:themeShade="BF"/>
        </w:rPr>
        <w:t>A.3</w:t>
      </w:r>
      <w:r w:rsidR="00102736" w:rsidRPr="000D40AC">
        <w:rPr>
          <w:iCs w:val="0"/>
          <w:color w:val="2E74B5" w:themeColor="accent1" w:themeShade="BF"/>
        </w:rPr>
        <w:tab/>
      </w:r>
      <w:r w:rsidRPr="000D40AC">
        <w:rPr>
          <w:iCs w:val="0"/>
          <w:color w:val="2E74B5" w:themeColor="accent1" w:themeShade="BF"/>
        </w:rPr>
        <w:t xml:space="preserve">The </w:t>
      </w:r>
      <w:r w:rsidR="0093436C" w:rsidRPr="000D40AC">
        <w:rPr>
          <w:iCs w:val="0"/>
          <w:color w:val="2E74B5" w:themeColor="accent1" w:themeShade="BF"/>
        </w:rPr>
        <w:t>Provide</w:t>
      </w:r>
      <w:r w:rsidRPr="000D40AC">
        <w:rPr>
          <w:iCs w:val="0"/>
          <w:color w:val="2E74B5" w:themeColor="accent1" w:themeShade="BF"/>
        </w:rPr>
        <w:t xml:space="preserve">r must ensure that the coded data is uploaded onto its computerised clinical systems and available for collection by </w:t>
      </w:r>
      <w:r w:rsidR="004E20E5">
        <w:rPr>
          <w:iCs w:val="0"/>
          <w:color w:val="2E74B5" w:themeColor="accent1" w:themeShade="BF"/>
        </w:rPr>
        <w:t>NHS England</w:t>
      </w:r>
      <w:r w:rsidRPr="000D40AC">
        <w:rPr>
          <w:iCs w:val="0"/>
          <w:color w:val="2E74B5" w:themeColor="accent1" w:themeShade="BF"/>
        </w:rPr>
        <w:t xml:space="preserve"> at such intervals during each </w:t>
      </w:r>
      <w:r w:rsidR="00CC52E7" w:rsidRPr="000D40AC">
        <w:rPr>
          <w:iCs w:val="0"/>
          <w:color w:val="2E74B5" w:themeColor="accent1" w:themeShade="BF"/>
        </w:rPr>
        <w:t>F</w:t>
      </w:r>
      <w:r w:rsidRPr="000D40AC">
        <w:rPr>
          <w:iCs w:val="0"/>
          <w:color w:val="2E74B5" w:themeColor="accent1" w:themeShade="BF"/>
        </w:rPr>
        <w:t xml:space="preserve">inancial </w:t>
      </w:r>
      <w:r w:rsidR="00CC52E7" w:rsidRPr="000D40AC">
        <w:rPr>
          <w:iCs w:val="0"/>
          <w:color w:val="2E74B5" w:themeColor="accent1" w:themeShade="BF"/>
        </w:rPr>
        <w:t>Y</w:t>
      </w:r>
      <w:r w:rsidRPr="000D40AC">
        <w:rPr>
          <w:iCs w:val="0"/>
          <w:color w:val="2E74B5" w:themeColor="accent1" w:themeShade="BF"/>
        </w:rPr>
        <w:t xml:space="preserve">ear </w:t>
      </w:r>
      <w:r w:rsidR="0093436C" w:rsidRPr="000D40AC">
        <w:rPr>
          <w:iCs w:val="0"/>
          <w:color w:val="2E74B5" w:themeColor="accent1" w:themeShade="BF"/>
        </w:rPr>
        <w:t>as are notified to the Provider</w:t>
      </w:r>
      <w:r w:rsidRPr="000D40AC">
        <w:rPr>
          <w:iCs w:val="0"/>
          <w:color w:val="2E74B5" w:themeColor="accent1" w:themeShade="BF"/>
        </w:rPr>
        <w:t xml:space="preserve"> by </w:t>
      </w:r>
      <w:r w:rsidR="004E20E5">
        <w:rPr>
          <w:iCs w:val="0"/>
          <w:color w:val="2E74B5" w:themeColor="accent1" w:themeShade="BF"/>
        </w:rPr>
        <w:t>NHS England</w:t>
      </w:r>
      <w:r w:rsidRPr="000D40AC">
        <w:rPr>
          <w:iCs w:val="0"/>
          <w:color w:val="2E74B5" w:themeColor="accent1" w:themeShade="BF"/>
        </w:rPr>
        <w:t>.</w:t>
      </w:r>
    </w:p>
    <w:p w14:paraId="1F08C731" w14:textId="6EB9DE13" w:rsidR="009819AE" w:rsidRPr="000D40AC" w:rsidRDefault="002F1F6B" w:rsidP="003357DE">
      <w:pPr>
        <w:pStyle w:val="11A"/>
        <w:rPr>
          <w:b/>
          <w:iCs w:val="0"/>
          <w:color w:val="2E74B5" w:themeColor="accent1" w:themeShade="BF"/>
          <w:sz w:val="24"/>
          <w:szCs w:val="24"/>
        </w:rPr>
      </w:pPr>
      <w:r w:rsidRPr="000D40AC">
        <w:rPr>
          <w:b/>
          <w:iCs w:val="0"/>
          <w:color w:val="2E74B5" w:themeColor="accent1" w:themeShade="BF"/>
          <w:sz w:val="24"/>
          <w:szCs w:val="24"/>
        </w:rPr>
        <w:t>30</w:t>
      </w:r>
      <w:r w:rsidR="009819AE" w:rsidRPr="000D40AC">
        <w:rPr>
          <w:b/>
          <w:iCs w:val="0"/>
          <w:color w:val="2E74B5" w:themeColor="accent1" w:themeShade="BF"/>
          <w:sz w:val="24"/>
          <w:szCs w:val="24"/>
        </w:rPr>
        <w:t>B</w:t>
      </w:r>
      <w:r w:rsidR="009819AE" w:rsidRPr="000D40AC">
        <w:rPr>
          <w:b/>
          <w:iCs w:val="0"/>
          <w:color w:val="2E74B5" w:themeColor="accent1" w:themeShade="BF"/>
          <w:sz w:val="24"/>
          <w:szCs w:val="24"/>
        </w:rPr>
        <w:tab/>
        <w:t xml:space="preserve">Information </w:t>
      </w:r>
      <w:r w:rsidR="00743D93" w:rsidRPr="000D40AC">
        <w:rPr>
          <w:b/>
          <w:iCs w:val="0"/>
          <w:color w:val="2E74B5" w:themeColor="accent1" w:themeShade="BF"/>
          <w:sz w:val="24"/>
          <w:szCs w:val="24"/>
        </w:rPr>
        <w:t xml:space="preserve">Relating </w:t>
      </w:r>
      <w:r w:rsidR="009819AE" w:rsidRPr="000D40AC">
        <w:rPr>
          <w:b/>
          <w:iCs w:val="0"/>
          <w:color w:val="2E74B5" w:themeColor="accent1" w:themeShade="BF"/>
          <w:sz w:val="24"/>
          <w:szCs w:val="24"/>
        </w:rPr>
        <w:t xml:space="preserve">to </w:t>
      </w:r>
      <w:r w:rsidR="00743D93" w:rsidRPr="000D40AC">
        <w:rPr>
          <w:b/>
          <w:iCs w:val="0"/>
          <w:color w:val="2E74B5" w:themeColor="accent1" w:themeShade="BF"/>
          <w:sz w:val="24"/>
          <w:szCs w:val="24"/>
        </w:rPr>
        <w:t xml:space="preserve">Indicators No Longer </w:t>
      </w:r>
      <w:r w:rsidR="009819AE" w:rsidRPr="000D40AC">
        <w:rPr>
          <w:b/>
          <w:iCs w:val="0"/>
          <w:color w:val="2E74B5" w:themeColor="accent1" w:themeShade="BF"/>
          <w:sz w:val="24"/>
          <w:szCs w:val="24"/>
        </w:rPr>
        <w:t xml:space="preserve">in the </w:t>
      </w:r>
      <w:r w:rsidR="00743D93" w:rsidRPr="000D40AC">
        <w:rPr>
          <w:b/>
          <w:iCs w:val="0"/>
          <w:color w:val="2E74B5" w:themeColor="accent1" w:themeShade="BF"/>
          <w:sz w:val="24"/>
          <w:szCs w:val="24"/>
        </w:rPr>
        <w:t xml:space="preserve">Quality </w:t>
      </w:r>
      <w:r w:rsidR="009819AE" w:rsidRPr="000D40AC">
        <w:rPr>
          <w:b/>
          <w:iCs w:val="0"/>
          <w:color w:val="2E74B5" w:themeColor="accent1" w:themeShade="BF"/>
          <w:sz w:val="24"/>
          <w:szCs w:val="24"/>
        </w:rPr>
        <w:t>and Outcomes Framework</w:t>
      </w:r>
    </w:p>
    <w:p w14:paraId="3D075102" w14:textId="1911A6C6" w:rsidR="009819AE" w:rsidRPr="000D40AC" w:rsidRDefault="009819AE" w:rsidP="003357DE">
      <w:pPr>
        <w:pStyle w:val="11A"/>
        <w:rPr>
          <w:iCs w:val="0"/>
          <w:color w:val="2E74B5" w:themeColor="accent1" w:themeShade="BF"/>
        </w:rPr>
      </w:pPr>
      <w:r w:rsidRPr="000D40AC">
        <w:rPr>
          <w:iCs w:val="0"/>
          <w:color w:val="2E74B5" w:themeColor="accent1" w:themeShade="BF"/>
        </w:rPr>
        <w:t>3</w:t>
      </w:r>
      <w:r w:rsidR="002F1F6B" w:rsidRPr="000D40AC">
        <w:rPr>
          <w:iCs w:val="0"/>
          <w:color w:val="2E74B5" w:themeColor="accent1" w:themeShade="BF"/>
        </w:rPr>
        <w:t>0</w:t>
      </w:r>
      <w:r w:rsidRPr="000D40AC">
        <w:rPr>
          <w:iCs w:val="0"/>
          <w:color w:val="2E74B5" w:themeColor="accent1" w:themeShade="BF"/>
        </w:rPr>
        <w:t>B.1</w:t>
      </w:r>
      <w:r w:rsidRPr="000D40AC">
        <w:rPr>
          <w:iCs w:val="0"/>
          <w:color w:val="2E74B5" w:themeColor="accent1" w:themeShade="BF"/>
        </w:rPr>
        <w:tab/>
        <w:t xml:space="preserve">The </w:t>
      </w:r>
      <w:r w:rsidR="0093436C" w:rsidRPr="000D40AC">
        <w:rPr>
          <w:iCs w:val="0"/>
          <w:color w:val="2E74B5" w:themeColor="accent1" w:themeShade="BF"/>
        </w:rPr>
        <w:t>Provide</w:t>
      </w:r>
      <w:r w:rsidRPr="000D40AC">
        <w:rPr>
          <w:iCs w:val="0"/>
          <w:color w:val="2E74B5" w:themeColor="accent1" w:themeShade="BF"/>
        </w:rPr>
        <w:t xml:space="preserve">r must allow the extraction from the </w:t>
      </w:r>
      <w:r w:rsidR="0093436C" w:rsidRPr="000D40AC">
        <w:rPr>
          <w:iCs w:val="0"/>
          <w:color w:val="2E74B5" w:themeColor="accent1" w:themeShade="BF"/>
        </w:rPr>
        <w:t>Provide</w:t>
      </w:r>
      <w:r w:rsidRPr="000D40AC">
        <w:rPr>
          <w:iCs w:val="0"/>
          <w:color w:val="2E74B5" w:themeColor="accent1" w:themeShade="BF"/>
        </w:rPr>
        <w:t xml:space="preserve">r's computerised clinical systems by </w:t>
      </w:r>
      <w:r w:rsidR="004E20E5">
        <w:rPr>
          <w:iCs w:val="0"/>
          <w:color w:val="2E74B5" w:themeColor="accent1" w:themeShade="BF"/>
        </w:rPr>
        <w:t>NHS England</w:t>
      </w:r>
      <w:r w:rsidRPr="000D40AC">
        <w:rPr>
          <w:iCs w:val="0"/>
          <w:color w:val="2E74B5" w:themeColor="accent1" w:themeShade="BF"/>
        </w:rPr>
        <w:t xml:space="preserve"> specified in the table set out at </w:t>
      </w:r>
      <w:r w:rsidR="0093436C" w:rsidRPr="000D40AC">
        <w:rPr>
          <w:iCs w:val="0"/>
          <w:color w:val="2E74B5" w:themeColor="accent1" w:themeShade="BF"/>
        </w:rPr>
        <w:t>Annex 5</w:t>
      </w:r>
      <w:r w:rsidRPr="000D40AC">
        <w:rPr>
          <w:iCs w:val="0"/>
          <w:color w:val="2E74B5" w:themeColor="accent1" w:themeShade="BF"/>
        </w:rPr>
        <w:t xml:space="preserve"> to this </w:t>
      </w:r>
      <w:r w:rsidR="005F0538" w:rsidRPr="000D40AC">
        <w:rPr>
          <w:iCs w:val="0"/>
          <w:color w:val="2E74B5" w:themeColor="accent1" w:themeShade="BF"/>
        </w:rPr>
        <w:t xml:space="preserve">Schedule </w:t>
      </w:r>
      <w:r w:rsidRPr="000D40AC">
        <w:rPr>
          <w:iCs w:val="0"/>
          <w:color w:val="2E74B5" w:themeColor="accent1" w:themeShade="BF"/>
        </w:rPr>
        <w:t xml:space="preserve">relating to clinical indicators which are no longer in the Quality Outcomes Framework at such intervals during each </w:t>
      </w:r>
      <w:r w:rsidR="00CC52E7" w:rsidRPr="000D40AC">
        <w:rPr>
          <w:iCs w:val="0"/>
          <w:color w:val="2E74B5" w:themeColor="accent1" w:themeShade="BF"/>
        </w:rPr>
        <w:t>F</w:t>
      </w:r>
      <w:r w:rsidRPr="000D40AC">
        <w:rPr>
          <w:iCs w:val="0"/>
          <w:color w:val="2E74B5" w:themeColor="accent1" w:themeShade="BF"/>
        </w:rPr>
        <w:t xml:space="preserve">inancial </w:t>
      </w:r>
      <w:r w:rsidR="00CC52E7" w:rsidRPr="000D40AC">
        <w:rPr>
          <w:iCs w:val="0"/>
          <w:color w:val="2E74B5" w:themeColor="accent1" w:themeShade="BF"/>
        </w:rPr>
        <w:t>Y</w:t>
      </w:r>
      <w:r w:rsidRPr="000D40AC">
        <w:rPr>
          <w:iCs w:val="0"/>
          <w:color w:val="2E74B5" w:themeColor="accent1" w:themeShade="BF"/>
        </w:rPr>
        <w:t xml:space="preserve">ear as are notified to the </w:t>
      </w:r>
      <w:r w:rsidR="000E0EE7" w:rsidRPr="000D40AC">
        <w:rPr>
          <w:iCs w:val="0"/>
          <w:color w:val="2E74B5" w:themeColor="accent1" w:themeShade="BF"/>
        </w:rPr>
        <w:t>Provide</w:t>
      </w:r>
      <w:r w:rsidRPr="000D40AC">
        <w:rPr>
          <w:iCs w:val="0"/>
          <w:color w:val="2E74B5" w:themeColor="accent1" w:themeShade="BF"/>
        </w:rPr>
        <w:t xml:space="preserve">r by </w:t>
      </w:r>
      <w:r w:rsidR="004E20E5">
        <w:rPr>
          <w:iCs w:val="0"/>
          <w:color w:val="2E74B5" w:themeColor="accent1" w:themeShade="BF"/>
        </w:rPr>
        <w:t>NHS England</w:t>
      </w:r>
      <w:r w:rsidRPr="000D40AC">
        <w:rPr>
          <w:iCs w:val="0"/>
          <w:color w:val="2E74B5" w:themeColor="accent1" w:themeShade="BF"/>
        </w:rPr>
        <w:t>.</w:t>
      </w:r>
    </w:p>
    <w:p w14:paraId="22CB56D7" w14:textId="13404B30" w:rsidR="009819AE" w:rsidRPr="008961B7" w:rsidRDefault="009819AE" w:rsidP="003357DE">
      <w:pPr>
        <w:pStyle w:val="11A"/>
        <w:rPr>
          <w:b/>
          <w:iCs w:val="0"/>
          <w:color w:val="2E74B5" w:themeColor="accent1" w:themeShade="BF"/>
          <w:sz w:val="24"/>
          <w:szCs w:val="24"/>
        </w:rPr>
      </w:pPr>
      <w:r w:rsidRPr="00643323">
        <w:rPr>
          <w:b/>
          <w:iCs w:val="0"/>
          <w:color w:val="2E74B5" w:themeColor="accent1" w:themeShade="BF"/>
          <w:sz w:val="24"/>
          <w:szCs w:val="24"/>
        </w:rPr>
        <w:t>3</w:t>
      </w:r>
      <w:r w:rsidR="002F1F6B" w:rsidRPr="00643323">
        <w:rPr>
          <w:b/>
          <w:iCs w:val="0"/>
          <w:color w:val="2E74B5" w:themeColor="accent1" w:themeShade="BF"/>
          <w:sz w:val="24"/>
          <w:szCs w:val="24"/>
        </w:rPr>
        <w:t>0</w:t>
      </w:r>
      <w:r w:rsidRPr="00643323">
        <w:rPr>
          <w:b/>
          <w:iCs w:val="0"/>
          <w:color w:val="2E74B5" w:themeColor="accent1" w:themeShade="BF"/>
          <w:sz w:val="24"/>
          <w:szCs w:val="24"/>
        </w:rPr>
        <w:t>C</w:t>
      </w:r>
      <w:r w:rsidRPr="00643323">
        <w:rPr>
          <w:b/>
          <w:iCs w:val="0"/>
          <w:color w:val="2E74B5" w:themeColor="accent1" w:themeShade="BF"/>
          <w:sz w:val="24"/>
          <w:szCs w:val="24"/>
        </w:rPr>
        <w:tab/>
        <w:t xml:space="preserve">Information </w:t>
      </w:r>
      <w:r w:rsidR="00743D93" w:rsidRPr="00643323">
        <w:rPr>
          <w:b/>
          <w:iCs w:val="0"/>
          <w:color w:val="2E74B5" w:themeColor="accent1" w:themeShade="BF"/>
          <w:sz w:val="24"/>
          <w:szCs w:val="24"/>
        </w:rPr>
        <w:t xml:space="preserve">Relating </w:t>
      </w:r>
      <w:r w:rsidRPr="00643323">
        <w:rPr>
          <w:b/>
          <w:iCs w:val="0"/>
          <w:color w:val="2E74B5" w:themeColor="accent1" w:themeShade="BF"/>
          <w:sz w:val="24"/>
          <w:szCs w:val="24"/>
        </w:rPr>
        <w:t xml:space="preserve">to </w:t>
      </w:r>
      <w:r w:rsidR="00743D93" w:rsidRPr="00643323">
        <w:rPr>
          <w:b/>
          <w:iCs w:val="0"/>
          <w:color w:val="2E74B5" w:themeColor="accent1" w:themeShade="BF"/>
          <w:sz w:val="24"/>
          <w:szCs w:val="24"/>
        </w:rPr>
        <w:t xml:space="preserve">Alcohol Related Risk Reduction </w:t>
      </w:r>
      <w:r w:rsidRPr="00643323">
        <w:rPr>
          <w:b/>
          <w:iCs w:val="0"/>
          <w:color w:val="2E74B5" w:themeColor="accent1" w:themeShade="BF"/>
          <w:sz w:val="24"/>
          <w:szCs w:val="24"/>
        </w:rPr>
        <w:t xml:space="preserve">and </w:t>
      </w:r>
      <w:r w:rsidR="00743D93" w:rsidRPr="00577749">
        <w:rPr>
          <w:b/>
          <w:iCs w:val="0"/>
          <w:color w:val="2E74B5" w:themeColor="accent1" w:themeShade="BF"/>
          <w:sz w:val="24"/>
          <w:szCs w:val="24"/>
        </w:rPr>
        <w:t xml:space="preserve">Dementia Diagnosis </w:t>
      </w:r>
      <w:r w:rsidRPr="00577749">
        <w:rPr>
          <w:b/>
          <w:iCs w:val="0"/>
          <w:color w:val="2E74B5" w:themeColor="accent1" w:themeShade="BF"/>
          <w:sz w:val="24"/>
          <w:szCs w:val="24"/>
        </w:rPr>
        <w:t xml:space="preserve">and </w:t>
      </w:r>
      <w:r w:rsidR="00743D93" w:rsidRPr="008961B7">
        <w:rPr>
          <w:b/>
          <w:iCs w:val="0"/>
          <w:color w:val="2E74B5" w:themeColor="accent1" w:themeShade="BF"/>
          <w:sz w:val="24"/>
          <w:szCs w:val="24"/>
        </w:rPr>
        <w:t>Treatment</w:t>
      </w:r>
    </w:p>
    <w:p w14:paraId="4496EFF5" w14:textId="5537CAA0" w:rsidR="009819AE" w:rsidRPr="00AA6157" w:rsidRDefault="0093436C" w:rsidP="003357DE">
      <w:pPr>
        <w:pStyle w:val="11A"/>
        <w:rPr>
          <w:iCs w:val="0"/>
          <w:color w:val="2E74B5" w:themeColor="accent1" w:themeShade="BF"/>
        </w:rPr>
      </w:pPr>
      <w:r w:rsidRPr="00AA6157">
        <w:rPr>
          <w:iCs w:val="0"/>
          <w:color w:val="2E74B5" w:themeColor="accent1" w:themeShade="BF"/>
        </w:rPr>
        <w:t>3</w:t>
      </w:r>
      <w:r w:rsidR="002F1F6B" w:rsidRPr="00AA6157">
        <w:rPr>
          <w:iCs w:val="0"/>
          <w:color w:val="2E74B5" w:themeColor="accent1" w:themeShade="BF"/>
        </w:rPr>
        <w:t>0</w:t>
      </w:r>
      <w:r w:rsidRPr="00AA6157">
        <w:rPr>
          <w:iCs w:val="0"/>
          <w:color w:val="2E74B5" w:themeColor="accent1" w:themeShade="BF"/>
        </w:rPr>
        <w:t>C.1</w:t>
      </w:r>
      <w:r w:rsidRPr="00AA6157">
        <w:rPr>
          <w:iCs w:val="0"/>
          <w:color w:val="2E74B5" w:themeColor="accent1" w:themeShade="BF"/>
        </w:rPr>
        <w:tab/>
      </w:r>
      <w:r w:rsidR="009819AE" w:rsidRPr="00AA6157">
        <w:rPr>
          <w:iCs w:val="0"/>
          <w:color w:val="2E74B5" w:themeColor="accent1" w:themeShade="BF"/>
        </w:rPr>
        <w:t xml:space="preserve">The </w:t>
      </w:r>
      <w:r w:rsidR="002F1F6B" w:rsidRPr="00AA6157">
        <w:rPr>
          <w:iCs w:val="0"/>
          <w:color w:val="2E74B5" w:themeColor="accent1" w:themeShade="BF"/>
        </w:rPr>
        <w:t>Provide</w:t>
      </w:r>
      <w:r w:rsidR="009819AE" w:rsidRPr="00AA6157">
        <w:rPr>
          <w:iCs w:val="0"/>
          <w:color w:val="2E74B5" w:themeColor="accent1" w:themeShade="BF"/>
        </w:rPr>
        <w:t xml:space="preserve">r must allow the extraction by </w:t>
      </w:r>
      <w:r w:rsidR="004E20E5">
        <w:rPr>
          <w:iCs w:val="0"/>
          <w:color w:val="2E74B5" w:themeColor="accent1" w:themeShade="BF"/>
        </w:rPr>
        <w:t>NHS England</w:t>
      </w:r>
      <w:r w:rsidR="009819AE" w:rsidRPr="00AA6157">
        <w:rPr>
          <w:iCs w:val="0"/>
          <w:color w:val="2E74B5" w:themeColor="accent1" w:themeShade="BF"/>
        </w:rPr>
        <w:t xml:space="preserve"> of the information specified in:</w:t>
      </w:r>
    </w:p>
    <w:p w14:paraId="7229DFA3" w14:textId="69BAD21F" w:rsidR="009819AE" w:rsidRPr="00AA6157" w:rsidRDefault="009819AE" w:rsidP="003357DE">
      <w:pPr>
        <w:pStyle w:val="11A1"/>
        <w:rPr>
          <w:iCs w:val="0"/>
          <w:color w:val="2E74B5" w:themeColor="accent1" w:themeShade="BF"/>
        </w:rPr>
      </w:pPr>
      <w:r w:rsidRPr="00AA6157">
        <w:rPr>
          <w:iCs w:val="0"/>
          <w:color w:val="2E74B5" w:themeColor="accent1" w:themeShade="BF"/>
        </w:rPr>
        <w:t>3</w:t>
      </w:r>
      <w:r w:rsidR="002F1F6B" w:rsidRPr="00AA6157">
        <w:rPr>
          <w:iCs w:val="0"/>
          <w:color w:val="2E74B5" w:themeColor="accent1" w:themeShade="BF"/>
        </w:rPr>
        <w:t>0</w:t>
      </w:r>
      <w:r w:rsidRPr="00AA6157">
        <w:rPr>
          <w:iCs w:val="0"/>
          <w:color w:val="2E74B5" w:themeColor="accent1" w:themeShade="BF"/>
        </w:rPr>
        <w:t>C.1.1</w:t>
      </w:r>
      <w:r w:rsidRPr="00AA6157">
        <w:rPr>
          <w:iCs w:val="0"/>
          <w:color w:val="2E74B5" w:themeColor="accent1" w:themeShade="BF"/>
        </w:rPr>
        <w:tab/>
      </w:r>
      <w:r w:rsidR="00387B16" w:rsidRPr="00AA6157">
        <w:rPr>
          <w:iCs w:val="0"/>
          <w:color w:val="2E74B5" w:themeColor="accent1" w:themeShade="BF"/>
        </w:rPr>
        <w:t xml:space="preserve">paragraph </w:t>
      </w:r>
      <w:r w:rsidRPr="00AA6157">
        <w:rPr>
          <w:iCs w:val="0"/>
          <w:color w:val="2E74B5" w:themeColor="accent1" w:themeShade="BF"/>
        </w:rPr>
        <w:t>3</w:t>
      </w:r>
      <w:r w:rsidR="002F1F6B" w:rsidRPr="00AA6157">
        <w:rPr>
          <w:iCs w:val="0"/>
          <w:color w:val="2E74B5" w:themeColor="accent1" w:themeShade="BF"/>
        </w:rPr>
        <w:t>0</w:t>
      </w:r>
      <w:r w:rsidRPr="00AA6157">
        <w:rPr>
          <w:iCs w:val="0"/>
          <w:color w:val="2E74B5" w:themeColor="accent1" w:themeShade="BF"/>
        </w:rPr>
        <w:t xml:space="preserve">C.2 in relation to alcohol related risk reduction; and </w:t>
      </w:r>
    </w:p>
    <w:p w14:paraId="72021AA7" w14:textId="19F46EF7" w:rsidR="009819AE" w:rsidRPr="00AA6157" w:rsidRDefault="009819AE" w:rsidP="003357DE">
      <w:pPr>
        <w:pStyle w:val="11A1"/>
        <w:rPr>
          <w:iCs w:val="0"/>
          <w:color w:val="2E74B5" w:themeColor="accent1" w:themeShade="BF"/>
        </w:rPr>
      </w:pPr>
      <w:r w:rsidRPr="00AA6157">
        <w:rPr>
          <w:iCs w:val="0"/>
          <w:color w:val="2E74B5" w:themeColor="accent1" w:themeShade="BF"/>
        </w:rPr>
        <w:t>3</w:t>
      </w:r>
      <w:r w:rsidR="002F1F6B" w:rsidRPr="00AA6157">
        <w:rPr>
          <w:iCs w:val="0"/>
          <w:color w:val="2E74B5" w:themeColor="accent1" w:themeShade="BF"/>
        </w:rPr>
        <w:t>0</w:t>
      </w:r>
      <w:r w:rsidR="00387B16" w:rsidRPr="00AA6157">
        <w:rPr>
          <w:iCs w:val="0"/>
          <w:color w:val="2E74B5" w:themeColor="accent1" w:themeShade="BF"/>
        </w:rPr>
        <w:t>C.1.2</w:t>
      </w:r>
      <w:r w:rsidR="00387B16" w:rsidRPr="00AA6157">
        <w:rPr>
          <w:iCs w:val="0"/>
          <w:color w:val="2E74B5" w:themeColor="accent1" w:themeShade="BF"/>
        </w:rPr>
        <w:tab/>
        <w:t xml:space="preserve">paragraph </w:t>
      </w:r>
      <w:r w:rsidRPr="00AA6157">
        <w:rPr>
          <w:iCs w:val="0"/>
          <w:color w:val="2E74B5" w:themeColor="accent1" w:themeShade="BF"/>
        </w:rPr>
        <w:t>3</w:t>
      </w:r>
      <w:r w:rsidR="002F1F6B" w:rsidRPr="00AA6157">
        <w:rPr>
          <w:iCs w:val="0"/>
          <w:color w:val="2E74B5" w:themeColor="accent1" w:themeShade="BF"/>
        </w:rPr>
        <w:t>0</w:t>
      </w:r>
      <w:r w:rsidRPr="00AA6157">
        <w:rPr>
          <w:iCs w:val="0"/>
          <w:color w:val="2E74B5" w:themeColor="accent1" w:themeShade="BF"/>
        </w:rPr>
        <w:t>C.3 in relation to dementia diagnosis and treatment;</w:t>
      </w:r>
    </w:p>
    <w:p w14:paraId="10CC9697" w14:textId="58654E04" w:rsidR="009819AE" w:rsidRPr="00AA6157" w:rsidRDefault="002F1F6B" w:rsidP="003357DE">
      <w:pPr>
        <w:pStyle w:val="Part"/>
        <w:ind w:left="720" w:hanging="720"/>
        <w:jc w:val="both"/>
        <w:rPr>
          <w:b w:val="0"/>
          <w:i/>
          <w:color w:val="2E74B5" w:themeColor="accent1" w:themeShade="BF"/>
        </w:rPr>
      </w:pPr>
      <w:r w:rsidRPr="00AA6157">
        <w:rPr>
          <w:b w:val="0"/>
          <w:i/>
          <w:color w:val="2E74B5" w:themeColor="accent1" w:themeShade="BF"/>
        </w:rPr>
        <w:tab/>
      </w:r>
      <w:r w:rsidR="009819AE" w:rsidRPr="00AA6157">
        <w:rPr>
          <w:b w:val="0"/>
          <w:i/>
          <w:color w:val="2E74B5" w:themeColor="accent1" w:themeShade="BF"/>
        </w:rPr>
        <w:t xml:space="preserve">from the record that the </w:t>
      </w:r>
      <w:r w:rsidR="00132459" w:rsidRPr="00AA6157">
        <w:rPr>
          <w:b w:val="0"/>
          <w:i/>
          <w:color w:val="2E74B5" w:themeColor="accent1" w:themeShade="BF"/>
        </w:rPr>
        <w:t>Provide</w:t>
      </w:r>
      <w:r w:rsidR="009819AE" w:rsidRPr="00AA6157">
        <w:rPr>
          <w:b w:val="0"/>
          <w:i/>
          <w:color w:val="2E74B5" w:themeColor="accent1" w:themeShade="BF"/>
        </w:rPr>
        <w:t xml:space="preserve">r is required to keep in respect of each Registered </w:t>
      </w:r>
      <w:r w:rsidR="00132459" w:rsidRPr="00AA6157">
        <w:rPr>
          <w:b w:val="0"/>
          <w:i/>
          <w:color w:val="2E74B5" w:themeColor="accent1" w:themeShade="BF"/>
        </w:rPr>
        <w:t>Service User</w:t>
      </w:r>
      <w:r w:rsidR="009819AE" w:rsidRPr="00AA6157">
        <w:rPr>
          <w:b w:val="0"/>
          <w:i/>
          <w:color w:val="2E74B5" w:themeColor="accent1" w:themeShade="BF"/>
        </w:rPr>
        <w:t xml:space="preserve"> under regulation 60 of the PMS Agreements Regulations by such means, and at such intervals during each Financial Year, as are notified to the </w:t>
      </w:r>
      <w:r w:rsidR="00132459" w:rsidRPr="00AA6157">
        <w:rPr>
          <w:b w:val="0"/>
          <w:i/>
          <w:color w:val="2E74B5" w:themeColor="accent1" w:themeShade="BF"/>
        </w:rPr>
        <w:t>Provide</w:t>
      </w:r>
      <w:r w:rsidR="009819AE" w:rsidRPr="00AA6157">
        <w:rPr>
          <w:b w:val="0"/>
          <w:i/>
          <w:color w:val="2E74B5" w:themeColor="accent1" w:themeShade="BF"/>
        </w:rPr>
        <w:t xml:space="preserve">r by </w:t>
      </w:r>
      <w:r w:rsidR="004E20E5">
        <w:rPr>
          <w:b w:val="0"/>
          <w:i/>
          <w:color w:val="2E74B5" w:themeColor="accent1" w:themeShade="BF"/>
        </w:rPr>
        <w:t>NHS England</w:t>
      </w:r>
      <w:r w:rsidR="009819AE" w:rsidRPr="00AA6157">
        <w:rPr>
          <w:b w:val="0"/>
          <w:i/>
          <w:color w:val="2E74B5" w:themeColor="accent1" w:themeShade="BF"/>
        </w:rPr>
        <w:t>.</w:t>
      </w:r>
    </w:p>
    <w:p w14:paraId="5D02DED0" w14:textId="77777777" w:rsidR="009819AE" w:rsidRPr="00AA6157" w:rsidRDefault="009819AE" w:rsidP="003357DE">
      <w:pPr>
        <w:pStyle w:val="11A"/>
        <w:rPr>
          <w:iCs w:val="0"/>
          <w:color w:val="2E74B5" w:themeColor="accent1" w:themeShade="BF"/>
        </w:rPr>
      </w:pPr>
      <w:r w:rsidRPr="00AA6157">
        <w:rPr>
          <w:iCs w:val="0"/>
          <w:color w:val="2E74B5" w:themeColor="accent1" w:themeShade="BF"/>
        </w:rPr>
        <w:t>3</w:t>
      </w:r>
      <w:r w:rsidR="00001730" w:rsidRPr="00AA6157">
        <w:rPr>
          <w:iCs w:val="0"/>
          <w:color w:val="2E74B5" w:themeColor="accent1" w:themeShade="BF"/>
        </w:rPr>
        <w:t>0</w:t>
      </w:r>
      <w:r w:rsidRPr="00AA6157">
        <w:rPr>
          <w:iCs w:val="0"/>
          <w:color w:val="2E74B5" w:themeColor="accent1" w:themeShade="BF"/>
        </w:rPr>
        <w:t>C.2</w:t>
      </w:r>
      <w:r w:rsidRPr="00AA6157">
        <w:rPr>
          <w:iCs w:val="0"/>
          <w:color w:val="2E74B5" w:themeColor="accent1" w:themeShade="BF"/>
        </w:rPr>
        <w:tab/>
        <w:t xml:space="preserve">The information specified in this </w:t>
      </w:r>
      <w:r w:rsidR="00001730" w:rsidRPr="00AA6157">
        <w:rPr>
          <w:iCs w:val="0"/>
          <w:color w:val="2E74B5" w:themeColor="accent1" w:themeShade="BF"/>
        </w:rPr>
        <w:t>paragraph</w:t>
      </w:r>
      <w:r w:rsidRPr="00AA6157">
        <w:rPr>
          <w:iCs w:val="0"/>
          <w:color w:val="2E74B5" w:themeColor="accent1" w:themeShade="BF"/>
        </w:rPr>
        <w:t xml:space="preserve"> is information required in connection with the requirements under </w:t>
      </w:r>
      <w:r w:rsidR="003F1784" w:rsidRPr="00AA6157">
        <w:rPr>
          <w:iCs w:val="0"/>
          <w:color w:val="2E74B5" w:themeColor="accent1" w:themeShade="BF"/>
        </w:rPr>
        <w:t>paragraphs</w:t>
      </w:r>
      <w:r w:rsidRPr="00AA6157">
        <w:rPr>
          <w:iCs w:val="0"/>
          <w:color w:val="2E74B5" w:themeColor="accent1" w:themeShade="BF"/>
        </w:rPr>
        <w:t xml:space="preserve"> </w:t>
      </w:r>
      <w:r w:rsidR="003F1784" w:rsidRPr="00AA6157">
        <w:rPr>
          <w:iCs w:val="0"/>
          <w:color w:val="2E74B5" w:themeColor="accent1" w:themeShade="BF"/>
        </w:rPr>
        <w:t>28A</w:t>
      </w:r>
      <w:r w:rsidRPr="00AA6157">
        <w:rPr>
          <w:iCs w:val="0"/>
          <w:color w:val="2E74B5" w:themeColor="accent1" w:themeShade="BF"/>
        </w:rPr>
        <w:t>.</w:t>
      </w:r>
      <w:r w:rsidR="003F1784" w:rsidRPr="00AA6157">
        <w:rPr>
          <w:iCs w:val="0"/>
          <w:color w:val="2E74B5" w:themeColor="accent1" w:themeShade="BF"/>
        </w:rPr>
        <w:t>1</w:t>
      </w:r>
      <w:r w:rsidRPr="00AA6157">
        <w:rPr>
          <w:iCs w:val="0"/>
          <w:color w:val="2E74B5" w:themeColor="accent1" w:themeShade="BF"/>
        </w:rPr>
        <w:t xml:space="preserve"> to </w:t>
      </w:r>
      <w:r w:rsidR="003F1784" w:rsidRPr="00AA6157">
        <w:rPr>
          <w:iCs w:val="0"/>
          <w:color w:val="2E74B5" w:themeColor="accent1" w:themeShade="BF"/>
        </w:rPr>
        <w:t>28A</w:t>
      </w:r>
      <w:r w:rsidRPr="00AA6157">
        <w:rPr>
          <w:iCs w:val="0"/>
          <w:color w:val="2E74B5" w:themeColor="accent1" w:themeShade="BF"/>
        </w:rPr>
        <w:t>.</w:t>
      </w:r>
      <w:r w:rsidR="003F1784" w:rsidRPr="00AA6157">
        <w:rPr>
          <w:iCs w:val="0"/>
          <w:color w:val="2E74B5" w:themeColor="accent1" w:themeShade="BF"/>
        </w:rPr>
        <w:t>6</w:t>
      </w:r>
      <w:r w:rsidRPr="00AA6157">
        <w:rPr>
          <w:iCs w:val="0"/>
          <w:color w:val="2E74B5" w:themeColor="accent1" w:themeShade="BF"/>
        </w:rPr>
        <w:t xml:space="preserve">. </w:t>
      </w:r>
    </w:p>
    <w:p w14:paraId="4D82179C" w14:textId="77777777" w:rsidR="009819AE" w:rsidRPr="00AA6157" w:rsidRDefault="009819AE" w:rsidP="003357DE">
      <w:pPr>
        <w:pStyle w:val="11A"/>
        <w:rPr>
          <w:iCs w:val="0"/>
          <w:color w:val="2E74B5" w:themeColor="accent1" w:themeShade="BF"/>
        </w:rPr>
      </w:pPr>
      <w:r w:rsidRPr="00AA6157">
        <w:rPr>
          <w:iCs w:val="0"/>
          <w:color w:val="2E74B5" w:themeColor="accent1" w:themeShade="BF"/>
        </w:rPr>
        <w:lastRenderedPageBreak/>
        <w:t>3</w:t>
      </w:r>
      <w:r w:rsidR="003F1784" w:rsidRPr="00AA6157">
        <w:rPr>
          <w:iCs w:val="0"/>
          <w:color w:val="2E74B5" w:themeColor="accent1" w:themeShade="BF"/>
        </w:rPr>
        <w:t>0</w:t>
      </w:r>
      <w:r w:rsidRPr="00AA6157">
        <w:rPr>
          <w:iCs w:val="0"/>
          <w:color w:val="2E74B5" w:themeColor="accent1" w:themeShade="BF"/>
        </w:rPr>
        <w:t>C.3</w:t>
      </w:r>
      <w:r w:rsidRPr="00AA6157">
        <w:rPr>
          <w:iCs w:val="0"/>
          <w:color w:val="2E74B5" w:themeColor="accent1" w:themeShade="BF"/>
        </w:rPr>
        <w:tab/>
        <w:t xml:space="preserve">The information specified in this </w:t>
      </w:r>
      <w:r w:rsidR="003F1784" w:rsidRPr="00AA6157">
        <w:rPr>
          <w:iCs w:val="0"/>
          <w:color w:val="2E74B5" w:themeColor="accent1" w:themeShade="BF"/>
        </w:rPr>
        <w:t xml:space="preserve">paragraph </w:t>
      </w:r>
      <w:r w:rsidRPr="00AA6157">
        <w:rPr>
          <w:iCs w:val="0"/>
          <w:color w:val="2E74B5" w:themeColor="accent1" w:themeShade="BF"/>
        </w:rPr>
        <w:t>is information relating to any clinical interve</w:t>
      </w:r>
      <w:r w:rsidR="003F1784" w:rsidRPr="00AA6157">
        <w:rPr>
          <w:iCs w:val="0"/>
          <w:color w:val="2E74B5" w:themeColor="accent1" w:themeShade="BF"/>
        </w:rPr>
        <w:t>ntions provided by the Provide</w:t>
      </w:r>
      <w:r w:rsidRPr="00AA6157">
        <w:rPr>
          <w:iCs w:val="0"/>
          <w:color w:val="2E74B5" w:themeColor="accent1" w:themeShade="BF"/>
        </w:rPr>
        <w:t xml:space="preserve">r in the preceding 12 months in respect of a </w:t>
      </w:r>
      <w:r w:rsidR="003F1784" w:rsidRPr="00AA6157">
        <w:rPr>
          <w:iCs w:val="0"/>
          <w:color w:val="2E74B5" w:themeColor="accent1" w:themeShade="BF"/>
        </w:rPr>
        <w:t>Service User</w:t>
      </w:r>
      <w:r w:rsidRPr="00AA6157">
        <w:rPr>
          <w:iCs w:val="0"/>
          <w:color w:val="2E74B5" w:themeColor="accent1" w:themeShade="BF"/>
        </w:rPr>
        <w:t xml:space="preserve"> who is suffering from, or who is at risk of suffering from, dementia.</w:t>
      </w:r>
    </w:p>
    <w:p w14:paraId="691E1C13" w14:textId="65B6073B" w:rsidR="009819AE" w:rsidRPr="000D40AC" w:rsidRDefault="009819AE" w:rsidP="003357DE">
      <w:pPr>
        <w:pStyle w:val="11A"/>
        <w:rPr>
          <w:b/>
          <w:iCs w:val="0"/>
          <w:color w:val="2E74B5" w:themeColor="accent1" w:themeShade="BF"/>
          <w:sz w:val="24"/>
          <w:szCs w:val="24"/>
        </w:rPr>
      </w:pPr>
      <w:r w:rsidRPr="000D40AC">
        <w:rPr>
          <w:b/>
          <w:iCs w:val="0"/>
          <w:color w:val="2E74B5" w:themeColor="accent1" w:themeShade="BF"/>
          <w:sz w:val="24"/>
          <w:szCs w:val="24"/>
        </w:rPr>
        <w:t>3</w:t>
      </w:r>
      <w:r w:rsidR="003F1784" w:rsidRPr="000D40AC">
        <w:rPr>
          <w:b/>
          <w:iCs w:val="0"/>
          <w:color w:val="2E74B5" w:themeColor="accent1" w:themeShade="BF"/>
          <w:sz w:val="24"/>
          <w:szCs w:val="24"/>
        </w:rPr>
        <w:t>0</w:t>
      </w:r>
      <w:r w:rsidRPr="000D40AC">
        <w:rPr>
          <w:b/>
          <w:iCs w:val="0"/>
          <w:color w:val="2E74B5" w:themeColor="accent1" w:themeShade="BF"/>
          <w:sz w:val="24"/>
          <w:szCs w:val="24"/>
        </w:rPr>
        <w:t>D</w:t>
      </w:r>
      <w:r w:rsidRPr="000D40AC">
        <w:rPr>
          <w:b/>
          <w:iCs w:val="0"/>
          <w:color w:val="2E74B5" w:themeColor="accent1" w:themeShade="BF"/>
          <w:sz w:val="24"/>
          <w:szCs w:val="24"/>
        </w:rPr>
        <w:tab/>
      </w:r>
      <w:r w:rsidR="004E20E5">
        <w:rPr>
          <w:b/>
          <w:iCs w:val="0"/>
          <w:color w:val="2E74B5" w:themeColor="accent1" w:themeShade="BF"/>
          <w:sz w:val="24"/>
          <w:szCs w:val="24"/>
        </w:rPr>
        <w:t>NHS England</w:t>
      </w:r>
      <w:r w:rsidRPr="000D40AC">
        <w:rPr>
          <w:b/>
          <w:iCs w:val="0"/>
          <w:color w:val="2E74B5" w:themeColor="accent1" w:themeShade="BF"/>
          <w:sz w:val="24"/>
          <w:szCs w:val="24"/>
        </w:rPr>
        <w:t xml:space="preserve"> Workforce </w:t>
      </w:r>
      <w:r w:rsidR="00A206CE" w:rsidRPr="000D40AC">
        <w:rPr>
          <w:b/>
          <w:iCs w:val="0"/>
          <w:color w:val="2E74B5" w:themeColor="accent1" w:themeShade="BF"/>
          <w:sz w:val="24"/>
          <w:szCs w:val="24"/>
        </w:rPr>
        <w:t>Collection</w:t>
      </w:r>
    </w:p>
    <w:p w14:paraId="66AACB6E" w14:textId="52B70DB6" w:rsidR="00A206CE" w:rsidRPr="000D40AC" w:rsidRDefault="00A206CE" w:rsidP="003357DE">
      <w:pPr>
        <w:pStyle w:val="11A"/>
        <w:rPr>
          <w:iCs w:val="0"/>
          <w:color w:val="2E74B5" w:themeColor="accent1" w:themeShade="BF"/>
        </w:rPr>
      </w:pPr>
      <w:r w:rsidRPr="000D40AC">
        <w:rPr>
          <w:iCs w:val="0"/>
          <w:color w:val="2E74B5" w:themeColor="accent1" w:themeShade="BF"/>
        </w:rPr>
        <w:t>30D.1</w:t>
      </w:r>
      <w:r w:rsidRPr="000D40AC">
        <w:rPr>
          <w:iCs w:val="0"/>
          <w:color w:val="2E74B5" w:themeColor="accent1" w:themeShade="BF"/>
        </w:rPr>
        <w:tab/>
        <w:t xml:space="preserve">The Provider must record and submit any data required by </w:t>
      </w:r>
      <w:r w:rsidR="004E20E5">
        <w:rPr>
          <w:iCs w:val="0"/>
          <w:color w:val="2E74B5" w:themeColor="accent1" w:themeShade="BF"/>
        </w:rPr>
        <w:t>NHS England</w:t>
      </w:r>
      <w:r w:rsidRPr="000D40AC">
        <w:rPr>
          <w:iCs w:val="0"/>
          <w:color w:val="2E74B5" w:themeColor="accent1" w:themeShade="BF"/>
        </w:rPr>
        <w:t xml:space="preserve"> for the purposes of the NHS Workforce Collection (known as the "Workforce Minimum Data Set") in accordance with Paragraph 30D.2.</w:t>
      </w:r>
    </w:p>
    <w:p w14:paraId="414B39D1" w14:textId="300CBAE4" w:rsidR="00A206CE" w:rsidRPr="000D40AC" w:rsidRDefault="00A206CE" w:rsidP="003357DE">
      <w:pPr>
        <w:pStyle w:val="11A"/>
        <w:rPr>
          <w:iCs w:val="0"/>
          <w:color w:val="2E74B5" w:themeColor="accent1" w:themeShade="BF"/>
        </w:rPr>
      </w:pPr>
      <w:r w:rsidRPr="000D40AC">
        <w:rPr>
          <w:iCs w:val="0"/>
          <w:color w:val="2E74B5" w:themeColor="accent1" w:themeShade="BF"/>
        </w:rPr>
        <w:t>30D.2</w:t>
      </w:r>
      <w:r w:rsidRPr="000D40AC">
        <w:rPr>
          <w:iCs w:val="0"/>
          <w:color w:val="2E74B5" w:themeColor="accent1" w:themeShade="BF"/>
        </w:rPr>
        <w:tab/>
        <w:t xml:space="preserve">The data referred to in Paragraph 30D.1 must be appropriately coded by the Provider in line with agreed standards set out in guidance published by </w:t>
      </w:r>
      <w:r w:rsidR="004E20E5">
        <w:rPr>
          <w:iCs w:val="0"/>
          <w:color w:val="2E74B5" w:themeColor="accent1" w:themeShade="BF"/>
        </w:rPr>
        <w:t>NHS England</w:t>
      </w:r>
      <w:r w:rsidRPr="000D40AC">
        <w:rPr>
          <w:iCs w:val="0"/>
          <w:color w:val="2E74B5" w:themeColor="accent1" w:themeShade="BF"/>
        </w:rPr>
        <w:t xml:space="preserve">, and must be submitted to </w:t>
      </w:r>
      <w:r w:rsidR="004E20E5">
        <w:rPr>
          <w:iCs w:val="0"/>
          <w:color w:val="2E74B5" w:themeColor="accent1" w:themeShade="BF"/>
        </w:rPr>
        <w:t>NHS England</w:t>
      </w:r>
      <w:r w:rsidRPr="000D40AC">
        <w:rPr>
          <w:iCs w:val="0"/>
          <w:color w:val="2E74B5" w:themeColor="accent1" w:themeShade="BF"/>
        </w:rPr>
        <w:t xml:space="preserve"> using the data entry module on the National Workforce Reporting System, which is a facility provided by </w:t>
      </w:r>
      <w:r w:rsidR="004E20E5">
        <w:rPr>
          <w:iCs w:val="0"/>
          <w:color w:val="2E74B5" w:themeColor="accent1" w:themeShade="BF"/>
        </w:rPr>
        <w:t>NHS England</w:t>
      </w:r>
      <w:r w:rsidRPr="000D40AC">
        <w:rPr>
          <w:iCs w:val="0"/>
          <w:color w:val="2E74B5" w:themeColor="accent1" w:themeShade="BF"/>
        </w:rPr>
        <w:t xml:space="preserve"> to the Provider for this purpose.</w:t>
      </w:r>
    </w:p>
    <w:p w14:paraId="6E5C4E5D" w14:textId="239541DF" w:rsidR="00A206CE" w:rsidRPr="000D40AC" w:rsidRDefault="00A206CE" w:rsidP="003357DE">
      <w:pPr>
        <w:pStyle w:val="11A"/>
        <w:rPr>
          <w:iCs w:val="0"/>
          <w:color w:val="2E74B5" w:themeColor="accent1" w:themeShade="BF"/>
        </w:rPr>
      </w:pPr>
      <w:r w:rsidRPr="000D40AC">
        <w:rPr>
          <w:iCs w:val="0"/>
          <w:color w:val="2E74B5" w:themeColor="accent1" w:themeShade="BF"/>
        </w:rPr>
        <w:t>30D.3</w:t>
      </w:r>
      <w:r w:rsidRPr="000D40AC">
        <w:rPr>
          <w:iCs w:val="0"/>
          <w:color w:val="2E74B5" w:themeColor="accent1" w:themeShade="BF"/>
        </w:rPr>
        <w:tab/>
      </w:r>
      <w:r w:rsidRPr="000D40AC">
        <w:rPr>
          <w:iCs w:val="0"/>
          <w:color w:val="2E74B5" w:themeColor="accent1" w:themeShade="BF"/>
        </w:rPr>
        <w:tab/>
        <w:t xml:space="preserve">The Provider must ensure that the coded data is available for collection by </w:t>
      </w:r>
      <w:r w:rsidR="004E20E5">
        <w:rPr>
          <w:iCs w:val="0"/>
          <w:color w:val="2E74B5" w:themeColor="accent1" w:themeShade="BF"/>
        </w:rPr>
        <w:t>NHS England</w:t>
      </w:r>
      <w:r w:rsidRPr="000D40AC">
        <w:rPr>
          <w:iCs w:val="0"/>
          <w:color w:val="2E74B5" w:themeColor="accent1" w:themeShade="BF"/>
        </w:rPr>
        <w:t xml:space="preserve"> at such intervals during each Financial Year as are notified to the Provider by </w:t>
      </w:r>
      <w:r w:rsidR="004E20E5">
        <w:rPr>
          <w:iCs w:val="0"/>
          <w:color w:val="2E74B5" w:themeColor="accent1" w:themeShade="BF"/>
        </w:rPr>
        <w:t>NHS England</w:t>
      </w:r>
      <w:r w:rsidRPr="000D40AC">
        <w:rPr>
          <w:iCs w:val="0"/>
          <w:color w:val="2E74B5" w:themeColor="accent1" w:themeShade="BF"/>
        </w:rPr>
        <w:t>.</w:t>
      </w:r>
    </w:p>
    <w:p w14:paraId="32C0393A" w14:textId="4107DD52" w:rsidR="009819AE" w:rsidRPr="000D40AC" w:rsidRDefault="009819AE" w:rsidP="003357DE">
      <w:pPr>
        <w:pStyle w:val="11A"/>
        <w:rPr>
          <w:b/>
          <w:iCs w:val="0"/>
          <w:color w:val="2E74B5" w:themeColor="accent1" w:themeShade="BF"/>
          <w:sz w:val="24"/>
          <w:szCs w:val="24"/>
        </w:rPr>
      </w:pPr>
      <w:r w:rsidRPr="000D40AC">
        <w:rPr>
          <w:b/>
          <w:iCs w:val="0"/>
          <w:color w:val="2E74B5" w:themeColor="accent1" w:themeShade="BF"/>
          <w:sz w:val="24"/>
          <w:szCs w:val="24"/>
        </w:rPr>
        <w:t>3</w:t>
      </w:r>
      <w:r w:rsidR="001C0067" w:rsidRPr="000D40AC">
        <w:rPr>
          <w:b/>
          <w:iCs w:val="0"/>
          <w:color w:val="2E74B5" w:themeColor="accent1" w:themeShade="BF"/>
          <w:sz w:val="24"/>
          <w:szCs w:val="24"/>
        </w:rPr>
        <w:t>0</w:t>
      </w:r>
      <w:r w:rsidRPr="000D40AC">
        <w:rPr>
          <w:b/>
          <w:iCs w:val="0"/>
          <w:color w:val="2E74B5" w:themeColor="accent1" w:themeShade="BF"/>
          <w:sz w:val="24"/>
          <w:szCs w:val="24"/>
        </w:rPr>
        <w:t>E</w:t>
      </w:r>
      <w:r w:rsidRPr="000D40AC">
        <w:rPr>
          <w:b/>
          <w:iCs w:val="0"/>
          <w:color w:val="2E74B5" w:themeColor="accent1" w:themeShade="BF"/>
          <w:sz w:val="24"/>
          <w:szCs w:val="24"/>
        </w:rPr>
        <w:tab/>
        <w:t xml:space="preserve">Information </w:t>
      </w:r>
      <w:r w:rsidR="00743D93" w:rsidRPr="000D40AC">
        <w:rPr>
          <w:b/>
          <w:iCs w:val="0"/>
          <w:color w:val="2E74B5" w:themeColor="accent1" w:themeShade="BF"/>
          <w:sz w:val="24"/>
          <w:szCs w:val="24"/>
        </w:rPr>
        <w:t xml:space="preserve">Relating </w:t>
      </w:r>
      <w:r w:rsidRPr="000D40AC">
        <w:rPr>
          <w:b/>
          <w:iCs w:val="0"/>
          <w:color w:val="2E74B5" w:themeColor="accent1" w:themeShade="BF"/>
          <w:sz w:val="24"/>
          <w:szCs w:val="24"/>
        </w:rPr>
        <w:t xml:space="preserve">to </w:t>
      </w:r>
      <w:r w:rsidR="00743D93" w:rsidRPr="000D40AC">
        <w:rPr>
          <w:b/>
          <w:iCs w:val="0"/>
          <w:color w:val="2E74B5" w:themeColor="accent1" w:themeShade="BF"/>
          <w:sz w:val="24"/>
          <w:szCs w:val="24"/>
        </w:rPr>
        <w:t>Overseas Visitors</w:t>
      </w:r>
    </w:p>
    <w:p w14:paraId="6B78823B" w14:textId="77777777" w:rsidR="009819AE" w:rsidRPr="000D40AC" w:rsidRDefault="009819AE" w:rsidP="003357DE">
      <w:pPr>
        <w:pStyle w:val="11A"/>
        <w:rPr>
          <w:iCs w:val="0"/>
          <w:color w:val="2E74B5" w:themeColor="accent1" w:themeShade="BF"/>
        </w:rPr>
      </w:pPr>
      <w:r w:rsidRPr="000D40AC">
        <w:rPr>
          <w:iCs w:val="0"/>
          <w:color w:val="2E74B5" w:themeColor="accent1" w:themeShade="BF"/>
        </w:rPr>
        <w:t>3</w:t>
      </w:r>
      <w:r w:rsidR="001C0067" w:rsidRPr="000D40AC">
        <w:rPr>
          <w:iCs w:val="0"/>
          <w:color w:val="2E74B5" w:themeColor="accent1" w:themeShade="BF"/>
        </w:rPr>
        <w:t>0</w:t>
      </w:r>
      <w:r w:rsidRPr="000D40AC">
        <w:rPr>
          <w:iCs w:val="0"/>
          <w:color w:val="2E74B5" w:themeColor="accent1" w:themeShade="BF"/>
        </w:rPr>
        <w:t>E.1</w:t>
      </w:r>
      <w:r w:rsidRPr="000D40AC">
        <w:rPr>
          <w:iCs w:val="0"/>
          <w:color w:val="2E74B5" w:themeColor="accent1" w:themeShade="BF"/>
        </w:rPr>
        <w:tab/>
        <w:t xml:space="preserve">The </w:t>
      </w:r>
      <w:r w:rsidR="001C0067" w:rsidRPr="000D40AC">
        <w:rPr>
          <w:iCs w:val="0"/>
          <w:color w:val="2E74B5" w:themeColor="accent1" w:themeShade="BF"/>
        </w:rPr>
        <w:t>Provide</w:t>
      </w:r>
      <w:r w:rsidRPr="000D40AC">
        <w:rPr>
          <w:iCs w:val="0"/>
          <w:color w:val="2E74B5" w:themeColor="accent1" w:themeShade="BF"/>
        </w:rPr>
        <w:t>r must:</w:t>
      </w:r>
    </w:p>
    <w:p w14:paraId="078AEC7C" w14:textId="3B4F0923" w:rsidR="009819AE" w:rsidRPr="000D40AC" w:rsidRDefault="009819AE" w:rsidP="003357DE">
      <w:pPr>
        <w:pStyle w:val="11A1"/>
        <w:rPr>
          <w:iCs w:val="0"/>
          <w:color w:val="2E74B5" w:themeColor="accent1" w:themeShade="BF"/>
        </w:rPr>
      </w:pPr>
      <w:r w:rsidRPr="000D40AC">
        <w:rPr>
          <w:iCs w:val="0"/>
          <w:color w:val="2E74B5" w:themeColor="accent1" w:themeShade="BF"/>
        </w:rPr>
        <w:t>3</w:t>
      </w:r>
      <w:r w:rsidR="001C0067" w:rsidRPr="000D40AC">
        <w:rPr>
          <w:iCs w:val="0"/>
          <w:color w:val="2E74B5" w:themeColor="accent1" w:themeShade="BF"/>
        </w:rPr>
        <w:t>0</w:t>
      </w:r>
      <w:r w:rsidRPr="000D40AC">
        <w:rPr>
          <w:iCs w:val="0"/>
          <w:color w:val="2E74B5" w:themeColor="accent1" w:themeShade="BF"/>
        </w:rPr>
        <w:t>E.1.1</w:t>
      </w:r>
      <w:r w:rsidRPr="000D40AC">
        <w:rPr>
          <w:iCs w:val="0"/>
          <w:color w:val="2E74B5" w:themeColor="accent1" w:themeShade="BF"/>
        </w:rPr>
        <w:tab/>
        <w:t xml:space="preserve">record the information specified in </w:t>
      </w:r>
      <w:r w:rsidR="001C0067" w:rsidRPr="000D40AC">
        <w:rPr>
          <w:iCs w:val="0"/>
          <w:color w:val="2E74B5" w:themeColor="accent1" w:themeShade="BF"/>
        </w:rPr>
        <w:t>paragraph</w:t>
      </w:r>
      <w:r w:rsidRPr="000D40AC">
        <w:rPr>
          <w:iCs w:val="0"/>
          <w:color w:val="2E74B5" w:themeColor="accent1" w:themeShade="BF"/>
        </w:rPr>
        <w:t xml:space="preserve"> 3</w:t>
      </w:r>
      <w:r w:rsidR="001C0067" w:rsidRPr="000D40AC">
        <w:rPr>
          <w:iCs w:val="0"/>
          <w:color w:val="2E74B5" w:themeColor="accent1" w:themeShade="BF"/>
        </w:rPr>
        <w:t>0</w:t>
      </w:r>
      <w:r w:rsidRPr="000D40AC">
        <w:rPr>
          <w:iCs w:val="0"/>
          <w:color w:val="2E74B5" w:themeColor="accent1" w:themeShade="BF"/>
        </w:rPr>
        <w:t xml:space="preserve">E.2 relating to overseas visitors, where that information has been provided to it by a newly registered </w:t>
      </w:r>
      <w:r w:rsidR="001C0067" w:rsidRPr="000D40AC">
        <w:rPr>
          <w:iCs w:val="0"/>
          <w:color w:val="2E74B5" w:themeColor="accent1" w:themeShade="BF"/>
        </w:rPr>
        <w:t>Service User</w:t>
      </w:r>
      <w:r w:rsidRPr="000D40AC">
        <w:rPr>
          <w:iCs w:val="0"/>
          <w:color w:val="2E74B5" w:themeColor="accent1" w:themeShade="BF"/>
        </w:rPr>
        <w:t xml:space="preserve"> on a form supplied to the </w:t>
      </w:r>
      <w:r w:rsidR="001C0067" w:rsidRPr="000D40AC">
        <w:rPr>
          <w:iCs w:val="0"/>
          <w:color w:val="2E74B5" w:themeColor="accent1" w:themeShade="BF"/>
        </w:rPr>
        <w:t>Provider</w:t>
      </w:r>
      <w:r w:rsidRPr="000D40AC">
        <w:rPr>
          <w:iCs w:val="0"/>
          <w:color w:val="2E74B5" w:themeColor="accent1" w:themeShade="BF"/>
        </w:rPr>
        <w:t xml:space="preserve"> by </w:t>
      </w:r>
      <w:r w:rsidR="002438FB">
        <w:rPr>
          <w:iCs w:val="0"/>
          <w:color w:val="2E74B5" w:themeColor="accent1" w:themeShade="BF"/>
        </w:rPr>
        <w:t>NHS England</w:t>
      </w:r>
      <w:r w:rsidRPr="000D40AC">
        <w:rPr>
          <w:iCs w:val="0"/>
          <w:color w:val="2E74B5" w:themeColor="accent1" w:themeShade="BF"/>
        </w:rPr>
        <w:t xml:space="preserve"> for this purpose; and</w:t>
      </w:r>
    </w:p>
    <w:p w14:paraId="4B50C2CC" w14:textId="77777777" w:rsidR="00FB333A" w:rsidRPr="000D40AC" w:rsidRDefault="00FB333A" w:rsidP="003357DE">
      <w:pPr>
        <w:pStyle w:val="11A1"/>
        <w:rPr>
          <w:iCs w:val="0"/>
          <w:color w:val="2E74B5" w:themeColor="accent1" w:themeShade="BF"/>
        </w:rPr>
      </w:pPr>
      <w:r w:rsidRPr="000D40AC">
        <w:rPr>
          <w:iCs w:val="0"/>
          <w:color w:val="2E74B5" w:themeColor="accent1" w:themeShade="BF"/>
        </w:rPr>
        <w:t>30E.1.2</w:t>
      </w:r>
      <w:r w:rsidRPr="000D40AC">
        <w:rPr>
          <w:iCs w:val="0"/>
          <w:color w:val="2E74B5" w:themeColor="accent1" w:themeShade="BF"/>
        </w:rPr>
        <w:tab/>
        <w:t>where applicable in the case of a Service User, record the fact that the Service User is the holder of a document:</w:t>
      </w:r>
    </w:p>
    <w:p w14:paraId="744DEC17" w14:textId="77777777" w:rsidR="00FB333A" w:rsidRPr="000D40AC" w:rsidRDefault="00FB333A" w:rsidP="003357DE">
      <w:pPr>
        <w:pStyle w:val="11A1"/>
        <w:ind w:left="2693"/>
        <w:rPr>
          <w:iCs w:val="0"/>
          <w:color w:val="2E74B5" w:themeColor="accent1" w:themeShade="BF"/>
        </w:rPr>
      </w:pPr>
      <w:r w:rsidRPr="000D40AC">
        <w:rPr>
          <w:iCs w:val="0"/>
          <w:color w:val="2E74B5" w:themeColor="accent1" w:themeShade="BF"/>
        </w:rPr>
        <w:t>30E.1.2.1</w:t>
      </w:r>
      <w:r w:rsidRPr="000D40AC">
        <w:rPr>
          <w:iCs w:val="0"/>
          <w:color w:val="2E74B5" w:themeColor="accent1" w:themeShade="BF"/>
        </w:rPr>
        <w:tab/>
        <w:t>which is:</w:t>
      </w:r>
    </w:p>
    <w:p w14:paraId="6C672258" w14:textId="77777777" w:rsidR="00FB333A" w:rsidRPr="000D40AC" w:rsidRDefault="00FB333A" w:rsidP="003357DE">
      <w:pPr>
        <w:pStyle w:val="11A1"/>
        <w:ind w:left="3685"/>
        <w:rPr>
          <w:iCs w:val="0"/>
          <w:color w:val="2E74B5" w:themeColor="accent1" w:themeShade="BF"/>
        </w:rPr>
      </w:pPr>
      <w:r w:rsidRPr="000D40AC">
        <w:rPr>
          <w:iCs w:val="0"/>
          <w:color w:val="2E74B5" w:themeColor="accent1" w:themeShade="BF"/>
        </w:rPr>
        <w:t>30E.1.2.1.1</w:t>
      </w:r>
      <w:r w:rsidRPr="000D40AC">
        <w:rPr>
          <w:iCs w:val="0"/>
          <w:color w:val="2E74B5" w:themeColor="accent1" w:themeShade="BF"/>
        </w:rPr>
        <w:tab/>
        <w:t>a European Health Insurance Card;</w:t>
      </w:r>
    </w:p>
    <w:p w14:paraId="4B9D6AB3" w14:textId="77777777" w:rsidR="00FB333A" w:rsidRPr="000D40AC" w:rsidRDefault="00FB333A" w:rsidP="003357DE">
      <w:pPr>
        <w:pStyle w:val="11A1"/>
        <w:ind w:left="3685"/>
        <w:rPr>
          <w:iCs w:val="0"/>
          <w:color w:val="2E74B5" w:themeColor="accent1" w:themeShade="BF"/>
        </w:rPr>
      </w:pPr>
      <w:r w:rsidRPr="000D40AC">
        <w:rPr>
          <w:iCs w:val="0"/>
          <w:color w:val="2E74B5" w:themeColor="accent1" w:themeShade="BF"/>
        </w:rPr>
        <w:t>30E.1.2.1.2</w:t>
      </w:r>
      <w:r w:rsidRPr="000D40AC">
        <w:rPr>
          <w:iCs w:val="0"/>
          <w:color w:val="2E74B5" w:themeColor="accent1" w:themeShade="BF"/>
        </w:rPr>
        <w:tab/>
        <w:t>an S1 Healthcare Certificate ; or</w:t>
      </w:r>
    </w:p>
    <w:p w14:paraId="7113420C" w14:textId="77777777" w:rsidR="00FB333A" w:rsidRPr="000D40AC" w:rsidRDefault="00FB333A" w:rsidP="003357DE">
      <w:pPr>
        <w:pStyle w:val="11A1"/>
        <w:ind w:left="4320" w:hanging="1627"/>
        <w:rPr>
          <w:iCs w:val="0"/>
          <w:color w:val="2E74B5" w:themeColor="accent1" w:themeShade="BF"/>
        </w:rPr>
      </w:pPr>
      <w:r w:rsidRPr="000D40AC">
        <w:rPr>
          <w:iCs w:val="0"/>
          <w:color w:val="2E74B5" w:themeColor="accent1" w:themeShade="BF"/>
        </w:rPr>
        <w:t>30E.1.2.1.3</w:t>
      </w:r>
      <w:r w:rsidRPr="000D40AC">
        <w:rPr>
          <w:iCs w:val="0"/>
          <w:color w:val="2E74B5" w:themeColor="accent1" w:themeShade="BF"/>
        </w:rPr>
        <w:tab/>
        <w:t>a document which, for the purposes of a listed healthcare arrangement as defined in regulation 1(3) of the Healthcare (European Economic Area and Switzerland Arrangements) (EU Exit) Regulations 2019, is treated as equivalent to a document referred to in sub-paragraph 30E.1.2.1.1 (“EHIC Equivalent Document”) or sub-paragraph 30E.1.2.1.2 (“S1 Equivalent Document”); and</w:t>
      </w:r>
    </w:p>
    <w:p w14:paraId="4629A885" w14:textId="66DC348F" w:rsidR="009819AE" w:rsidRPr="000D40AC" w:rsidRDefault="00FB333A" w:rsidP="003357DE">
      <w:pPr>
        <w:pStyle w:val="11A1"/>
        <w:ind w:left="2694" w:hanging="993"/>
        <w:rPr>
          <w:iCs w:val="0"/>
          <w:color w:val="2E74B5" w:themeColor="accent1" w:themeShade="BF"/>
        </w:rPr>
      </w:pPr>
      <w:r w:rsidRPr="000D40AC">
        <w:rPr>
          <w:iCs w:val="0"/>
          <w:color w:val="2E74B5" w:themeColor="accent1" w:themeShade="BF"/>
        </w:rPr>
        <w:t>30E.1.2.2</w:t>
      </w:r>
      <w:r w:rsidRPr="000D40AC">
        <w:rPr>
          <w:iCs w:val="0"/>
          <w:color w:val="2E74B5" w:themeColor="accent1" w:themeShade="BF"/>
        </w:rPr>
        <w:tab/>
        <w:t>which has not been issued to or in respect of the Service User by the United Kingdom.</w:t>
      </w:r>
      <w:r w:rsidR="009819AE" w:rsidRPr="000D40AC">
        <w:rPr>
          <w:iCs w:val="0"/>
          <w:color w:val="2E74B5" w:themeColor="accent1" w:themeShade="BF"/>
        </w:rPr>
        <w:t xml:space="preserve">in the medical record that the </w:t>
      </w:r>
      <w:r w:rsidR="00AE7FBB" w:rsidRPr="000D40AC">
        <w:rPr>
          <w:iCs w:val="0"/>
          <w:color w:val="2E74B5" w:themeColor="accent1" w:themeShade="BF"/>
        </w:rPr>
        <w:t>Provider</w:t>
      </w:r>
      <w:r w:rsidR="009819AE" w:rsidRPr="000D40AC">
        <w:rPr>
          <w:iCs w:val="0"/>
          <w:color w:val="2E74B5" w:themeColor="accent1" w:themeShade="BF"/>
        </w:rPr>
        <w:t xml:space="preserve"> is required to keep under regulation 60 of the PMS Agreements Regulations in respect of the</w:t>
      </w:r>
      <w:r w:rsidR="00AE7FBB" w:rsidRPr="000D40AC">
        <w:rPr>
          <w:iCs w:val="0"/>
          <w:color w:val="2E74B5" w:themeColor="accent1" w:themeShade="BF"/>
        </w:rPr>
        <w:t xml:space="preserve"> Service User</w:t>
      </w:r>
      <w:r w:rsidR="009819AE" w:rsidRPr="000D40AC">
        <w:rPr>
          <w:iCs w:val="0"/>
          <w:color w:val="2E74B5" w:themeColor="accent1" w:themeShade="BF"/>
        </w:rPr>
        <w:t>.</w:t>
      </w:r>
    </w:p>
    <w:p w14:paraId="05624972" w14:textId="77777777" w:rsidR="009819AE" w:rsidRPr="000D40AC" w:rsidRDefault="009819AE" w:rsidP="003357DE">
      <w:pPr>
        <w:pStyle w:val="11A"/>
        <w:rPr>
          <w:iCs w:val="0"/>
          <w:color w:val="2E74B5" w:themeColor="accent1" w:themeShade="BF"/>
        </w:rPr>
      </w:pPr>
      <w:r w:rsidRPr="000D40AC">
        <w:rPr>
          <w:iCs w:val="0"/>
          <w:color w:val="2E74B5" w:themeColor="accent1" w:themeShade="BF"/>
        </w:rPr>
        <w:t>3</w:t>
      </w:r>
      <w:r w:rsidR="001C0067" w:rsidRPr="000D40AC">
        <w:rPr>
          <w:iCs w:val="0"/>
          <w:color w:val="2E74B5" w:themeColor="accent1" w:themeShade="BF"/>
        </w:rPr>
        <w:t>0</w:t>
      </w:r>
      <w:r w:rsidRPr="000D40AC">
        <w:rPr>
          <w:iCs w:val="0"/>
          <w:color w:val="2E74B5" w:themeColor="accent1" w:themeShade="BF"/>
        </w:rPr>
        <w:t>E.2</w:t>
      </w:r>
      <w:r w:rsidRPr="000D40AC">
        <w:rPr>
          <w:iCs w:val="0"/>
          <w:color w:val="2E74B5" w:themeColor="accent1" w:themeShade="BF"/>
        </w:rPr>
        <w:tab/>
        <w:t>The information specified in this</w:t>
      </w:r>
      <w:r w:rsidR="003C0B5F" w:rsidRPr="000D40AC">
        <w:rPr>
          <w:iCs w:val="0"/>
          <w:color w:val="2E74B5" w:themeColor="accent1" w:themeShade="BF"/>
        </w:rPr>
        <w:t xml:space="preserve"> paragraph</w:t>
      </w:r>
      <w:r w:rsidRPr="000D40AC">
        <w:rPr>
          <w:iCs w:val="0"/>
          <w:color w:val="2E74B5" w:themeColor="accent1" w:themeShade="BF"/>
        </w:rPr>
        <w:t xml:space="preserve"> is:</w:t>
      </w:r>
    </w:p>
    <w:p w14:paraId="2239B012" w14:textId="770A5913" w:rsidR="009819AE" w:rsidRPr="000D40AC" w:rsidRDefault="009819AE" w:rsidP="003357DE">
      <w:pPr>
        <w:pStyle w:val="11A1"/>
        <w:rPr>
          <w:iCs w:val="0"/>
          <w:color w:val="2E74B5" w:themeColor="accent1" w:themeShade="BF"/>
        </w:rPr>
      </w:pPr>
      <w:r w:rsidRPr="000D40AC">
        <w:rPr>
          <w:iCs w:val="0"/>
          <w:color w:val="2E74B5" w:themeColor="accent1" w:themeShade="BF"/>
        </w:rPr>
        <w:t>3</w:t>
      </w:r>
      <w:r w:rsidR="001C0067" w:rsidRPr="000D40AC">
        <w:rPr>
          <w:iCs w:val="0"/>
          <w:color w:val="2E74B5" w:themeColor="accent1" w:themeShade="BF"/>
        </w:rPr>
        <w:t>0</w:t>
      </w:r>
      <w:r w:rsidRPr="000D40AC">
        <w:rPr>
          <w:iCs w:val="0"/>
          <w:color w:val="2E74B5" w:themeColor="accent1" w:themeShade="BF"/>
        </w:rPr>
        <w:t>E.2.1</w:t>
      </w:r>
      <w:r w:rsidRPr="000D40AC">
        <w:rPr>
          <w:iCs w:val="0"/>
          <w:color w:val="2E74B5" w:themeColor="accent1" w:themeShade="BF"/>
        </w:rPr>
        <w:tab/>
        <w:t xml:space="preserve">in the case of a </w:t>
      </w:r>
      <w:r w:rsidR="003C0B5F" w:rsidRPr="000D40AC">
        <w:rPr>
          <w:iCs w:val="0"/>
          <w:color w:val="2E74B5" w:themeColor="accent1" w:themeShade="BF"/>
        </w:rPr>
        <w:t>Service User</w:t>
      </w:r>
      <w:r w:rsidRPr="000D40AC">
        <w:rPr>
          <w:iCs w:val="0"/>
          <w:color w:val="2E74B5" w:themeColor="accent1" w:themeShade="BF"/>
        </w:rPr>
        <w:t xml:space="preserve"> who holds a European Health Insurance Card </w:t>
      </w:r>
      <w:r w:rsidR="00FB333A" w:rsidRPr="000D40AC">
        <w:rPr>
          <w:iCs w:val="0"/>
          <w:color w:val="2E74B5" w:themeColor="accent1" w:themeShade="BF"/>
        </w:rPr>
        <w:t xml:space="preserve">or EHIC equivalent document </w:t>
      </w:r>
      <w:r w:rsidRPr="000D40AC">
        <w:rPr>
          <w:iCs w:val="0"/>
          <w:color w:val="2E74B5" w:themeColor="accent1" w:themeShade="BF"/>
        </w:rPr>
        <w:t xml:space="preserve">which has not been issued to the </w:t>
      </w:r>
      <w:r w:rsidR="003C0B5F" w:rsidRPr="000D40AC">
        <w:rPr>
          <w:iCs w:val="0"/>
          <w:color w:val="2E74B5" w:themeColor="accent1" w:themeShade="BF"/>
        </w:rPr>
        <w:t>Service User</w:t>
      </w:r>
      <w:r w:rsidRPr="000D40AC">
        <w:rPr>
          <w:iCs w:val="0"/>
          <w:color w:val="2E74B5" w:themeColor="accent1" w:themeShade="BF"/>
        </w:rPr>
        <w:t xml:space="preserve"> by the United Kingdom, the information contained on that card</w:t>
      </w:r>
      <w:r w:rsidR="00FB333A" w:rsidRPr="000D40AC">
        <w:rPr>
          <w:iCs w:val="0"/>
          <w:color w:val="2E74B5" w:themeColor="accent1" w:themeShade="BF"/>
        </w:rPr>
        <w:t xml:space="preserve"> or document</w:t>
      </w:r>
      <w:r w:rsidRPr="000D40AC">
        <w:rPr>
          <w:iCs w:val="0"/>
          <w:color w:val="2E74B5" w:themeColor="accent1" w:themeShade="BF"/>
        </w:rPr>
        <w:t xml:space="preserve"> in</w:t>
      </w:r>
      <w:r w:rsidR="003C0B5F" w:rsidRPr="000D40AC">
        <w:rPr>
          <w:iCs w:val="0"/>
          <w:color w:val="2E74B5" w:themeColor="accent1" w:themeShade="BF"/>
        </w:rPr>
        <w:t xml:space="preserve"> respect of the Service User</w:t>
      </w:r>
      <w:r w:rsidRPr="000D40AC">
        <w:rPr>
          <w:iCs w:val="0"/>
          <w:color w:val="2E74B5" w:themeColor="accent1" w:themeShade="BF"/>
        </w:rPr>
        <w:t>; and</w:t>
      </w:r>
    </w:p>
    <w:p w14:paraId="01C20993" w14:textId="77777777" w:rsidR="009819AE" w:rsidRPr="000D40AC" w:rsidRDefault="009819AE" w:rsidP="003357DE">
      <w:pPr>
        <w:pStyle w:val="11A1"/>
        <w:rPr>
          <w:iCs w:val="0"/>
          <w:color w:val="2E74B5" w:themeColor="accent1" w:themeShade="BF"/>
        </w:rPr>
      </w:pPr>
      <w:r w:rsidRPr="000D40AC">
        <w:rPr>
          <w:iCs w:val="0"/>
          <w:color w:val="2E74B5" w:themeColor="accent1" w:themeShade="BF"/>
        </w:rPr>
        <w:t>3</w:t>
      </w:r>
      <w:r w:rsidR="001C0067" w:rsidRPr="000D40AC">
        <w:rPr>
          <w:iCs w:val="0"/>
          <w:color w:val="2E74B5" w:themeColor="accent1" w:themeShade="BF"/>
        </w:rPr>
        <w:t>0</w:t>
      </w:r>
      <w:r w:rsidRPr="000D40AC">
        <w:rPr>
          <w:iCs w:val="0"/>
          <w:color w:val="2E74B5" w:themeColor="accent1" w:themeShade="BF"/>
        </w:rPr>
        <w:t>E.2.2</w:t>
      </w:r>
      <w:r w:rsidRPr="000D40AC">
        <w:rPr>
          <w:iCs w:val="0"/>
          <w:color w:val="2E74B5" w:themeColor="accent1" w:themeShade="BF"/>
        </w:rPr>
        <w:tab/>
        <w:t xml:space="preserve">in the case of a </w:t>
      </w:r>
      <w:r w:rsidR="003C0B5F" w:rsidRPr="000D40AC">
        <w:rPr>
          <w:iCs w:val="0"/>
          <w:color w:val="2E74B5" w:themeColor="accent1" w:themeShade="BF"/>
        </w:rPr>
        <w:t>Service User</w:t>
      </w:r>
      <w:r w:rsidRPr="000D40AC">
        <w:rPr>
          <w:iCs w:val="0"/>
          <w:color w:val="2E74B5" w:themeColor="accent1" w:themeShade="BF"/>
        </w:rPr>
        <w:t xml:space="preserve"> who holds a Provisional Replacement </w:t>
      </w:r>
      <w:r w:rsidR="00810609" w:rsidRPr="000D40AC">
        <w:rPr>
          <w:iCs w:val="0"/>
          <w:color w:val="2E74B5" w:themeColor="accent1" w:themeShade="BF"/>
        </w:rPr>
        <w:t>Certificate issued in respect of the Service User</w:t>
      </w:r>
      <w:r w:rsidRPr="000D40AC">
        <w:rPr>
          <w:iCs w:val="0"/>
          <w:color w:val="2E74B5" w:themeColor="accent1" w:themeShade="BF"/>
        </w:rPr>
        <w:t xml:space="preserve">'s European Health Insurance Card, the information contained on that certificate in respect of the </w:t>
      </w:r>
      <w:r w:rsidR="00810609" w:rsidRPr="000D40AC">
        <w:rPr>
          <w:iCs w:val="0"/>
          <w:color w:val="2E74B5" w:themeColor="accent1" w:themeShade="BF"/>
        </w:rPr>
        <w:t>Service User</w:t>
      </w:r>
      <w:r w:rsidRPr="000D40AC">
        <w:rPr>
          <w:iCs w:val="0"/>
          <w:color w:val="2E74B5" w:themeColor="accent1" w:themeShade="BF"/>
        </w:rPr>
        <w:t>.</w:t>
      </w:r>
    </w:p>
    <w:p w14:paraId="2D31662E" w14:textId="736A7D1D" w:rsidR="00A206CE" w:rsidRPr="000D40AC" w:rsidRDefault="00A206CE" w:rsidP="003357DE">
      <w:pPr>
        <w:pStyle w:val="11A"/>
        <w:rPr>
          <w:iCs w:val="0"/>
          <w:color w:val="2E74B5" w:themeColor="accent1" w:themeShade="BF"/>
        </w:rPr>
      </w:pPr>
      <w:r w:rsidRPr="000D40AC">
        <w:rPr>
          <w:iCs w:val="0"/>
          <w:color w:val="2E74B5" w:themeColor="accent1" w:themeShade="BF"/>
        </w:rPr>
        <w:lastRenderedPageBreak/>
        <w:t>30E.3</w:t>
      </w:r>
      <w:r w:rsidRPr="000D40AC">
        <w:rPr>
          <w:iCs w:val="0"/>
          <w:color w:val="2E74B5" w:themeColor="accent1" w:themeShade="BF"/>
        </w:rPr>
        <w:tab/>
        <w:t xml:space="preserve">The information referred to in Paragraph 30E.2 must be submitted by the Provider to </w:t>
      </w:r>
      <w:r w:rsidR="004E20E5">
        <w:rPr>
          <w:iCs w:val="0"/>
          <w:color w:val="2E74B5" w:themeColor="accent1" w:themeShade="BF"/>
        </w:rPr>
        <w:t>NHS England</w:t>
      </w:r>
      <w:r w:rsidRPr="000D40AC">
        <w:rPr>
          <w:iCs w:val="0"/>
          <w:color w:val="2E74B5" w:themeColor="accent1" w:themeShade="BF"/>
        </w:rPr>
        <w:t>:</w:t>
      </w:r>
    </w:p>
    <w:p w14:paraId="5B29D072" w14:textId="77777777" w:rsidR="00A206CE" w:rsidRPr="000D40AC" w:rsidRDefault="00A206CE" w:rsidP="003357DE">
      <w:pPr>
        <w:pStyle w:val="11A"/>
        <w:rPr>
          <w:iCs w:val="0"/>
          <w:color w:val="2E74B5" w:themeColor="accent1" w:themeShade="BF"/>
        </w:rPr>
      </w:pPr>
      <w:r w:rsidRPr="000D40AC">
        <w:rPr>
          <w:iCs w:val="0"/>
          <w:color w:val="2E74B5" w:themeColor="accent1" w:themeShade="BF"/>
        </w:rPr>
        <w:tab/>
      </w:r>
      <w:r w:rsidRPr="000D40AC">
        <w:rPr>
          <w:iCs w:val="0"/>
          <w:color w:val="2E74B5" w:themeColor="accent1" w:themeShade="BF"/>
        </w:rPr>
        <w:tab/>
        <w:t>30E.3.1</w:t>
      </w:r>
      <w:r w:rsidRPr="000D40AC">
        <w:rPr>
          <w:iCs w:val="0"/>
          <w:color w:val="2E74B5" w:themeColor="accent1" w:themeShade="BF"/>
        </w:rPr>
        <w:tab/>
        <w:t>electronically at nhsdigital.costrecovery@nhs.net; or</w:t>
      </w:r>
    </w:p>
    <w:p w14:paraId="6E2E882B" w14:textId="77777777" w:rsidR="00A206CE" w:rsidRPr="000D40AC" w:rsidRDefault="00A206CE" w:rsidP="003357DE">
      <w:pPr>
        <w:pStyle w:val="11A"/>
        <w:ind w:left="1440" w:hanging="731"/>
        <w:rPr>
          <w:iCs w:val="0"/>
          <w:color w:val="2E74B5" w:themeColor="accent1" w:themeShade="BF"/>
        </w:rPr>
      </w:pPr>
      <w:r w:rsidRPr="000D40AC">
        <w:rPr>
          <w:iCs w:val="0"/>
          <w:color w:val="2E74B5" w:themeColor="accent1" w:themeShade="BF"/>
        </w:rPr>
        <w:t>30E.3.2</w:t>
      </w:r>
      <w:r w:rsidRPr="000D40AC">
        <w:rPr>
          <w:iCs w:val="0"/>
          <w:color w:val="2E74B5" w:themeColor="accent1" w:themeShade="BF"/>
        </w:rPr>
        <w:tab/>
        <w:t>by post in hard copy form to EHIC, PDS NBO, NHS Digital, Smedley Hydro, Trafalgar Road, Southport, Merseyside PR8 2HH.</w:t>
      </w:r>
    </w:p>
    <w:p w14:paraId="0A2AC2E6" w14:textId="1F540938" w:rsidR="00A206CE" w:rsidRPr="000D40AC" w:rsidRDefault="00A206CE" w:rsidP="003357DE">
      <w:pPr>
        <w:pStyle w:val="11A"/>
        <w:rPr>
          <w:iCs w:val="0"/>
          <w:color w:val="2E74B5" w:themeColor="accent1" w:themeShade="BF"/>
        </w:rPr>
      </w:pPr>
      <w:r w:rsidRPr="000D40AC">
        <w:rPr>
          <w:iCs w:val="0"/>
          <w:color w:val="2E74B5" w:themeColor="accent1" w:themeShade="BF"/>
        </w:rPr>
        <w:t>30E.4</w:t>
      </w:r>
      <w:r w:rsidRPr="000D40AC">
        <w:rPr>
          <w:iCs w:val="0"/>
          <w:color w:val="2E74B5" w:themeColor="accent1" w:themeShade="BF"/>
        </w:rPr>
        <w:tab/>
        <w:t xml:space="preserve">Where the </w:t>
      </w:r>
      <w:r w:rsidR="00212CAE" w:rsidRPr="000D40AC">
        <w:rPr>
          <w:iCs w:val="0"/>
          <w:color w:val="2E74B5" w:themeColor="accent1" w:themeShade="BF"/>
        </w:rPr>
        <w:t xml:space="preserve">Service User </w:t>
      </w:r>
      <w:r w:rsidRPr="000D40AC">
        <w:rPr>
          <w:iCs w:val="0"/>
          <w:color w:val="2E74B5" w:themeColor="accent1" w:themeShade="BF"/>
        </w:rPr>
        <w:t>is a holder of a S1 Healthcare Certificate or S1 Equivalent Document, the Provider must send that certificate or document, or a copy of that certificate or document, to the NHS Business Services Authority:</w:t>
      </w:r>
    </w:p>
    <w:p w14:paraId="2583ACFA" w14:textId="4258B0E7" w:rsidR="00A206CE" w:rsidRPr="000D40AC" w:rsidRDefault="00A206CE" w:rsidP="003357DE">
      <w:pPr>
        <w:pStyle w:val="11A"/>
        <w:ind w:left="1701" w:hanging="992"/>
        <w:rPr>
          <w:iCs w:val="0"/>
          <w:color w:val="2E74B5" w:themeColor="accent1" w:themeShade="BF"/>
        </w:rPr>
      </w:pPr>
      <w:r w:rsidRPr="000D40AC">
        <w:rPr>
          <w:iCs w:val="0"/>
          <w:color w:val="2E74B5" w:themeColor="accent1" w:themeShade="BF"/>
        </w:rPr>
        <w:t>30E.4.1</w:t>
      </w:r>
      <w:r w:rsidRPr="000D40AC">
        <w:rPr>
          <w:iCs w:val="0"/>
          <w:color w:val="2E74B5" w:themeColor="accent1" w:themeShade="BF"/>
        </w:rPr>
        <w:tab/>
        <w:t>electronically to nhsbsa.faregistrationsohs@nhs.net; or</w:t>
      </w:r>
    </w:p>
    <w:p w14:paraId="17E15034" w14:textId="152ED19E" w:rsidR="00EF5581" w:rsidRPr="000D40AC" w:rsidRDefault="00A206CE" w:rsidP="003357DE">
      <w:pPr>
        <w:pStyle w:val="11A"/>
        <w:ind w:left="1701" w:hanging="992"/>
        <w:rPr>
          <w:iCs w:val="0"/>
          <w:color w:val="2E74B5" w:themeColor="accent1" w:themeShade="BF"/>
        </w:rPr>
      </w:pPr>
      <w:r w:rsidRPr="000D40AC">
        <w:rPr>
          <w:iCs w:val="0"/>
          <w:color w:val="2E74B5" w:themeColor="accent1" w:themeShade="BF"/>
        </w:rPr>
        <w:t>30E.4.2</w:t>
      </w:r>
      <w:r w:rsidRPr="000D40AC">
        <w:rPr>
          <w:iCs w:val="0"/>
          <w:color w:val="2E74B5" w:themeColor="accent1" w:themeShade="BF"/>
        </w:rPr>
        <w:tab/>
        <w:t>by post in hard copy form to Cost Recovery, Overseas Healthcare Service, Bridge House, 152 Pilgrim Street, Newcastle Upon Tyne, NE1 6SN.</w:t>
      </w:r>
    </w:p>
    <w:p w14:paraId="0B98A2CA" w14:textId="7B800ACA" w:rsidR="001D1699" w:rsidRPr="00643323" w:rsidRDefault="001D1699" w:rsidP="003357DE">
      <w:pPr>
        <w:pStyle w:val="11A"/>
        <w:rPr>
          <w:b/>
          <w:iCs w:val="0"/>
          <w:color w:val="2E74B5" w:themeColor="accent1" w:themeShade="BF"/>
          <w:sz w:val="24"/>
          <w:szCs w:val="24"/>
        </w:rPr>
      </w:pPr>
      <w:bookmarkStart w:id="121" w:name="_Toc21351484"/>
      <w:r w:rsidRPr="00643323">
        <w:rPr>
          <w:b/>
          <w:iCs w:val="0"/>
          <w:color w:val="2E74B5" w:themeColor="accent1" w:themeShade="BF"/>
          <w:sz w:val="24"/>
          <w:szCs w:val="24"/>
        </w:rPr>
        <w:t>30F</w:t>
      </w:r>
      <w:r w:rsidRPr="00643323">
        <w:rPr>
          <w:b/>
          <w:iCs w:val="0"/>
          <w:color w:val="2E74B5" w:themeColor="accent1" w:themeShade="BF"/>
          <w:sz w:val="24"/>
          <w:szCs w:val="24"/>
        </w:rPr>
        <w:tab/>
        <w:t>MHRA Central Alerting System</w:t>
      </w:r>
      <w:bookmarkEnd w:id="121"/>
    </w:p>
    <w:p w14:paraId="79A9D70D" w14:textId="509D2DD8" w:rsidR="001D1699" w:rsidRPr="00AA6157" w:rsidRDefault="001D1699" w:rsidP="003357DE">
      <w:pPr>
        <w:pStyle w:val="11A"/>
        <w:rPr>
          <w:iCs w:val="0"/>
          <w:color w:val="2E74B5" w:themeColor="accent1" w:themeShade="BF"/>
        </w:rPr>
      </w:pPr>
      <w:r w:rsidRPr="00AA6157">
        <w:rPr>
          <w:iCs w:val="0"/>
          <w:color w:val="2E74B5" w:themeColor="accent1" w:themeShade="BF"/>
        </w:rPr>
        <w:t>30F.1</w:t>
      </w:r>
      <w:r w:rsidRPr="00AA6157">
        <w:rPr>
          <w:iCs w:val="0"/>
          <w:color w:val="2E74B5" w:themeColor="accent1" w:themeShade="BF"/>
        </w:rPr>
        <w:tab/>
        <w:t>The Provider must:</w:t>
      </w:r>
    </w:p>
    <w:p w14:paraId="03AC0C5B" w14:textId="171435E9" w:rsidR="001D1699" w:rsidRPr="00AA6157" w:rsidRDefault="001D1699" w:rsidP="003357DE">
      <w:pPr>
        <w:pStyle w:val="11A1"/>
        <w:rPr>
          <w:iCs w:val="0"/>
          <w:color w:val="2E74B5" w:themeColor="accent1" w:themeShade="BF"/>
        </w:rPr>
      </w:pPr>
      <w:r w:rsidRPr="00AA6157">
        <w:rPr>
          <w:iCs w:val="0"/>
          <w:color w:val="2E74B5" w:themeColor="accent1" w:themeShade="BF"/>
        </w:rPr>
        <w:t>30F.1.1</w:t>
      </w:r>
      <w:r w:rsidRPr="00AA6157">
        <w:rPr>
          <w:iCs w:val="0"/>
          <w:color w:val="2E74B5" w:themeColor="accent1" w:themeShade="BF"/>
        </w:rPr>
        <w:tab/>
        <w:t>provide to the</w:t>
      </w:r>
      <w:r w:rsidR="00013F3E" w:rsidRPr="00AA6157">
        <w:rPr>
          <w:iCs w:val="0"/>
          <w:color w:val="2E74B5" w:themeColor="accent1" w:themeShade="BF"/>
        </w:rPr>
        <w:t xml:space="preserve"> Medicines and Healthcare products Regulatory Agency</w:t>
      </w:r>
      <w:r w:rsidRPr="00AA6157">
        <w:rPr>
          <w:iCs w:val="0"/>
          <w:color w:val="2E74B5" w:themeColor="accent1" w:themeShade="BF"/>
        </w:rPr>
        <w:t xml:space="preserve"> </w:t>
      </w:r>
      <w:r w:rsidR="00013F3E" w:rsidRPr="00AA6157">
        <w:rPr>
          <w:iCs w:val="0"/>
          <w:color w:val="2E74B5" w:themeColor="accent1" w:themeShade="BF"/>
        </w:rPr>
        <w:t xml:space="preserve">(“the </w:t>
      </w:r>
      <w:r w:rsidRPr="00AA6157">
        <w:rPr>
          <w:iCs w:val="0"/>
          <w:color w:val="2E74B5" w:themeColor="accent1" w:themeShade="BF"/>
        </w:rPr>
        <w:t>MHRA</w:t>
      </w:r>
      <w:r w:rsidR="00013F3E" w:rsidRPr="00AA6157">
        <w:rPr>
          <w:iCs w:val="0"/>
          <w:color w:val="2E74B5" w:themeColor="accent1" w:themeShade="BF"/>
        </w:rPr>
        <w:t>”)</w:t>
      </w:r>
      <w:r w:rsidRPr="00AA6157">
        <w:rPr>
          <w:iCs w:val="0"/>
          <w:color w:val="2E74B5" w:themeColor="accent1" w:themeShade="BF"/>
        </w:rPr>
        <w:t xml:space="preserve"> on request, an electronic mail address which is registered to the Provider's Practice;</w:t>
      </w:r>
    </w:p>
    <w:p w14:paraId="7A62B1A2" w14:textId="2D08090F" w:rsidR="001D1699" w:rsidRPr="00AA6157" w:rsidRDefault="001D1699" w:rsidP="003357DE">
      <w:pPr>
        <w:pStyle w:val="11A1"/>
        <w:rPr>
          <w:iCs w:val="0"/>
          <w:color w:val="2E74B5" w:themeColor="accent1" w:themeShade="BF"/>
        </w:rPr>
      </w:pPr>
      <w:r w:rsidRPr="00AA6157">
        <w:rPr>
          <w:iCs w:val="0"/>
          <w:color w:val="2E74B5" w:themeColor="accent1" w:themeShade="BF"/>
        </w:rPr>
        <w:t>30F.1.2</w:t>
      </w:r>
      <w:r w:rsidRPr="00AA6157">
        <w:rPr>
          <w:iCs w:val="0"/>
          <w:color w:val="2E74B5" w:themeColor="accent1" w:themeShade="BF"/>
        </w:rPr>
        <w:tab/>
        <w:t>monitor that address;</w:t>
      </w:r>
    </w:p>
    <w:p w14:paraId="374584FF" w14:textId="2B780E80" w:rsidR="001D1699" w:rsidRPr="00AA6157" w:rsidRDefault="001D1699" w:rsidP="003357DE">
      <w:pPr>
        <w:pStyle w:val="11A1"/>
        <w:rPr>
          <w:iCs w:val="0"/>
          <w:color w:val="2E74B5" w:themeColor="accent1" w:themeShade="BF"/>
        </w:rPr>
      </w:pPr>
      <w:r w:rsidRPr="00AA6157">
        <w:rPr>
          <w:iCs w:val="0"/>
          <w:color w:val="2E74B5" w:themeColor="accent1" w:themeShade="BF"/>
        </w:rPr>
        <w:t>30F.1.3</w:t>
      </w:r>
      <w:r w:rsidRPr="00AA6157">
        <w:rPr>
          <w:iCs w:val="0"/>
          <w:color w:val="2E74B5" w:themeColor="accent1" w:themeShade="BF"/>
        </w:rPr>
        <w:tab/>
        <w:t>if that address ceases to be registered to the Practice, notify the MHRA immediately of its new electronic mail address; and</w:t>
      </w:r>
    </w:p>
    <w:p w14:paraId="010BE8E8" w14:textId="1FD2204E" w:rsidR="001D1699" w:rsidRPr="00AA6157" w:rsidRDefault="001D1699" w:rsidP="003357DE">
      <w:pPr>
        <w:pStyle w:val="11A1"/>
        <w:rPr>
          <w:iCs w:val="0"/>
          <w:color w:val="2E74B5" w:themeColor="accent1" w:themeShade="BF"/>
        </w:rPr>
      </w:pPr>
      <w:r w:rsidRPr="00AA6157">
        <w:rPr>
          <w:iCs w:val="0"/>
          <w:color w:val="2E74B5" w:themeColor="accent1" w:themeShade="BF"/>
        </w:rPr>
        <w:t>30F.1.4</w:t>
      </w:r>
      <w:r w:rsidRPr="00AA6157">
        <w:rPr>
          <w:iCs w:val="0"/>
          <w:color w:val="2E74B5" w:themeColor="accent1" w:themeShade="BF"/>
        </w:rPr>
        <w:tab/>
        <w:t xml:space="preserve">provide to the MHRA on request, one or more mobile telephone numbers for use in the event the </w:t>
      </w:r>
      <w:r w:rsidR="006A2FE4" w:rsidRPr="00AA6157">
        <w:rPr>
          <w:iCs w:val="0"/>
          <w:color w:val="2E74B5" w:themeColor="accent1" w:themeShade="BF"/>
        </w:rPr>
        <w:t>Provider</w:t>
      </w:r>
      <w:r w:rsidRPr="00AA6157">
        <w:rPr>
          <w:iCs w:val="0"/>
          <w:color w:val="2E74B5" w:themeColor="accent1" w:themeShade="BF"/>
        </w:rPr>
        <w:t xml:space="preserve"> is unable to receive electronic mail.</w:t>
      </w:r>
    </w:p>
    <w:p w14:paraId="7C3E6020" w14:textId="77777777" w:rsidR="00A46530" w:rsidRPr="000D40AC" w:rsidRDefault="00A46530" w:rsidP="003357DE">
      <w:pPr>
        <w:pStyle w:val="11A1"/>
        <w:ind w:left="709" w:hanging="709"/>
        <w:rPr>
          <w:b/>
          <w:bCs w:val="0"/>
          <w:iCs w:val="0"/>
          <w:color w:val="2E74B5" w:themeColor="accent1" w:themeShade="BF"/>
          <w:sz w:val="24"/>
          <w:szCs w:val="24"/>
        </w:rPr>
      </w:pPr>
      <w:r w:rsidRPr="000D40AC">
        <w:rPr>
          <w:b/>
          <w:bCs w:val="0"/>
          <w:iCs w:val="0"/>
          <w:color w:val="2E74B5" w:themeColor="accent1" w:themeShade="BF"/>
          <w:sz w:val="24"/>
          <w:szCs w:val="24"/>
        </w:rPr>
        <w:t>30G</w:t>
      </w:r>
      <w:r w:rsidRPr="000D40AC">
        <w:rPr>
          <w:b/>
          <w:bCs w:val="0"/>
          <w:iCs w:val="0"/>
          <w:color w:val="2E74B5" w:themeColor="accent1" w:themeShade="BF"/>
          <w:sz w:val="24"/>
          <w:szCs w:val="24"/>
        </w:rPr>
        <w:tab/>
      </w:r>
      <w:r w:rsidRPr="000D40AC">
        <w:rPr>
          <w:b/>
          <w:bCs w:val="0"/>
          <w:iCs w:val="0"/>
          <w:color w:val="2E74B5" w:themeColor="accent1" w:themeShade="BF"/>
          <w:sz w:val="24"/>
          <w:szCs w:val="24"/>
        </w:rPr>
        <w:tab/>
        <w:t>Collection of data relating to appointments in general practice</w:t>
      </w:r>
    </w:p>
    <w:p w14:paraId="7FFAA096" w14:textId="3EB4315A" w:rsidR="00A46530" w:rsidRPr="000D40AC" w:rsidRDefault="00A46530" w:rsidP="003357DE">
      <w:pPr>
        <w:pStyle w:val="11A1"/>
        <w:ind w:left="709" w:hanging="709"/>
        <w:rPr>
          <w:iCs w:val="0"/>
          <w:color w:val="2E74B5" w:themeColor="accent1" w:themeShade="BF"/>
        </w:rPr>
      </w:pPr>
      <w:r w:rsidRPr="000D40AC">
        <w:rPr>
          <w:iCs w:val="0"/>
          <w:color w:val="2E74B5" w:themeColor="accent1" w:themeShade="BF"/>
        </w:rPr>
        <w:t>30G.1</w:t>
      </w:r>
      <w:r w:rsidRPr="000D40AC">
        <w:rPr>
          <w:iCs w:val="0"/>
          <w:color w:val="2E74B5" w:themeColor="accent1" w:themeShade="BF"/>
        </w:rPr>
        <w:tab/>
        <w:t>The Provider must participate in the collection of anonymised data relating to appointments for its Registered Service Users ("GP Practice Data") in accordance with the "GP Appointments Data Collection in Support of Winter Pressures"  referred to in the Health and Social Care Information Centre (Establishment of Information Systems for NHS Services: General Practice Appointments Data Collection in Support of Winter Pressures) Directions 2017</w:t>
      </w:r>
      <w:r w:rsidR="004E20E5" w:rsidRPr="004E20E5">
        <w:rPr>
          <w:iCs w:val="0"/>
          <w:color w:val="2E74B5" w:themeColor="accent1" w:themeShade="BF"/>
        </w:rPr>
        <w:t xml:space="preserve"> (the functions of the Health and Social Care Information Centre under the Directions were transferred to NHS England by the Health and Social Care Information Centre (Transfer of Functions, Abolition and Transitional Provisions) Regulations 2023)</w:t>
      </w:r>
      <w:r w:rsidRPr="000D40AC">
        <w:rPr>
          <w:iCs w:val="0"/>
          <w:color w:val="2E74B5" w:themeColor="accent1" w:themeShade="BF"/>
        </w:rPr>
        <w:t xml:space="preserve">.   </w:t>
      </w:r>
    </w:p>
    <w:p w14:paraId="4CEF8929" w14:textId="77777777" w:rsidR="00A46530" w:rsidRPr="000D40AC" w:rsidRDefault="00A46530" w:rsidP="003357DE">
      <w:pPr>
        <w:pStyle w:val="11A1"/>
        <w:ind w:left="709" w:hanging="709"/>
        <w:rPr>
          <w:iCs w:val="0"/>
          <w:color w:val="2E74B5" w:themeColor="accent1" w:themeShade="BF"/>
        </w:rPr>
      </w:pPr>
      <w:r w:rsidRPr="000D40AC">
        <w:rPr>
          <w:iCs w:val="0"/>
          <w:color w:val="2E74B5" w:themeColor="accent1" w:themeShade="BF"/>
        </w:rPr>
        <w:t>30G.2</w:t>
      </w:r>
      <w:r w:rsidRPr="000D40AC">
        <w:rPr>
          <w:iCs w:val="0"/>
          <w:color w:val="2E74B5" w:themeColor="accent1" w:themeShade="BF"/>
        </w:rPr>
        <w:tab/>
        <w:t xml:space="preserve">The Provider must ensure that all GP Practice Data relating to the provision of Primary Medical Services under this Contract is recorded within the appointment book in accordance with the guidance entitled "More accurate General Practice appointment data".   </w:t>
      </w:r>
    </w:p>
    <w:p w14:paraId="1C6DCEAD" w14:textId="028B0B80" w:rsidR="00A46530" w:rsidRPr="000D40AC" w:rsidRDefault="00A46530" w:rsidP="003357DE">
      <w:pPr>
        <w:pStyle w:val="11A1"/>
        <w:ind w:left="709" w:hanging="709"/>
        <w:rPr>
          <w:iCs w:val="0"/>
          <w:color w:val="2E74B5" w:themeColor="accent1" w:themeShade="BF"/>
        </w:rPr>
      </w:pPr>
      <w:r w:rsidRPr="000D40AC">
        <w:rPr>
          <w:iCs w:val="0"/>
          <w:color w:val="2E74B5" w:themeColor="accent1" w:themeShade="BF"/>
        </w:rPr>
        <w:t>30G.3</w:t>
      </w:r>
      <w:r w:rsidRPr="000D40AC">
        <w:rPr>
          <w:iCs w:val="0"/>
          <w:color w:val="2E74B5" w:themeColor="accent1" w:themeShade="BF"/>
        </w:rPr>
        <w:tab/>
        <w:t xml:space="preserve">The Provider must ensure that the GP Practice Data is uploaded onto its computerised clinical systems and available for collection by </w:t>
      </w:r>
      <w:r w:rsidR="004E20E5">
        <w:rPr>
          <w:iCs w:val="0"/>
          <w:color w:val="2E74B5" w:themeColor="accent1" w:themeShade="BF"/>
        </w:rPr>
        <w:t>NHS England</w:t>
      </w:r>
      <w:r w:rsidRPr="000D40AC">
        <w:rPr>
          <w:iCs w:val="0"/>
          <w:color w:val="2E74B5" w:themeColor="accent1" w:themeShade="BF"/>
        </w:rPr>
        <w:t xml:space="preserve"> at such intervals during each Financial Year as notified to the Provider by </w:t>
      </w:r>
      <w:r w:rsidR="004E20E5">
        <w:rPr>
          <w:iCs w:val="0"/>
          <w:color w:val="2E74B5" w:themeColor="accent1" w:themeShade="BF"/>
        </w:rPr>
        <w:t>NHS England</w:t>
      </w:r>
      <w:r w:rsidRPr="000D40AC">
        <w:rPr>
          <w:iCs w:val="0"/>
          <w:color w:val="2E74B5" w:themeColor="accent1" w:themeShade="BF"/>
        </w:rPr>
        <w:t xml:space="preserve">.  </w:t>
      </w:r>
    </w:p>
    <w:p w14:paraId="5B2E22E8" w14:textId="3B9E8216" w:rsidR="00A46530" w:rsidRPr="000D40AC" w:rsidRDefault="00A46530" w:rsidP="003357DE">
      <w:pPr>
        <w:pStyle w:val="11A1"/>
        <w:ind w:left="709" w:hanging="709"/>
        <w:rPr>
          <w:iCs w:val="0"/>
          <w:color w:val="2E74B5" w:themeColor="accent1" w:themeShade="BF"/>
        </w:rPr>
      </w:pPr>
      <w:r w:rsidRPr="000D40AC">
        <w:rPr>
          <w:iCs w:val="0"/>
          <w:color w:val="2E74B5" w:themeColor="accent1" w:themeShade="BF"/>
        </w:rPr>
        <w:t>30G.4</w:t>
      </w:r>
      <w:r w:rsidRPr="000D40AC">
        <w:rPr>
          <w:iCs w:val="0"/>
          <w:color w:val="2E74B5" w:themeColor="accent1" w:themeShade="BF"/>
        </w:rPr>
        <w:tab/>
        <w:t>For the purposes of this Paragraph 30G, "Appointment Book" means a capability provided by the Provider's computerised clinical systems and software supplier which supports the administration, scheduling, resourcing and reporting of appointments.</w:t>
      </w:r>
    </w:p>
    <w:p w14:paraId="1649E211" w14:textId="134A65A6" w:rsidR="00A46530" w:rsidRPr="000D40AC" w:rsidRDefault="00A46530" w:rsidP="001D632C">
      <w:pPr>
        <w:pStyle w:val="BodyText"/>
        <w:ind w:left="709" w:hanging="709"/>
        <w:jc w:val="both"/>
        <w:rPr>
          <w:bCs/>
          <w:i/>
          <w:color w:val="2E74B5" w:themeColor="accent1" w:themeShade="BF"/>
          <w:szCs w:val="24"/>
        </w:rPr>
      </w:pPr>
      <w:r w:rsidRPr="000D40AC">
        <w:rPr>
          <w:b/>
          <w:bCs/>
          <w:i/>
          <w:color w:val="2E74B5" w:themeColor="accent1" w:themeShade="BF"/>
          <w:sz w:val="24"/>
          <w:szCs w:val="24"/>
        </w:rPr>
        <w:t>30H</w:t>
      </w:r>
      <w:r w:rsidRPr="000D40AC">
        <w:rPr>
          <w:b/>
          <w:bCs/>
          <w:i/>
          <w:color w:val="2E74B5" w:themeColor="accent1" w:themeShade="BF"/>
          <w:sz w:val="24"/>
          <w:szCs w:val="24"/>
        </w:rPr>
        <w:tab/>
        <w:t>Collection of data concerning use of online consultation tools and video consultations</w:t>
      </w:r>
    </w:p>
    <w:p w14:paraId="5D3DC913" w14:textId="3DB8DDD7" w:rsidR="00416EBE" w:rsidRPr="000D40AC" w:rsidRDefault="00A46530" w:rsidP="003357DE">
      <w:pPr>
        <w:pStyle w:val="Heading11"/>
        <w:numPr>
          <w:ilvl w:val="0"/>
          <w:numId w:val="0"/>
        </w:numPr>
        <w:ind w:left="720" w:hanging="720"/>
        <w:rPr>
          <w:b w:val="0"/>
          <w:bCs/>
          <w:i/>
          <w:color w:val="2E74B5" w:themeColor="accent1" w:themeShade="BF"/>
          <w:sz w:val="20"/>
        </w:rPr>
      </w:pPr>
      <w:r w:rsidRPr="000D40AC">
        <w:rPr>
          <w:b w:val="0"/>
          <w:bCs/>
          <w:i/>
          <w:color w:val="2E74B5" w:themeColor="accent1" w:themeShade="BF"/>
          <w:sz w:val="20"/>
        </w:rPr>
        <w:t>30H.1</w:t>
      </w:r>
      <w:r w:rsidRPr="000D40AC">
        <w:rPr>
          <w:b w:val="0"/>
          <w:bCs/>
          <w:i/>
          <w:color w:val="2E74B5" w:themeColor="accent1" w:themeShade="BF"/>
          <w:sz w:val="20"/>
        </w:rPr>
        <w:tab/>
        <w:t xml:space="preserve">The Provider must submit to </w:t>
      </w:r>
      <w:r w:rsidR="004F489B" w:rsidRPr="00D232FC">
        <w:rPr>
          <w:rFonts w:eastAsia="PMingLiU"/>
          <w:b w:val="0"/>
          <w:i/>
          <w:iCs/>
          <w:color w:val="2E74B5" w:themeColor="accent1" w:themeShade="BF"/>
          <w:sz w:val="20"/>
        </w:rPr>
        <w:t>the Commissioner</w:t>
      </w:r>
      <w:r w:rsidRPr="000D40AC">
        <w:rPr>
          <w:b w:val="0"/>
          <w:bCs/>
          <w:i/>
          <w:color w:val="2E74B5" w:themeColor="accent1" w:themeShade="BF"/>
          <w:sz w:val="20"/>
        </w:rPr>
        <w:t xml:space="preserve"> such anonymised data relating to the use of its </w:t>
      </w:r>
      <w:r w:rsidRPr="000D40AC">
        <w:rPr>
          <w:b w:val="0"/>
          <w:bCs/>
          <w:i/>
          <w:color w:val="2E74B5" w:themeColor="accent1" w:themeShade="BF"/>
          <w:sz w:val="20"/>
        </w:rPr>
        <w:lastRenderedPageBreak/>
        <w:t xml:space="preserve">Online Consultation Tool and video consultation facility as </w:t>
      </w:r>
      <w:r w:rsidR="002221F0" w:rsidRPr="00D232FC">
        <w:rPr>
          <w:rFonts w:eastAsia="PMingLiU"/>
          <w:b w:val="0"/>
          <w:i/>
          <w:iCs/>
          <w:color w:val="2E74B5" w:themeColor="accent1" w:themeShade="BF"/>
          <w:sz w:val="20"/>
        </w:rPr>
        <w:t>the Commissioner</w:t>
      </w:r>
      <w:r w:rsidR="002221F0">
        <w:rPr>
          <w:rFonts w:eastAsia="PMingLiU"/>
          <w:bCs/>
          <w:i/>
          <w:iCs/>
          <w:color w:val="2E74B5" w:themeColor="accent1" w:themeShade="BF"/>
          <w:sz w:val="20"/>
        </w:rPr>
        <w:t xml:space="preserve"> </w:t>
      </w:r>
      <w:r w:rsidRPr="000D40AC">
        <w:rPr>
          <w:b w:val="0"/>
          <w:bCs/>
          <w:i/>
          <w:color w:val="2E74B5" w:themeColor="accent1" w:themeShade="BF"/>
          <w:sz w:val="20"/>
        </w:rPr>
        <w:t>may require.</w:t>
      </w:r>
    </w:p>
    <w:p w14:paraId="1F9BFF96" w14:textId="3B05814A" w:rsidR="00E86F65" w:rsidRPr="007D5A1A" w:rsidRDefault="00E86F65" w:rsidP="001D632C">
      <w:pPr>
        <w:pStyle w:val="Heading11"/>
        <w:tabs>
          <w:tab w:val="clear" w:pos="567"/>
          <w:tab w:val="num" w:pos="0"/>
        </w:tabs>
        <w:ind w:left="709" w:hanging="709"/>
      </w:pPr>
      <w:r w:rsidRPr="007D5A1A">
        <w:t xml:space="preserve">Provision </w:t>
      </w:r>
      <w:r w:rsidR="00743D93" w:rsidRPr="007D5A1A">
        <w:t xml:space="preserve">of </w:t>
      </w:r>
      <w:r w:rsidRPr="007D5A1A">
        <w:t xml:space="preserve">Information </w:t>
      </w:r>
      <w:r w:rsidR="00743D93" w:rsidRPr="007D5A1A">
        <w:t xml:space="preserve">to the </w:t>
      </w:r>
      <w:r w:rsidRPr="007D5A1A">
        <w:t>Commissioner</w:t>
      </w:r>
    </w:p>
    <w:p w14:paraId="6FCCB016" w14:textId="4B6F56CE" w:rsidR="00E86F65" w:rsidRPr="007C3A99" w:rsidRDefault="00E86F65" w:rsidP="001D632C">
      <w:pPr>
        <w:pStyle w:val="Clause11"/>
        <w:tabs>
          <w:tab w:val="clear" w:pos="747"/>
          <w:tab w:val="num" w:pos="0"/>
        </w:tabs>
        <w:ind w:left="709" w:hanging="709"/>
      </w:pPr>
      <w:bookmarkStart w:id="122" w:name="_Ref400464763"/>
      <w:r w:rsidRPr="007C3A99">
        <w:t xml:space="preserve">Subject to paragraph </w:t>
      </w:r>
      <w:r w:rsidR="002D2AFD">
        <w:t>31.2</w:t>
      </w:r>
      <w:r w:rsidRPr="007C3A99">
        <w:t>, and without prejudice to the information requirements in SC28</w:t>
      </w:r>
      <w:r w:rsidR="00AE3E66">
        <w:t xml:space="preserve"> (</w:t>
      </w:r>
      <w:r w:rsidR="00AE3E66" w:rsidRPr="00AE3E66">
        <w:rPr>
          <w:i/>
          <w:iCs/>
        </w:rPr>
        <w:t>Information Requirements</w:t>
      </w:r>
      <w:r w:rsidR="00AE3E66">
        <w:t>)</w:t>
      </w:r>
      <w:r w:rsidR="006850A7" w:rsidRPr="007C3A99">
        <w:t>,</w:t>
      </w:r>
      <w:r w:rsidRPr="007C3A99">
        <w:t xml:space="preserve"> the Provider must, at the request of the relevant Commissioner, produce to it or to a person authorised in Writing by the relevant Commissioner, or allow it, or a person authorised by it, to access:</w:t>
      </w:r>
      <w:bookmarkEnd w:id="122"/>
    </w:p>
    <w:p w14:paraId="10EE1BEA" w14:textId="77777777" w:rsidR="00E86F65" w:rsidRPr="007C3A99" w:rsidRDefault="00E86F65" w:rsidP="00F55F29">
      <w:pPr>
        <w:pStyle w:val="Clause111"/>
        <w:tabs>
          <w:tab w:val="clear" w:pos="1616"/>
        </w:tabs>
        <w:ind w:left="1701" w:hanging="992"/>
      </w:pPr>
      <w:r w:rsidRPr="007C3A99">
        <w:t>any information which is reasonably required by the relevant Commissioner for the purposes of or in connection with the Contract; and</w:t>
      </w:r>
    </w:p>
    <w:p w14:paraId="4D6DE278" w14:textId="77777777" w:rsidR="00E86F65" w:rsidRPr="007C3A99" w:rsidRDefault="00E86F65" w:rsidP="00F55F29">
      <w:pPr>
        <w:pStyle w:val="Clause111"/>
        <w:tabs>
          <w:tab w:val="clear" w:pos="1616"/>
        </w:tabs>
        <w:ind w:left="1701" w:hanging="992"/>
      </w:pPr>
      <w:r w:rsidRPr="007C3A99">
        <w:t>any other information which is reasonably required by it in connection with the relevant Commissioner’s functions.</w:t>
      </w:r>
    </w:p>
    <w:p w14:paraId="13A2B2E5" w14:textId="772A2A20" w:rsidR="004A32D0" w:rsidRDefault="00E86F65" w:rsidP="00F55F29">
      <w:pPr>
        <w:pStyle w:val="Clause11"/>
        <w:ind w:hanging="747"/>
      </w:pPr>
      <w:bookmarkStart w:id="123" w:name="_Ref400464707"/>
      <w:r w:rsidRPr="007C3A99">
        <w:t xml:space="preserve">The Provider will not be required to comply with any request made in accordance with paragraph </w:t>
      </w:r>
      <w:r w:rsidR="002D2AFD">
        <w:t>31.1</w:t>
      </w:r>
      <w:r w:rsidRPr="007C3A99">
        <w:t xml:space="preserve"> unless it has been made by the relevant Commissioner in accordance with directions made by the Secretary of State under section </w:t>
      </w:r>
      <w:r w:rsidR="006850A7" w:rsidRPr="007C3A99">
        <w:t>9</w:t>
      </w:r>
      <w:r w:rsidRPr="007C3A99">
        <w:t>8</w:t>
      </w:r>
      <w:r w:rsidR="006850A7" w:rsidRPr="007C3A99">
        <w:t>A (Exercise of Functions)</w:t>
      </w:r>
      <w:r w:rsidRPr="007C3A99">
        <w:t xml:space="preserve"> of the 2006 Act.</w:t>
      </w:r>
      <w:bookmarkEnd w:id="123"/>
    </w:p>
    <w:p w14:paraId="65063974" w14:textId="25CF6BAE" w:rsidR="004A32D0" w:rsidRDefault="004A32D0" w:rsidP="00F55F29">
      <w:pPr>
        <w:pStyle w:val="Clause11"/>
        <w:ind w:hanging="747"/>
      </w:pPr>
      <w:r>
        <w:t>The Provider must</w:t>
      </w:r>
      <w:r w:rsidRPr="004A32D0">
        <w:t xml:space="preserve"> </w:t>
      </w:r>
      <w:r>
        <w:t>produce the information requested, or</w:t>
      </w:r>
      <w:proofErr w:type="gramStart"/>
      <w:r>
        <w:t>, as the case may be, allow</w:t>
      </w:r>
      <w:proofErr w:type="gramEnd"/>
      <w:r>
        <w:t xml:space="preserve"> the relevant Commissioner, or a person authorised by the relevant Commissioner, access to such information</w:t>
      </w:r>
      <w:r w:rsidR="005A6B45">
        <w:t xml:space="preserve"> under paragraph 31.1</w:t>
      </w:r>
      <w:r>
        <w:t>:</w:t>
      </w:r>
    </w:p>
    <w:p w14:paraId="6848AC29" w14:textId="77777777" w:rsidR="004A32D0" w:rsidRDefault="004A32D0" w:rsidP="00F55F29">
      <w:pPr>
        <w:pStyle w:val="Clause111"/>
        <w:tabs>
          <w:tab w:val="clear" w:pos="1616"/>
        </w:tabs>
        <w:ind w:left="1701" w:hanging="992"/>
      </w:pPr>
      <w:r w:rsidRPr="004A32D0">
        <w:t xml:space="preserve">by such date as has been agreed as reasonable between the </w:t>
      </w:r>
      <w:r>
        <w:t>Provider</w:t>
      </w:r>
      <w:r w:rsidRPr="004A32D0">
        <w:t xml:space="preserve"> and</w:t>
      </w:r>
      <w:r>
        <w:t xml:space="preserve"> the relevant Commissioner; or</w:t>
      </w:r>
    </w:p>
    <w:p w14:paraId="10013EAA" w14:textId="46FA1009" w:rsidR="00E86F65" w:rsidRPr="007C3A99" w:rsidRDefault="004A32D0" w:rsidP="00F55F29">
      <w:pPr>
        <w:pStyle w:val="Clause111"/>
        <w:tabs>
          <w:tab w:val="clear" w:pos="1616"/>
        </w:tabs>
        <w:ind w:left="1701" w:hanging="992"/>
      </w:pPr>
      <w:r>
        <w:t xml:space="preserve">in the absence of such agreement, before the end of the period of 28 days beginning with the date on which the request is made. </w:t>
      </w:r>
      <w:r w:rsidR="00E86F65" w:rsidRPr="007C3A99">
        <w:t xml:space="preserve"> </w:t>
      </w:r>
    </w:p>
    <w:p w14:paraId="49BE66E6" w14:textId="0139E68D" w:rsidR="00F731B9" w:rsidRPr="0078551C" w:rsidRDefault="007B7676" w:rsidP="003357DE">
      <w:pPr>
        <w:pStyle w:val="11A"/>
        <w:rPr>
          <w:b/>
          <w:iCs w:val="0"/>
          <w:color w:val="2E74B5" w:themeColor="accent1" w:themeShade="BF"/>
          <w:sz w:val="24"/>
          <w:szCs w:val="24"/>
        </w:rPr>
      </w:pPr>
      <w:r w:rsidRPr="0078551C">
        <w:rPr>
          <w:b/>
          <w:iCs w:val="0"/>
          <w:color w:val="2E74B5" w:themeColor="accent1" w:themeShade="BF"/>
          <w:sz w:val="24"/>
          <w:szCs w:val="24"/>
        </w:rPr>
        <w:t>31A</w:t>
      </w:r>
      <w:r w:rsidRPr="0078551C">
        <w:rPr>
          <w:b/>
          <w:iCs w:val="0"/>
          <w:color w:val="2E74B5" w:themeColor="accent1" w:themeShade="BF"/>
          <w:sz w:val="24"/>
          <w:szCs w:val="24"/>
        </w:rPr>
        <w:tab/>
      </w:r>
      <w:r w:rsidR="00F731B9" w:rsidRPr="0078551C">
        <w:rPr>
          <w:b/>
          <w:iCs w:val="0"/>
          <w:color w:val="2E74B5" w:themeColor="accent1" w:themeShade="BF"/>
          <w:sz w:val="24"/>
          <w:szCs w:val="24"/>
        </w:rPr>
        <w:t>Friends and Family Test</w:t>
      </w:r>
    </w:p>
    <w:p w14:paraId="164929E6" w14:textId="77777777" w:rsidR="00F731B9" w:rsidRPr="0078551C" w:rsidRDefault="000D04DE" w:rsidP="003357DE">
      <w:pPr>
        <w:pStyle w:val="11A"/>
        <w:rPr>
          <w:iCs w:val="0"/>
          <w:color w:val="2E74B5" w:themeColor="accent1" w:themeShade="BF"/>
        </w:rPr>
      </w:pPr>
      <w:r w:rsidRPr="0078551C">
        <w:rPr>
          <w:iCs w:val="0"/>
          <w:color w:val="2E74B5" w:themeColor="accent1" w:themeShade="BF"/>
        </w:rPr>
        <w:t>31A.1</w:t>
      </w:r>
      <w:r w:rsidRPr="0078551C">
        <w:rPr>
          <w:iCs w:val="0"/>
          <w:color w:val="2E74B5" w:themeColor="accent1" w:themeShade="BF"/>
        </w:rPr>
        <w:tab/>
      </w:r>
      <w:r w:rsidR="00F731B9" w:rsidRPr="0078551C">
        <w:rPr>
          <w:iCs w:val="0"/>
          <w:color w:val="2E74B5" w:themeColor="accent1" w:themeShade="BF"/>
        </w:rPr>
        <w:t xml:space="preserve">A </w:t>
      </w:r>
      <w:r w:rsidR="0087179C" w:rsidRPr="0078551C">
        <w:rPr>
          <w:iCs w:val="0"/>
          <w:color w:val="2E74B5" w:themeColor="accent1" w:themeShade="BF"/>
        </w:rPr>
        <w:t>Provider</w:t>
      </w:r>
      <w:r w:rsidR="00F731B9" w:rsidRPr="0078551C">
        <w:rPr>
          <w:iCs w:val="0"/>
          <w:color w:val="2E74B5" w:themeColor="accent1" w:themeShade="BF"/>
        </w:rPr>
        <w:t xml:space="preserve"> which provides </w:t>
      </w:r>
      <w:r w:rsidR="0087179C" w:rsidRPr="0078551C">
        <w:rPr>
          <w:iCs w:val="0"/>
          <w:color w:val="2E74B5" w:themeColor="accent1" w:themeShade="BF"/>
        </w:rPr>
        <w:t xml:space="preserve">Primary Medical </w:t>
      </w:r>
      <w:r w:rsidR="00F731B9" w:rsidRPr="0078551C">
        <w:rPr>
          <w:iCs w:val="0"/>
          <w:color w:val="2E74B5" w:themeColor="accent1" w:themeShade="BF"/>
        </w:rPr>
        <w:t xml:space="preserve">Essential Services must give all </w:t>
      </w:r>
      <w:r w:rsidR="0087179C" w:rsidRPr="0078551C">
        <w:rPr>
          <w:iCs w:val="0"/>
          <w:color w:val="2E74B5" w:themeColor="accent1" w:themeShade="BF"/>
        </w:rPr>
        <w:t>Service Users</w:t>
      </w:r>
      <w:r w:rsidR="00F731B9" w:rsidRPr="0078551C">
        <w:rPr>
          <w:iCs w:val="0"/>
          <w:color w:val="2E74B5" w:themeColor="accent1" w:themeShade="BF"/>
        </w:rPr>
        <w:t xml:space="preserve"> who use the </w:t>
      </w:r>
      <w:r w:rsidR="0087179C" w:rsidRPr="0078551C">
        <w:rPr>
          <w:iCs w:val="0"/>
          <w:color w:val="2E74B5" w:themeColor="accent1" w:themeShade="BF"/>
        </w:rPr>
        <w:t>Provider</w:t>
      </w:r>
      <w:r w:rsidR="00F731B9" w:rsidRPr="0078551C">
        <w:rPr>
          <w:iCs w:val="0"/>
          <w:color w:val="2E74B5" w:themeColor="accent1" w:themeShade="BF"/>
        </w:rPr>
        <w:t>'s Practice the opportunity to provide feedback about the service received from the Practice through the Friends and Family Test.</w:t>
      </w:r>
    </w:p>
    <w:p w14:paraId="17EC5630" w14:textId="77777777" w:rsidR="00F731B9" w:rsidRPr="0078551C" w:rsidRDefault="00F731B9" w:rsidP="003357DE">
      <w:pPr>
        <w:pStyle w:val="11A"/>
        <w:rPr>
          <w:iCs w:val="0"/>
          <w:color w:val="2E74B5" w:themeColor="accent1" w:themeShade="BF"/>
        </w:rPr>
      </w:pPr>
      <w:r w:rsidRPr="0078551C">
        <w:rPr>
          <w:iCs w:val="0"/>
          <w:color w:val="2E74B5" w:themeColor="accent1" w:themeShade="BF"/>
        </w:rPr>
        <w:t>31A.2</w:t>
      </w:r>
      <w:r w:rsidRPr="0078551C">
        <w:rPr>
          <w:iCs w:val="0"/>
          <w:color w:val="2E74B5" w:themeColor="accent1" w:themeShade="BF"/>
        </w:rPr>
        <w:tab/>
        <w:t xml:space="preserve">The </w:t>
      </w:r>
      <w:r w:rsidR="0087179C" w:rsidRPr="0078551C">
        <w:rPr>
          <w:iCs w:val="0"/>
          <w:color w:val="2E74B5" w:themeColor="accent1" w:themeShade="BF"/>
        </w:rPr>
        <w:t>Provider</w:t>
      </w:r>
      <w:r w:rsidRPr="0078551C">
        <w:rPr>
          <w:iCs w:val="0"/>
          <w:color w:val="2E74B5" w:themeColor="accent1" w:themeShade="BF"/>
        </w:rPr>
        <w:t xml:space="preserve"> must:</w:t>
      </w:r>
    </w:p>
    <w:p w14:paraId="57966B68" w14:textId="77777777" w:rsidR="00F731B9" w:rsidRPr="0078551C" w:rsidRDefault="00F731B9" w:rsidP="003357DE">
      <w:pPr>
        <w:pStyle w:val="11A1"/>
        <w:rPr>
          <w:iCs w:val="0"/>
          <w:color w:val="2E74B5" w:themeColor="accent1" w:themeShade="BF"/>
        </w:rPr>
      </w:pPr>
      <w:r w:rsidRPr="0078551C">
        <w:rPr>
          <w:iCs w:val="0"/>
          <w:color w:val="2E74B5" w:themeColor="accent1" w:themeShade="BF"/>
        </w:rPr>
        <w:t>3</w:t>
      </w:r>
      <w:r w:rsidR="0087179C" w:rsidRPr="0078551C">
        <w:rPr>
          <w:iCs w:val="0"/>
          <w:color w:val="2E74B5" w:themeColor="accent1" w:themeShade="BF"/>
        </w:rPr>
        <w:t>1</w:t>
      </w:r>
      <w:r w:rsidRPr="0078551C">
        <w:rPr>
          <w:iCs w:val="0"/>
          <w:color w:val="2E74B5" w:themeColor="accent1" w:themeShade="BF"/>
        </w:rPr>
        <w:t>A.2.1</w:t>
      </w:r>
      <w:r w:rsidRPr="0078551C">
        <w:rPr>
          <w:iCs w:val="0"/>
          <w:color w:val="2E74B5" w:themeColor="accent1" w:themeShade="BF"/>
        </w:rPr>
        <w:tab/>
        <w:t xml:space="preserve">report the results of completed Friends and Family Tests to </w:t>
      </w:r>
      <w:r w:rsidR="0087179C" w:rsidRPr="0078551C">
        <w:rPr>
          <w:iCs w:val="0"/>
          <w:color w:val="2E74B5" w:themeColor="accent1" w:themeShade="BF"/>
        </w:rPr>
        <w:t>NHS England</w:t>
      </w:r>
      <w:r w:rsidRPr="0078551C">
        <w:rPr>
          <w:iCs w:val="0"/>
          <w:color w:val="2E74B5" w:themeColor="accent1" w:themeShade="BF"/>
        </w:rPr>
        <w:t>; and</w:t>
      </w:r>
    </w:p>
    <w:p w14:paraId="5465176C" w14:textId="77777777" w:rsidR="00F731B9" w:rsidRPr="0078551C" w:rsidRDefault="00F731B9" w:rsidP="003357DE">
      <w:pPr>
        <w:pStyle w:val="11A1"/>
        <w:rPr>
          <w:iCs w:val="0"/>
          <w:color w:val="2E74B5" w:themeColor="accent1" w:themeShade="BF"/>
        </w:rPr>
      </w:pPr>
      <w:r w:rsidRPr="0078551C">
        <w:rPr>
          <w:iCs w:val="0"/>
          <w:color w:val="2E74B5" w:themeColor="accent1" w:themeShade="BF"/>
        </w:rPr>
        <w:t>3</w:t>
      </w:r>
      <w:r w:rsidR="0087179C" w:rsidRPr="0078551C">
        <w:rPr>
          <w:iCs w:val="0"/>
          <w:color w:val="2E74B5" w:themeColor="accent1" w:themeShade="BF"/>
        </w:rPr>
        <w:t>1</w:t>
      </w:r>
      <w:r w:rsidRPr="0078551C">
        <w:rPr>
          <w:iCs w:val="0"/>
          <w:color w:val="2E74B5" w:themeColor="accent1" w:themeShade="BF"/>
        </w:rPr>
        <w:t>A.2.2</w:t>
      </w:r>
      <w:r w:rsidRPr="0078551C">
        <w:rPr>
          <w:iCs w:val="0"/>
          <w:color w:val="2E74B5" w:themeColor="accent1" w:themeShade="BF"/>
        </w:rPr>
        <w:tab/>
        <w:t>publish the results of such completed Tests,</w:t>
      </w:r>
    </w:p>
    <w:p w14:paraId="5614B2FE" w14:textId="5CAF746B" w:rsidR="00F731B9" w:rsidRPr="0078551C" w:rsidRDefault="0087179C" w:rsidP="003357DE">
      <w:pPr>
        <w:ind w:left="1701" w:hanging="992"/>
        <w:jc w:val="both"/>
        <w:rPr>
          <w:rFonts w:cs="Arial"/>
          <w:bCs w:val="0"/>
          <w:i/>
          <w:color w:val="2E74B5" w:themeColor="accent1" w:themeShade="BF"/>
          <w:sz w:val="20"/>
          <w:szCs w:val="20"/>
        </w:rPr>
      </w:pPr>
      <w:r w:rsidRPr="0078551C">
        <w:rPr>
          <w:rFonts w:cs="Arial"/>
          <w:bCs w:val="0"/>
          <w:i/>
          <w:color w:val="2E74B5" w:themeColor="accent1" w:themeShade="BF"/>
          <w:sz w:val="20"/>
          <w:szCs w:val="20"/>
        </w:rPr>
        <w:t xml:space="preserve">in the manner approved by </w:t>
      </w:r>
      <w:r w:rsidR="006A2FE4" w:rsidRPr="0078551C">
        <w:rPr>
          <w:rFonts w:cs="Arial"/>
          <w:bCs w:val="0"/>
          <w:i/>
          <w:color w:val="2E74B5" w:themeColor="accent1" w:themeShade="BF"/>
          <w:sz w:val="20"/>
          <w:szCs w:val="20"/>
        </w:rPr>
        <w:t>the Commissioner</w:t>
      </w:r>
      <w:r w:rsidR="00F731B9" w:rsidRPr="0078551C">
        <w:rPr>
          <w:rFonts w:cs="Arial"/>
          <w:bCs w:val="0"/>
          <w:i/>
          <w:color w:val="2E74B5" w:themeColor="accent1" w:themeShade="BF"/>
          <w:sz w:val="20"/>
          <w:szCs w:val="20"/>
        </w:rPr>
        <w:t>.</w:t>
      </w:r>
    </w:p>
    <w:p w14:paraId="35BC9C4E" w14:textId="19EA59BA" w:rsidR="00F731B9" w:rsidRPr="0078551C" w:rsidRDefault="00F731B9" w:rsidP="003357DE">
      <w:pPr>
        <w:pStyle w:val="11A"/>
        <w:rPr>
          <w:iCs w:val="0"/>
          <w:color w:val="2E74B5" w:themeColor="accent1" w:themeShade="BF"/>
        </w:rPr>
      </w:pPr>
      <w:r w:rsidRPr="0078551C">
        <w:rPr>
          <w:iCs w:val="0"/>
          <w:color w:val="2E74B5" w:themeColor="accent1" w:themeShade="BF"/>
        </w:rPr>
        <w:t>3</w:t>
      </w:r>
      <w:r w:rsidR="0087179C" w:rsidRPr="0078551C">
        <w:rPr>
          <w:iCs w:val="0"/>
          <w:color w:val="2E74B5" w:themeColor="accent1" w:themeShade="BF"/>
        </w:rPr>
        <w:t>1</w:t>
      </w:r>
      <w:r w:rsidRPr="0078551C">
        <w:rPr>
          <w:iCs w:val="0"/>
          <w:color w:val="2E74B5" w:themeColor="accent1" w:themeShade="BF"/>
        </w:rPr>
        <w:t>A.3</w:t>
      </w:r>
      <w:r w:rsidRPr="0078551C">
        <w:rPr>
          <w:iCs w:val="0"/>
          <w:color w:val="2E74B5" w:themeColor="accent1" w:themeShade="BF"/>
        </w:rPr>
        <w:tab/>
        <w:t xml:space="preserve">In this </w:t>
      </w:r>
      <w:r w:rsidR="005D018F" w:rsidRPr="0078551C">
        <w:rPr>
          <w:iCs w:val="0"/>
          <w:color w:val="2E74B5" w:themeColor="accent1" w:themeShade="BF"/>
        </w:rPr>
        <w:t xml:space="preserve">paragraph </w:t>
      </w:r>
      <w:r w:rsidRPr="0078551C">
        <w:rPr>
          <w:iCs w:val="0"/>
          <w:color w:val="2E74B5" w:themeColor="accent1" w:themeShade="BF"/>
        </w:rPr>
        <w:t>3</w:t>
      </w:r>
      <w:r w:rsidR="0087179C" w:rsidRPr="0078551C">
        <w:rPr>
          <w:iCs w:val="0"/>
          <w:color w:val="2E74B5" w:themeColor="accent1" w:themeShade="BF"/>
        </w:rPr>
        <w:t>1</w:t>
      </w:r>
      <w:r w:rsidRPr="0078551C">
        <w:rPr>
          <w:iCs w:val="0"/>
          <w:color w:val="2E74B5" w:themeColor="accent1" w:themeShade="BF"/>
        </w:rPr>
        <w:t xml:space="preserve">A, “Friends and Family Test” means the arrangements that a </w:t>
      </w:r>
      <w:r w:rsidR="0087179C" w:rsidRPr="0078551C">
        <w:rPr>
          <w:iCs w:val="0"/>
          <w:color w:val="2E74B5" w:themeColor="accent1" w:themeShade="BF"/>
        </w:rPr>
        <w:t>Provider is required by NHS England</w:t>
      </w:r>
      <w:r w:rsidRPr="0078551C">
        <w:rPr>
          <w:iCs w:val="0"/>
          <w:color w:val="2E74B5" w:themeColor="accent1" w:themeShade="BF"/>
        </w:rPr>
        <w:t xml:space="preserve"> to implement to enable its </w:t>
      </w:r>
      <w:r w:rsidR="0087179C" w:rsidRPr="0078551C">
        <w:rPr>
          <w:iCs w:val="0"/>
          <w:color w:val="2E74B5" w:themeColor="accent1" w:themeShade="BF"/>
        </w:rPr>
        <w:t>Service Users</w:t>
      </w:r>
      <w:r w:rsidRPr="0078551C">
        <w:rPr>
          <w:iCs w:val="0"/>
          <w:color w:val="2E74B5" w:themeColor="accent1" w:themeShade="BF"/>
        </w:rPr>
        <w:t xml:space="preserve"> to provide anonymous feedback about the </w:t>
      </w:r>
      <w:r w:rsidR="005A216D">
        <w:rPr>
          <w:iCs w:val="0"/>
          <w:color w:val="2E74B5" w:themeColor="accent1" w:themeShade="BF"/>
        </w:rPr>
        <w:t xml:space="preserve">Service User </w:t>
      </w:r>
      <w:r w:rsidRPr="0078551C">
        <w:rPr>
          <w:iCs w:val="0"/>
          <w:color w:val="2E74B5" w:themeColor="accent1" w:themeShade="BF"/>
        </w:rPr>
        <w:t xml:space="preserve">experience at the </w:t>
      </w:r>
      <w:r w:rsidR="0087179C" w:rsidRPr="0078551C">
        <w:rPr>
          <w:iCs w:val="0"/>
          <w:color w:val="2E74B5" w:themeColor="accent1" w:themeShade="BF"/>
        </w:rPr>
        <w:t>Provider</w:t>
      </w:r>
      <w:r w:rsidRPr="0078551C">
        <w:rPr>
          <w:iCs w:val="0"/>
          <w:color w:val="2E74B5" w:themeColor="accent1" w:themeShade="BF"/>
        </w:rPr>
        <w:t>'s Practice.</w:t>
      </w:r>
    </w:p>
    <w:p w14:paraId="6A0181EF" w14:textId="41DFFF77" w:rsidR="000F4790" w:rsidRPr="0078551C" w:rsidRDefault="0087179C" w:rsidP="003357DE">
      <w:pPr>
        <w:pStyle w:val="11A"/>
        <w:rPr>
          <w:b/>
          <w:iCs w:val="0"/>
          <w:color w:val="2E74B5" w:themeColor="accent1" w:themeShade="BF"/>
          <w:sz w:val="24"/>
          <w:szCs w:val="24"/>
        </w:rPr>
      </w:pPr>
      <w:r w:rsidRPr="0078551C">
        <w:rPr>
          <w:b/>
          <w:iCs w:val="0"/>
          <w:color w:val="2E74B5" w:themeColor="accent1" w:themeShade="BF"/>
          <w:sz w:val="24"/>
          <w:szCs w:val="24"/>
        </w:rPr>
        <w:t>31B</w:t>
      </w:r>
      <w:r w:rsidR="007B7676" w:rsidRPr="0078551C">
        <w:rPr>
          <w:b/>
          <w:iCs w:val="0"/>
          <w:color w:val="2E74B5" w:themeColor="accent1" w:themeShade="BF"/>
          <w:sz w:val="24"/>
          <w:szCs w:val="24"/>
        </w:rPr>
        <w:tab/>
      </w:r>
      <w:r w:rsidR="000F4790" w:rsidRPr="0078551C">
        <w:rPr>
          <w:b/>
          <w:iCs w:val="0"/>
          <w:color w:val="2E74B5" w:themeColor="accent1" w:themeShade="BF"/>
          <w:sz w:val="24"/>
          <w:szCs w:val="24"/>
        </w:rPr>
        <w:t xml:space="preserve">Publication of </w:t>
      </w:r>
      <w:r w:rsidR="00743D93" w:rsidRPr="0078551C">
        <w:rPr>
          <w:b/>
          <w:iCs w:val="0"/>
          <w:color w:val="2E74B5" w:themeColor="accent1" w:themeShade="BF"/>
          <w:sz w:val="24"/>
          <w:szCs w:val="24"/>
        </w:rPr>
        <w:t>Earnings Information</w:t>
      </w:r>
    </w:p>
    <w:p w14:paraId="4E893341" w14:textId="24626A7A" w:rsidR="000F4790" w:rsidRPr="0078551C" w:rsidRDefault="000F4790" w:rsidP="003357DE">
      <w:pPr>
        <w:pStyle w:val="11A"/>
        <w:rPr>
          <w:iCs w:val="0"/>
          <w:color w:val="2E74B5" w:themeColor="accent1" w:themeShade="BF"/>
        </w:rPr>
      </w:pPr>
      <w:r w:rsidRPr="0078551C">
        <w:rPr>
          <w:iCs w:val="0"/>
          <w:color w:val="2E74B5" w:themeColor="accent1" w:themeShade="BF"/>
        </w:rPr>
        <w:t>31B.1</w:t>
      </w:r>
      <w:r w:rsidRPr="0078551C">
        <w:rPr>
          <w:iCs w:val="0"/>
          <w:color w:val="2E74B5" w:themeColor="accent1" w:themeShade="BF"/>
        </w:rPr>
        <w:tab/>
      </w:r>
      <w:r w:rsidR="00F6418C" w:rsidRPr="0078551C">
        <w:rPr>
          <w:iCs w:val="0"/>
          <w:color w:val="2E74B5" w:themeColor="accent1" w:themeShade="BF"/>
        </w:rPr>
        <w:t xml:space="preserve">The Provider must publish each year on its Practice Website or Online Practice Profile the information specified in </w:t>
      </w:r>
      <w:r w:rsidR="008249B9" w:rsidRPr="0078551C">
        <w:rPr>
          <w:iCs w:val="0"/>
          <w:color w:val="2E74B5" w:themeColor="accent1" w:themeShade="BF"/>
        </w:rPr>
        <w:t>Paragraph</w:t>
      </w:r>
      <w:r w:rsidR="00F6418C" w:rsidRPr="0078551C">
        <w:rPr>
          <w:iCs w:val="0"/>
          <w:color w:val="2E74B5" w:themeColor="accent1" w:themeShade="BF"/>
        </w:rPr>
        <w:t xml:space="preserve"> 31B.2.</w:t>
      </w:r>
      <w:r w:rsidRPr="0078551C">
        <w:rPr>
          <w:iCs w:val="0"/>
          <w:color w:val="2E74B5" w:themeColor="accent1" w:themeShade="BF"/>
        </w:rPr>
        <w:t xml:space="preserve">The Provider must publish each year on its </w:t>
      </w:r>
      <w:r w:rsidR="000D5A14" w:rsidRPr="0078551C">
        <w:rPr>
          <w:iCs w:val="0"/>
          <w:color w:val="2E74B5" w:themeColor="accent1" w:themeShade="BF"/>
        </w:rPr>
        <w:t>P</w:t>
      </w:r>
      <w:r w:rsidRPr="0078551C">
        <w:rPr>
          <w:iCs w:val="0"/>
          <w:color w:val="2E74B5" w:themeColor="accent1" w:themeShade="BF"/>
        </w:rPr>
        <w:t xml:space="preserve">ractice </w:t>
      </w:r>
      <w:r w:rsidR="000D5A14" w:rsidRPr="0078551C">
        <w:rPr>
          <w:iCs w:val="0"/>
          <w:color w:val="2E74B5" w:themeColor="accent1" w:themeShade="BF"/>
        </w:rPr>
        <w:t>W</w:t>
      </w:r>
      <w:r w:rsidRPr="0078551C">
        <w:rPr>
          <w:iCs w:val="0"/>
          <w:color w:val="2E74B5" w:themeColor="accent1" w:themeShade="BF"/>
        </w:rPr>
        <w:t>ebsite (if it has one) the information specified in paragraph 31B.2.</w:t>
      </w:r>
    </w:p>
    <w:p w14:paraId="4CC9E913" w14:textId="515B0FBB" w:rsidR="000F4790" w:rsidRPr="0078551C" w:rsidRDefault="000F4790" w:rsidP="003357DE">
      <w:pPr>
        <w:pStyle w:val="11A"/>
        <w:rPr>
          <w:iCs w:val="0"/>
          <w:color w:val="2E74B5" w:themeColor="accent1" w:themeShade="BF"/>
        </w:rPr>
      </w:pPr>
      <w:r w:rsidRPr="0078551C">
        <w:rPr>
          <w:iCs w:val="0"/>
          <w:color w:val="2E74B5" w:themeColor="accent1" w:themeShade="BF"/>
        </w:rPr>
        <w:t>31B.2</w:t>
      </w:r>
      <w:r w:rsidRPr="0078551C">
        <w:rPr>
          <w:iCs w:val="0"/>
          <w:color w:val="2E74B5" w:themeColor="accent1" w:themeShade="BF"/>
        </w:rPr>
        <w:tab/>
        <w:t>The information specified in this sub-paragraph is:</w:t>
      </w:r>
    </w:p>
    <w:p w14:paraId="74E78767" w14:textId="5D54A697" w:rsidR="000F4790" w:rsidRPr="0078551C" w:rsidRDefault="000F4790" w:rsidP="003357DE">
      <w:pPr>
        <w:pStyle w:val="11A1"/>
        <w:rPr>
          <w:iCs w:val="0"/>
          <w:color w:val="2E74B5" w:themeColor="accent1" w:themeShade="BF"/>
        </w:rPr>
      </w:pPr>
      <w:r w:rsidRPr="0078551C">
        <w:rPr>
          <w:iCs w:val="0"/>
          <w:color w:val="2E74B5" w:themeColor="accent1" w:themeShade="BF"/>
        </w:rPr>
        <w:t>31B.2.1</w:t>
      </w:r>
      <w:r w:rsidRPr="0078551C">
        <w:rPr>
          <w:iCs w:val="0"/>
          <w:color w:val="2E74B5" w:themeColor="accent1" w:themeShade="BF"/>
        </w:rPr>
        <w:tab/>
        <w:t xml:space="preserve">the mean net earnings in respect of the previous </w:t>
      </w:r>
      <w:r w:rsidR="00CC52E7" w:rsidRPr="0078551C">
        <w:rPr>
          <w:iCs w:val="0"/>
          <w:color w:val="2E74B5" w:themeColor="accent1" w:themeShade="BF"/>
        </w:rPr>
        <w:t>F</w:t>
      </w:r>
      <w:r w:rsidRPr="0078551C">
        <w:rPr>
          <w:iCs w:val="0"/>
          <w:color w:val="2E74B5" w:themeColor="accent1" w:themeShade="BF"/>
        </w:rPr>
        <w:t xml:space="preserve">inancial </w:t>
      </w:r>
      <w:r w:rsidR="00CC52E7" w:rsidRPr="0078551C">
        <w:rPr>
          <w:iCs w:val="0"/>
          <w:color w:val="2E74B5" w:themeColor="accent1" w:themeShade="BF"/>
        </w:rPr>
        <w:t>Y</w:t>
      </w:r>
      <w:r w:rsidRPr="0078551C">
        <w:rPr>
          <w:iCs w:val="0"/>
          <w:color w:val="2E74B5" w:themeColor="accent1" w:themeShade="BF"/>
        </w:rPr>
        <w:t>ear of:</w:t>
      </w:r>
    </w:p>
    <w:p w14:paraId="1A22A8A8" w14:textId="4FE182ED" w:rsidR="000F4790" w:rsidRPr="0078551C" w:rsidRDefault="000F4790" w:rsidP="003357DE">
      <w:pPr>
        <w:ind w:left="2880" w:hanging="1179"/>
        <w:jc w:val="both"/>
        <w:rPr>
          <w:rFonts w:cs="Arial"/>
          <w:bCs w:val="0"/>
          <w:i/>
          <w:color w:val="2E74B5" w:themeColor="accent1" w:themeShade="BF"/>
          <w:sz w:val="20"/>
          <w:szCs w:val="20"/>
        </w:rPr>
      </w:pPr>
      <w:r w:rsidRPr="0078551C">
        <w:rPr>
          <w:rFonts w:cs="Arial"/>
          <w:bCs w:val="0"/>
          <w:i/>
          <w:color w:val="2E74B5" w:themeColor="accent1" w:themeShade="BF"/>
          <w:sz w:val="20"/>
          <w:szCs w:val="20"/>
        </w:rPr>
        <w:lastRenderedPageBreak/>
        <w:t>31B.2.1.1</w:t>
      </w:r>
      <w:r w:rsidRPr="0078551C">
        <w:rPr>
          <w:rFonts w:cs="Arial"/>
          <w:bCs w:val="0"/>
          <w:i/>
          <w:color w:val="2E74B5" w:themeColor="accent1" w:themeShade="BF"/>
          <w:sz w:val="20"/>
          <w:szCs w:val="20"/>
        </w:rPr>
        <w:tab/>
        <w:t xml:space="preserve">all </w:t>
      </w:r>
      <w:r w:rsidR="00BE2FDD" w:rsidRPr="0078551C">
        <w:rPr>
          <w:rFonts w:cs="Arial"/>
          <w:bCs w:val="0"/>
          <w:i/>
          <w:color w:val="2E74B5" w:themeColor="accent1" w:themeShade="BF"/>
          <w:sz w:val="20"/>
          <w:szCs w:val="20"/>
        </w:rPr>
        <w:t>G</w:t>
      </w:r>
      <w:r w:rsidRPr="0078551C">
        <w:rPr>
          <w:rFonts w:cs="Arial"/>
          <w:bCs w:val="0"/>
          <w:i/>
          <w:color w:val="2E74B5" w:themeColor="accent1" w:themeShade="BF"/>
          <w:sz w:val="20"/>
          <w:szCs w:val="20"/>
        </w:rPr>
        <w:t xml:space="preserve">eneral </w:t>
      </w:r>
      <w:r w:rsidR="00BE2FDD" w:rsidRPr="0078551C">
        <w:rPr>
          <w:rFonts w:cs="Arial"/>
          <w:bCs w:val="0"/>
          <w:i/>
          <w:color w:val="2E74B5" w:themeColor="accent1" w:themeShade="BF"/>
          <w:sz w:val="20"/>
          <w:szCs w:val="20"/>
        </w:rPr>
        <w:t>M</w:t>
      </w:r>
      <w:r w:rsidRPr="0078551C">
        <w:rPr>
          <w:rFonts w:cs="Arial"/>
          <w:bCs w:val="0"/>
          <w:i/>
          <w:color w:val="2E74B5" w:themeColor="accent1" w:themeShade="BF"/>
          <w:sz w:val="20"/>
          <w:szCs w:val="20"/>
        </w:rPr>
        <w:t xml:space="preserve">edical </w:t>
      </w:r>
      <w:r w:rsidR="00BE2FDD" w:rsidRPr="0078551C">
        <w:rPr>
          <w:rFonts w:cs="Arial"/>
          <w:bCs w:val="0"/>
          <w:i/>
          <w:color w:val="2E74B5" w:themeColor="accent1" w:themeShade="BF"/>
          <w:sz w:val="20"/>
          <w:szCs w:val="20"/>
        </w:rPr>
        <w:t>P</w:t>
      </w:r>
      <w:r w:rsidRPr="0078551C">
        <w:rPr>
          <w:rFonts w:cs="Arial"/>
          <w:bCs w:val="0"/>
          <w:i/>
          <w:color w:val="2E74B5" w:themeColor="accent1" w:themeShade="BF"/>
          <w:sz w:val="20"/>
          <w:szCs w:val="20"/>
        </w:rPr>
        <w:t xml:space="preserve">ractitioners who were party to the agreement for a period of at least six months during that </w:t>
      </w:r>
      <w:r w:rsidR="00CC52E7" w:rsidRPr="0078551C">
        <w:rPr>
          <w:rFonts w:cs="Arial"/>
          <w:bCs w:val="0"/>
          <w:i/>
          <w:color w:val="2E74B5" w:themeColor="accent1" w:themeShade="BF"/>
          <w:sz w:val="20"/>
          <w:szCs w:val="20"/>
        </w:rPr>
        <w:t>F</w:t>
      </w:r>
      <w:r w:rsidRPr="0078551C">
        <w:rPr>
          <w:rFonts w:cs="Arial"/>
          <w:bCs w:val="0"/>
          <w:i/>
          <w:color w:val="2E74B5" w:themeColor="accent1" w:themeShade="BF"/>
          <w:sz w:val="20"/>
          <w:szCs w:val="20"/>
        </w:rPr>
        <w:t xml:space="preserve">inancial </w:t>
      </w:r>
      <w:r w:rsidR="00CC52E7" w:rsidRPr="0078551C">
        <w:rPr>
          <w:rFonts w:cs="Arial"/>
          <w:bCs w:val="0"/>
          <w:i/>
          <w:color w:val="2E74B5" w:themeColor="accent1" w:themeShade="BF"/>
          <w:sz w:val="20"/>
          <w:szCs w:val="20"/>
        </w:rPr>
        <w:t>Y</w:t>
      </w:r>
      <w:r w:rsidRPr="0078551C">
        <w:rPr>
          <w:rFonts w:cs="Arial"/>
          <w:bCs w:val="0"/>
          <w:i/>
          <w:color w:val="2E74B5" w:themeColor="accent1" w:themeShade="BF"/>
          <w:sz w:val="20"/>
          <w:szCs w:val="20"/>
        </w:rPr>
        <w:t>ear, and</w:t>
      </w:r>
    </w:p>
    <w:p w14:paraId="0A55156B" w14:textId="678ED02D" w:rsidR="000F4790" w:rsidRPr="0078551C" w:rsidRDefault="000F4790" w:rsidP="003357DE">
      <w:pPr>
        <w:ind w:left="2880" w:hanging="1179"/>
        <w:jc w:val="both"/>
        <w:rPr>
          <w:rFonts w:cs="Arial"/>
          <w:bCs w:val="0"/>
          <w:i/>
          <w:color w:val="2E74B5" w:themeColor="accent1" w:themeShade="BF"/>
          <w:sz w:val="20"/>
          <w:szCs w:val="20"/>
        </w:rPr>
      </w:pPr>
      <w:r w:rsidRPr="0078551C">
        <w:rPr>
          <w:rFonts w:cs="Arial"/>
          <w:bCs w:val="0"/>
          <w:i/>
          <w:color w:val="2E74B5" w:themeColor="accent1" w:themeShade="BF"/>
          <w:sz w:val="20"/>
          <w:szCs w:val="20"/>
        </w:rPr>
        <w:t>31B.2.1.2</w:t>
      </w:r>
      <w:r w:rsidRPr="0078551C">
        <w:rPr>
          <w:rFonts w:cs="Arial"/>
          <w:bCs w:val="0"/>
          <w:i/>
          <w:color w:val="2E74B5" w:themeColor="accent1" w:themeShade="BF"/>
          <w:sz w:val="20"/>
          <w:szCs w:val="20"/>
        </w:rPr>
        <w:tab/>
        <w:t xml:space="preserve">any </w:t>
      </w:r>
      <w:r w:rsidR="00BE2FDD" w:rsidRPr="0078551C">
        <w:rPr>
          <w:rFonts w:cs="Arial"/>
          <w:bCs w:val="0"/>
          <w:i/>
          <w:color w:val="2E74B5" w:themeColor="accent1" w:themeShade="BF"/>
          <w:sz w:val="20"/>
          <w:szCs w:val="20"/>
        </w:rPr>
        <w:t>G</w:t>
      </w:r>
      <w:r w:rsidRPr="0078551C">
        <w:rPr>
          <w:rFonts w:cs="Arial"/>
          <w:bCs w:val="0"/>
          <w:i/>
          <w:color w:val="2E74B5" w:themeColor="accent1" w:themeShade="BF"/>
          <w:sz w:val="20"/>
          <w:szCs w:val="20"/>
        </w:rPr>
        <w:t xml:space="preserve">eneral </w:t>
      </w:r>
      <w:r w:rsidR="00BE2FDD" w:rsidRPr="0078551C">
        <w:rPr>
          <w:rFonts w:cs="Arial"/>
          <w:bCs w:val="0"/>
          <w:i/>
          <w:color w:val="2E74B5" w:themeColor="accent1" w:themeShade="BF"/>
          <w:sz w:val="20"/>
          <w:szCs w:val="20"/>
        </w:rPr>
        <w:t>M</w:t>
      </w:r>
      <w:r w:rsidRPr="0078551C">
        <w:rPr>
          <w:rFonts w:cs="Arial"/>
          <w:bCs w:val="0"/>
          <w:i/>
          <w:color w:val="2E74B5" w:themeColor="accent1" w:themeShade="BF"/>
          <w:sz w:val="20"/>
          <w:szCs w:val="20"/>
        </w:rPr>
        <w:t xml:space="preserve">edical </w:t>
      </w:r>
      <w:r w:rsidR="00BE2FDD" w:rsidRPr="0078551C">
        <w:rPr>
          <w:rFonts w:cs="Arial"/>
          <w:bCs w:val="0"/>
          <w:i/>
          <w:color w:val="2E74B5" w:themeColor="accent1" w:themeShade="BF"/>
          <w:sz w:val="20"/>
          <w:szCs w:val="20"/>
        </w:rPr>
        <w:t>P</w:t>
      </w:r>
      <w:r w:rsidRPr="0078551C">
        <w:rPr>
          <w:rFonts w:cs="Arial"/>
          <w:bCs w:val="0"/>
          <w:i/>
          <w:color w:val="2E74B5" w:themeColor="accent1" w:themeShade="BF"/>
          <w:sz w:val="20"/>
          <w:szCs w:val="20"/>
        </w:rPr>
        <w:t xml:space="preserve">ractitioners who were employed or engaged by the Provider to provide services under the Contract in the Provider's Practice, whether on a full-time or part-time basis, for a period of at least six months during that </w:t>
      </w:r>
      <w:r w:rsidR="00CC52E7" w:rsidRPr="0078551C">
        <w:rPr>
          <w:rFonts w:cs="Arial"/>
          <w:bCs w:val="0"/>
          <w:i/>
          <w:color w:val="2E74B5" w:themeColor="accent1" w:themeShade="BF"/>
          <w:sz w:val="20"/>
          <w:szCs w:val="20"/>
        </w:rPr>
        <w:t>F</w:t>
      </w:r>
      <w:r w:rsidRPr="0078551C">
        <w:rPr>
          <w:rFonts w:cs="Arial"/>
          <w:bCs w:val="0"/>
          <w:i/>
          <w:color w:val="2E74B5" w:themeColor="accent1" w:themeShade="BF"/>
          <w:sz w:val="20"/>
          <w:szCs w:val="20"/>
        </w:rPr>
        <w:t xml:space="preserve">inancial </w:t>
      </w:r>
      <w:r w:rsidR="00CC52E7" w:rsidRPr="0078551C">
        <w:rPr>
          <w:rFonts w:cs="Arial"/>
          <w:bCs w:val="0"/>
          <w:i/>
          <w:color w:val="2E74B5" w:themeColor="accent1" w:themeShade="BF"/>
          <w:sz w:val="20"/>
          <w:szCs w:val="20"/>
        </w:rPr>
        <w:t>Y</w:t>
      </w:r>
      <w:r w:rsidRPr="0078551C">
        <w:rPr>
          <w:rFonts w:cs="Arial"/>
          <w:bCs w:val="0"/>
          <w:i/>
          <w:color w:val="2E74B5" w:themeColor="accent1" w:themeShade="BF"/>
          <w:sz w:val="20"/>
          <w:szCs w:val="20"/>
        </w:rPr>
        <w:t>ear; and</w:t>
      </w:r>
    </w:p>
    <w:p w14:paraId="53281554" w14:textId="77777777" w:rsidR="000F4790" w:rsidRPr="0078551C" w:rsidRDefault="000F4790" w:rsidP="003357DE">
      <w:pPr>
        <w:pStyle w:val="11A1"/>
        <w:rPr>
          <w:iCs w:val="0"/>
          <w:color w:val="2E74B5" w:themeColor="accent1" w:themeShade="BF"/>
        </w:rPr>
      </w:pPr>
      <w:r w:rsidRPr="0078551C">
        <w:rPr>
          <w:iCs w:val="0"/>
          <w:color w:val="2E74B5" w:themeColor="accent1" w:themeShade="BF"/>
        </w:rPr>
        <w:t>31B.2.2</w:t>
      </w:r>
      <w:r w:rsidRPr="0078551C">
        <w:rPr>
          <w:iCs w:val="0"/>
          <w:color w:val="2E74B5" w:themeColor="accent1" w:themeShade="BF"/>
        </w:rPr>
        <w:tab/>
        <w:t>the:</w:t>
      </w:r>
    </w:p>
    <w:p w14:paraId="46F1A1BB" w14:textId="7C2B48D2" w:rsidR="000F4790" w:rsidRPr="0078551C" w:rsidRDefault="000F4790" w:rsidP="003357DE">
      <w:pPr>
        <w:ind w:left="2880" w:hanging="1179"/>
        <w:jc w:val="both"/>
        <w:rPr>
          <w:rFonts w:cs="Arial"/>
          <w:bCs w:val="0"/>
          <w:i/>
          <w:color w:val="2E74B5" w:themeColor="accent1" w:themeShade="BF"/>
          <w:sz w:val="20"/>
          <w:szCs w:val="20"/>
        </w:rPr>
      </w:pPr>
      <w:r w:rsidRPr="0078551C">
        <w:rPr>
          <w:rFonts w:cs="Arial"/>
          <w:bCs w:val="0"/>
          <w:i/>
          <w:color w:val="2E74B5" w:themeColor="accent1" w:themeShade="BF"/>
          <w:sz w:val="20"/>
          <w:szCs w:val="20"/>
        </w:rPr>
        <w:t>31B.2.2.1</w:t>
      </w:r>
      <w:r w:rsidRPr="0078551C">
        <w:rPr>
          <w:rFonts w:cs="Arial"/>
          <w:bCs w:val="0"/>
          <w:i/>
          <w:color w:val="2E74B5" w:themeColor="accent1" w:themeShade="BF"/>
          <w:sz w:val="20"/>
          <w:szCs w:val="20"/>
        </w:rPr>
        <w:tab/>
        <w:t xml:space="preserve">total number of any </w:t>
      </w:r>
      <w:r w:rsidR="00BE2FDD" w:rsidRPr="0078551C">
        <w:rPr>
          <w:rFonts w:cs="Arial"/>
          <w:bCs w:val="0"/>
          <w:i/>
          <w:color w:val="2E74B5" w:themeColor="accent1" w:themeShade="BF"/>
          <w:sz w:val="20"/>
          <w:szCs w:val="20"/>
        </w:rPr>
        <w:t>G</w:t>
      </w:r>
      <w:r w:rsidRPr="0078551C">
        <w:rPr>
          <w:rFonts w:cs="Arial"/>
          <w:bCs w:val="0"/>
          <w:i/>
          <w:color w:val="2E74B5" w:themeColor="accent1" w:themeShade="BF"/>
          <w:sz w:val="20"/>
          <w:szCs w:val="20"/>
        </w:rPr>
        <w:t xml:space="preserve">eneral </w:t>
      </w:r>
      <w:r w:rsidR="00BE2FDD" w:rsidRPr="0078551C">
        <w:rPr>
          <w:rFonts w:cs="Arial"/>
          <w:bCs w:val="0"/>
          <w:i/>
          <w:color w:val="2E74B5" w:themeColor="accent1" w:themeShade="BF"/>
          <w:sz w:val="20"/>
          <w:szCs w:val="20"/>
        </w:rPr>
        <w:t>M</w:t>
      </w:r>
      <w:r w:rsidRPr="0078551C">
        <w:rPr>
          <w:rFonts w:cs="Arial"/>
          <w:bCs w:val="0"/>
          <w:i/>
          <w:color w:val="2E74B5" w:themeColor="accent1" w:themeShade="BF"/>
          <w:sz w:val="20"/>
          <w:szCs w:val="20"/>
        </w:rPr>
        <w:t xml:space="preserve">edical </w:t>
      </w:r>
      <w:r w:rsidR="00BE2FDD" w:rsidRPr="0078551C">
        <w:rPr>
          <w:rFonts w:cs="Arial"/>
          <w:bCs w:val="0"/>
          <w:i/>
          <w:color w:val="2E74B5" w:themeColor="accent1" w:themeShade="BF"/>
          <w:sz w:val="20"/>
          <w:szCs w:val="20"/>
        </w:rPr>
        <w:t>P</w:t>
      </w:r>
      <w:r w:rsidRPr="0078551C">
        <w:rPr>
          <w:rFonts w:cs="Arial"/>
          <w:bCs w:val="0"/>
          <w:i/>
          <w:color w:val="2E74B5" w:themeColor="accent1" w:themeShade="BF"/>
          <w:sz w:val="20"/>
          <w:szCs w:val="20"/>
        </w:rPr>
        <w:t>ractitioners to whom the earnings information referred to in paragraph 31B.2.1 relates, and</w:t>
      </w:r>
    </w:p>
    <w:p w14:paraId="40A0AA61" w14:textId="385465EE" w:rsidR="000F4790" w:rsidRPr="0078551C" w:rsidRDefault="000F4790" w:rsidP="003357DE">
      <w:pPr>
        <w:ind w:left="2880" w:hanging="1179"/>
        <w:jc w:val="both"/>
        <w:rPr>
          <w:rFonts w:cs="Arial"/>
          <w:bCs w:val="0"/>
          <w:i/>
          <w:color w:val="2E74B5" w:themeColor="accent1" w:themeShade="BF"/>
          <w:sz w:val="20"/>
          <w:szCs w:val="20"/>
        </w:rPr>
      </w:pPr>
      <w:r w:rsidRPr="0078551C">
        <w:rPr>
          <w:rFonts w:cs="Arial"/>
          <w:bCs w:val="0"/>
          <w:i/>
          <w:color w:val="2E74B5" w:themeColor="accent1" w:themeShade="BF"/>
          <w:sz w:val="20"/>
          <w:szCs w:val="20"/>
        </w:rPr>
        <w:t>31B.2.2.2</w:t>
      </w:r>
      <w:r w:rsidRPr="0078551C">
        <w:rPr>
          <w:rFonts w:cs="Arial"/>
          <w:bCs w:val="0"/>
          <w:i/>
          <w:color w:val="2E74B5" w:themeColor="accent1" w:themeShade="BF"/>
          <w:sz w:val="20"/>
          <w:szCs w:val="20"/>
        </w:rPr>
        <w:tab/>
        <w:t xml:space="preserve">(where applicable) the number of those practitioners who have been employed or engaged by the Provider to provide services under the Contract in the Provider's Practice on a full time or a part time basis and for a period of at least six months during the </w:t>
      </w:r>
      <w:r w:rsidR="00CC52E7" w:rsidRPr="0078551C">
        <w:rPr>
          <w:rFonts w:cs="Arial"/>
          <w:bCs w:val="0"/>
          <w:i/>
          <w:color w:val="2E74B5" w:themeColor="accent1" w:themeShade="BF"/>
          <w:sz w:val="20"/>
          <w:szCs w:val="20"/>
        </w:rPr>
        <w:t>F</w:t>
      </w:r>
      <w:r w:rsidRPr="0078551C">
        <w:rPr>
          <w:rFonts w:cs="Arial"/>
          <w:bCs w:val="0"/>
          <w:i/>
          <w:color w:val="2E74B5" w:themeColor="accent1" w:themeShade="BF"/>
          <w:sz w:val="20"/>
          <w:szCs w:val="20"/>
        </w:rPr>
        <w:t xml:space="preserve">inancial </w:t>
      </w:r>
      <w:r w:rsidR="00CC52E7" w:rsidRPr="0078551C">
        <w:rPr>
          <w:rFonts w:cs="Arial"/>
          <w:bCs w:val="0"/>
          <w:i/>
          <w:color w:val="2E74B5" w:themeColor="accent1" w:themeShade="BF"/>
          <w:sz w:val="20"/>
          <w:szCs w:val="20"/>
        </w:rPr>
        <w:t>Y</w:t>
      </w:r>
      <w:r w:rsidRPr="0078551C">
        <w:rPr>
          <w:rFonts w:cs="Arial"/>
          <w:bCs w:val="0"/>
          <w:i/>
          <w:color w:val="2E74B5" w:themeColor="accent1" w:themeShade="BF"/>
          <w:sz w:val="20"/>
          <w:szCs w:val="20"/>
        </w:rPr>
        <w:t>ear in respect of which that information relates.</w:t>
      </w:r>
    </w:p>
    <w:p w14:paraId="343FDA40" w14:textId="77777777" w:rsidR="000F4790" w:rsidRPr="0078551C" w:rsidRDefault="000F4790" w:rsidP="003357DE">
      <w:pPr>
        <w:pStyle w:val="11A"/>
        <w:rPr>
          <w:iCs w:val="0"/>
          <w:color w:val="2E74B5" w:themeColor="accent1" w:themeShade="BF"/>
        </w:rPr>
      </w:pPr>
      <w:r w:rsidRPr="0078551C">
        <w:rPr>
          <w:iCs w:val="0"/>
          <w:color w:val="2E74B5" w:themeColor="accent1" w:themeShade="BF"/>
        </w:rPr>
        <w:t>31B.3</w:t>
      </w:r>
      <w:r w:rsidRPr="0078551C">
        <w:rPr>
          <w:iCs w:val="0"/>
          <w:color w:val="2E74B5" w:themeColor="accent1" w:themeShade="BF"/>
        </w:rPr>
        <w:tab/>
        <w:t>The information specified in paragraph 31B.2 must be:</w:t>
      </w:r>
    </w:p>
    <w:p w14:paraId="18256E9D" w14:textId="173251CD" w:rsidR="000F4790" w:rsidRPr="0078551C" w:rsidRDefault="000F4790" w:rsidP="003357DE">
      <w:pPr>
        <w:pStyle w:val="11A1"/>
        <w:rPr>
          <w:iCs w:val="0"/>
          <w:color w:val="2E74B5" w:themeColor="accent1" w:themeShade="BF"/>
        </w:rPr>
      </w:pPr>
      <w:r w:rsidRPr="0078551C">
        <w:rPr>
          <w:iCs w:val="0"/>
          <w:color w:val="2E74B5" w:themeColor="accent1" w:themeShade="BF"/>
        </w:rPr>
        <w:t>31B.3.1</w:t>
      </w:r>
      <w:r w:rsidRPr="0078551C">
        <w:rPr>
          <w:iCs w:val="0"/>
          <w:color w:val="2E74B5" w:themeColor="accent1" w:themeShade="BF"/>
        </w:rPr>
        <w:tab/>
        <w:t xml:space="preserve">published by the Provider before the end of the </w:t>
      </w:r>
      <w:r w:rsidR="00CC52E7" w:rsidRPr="0078551C">
        <w:rPr>
          <w:iCs w:val="0"/>
          <w:color w:val="2E74B5" w:themeColor="accent1" w:themeShade="BF"/>
        </w:rPr>
        <w:t>F</w:t>
      </w:r>
      <w:r w:rsidRPr="0078551C">
        <w:rPr>
          <w:iCs w:val="0"/>
          <w:color w:val="2E74B5" w:themeColor="accent1" w:themeShade="BF"/>
        </w:rPr>
        <w:t xml:space="preserve">inancial </w:t>
      </w:r>
      <w:r w:rsidR="00CC52E7" w:rsidRPr="0078551C">
        <w:rPr>
          <w:iCs w:val="0"/>
          <w:color w:val="2E74B5" w:themeColor="accent1" w:themeShade="BF"/>
        </w:rPr>
        <w:t>Y</w:t>
      </w:r>
      <w:r w:rsidRPr="0078551C">
        <w:rPr>
          <w:iCs w:val="0"/>
          <w:color w:val="2E74B5" w:themeColor="accent1" w:themeShade="BF"/>
        </w:rPr>
        <w:t xml:space="preserve">ear following the </w:t>
      </w:r>
      <w:r w:rsidR="00CC52E7" w:rsidRPr="0078551C">
        <w:rPr>
          <w:iCs w:val="0"/>
          <w:color w:val="2E74B5" w:themeColor="accent1" w:themeShade="BF"/>
        </w:rPr>
        <w:t>F</w:t>
      </w:r>
      <w:r w:rsidRPr="0078551C">
        <w:rPr>
          <w:iCs w:val="0"/>
          <w:color w:val="2E74B5" w:themeColor="accent1" w:themeShade="BF"/>
        </w:rPr>
        <w:t xml:space="preserve">inancial </w:t>
      </w:r>
      <w:r w:rsidR="00CC52E7" w:rsidRPr="0078551C">
        <w:rPr>
          <w:iCs w:val="0"/>
          <w:color w:val="2E74B5" w:themeColor="accent1" w:themeShade="BF"/>
        </w:rPr>
        <w:t>Y</w:t>
      </w:r>
      <w:r w:rsidRPr="0078551C">
        <w:rPr>
          <w:iCs w:val="0"/>
          <w:color w:val="2E74B5" w:themeColor="accent1" w:themeShade="BF"/>
        </w:rPr>
        <w:t>ear to which that information relates; and</w:t>
      </w:r>
    </w:p>
    <w:p w14:paraId="05617685" w14:textId="77777777" w:rsidR="000F4790" w:rsidRPr="0078551C" w:rsidRDefault="000F4790" w:rsidP="003357DE">
      <w:pPr>
        <w:pStyle w:val="11A1"/>
        <w:rPr>
          <w:iCs w:val="0"/>
          <w:color w:val="2E74B5" w:themeColor="accent1" w:themeShade="BF"/>
        </w:rPr>
      </w:pPr>
      <w:r w:rsidRPr="0078551C">
        <w:rPr>
          <w:iCs w:val="0"/>
          <w:color w:val="2E74B5" w:themeColor="accent1" w:themeShade="BF"/>
        </w:rPr>
        <w:t>31B.3.2</w:t>
      </w:r>
      <w:r w:rsidRPr="0078551C">
        <w:rPr>
          <w:iCs w:val="0"/>
          <w:color w:val="2E74B5" w:themeColor="accent1" w:themeShade="BF"/>
        </w:rPr>
        <w:tab/>
        <w:t>made available by the Provider in hard copy form on request.</w:t>
      </w:r>
    </w:p>
    <w:p w14:paraId="0486EC52" w14:textId="6222D6BA" w:rsidR="000F4790" w:rsidRPr="0078551C" w:rsidRDefault="000F4790" w:rsidP="003357DE">
      <w:pPr>
        <w:pStyle w:val="11A"/>
        <w:rPr>
          <w:iCs w:val="0"/>
          <w:color w:val="2E74B5" w:themeColor="accent1" w:themeShade="BF"/>
        </w:rPr>
      </w:pPr>
      <w:r w:rsidRPr="0078551C">
        <w:rPr>
          <w:iCs w:val="0"/>
          <w:color w:val="2E74B5" w:themeColor="accent1" w:themeShade="BF"/>
        </w:rPr>
        <w:t>31B.4</w:t>
      </w:r>
      <w:r w:rsidRPr="0078551C">
        <w:rPr>
          <w:iCs w:val="0"/>
          <w:color w:val="2E74B5" w:themeColor="accent1" w:themeShade="BF"/>
        </w:rPr>
        <w:tab/>
        <w:t xml:space="preserve">For the purposes of paragraph 31B, “mean net earnings” are to be calculated by reference to the earnings of a </w:t>
      </w:r>
      <w:r w:rsidR="00BE2FDD" w:rsidRPr="0078551C">
        <w:rPr>
          <w:iCs w:val="0"/>
          <w:color w:val="2E74B5" w:themeColor="accent1" w:themeShade="BF"/>
        </w:rPr>
        <w:t>G</w:t>
      </w:r>
      <w:r w:rsidRPr="0078551C">
        <w:rPr>
          <w:iCs w:val="0"/>
          <w:color w:val="2E74B5" w:themeColor="accent1" w:themeShade="BF"/>
        </w:rPr>
        <w:t xml:space="preserve">eneral </w:t>
      </w:r>
      <w:r w:rsidR="00BE2FDD" w:rsidRPr="0078551C">
        <w:rPr>
          <w:iCs w:val="0"/>
          <w:color w:val="2E74B5" w:themeColor="accent1" w:themeShade="BF"/>
        </w:rPr>
        <w:t>M</w:t>
      </w:r>
      <w:r w:rsidRPr="0078551C">
        <w:rPr>
          <w:iCs w:val="0"/>
          <w:color w:val="2E74B5" w:themeColor="accent1" w:themeShade="BF"/>
        </w:rPr>
        <w:t xml:space="preserve">edical </w:t>
      </w:r>
      <w:r w:rsidR="00BE2FDD" w:rsidRPr="0078551C">
        <w:rPr>
          <w:iCs w:val="0"/>
          <w:color w:val="2E74B5" w:themeColor="accent1" w:themeShade="BF"/>
        </w:rPr>
        <w:t>P</w:t>
      </w:r>
      <w:r w:rsidRPr="0078551C">
        <w:rPr>
          <w:iCs w:val="0"/>
          <w:color w:val="2E74B5" w:themeColor="accent1" w:themeShade="BF"/>
        </w:rPr>
        <w:t xml:space="preserve">ractitioner that, in the opinion of NHS England, are attributable to the performance or provision by the practitioner under the agreement of medical services to which Part 4 of the 2006 Act applies, after having disregarded any expenses properly incurred </w:t>
      </w:r>
      <w:proofErr w:type="gramStart"/>
      <w:r w:rsidRPr="0078551C">
        <w:rPr>
          <w:iCs w:val="0"/>
          <w:color w:val="2E74B5" w:themeColor="accent1" w:themeShade="BF"/>
        </w:rPr>
        <w:t>in the course of</w:t>
      </w:r>
      <w:proofErr w:type="gramEnd"/>
      <w:r w:rsidRPr="0078551C">
        <w:rPr>
          <w:iCs w:val="0"/>
          <w:color w:val="2E74B5" w:themeColor="accent1" w:themeShade="BF"/>
        </w:rPr>
        <w:t xml:space="preserve"> performing or providing those services.</w:t>
      </w:r>
    </w:p>
    <w:p w14:paraId="29CF999D" w14:textId="77777777" w:rsidR="00EF59A5" w:rsidRPr="00B127E2" w:rsidRDefault="00EF59A5" w:rsidP="003834A4">
      <w:pPr>
        <w:pStyle w:val="11A"/>
        <w:ind w:left="851" w:hanging="851"/>
        <w:rPr>
          <w:b/>
          <w:bCs w:val="0"/>
          <w:i w:val="0"/>
          <w:color w:val="auto"/>
          <w:sz w:val="24"/>
          <w:szCs w:val="24"/>
        </w:rPr>
      </w:pPr>
      <w:r w:rsidRPr="00B127E2">
        <w:rPr>
          <w:b/>
          <w:bCs w:val="0"/>
          <w:i w:val="0"/>
          <w:color w:val="auto"/>
          <w:sz w:val="24"/>
          <w:szCs w:val="24"/>
        </w:rPr>
        <w:t>31BA</w:t>
      </w:r>
      <w:r w:rsidRPr="00B127E2">
        <w:rPr>
          <w:b/>
          <w:bCs w:val="0"/>
          <w:i w:val="0"/>
          <w:color w:val="auto"/>
          <w:sz w:val="24"/>
          <w:szCs w:val="24"/>
        </w:rPr>
        <w:tab/>
        <w:t>Disclosure of information about NHS Earnings: APMS Providers and Sub-Providers</w:t>
      </w:r>
    </w:p>
    <w:p w14:paraId="1C44D3EF" w14:textId="77777777" w:rsidR="00EF59A5" w:rsidRPr="00BB45C3" w:rsidRDefault="00EF59A5" w:rsidP="003834A4">
      <w:pPr>
        <w:pStyle w:val="11A"/>
        <w:ind w:left="851" w:hanging="851"/>
        <w:rPr>
          <w:i w:val="0"/>
          <w:color w:val="auto"/>
        </w:rPr>
      </w:pPr>
      <w:r w:rsidRPr="00BB45C3">
        <w:rPr>
          <w:i w:val="0"/>
          <w:color w:val="auto"/>
        </w:rPr>
        <w:t>31BA.1</w:t>
      </w:r>
      <w:r w:rsidRPr="00BB45C3">
        <w:rPr>
          <w:i w:val="0"/>
          <w:color w:val="auto"/>
        </w:rPr>
        <w:tab/>
        <w:t>If the Provider is an individual Medical Practitioner, the Provider must comply with the Disclosure Obligation for each Relevant Financial Year in which:</w:t>
      </w:r>
    </w:p>
    <w:p w14:paraId="17833EA2" w14:textId="77777777" w:rsidR="00EF59A5" w:rsidRPr="00BB45C3" w:rsidRDefault="00EF59A5" w:rsidP="00E95EC4">
      <w:pPr>
        <w:pStyle w:val="11A"/>
        <w:ind w:left="1843" w:hanging="992"/>
        <w:rPr>
          <w:i w:val="0"/>
          <w:color w:val="auto"/>
        </w:rPr>
      </w:pPr>
      <w:r w:rsidRPr="00BB45C3">
        <w:rPr>
          <w:i w:val="0"/>
          <w:color w:val="auto"/>
        </w:rPr>
        <w:t>31BA.1.1</w:t>
      </w:r>
      <w:r w:rsidRPr="00BB45C3">
        <w:rPr>
          <w:i w:val="0"/>
          <w:color w:val="auto"/>
        </w:rPr>
        <w:tab/>
        <w:t>they are a Provider; and</w:t>
      </w:r>
    </w:p>
    <w:p w14:paraId="21069948" w14:textId="77777777" w:rsidR="00EF59A5" w:rsidRPr="00BB45C3" w:rsidRDefault="00EF59A5" w:rsidP="00E95EC4">
      <w:pPr>
        <w:pStyle w:val="11A"/>
        <w:ind w:left="1843" w:hanging="992"/>
        <w:rPr>
          <w:i w:val="0"/>
          <w:color w:val="auto"/>
        </w:rPr>
      </w:pPr>
      <w:r w:rsidRPr="00BB45C3">
        <w:rPr>
          <w:i w:val="0"/>
          <w:color w:val="auto"/>
        </w:rPr>
        <w:t>31BA.1.2</w:t>
      </w:r>
      <w:r w:rsidRPr="00BB45C3">
        <w:rPr>
          <w:i w:val="0"/>
          <w:color w:val="auto"/>
        </w:rPr>
        <w:tab/>
        <w:t>their NHS Earnings exceed the Relevant Threshold.</w:t>
      </w:r>
    </w:p>
    <w:p w14:paraId="15331D20" w14:textId="77777777" w:rsidR="00EF59A5" w:rsidRPr="00BB45C3" w:rsidRDefault="00EF59A5" w:rsidP="003834A4">
      <w:pPr>
        <w:pStyle w:val="11A"/>
        <w:ind w:left="851" w:hanging="851"/>
        <w:rPr>
          <w:i w:val="0"/>
          <w:color w:val="auto"/>
        </w:rPr>
      </w:pPr>
      <w:r w:rsidRPr="00BB45C3">
        <w:rPr>
          <w:i w:val="0"/>
          <w:color w:val="auto"/>
        </w:rPr>
        <w:t>31BA.2</w:t>
      </w:r>
      <w:r w:rsidRPr="00BB45C3">
        <w:rPr>
          <w:i w:val="0"/>
          <w:color w:val="auto"/>
        </w:rPr>
        <w:tab/>
        <w:t>If the Provider is a partnership, each Partnership Member must comply with the Disclosure Obligation for each Relevant Financial Year in which:</w:t>
      </w:r>
    </w:p>
    <w:p w14:paraId="64F1106A" w14:textId="77777777" w:rsidR="00EF59A5" w:rsidRPr="00BB45C3" w:rsidRDefault="00EF59A5" w:rsidP="00E95EC4">
      <w:pPr>
        <w:pStyle w:val="11A"/>
        <w:ind w:left="1843" w:hanging="992"/>
        <w:rPr>
          <w:i w:val="0"/>
          <w:color w:val="auto"/>
        </w:rPr>
      </w:pPr>
      <w:r w:rsidRPr="00BB45C3">
        <w:rPr>
          <w:i w:val="0"/>
          <w:color w:val="auto"/>
        </w:rPr>
        <w:t>31BA.2.1</w:t>
      </w:r>
      <w:r w:rsidRPr="00BB45C3">
        <w:rPr>
          <w:i w:val="0"/>
          <w:color w:val="auto"/>
        </w:rPr>
        <w:tab/>
        <w:t>the partnership is a Provider; and</w:t>
      </w:r>
    </w:p>
    <w:p w14:paraId="0F0FB0C4" w14:textId="77777777" w:rsidR="00EF59A5" w:rsidRPr="00BB45C3" w:rsidRDefault="00EF59A5" w:rsidP="00E95EC4">
      <w:pPr>
        <w:pStyle w:val="11A"/>
        <w:ind w:left="1843" w:hanging="992"/>
        <w:rPr>
          <w:i w:val="0"/>
          <w:color w:val="auto"/>
        </w:rPr>
      </w:pPr>
      <w:r w:rsidRPr="00BB45C3">
        <w:rPr>
          <w:i w:val="0"/>
          <w:color w:val="auto"/>
        </w:rPr>
        <w:t>31BA.2.2</w:t>
      </w:r>
      <w:r w:rsidRPr="00BB45C3">
        <w:rPr>
          <w:i w:val="0"/>
          <w:color w:val="auto"/>
        </w:rPr>
        <w:tab/>
        <w:t>the Partnership Member’s NHS Earnings exceed the Relevant Threshold.</w:t>
      </w:r>
    </w:p>
    <w:p w14:paraId="67FD0526" w14:textId="31B4F038" w:rsidR="00EF59A5" w:rsidRPr="00BB45C3" w:rsidRDefault="00EF59A5" w:rsidP="003834A4">
      <w:pPr>
        <w:pStyle w:val="11A"/>
        <w:ind w:left="851" w:hanging="851"/>
        <w:rPr>
          <w:i w:val="0"/>
          <w:color w:val="auto"/>
        </w:rPr>
      </w:pPr>
      <w:r w:rsidRPr="00BB45C3">
        <w:rPr>
          <w:i w:val="0"/>
          <w:color w:val="auto"/>
        </w:rPr>
        <w:t>31BA.3</w:t>
      </w:r>
      <w:r w:rsidRPr="00BB45C3">
        <w:rPr>
          <w:i w:val="0"/>
          <w:color w:val="auto"/>
        </w:rPr>
        <w:tab/>
        <w:t>In this Paragraph 31BA:</w:t>
      </w:r>
    </w:p>
    <w:p w14:paraId="70BB7A9D" w14:textId="2B44CFAB" w:rsidR="00EF59A5" w:rsidRPr="00BB45C3" w:rsidRDefault="00EF59A5" w:rsidP="00E95EC4">
      <w:pPr>
        <w:pStyle w:val="11A"/>
        <w:ind w:left="1843" w:hanging="992"/>
        <w:rPr>
          <w:i w:val="0"/>
          <w:color w:val="auto"/>
        </w:rPr>
      </w:pPr>
      <w:r w:rsidRPr="00BB45C3">
        <w:rPr>
          <w:i w:val="0"/>
          <w:color w:val="auto"/>
        </w:rPr>
        <w:t>31BA.3.1</w:t>
      </w:r>
      <w:r w:rsidRPr="00BB45C3">
        <w:rPr>
          <w:i w:val="0"/>
          <w:color w:val="auto"/>
        </w:rPr>
        <w:tab/>
        <w:t xml:space="preserve">the “Disclosure Obligation”, in relation to a Relevant Financial Year, is the requirement for an individual (“I”) to submit the following information for publication to </w:t>
      </w:r>
      <w:r w:rsidR="00E111EE">
        <w:rPr>
          <w:i w:val="0"/>
          <w:color w:val="auto"/>
        </w:rPr>
        <w:t>NHS England</w:t>
      </w:r>
      <w:r w:rsidRPr="00BB45C3">
        <w:rPr>
          <w:i w:val="0"/>
          <w:color w:val="auto"/>
        </w:rPr>
        <w:t xml:space="preserve"> by the Disclosure Date:</w:t>
      </w:r>
    </w:p>
    <w:p w14:paraId="635BC3E2" w14:textId="77777777" w:rsidR="00EF59A5" w:rsidRPr="00BB45C3" w:rsidRDefault="00EF59A5" w:rsidP="009B479E">
      <w:pPr>
        <w:pStyle w:val="11A"/>
        <w:ind w:left="3119" w:hanging="1276"/>
        <w:rPr>
          <w:i w:val="0"/>
          <w:color w:val="auto"/>
        </w:rPr>
      </w:pPr>
      <w:r w:rsidRPr="00BB45C3">
        <w:rPr>
          <w:i w:val="0"/>
          <w:color w:val="auto"/>
        </w:rPr>
        <w:t>31BA.3.1.1</w:t>
      </w:r>
      <w:r w:rsidRPr="00BB45C3">
        <w:rPr>
          <w:i w:val="0"/>
          <w:color w:val="auto"/>
        </w:rPr>
        <w:tab/>
        <w:t>I’s name;</w:t>
      </w:r>
    </w:p>
    <w:p w14:paraId="52768FD7" w14:textId="77777777" w:rsidR="00EF59A5" w:rsidRPr="00BB45C3" w:rsidRDefault="00EF59A5" w:rsidP="009B479E">
      <w:pPr>
        <w:pStyle w:val="11A"/>
        <w:ind w:left="3119" w:hanging="1276"/>
        <w:rPr>
          <w:i w:val="0"/>
          <w:color w:val="auto"/>
        </w:rPr>
      </w:pPr>
      <w:r w:rsidRPr="00BB45C3">
        <w:rPr>
          <w:i w:val="0"/>
          <w:color w:val="auto"/>
        </w:rPr>
        <w:t>31BA.3.1.2</w:t>
      </w:r>
      <w:r w:rsidRPr="00BB45C3">
        <w:rPr>
          <w:i w:val="0"/>
          <w:color w:val="auto"/>
        </w:rPr>
        <w:tab/>
        <w:t>I’s job title;</w:t>
      </w:r>
    </w:p>
    <w:p w14:paraId="297903AC" w14:textId="77777777" w:rsidR="00EF59A5" w:rsidRPr="00BB45C3" w:rsidRDefault="00EF59A5" w:rsidP="009B479E">
      <w:pPr>
        <w:pStyle w:val="11A"/>
        <w:ind w:left="3119" w:hanging="1276"/>
        <w:rPr>
          <w:i w:val="0"/>
          <w:color w:val="auto"/>
        </w:rPr>
      </w:pPr>
      <w:r w:rsidRPr="00BB45C3">
        <w:rPr>
          <w:i w:val="0"/>
          <w:color w:val="auto"/>
        </w:rPr>
        <w:lastRenderedPageBreak/>
        <w:t>31BA.3.1.3</w:t>
      </w:r>
      <w:r w:rsidRPr="00BB45C3">
        <w:rPr>
          <w:i w:val="0"/>
          <w:color w:val="auto"/>
        </w:rPr>
        <w:tab/>
        <w:t>the details of each organisation from which I has derived NHS Earnings in that financial year; and</w:t>
      </w:r>
    </w:p>
    <w:p w14:paraId="228EABC9" w14:textId="77777777" w:rsidR="00EF59A5" w:rsidRPr="00BB45C3" w:rsidRDefault="00EF59A5" w:rsidP="009B479E">
      <w:pPr>
        <w:pStyle w:val="11A"/>
        <w:ind w:left="3119" w:hanging="1276"/>
        <w:rPr>
          <w:i w:val="0"/>
          <w:color w:val="auto"/>
        </w:rPr>
      </w:pPr>
      <w:r w:rsidRPr="00BB45C3">
        <w:rPr>
          <w:i w:val="0"/>
          <w:color w:val="auto"/>
        </w:rPr>
        <w:t>31BA.3.1.4</w:t>
      </w:r>
      <w:r w:rsidRPr="00BB45C3">
        <w:rPr>
          <w:i w:val="0"/>
          <w:color w:val="auto"/>
        </w:rPr>
        <w:tab/>
        <w:t>the amount of I’s NHS Earnings for that financial year;</w:t>
      </w:r>
    </w:p>
    <w:p w14:paraId="566110BD" w14:textId="77777777" w:rsidR="00EF59A5" w:rsidRPr="00BB45C3" w:rsidRDefault="00EF59A5" w:rsidP="00E95EC4">
      <w:pPr>
        <w:pStyle w:val="11A"/>
        <w:ind w:left="1843" w:hanging="992"/>
        <w:rPr>
          <w:i w:val="0"/>
          <w:color w:val="auto"/>
        </w:rPr>
      </w:pPr>
      <w:r w:rsidRPr="00BB45C3">
        <w:rPr>
          <w:i w:val="0"/>
          <w:color w:val="auto"/>
        </w:rPr>
        <w:t xml:space="preserve">31BA.3.2 </w:t>
      </w:r>
      <w:r w:rsidRPr="00BB45C3">
        <w:rPr>
          <w:i w:val="0"/>
          <w:color w:val="auto"/>
        </w:rPr>
        <w:tab/>
        <w:t>“Relevant Financial Year” means a financial year ending:</w:t>
      </w:r>
    </w:p>
    <w:p w14:paraId="64CC10E1" w14:textId="2A7DFD6D" w:rsidR="00EF59A5" w:rsidRPr="00BB45C3" w:rsidRDefault="00EF59A5" w:rsidP="003357DE">
      <w:pPr>
        <w:pStyle w:val="11A"/>
        <w:ind w:left="2410" w:hanging="567"/>
        <w:rPr>
          <w:i w:val="0"/>
          <w:color w:val="auto"/>
        </w:rPr>
      </w:pPr>
      <w:r w:rsidRPr="00BB45C3">
        <w:rPr>
          <w:i w:val="0"/>
          <w:color w:val="auto"/>
        </w:rPr>
        <w:t>31BA.3.2.1</w:t>
      </w:r>
      <w:r w:rsidRPr="00BB45C3">
        <w:rPr>
          <w:i w:val="0"/>
          <w:color w:val="auto"/>
        </w:rPr>
        <w:tab/>
        <w:t xml:space="preserve">on or after 31 March </w:t>
      </w:r>
      <w:r w:rsidR="00066DA0" w:rsidRPr="00BB45C3">
        <w:rPr>
          <w:i w:val="0"/>
          <w:color w:val="auto"/>
        </w:rPr>
        <w:t>2022</w:t>
      </w:r>
      <w:r w:rsidRPr="00BB45C3">
        <w:rPr>
          <w:i w:val="0"/>
          <w:color w:val="auto"/>
        </w:rPr>
        <w:t>; but</w:t>
      </w:r>
    </w:p>
    <w:p w14:paraId="03B06900" w14:textId="77777777" w:rsidR="00EF59A5" w:rsidRPr="00BB45C3" w:rsidRDefault="00EF59A5" w:rsidP="003357DE">
      <w:pPr>
        <w:pStyle w:val="11A"/>
        <w:ind w:left="2410" w:hanging="567"/>
        <w:rPr>
          <w:i w:val="0"/>
          <w:color w:val="auto"/>
        </w:rPr>
      </w:pPr>
      <w:r w:rsidRPr="00BB45C3">
        <w:rPr>
          <w:i w:val="0"/>
          <w:color w:val="auto"/>
        </w:rPr>
        <w:t>31BA.3.2.2</w:t>
      </w:r>
      <w:r w:rsidRPr="00BB45C3">
        <w:rPr>
          <w:i w:val="0"/>
          <w:color w:val="auto"/>
        </w:rPr>
        <w:tab/>
        <w:t>on or before 31 March 2024;</w:t>
      </w:r>
    </w:p>
    <w:p w14:paraId="21B8CFA3" w14:textId="77777777" w:rsidR="00EF59A5" w:rsidRPr="00BB45C3" w:rsidRDefault="00EF59A5" w:rsidP="00E95EC4">
      <w:pPr>
        <w:pStyle w:val="11A"/>
        <w:ind w:left="1843" w:hanging="992"/>
        <w:rPr>
          <w:i w:val="0"/>
          <w:color w:val="auto"/>
        </w:rPr>
      </w:pPr>
      <w:r w:rsidRPr="00BB45C3">
        <w:rPr>
          <w:i w:val="0"/>
          <w:color w:val="auto"/>
        </w:rPr>
        <w:t>31BA.3.3</w:t>
      </w:r>
      <w:r w:rsidRPr="00BB45C3">
        <w:rPr>
          <w:i w:val="0"/>
          <w:color w:val="auto"/>
        </w:rPr>
        <w:tab/>
        <w:t>“Relevant Threshold” means:</w:t>
      </w:r>
    </w:p>
    <w:p w14:paraId="0749CE0F" w14:textId="12145F99" w:rsidR="00EF59A5" w:rsidRPr="00BB45C3" w:rsidRDefault="00EF59A5" w:rsidP="009B479E">
      <w:pPr>
        <w:pStyle w:val="11A"/>
        <w:ind w:left="3119" w:hanging="1276"/>
        <w:rPr>
          <w:i w:val="0"/>
          <w:color w:val="auto"/>
        </w:rPr>
      </w:pPr>
      <w:r w:rsidRPr="00BB45C3">
        <w:rPr>
          <w:i w:val="0"/>
          <w:color w:val="auto"/>
        </w:rPr>
        <w:t>31BA.3.3.</w:t>
      </w:r>
      <w:r w:rsidR="008C0F10">
        <w:rPr>
          <w:i w:val="0"/>
          <w:color w:val="auto"/>
        </w:rPr>
        <w:t>1</w:t>
      </w:r>
      <w:r w:rsidRPr="00BB45C3">
        <w:rPr>
          <w:i w:val="0"/>
          <w:color w:val="auto"/>
        </w:rPr>
        <w:tab/>
        <w:t>for the financial year ending on 31 March 2022, £156,000;</w:t>
      </w:r>
    </w:p>
    <w:p w14:paraId="3572DAC2" w14:textId="61581EF8" w:rsidR="00EF59A5" w:rsidRPr="00BB45C3" w:rsidRDefault="00EF59A5" w:rsidP="009B479E">
      <w:pPr>
        <w:pStyle w:val="11A"/>
        <w:ind w:left="3119" w:hanging="1276"/>
        <w:rPr>
          <w:i w:val="0"/>
          <w:color w:val="auto"/>
        </w:rPr>
      </w:pPr>
      <w:r w:rsidRPr="00BB45C3">
        <w:rPr>
          <w:i w:val="0"/>
          <w:color w:val="auto"/>
        </w:rPr>
        <w:t>31BA.3.3.</w:t>
      </w:r>
      <w:r w:rsidR="008C0F10">
        <w:rPr>
          <w:i w:val="0"/>
          <w:color w:val="auto"/>
        </w:rPr>
        <w:t>2</w:t>
      </w:r>
      <w:r w:rsidRPr="00BB45C3">
        <w:rPr>
          <w:i w:val="0"/>
          <w:color w:val="auto"/>
        </w:rPr>
        <w:t xml:space="preserve">  </w:t>
      </w:r>
      <w:r w:rsidRPr="00BB45C3">
        <w:rPr>
          <w:i w:val="0"/>
          <w:color w:val="auto"/>
        </w:rPr>
        <w:tab/>
        <w:t>for the financial year ending on 31 March 2023, £159,000;</w:t>
      </w:r>
    </w:p>
    <w:p w14:paraId="123F1EFE" w14:textId="48DB13B6" w:rsidR="00EF59A5" w:rsidRPr="00BB45C3" w:rsidRDefault="00EF59A5" w:rsidP="009B479E">
      <w:pPr>
        <w:pStyle w:val="11A"/>
        <w:ind w:left="3119" w:hanging="1276"/>
        <w:rPr>
          <w:i w:val="0"/>
          <w:color w:val="auto"/>
        </w:rPr>
      </w:pPr>
      <w:r w:rsidRPr="00BB45C3">
        <w:rPr>
          <w:i w:val="0"/>
          <w:color w:val="auto"/>
        </w:rPr>
        <w:t>31BA.3.3.</w:t>
      </w:r>
      <w:r w:rsidR="008C0F10">
        <w:rPr>
          <w:i w:val="0"/>
          <w:color w:val="auto"/>
        </w:rPr>
        <w:t>3</w:t>
      </w:r>
      <w:r w:rsidRPr="00BB45C3">
        <w:rPr>
          <w:i w:val="0"/>
          <w:color w:val="auto"/>
        </w:rPr>
        <w:tab/>
        <w:t>for the financial year ending on 31 March 2024, £163,000.</w:t>
      </w:r>
    </w:p>
    <w:p w14:paraId="2DC3763F" w14:textId="2D3E5239" w:rsidR="005B6831" w:rsidRPr="00BB45C3" w:rsidRDefault="00EF59A5" w:rsidP="003834A4">
      <w:pPr>
        <w:pStyle w:val="11A"/>
        <w:ind w:left="851" w:hanging="851"/>
        <w:rPr>
          <w:i w:val="0"/>
          <w:color w:val="auto"/>
        </w:rPr>
      </w:pPr>
      <w:r w:rsidRPr="00BB45C3">
        <w:rPr>
          <w:i w:val="0"/>
          <w:color w:val="auto"/>
        </w:rPr>
        <w:t>31BA.4</w:t>
      </w:r>
      <w:r w:rsidRPr="00BB45C3">
        <w:rPr>
          <w:i w:val="0"/>
          <w:color w:val="auto"/>
        </w:rPr>
        <w:tab/>
      </w:r>
      <w:r w:rsidR="00066DA0" w:rsidRPr="00BB45C3">
        <w:rPr>
          <w:rFonts w:eastAsia="Arial" w:cs="Arial"/>
          <w:bCs w:val="0"/>
          <w:i w:val="0"/>
          <w:color w:val="auto"/>
          <w:szCs w:val="24"/>
        </w:rPr>
        <w:t>For the purposes of sub-paragraph 3</w:t>
      </w:r>
      <w:r w:rsidR="005B6831" w:rsidRPr="00BB45C3">
        <w:rPr>
          <w:rFonts w:eastAsia="Arial" w:cs="Arial"/>
          <w:bCs w:val="0"/>
          <w:i w:val="0"/>
          <w:color w:val="auto"/>
          <w:szCs w:val="24"/>
        </w:rPr>
        <w:t>1BA</w:t>
      </w:r>
      <w:r w:rsidR="00066DA0" w:rsidRPr="00BB45C3">
        <w:rPr>
          <w:rFonts w:eastAsia="Arial" w:cs="Arial"/>
          <w:bCs w:val="0"/>
          <w:i w:val="0"/>
          <w:color w:val="auto"/>
          <w:szCs w:val="24"/>
        </w:rPr>
        <w:t>.3.1 “the Disclosure Date”, in relation to a Relevant Financial Year, is 30 April in the financial year which begins immediately after the end of the Next Financial Year.</w:t>
      </w:r>
    </w:p>
    <w:p w14:paraId="31563826" w14:textId="4AE50F4D" w:rsidR="00EF59A5" w:rsidRPr="00BB45C3" w:rsidRDefault="00EF59A5" w:rsidP="003834A4">
      <w:pPr>
        <w:pStyle w:val="11A"/>
        <w:ind w:left="851" w:hanging="851"/>
        <w:rPr>
          <w:i w:val="0"/>
          <w:color w:val="auto"/>
        </w:rPr>
      </w:pPr>
      <w:r w:rsidRPr="00BB45C3">
        <w:rPr>
          <w:i w:val="0"/>
          <w:color w:val="auto"/>
        </w:rPr>
        <w:t>31BA.5</w:t>
      </w:r>
      <w:r w:rsidRPr="00BB45C3">
        <w:rPr>
          <w:i w:val="0"/>
          <w:color w:val="auto"/>
        </w:rPr>
        <w:tab/>
        <w:t>For the purposes of Paragraph 31BA.4 “the Next Financial Year”, in relation to a financial year (“FY1”), is the financial year which begins immediately after the end of FY1.</w:t>
      </w:r>
    </w:p>
    <w:p w14:paraId="53B4DC26" w14:textId="66A21895" w:rsidR="00EF59A5" w:rsidRPr="00BB45C3" w:rsidRDefault="00EF59A5" w:rsidP="003834A4">
      <w:pPr>
        <w:pStyle w:val="11A"/>
        <w:ind w:left="851" w:hanging="851"/>
        <w:rPr>
          <w:i w:val="0"/>
          <w:color w:val="auto"/>
        </w:rPr>
      </w:pPr>
      <w:r w:rsidRPr="00BB45C3">
        <w:rPr>
          <w:i w:val="0"/>
          <w:color w:val="auto"/>
        </w:rPr>
        <w:t>31BA.6</w:t>
      </w:r>
      <w:r w:rsidR="00982841">
        <w:rPr>
          <w:i w:val="0"/>
          <w:color w:val="auto"/>
        </w:rPr>
        <w:tab/>
      </w:r>
      <w:r w:rsidRPr="00BB45C3">
        <w:rPr>
          <w:i w:val="0"/>
          <w:color w:val="auto"/>
        </w:rPr>
        <w:t xml:space="preserve">The </w:t>
      </w:r>
      <w:r w:rsidRPr="00982841">
        <w:rPr>
          <w:rFonts w:eastAsia="Arial" w:cs="Arial"/>
          <w:bCs w:val="0"/>
          <w:i w:val="0"/>
          <w:color w:val="auto"/>
          <w:szCs w:val="24"/>
        </w:rPr>
        <w:t>Provider</w:t>
      </w:r>
      <w:r w:rsidRPr="00BB45C3">
        <w:rPr>
          <w:i w:val="0"/>
          <w:color w:val="auto"/>
        </w:rPr>
        <w:t xml:space="preserve"> must not sub-contract any of its obligations to provide clinical services under the Contract unless:</w:t>
      </w:r>
    </w:p>
    <w:p w14:paraId="5C6E8F8B" w14:textId="77777777" w:rsidR="00EF59A5" w:rsidRPr="00BB45C3" w:rsidRDefault="00EF59A5" w:rsidP="00E95EC4">
      <w:pPr>
        <w:pStyle w:val="11A"/>
        <w:ind w:left="1843" w:hanging="992"/>
        <w:rPr>
          <w:i w:val="0"/>
          <w:color w:val="auto"/>
        </w:rPr>
      </w:pPr>
      <w:r w:rsidRPr="00BB45C3">
        <w:rPr>
          <w:i w:val="0"/>
          <w:color w:val="auto"/>
        </w:rPr>
        <w:t>31BA.6.1</w:t>
      </w:r>
      <w:r w:rsidRPr="00BB45C3">
        <w:rPr>
          <w:i w:val="0"/>
          <w:color w:val="auto"/>
        </w:rPr>
        <w:tab/>
        <w:t xml:space="preserve">where the Sub-Provider is an individual, the sub-contract </w:t>
      </w:r>
      <w:proofErr w:type="gramStart"/>
      <w:r w:rsidRPr="00BB45C3">
        <w:rPr>
          <w:i w:val="0"/>
          <w:color w:val="auto"/>
        </w:rPr>
        <w:t>entered into</w:t>
      </w:r>
      <w:proofErr w:type="gramEnd"/>
      <w:r w:rsidRPr="00BB45C3">
        <w:rPr>
          <w:i w:val="0"/>
          <w:color w:val="auto"/>
        </w:rPr>
        <w:t xml:space="preserve"> by the Provider requires the individual to comply with the Disclosure Obligation for each Relevant Financial Year in which the individual’s NHS Earnings exceed the Relevant Threshold;</w:t>
      </w:r>
    </w:p>
    <w:p w14:paraId="1885BD5C" w14:textId="77777777" w:rsidR="00EF59A5" w:rsidRPr="00BB45C3" w:rsidRDefault="00EF59A5" w:rsidP="00E95EC4">
      <w:pPr>
        <w:pStyle w:val="11A"/>
        <w:ind w:left="1843" w:hanging="992"/>
        <w:rPr>
          <w:i w:val="0"/>
          <w:color w:val="auto"/>
        </w:rPr>
      </w:pPr>
      <w:r w:rsidRPr="00BB45C3">
        <w:rPr>
          <w:i w:val="0"/>
          <w:color w:val="auto"/>
        </w:rPr>
        <w:t>31BA.6.2</w:t>
      </w:r>
      <w:r w:rsidRPr="00BB45C3">
        <w:rPr>
          <w:i w:val="0"/>
          <w:color w:val="auto"/>
        </w:rPr>
        <w:tab/>
        <w:t xml:space="preserve">where the Sub-Provider is a partnership, the sub-contract </w:t>
      </w:r>
      <w:proofErr w:type="gramStart"/>
      <w:r w:rsidRPr="00BB45C3">
        <w:rPr>
          <w:i w:val="0"/>
          <w:color w:val="auto"/>
        </w:rPr>
        <w:t>entered into</w:t>
      </w:r>
      <w:proofErr w:type="gramEnd"/>
      <w:r w:rsidRPr="00BB45C3">
        <w:rPr>
          <w:i w:val="0"/>
          <w:color w:val="auto"/>
        </w:rPr>
        <w:t xml:space="preserve"> by the Provider requires each Sub-Provider Partnership Member to comply with the Disclosure Obligation for each Relevant Financial Year in which the Sub-Provider Partnership Member’s NHS Earnings exceed the Relevant Financial Threshold;</w:t>
      </w:r>
    </w:p>
    <w:p w14:paraId="5DBE418B" w14:textId="77777777" w:rsidR="00EF59A5" w:rsidRPr="00BB45C3" w:rsidRDefault="00EF59A5" w:rsidP="00E95EC4">
      <w:pPr>
        <w:pStyle w:val="11A"/>
        <w:ind w:left="1843" w:hanging="992"/>
        <w:rPr>
          <w:i w:val="0"/>
          <w:color w:val="auto"/>
        </w:rPr>
      </w:pPr>
      <w:r w:rsidRPr="00BB45C3">
        <w:rPr>
          <w:i w:val="0"/>
          <w:color w:val="auto"/>
        </w:rPr>
        <w:t>31BA.6.3</w:t>
      </w:r>
      <w:r w:rsidRPr="00BB45C3">
        <w:rPr>
          <w:i w:val="0"/>
          <w:color w:val="auto"/>
        </w:rPr>
        <w:tab/>
        <w:t>in all cases, the sub-contract prohibits the Sub-Provider (“S”) from sub-contracting, where such further sub-contracting is permitted by this Contract, any of the clinical services S has agreed with the Provider to provide under the sub-contract unless:</w:t>
      </w:r>
    </w:p>
    <w:p w14:paraId="66E56A81" w14:textId="041A58CA" w:rsidR="00EF59A5" w:rsidRPr="00BB45C3" w:rsidRDefault="00EF59A5" w:rsidP="003357DE">
      <w:pPr>
        <w:pStyle w:val="11A"/>
        <w:ind w:left="2977" w:hanging="1134"/>
        <w:rPr>
          <w:i w:val="0"/>
          <w:color w:val="auto"/>
        </w:rPr>
      </w:pPr>
      <w:r w:rsidRPr="00BB45C3">
        <w:rPr>
          <w:i w:val="0"/>
          <w:color w:val="auto"/>
        </w:rPr>
        <w:t>31BA.6.3.1</w:t>
      </w:r>
      <w:r w:rsidRPr="00BB45C3">
        <w:rPr>
          <w:i w:val="0"/>
          <w:color w:val="auto"/>
        </w:rPr>
        <w:tab/>
        <w:t xml:space="preserve">where the Sub-Provider is an individual (“I”), the sub-contract </w:t>
      </w:r>
      <w:proofErr w:type="gramStart"/>
      <w:r w:rsidRPr="00BB45C3">
        <w:rPr>
          <w:i w:val="0"/>
          <w:color w:val="auto"/>
        </w:rPr>
        <w:t>entered into</w:t>
      </w:r>
      <w:proofErr w:type="gramEnd"/>
      <w:r w:rsidRPr="00BB45C3">
        <w:rPr>
          <w:i w:val="0"/>
          <w:color w:val="auto"/>
        </w:rPr>
        <w:t xml:space="preserve"> by S requires I to comply with the Disclosure Obligation for each financial year in which I’s NHS Earnings exceed the Relevant Threshold;</w:t>
      </w:r>
    </w:p>
    <w:p w14:paraId="0A33BE1E" w14:textId="77777777" w:rsidR="00EF59A5" w:rsidRPr="00BB45C3" w:rsidRDefault="00EF59A5" w:rsidP="003357DE">
      <w:pPr>
        <w:pStyle w:val="11A"/>
        <w:ind w:left="2977" w:hanging="1134"/>
        <w:rPr>
          <w:i w:val="0"/>
          <w:color w:val="auto"/>
        </w:rPr>
      </w:pPr>
      <w:r w:rsidRPr="00BB45C3">
        <w:rPr>
          <w:i w:val="0"/>
          <w:color w:val="auto"/>
        </w:rPr>
        <w:t>31BA.6.3.2</w:t>
      </w:r>
      <w:r w:rsidRPr="00BB45C3">
        <w:rPr>
          <w:i w:val="0"/>
          <w:color w:val="auto"/>
        </w:rPr>
        <w:tab/>
        <w:t xml:space="preserve">where the Sub-Provider is a partnership, the sub-contract </w:t>
      </w:r>
      <w:proofErr w:type="gramStart"/>
      <w:r w:rsidRPr="00BB45C3">
        <w:rPr>
          <w:i w:val="0"/>
          <w:color w:val="auto"/>
        </w:rPr>
        <w:t>entered into</w:t>
      </w:r>
      <w:proofErr w:type="gramEnd"/>
      <w:r w:rsidRPr="00BB45C3">
        <w:rPr>
          <w:i w:val="0"/>
          <w:color w:val="auto"/>
        </w:rPr>
        <w:t xml:space="preserve"> by S requires each Sub-Provider Partnership Member of that partnership to comply with the Disclosure Obligation for each Relevant Financial Year in which the Sub-Provider Partnership Member’s NHS Earnings exceed the Relevant Threshold.</w:t>
      </w:r>
    </w:p>
    <w:p w14:paraId="7E1143E9" w14:textId="2CB23386" w:rsidR="00EF59A5" w:rsidRPr="00BB45C3" w:rsidRDefault="00EF59A5" w:rsidP="003834A4">
      <w:pPr>
        <w:pStyle w:val="11A"/>
        <w:ind w:left="851" w:hanging="851"/>
        <w:rPr>
          <w:i w:val="0"/>
          <w:color w:val="auto"/>
        </w:rPr>
      </w:pPr>
      <w:r w:rsidRPr="00BB45C3">
        <w:rPr>
          <w:i w:val="0"/>
          <w:color w:val="auto"/>
        </w:rPr>
        <w:t>31BA.7</w:t>
      </w:r>
      <w:r w:rsidRPr="00BB45C3">
        <w:rPr>
          <w:i w:val="0"/>
          <w:color w:val="auto"/>
        </w:rPr>
        <w:tab/>
        <w:t>The Provider must use reasonable endeavours to ensure that any Relevant Sub-Contract is amended to contain the terms specified in Paragraph 31BA.9.</w:t>
      </w:r>
    </w:p>
    <w:p w14:paraId="776738A1" w14:textId="4B6F7093" w:rsidR="00EF59A5" w:rsidRPr="00BB45C3" w:rsidRDefault="00EF59A5" w:rsidP="003834A4">
      <w:pPr>
        <w:pStyle w:val="11A"/>
        <w:ind w:left="851" w:hanging="851"/>
        <w:rPr>
          <w:i w:val="0"/>
          <w:color w:val="auto"/>
        </w:rPr>
      </w:pPr>
      <w:r w:rsidRPr="00BB45C3">
        <w:rPr>
          <w:i w:val="0"/>
          <w:color w:val="auto"/>
        </w:rPr>
        <w:t>31BA.8</w:t>
      </w:r>
      <w:r w:rsidRPr="00BB45C3">
        <w:rPr>
          <w:i w:val="0"/>
          <w:color w:val="auto"/>
        </w:rPr>
        <w:tab/>
        <w:t>For the purposes of Paragraph 31BA.7 “Relevant Sub-Contract” means a sub-contract:</w:t>
      </w:r>
    </w:p>
    <w:p w14:paraId="4DF46369" w14:textId="77777777" w:rsidR="00EF59A5" w:rsidRPr="00BB45C3" w:rsidRDefault="00EF59A5" w:rsidP="00E95EC4">
      <w:pPr>
        <w:pStyle w:val="11A"/>
        <w:ind w:left="1843" w:hanging="992"/>
        <w:rPr>
          <w:i w:val="0"/>
          <w:color w:val="auto"/>
        </w:rPr>
      </w:pPr>
      <w:r w:rsidRPr="00BB45C3">
        <w:rPr>
          <w:i w:val="0"/>
          <w:color w:val="auto"/>
        </w:rPr>
        <w:lastRenderedPageBreak/>
        <w:t>31BA.8.1</w:t>
      </w:r>
      <w:r w:rsidRPr="00BB45C3">
        <w:rPr>
          <w:i w:val="0"/>
          <w:color w:val="auto"/>
        </w:rPr>
        <w:tab/>
        <w:t>for the provision of any of the clinical services which the Provider is required to provide under the Contract by any other person; and</w:t>
      </w:r>
    </w:p>
    <w:p w14:paraId="339694C7" w14:textId="7AF32242" w:rsidR="00EF59A5" w:rsidRPr="00BB45C3" w:rsidRDefault="00EF59A5" w:rsidP="00E95EC4">
      <w:pPr>
        <w:pStyle w:val="11A"/>
        <w:ind w:left="1843" w:hanging="992"/>
        <w:rPr>
          <w:i w:val="0"/>
          <w:color w:val="auto"/>
        </w:rPr>
      </w:pPr>
      <w:r w:rsidRPr="00BB45C3">
        <w:rPr>
          <w:i w:val="0"/>
          <w:color w:val="auto"/>
        </w:rPr>
        <w:t>31BA.8.2</w:t>
      </w:r>
      <w:r w:rsidRPr="00BB45C3">
        <w:rPr>
          <w:i w:val="0"/>
          <w:color w:val="auto"/>
        </w:rPr>
        <w:tab/>
        <w:t xml:space="preserve">which is in force at the time when </w:t>
      </w:r>
      <w:r w:rsidR="005B6831" w:rsidRPr="00BB45C3">
        <w:rPr>
          <w:i w:val="0"/>
          <w:color w:val="auto"/>
        </w:rPr>
        <w:t>the term in Paragraph 3</w:t>
      </w:r>
      <w:r w:rsidR="00C931BA" w:rsidRPr="00BB45C3">
        <w:rPr>
          <w:i w:val="0"/>
          <w:color w:val="auto"/>
        </w:rPr>
        <w:t>1BA</w:t>
      </w:r>
      <w:r w:rsidR="005B6831" w:rsidRPr="00BB45C3">
        <w:rPr>
          <w:i w:val="0"/>
          <w:color w:val="auto"/>
        </w:rPr>
        <w:t>.7 is incorporated into the</w:t>
      </w:r>
      <w:r w:rsidR="005B6831" w:rsidRPr="00BB45C3">
        <w:rPr>
          <w:i w:val="0"/>
          <w:color w:val="auto"/>
          <w:spacing w:val="23"/>
        </w:rPr>
        <w:t xml:space="preserve"> </w:t>
      </w:r>
      <w:r w:rsidR="005B6831" w:rsidRPr="00BB45C3">
        <w:rPr>
          <w:i w:val="0"/>
          <w:color w:val="auto"/>
        </w:rPr>
        <w:t>Contract</w:t>
      </w:r>
      <w:r w:rsidRPr="00BB45C3">
        <w:rPr>
          <w:i w:val="0"/>
          <w:color w:val="auto"/>
        </w:rPr>
        <w:t>.</w:t>
      </w:r>
    </w:p>
    <w:p w14:paraId="32D663C5" w14:textId="0D3E8987" w:rsidR="00EF59A5" w:rsidRPr="00BB45C3" w:rsidRDefault="00EF59A5" w:rsidP="003834A4">
      <w:pPr>
        <w:pStyle w:val="11A"/>
        <w:ind w:left="851" w:hanging="851"/>
        <w:rPr>
          <w:i w:val="0"/>
          <w:color w:val="auto"/>
        </w:rPr>
      </w:pPr>
      <w:r w:rsidRPr="00BB45C3">
        <w:rPr>
          <w:i w:val="0"/>
          <w:color w:val="auto"/>
        </w:rPr>
        <w:t>31BA.9</w:t>
      </w:r>
      <w:r w:rsidRPr="00BB45C3">
        <w:rPr>
          <w:i w:val="0"/>
          <w:color w:val="auto"/>
        </w:rPr>
        <w:tab/>
        <w:t>The terms are:</w:t>
      </w:r>
    </w:p>
    <w:p w14:paraId="65BE4F5C" w14:textId="77777777" w:rsidR="00EF59A5" w:rsidRPr="00BB45C3" w:rsidRDefault="00EF59A5" w:rsidP="00E95EC4">
      <w:pPr>
        <w:pStyle w:val="11A"/>
        <w:ind w:left="1843" w:hanging="992"/>
        <w:rPr>
          <w:i w:val="0"/>
          <w:color w:val="auto"/>
        </w:rPr>
      </w:pPr>
      <w:r w:rsidRPr="00BB45C3">
        <w:rPr>
          <w:i w:val="0"/>
          <w:color w:val="auto"/>
        </w:rPr>
        <w:t>31BA.9.1</w:t>
      </w:r>
      <w:r w:rsidRPr="00BB45C3">
        <w:rPr>
          <w:i w:val="0"/>
          <w:color w:val="auto"/>
        </w:rPr>
        <w:tab/>
        <w:t>a term which requires:</w:t>
      </w:r>
    </w:p>
    <w:p w14:paraId="50F7719C" w14:textId="77777777" w:rsidR="00EF59A5" w:rsidRPr="00BB45C3" w:rsidRDefault="00EF59A5" w:rsidP="00D84B8C">
      <w:pPr>
        <w:pStyle w:val="11A"/>
        <w:ind w:left="2977" w:hanging="1134"/>
        <w:rPr>
          <w:i w:val="0"/>
          <w:color w:val="auto"/>
        </w:rPr>
      </w:pPr>
      <w:r w:rsidRPr="00BB45C3">
        <w:rPr>
          <w:i w:val="0"/>
          <w:color w:val="auto"/>
        </w:rPr>
        <w:t>31BA.9.1.1</w:t>
      </w:r>
      <w:r w:rsidRPr="00BB45C3">
        <w:rPr>
          <w:i w:val="0"/>
          <w:color w:val="auto"/>
        </w:rPr>
        <w:tab/>
        <w:t>the Sub-Provider (“S”), where S is an individual; or</w:t>
      </w:r>
    </w:p>
    <w:p w14:paraId="3FCE4ACF" w14:textId="77777777" w:rsidR="00EF59A5" w:rsidRPr="00BB45C3" w:rsidRDefault="00EF59A5" w:rsidP="00D84B8C">
      <w:pPr>
        <w:pStyle w:val="11A"/>
        <w:ind w:left="2977" w:hanging="1134"/>
        <w:rPr>
          <w:i w:val="0"/>
          <w:color w:val="auto"/>
        </w:rPr>
      </w:pPr>
      <w:r w:rsidRPr="00BB45C3">
        <w:rPr>
          <w:i w:val="0"/>
          <w:color w:val="auto"/>
        </w:rPr>
        <w:t>31BA.9.1.2</w:t>
      </w:r>
      <w:r w:rsidRPr="00BB45C3">
        <w:rPr>
          <w:i w:val="0"/>
          <w:color w:val="auto"/>
        </w:rPr>
        <w:tab/>
        <w:t>each Sub-Provider Partnership Member, where S is a partnership;</w:t>
      </w:r>
    </w:p>
    <w:p w14:paraId="6818B892" w14:textId="3C7BFC38" w:rsidR="00EF59A5" w:rsidRPr="00BB45C3" w:rsidRDefault="00EF59A5" w:rsidP="00D84B8C">
      <w:pPr>
        <w:ind w:left="851"/>
        <w:jc w:val="both"/>
        <w:rPr>
          <w:iCs/>
          <w:sz w:val="20"/>
          <w:szCs w:val="20"/>
        </w:rPr>
      </w:pPr>
      <w:r w:rsidRPr="00BB45C3">
        <w:rPr>
          <w:iCs/>
          <w:sz w:val="20"/>
          <w:szCs w:val="20"/>
        </w:rPr>
        <w:t xml:space="preserve">to comply with the Disclosure Obligation for each Relevant Financial Year in which the individual’s, </w:t>
      </w:r>
      <w:proofErr w:type="gramStart"/>
      <w:r w:rsidRPr="00BB45C3">
        <w:rPr>
          <w:iCs/>
          <w:sz w:val="20"/>
          <w:szCs w:val="20"/>
        </w:rPr>
        <w:t>or as the case may be, Sub-</w:t>
      </w:r>
      <w:proofErr w:type="gramEnd"/>
      <w:r w:rsidRPr="00BB45C3">
        <w:rPr>
          <w:iCs/>
          <w:sz w:val="20"/>
          <w:szCs w:val="20"/>
        </w:rPr>
        <w:t xml:space="preserve">Provider Partnership Member’s NHS Earnings exceed the Relevant Threshold; </w:t>
      </w:r>
    </w:p>
    <w:p w14:paraId="176D9CEC" w14:textId="7B22B2FF" w:rsidR="00EF59A5" w:rsidRPr="00BB45C3" w:rsidRDefault="00EF59A5" w:rsidP="00E95EC4">
      <w:pPr>
        <w:pStyle w:val="11A"/>
        <w:ind w:left="1843" w:hanging="992"/>
        <w:rPr>
          <w:i w:val="0"/>
          <w:color w:val="auto"/>
        </w:rPr>
      </w:pPr>
      <w:bookmarkStart w:id="124" w:name="_Hlk96332532"/>
      <w:r w:rsidRPr="00BB45C3">
        <w:rPr>
          <w:i w:val="0"/>
          <w:color w:val="auto"/>
        </w:rPr>
        <w:t>31BA.9.2</w:t>
      </w:r>
      <w:bookmarkEnd w:id="124"/>
      <w:r w:rsidRPr="00BB45C3">
        <w:rPr>
          <w:i w:val="0"/>
          <w:color w:val="auto"/>
        </w:rPr>
        <w:tab/>
        <w:t>a term which prevents S from sub-contracting obligations to provide clinical services unde</w:t>
      </w:r>
      <w:r w:rsidRPr="0086526A">
        <w:rPr>
          <w:i w:val="0"/>
          <w:color w:val="auto"/>
        </w:rPr>
        <w:t xml:space="preserve">r the contract, where permitted by </w:t>
      </w:r>
      <w:r w:rsidR="001112F1" w:rsidRPr="0086526A">
        <w:rPr>
          <w:i w:val="0"/>
          <w:color w:val="auto"/>
        </w:rPr>
        <w:t>GC12.6.3</w:t>
      </w:r>
      <w:r w:rsidR="0086526A" w:rsidRPr="0086526A">
        <w:rPr>
          <w:i w:val="0"/>
          <w:color w:val="auto"/>
        </w:rPr>
        <w:t xml:space="preserve"> (</w:t>
      </w:r>
      <w:r w:rsidR="0086526A" w:rsidRPr="0086526A">
        <w:rPr>
          <w:color w:val="auto"/>
        </w:rPr>
        <w:t>Assignment and Sub-Contracting</w:t>
      </w:r>
      <w:r w:rsidR="0086526A">
        <w:rPr>
          <w:i w:val="0"/>
          <w:color w:val="auto"/>
        </w:rPr>
        <w:t>)</w:t>
      </w:r>
      <w:r w:rsidRPr="00BB45C3">
        <w:rPr>
          <w:i w:val="0"/>
          <w:color w:val="auto"/>
        </w:rPr>
        <w:t>; unless:</w:t>
      </w:r>
    </w:p>
    <w:p w14:paraId="6329C214" w14:textId="69560318" w:rsidR="00EF59A5" w:rsidRPr="00BB45C3" w:rsidRDefault="00EF59A5" w:rsidP="003357DE">
      <w:pPr>
        <w:pStyle w:val="11A"/>
        <w:ind w:left="2977" w:hanging="1134"/>
        <w:rPr>
          <w:i w:val="0"/>
          <w:color w:val="auto"/>
        </w:rPr>
      </w:pPr>
      <w:r w:rsidRPr="00BB45C3">
        <w:rPr>
          <w:i w:val="0"/>
          <w:color w:val="auto"/>
        </w:rPr>
        <w:t>31BA.9.2.1</w:t>
      </w:r>
      <w:r w:rsidRPr="00BB45C3">
        <w:rPr>
          <w:i w:val="0"/>
          <w:color w:val="auto"/>
        </w:rPr>
        <w:tab/>
        <w:t xml:space="preserve">where the Sub-Provider is an individual (“I”), the sub-contract </w:t>
      </w:r>
      <w:proofErr w:type="gramStart"/>
      <w:r w:rsidRPr="00BB45C3">
        <w:rPr>
          <w:i w:val="0"/>
          <w:color w:val="auto"/>
        </w:rPr>
        <w:t>entered into</w:t>
      </w:r>
      <w:proofErr w:type="gramEnd"/>
      <w:r w:rsidRPr="00BB45C3">
        <w:rPr>
          <w:i w:val="0"/>
          <w:color w:val="auto"/>
        </w:rPr>
        <w:t xml:space="preserve"> by S requires I to comply with the Disclosure Obligation in relation to each financial year in which I’s </w:t>
      </w:r>
      <w:r w:rsidR="00C9164B" w:rsidRPr="00BB45C3">
        <w:rPr>
          <w:i w:val="0"/>
          <w:color w:val="auto"/>
        </w:rPr>
        <w:t xml:space="preserve">NHS </w:t>
      </w:r>
      <w:r w:rsidRPr="00BB45C3">
        <w:rPr>
          <w:i w:val="0"/>
          <w:color w:val="auto"/>
        </w:rPr>
        <w:t>earnings exceed the Relevant Threshold;</w:t>
      </w:r>
    </w:p>
    <w:p w14:paraId="540769E2" w14:textId="4E07F6A7" w:rsidR="00EF59A5" w:rsidRPr="00BB45C3" w:rsidRDefault="00EF59A5" w:rsidP="003357DE">
      <w:pPr>
        <w:pStyle w:val="11A"/>
        <w:ind w:left="2977" w:hanging="1134"/>
        <w:rPr>
          <w:i w:val="0"/>
          <w:color w:val="auto"/>
        </w:rPr>
      </w:pPr>
      <w:r w:rsidRPr="00BB45C3">
        <w:rPr>
          <w:i w:val="0"/>
          <w:color w:val="auto"/>
        </w:rPr>
        <w:t>31BA.9.2.2</w:t>
      </w:r>
      <w:r w:rsidRPr="00BB45C3">
        <w:rPr>
          <w:i w:val="0"/>
          <w:color w:val="auto"/>
        </w:rPr>
        <w:tab/>
        <w:t xml:space="preserve">where the Sub-Provider is a partnership, the sub-contract </w:t>
      </w:r>
      <w:proofErr w:type="gramStart"/>
      <w:r w:rsidRPr="00BB45C3">
        <w:rPr>
          <w:i w:val="0"/>
          <w:color w:val="auto"/>
        </w:rPr>
        <w:t>entered into</w:t>
      </w:r>
      <w:proofErr w:type="gramEnd"/>
      <w:r w:rsidRPr="00BB45C3">
        <w:rPr>
          <w:i w:val="0"/>
          <w:color w:val="auto"/>
        </w:rPr>
        <w:t xml:space="preserve"> by S requires each Sub-Provider Partnership Member of that partnership to comply with the Disclosure Obligation in relation to each Relevant Financial Year in which the Sub-Provider Partnership Member’s NHS Earnings exceed the Relevant Threshold</w:t>
      </w:r>
      <w:r w:rsidR="00C9164B" w:rsidRPr="00BB45C3">
        <w:rPr>
          <w:i w:val="0"/>
          <w:color w:val="auto"/>
        </w:rPr>
        <w:t xml:space="preserve"> and</w:t>
      </w:r>
    </w:p>
    <w:p w14:paraId="741A6527" w14:textId="3674A9DC" w:rsidR="00C9164B" w:rsidRPr="00BB45C3" w:rsidRDefault="00C9164B" w:rsidP="00982841">
      <w:pPr>
        <w:pStyle w:val="11A"/>
        <w:ind w:left="1843" w:hanging="992"/>
        <w:rPr>
          <w:i w:val="0"/>
          <w:color w:val="auto"/>
        </w:rPr>
      </w:pPr>
      <w:r w:rsidRPr="00BB45C3">
        <w:rPr>
          <w:i w:val="0"/>
          <w:color w:val="auto"/>
        </w:rPr>
        <w:t>31BA.9.3</w:t>
      </w:r>
      <w:r w:rsidRPr="00BB45C3">
        <w:rPr>
          <w:i w:val="0"/>
          <w:color w:val="auto"/>
        </w:rPr>
        <w:tab/>
        <w:t xml:space="preserve">a term which requires S to use reasonable endeavours to ensure that any sub-contract </w:t>
      </w:r>
      <w:proofErr w:type="gramStart"/>
      <w:r w:rsidRPr="00BB45C3">
        <w:rPr>
          <w:i w:val="0"/>
          <w:color w:val="auto"/>
        </w:rPr>
        <w:t>entered into</w:t>
      </w:r>
      <w:proofErr w:type="gramEnd"/>
      <w:r w:rsidRPr="00BB45C3">
        <w:rPr>
          <w:i w:val="0"/>
          <w:color w:val="auto"/>
        </w:rPr>
        <w:t xml:space="preserve"> before the term in Paragraph 31BA.9.2 was incorporated into that sub-contract is amended to:</w:t>
      </w:r>
    </w:p>
    <w:p w14:paraId="33A77EBB" w14:textId="196E980C" w:rsidR="00C9164B" w:rsidRPr="00BB45C3" w:rsidRDefault="00C9164B" w:rsidP="003357DE">
      <w:pPr>
        <w:pStyle w:val="11A"/>
        <w:ind w:left="2988" w:hanging="1134"/>
        <w:rPr>
          <w:i w:val="0"/>
          <w:color w:val="auto"/>
        </w:rPr>
      </w:pPr>
      <w:r w:rsidRPr="00BB45C3">
        <w:rPr>
          <w:i w:val="0"/>
          <w:color w:val="auto"/>
        </w:rPr>
        <w:t>31BA.9.3.1</w:t>
      </w:r>
      <w:r w:rsidRPr="00BB45C3">
        <w:rPr>
          <w:i w:val="0"/>
          <w:color w:val="auto"/>
        </w:rPr>
        <w:tab/>
        <w:t>include a term in Paragraph 31BA.9.2.1 in a sub-contract between S and I: and</w:t>
      </w:r>
    </w:p>
    <w:p w14:paraId="49D9CBBB" w14:textId="0E52A8AC" w:rsidR="00C9164B" w:rsidRPr="00BB45C3" w:rsidRDefault="00C9164B" w:rsidP="003357DE">
      <w:pPr>
        <w:pStyle w:val="11A"/>
        <w:ind w:left="2988" w:hanging="1134"/>
        <w:rPr>
          <w:i w:val="0"/>
          <w:color w:val="auto"/>
        </w:rPr>
      </w:pPr>
      <w:r w:rsidRPr="00BB45C3">
        <w:rPr>
          <w:i w:val="0"/>
          <w:color w:val="auto"/>
        </w:rPr>
        <w:t>31BA.9.3.2</w:t>
      </w:r>
      <w:r w:rsidRPr="00BB45C3">
        <w:rPr>
          <w:i w:val="0"/>
          <w:color w:val="auto"/>
        </w:rPr>
        <w:tab/>
        <w:t>include the term in Paragraph 31BA.9.2.2 in a sub-contract between S and a partnership.</w:t>
      </w:r>
    </w:p>
    <w:p w14:paraId="3B75DD2A" w14:textId="765B6EAF" w:rsidR="00EF59A5" w:rsidRPr="00BB45C3" w:rsidRDefault="00EF59A5" w:rsidP="003834A4">
      <w:pPr>
        <w:pStyle w:val="11A"/>
        <w:ind w:left="851" w:hanging="851"/>
        <w:rPr>
          <w:i w:val="0"/>
          <w:color w:val="auto"/>
        </w:rPr>
      </w:pPr>
      <w:r w:rsidRPr="00BB45C3">
        <w:rPr>
          <w:i w:val="0"/>
          <w:color w:val="auto"/>
        </w:rPr>
        <w:t>31BA.10</w:t>
      </w:r>
      <w:r w:rsidR="00E95EC4">
        <w:rPr>
          <w:i w:val="0"/>
          <w:color w:val="auto"/>
        </w:rPr>
        <w:tab/>
      </w:r>
      <w:r w:rsidRPr="00BB45C3">
        <w:rPr>
          <w:i w:val="0"/>
          <w:color w:val="auto"/>
        </w:rPr>
        <w:t>Nothing in Paragraphs 31BA.6, 31BA.7, or 31BA.9 requires any individual to comply with the Disclosure Obligation for any Relevant Financial Year which:</w:t>
      </w:r>
    </w:p>
    <w:p w14:paraId="33B27AD6" w14:textId="77777777" w:rsidR="00EF59A5" w:rsidRPr="00BB45C3" w:rsidRDefault="00EF59A5" w:rsidP="00982841">
      <w:pPr>
        <w:pStyle w:val="11A"/>
        <w:ind w:left="1843" w:hanging="992"/>
        <w:rPr>
          <w:i w:val="0"/>
          <w:color w:val="auto"/>
        </w:rPr>
      </w:pPr>
      <w:r w:rsidRPr="00BB45C3">
        <w:rPr>
          <w:i w:val="0"/>
          <w:color w:val="auto"/>
        </w:rPr>
        <w:t>31BA.10.1</w:t>
      </w:r>
      <w:r w:rsidRPr="00BB45C3">
        <w:rPr>
          <w:i w:val="0"/>
          <w:color w:val="auto"/>
        </w:rPr>
        <w:tab/>
        <w:t xml:space="preserve">ends before the individual or partnership (as the case may be) </w:t>
      </w:r>
      <w:proofErr w:type="gramStart"/>
      <w:r w:rsidRPr="00BB45C3">
        <w:rPr>
          <w:i w:val="0"/>
          <w:color w:val="auto"/>
        </w:rPr>
        <w:t>enters into</w:t>
      </w:r>
      <w:proofErr w:type="gramEnd"/>
      <w:r w:rsidRPr="00BB45C3">
        <w:rPr>
          <w:i w:val="0"/>
          <w:color w:val="auto"/>
        </w:rPr>
        <w:t xml:space="preserve"> a sub-contract with the Provider or a Sub-Provider;</w:t>
      </w:r>
    </w:p>
    <w:p w14:paraId="611F30C4" w14:textId="77777777" w:rsidR="00EF59A5" w:rsidRPr="00BB45C3" w:rsidRDefault="00EF59A5" w:rsidP="00982841">
      <w:pPr>
        <w:pStyle w:val="11A"/>
        <w:ind w:left="1843" w:hanging="992"/>
        <w:rPr>
          <w:i w:val="0"/>
          <w:color w:val="auto"/>
        </w:rPr>
      </w:pPr>
      <w:r w:rsidRPr="00BB45C3">
        <w:rPr>
          <w:i w:val="0"/>
          <w:color w:val="auto"/>
        </w:rPr>
        <w:t>31BA.10.2</w:t>
      </w:r>
      <w:r w:rsidRPr="00BB45C3">
        <w:rPr>
          <w:i w:val="0"/>
          <w:color w:val="auto"/>
        </w:rPr>
        <w:tab/>
        <w:t>begins after the individual’s, or</w:t>
      </w:r>
      <w:proofErr w:type="gramStart"/>
      <w:r w:rsidRPr="00BB45C3">
        <w:rPr>
          <w:i w:val="0"/>
          <w:color w:val="auto"/>
        </w:rPr>
        <w:t>, as the case may be, partnership’s</w:t>
      </w:r>
      <w:proofErr w:type="gramEnd"/>
      <w:r w:rsidRPr="00BB45C3">
        <w:rPr>
          <w:i w:val="0"/>
          <w:color w:val="auto"/>
        </w:rPr>
        <w:t>, sub-contract with the Provider or Sub-Provider has terminated.</w:t>
      </w:r>
    </w:p>
    <w:p w14:paraId="049EC4EB" w14:textId="5D361E02" w:rsidR="00EF59A5" w:rsidRPr="00BB45C3" w:rsidRDefault="00EF59A5" w:rsidP="003834A4">
      <w:pPr>
        <w:pStyle w:val="11A"/>
        <w:ind w:left="851" w:hanging="851"/>
        <w:rPr>
          <w:i w:val="0"/>
          <w:color w:val="auto"/>
        </w:rPr>
      </w:pPr>
      <w:r w:rsidRPr="00BB45C3">
        <w:rPr>
          <w:i w:val="0"/>
          <w:color w:val="auto"/>
        </w:rPr>
        <w:t>31BA.11</w:t>
      </w:r>
      <w:r w:rsidRPr="00BB45C3">
        <w:rPr>
          <w:i w:val="0"/>
          <w:color w:val="auto"/>
        </w:rPr>
        <w:tab/>
        <w:t>In this Paragraph 31BA:</w:t>
      </w:r>
    </w:p>
    <w:p w14:paraId="59F52C8F" w14:textId="77777777" w:rsidR="00EF59A5" w:rsidRPr="00BB45C3" w:rsidRDefault="00EF59A5" w:rsidP="00982841">
      <w:pPr>
        <w:ind w:left="851"/>
        <w:jc w:val="both"/>
        <w:rPr>
          <w:iCs/>
          <w:sz w:val="20"/>
          <w:szCs w:val="20"/>
        </w:rPr>
      </w:pPr>
      <w:r w:rsidRPr="00BB45C3">
        <w:rPr>
          <w:iCs/>
          <w:sz w:val="20"/>
          <w:szCs w:val="20"/>
        </w:rPr>
        <w:t>“Locum Practitioner” has the meaning given in Schedule 15 to the National Health Service Pension Scheme Regulations 2015;</w:t>
      </w:r>
    </w:p>
    <w:p w14:paraId="2DBB44D7" w14:textId="77777777" w:rsidR="00EF59A5" w:rsidRPr="00BB45C3" w:rsidRDefault="00EF59A5" w:rsidP="00982841">
      <w:pPr>
        <w:ind w:left="851"/>
        <w:jc w:val="both"/>
        <w:rPr>
          <w:iCs/>
          <w:sz w:val="20"/>
          <w:szCs w:val="20"/>
        </w:rPr>
      </w:pPr>
      <w:r w:rsidRPr="00BB45C3">
        <w:rPr>
          <w:iCs/>
          <w:sz w:val="20"/>
          <w:szCs w:val="20"/>
        </w:rPr>
        <w:t>“NHS Earnings” has the meaning given in Paragraph 31BB;</w:t>
      </w:r>
    </w:p>
    <w:p w14:paraId="044CAC40" w14:textId="77777777" w:rsidR="00EF59A5" w:rsidRPr="00BB45C3" w:rsidRDefault="00EF59A5" w:rsidP="00982841">
      <w:pPr>
        <w:ind w:left="851"/>
        <w:jc w:val="both"/>
        <w:rPr>
          <w:iCs/>
          <w:sz w:val="20"/>
          <w:szCs w:val="20"/>
        </w:rPr>
      </w:pPr>
      <w:r w:rsidRPr="00BB45C3">
        <w:rPr>
          <w:iCs/>
          <w:sz w:val="20"/>
          <w:szCs w:val="20"/>
        </w:rPr>
        <w:lastRenderedPageBreak/>
        <w:t>“Partnership Member”, in relation to a Provider who is a partnership, means an individual who is a partner in that partnership;</w:t>
      </w:r>
    </w:p>
    <w:p w14:paraId="0C78B2F3" w14:textId="76A676FC" w:rsidR="00EF59A5" w:rsidRPr="00BB45C3" w:rsidRDefault="00EF59A5" w:rsidP="00982841">
      <w:pPr>
        <w:ind w:left="851"/>
        <w:jc w:val="both"/>
        <w:rPr>
          <w:iCs/>
          <w:sz w:val="20"/>
          <w:szCs w:val="20"/>
        </w:rPr>
      </w:pPr>
      <w:r w:rsidRPr="00BB45C3">
        <w:rPr>
          <w:iCs/>
          <w:sz w:val="20"/>
          <w:szCs w:val="20"/>
        </w:rPr>
        <w:t xml:space="preserve">“Sub-Provider” means a person to whom any rights or duties under the contract in relation to clinical matters are, or have been, sub-contracted under </w:t>
      </w:r>
      <w:r w:rsidR="00BF0519" w:rsidRPr="00BB45C3">
        <w:rPr>
          <w:iCs/>
          <w:sz w:val="20"/>
          <w:szCs w:val="20"/>
        </w:rPr>
        <w:t>GC12.1</w:t>
      </w:r>
      <w:r w:rsidRPr="00BB45C3">
        <w:rPr>
          <w:iCs/>
          <w:sz w:val="20"/>
          <w:szCs w:val="20"/>
        </w:rPr>
        <w:t>, and includes an individual who is a Locum Practitioner;</w:t>
      </w:r>
    </w:p>
    <w:p w14:paraId="0D75C163" w14:textId="77777777" w:rsidR="00EF59A5" w:rsidRPr="00BB45C3" w:rsidRDefault="00EF59A5" w:rsidP="00982841">
      <w:pPr>
        <w:ind w:left="851"/>
        <w:jc w:val="both"/>
        <w:rPr>
          <w:iCs/>
          <w:sz w:val="20"/>
          <w:szCs w:val="20"/>
        </w:rPr>
      </w:pPr>
      <w:r w:rsidRPr="00BB45C3">
        <w:rPr>
          <w:iCs/>
          <w:sz w:val="20"/>
          <w:szCs w:val="20"/>
        </w:rPr>
        <w:t>“Sub-Provider Partnership Member”, in relation to a sub-Provider who is a partnership, means an individual who is a partner in that partnership.</w:t>
      </w:r>
    </w:p>
    <w:p w14:paraId="6E2ECBA6" w14:textId="77777777" w:rsidR="00B77F2C" w:rsidRPr="00BB45C3" w:rsidRDefault="00B77F2C" w:rsidP="005631E8">
      <w:pPr>
        <w:pStyle w:val="BodyText"/>
        <w:ind w:left="993" w:hanging="993"/>
        <w:jc w:val="both"/>
        <w:rPr>
          <w:b/>
          <w:bCs/>
          <w:iCs/>
          <w:sz w:val="24"/>
          <w:szCs w:val="24"/>
        </w:rPr>
      </w:pPr>
      <w:r w:rsidRPr="00BB45C3">
        <w:rPr>
          <w:b/>
          <w:bCs/>
          <w:iCs/>
          <w:sz w:val="24"/>
          <w:szCs w:val="24"/>
        </w:rPr>
        <w:t>31BAA</w:t>
      </w:r>
      <w:r w:rsidRPr="00BB45C3">
        <w:rPr>
          <w:b/>
          <w:bCs/>
          <w:iCs/>
          <w:sz w:val="24"/>
          <w:szCs w:val="24"/>
        </w:rPr>
        <w:tab/>
        <w:t>Disclosure of information about NHS earnings:</w:t>
      </w:r>
      <w:r w:rsidRPr="00BB45C3">
        <w:rPr>
          <w:b/>
          <w:bCs/>
          <w:iCs/>
          <w:spacing w:val="-16"/>
          <w:sz w:val="24"/>
          <w:szCs w:val="24"/>
        </w:rPr>
        <w:t xml:space="preserve"> </w:t>
      </w:r>
      <w:r w:rsidRPr="00BB45C3">
        <w:rPr>
          <w:b/>
          <w:bCs/>
          <w:iCs/>
          <w:sz w:val="24"/>
          <w:szCs w:val="24"/>
        </w:rPr>
        <w:t>jobholders</w:t>
      </w:r>
    </w:p>
    <w:p w14:paraId="1AD60EF1" w14:textId="77777777" w:rsidR="00B77F2C" w:rsidRPr="00BB45C3" w:rsidRDefault="00B77F2C" w:rsidP="005631E8">
      <w:pPr>
        <w:pStyle w:val="BodyText"/>
        <w:kinsoku w:val="0"/>
        <w:overflowPunct w:val="0"/>
        <w:ind w:left="993" w:hanging="993"/>
        <w:jc w:val="both"/>
        <w:rPr>
          <w:iCs/>
          <w:sz w:val="20"/>
          <w:szCs w:val="20"/>
        </w:rPr>
      </w:pPr>
      <w:r w:rsidRPr="00BB45C3">
        <w:rPr>
          <w:iCs/>
          <w:sz w:val="20"/>
          <w:szCs w:val="20"/>
        </w:rPr>
        <w:t>31BAA.1</w:t>
      </w:r>
      <w:r w:rsidRPr="00BB45C3">
        <w:rPr>
          <w:iCs/>
          <w:sz w:val="20"/>
          <w:szCs w:val="20"/>
        </w:rPr>
        <w:tab/>
        <w:t>In this Paragraph</w:t>
      </w:r>
      <w:r w:rsidRPr="00BB45C3">
        <w:rPr>
          <w:iCs/>
          <w:spacing w:val="-10"/>
          <w:sz w:val="20"/>
          <w:szCs w:val="20"/>
        </w:rPr>
        <w:t xml:space="preserve"> </w:t>
      </w:r>
      <w:r w:rsidRPr="00BB45C3">
        <w:rPr>
          <w:iCs/>
          <w:sz w:val="20"/>
          <w:szCs w:val="20"/>
        </w:rPr>
        <w:t>31BAA:</w:t>
      </w:r>
    </w:p>
    <w:p w14:paraId="48FFD4A7" w14:textId="77777777" w:rsidR="00B77F2C" w:rsidRPr="00BB45C3" w:rsidRDefault="00B77F2C" w:rsidP="002E5F02">
      <w:pPr>
        <w:pStyle w:val="BodyText"/>
        <w:kinsoku w:val="0"/>
        <w:overflowPunct w:val="0"/>
        <w:ind w:left="2268" w:right="-8" w:hanging="1275"/>
        <w:jc w:val="both"/>
        <w:rPr>
          <w:iCs/>
          <w:sz w:val="20"/>
          <w:szCs w:val="20"/>
        </w:rPr>
      </w:pPr>
      <w:r w:rsidRPr="00BB45C3">
        <w:rPr>
          <w:iCs/>
          <w:sz w:val="20"/>
          <w:szCs w:val="20"/>
        </w:rPr>
        <w:t>31BAA.1.1</w:t>
      </w:r>
      <w:r w:rsidRPr="00BB45C3">
        <w:rPr>
          <w:iCs/>
          <w:sz w:val="20"/>
          <w:szCs w:val="20"/>
        </w:rPr>
        <w:tab/>
        <w:t>“Disclosure Obligation”, “Relevant Financial Year”, “Relevant Threshold”, “The Disclosure Date” and “Sub- Provider” have the meanings given in Paragraph</w:t>
      </w:r>
      <w:r w:rsidRPr="007A420D">
        <w:rPr>
          <w:iCs/>
          <w:sz w:val="20"/>
          <w:szCs w:val="20"/>
        </w:rPr>
        <w:t xml:space="preserve"> </w:t>
      </w:r>
      <w:r w:rsidRPr="00BB45C3">
        <w:rPr>
          <w:iCs/>
          <w:sz w:val="20"/>
          <w:szCs w:val="20"/>
        </w:rPr>
        <w:t>31BA;</w:t>
      </w:r>
    </w:p>
    <w:p w14:paraId="198DE0FD" w14:textId="77777777" w:rsidR="00B77F2C" w:rsidRPr="00BB45C3" w:rsidRDefault="00B77F2C" w:rsidP="002E5F02">
      <w:pPr>
        <w:pStyle w:val="BodyText"/>
        <w:kinsoku w:val="0"/>
        <w:overflowPunct w:val="0"/>
        <w:ind w:left="2268" w:right="-8" w:hanging="1275"/>
        <w:jc w:val="both"/>
        <w:rPr>
          <w:iCs/>
          <w:sz w:val="20"/>
          <w:szCs w:val="20"/>
        </w:rPr>
      </w:pPr>
      <w:r w:rsidRPr="00BB45C3">
        <w:rPr>
          <w:iCs/>
          <w:sz w:val="20"/>
          <w:szCs w:val="20"/>
        </w:rPr>
        <w:t>31BAA.1.2</w:t>
      </w:r>
      <w:r w:rsidRPr="00BB45C3">
        <w:rPr>
          <w:iCs/>
          <w:sz w:val="20"/>
          <w:szCs w:val="20"/>
        </w:rPr>
        <w:tab/>
        <w:t>“NHS Earnings” has the meaning given in Paragraph</w:t>
      </w:r>
      <w:r w:rsidRPr="00BB45C3">
        <w:rPr>
          <w:iCs/>
          <w:spacing w:val="-26"/>
          <w:sz w:val="20"/>
          <w:szCs w:val="20"/>
        </w:rPr>
        <w:t xml:space="preserve"> </w:t>
      </w:r>
      <w:r w:rsidRPr="00BB45C3">
        <w:rPr>
          <w:iCs/>
          <w:sz w:val="20"/>
          <w:szCs w:val="20"/>
        </w:rPr>
        <w:t>31BB.</w:t>
      </w:r>
    </w:p>
    <w:p w14:paraId="21EE931D" w14:textId="35FB5583" w:rsidR="00466EE1" w:rsidRPr="00BB45C3" w:rsidRDefault="00B77F2C" w:rsidP="005631E8">
      <w:pPr>
        <w:pStyle w:val="BodyText"/>
        <w:kinsoku w:val="0"/>
        <w:overflowPunct w:val="0"/>
        <w:ind w:left="993" w:hanging="993"/>
        <w:jc w:val="both"/>
        <w:rPr>
          <w:iCs/>
          <w:sz w:val="20"/>
          <w:szCs w:val="20"/>
        </w:rPr>
      </w:pPr>
      <w:r w:rsidRPr="00BB45C3">
        <w:rPr>
          <w:iCs/>
          <w:sz w:val="20"/>
          <w:szCs w:val="20"/>
        </w:rPr>
        <w:t>31BAA.2</w:t>
      </w:r>
      <w:r w:rsidRPr="00BB45C3">
        <w:rPr>
          <w:iCs/>
          <w:sz w:val="20"/>
          <w:szCs w:val="20"/>
        </w:rPr>
        <w:tab/>
        <w:t xml:space="preserve">In this Paragraph 31BAA and, where applicable, in Paragraph </w:t>
      </w:r>
      <w:r w:rsidR="00B1294E" w:rsidRPr="00BB45C3">
        <w:rPr>
          <w:iCs/>
          <w:sz w:val="20"/>
          <w:szCs w:val="20"/>
        </w:rPr>
        <w:t>3</w:t>
      </w:r>
      <w:r w:rsidRPr="00BB45C3">
        <w:rPr>
          <w:iCs/>
          <w:sz w:val="20"/>
          <w:szCs w:val="20"/>
        </w:rPr>
        <w:t xml:space="preserve">1BB: </w:t>
      </w:r>
    </w:p>
    <w:p w14:paraId="70018015" w14:textId="2DA0AB50" w:rsidR="00B77F2C" w:rsidRPr="00BB45C3" w:rsidRDefault="00B77F2C" w:rsidP="002E5F02">
      <w:pPr>
        <w:pStyle w:val="BodyText"/>
        <w:kinsoku w:val="0"/>
        <w:overflowPunct w:val="0"/>
        <w:ind w:left="2268" w:right="-8" w:hanging="1275"/>
        <w:jc w:val="both"/>
        <w:rPr>
          <w:iCs/>
          <w:sz w:val="20"/>
          <w:szCs w:val="20"/>
        </w:rPr>
      </w:pPr>
      <w:r w:rsidRPr="00BB45C3">
        <w:rPr>
          <w:iCs/>
          <w:sz w:val="20"/>
          <w:szCs w:val="20"/>
        </w:rPr>
        <w:t>31BAA.2.1</w:t>
      </w:r>
      <w:r w:rsidRPr="00BB45C3">
        <w:rPr>
          <w:iCs/>
          <w:sz w:val="20"/>
          <w:szCs w:val="20"/>
        </w:rPr>
        <w:tab/>
        <w:t>“Contract of Engagement” means a contract</w:t>
      </w:r>
      <w:r w:rsidRPr="00BB45C3">
        <w:rPr>
          <w:iCs/>
          <w:spacing w:val="-20"/>
          <w:sz w:val="20"/>
          <w:szCs w:val="20"/>
        </w:rPr>
        <w:t xml:space="preserve"> </w:t>
      </w:r>
      <w:r w:rsidRPr="00BB45C3">
        <w:rPr>
          <w:iCs/>
          <w:sz w:val="20"/>
          <w:szCs w:val="20"/>
        </w:rPr>
        <w:t>of</w:t>
      </w:r>
      <w:r w:rsidR="00A75442">
        <w:rPr>
          <w:iCs/>
          <w:sz w:val="20"/>
          <w:szCs w:val="20"/>
        </w:rPr>
        <w:t xml:space="preserve"> </w:t>
      </w:r>
      <w:r w:rsidRPr="00BB45C3">
        <w:rPr>
          <w:iCs/>
          <w:sz w:val="20"/>
          <w:szCs w:val="20"/>
        </w:rPr>
        <w:t>employment or other agreement under which a jobholder is</w:t>
      </w:r>
      <w:r w:rsidRPr="00BB45C3">
        <w:rPr>
          <w:iCs/>
          <w:spacing w:val="-2"/>
          <w:sz w:val="20"/>
          <w:szCs w:val="20"/>
        </w:rPr>
        <w:t xml:space="preserve"> </w:t>
      </w:r>
      <w:r w:rsidRPr="00BB45C3">
        <w:rPr>
          <w:iCs/>
          <w:sz w:val="20"/>
          <w:szCs w:val="20"/>
        </w:rPr>
        <w:t>engaged;</w:t>
      </w:r>
    </w:p>
    <w:p w14:paraId="049B88C3" w14:textId="77777777" w:rsidR="00B77F2C" w:rsidRPr="00BB45C3" w:rsidRDefault="00B77F2C" w:rsidP="002E5F02">
      <w:pPr>
        <w:pStyle w:val="BodyText"/>
        <w:kinsoku w:val="0"/>
        <w:overflowPunct w:val="0"/>
        <w:ind w:left="2268" w:right="-8" w:hanging="1275"/>
        <w:jc w:val="both"/>
        <w:rPr>
          <w:iCs/>
          <w:sz w:val="20"/>
          <w:szCs w:val="20"/>
        </w:rPr>
      </w:pPr>
      <w:r w:rsidRPr="00BB45C3">
        <w:rPr>
          <w:iCs/>
          <w:sz w:val="20"/>
          <w:szCs w:val="20"/>
        </w:rPr>
        <w:t>31BAA.2.2</w:t>
      </w:r>
      <w:r w:rsidRPr="00BB45C3">
        <w:rPr>
          <w:iCs/>
          <w:sz w:val="20"/>
          <w:szCs w:val="20"/>
        </w:rPr>
        <w:tab/>
        <w:t>“Jobholder”</w:t>
      </w:r>
      <w:r w:rsidRPr="00BB45C3">
        <w:rPr>
          <w:iCs/>
          <w:spacing w:val="-6"/>
          <w:sz w:val="20"/>
          <w:szCs w:val="20"/>
        </w:rPr>
        <w:t xml:space="preserve"> </w:t>
      </w:r>
      <w:r w:rsidRPr="00BB45C3">
        <w:rPr>
          <w:iCs/>
          <w:sz w:val="20"/>
          <w:szCs w:val="20"/>
        </w:rPr>
        <w:t>means:</w:t>
      </w:r>
    </w:p>
    <w:p w14:paraId="5DDA604D" w14:textId="77777777" w:rsidR="00B77F2C" w:rsidRPr="00BB45C3" w:rsidRDefault="00B77F2C" w:rsidP="00234F31">
      <w:pPr>
        <w:pStyle w:val="BodyText"/>
        <w:kinsoku w:val="0"/>
        <w:overflowPunct w:val="0"/>
        <w:ind w:left="3686" w:right="-8" w:hanging="1418"/>
        <w:jc w:val="both"/>
        <w:rPr>
          <w:iCs/>
          <w:sz w:val="20"/>
          <w:szCs w:val="20"/>
        </w:rPr>
      </w:pPr>
      <w:r w:rsidRPr="00BB45C3">
        <w:rPr>
          <w:iCs/>
          <w:sz w:val="20"/>
          <w:szCs w:val="20"/>
        </w:rPr>
        <w:t>31BAA.2.2.1</w:t>
      </w:r>
      <w:r w:rsidRPr="00BB45C3">
        <w:rPr>
          <w:iCs/>
          <w:sz w:val="20"/>
          <w:szCs w:val="20"/>
        </w:rPr>
        <w:tab/>
        <w:t>an individual employed by a</w:t>
      </w:r>
      <w:r w:rsidRPr="00BB45C3">
        <w:rPr>
          <w:iCs/>
          <w:spacing w:val="-20"/>
          <w:sz w:val="20"/>
          <w:szCs w:val="20"/>
        </w:rPr>
        <w:t xml:space="preserve"> </w:t>
      </w:r>
      <w:r w:rsidRPr="00BB45C3">
        <w:rPr>
          <w:iCs/>
          <w:sz w:val="20"/>
          <w:szCs w:val="20"/>
        </w:rPr>
        <w:t>Relevant Person;</w:t>
      </w:r>
    </w:p>
    <w:p w14:paraId="1DAD6468" w14:textId="77777777" w:rsidR="00B77F2C" w:rsidRPr="00BB45C3" w:rsidRDefault="00B77F2C" w:rsidP="00234F31">
      <w:pPr>
        <w:pStyle w:val="BodyText"/>
        <w:kinsoku w:val="0"/>
        <w:overflowPunct w:val="0"/>
        <w:ind w:left="3686" w:right="-8" w:hanging="1418"/>
        <w:jc w:val="both"/>
        <w:rPr>
          <w:iCs/>
          <w:sz w:val="20"/>
          <w:szCs w:val="20"/>
        </w:rPr>
      </w:pPr>
      <w:r w:rsidRPr="00BB45C3">
        <w:rPr>
          <w:iCs/>
          <w:sz w:val="20"/>
          <w:szCs w:val="20"/>
        </w:rPr>
        <w:t>31BAA.2.2.2</w:t>
      </w:r>
      <w:r w:rsidRPr="00BB45C3">
        <w:rPr>
          <w:iCs/>
          <w:sz w:val="20"/>
          <w:szCs w:val="20"/>
        </w:rPr>
        <w:tab/>
        <w:t>an individual engaged by a Relevant Person under a contract for services to provide services which enable the Relevant Person to fulfil its obligations under the Contract or sub-contract, as the case may be;</w:t>
      </w:r>
    </w:p>
    <w:p w14:paraId="1FF1BBFB" w14:textId="77777777" w:rsidR="00B77F2C" w:rsidRPr="00BB45C3" w:rsidRDefault="00B77F2C" w:rsidP="00234F31">
      <w:pPr>
        <w:pStyle w:val="BodyText"/>
        <w:kinsoku w:val="0"/>
        <w:overflowPunct w:val="0"/>
        <w:ind w:left="3686" w:right="-8" w:hanging="1418"/>
        <w:jc w:val="both"/>
        <w:rPr>
          <w:iCs/>
          <w:sz w:val="20"/>
          <w:szCs w:val="20"/>
        </w:rPr>
      </w:pPr>
      <w:r w:rsidRPr="00BB45C3">
        <w:rPr>
          <w:iCs/>
          <w:sz w:val="20"/>
          <w:szCs w:val="20"/>
        </w:rPr>
        <w:t>31BAA.2.2.3</w:t>
      </w:r>
      <w:r w:rsidRPr="00BB45C3">
        <w:rPr>
          <w:iCs/>
          <w:sz w:val="20"/>
          <w:szCs w:val="20"/>
        </w:rPr>
        <w:tab/>
        <w:t>an individual engaged by a Third Party to provide clinical</w:t>
      </w:r>
      <w:r w:rsidRPr="00BB45C3">
        <w:rPr>
          <w:iCs/>
          <w:spacing w:val="-2"/>
          <w:sz w:val="20"/>
          <w:szCs w:val="20"/>
        </w:rPr>
        <w:t xml:space="preserve"> </w:t>
      </w:r>
      <w:r w:rsidRPr="00BB45C3">
        <w:rPr>
          <w:iCs/>
          <w:sz w:val="20"/>
          <w:szCs w:val="20"/>
        </w:rPr>
        <w:t>services;</w:t>
      </w:r>
    </w:p>
    <w:p w14:paraId="17C549A1" w14:textId="77777777" w:rsidR="00B77F2C" w:rsidRPr="00BB45C3" w:rsidRDefault="00B77F2C" w:rsidP="00234F31">
      <w:pPr>
        <w:pStyle w:val="BodyText"/>
        <w:kinsoku w:val="0"/>
        <w:overflowPunct w:val="0"/>
        <w:ind w:left="3686" w:right="-8" w:hanging="1418"/>
        <w:jc w:val="both"/>
        <w:rPr>
          <w:iCs/>
          <w:sz w:val="20"/>
          <w:szCs w:val="20"/>
        </w:rPr>
      </w:pPr>
      <w:r w:rsidRPr="00BB45C3">
        <w:rPr>
          <w:iCs/>
          <w:sz w:val="20"/>
          <w:szCs w:val="20"/>
        </w:rPr>
        <w:t>31BAA.2.2.4</w:t>
      </w:r>
      <w:r w:rsidRPr="00BB45C3">
        <w:rPr>
          <w:iCs/>
          <w:sz w:val="20"/>
          <w:szCs w:val="20"/>
        </w:rPr>
        <w:tab/>
        <w:t>where the Relevant Person is a company, a director or company secretary of that company;</w:t>
      </w:r>
    </w:p>
    <w:p w14:paraId="06A656DF" w14:textId="77777777" w:rsidR="00B77F2C" w:rsidRPr="00BB45C3" w:rsidRDefault="00B77F2C" w:rsidP="002E5F02">
      <w:pPr>
        <w:pStyle w:val="BodyText"/>
        <w:kinsoku w:val="0"/>
        <w:overflowPunct w:val="0"/>
        <w:ind w:left="2268" w:right="-8" w:hanging="1275"/>
        <w:jc w:val="both"/>
        <w:rPr>
          <w:iCs/>
          <w:sz w:val="20"/>
          <w:szCs w:val="20"/>
        </w:rPr>
      </w:pPr>
      <w:r w:rsidRPr="00BB45C3">
        <w:rPr>
          <w:iCs/>
          <w:sz w:val="20"/>
          <w:szCs w:val="20"/>
        </w:rPr>
        <w:t>31BAA.2.3</w:t>
      </w:r>
      <w:r w:rsidRPr="00BB45C3">
        <w:rPr>
          <w:iCs/>
          <w:sz w:val="20"/>
          <w:szCs w:val="20"/>
        </w:rPr>
        <w:tab/>
        <w:t>“Relevant Person”</w:t>
      </w:r>
      <w:r w:rsidRPr="00BB45C3">
        <w:rPr>
          <w:iCs/>
          <w:spacing w:val="-10"/>
          <w:sz w:val="20"/>
          <w:szCs w:val="20"/>
        </w:rPr>
        <w:t xml:space="preserve"> </w:t>
      </w:r>
      <w:r w:rsidRPr="00BB45C3">
        <w:rPr>
          <w:iCs/>
          <w:sz w:val="20"/>
          <w:szCs w:val="20"/>
        </w:rPr>
        <w:t>means:</w:t>
      </w:r>
    </w:p>
    <w:p w14:paraId="6C7183DD" w14:textId="77777777" w:rsidR="00466EE1" w:rsidRPr="00BB45C3" w:rsidRDefault="00B77F2C" w:rsidP="00234F31">
      <w:pPr>
        <w:pStyle w:val="BodyText"/>
        <w:kinsoku w:val="0"/>
        <w:overflowPunct w:val="0"/>
        <w:ind w:left="3686" w:right="-8" w:hanging="1418"/>
        <w:jc w:val="both"/>
        <w:rPr>
          <w:iCs/>
          <w:sz w:val="20"/>
          <w:szCs w:val="20"/>
        </w:rPr>
      </w:pPr>
      <w:r w:rsidRPr="00BB45C3">
        <w:rPr>
          <w:iCs/>
          <w:sz w:val="20"/>
          <w:szCs w:val="20"/>
        </w:rPr>
        <w:t>31BAA.2.3.1</w:t>
      </w:r>
      <w:r w:rsidRPr="00BB45C3">
        <w:rPr>
          <w:iCs/>
          <w:sz w:val="20"/>
          <w:szCs w:val="20"/>
        </w:rPr>
        <w:tab/>
        <w:t xml:space="preserve">the Provider; </w:t>
      </w:r>
    </w:p>
    <w:p w14:paraId="01B42CDF" w14:textId="752ED3BF" w:rsidR="00B77F2C" w:rsidRPr="00BB45C3" w:rsidRDefault="00B77F2C" w:rsidP="00234F31">
      <w:pPr>
        <w:pStyle w:val="BodyText"/>
        <w:kinsoku w:val="0"/>
        <w:overflowPunct w:val="0"/>
        <w:ind w:left="3686" w:right="-8" w:hanging="1418"/>
        <w:jc w:val="both"/>
        <w:rPr>
          <w:iCs/>
          <w:sz w:val="20"/>
          <w:szCs w:val="20"/>
        </w:rPr>
      </w:pPr>
      <w:r w:rsidRPr="00BB45C3">
        <w:rPr>
          <w:iCs/>
          <w:sz w:val="20"/>
          <w:szCs w:val="20"/>
        </w:rPr>
        <w:t>31BAA.2.3.2</w:t>
      </w:r>
      <w:r w:rsidRPr="00BB45C3">
        <w:rPr>
          <w:iCs/>
          <w:sz w:val="20"/>
          <w:szCs w:val="20"/>
        </w:rPr>
        <w:tab/>
        <w:t>a</w:t>
      </w:r>
      <w:r w:rsidRPr="00835DF6">
        <w:rPr>
          <w:iCs/>
          <w:sz w:val="20"/>
          <w:szCs w:val="20"/>
        </w:rPr>
        <w:t xml:space="preserve"> </w:t>
      </w:r>
      <w:r w:rsidRPr="00BB45C3">
        <w:rPr>
          <w:iCs/>
          <w:sz w:val="20"/>
          <w:szCs w:val="20"/>
        </w:rPr>
        <w:t>Sub</w:t>
      </w:r>
      <w:r w:rsidR="00466EE1" w:rsidRPr="00BB45C3">
        <w:rPr>
          <w:iCs/>
          <w:sz w:val="20"/>
          <w:szCs w:val="20"/>
        </w:rPr>
        <w:t>-P</w:t>
      </w:r>
      <w:r w:rsidRPr="00BB45C3">
        <w:rPr>
          <w:iCs/>
          <w:sz w:val="20"/>
          <w:szCs w:val="20"/>
        </w:rPr>
        <w:t>rovider;</w:t>
      </w:r>
    </w:p>
    <w:p w14:paraId="04B6C306" w14:textId="193F7A60" w:rsidR="00B77F2C" w:rsidRPr="00BB45C3" w:rsidRDefault="00B77F2C" w:rsidP="00234F31">
      <w:pPr>
        <w:pStyle w:val="BodyText"/>
        <w:kinsoku w:val="0"/>
        <w:overflowPunct w:val="0"/>
        <w:ind w:left="3686" w:right="-8" w:hanging="1418"/>
        <w:jc w:val="both"/>
        <w:rPr>
          <w:iCs/>
          <w:sz w:val="20"/>
          <w:szCs w:val="20"/>
        </w:rPr>
      </w:pPr>
      <w:r w:rsidRPr="00BB45C3">
        <w:rPr>
          <w:iCs/>
          <w:sz w:val="20"/>
          <w:szCs w:val="20"/>
        </w:rPr>
        <w:t>31BAA.2.3.3</w:t>
      </w:r>
      <w:r w:rsidRPr="00BB45C3">
        <w:rPr>
          <w:iCs/>
          <w:sz w:val="20"/>
          <w:szCs w:val="20"/>
        </w:rPr>
        <w:tab/>
        <w:t>any onward</w:t>
      </w:r>
      <w:r w:rsidRPr="00234F31">
        <w:rPr>
          <w:iCs/>
          <w:sz w:val="20"/>
          <w:szCs w:val="20"/>
        </w:rPr>
        <w:t xml:space="preserve"> </w:t>
      </w:r>
      <w:r w:rsidR="00995DEB" w:rsidRPr="00BB45C3">
        <w:rPr>
          <w:iCs/>
          <w:sz w:val="20"/>
          <w:szCs w:val="20"/>
        </w:rPr>
        <w:t>S</w:t>
      </w:r>
      <w:r w:rsidRPr="00BB45C3">
        <w:rPr>
          <w:iCs/>
          <w:sz w:val="20"/>
          <w:szCs w:val="20"/>
        </w:rPr>
        <w:t>ub-</w:t>
      </w:r>
      <w:r w:rsidR="00995DEB" w:rsidRPr="00BB45C3">
        <w:rPr>
          <w:iCs/>
          <w:sz w:val="20"/>
          <w:szCs w:val="20"/>
        </w:rPr>
        <w:t>Provider</w:t>
      </w:r>
      <w:r w:rsidRPr="00BB45C3">
        <w:rPr>
          <w:iCs/>
          <w:sz w:val="20"/>
          <w:szCs w:val="20"/>
        </w:rPr>
        <w:t>;</w:t>
      </w:r>
    </w:p>
    <w:p w14:paraId="72647B4B" w14:textId="77777777" w:rsidR="00B77F2C" w:rsidRPr="00BB45C3" w:rsidRDefault="00B77F2C" w:rsidP="00234F31">
      <w:pPr>
        <w:pStyle w:val="BodyText"/>
        <w:kinsoku w:val="0"/>
        <w:overflowPunct w:val="0"/>
        <w:ind w:left="2268" w:right="-8" w:hanging="1275"/>
        <w:jc w:val="both"/>
        <w:rPr>
          <w:iCs/>
          <w:sz w:val="20"/>
          <w:szCs w:val="20"/>
        </w:rPr>
      </w:pPr>
      <w:r w:rsidRPr="00BB45C3">
        <w:rPr>
          <w:iCs/>
          <w:sz w:val="20"/>
          <w:szCs w:val="20"/>
        </w:rPr>
        <w:t>31BAA.2.4</w:t>
      </w:r>
      <w:r w:rsidRPr="00BB45C3">
        <w:rPr>
          <w:iCs/>
          <w:sz w:val="20"/>
          <w:szCs w:val="20"/>
        </w:rPr>
        <w:tab/>
        <w:t>“Third Party Contract” means a contract or other agreement under which a Relevant Person is provided with a Jobholder to provide clinical services under the Contract or sub- contract</w:t>
      </w:r>
      <w:proofErr w:type="gramStart"/>
      <w:r w:rsidRPr="00BB45C3">
        <w:rPr>
          <w:iCs/>
          <w:sz w:val="20"/>
          <w:szCs w:val="20"/>
        </w:rPr>
        <w:t>, as the case may be, and</w:t>
      </w:r>
      <w:proofErr w:type="gramEnd"/>
      <w:r w:rsidRPr="00BB45C3">
        <w:rPr>
          <w:iCs/>
          <w:sz w:val="20"/>
          <w:szCs w:val="20"/>
        </w:rPr>
        <w:t xml:space="preserve"> which is</w:t>
      </w:r>
      <w:r w:rsidRPr="00BB45C3">
        <w:rPr>
          <w:iCs/>
          <w:spacing w:val="-2"/>
          <w:sz w:val="20"/>
          <w:szCs w:val="20"/>
        </w:rPr>
        <w:t xml:space="preserve"> </w:t>
      </w:r>
      <w:r w:rsidRPr="00BB45C3">
        <w:rPr>
          <w:iCs/>
          <w:sz w:val="20"/>
          <w:szCs w:val="20"/>
        </w:rPr>
        <w:t>between:</w:t>
      </w:r>
    </w:p>
    <w:p w14:paraId="13DADC58" w14:textId="77777777" w:rsidR="00B77F2C" w:rsidRPr="00BB45C3" w:rsidRDefault="00B77F2C" w:rsidP="00234F31">
      <w:pPr>
        <w:pStyle w:val="BodyText"/>
        <w:kinsoku w:val="0"/>
        <w:overflowPunct w:val="0"/>
        <w:ind w:left="3686" w:right="-8" w:hanging="1418"/>
        <w:jc w:val="both"/>
        <w:rPr>
          <w:iCs/>
          <w:sz w:val="20"/>
          <w:szCs w:val="20"/>
        </w:rPr>
      </w:pPr>
      <w:r w:rsidRPr="00BB45C3">
        <w:rPr>
          <w:iCs/>
          <w:sz w:val="20"/>
          <w:szCs w:val="20"/>
        </w:rPr>
        <w:t>31BAA.2.4.1</w:t>
      </w:r>
      <w:r w:rsidRPr="00BB45C3">
        <w:rPr>
          <w:iCs/>
          <w:sz w:val="20"/>
          <w:szCs w:val="20"/>
        </w:rPr>
        <w:tab/>
        <w:t>the Provider and a person other than a Jobholder or</w:t>
      </w:r>
      <w:r w:rsidRPr="00835DF6">
        <w:rPr>
          <w:iCs/>
          <w:sz w:val="20"/>
          <w:szCs w:val="20"/>
        </w:rPr>
        <w:t xml:space="preserve"> </w:t>
      </w:r>
      <w:r w:rsidRPr="00BB45C3">
        <w:rPr>
          <w:iCs/>
          <w:sz w:val="20"/>
          <w:szCs w:val="20"/>
        </w:rPr>
        <w:t>Sub-Provider;</w:t>
      </w:r>
    </w:p>
    <w:p w14:paraId="4E43C541" w14:textId="77777777" w:rsidR="00B77F2C" w:rsidRPr="00BB45C3" w:rsidRDefault="00B77F2C" w:rsidP="00234F31">
      <w:pPr>
        <w:pStyle w:val="BodyText"/>
        <w:kinsoku w:val="0"/>
        <w:overflowPunct w:val="0"/>
        <w:ind w:left="3686" w:right="-8" w:hanging="1418"/>
        <w:jc w:val="both"/>
        <w:rPr>
          <w:iCs/>
          <w:sz w:val="20"/>
          <w:szCs w:val="20"/>
        </w:rPr>
      </w:pPr>
      <w:r w:rsidRPr="00BB45C3">
        <w:rPr>
          <w:iCs/>
          <w:sz w:val="20"/>
          <w:szCs w:val="20"/>
        </w:rPr>
        <w:t>31BAA.2.4.2</w:t>
      </w:r>
      <w:r w:rsidRPr="00BB45C3">
        <w:rPr>
          <w:iCs/>
          <w:sz w:val="20"/>
          <w:szCs w:val="20"/>
        </w:rPr>
        <w:tab/>
        <w:t>a Sub-Provider and a person other than a Jobholder, the Provider, or a person (“P”) to whom the Sub-Provider has further sub-contracted obligations to;</w:t>
      </w:r>
      <w:r w:rsidRPr="00835DF6">
        <w:rPr>
          <w:iCs/>
          <w:sz w:val="20"/>
          <w:szCs w:val="20"/>
        </w:rPr>
        <w:t xml:space="preserve"> </w:t>
      </w:r>
      <w:r w:rsidRPr="00BB45C3">
        <w:rPr>
          <w:iCs/>
          <w:sz w:val="20"/>
          <w:szCs w:val="20"/>
        </w:rPr>
        <w:t>or</w:t>
      </w:r>
    </w:p>
    <w:p w14:paraId="18F32BAD" w14:textId="77777777" w:rsidR="00B77F2C" w:rsidRPr="00BB45C3" w:rsidRDefault="00B77F2C" w:rsidP="00234F31">
      <w:pPr>
        <w:pStyle w:val="BodyText"/>
        <w:kinsoku w:val="0"/>
        <w:overflowPunct w:val="0"/>
        <w:ind w:left="3686" w:right="-8" w:hanging="1418"/>
        <w:jc w:val="both"/>
        <w:rPr>
          <w:iCs/>
          <w:sz w:val="20"/>
          <w:szCs w:val="20"/>
        </w:rPr>
      </w:pPr>
      <w:r w:rsidRPr="00BB45C3">
        <w:rPr>
          <w:iCs/>
          <w:sz w:val="20"/>
          <w:szCs w:val="20"/>
        </w:rPr>
        <w:lastRenderedPageBreak/>
        <w:t>31BAA.2.4.3</w:t>
      </w:r>
      <w:r w:rsidRPr="00BB45C3">
        <w:rPr>
          <w:iCs/>
          <w:sz w:val="20"/>
          <w:szCs w:val="20"/>
        </w:rPr>
        <w:tab/>
        <w:t>P and a person other than a Jobholder or Sub-Provider;</w:t>
      </w:r>
    </w:p>
    <w:p w14:paraId="43DF5640" w14:textId="77777777" w:rsidR="00B77F2C" w:rsidRPr="00BB45C3" w:rsidRDefault="00B77F2C" w:rsidP="00234F31">
      <w:pPr>
        <w:pStyle w:val="BodyText"/>
        <w:kinsoku w:val="0"/>
        <w:overflowPunct w:val="0"/>
        <w:ind w:left="2268" w:right="-8" w:hanging="1275"/>
        <w:jc w:val="both"/>
        <w:rPr>
          <w:iCs/>
          <w:sz w:val="20"/>
          <w:szCs w:val="20"/>
        </w:rPr>
      </w:pPr>
      <w:r w:rsidRPr="00BB45C3">
        <w:rPr>
          <w:iCs/>
          <w:sz w:val="20"/>
          <w:szCs w:val="20"/>
        </w:rPr>
        <w:t>31BAA.2.5</w:t>
      </w:r>
      <w:r w:rsidRPr="00BB45C3">
        <w:rPr>
          <w:iCs/>
          <w:sz w:val="20"/>
          <w:szCs w:val="20"/>
        </w:rPr>
        <w:tab/>
        <w:t>“Third Party” is to be construed in accordance with the definition of “Third Party</w:t>
      </w:r>
      <w:r w:rsidRPr="000D164E">
        <w:rPr>
          <w:iCs/>
          <w:sz w:val="20"/>
          <w:szCs w:val="20"/>
        </w:rPr>
        <w:t xml:space="preserve"> </w:t>
      </w:r>
      <w:r w:rsidRPr="00BB45C3">
        <w:rPr>
          <w:iCs/>
          <w:sz w:val="20"/>
          <w:szCs w:val="20"/>
        </w:rPr>
        <w:t>Contract”.</w:t>
      </w:r>
    </w:p>
    <w:p w14:paraId="69FCBD40" w14:textId="77777777" w:rsidR="00B77F2C" w:rsidRPr="00BB45C3" w:rsidRDefault="00B77F2C" w:rsidP="00234F31">
      <w:pPr>
        <w:pStyle w:val="BodyText"/>
        <w:kinsoku w:val="0"/>
        <w:overflowPunct w:val="0"/>
        <w:ind w:left="993" w:hanging="993"/>
        <w:jc w:val="both"/>
        <w:rPr>
          <w:iCs/>
          <w:sz w:val="20"/>
          <w:szCs w:val="20"/>
        </w:rPr>
      </w:pPr>
      <w:r w:rsidRPr="00BB45C3">
        <w:rPr>
          <w:iCs/>
          <w:sz w:val="20"/>
          <w:szCs w:val="20"/>
        </w:rPr>
        <w:t>31BAA.3</w:t>
      </w:r>
      <w:r w:rsidRPr="00BB45C3">
        <w:rPr>
          <w:iCs/>
          <w:sz w:val="20"/>
          <w:szCs w:val="20"/>
        </w:rPr>
        <w:tab/>
        <w:t xml:space="preserve">The Provider shall not </w:t>
      </w:r>
      <w:proofErr w:type="gramStart"/>
      <w:r w:rsidRPr="00BB45C3">
        <w:rPr>
          <w:iCs/>
          <w:sz w:val="20"/>
          <w:szCs w:val="20"/>
        </w:rPr>
        <w:t>enter into</w:t>
      </w:r>
      <w:proofErr w:type="gramEnd"/>
      <w:r w:rsidRPr="00BB45C3">
        <w:rPr>
          <w:iCs/>
          <w:sz w:val="20"/>
          <w:szCs w:val="20"/>
        </w:rPr>
        <w:t xml:space="preserve"> a Contract of Engagement unless</w:t>
      </w:r>
      <w:r w:rsidRPr="00BB45C3">
        <w:rPr>
          <w:iCs/>
          <w:spacing w:val="-33"/>
          <w:sz w:val="20"/>
          <w:szCs w:val="20"/>
        </w:rPr>
        <w:t xml:space="preserve"> </w:t>
      </w:r>
      <w:r w:rsidRPr="00BB45C3">
        <w:rPr>
          <w:iCs/>
          <w:sz w:val="20"/>
          <w:szCs w:val="20"/>
        </w:rPr>
        <w:t>it requires the Jobholder to comply with the Disclosure Obligation for each Relevant Financial Year in which the Jobholder’s NHS Earnings exceed the Relevant</w:t>
      </w:r>
      <w:r w:rsidRPr="00BB45C3">
        <w:rPr>
          <w:iCs/>
          <w:spacing w:val="-1"/>
          <w:sz w:val="20"/>
          <w:szCs w:val="20"/>
        </w:rPr>
        <w:t xml:space="preserve"> </w:t>
      </w:r>
      <w:r w:rsidRPr="00BB45C3">
        <w:rPr>
          <w:iCs/>
          <w:sz w:val="20"/>
          <w:szCs w:val="20"/>
        </w:rPr>
        <w:t>Threshold.</w:t>
      </w:r>
    </w:p>
    <w:p w14:paraId="1FF51E96" w14:textId="77777777" w:rsidR="00B77F2C" w:rsidRPr="00BB45C3" w:rsidRDefault="00B77F2C" w:rsidP="00234F31">
      <w:pPr>
        <w:pStyle w:val="BodyText"/>
        <w:kinsoku w:val="0"/>
        <w:overflowPunct w:val="0"/>
        <w:ind w:left="993" w:hanging="993"/>
        <w:jc w:val="both"/>
        <w:rPr>
          <w:iCs/>
          <w:sz w:val="20"/>
          <w:szCs w:val="20"/>
        </w:rPr>
      </w:pPr>
      <w:r w:rsidRPr="00BB45C3">
        <w:rPr>
          <w:iCs/>
          <w:sz w:val="20"/>
          <w:szCs w:val="20"/>
        </w:rPr>
        <w:t>31BAA.4</w:t>
      </w:r>
      <w:r w:rsidRPr="00BB45C3">
        <w:rPr>
          <w:iCs/>
          <w:sz w:val="20"/>
          <w:szCs w:val="20"/>
        </w:rPr>
        <w:tab/>
        <w:t>The Provider shall not sub-contract any of its obligations to provide clinical services under the Contract</w:t>
      </w:r>
      <w:r w:rsidRPr="00BB45C3">
        <w:rPr>
          <w:iCs/>
          <w:spacing w:val="-6"/>
          <w:sz w:val="20"/>
          <w:szCs w:val="20"/>
        </w:rPr>
        <w:t xml:space="preserve"> </w:t>
      </w:r>
      <w:r w:rsidRPr="00BB45C3">
        <w:rPr>
          <w:iCs/>
          <w:sz w:val="20"/>
          <w:szCs w:val="20"/>
        </w:rPr>
        <w:t>unless:</w:t>
      </w:r>
    </w:p>
    <w:p w14:paraId="19A32E45" w14:textId="77777777" w:rsidR="00B77F2C" w:rsidRPr="00BB45C3" w:rsidRDefault="00B77F2C" w:rsidP="00234F31">
      <w:pPr>
        <w:pStyle w:val="BodyText"/>
        <w:kinsoku w:val="0"/>
        <w:overflowPunct w:val="0"/>
        <w:ind w:left="2268" w:right="-8" w:hanging="1275"/>
        <w:jc w:val="both"/>
        <w:rPr>
          <w:iCs/>
          <w:sz w:val="20"/>
          <w:szCs w:val="20"/>
        </w:rPr>
      </w:pPr>
      <w:r w:rsidRPr="00BB45C3">
        <w:rPr>
          <w:iCs/>
          <w:sz w:val="20"/>
          <w:szCs w:val="20"/>
        </w:rPr>
        <w:t>31BAA.4.1</w:t>
      </w:r>
      <w:r w:rsidRPr="00BB45C3">
        <w:rPr>
          <w:iCs/>
          <w:sz w:val="20"/>
          <w:szCs w:val="20"/>
        </w:rPr>
        <w:tab/>
        <w:t xml:space="preserve">the sub-contract </w:t>
      </w:r>
      <w:proofErr w:type="gramStart"/>
      <w:r w:rsidRPr="00BB45C3">
        <w:rPr>
          <w:iCs/>
          <w:sz w:val="20"/>
          <w:szCs w:val="20"/>
        </w:rPr>
        <w:t>entered into</w:t>
      </w:r>
      <w:proofErr w:type="gramEnd"/>
      <w:r w:rsidRPr="00BB45C3">
        <w:rPr>
          <w:iCs/>
          <w:sz w:val="20"/>
          <w:szCs w:val="20"/>
        </w:rPr>
        <w:t xml:space="preserve"> by the Provider requires the Sub-Provider (“S”)</w:t>
      </w:r>
      <w:r w:rsidRPr="00BB45C3">
        <w:rPr>
          <w:iCs/>
          <w:spacing w:val="-3"/>
          <w:sz w:val="20"/>
          <w:szCs w:val="20"/>
        </w:rPr>
        <w:t xml:space="preserve"> </w:t>
      </w:r>
      <w:r w:rsidRPr="00BB45C3">
        <w:rPr>
          <w:iCs/>
          <w:sz w:val="20"/>
          <w:szCs w:val="20"/>
        </w:rPr>
        <w:t>to:</w:t>
      </w:r>
    </w:p>
    <w:p w14:paraId="2432D560" w14:textId="77777777" w:rsidR="00B77F2C" w:rsidRPr="00BB45C3" w:rsidRDefault="00B77F2C" w:rsidP="00234F31">
      <w:pPr>
        <w:pStyle w:val="BodyText"/>
        <w:kinsoku w:val="0"/>
        <w:overflowPunct w:val="0"/>
        <w:ind w:left="3686" w:right="-8" w:hanging="1418"/>
        <w:jc w:val="both"/>
        <w:rPr>
          <w:iCs/>
          <w:sz w:val="20"/>
          <w:szCs w:val="20"/>
        </w:rPr>
      </w:pPr>
      <w:r w:rsidRPr="00BB45C3">
        <w:rPr>
          <w:iCs/>
          <w:sz w:val="20"/>
          <w:szCs w:val="20"/>
        </w:rPr>
        <w:t>31BAA.4.1.1</w:t>
      </w:r>
      <w:r w:rsidRPr="00BB45C3">
        <w:rPr>
          <w:iCs/>
          <w:sz w:val="20"/>
          <w:szCs w:val="20"/>
        </w:rPr>
        <w:tab/>
        <w:t xml:space="preserve">include the term specified in Paragraph 31BAA.6 in any Contract of Engagement S </w:t>
      </w:r>
      <w:proofErr w:type="gramStart"/>
      <w:r w:rsidRPr="00BB45C3">
        <w:rPr>
          <w:iCs/>
          <w:sz w:val="20"/>
          <w:szCs w:val="20"/>
        </w:rPr>
        <w:t>enters into</w:t>
      </w:r>
      <w:proofErr w:type="gramEnd"/>
      <w:r w:rsidRPr="00BB45C3">
        <w:rPr>
          <w:iCs/>
          <w:sz w:val="20"/>
          <w:szCs w:val="20"/>
        </w:rPr>
        <w:t xml:space="preserve"> with a Jobholder on or after entering into the sub-contract;</w:t>
      </w:r>
      <w:r w:rsidRPr="00835DF6">
        <w:rPr>
          <w:iCs/>
          <w:sz w:val="20"/>
          <w:szCs w:val="20"/>
        </w:rPr>
        <w:t xml:space="preserve"> </w:t>
      </w:r>
      <w:r w:rsidRPr="00BB45C3">
        <w:rPr>
          <w:iCs/>
          <w:sz w:val="20"/>
          <w:szCs w:val="20"/>
        </w:rPr>
        <w:t>and</w:t>
      </w:r>
    </w:p>
    <w:p w14:paraId="4D308237" w14:textId="6B5FC758" w:rsidR="00B77F2C" w:rsidRPr="00BB45C3" w:rsidRDefault="00B77F2C" w:rsidP="00234F31">
      <w:pPr>
        <w:pStyle w:val="BodyText"/>
        <w:kinsoku w:val="0"/>
        <w:overflowPunct w:val="0"/>
        <w:ind w:left="3686" w:right="-8" w:hanging="1418"/>
        <w:jc w:val="both"/>
        <w:rPr>
          <w:iCs/>
          <w:sz w:val="20"/>
          <w:szCs w:val="20"/>
        </w:rPr>
      </w:pPr>
      <w:r w:rsidRPr="00BB45C3">
        <w:rPr>
          <w:iCs/>
          <w:sz w:val="20"/>
          <w:szCs w:val="20"/>
        </w:rPr>
        <w:t>31BAA.4.1.2</w:t>
      </w:r>
      <w:r w:rsidRPr="00BB45C3">
        <w:rPr>
          <w:iCs/>
          <w:sz w:val="20"/>
          <w:szCs w:val="20"/>
        </w:rPr>
        <w:tab/>
        <w:t xml:space="preserve">use reasonable endeavours to include that term in any Contract of Engagement which S has </w:t>
      </w:r>
      <w:proofErr w:type="gramStart"/>
      <w:r w:rsidRPr="00BB45C3">
        <w:rPr>
          <w:iCs/>
          <w:sz w:val="20"/>
          <w:szCs w:val="20"/>
        </w:rPr>
        <w:t>entered into</w:t>
      </w:r>
      <w:proofErr w:type="gramEnd"/>
      <w:r w:rsidRPr="00BB45C3">
        <w:rPr>
          <w:iCs/>
          <w:sz w:val="20"/>
          <w:szCs w:val="20"/>
        </w:rPr>
        <w:t xml:space="preserve"> prior to entering into the sub-contract;</w:t>
      </w:r>
      <w:r w:rsidRPr="00234F31">
        <w:rPr>
          <w:iCs/>
          <w:sz w:val="20"/>
          <w:szCs w:val="20"/>
        </w:rPr>
        <w:t xml:space="preserve"> </w:t>
      </w:r>
      <w:r w:rsidRPr="00BB45C3">
        <w:rPr>
          <w:iCs/>
          <w:sz w:val="20"/>
          <w:szCs w:val="20"/>
        </w:rPr>
        <w:t>and</w:t>
      </w:r>
    </w:p>
    <w:p w14:paraId="5900569D" w14:textId="75A8C7D5" w:rsidR="00B77F2C" w:rsidRPr="00BB45C3" w:rsidRDefault="00B77F2C" w:rsidP="00234F31">
      <w:pPr>
        <w:pStyle w:val="BodyText"/>
        <w:kinsoku w:val="0"/>
        <w:overflowPunct w:val="0"/>
        <w:ind w:left="2268" w:right="-8" w:hanging="1275"/>
        <w:jc w:val="both"/>
        <w:rPr>
          <w:iCs/>
          <w:sz w:val="20"/>
          <w:szCs w:val="20"/>
        </w:rPr>
      </w:pPr>
      <w:r w:rsidRPr="00BB45C3">
        <w:rPr>
          <w:iCs/>
          <w:sz w:val="20"/>
          <w:szCs w:val="20"/>
        </w:rPr>
        <w:t>31BAA.4.2</w:t>
      </w:r>
      <w:r w:rsidRPr="00BB45C3">
        <w:rPr>
          <w:iCs/>
          <w:sz w:val="20"/>
          <w:szCs w:val="20"/>
        </w:rPr>
        <w:tab/>
        <w:t xml:space="preserve">The sub-contract prevents S from sub-contracting to P any of the clinical services S has agreed with the Provider to provide under the sub-contract unless the sub-contract S </w:t>
      </w:r>
      <w:proofErr w:type="gramStart"/>
      <w:r w:rsidRPr="00BB45C3">
        <w:rPr>
          <w:iCs/>
          <w:sz w:val="20"/>
          <w:szCs w:val="20"/>
        </w:rPr>
        <w:t>enters into</w:t>
      </w:r>
      <w:proofErr w:type="gramEnd"/>
      <w:r w:rsidRPr="00BB45C3">
        <w:rPr>
          <w:iCs/>
          <w:sz w:val="20"/>
          <w:szCs w:val="20"/>
        </w:rPr>
        <w:t xml:space="preserve"> with P includes the term specified in Paragraph</w:t>
      </w:r>
      <w:r w:rsidRPr="00BB45C3">
        <w:rPr>
          <w:iCs/>
          <w:spacing w:val="-2"/>
          <w:sz w:val="20"/>
          <w:szCs w:val="20"/>
        </w:rPr>
        <w:t xml:space="preserve"> </w:t>
      </w:r>
      <w:r w:rsidRPr="00BB45C3">
        <w:rPr>
          <w:iCs/>
          <w:sz w:val="20"/>
          <w:szCs w:val="20"/>
        </w:rPr>
        <w:t>31BAA.5.</w:t>
      </w:r>
    </w:p>
    <w:p w14:paraId="7D07AEAE" w14:textId="77777777" w:rsidR="00B77F2C" w:rsidRPr="00BB45C3" w:rsidRDefault="00B77F2C" w:rsidP="00234F31">
      <w:pPr>
        <w:pStyle w:val="BodyText"/>
        <w:kinsoku w:val="0"/>
        <w:overflowPunct w:val="0"/>
        <w:ind w:left="993" w:hanging="993"/>
        <w:jc w:val="both"/>
        <w:rPr>
          <w:iCs/>
          <w:sz w:val="20"/>
          <w:szCs w:val="20"/>
        </w:rPr>
      </w:pPr>
      <w:r w:rsidRPr="00BB45C3">
        <w:rPr>
          <w:iCs/>
          <w:sz w:val="20"/>
          <w:szCs w:val="20"/>
        </w:rPr>
        <w:t>31BAA.5</w:t>
      </w:r>
      <w:r w:rsidRPr="00BB45C3">
        <w:rPr>
          <w:iCs/>
          <w:sz w:val="20"/>
          <w:szCs w:val="20"/>
        </w:rPr>
        <w:tab/>
        <w:t>The term requires P</w:t>
      </w:r>
      <w:r w:rsidRPr="00BB45C3">
        <w:rPr>
          <w:iCs/>
          <w:spacing w:val="-10"/>
          <w:sz w:val="20"/>
          <w:szCs w:val="20"/>
        </w:rPr>
        <w:t xml:space="preserve"> </w:t>
      </w:r>
      <w:r w:rsidRPr="00BB45C3">
        <w:rPr>
          <w:iCs/>
          <w:sz w:val="20"/>
          <w:szCs w:val="20"/>
        </w:rPr>
        <w:t>to:</w:t>
      </w:r>
    </w:p>
    <w:p w14:paraId="6E44F1C0" w14:textId="77777777" w:rsidR="00B77F2C" w:rsidRPr="00BB45C3" w:rsidRDefault="00B77F2C" w:rsidP="00A546B8">
      <w:pPr>
        <w:pStyle w:val="BodyText"/>
        <w:kinsoku w:val="0"/>
        <w:overflowPunct w:val="0"/>
        <w:ind w:left="2268" w:right="-8" w:hanging="1275"/>
        <w:jc w:val="both"/>
        <w:rPr>
          <w:iCs/>
          <w:sz w:val="20"/>
          <w:szCs w:val="20"/>
        </w:rPr>
      </w:pPr>
      <w:r w:rsidRPr="00BB45C3">
        <w:rPr>
          <w:iCs/>
          <w:sz w:val="20"/>
          <w:szCs w:val="20"/>
        </w:rPr>
        <w:t>31BAA.5.1</w:t>
      </w:r>
      <w:r w:rsidRPr="00BB45C3">
        <w:rPr>
          <w:iCs/>
          <w:sz w:val="20"/>
          <w:szCs w:val="20"/>
        </w:rPr>
        <w:tab/>
        <w:t xml:space="preserve">include the term specified in Paragraph 31BAA.6 in any Contract of Engagement which P </w:t>
      </w:r>
      <w:proofErr w:type="gramStart"/>
      <w:r w:rsidRPr="00BB45C3">
        <w:rPr>
          <w:iCs/>
          <w:sz w:val="20"/>
          <w:szCs w:val="20"/>
        </w:rPr>
        <w:t>enters into</w:t>
      </w:r>
      <w:proofErr w:type="gramEnd"/>
      <w:r w:rsidRPr="00BB45C3">
        <w:rPr>
          <w:iCs/>
          <w:sz w:val="20"/>
          <w:szCs w:val="20"/>
        </w:rPr>
        <w:t xml:space="preserve"> with a Jobholder on or after entering into the sub-contract with S;</w:t>
      </w:r>
      <w:r w:rsidRPr="00A546B8">
        <w:rPr>
          <w:iCs/>
          <w:sz w:val="20"/>
          <w:szCs w:val="20"/>
        </w:rPr>
        <w:t xml:space="preserve"> </w:t>
      </w:r>
      <w:r w:rsidRPr="00BB45C3">
        <w:rPr>
          <w:iCs/>
          <w:sz w:val="20"/>
          <w:szCs w:val="20"/>
        </w:rPr>
        <w:t>and</w:t>
      </w:r>
    </w:p>
    <w:p w14:paraId="65FB50A1" w14:textId="77777777" w:rsidR="00B77F2C" w:rsidRPr="00BB45C3" w:rsidRDefault="00B77F2C" w:rsidP="00A546B8">
      <w:pPr>
        <w:pStyle w:val="BodyText"/>
        <w:kinsoku w:val="0"/>
        <w:overflowPunct w:val="0"/>
        <w:ind w:left="2268" w:right="-8" w:hanging="1275"/>
        <w:jc w:val="both"/>
        <w:rPr>
          <w:iCs/>
          <w:sz w:val="20"/>
          <w:szCs w:val="20"/>
        </w:rPr>
      </w:pPr>
      <w:r w:rsidRPr="00BB45C3">
        <w:rPr>
          <w:iCs/>
          <w:sz w:val="20"/>
          <w:szCs w:val="20"/>
        </w:rPr>
        <w:t xml:space="preserve">31BAA.5.2 </w:t>
      </w:r>
      <w:r w:rsidRPr="00BB45C3">
        <w:rPr>
          <w:iCs/>
          <w:sz w:val="20"/>
          <w:szCs w:val="20"/>
        </w:rPr>
        <w:tab/>
        <w:t xml:space="preserve">use reasonable endeavours to include that term in any Contract of Engagement which P has </w:t>
      </w:r>
      <w:proofErr w:type="gramStart"/>
      <w:r w:rsidRPr="00BB45C3">
        <w:rPr>
          <w:iCs/>
          <w:sz w:val="20"/>
          <w:szCs w:val="20"/>
        </w:rPr>
        <w:t>entered into</w:t>
      </w:r>
      <w:proofErr w:type="gramEnd"/>
      <w:r w:rsidRPr="00A546B8">
        <w:rPr>
          <w:iCs/>
          <w:sz w:val="20"/>
          <w:szCs w:val="20"/>
        </w:rPr>
        <w:t xml:space="preserve"> </w:t>
      </w:r>
      <w:r w:rsidRPr="00BB45C3">
        <w:rPr>
          <w:iCs/>
          <w:sz w:val="20"/>
          <w:szCs w:val="20"/>
        </w:rPr>
        <w:t>prior to entering into that</w:t>
      </w:r>
      <w:r w:rsidRPr="00A546B8">
        <w:rPr>
          <w:iCs/>
          <w:sz w:val="20"/>
          <w:szCs w:val="20"/>
        </w:rPr>
        <w:t xml:space="preserve"> </w:t>
      </w:r>
      <w:r w:rsidRPr="00BB45C3">
        <w:rPr>
          <w:iCs/>
          <w:sz w:val="20"/>
          <w:szCs w:val="20"/>
        </w:rPr>
        <w:t>sub-contract.</w:t>
      </w:r>
    </w:p>
    <w:p w14:paraId="15C2C43C" w14:textId="6B3E3136" w:rsidR="00B77F2C" w:rsidRPr="00BB45C3" w:rsidRDefault="00B77F2C" w:rsidP="00A546B8">
      <w:pPr>
        <w:pStyle w:val="BodyText"/>
        <w:kinsoku w:val="0"/>
        <w:overflowPunct w:val="0"/>
        <w:ind w:left="993" w:hanging="993"/>
        <w:jc w:val="both"/>
        <w:rPr>
          <w:iCs/>
          <w:sz w:val="20"/>
          <w:szCs w:val="20"/>
        </w:rPr>
      </w:pPr>
      <w:r w:rsidRPr="00BB45C3">
        <w:rPr>
          <w:iCs/>
          <w:sz w:val="20"/>
          <w:szCs w:val="20"/>
        </w:rPr>
        <w:t>31BAA.6</w:t>
      </w:r>
      <w:r w:rsidR="008D25AE" w:rsidRPr="00BB45C3">
        <w:rPr>
          <w:iCs/>
          <w:sz w:val="20"/>
          <w:szCs w:val="20"/>
        </w:rPr>
        <w:tab/>
      </w:r>
      <w:r w:rsidRPr="00BB45C3">
        <w:rPr>
          <w:iCs/>
          <w:sz w:val="20"/>
          <w:szCs w:val="20"/>
        </w:rPr>
        <w:t>The term requires the Jobholder to comply with the</w:t>
      </w:r>
      <w:r w:rsidRPr="00BB45C3">
        <w:rPr>
          <w:iCs/>
          <w:spacing w:val="3"/>
          <w:sz w:val="20"/>
          <w:szCs w:val="20"/>
        </w:rPr>
        <w:t xml:space="preserve"> </w:t>
      </w:r>
      <w:r w:rsidRPr="00BB45C3">
        <w:rPr>
          <w:iCs/>
          <w:sz w:val="20"/>
          <w:szCs w:val="20"/>
        </w:rPr>
        <w:t>Disclosure</w:t>
      </w:r>
      <w:r w:rsidR="008D25AE" w:rsidRPr="00BB45C3">
        <w:rPr>
          <w:iCs/>
          <w:sz w:val="20"/>
          <w:szCs w:val="20"/>
        </w:rPr>
        <w:t xml:space="preserve"> </w:t>
      </w:r>
      <w:r w:rsidRPr="00BB45C3">
        <w:rPr>
          <w:iCs/>
          <w:sz w:val="20"/>
          <w:szCs w:val="20"/>
        </w:rPr>
        <w:t>Obligation for each Relevant Financial Year in which the</w:t>
      </w:r>
      <w:r w:rsidRPr="00BB45C3">
        <w:rPr>
          <w:iCs/>
          <w:spacing w:val="-34"/>
          <w:sz w:val="20"/>
          <w:szCs w:val="20"/>
        </w:rPr>
        <w:t xml:space="preserve"> </w:t>
      </w:r>
      <w:r w:rsidRPr="00BB45C3">
        <w:rPr>
          <w:iCs/>
          <w:sz w:val="20"/>
          <w:szCs w:val="20"/>
        </w:rPr>
        <w:t>Jobholder’s</w:t>
      </w:r>
      <w:r w:rsidR="008D25AE" w:rsidRPr="00BB45C3">
        <w:rPr>
          <w:iCs/>
          <w:sz w:val="20"/>
          <w:szCs w:val="20"/>
        </w:rPr>
        <w:t xml:space="preserve"> </w:t>
      </w:r>
      <w:r w:rsidRPr="00BB45C3">
        <w:rPr>
          <w:iCs/>
          <w:sz w:val="20"/>
          <w:szCs w:val="20"/>
        </w:rPr>
        <w:t>NHS Earnings exceed the Relevant</w:t>
      </w:r>
      <w:r w:rsidRPr="00BB45C3">
        <w:rPr>
          <w:iCs/>
          <w:spacing w:val="-17"/>
          <w:sz w:val="20"/>
          <w:szCs w:val="20"/>
        </w:rPr>
        <w:t xml:space="preserve"> </w:t>
      </w:r>
      <w:r w:rsidRPr="00BB45C3">
        <w:rPr>
          <w:iCs/>
          <w:sz w:val="20"/>
          <w:szCs w:val="20"/>
        </w:rPr>
        <w:t>Threshold.</w:t>
      </w:r>
    </w:p>
    <w:p w14:paraId="45F5AA94" w14:textId="77777777" w:rsidR="00B77F2C" w:rsidRPr="00BB45C3" w:rsidRDefault="00B77F2C" w:rsidP="00A546B8">
      <w:pPr>
        <w:pStyle w:val="BodyText"/>
        <w:kinsoku w:val="0"/>
        <w:overflowPunct w:val="0"/>
        <w:ind w:left="993" w:hanging="993"/>
        <w:jc w:val="both"/>
        <w:rPr>
          <w:iCs/>
          <w:sz w:val="20"/>
          <w:szCs w:val="20"/>
        </w:rPr>
      </w:pPr>
      <w:r w:rsidRPr="00BB45C3">
        <w:rPr>
          <w:iCs/>
          <w:sz w:val="20"/>
          <w:szCs w:val="20"/>
        </w:rPr>
        <w:t>31BAA.7</w:t>
      </w:r>
      <w:r w:rsidRPr="00BB45C3">
        <w:rPr>
          <w:iCs/>
          <w:sz w:val="20"/>
          <w:szCs w:val="20"/>
        </w:rPr>
        <w:tab/>
        <w:t xml:space="preserve">The Provider shall use reasonable endeavours to ensure that any Contract of Engagement, which the Provider </w:t>
      </w:r>
      <w:proofErr w:type="gramStart"/>
      <w:r w:rsidRPr="00BB45C3">
        <w:rPr>
          <w:iCs/>
          <w:sz w:val="20"/>
          <w:szCs w:val="20"/>
        </w:rPr>
        <w:t>entered into</w:t>
      </w:r>
      <w:proofErr w:type="gramEnd"/>
      <w:r w:rsidRPr="00BB45C3">
        <w:rPr>
          <w:iCs/>
          <w:sz w:val="20"/>
          <w:szCs w:val="20"/>
        </w:rPr>
        <w:t xml:space="preserve"> before the term in Paragraph 31BAA.3 was incorporated into the Contract is</w:t>
      </w:r>
      <w:r w:rsidRPr="00A546B8">
        <w:rPr>
          <w:iCs/>
          <w:sz w:val="20"/>
          <w:szCs w:val="20"/>
        </w:rPr>
        <w:t xml:space="preserve"> </w:t>
      </w:r>
      <w:r w:rsidRPr="00BB45C3">
        <w:rPr>
          <w:iCs/>
          <w:sz w:val="20"/>
          <w:szCs w:val="20"/>
        </w:rPr>
        <w:t>amended to include the term specified in Paragraph</w:t>
      </w:r>
      <w:r w:rsidRPr="00A546B8">
        <w:rPr>
          <w:iCs/>
          <w:sz w:val="20"/>
          <w:szCs w:val="20"/>
        </w:rPr>
        <w:t xml:space="preserve"> </w:t>
      </w:r>
      <w:r w:rsidRPr="00BB45C3">
        <w:rPr>
          <w:iCs/>
          <w:sz w:val="20"/>
          <w:szCs w:val="20"/>
        </w:rPr>
        <w:t>31BAA.6.</w:t>
      </w:r>
    </w:p>
    <w:p w14:paraId="7C9DBDC3" w14:textId="77777777" w:rsidR="00B77F2C" w:rsidRPr="00BB45C3" w:rsidRDefault="00B77F2C" w:rsidP="00A546B8">
      <w:pPr>
        <w:pStyle w:val="BodyText"/>
        <w:kinsoku w:val="0"/>
        <w:overflowPunct w:val="0"/>
        <w:ind w:left="993" w:hanging="993"/>
        <w:jc w:val="both"/>
        <w:rPr>
          <w:iCs/>
          <w:sz w:val="20"/>
          <w:szCs w:val="20"/>
        </w:rPr>
      </w:pPr>
      <w:r w:rsidRPr="00BB45C3">
        <w:rPr>
          <w:iCs/>
          <w:sz w:val="20"/>
          <w:szCs w:val="20"/>
        </w:rPr>
        <w:t>31BAA.8</w:t>
      </w:r>
      <w:r w:rsidRPr="00BB45C3">
        <w:rPr>
          <w:iCs/>
          <w:sz w:val="20"/>
          <w:szCs w:val="20"/>
        </w:rPr>
        <w:tab/>
        <w:t xml:space="preserve">The Provider shall use reasonable endeavours to ensure that any sub-contract which the Provider </w:t>
      </w:r>
      <w:proofErr w:type="gramStart"/>
      <w:r w:rsidRPr="00BB45C3">
        <w:rPr>
          <w:iCs/>
          <w:sz w:val="20"/>
          <w:szCs w:val="20"/>
        </w:rPr>
        <w:t>entered into</w:t>
      </w:r>
      <w:proofErr w:type="gramEnd"/>
      <w:r w:rsidRPr="00BB45C3">
        <w:rPr>
          <w:iCs/>
          <w:sz w:val="20"/>
          <w:szCs w:val="20"/>
        </w:rPr>
        <w:t xml:space="preserve"> before the term in Paragraph 31BAA.4 was incorporated into the Contract is amended to include the terms specified in Paragraph</w:t>
      </w:r>
      <w:r w:rsidRPr="00A546B8">
        <w:rPr>
          <w:iCs/>
          <w:sz w:val="20"/>
          <w:szCs w:val="20"/>
        </w:rPr>
        <w:t xml:space="preserve"> </w:t>
      </w:r>
      <w:r w:rsidRPr="00BB45C3">
        <w:rPr>
          <w:iCs/>
          <w:sz w:val="20"/>
          <w:szCs w:val="20"/>
        </w:rPr>
        <w:t>31BAA.9.</w:t>
      </w:r>
    </w:p>
    <w:p w14:paraId="4A85E56A" w14:textId="77777777" w:rsidR="00B77F2C" w:rsidRPr="00BB45C3" w:rsidRDefault="00B77F2C" w:rsidP="00A546B8">
      <w:pPr>
        <w:pStyle w:val="BodyText"/>
        <w:kinsoku w:val="0"/>
        <w:overflowPunct w:val="0"/>
        <w:ind w:left="993" w:hanging="993"/>
        <w:jc w:val="both"/>
        <w:rPr>
          <w:iCs/>
          <w:sz w:val="20"/>
          <w:szCs w:val="20"/>
        </w:rPr>
      </w:pPr>
      <w:r w:rsidRPr="00BB45C3">
        <w:rPr>
          <w:iCs/>
          <w:sz w:val="20"/>
          <w:szCs w:val="20"/>
        </w:rPr>
        <w:t>31BAA.9</w:t>
      </w:r>
      <w:r w:rsidRPr="00BB45C3">
        <w:rPr>
          <w:iCs/>
          <w:sz w:val="20"/>
          <w:szCs w:val="20"/>
        </w:rPr>
        <w:tab/>
        <w:t>The terms</w:t>
      </w:r>
      <w:r w:rsidRPr="00BB45C3">
        <w:rPr>
          <w:iCs/>
          <w:spacing w:val="-6"/>
          <w:sz w:val="20"/>
          <w:szCs w:val="20"/>
        </w:rPr>
        <w:t xml:space="preserve"> </w:t>
      </w:r>
      <w:r w:rsidRPr="00BB45C3">
        <w:rPr>
          <w:iCs/>
          <w:sz w:val="20"/>
          <w:szCs w:val="20"/>
        </w:rPr>
        <w:t>are:</w:t>
      </w:r>
    </w:p>
    <w:p w14:paraId="706AC396" w14:textId="77777777" w:rsidR="00B77F2C" w:rsidRPr="00BB45C3" w:rsidRDefault="00B77F2C" w:rsidP="00A546B8">
      <w:pPr>
        <w:pStyle w:val="BodyText"/>
        <w:kinsoku w:val="0"/>
        <w:overflowPunct w:val="0"/>
        <w:ind w:left="2268" w:right="-8" w:hanging="1275"/>
        <w:jc w:val="both"/>
        <w:rPr>
          <w:iCs/>
          <w:sz w:val="20"/>
          <w:szCs w:val="20"/>
        </w:rPr>
      </w:pPr>
      <w:r w:rsidRPr="00BB45C3">
        <w:rPr>
          <w:iCs/>
          <w:sz w:val="20"/>
          <w:szCs w:val="20"/>
        </w:rPr>
        <w:t>31BAA.9.1</w:t>
      </w:r>
      <w:r w:rsidRPr="00BB45C3">
        <w:rPr>
          <w:iCs/>
          <w:sz w:val="20"/>
          <w:szCs w:val="20"/>
        </w:rPr>
        <w:tab/>
        <w:t>a term which requires S</w:t>
      </w:r>
      <w:r w:rsidRPr="00BB45C3">
        <w:rPr>
          <w:iCs/>
          <w:spacing w:val="-11"/>
          <w:sz w:val="20"/>
          <w:szCs w:val="20"/>
        </w:rPr>
        <w:t xml:space="preserve"> </w:t>
      </w:r>
      <w:r w:rsidRPr="00BB45C3">
        <w:rPr>
          <w:iCs/>
          <w:sz w:val="20"/>
          <w:szCs w:val="20"/>
        </w:rPr>
        <w:t>to:</w:t>
      </w:r>
    </w:p>
    <w:p w14:paraId="4EBA225C" w14:textId="77777777" w:rsidR="00B77F2C" w:rsidRPr="00BB45C3" w:rsidRDefault="00B77F2C" w:rsidP="00A546B8">
      <w:pPr>
        <w:pStyle w:val="BodyText"/>
        <w:kinsoku w:val="0"/>
        <w:overflowPunct w:val="0"/>
        <w:ind w:left="3686" w:right="-8" w:hanging="1418"/>
        <w:jc w:val="both"/>
        <w:rPr>
          <w:iCs/>
          <w:sz w:val="20"/>
          <w:szCs w:val="20"/>
        </w:rPr>
      </w:pPr>
      <w:r w:rsidRPr="00BB45C3">
        <w:rPr>
          <w:iCs/>
          <w:sz w:val="20"/>
          <w:szCs w:val="20"/>
        </w:rPr>
        <w:t>31BAA.9.1.1</w:t>
      </w:r>
      <w:r w:rsidRPr="00BB45C3">
        <w:rPr>
          <w:iCs/>
          <w:sz w:val="20"/>
          <w:szCs w:val="20"/>
        </w:rPr>
        <w:tab/>
        <w:t xml:space="preserve">include the term specified in Paragraph 31BAA.6 in any Contract of Engagement S </w:t>
      </w:r>
      <w:proofErr w:type="gramStart"/>
      <w:r w:rsidRPr="00BB45C3">
        <w:rPr>
          <w:iCs/>
          <w:sz w:val="20"/>
          <w:szCs w:val="20"/>
        </w:rPr>
        <w:t>enters into</w:t>
      </w:r>
      <w:proofErr w:type="gramEnd"/>
      <w:r w:rsidRPr="00BB45C3">
        <w:rPr>
          <w:iCs/>
          <w:sz w:val="20"/>
          <w:szCs w:val="20"/>
        </w:rPr>
        <w:t xml:space="preserve"> with a Jobholder on or after the amendment of the</w:t>
      </w:r>
      <w:r w:rsidRPr="00A546B8">
        <w:rPr>
          <w:iCs/>
          <w:sz w:val="20"/>
          <w:szCs w:val="20"/>
        </w:rPr>
        <w:t xml:space="preserve"> </w:t>
      </w:r>
      <w:r w:rsidRPr="00BB45C3">
        <w:rPr>
          <w:iCs/>
          <w:sz w:val="20"/>
          <w:szCs w:val="20"/>
        </w:rPr>
        <w:t>sub-contract;</w:t>
      </w:r>
    </w:p>
    <w:p w14:paraId="55C4EFD9" w14:textId="77777777" w:rsidR="00B77F2C" w:rsidRPr="00BB45C3" w:rsidRDefault="00B77F2C" w:rsidP="00A546B8">
      <w:pPr>
        <w:pStyle w:val="BodyText"/>
        <w:kinsoku w:val="0"/>
        <w:overflowPunct w:val="0"/>
        <w:ind w:left="3686" w:right="-8" w:hanging="1418"/>
        <w:jc w:val="both"/>
        <w:rPr>
          <w:iCs/>
          <w:sz w:val="20"/>
          <w:szCs w:val="20"/>
        </w:rPr>
      </w:pPr>
      <w:r w:rsidRPr="00BB45C3">
        <w:rPr>
          <w:iCs/>
          <w:sz w:val="20"/>
          <w:szCs w:val="20"/>
        </w:rPr>
        <w:t>31BAA.9.1.2</w:t>
      </w:r>
      <w:r w:rsidRPr="00BB45C3">
        <w:rPr>
          <w:iCs/>
          <w:sz w:val="20"/>
          <w:szCs w:val="20"/>
        </w:rPr>
        <w:tab/>
        <w:t xml:space="preserve">use reasonable endeavours to include the term specified in Paragraph 31BAA.6 in any Contract of Engagement which S </w:t>
      </w:r>
      <w:proofErr w:type="gramStart"/>
      <w:r w:rsidRPr="00BB45C3">
        <w:rPr>
          <w:iCs/>
          <w:sz w:val="20"/>
          <w:szCs w:val="20"/>
        </w:rPr>
        <w:t>entered into</w:t>
      </w:r>
      <w:proofErr w:type="gramEnd"/>
      <w:r w:rsidRPr="00BB45C3">
        <w:rPr>
          <w:iCs/>
          <w:sz w:val="20"/>
          <w:szCs w:val="20"/>
        </w:rPr>
        <w:t xml:space="preserve"> before the amendment of the sub- contract;</w:t>
      </w:r>
      <w:r w:rsidRPr="00A546B8">
        <w:rPr>
          <w:iCs/>
          <w:sz w:val="20"/>
          <w:szCs w:val="20"/>
        </w:rPr>
        <w:t xml:space="preserve"> </w:t>
      </w:r>
      <w:r w:rsidRPr="00BB45C3">
        <w:rPr>
          <w:iCs/>
          <w:sz w:val="20"/>
          <w:szCs w:val="20"/>
        </w:rPr>
        <w:t>and</w:t>
      </w:r>
    </w:p>
    <w:p w14:paraId="7F323C28" w14:textId="29C0CCD2" w:rsidR="00B77F2C" w:rsidRPr="00BB45C3" w:rsidRDefault="00B77F2C" w:rsidP="00A546B8">
      <w:pPr>
        <w:pStyle w:val="BodyText"/>
        <w:kinsoku w:val="0"/>
        <w:overflowPunct w:val="0"/>
        <w:ind w:left="3686" w:right="-8" w:hanging="1418"/>
        <w:jc w:val="both"/>
        <w:rPr>
          <w:iCs/>
          <w:sz w:val="20"/>
          <w:szCs w:val="20"/>
        </w:rPr>
      </w:pPr>
      <w:r w:rsidRPr="00BB45C3">
        <w:rPr>
          <w:iCs/>
          <w:sz w:val="20"/>
          <w:szCs w:val="20"/>
        </w:rPr>
        <w:lastRenderedPageBreak/>
        <w:t>31BAA.9.1.3</w:t>
      </w:r>
      <w:r w:rsidRPr="00BB45C3">
        <w:rPr>
          <w:iCs/>
          <w:sz w:val="20"/>
          <w:szCs w:val="20"/>
        </w:rPr>
        <w:tab/>
        <w:t xml:space="preserve">use reasonable endeavours to include the term specified in Paragraph 31BAA.5 in any sub- contract which S has </w:t>
      </w:r>
      <w:proofErr w:type="gramStart"/>
      <w:r w:rsidRPr="00BB45C3">
        <w:rPr>
          <w:iCs/>
          <w:sz w:val="20"/>
          <w:szCs w:val="20"/>
        </w:rPr>
        <w:t>entered into</w:t>
      </w:r>
      <w:proofErr w:type="gramEnd"/>
      <w:r w:rsidRPr="00BB45C3">
        <w:rPr>
          <w:iCs/>
          <w:sz w:val="20"/>
          <w:szCs w:val="20"/>
        </w:rPr>
        <w:t xml:space="preserve"> with P before the amendment of the sub-contract pursuant to Paragraph 31BAA.8);</w:t>
      </w:r>
      <w:r w:rsidRPr="00BB45C3">
        <w:rPr>
          <w:iCs/>
          <w:spacing w:val="-19"/>
          <w:sz w:val="20"/>
          <w:szCs w:val="20"/>
        </w:rPr>
        <w:t xml:space="preserve"> </w:t>
      </w:r>
      <w:r w:rsidRPr="00BB45C3">
        <w:rPr>
          <w:iCs/>
          <w:sz w:val="20"/>
          <w:szCs w:val="20"/>
        </w:rPr>
        <w:t>and</w:t>
      </w:r>
    </w:p>
    <w:p w14:paraId="453AD30D" w14:textId="77777777" w:rsidR="00B77F2C" w:rsidRPr="00BB45C3" w:rsidRDefault="00B77F2C" w:rsidP="00CE00F2">
      <w:pPr>
        <w:pStyle w:val="BodyText"/>
        <w:kinsoku w:val="0"/>
        <w:overflowPunct w:val="0"/>
        <w:ind w:left="2552" w:hanging="1276"/>
        <w:jc w:val="both"/>
        <w:rPr>
          <w:iCs/>
          <w:sz w:val="20"/>
          <w:szCs w:val="20"/>
        </w:rPr>
      </w:pPr>
      <w:r w:rsidRPr="00BB45C3">
        <w:rPr>
          <w:iCs/>
          <w:sz w:val="20"/>
          <w:szCs w:val="20"/>
        </w:rPr>
        <w:t>31BAA.9.2</w:t>
      </w:r>
      <w:r w:rsidRPr="00BB45C3">
        <w:rPr>
          <w:iCs/>
          <w:sz w:val="20"/>
          <w:szCs w:val="20"/>
        </w:rPr>
        <w:tab/>
        <w:t xml:space="preserve">a term which prevents S from sub-contracting to P obligations to provide clinical services under the Contract unless the sub-contract </w:t>
      </w:r>
      <w:proofErr w:type="gramStart"/>
      <w:r w:rsidRPr="00BB45C3">
        <w:rPr>
          <w:iCs/>
          <w:sz w:val="20"/>
          <w:szCs w:val="20"/>
        </w:rPr>
        <w:t>entered into</w:t>
      </w:r>
      <w:proofErr w:type="gramEnd"/>
      <w:r w:rsidRPr="00BB45C3">
        <w:rPr>
          <w:iCs/>
          <w:sz w:val="20"/>
          <w:szCs w:val="20"/>
        </w:rPr>
        <w:t xml:space="preserve"> by S includes the term specified in Paragraph</w:t>
      </w:r>
      <w:r w:rsidRPr="00BB45C3">
        <w:rPr>
          <w:iCs/>
          <w:spacing w:val="-4"/>
          <w:sz w:val="20"/>
          <w:szCs w:val="20"/>
        </w:rPr>
        <w:t xml:space="preserve"> </w:t>
      </w:r>
      <w:r w:rsidRPr="00BB45C3">
        <w:rPr>
          <w:iCs/>
          <w:sz w:val="20"/>
          <w:szCs w:val="20"/>
        </w:rPr>
        <w:t>31BAA.5.</w:t>
      </w:r>
    </w:p>
    <w:p w14:paraId="7CBF71C3" w14:textId="2DED09F1" w:rsidR="00B77F2C" w:rsidRDefault="00B77F2C" w:rsidP="00D27E15">
      <w:pPr>
        <w:pStyle w:val="BodyText"/>
        <w:kinsoku w:val="0"/>
        <w:overflowPunct w:val="0"/>
        <w:ind w:left="1134" w:hanging="1134"/>
        <w:jc w:val="both"/>
        <w:rPr>
          <w:iCs/>
          <w:sz w:val="20"/>
          <w:szCs w:val="20"/>
        </w:rPr>
      </w:pPr>
      <w:r w:rsidRPr="00BB45C3">
        <w:rPr>
          <w:iCs/>
          <w:sz w:val="20"/>
          <w:szCs w:val="20"/>
        </w:rPr>
        <w:t>31BAA.10</w:t>
      </w:r>
      <w:r w:rsidRPr="00BB45C3">
        <w:rPr>
          <w:iCs/>
          <w:sz w:val="20"/>
          <w:szCs w:val="20"/>
        </w:rPr>
        <w:tab/>
        <w:t xml:space="preserve">The Provider shall use reasonable endeavours to include in a Third Party Contract (whenever </w:t>
      </w:r>
      <w:proofErr w:type="gramStart"/>
      <w:r w:rsidRPr="00BB45C3">
        <w:rPr>
          <w:iCs/>
          <w:sz w:val="20"/>
          <w:szCs w:val="20"/>
        </w:rPr>
        <w:t>entered into</w:t>
      </w:r>
      <w:proofErr w:type="gramEnd"/>
      <w:r w:rsidRPr="00BB45C3">
        <w:rPr>
          <w:iCs/>
          <w:sz w:val="20"/>
          <w:szCs w:val="20"/>
        </w:rPr>
        <w:t>) a term requiring the Third</w:t>
      </w:r>
      <w:r w:rsidRPr="00BB45C3">
        <w:rPr>
          <w:iCs/>
          <w:spacing w:val="-30"/>
          <w:sz w:val="20"/>
          <w:szCs w:val="20"/>
        </w:rPr>
        <w:t xml:space="preserve"> </w:t>
      </w:r>
      <w:r w:rsidRPr="00BB45C3">
        <w:rPr>
          <w:iCs/>
          <w:sz w:val="20"/>
          <w:szCs w:val="20"/>
        </w:rPr>
        <w:t>Party (“T”)</w:t>
      </w:r>
      <w:r w:rsidR="00741467">
        <w:rPr>
          <w:iCs/>
          <w:sz w:val="20"/>
          <w:szCs w:val="20"/>
        </w:rPr>
        <w:t>:</w:t>
      </w:r>
    </w:p>
    <w:p w14:paraId="230AD112" w14:textId="3929D766" w:rsidR="00741467" w:rsidRDefault="00741467" w:rsidP="00D27E15">
      <w:pPr>
        <w:pStyle w:val="BodyText"/>
        <w:kinsoku w:val="0"/>
        <w:overflowPunct w:val="0"/>
        <w:ind w:left="2410" w:right="-8" w:hanging="1276"/>
        <w:jc w:val="both"/>
        <w:rPr>
          <w:iCs/>
          <w:sz w:val="20"/>
          <w:szCs w:val="20"/>
        </w:rPr>
      </w:pPr>
      <w:r w:rsidRPr="00BB45C3">
        <w:rPr>
          <w:iCs/>
          <w:sz w:val="20"/>
          <w:szCs w:val="20"/>
        </w:rPr>
        <w:t>31BAA.10</w:t>
      </w:r>
      <w:r>
        <w:rPr>
          <w:iCs/>
          <w:sz w:val="20"/>
          <w:szCs w:val="20"/>
        </w:rPr>
        <w:t>.1</w:t>
      </w:r>
      <w:r>
        <w:rPr>
          <w:iCs/>
          <w:sz w:val="20"/>
          <w:szCs w:val="20"/>
        </w:rPr>
        <w:tab/>
      </w:r>
      <w:r w:rsidRPr="00741467">
        <w:rPr>
          <w:iCs/>
          <w:sz w:val="20"/>
          <w:szCs w:val="20"/>
        </w:rPr>
        <w:t xml:space="preserve">to include the term specified in Clause </w:t>
      </w:r>
      <w:r w:rsidRPr="00BB45C3">
        <w:rPr>
          <w:iCs/>
          <w:sz w:val="20"/>
          <w:szCs w:val="20"/>
        </w:rPr>
        <w:t>31BAA</w:t>
      </w:r>
      <w:r w:rsidRPr="00741467">
        <w:rPr>
          <w:iCs/>
          <w:sz w:val="20"/>
          <w:szCs w:val="20"/>
        </w:rPr>
        <w:t xml:space="preserve">.6 in any Contract of Engagement which T </w:t>
      </w:r>
      <w:proofErr w:type="gramStart"/>
      <w:r w:rsidRPr="00741467">
        <w:rPr>
          <w:iCs/>
          <w:sz w:val="20"/>
          <w:szCs w:val="20"/>
        </w:rPr>
        <w:t>enters into</w:t>
      </w:r>
      <w:proofErr w:type="gramEnd"/>
      <w:r w:rsidRPr="00741467">
        <w:rPr>
          <w:iCs/>
          <w:sz w:val="20"/>
          <w:szCs w:val="20"/>
        </w:rPr>
        <w:t xml:space="preserve"> with a Jobholder on or after entering into the contract with the </w:t>
      </w:r>
      <w:r w:rsidR="00AF08BB">
        <w:rPr>
          <w:iCs/>
          <w:sz w:val="20"/>
          <w:szCs w:val="20"/>
        </w:rPr>
        <w:t>Provider</w:t>
      </w:r>
      <w:r w:rsidRPr="00741467">
        <w:rPr>
          <w:iCs/>
          <w:sz w:val="20"/>
          <w:szCs w:val="20"/>
        </w:rPr>
        <w:t>;</w:t>
      </w:r>
    </w:p>
    <w:p w14:paraId="0607DC77" w14:textId="0581A351" w:rsidR="00741467" w:rsidRPr="00BB45C3" w:rsidRDefault="00741467" w:rsidP="00D27E15">
      <w:pPr>
        <w:pStyle w:val="BodyText"/>
        <w:kinsoku w:val="0"/>
        <w:overflowPunct w:val="0"/>
        <w:ind w:left="2410" w:right="-8" w:hanging="1276"/>
        <w:jc w:val="both"/>
        <w:rPr>
          <w:iCs/>
          <w:sz w:val="20"/>
          <w:szCs w:val="20"/>
        </w:rPr>
      </w:pPr>
      <w:r w:rsidRPr="00BB45C3">
        <w:rPr>
          <w:iCs/>
          <w:sz w:val="20"/>
          <w:szCs w:val="20"/>
        </w:rPr>
        <w:t>31BAA.10</w:t>
      </w:r>
      <w:r>
        <w:rPr>
          <w:iCs/>
          <w:sz w:val="20"/>
          <w:szCs w:val="20"/>
        </w:rPr>
        <w:t>.</w:t>
      </w:r>
      <w:r w:rsidR="00D929E2">
        <w:rPr>
          <w:iCs/>
          <w:sz w:val="20"/>
          <w:szCs w:val="20"/>
        </w:rPr>
        <w:t>2</w:t>
      </w:r>
      <w:r>
        <w:rPr>
          <w:iCs/>
          <w:sz w:val="20"/>
          <w:szCs w:val="20"/>
        </w:rPr>
        <w:tab/>
      </w:r>
      <w:r w:rsidRPr="00741467">
        <w:rPr>
          <w:iCs/>
          <w:sz w:val="20"/>
          <w:szCs w:val="20"/>
        </w:rPr>
        <w:t xml:space="preserve">to use reasonable endeavours to include that term in any Contract of Engagement which T has </w:t>
      </w:r>
      <w:proofErr w:type="gramStart"/>
      <w:r w:rsidRPr="00741467">
        <w:rPr>
          <w:iCs/>
          <w:sz w:val="20"/>
          <w:szCs w:val="20"/>
        </w:rPr>
        <w:t>entered into</w:t>
      </w:r>
      <w:proofErr w:type="gramEnd"/>
      <w:r w:rsidRPr="00741467">
        <w:rPr>
          <w:iCs/>
          <w:sz w:val="20"/>
          <w:szCs w:val="20"/>
        </w:rPr>
        <w:t xml:space="preserve"> prior to entering into the contract with the </w:t>
      </w:r>
      <w:r w:rsidR="00AF08BB">
        <w:rPr>
          <w:iCs/>
          <w:sz w:val="20"/>
          <w:szCs w:val="20"/>
        </w:rPr>
        <w:t>Provider</w:t>
      </w:r>
      <w:r w:rsidRPr="00741467">
        <w:rPr>
          <w:iCs/>
          <w:sz w:val="20"/>
          <w:szCs w:val="20"/>
        </w:rPr>
        <w:t>.</w:t>
      </w:r>
    </w:p>
    <w:p w14:paraId="524DABB6" w14:textId="77777777" w:rsidR="00B77F2C" w:rsidRPr="00BB45C3" w:rsidRDefault="00B77F2C" w:rsidP="00D27E15">
      <w:pPr>
        <w:pStyle w:val="BodyText"/>
        <w:kinsoku w:val="0"/>
        <w:overflowPunct w:val="0"/>
        <w:ind w:left="1134" w:hanging="1134"/>
        <w:jc w:val="both"/>
        <w:rPr>
          <w:iCs/>
          <w:sz w:val="20"/>
          <w:szCs w:val="20"/>
        </w:rPr>
      </w:pPr>
      <w:r w:rsidRPr="00BB45C3">
        <w:rPr>
          <w:iCs/>
          <w:sz w:val="20"/>
          <w:szCs w:val="20"/>
        </w:rPr>
        <w:t>31BAA.11</w:t>
      </w:r>
      <w:r w:rsidRPr="00BB45C3">
        <w:rPr>
          <w:iCs/>
          <w:sz w:val="20"/>
          <w:szCs w:val="20"/>
        </w:rPr>
        <w:tab/>
        <w:t>The Provider shall not sub-contract any of its obligations to provide clinical services under the Contract, unless the sub-contract requires S to use reasonable endeavours</w:t>
      </w:r>
      <w:r w:rsidRPr="00BB45C3">
        <w:rPr>
          <w:iCs/>
          <w:spacing w:val="-2"/>
          <w:sz w:val="20"/>
          <w:szCs w:val="20"/>
        </w:rPr>
        <w:t xml:space="preserve"> </w:t>
      </w:r>
      <w:r w:rsidRPr="00BB45C3">
        <w:rPr>
          <w:iCs/>
          <w:sz w:val="20"/>
          <w:szCs w:val="20"/>
        </w:rPr>
        <w:t>to:</w:t>
      </w:r>
    </w:p>
    <w:p w14:paraId="3DAFCFB6" w14:textId="225D67BC" w:rsidR="00DF327E" w:rsidRDefault="00B77F2C" w:rsidP="00D27E15">
      <w:pPr>
        <w:pStyle w:val="BodyText"/>
        <w:kinsoku w:val="0"/>
        <w:overflowPunct w:val="0"/>
        <w:ind w:left="2410" w:right="-8" w:hanging="1276"/>
        <w:jc w:val="both"/>
        <w:rPr>
          <w:iCs/>
          <w:sz w:val="20"/>
          <w:szCs w:val="20"/>
        </w:rPr>
      </w:pPr>
      <w:r w:rsidRPr="00BB45C3">
        <w:rPr>
          <w:iCs/>
          <w:sz w:val="20"/>
          <w:szCs w:val="20"/>
        </w:rPr>
        <w:t>31BAA.11.1</w:t>
      </w:r>
      <w:r w:rsidRPr="00BB45C3">
        <w:rPr>
          <w:iCs/>
          <w:sz w:val="20"/>
          <w:szCs w:val="20"/>
        </w:rPr>
        <w:tab/>
        <w:t xml:space="preserve">include in a Third Party Contract (whenever </w:t>
      </w:r>
      <w:proofErr w:type="gramStart"/>
      <w:r w:rsidRPr="00BB45C3">
        <w:rPr>
          <w:iCs/>
          <w:sz w:val="20"/>
          <w:szCs w:val="20"/>
        </w:rPr>
        <w:t>entered into</w:t>
      </w:r>
      <w:proofErr w:type="gramEnd"/>
      <w:r w:rsidRPr="00BB45C3">
        <w:rPr>
          <w:iCs/>
          <w:sz w:val="20"/>
          <w:szCs w:val="20"/>
        </w:rPr>
        <w:t xml:space="preserve">) a term requiring T </w:t>
      </w:r>
    </w:p>
    <w:p w14:paraId="6B97015E" w14:textId="746150FD" w:rsidR="00DF327E" w:rsidRDefault="00DF327E" w:rsidP="00D27E15">
      <w:pPr>
        <w:pStyle w:val="BodyText"/>
        <w:kinsoku w:val="0"/>
        <w:overflowPunct w:val="0"/>
        <w:ind w:left="3828" w:right="-8" w:hanging="1418"/>
        <w:jc w:val="both"/>
        <w:rPr>
          <w:iCs/>
          <w:sz w:val="20"/>
          <w:szCs w:val="20"/>
        </w:rPr>
      </w:pPr>
      <w:r w:rsidRPr="00BB45C3">
        <w:rPr>
          <w:iCs/>
          <w:sz w:val="20"/>
          <w:szCs w:val="20"/>
        </w:rPr>
        <w:t>31BAA.11.1</w:t>
      </w:r>
      <w:r w:rsidR="00D929E2">
        <w:rPr>
          <w:iCs/>
          <w:sz w:val="20"/>
          <w:szCs w:val="20"/>
        </w:rPr>
        <w:t>.1</w:t>
      </w:r>
      <w:r>
        <w:rPr>
          <w:iCs/>
          <w:sz w:val="20"/>
          <w:szCs w:val="20"/>
        </w:rPr>
        <w:tab/>
      </w:r>
      <w:r w:rsidR="00B77F2C" w:rsidRPr="00BB45C3">
        <w:rPr>
          <w:iCs/>
          <w:sz w:val="20"/>
          <w:szCs w:val="20"/>
        </w:rPr>
        <w:t>to include the term specified in Paragraph 31BAA.6 in any Contract of Engagement</w:t>
      </w:r>
      <w:r w:rsidRPr="00DF327E">
        <w:t xml:space="preserve"> </w:t>
      </w:r>
      <w:r w:rsidRPr="00DF327E">
        <w:rPr>
          <w:iCs/>
          <w:sz w:val="20"/>
          <w:szCs w:val="20"/>
        </w:rPr>
        <w:t xml:space="preserve">which T </w:t>
      </w:r>
      <w:proofErr w:type="gramStart"/>
      <w:r w:rsidRPr="00DF327E">
        <w:rPr>
          <w:iCs/>
          <w:sz w:val="20"/>
          <w:szCs w:val="20"/>
        </w:rPr>
        <w:t>enters into</w:t>
      </w:r>
      <w:proofErr w:type="gramEnd"/>
      <w:r w:rsidRPr="00DF327E">
        <w:rPr>
          <w:iCs/>
          <w:sz w:val="20"/>
          <w:szCs w:val="20"/>
        </w:rPr>
        <w:t xml:space="preserve"> with a Jobholder on or after entering into the contract with S</w:t>
      </w:r>
      <w:r>
        <w:rPr>
          <w:iCs/>
          <w:sz w:val="20"/>
          <w:szCs w:val="20"/>
        </w:rPr>
        <w:t>;</w:t>
      </w:r>
    </w:p>
    <w:p w14:paraId="08C1384B" w14:textId="5E5AE108" w:rsidR="00B77F2C" w:rsidRPr="00BB45C3" w:rsidRDefault="00DF327E" w:rsidP="00D27E15">
      <w:pPr>
        <w:pStyle w:val="BodyText"/>
        <w:kinsoku w:val="0"/>
        <w:overflowPunct w:val="0"/>
        <w:ind w:left="3828" w:right="-8" w:hanging="1418"/>
        <w:jc w:val="both"/>
        <w:rPr>
          <w:iCs/>
          <w:sz w:val="20"/>
          <w:szCs w:val="20"/>
        </w:rPr>
      </w:pPr>
      <w:r w:rsidRPr="00BB45C3">
        <w:rPr>
          <w:iCs/>
          <w:sz w:val="20"/>
          <w:szCs w:val="20"/>
        </w:rPr>
        <w:t>31BAA.11.</w:t>
      </w:r>
      <w:r w:rsidR="00D929E2">
        <w:rPr>
          <w:iCs/>
          <w:sz w:val="20"/>
          <w:szCs w:val="20"/>
        </w:rPr>
        <w:t>1.2</w:t>
      </w:r>
      <w:r>
        <w:rPr>
          <w:iCs/>
          <w:sz w:val="20"/>
          <w:szCs w:val="20"/>
        </w:rPr>
        <w:tab/>
      </w:r>
      <w:r w:rsidRPr="00DF327E">
        <w:rPr>
          <w:iCs/>
          <w:sz w:val="20"/>
          <w:szCs w:val="20"/>
        </w:rPr>
        <w:t xml:space="preserve">to use reasonable endeavours to include that term in any Contract of Engagement which T has </w:t>
      </w:r>
      <w:proofErr w:type="gramStart"/>
      <w:r w:rsidRPr="00DF327E">
        <w:rPr>
          <w:iCs/>
          <w:sz w:val="20"/>
          <w:szCs w:val="20"/>
        </w:rPr>
        <w:t>entered into</w:t>
      </w:r>
      <w:proofErr w:type="gramEnd"/>
      <w:r w:rsidRPr="00DF327E">
        <w:rPr>
          <w:iCs/>
          <w:sz w:val="20"/>
          <w:szCs w:val="20"/>
        </w:rPr>
        <w:t xml:space="preserve"> prior to entering into the contract with S</w:t>
      </w:r>
      <w:r w:rsidR="00B77F2C" w:rsidRPr="00BB45C3">
        <w:rPr>
          <w:iCs/>
          <w:sz w:val="20"/>
          <w:szCs w:val="20"/>
        </w:rPr>
        <w:t>;</w:t>
      </w:r>
      <w:r w:rsidR="00B77F2C" w:rsidRPr="00BB45C3">
        <w:rPr>
          <w:iCs/>
          <w:spacing w:val="-1"/>
          <w:sz w:val="20"/>
          <w:szCs w:val="20"/>
        </w:rPr>
        <w:t xml:space="preserve"> </w:t>
      </w:r>
      <w:r w:rsidR="00B77F2C" w:rsidRPr="00BB45C3">
        <w:rPr>
          <w:iCs/>
          <w:sz w:val="20"/>
          <w:szCs w:val="20"/>
        </w:rPr>
        <w:t>and</w:t>
      </w:r>
    </w:p>
    <w:p w14:paraId="77993A2F" w14:textId="43FCB51F" w:rsidR="00B77F2C" w:rsidRPr="00BB45C3" w:rsidRDefault="00B77F2C" w:rsidP="0060340B">
      <w:pPr>
        <w:pStyle w:val="BodyText"/>
        <w:kinsoku w:val="0"/>
        <w:overflowPunct w:val="0"/>
        <w:ind w:left="2552" w:hanging="1276"/>
        <w:jc w:val="both"/>
        <w:rPr>
          <w:iCs/>
          <w:sz w:val="20"/>
          <w:szCs w:val="20"/>
        </w:rPr>
      </w:pPr>
      <w:r w:rsidRPr="00BB45C3">
        <w:rPr>
          <w:iCs/>
          <w:sz w:val="20"/>
          <w:szCs w:val="20"/>
        </w:rPr>
        <w:t>31BAA.11</w:t>
      </w:r>
      <w:r w:rsidR="00FF2C90" w:rsidRPr="00BB45C3">
        <w:rPr>
          <w:iCs/>
          <w:sz w:val="20"/>
          <w:szCs w:val="20"/>
        </w:rPr>
        <w:t>.2</w:t>
      </w:r>
      <w:r w:rsidRPr="00BB45C3">
        <w:rPr>
          <w:iCs/>
          <w:sz w:val="20"/>
          <w:szCs w:val="20"/>
        </w:rPr>
        <w:tab/>
        <w:t xml:space="preserve">include in any sub-contract between S and P a term requiring P to </w:t>
      </w:r>
      <w:r w:rsidR="00DF327E">
        <w:rPr>
          <w:iCs/>
          <w:sz w:val="20"/>
          <w:szCs w:val="20"/>
        </w:rPr>
        <w:t xml:space="preserve">use reasonable endeavours to </w:t>
      </w:r>
      <w:r w:rsidRPr="00BB45C3">
        <w:rPr>
          <w:iCs/>
          <w:sz w:val="20"/>
          <w:szCs w:val="20"/>
        </w:rPr>
        <w:t xml:space="preserve">include in any Third Party Contract (whenever </w:t>
      </w:r>
      <w:proofErr w:type="gramStart"/>
      <w:r w:rsidRPr="00BB45C3">
        <w:rPr>
          <w:iCs/>
          <w:sz w:val="20"/>
          <w:szCs w:val="20"/>
        </w:rPr>
        <w:t>entered into</w:t>
      </w:r>
      <w:proofErr w:type="gramEnd"/>
      <w:r w:rsidRPr="00BB45C3">
        <w:rPr>
          <w:iCs/>
          <w:sz w:val="20"/>
          <w:szCs w:val="20"/>
        </w:rPr>
        <w:t>) the term specified in</w:t>
      </w:r>
      <w:r w:rsidRPr="00BB45C3">
        <w:rPr>
          <w:iCs/>
          <w:spacing w:val="-20"/>
          <w:sz w:val="20"/>
          <w:szCs w:val="20"/>
        </w:rPr>
        <w:t xml:space="preserve"> </w:t>
      </w:r>
      <w:r w:rsidRPr="00BB45C3">
        <w:rPr>
          <w:iCs/>
          <w:sz w:val="20"/>
          <w:szCs w:val="20"/>
        </w:rPr>
        <w:t>Paragraph 31BAA.12.</w:t>
      </w:r>
    </w:p>
    <w:p w14:paraId="74A89813" w14:textId="77777777" w:rsidR="00DF327E" w:rsidRDefault="00B77F2C" w:rsidP="00576E9B">
      <w:pPr>
        <w:pStyle w:val="BodyText"/>
        <w:kinsoku w:val="0"/>
        <w:overflowPunct w:val="0"/>
        <w:ind w:left="1134" w:hanging="1134"/>
        <w:jc w:val="both"/>
        <w:rPr>
          <w:iCs/>
          <w:sz w:val="20"/>
          <w:szCs w:val="20"/>
        </w:rPr>
      </w:pPr>
      <w:r w:rsidRPr="00BB45C3">
        <w:rPr>
          <w:iCs/>
          <w:sz w:val="20"/>
          <w:szCs w:val="20"/>
        </w:rPr>
        <w:t>31BAA.12</w:t>
      </w:r>
      <w:r w:rsidRPr="00BB45C3">
        <w:rPr>
          <w:iCs/>
          <w:sz w:val="20"/>
          <w:szCs w:val="20"/>
        </w:rPr>
        <w:tab/>
        <w:t>The term is one which requires T</w:t>
      </w:r>
      <w:r w:rsidR="00DF327E">
        <w:rPr>
          <w:iCs/>
          <w:sz w:val="20"/>
          <w:szCs w:val="20"/>
        </w:rPr>
        <w:t>:</w:t>
      </w:r>
      <w:r w:rsidRPr="00BB45C3">
        <w:rPr>
          <w:iCs/>
          <w:sz w:val="20"/>
          <w:szCs w:val="20"/>
        </w:rPr>
        <w:t xml:space="preserve"> </w:t>
      </w:r>
    </w:p>
    <w:p w14:paraId="05C76EF9" w14:textId="1971422C" w:rsidR="00DF327E" w:rsidRDefault="00DF327E" w:rsidP="00576E9B">
      <w:pPr>
        <w:pStyle w:val="BodyText"/>
        <w:kinsoku w:val="0"/>
        <w:overflowPunct w:val="0"/>
        <w:ind w:left="2410" w:right="-8" w:hanging="1276"/>
        <w:jc w:val="both"/>
        <w:rPr>
          <w:iCs/>
          <w:sz w:val="20"/>
          <w:szCs w:val="20"/>
        </w:rPr>
      </w:pPr>
      <w:r w:rsidRPr="00BB45C3">
        <w:rPr>
          <w:iCs/>
          <w:sz w:val="20"/>
          <w:szCs w:val="20"/>
        </w:rPr>
        <w:t>31BAA.12</w:t>
      </w:r>
      <w:r>
        <w:rPr>
          <w:iCs/>
          <w:sz w:val="20"/>
          <w:szCs w:val="20"/>
        </w:rPr>
        <w:t>.1</w:t>
      </w:r>
      <w:r>
        <w:rPr>
          <w:iCs/>
          <w:sz w:val="20"/>
          <w:szCs w:val="20"/>
        </w:rPr>
        <w:tab/>
      </w:r>
      <w:r w:rsidR="00B77F2C" w:rsidRPr="00BB45C3">
        <w:rPr>
          <w:iCs/>
          <w:sz w:val="20"/>
          <w:szCs w:val="20"/>
        </w:rPr>
        <w:t>to include the term specified in Paragraph 31BAA.6 in any Contract of Engagement</w:t>
      </w:r>
      <w:r w:rsidRPr="00DF327E">
        <w:t xml:space="preserve"> </w:t>
      </w:r>
      <w:r w:rsidRPr="00DF327E">
        <w:rPr>
          <w:iCs/>
          <w:sz w:val="20"/>
          <w:szCs w:val="20"/>
        </w:rPr>
        <w:t xml:space="preserve">which T </w:t>
      </w:r>
      <w:proofErr w:type="gramStart"/>
      <w:r w:rsidRPr="00DF327E">
        <w:rPr>
          <w:iCs/>
          <w:sz w:val="20"/>
          <w:szCs w:val="20"/>
        </w:rPr>
        <w:t>enters into</w:t>
      </w:r>
      <w:proofErr w:type="gramEnd"/>
      <w:r w:rsidRPr="00DF327E">
        <w:rPr>
          <w:iCs/>
          <w:sz w:val="20"/>
          <w:szCs w:val="20"/>
        </w:rPr>
        <w:t xml:space="preserve"> with a Jobholder on or after entering into the contract with P</w:t>
      </w:r>
      <w:r>
        <w:rPr>
          <w:iCs/>
          <w:sz w:val="20"/>
          <w:szCs w:val="20"/>
        </w:rPr>
        <w:t>; and</w:t>
      </w:r>
    </w:p>
    <w:p w14:paraId="4C5A0BF8" w14:textId="313D75DB" w:rsidR="00B77F2C" w:rsidRPr="00BB45C3" w:rsidRDefault="00DF327E" w:rsidP="00576E9B">
      <w:pPr>
        <w:pStyle w:val="BodyText"/>
        <w:kinsoku w:val="0"/>
        <w:overflowPunct w:val="0"/>
        <w:ind w:left="2410" w:right="-8" w:hanging="1276"/>
        <w:jc w:val="both"/>
        <w:rPr>
          <w:iCs/>
          <w:sz w:val="20"/>
          <w:szCs w:val="20"/>
        </w:rPr>
      </w:pPr>
      <w:r w:rsidRPr="00BB45C3">
        <w:rPr>
          <w:iCs/>
          <w:sz w:val="20"/>
          <w:szCs w:val="20"/>
        </w:rPr>
        <w:t>31BAA.12</w:t>
      </w:r>
      <w:r>
        <w:rPr>
          <w:iCs/>
          <w:sz w:val="20"/>
          <w:szCs w:val="20"/>
        </w:rPr>
        <w:t>.</w:t>
      </w:r>
      <w:r w:rsidR="00AE60F2">
        <w:rPr>
          <w:iCs/>
          <w:sz w:val="20"/>
          <w:szCs w:val="20"/>
        </w:rPr>
        <w:t>2</w:t>
      </w:r>
      <w:r>
        <w:rPr>
          <w:iCs/>
          <w:sz w:val="20"/>
          <w:szCs w:val="20"/>
        </w:rPr>
        <w:tab/>
      </w:r>
      <w:r w:rsidRPr="00DF327E">
        <w:rPr>
          <w:iCs/>
          <w:sz w:val="20"/>
          <w:szCs w:val="20"/>
        </w:rPr>
        <w:t xml:space="preserve">to use reasonable endeavours to include that term in any Contract of Engagement which T has </w:t>
      </w:r>
      <w:proofErr w:type="gramStart"/>
      <w:r w:rsidRPr="00DF327E">
        <w:rPr>
          <w:iCs/>
          <w:sz w:val="20"/>
          <w:szCs w:val="20"/>
        </w:rPr>
        <w:t>entered into</w:t>
      </w:r>
      <w:proofErr w:type="gramEnd"/>
      <w:r w:rsidRPr="00DF327E">
        <w:rPr>
          <w:iCs/>
          <w:sz w:val="20"/>
          <w:szCs w:val="20"/>
        </w:rPr>
        <w:t xml:space="preserve"> prior to entering into the contract with P</w:t>
      </w:r>
      <w:r w:rsidR="00B77F2C" w:rsidRPr="00BB45C3">
        <w:rPr>
          <w:iCs/>
          <w:sz w:val="20"/>
          <w:szCs w:val="20"/>
        </w:rPr>
        <w:t>.</w:t>
      </w:r>
    </w:p>
    <w:p w14:paraId="3589FC57" w14:textId="77777777" w:rsidR="00B77F2C" w:rsidRPr="00BB45C3" w:rsidRDefault="00B77F2C" w:rsidP="00576E9B">
      <w:pPr>
        <w:pStyle w:val="BodyText"/>
        <w:kinsoku w:val="0"/>
        <w:overflowPunct w:val="0"/>
        <w:ind w:left="1134" w:hanging="1134"/>
        <w:jc w:val="both"/>
        <w:rPr>
          <w:iCs/>
          <w:sz w:val="20"/>
          <w:szCs w:val="20"/>
        </w:rPr>
      </w:pPr>
      <w:r w:rsidRPr="00BB45C3">
        <w:rPr>
          <w:iCs/>
          <w:sz w:val="20"/>
          <w:szCs w:val="20"/>
        </w:rPr>
        <w:t>31BAA.13</w:t>
      </w:r>
      <w:r w:rsidRPr="00BB45C3">
        <w:rPr>
          <w:iCs/>
          <w:sz w:val="20"/>
          <w:szCs w:val="20"/>
        </w:rPr>
        <w:tab/>
        <w:t>Nothing in this Paragraph 31BAA requires a jobholder to comply with the disclosure obligation for any relevant financial year</w:t>
      </w:r>
      <w:r w:rsidRPr="00BB45C3">
        <w:rPr>
          <w:iCs/>
          <w:spacing w:val="-11"/>
          <w:sz w:val="20"/>
          <w:szCs w:val="20"/>
        </w:rPr>
        <w:t xml:space="preserve"> </w:t>
      </w:r>
      <w:r w:rsidRPr="00BB45C3">
        <w:rPr>
          <w:iCs/>
          <w:sz w:val="20"/>
          <w:szCs w:val="20"/>
        </w:rPr>
        <w:t>which:</w:t>
      </w:r>
    </w:p>
    <w:p w14:paraId="09A267E1" w14:textId="77777777" w:rsidR="00B77F2C" w:rsidRPr="00BB45C3" w:rsidRDefault="00B77F2C" w:rsidP="00576E9B">
      <w:pPr>
        <w:pStyle w:val="BodyText"/>
        <w:kinsoku w:val="0"/>
        <w:overflowPunct w:val="0"/>
        <w:ind w:left="2410" w:right="-8" w:hanging="1276"/>
        <w:jc w:val="both"/>
        <w:rPr>
          <w:iCs/>
          <w:sz w:val="20"/>
          <w:szCs w:val="20"/>
        </w:rPr>
      </w:pPr>
      <w:r w:rsidRPr="00BB45C3">
        <w:rPr>
          <w:iCs/>
          <w:sz w:val="20"/>
          <w:szCs w:val="20"/>
        </w:rPr>
        <w:t>31BAA.13.1</w:t>
      </w:r>
      <w:r w:rsidRPr="00BB45C3">
        <w:rPr>
          <w:iCs/>
          <w:sz w:val="20"/>
          <w:szCs w:val="20"/>
        </w:rPr>
        <w:tab/>
        <w:t xml:space="preserve">ends before the Jobholder </w:t>
      </w:r>
      <w:proofErr w:type="gramStart"/>
      <w:r w:rsidRPr="00BB45C3">
        <w:rPr>
          <w:iCs/>
          <w:sz w:val="20"/>
          <w:szCs w:val="20"/>
        </w:rPr>
        <w:t>enters into</w:t>
      </w:r>
      <w:proofErr w:type="gramEnd"/>
      <w:r w:rsidRPr="00BB45C3">
        <w:rPr>
          <w:iCs/>
          <w:sz w:val="20"/>
          <w:szCs w:val="20"/>
        </w:rPr>
        <w:t xml:space="preserve"> a Contract of Engagement;</w:t>
      </w:r>
      <w:r w:rsidRPr="00576E9B">
        <w:rPr>
          <w:iCs/>
          <w:sz w:val="20"/>
          <w:szCs w:val="20"/>
        </w:rPr>
        <w:t xml:space="preserve"> </w:t>
      </w:r>
      <w:r w:rsidRPr="00BB45C3">
        <w:rPr>
          <w:iCs/>
          <w:sz w:val="20"/>
          <w:szCs w:val="20"/>
        </w:rPr>
        <w:t>or</w:t>
      </w:r>
    </w:p>
    <w:p w14:paraId="29C49D41" w14:textId="69C13398" w:rsidR="00B77F2C" w:rsidRPr="00BB45C3" w:rsidRDefault="00B77F2C" w:rsidP="00576E9B">
      <w:pPr>
        <w:pStyle w:val="BodyText"/>
        <w:kinsoku w:val="0"/>
        <w:overflowPunct w:val="0"/>
        <w:ind w:left="2410" w:right="-8" w:hanging="1276"/>
        <w:jc w:val="both"/>
        <w:rPr>
          <w:iCs/>
          <w:sz w:val="20"/>
          <w:szCs w:val="20"/>
        </w:rPr>
      </w:pPr>
      <w:r w:rsidRPr="00BB45C3">
        <w:rPr>
          <w:iCs/>
          <w:sz w:val="20"/>
          <w:szCs w:val="20"/>
        </w:rPr>
        <w:t>31BAA.13.2</w:t>
      </w:r>
      <w:r w:rsidRPr="00BB45C3">
        <w:rPr>
          <w:iCs/>
          <w:sz w:val="20"/>
          <w:szCs w:val="20"/>
        </w:rPr>
        <w:tab/>
        <w:t>begins after the Jobholder’s Contract of Engagement</w:t>
      </w:r>
      <w:r w:rsidRPr="00BB45C3">
        <w:rPr>
          <w:iCs/>
          <w:spacing w:val="-23"/>
          <w:sz w:val="20"/>
          <w:szCs w:val="20"/>
        </w:rPr>
        <w:t xml:space="preserve"> </w:t>
      </w:r>
      <w:r w:rsidRPr="00BB45C3">
        <w:rPr>
          <w:iCs/>
          <w:sz w:val="20"/>
          <w:szCs w:val="20"/>
        </w:rPr>
        <w:t>has</w:t>
      </w:r>
      <w:r w:rsidR="000D164E">
        <w:rPr>
          <w:iCs/>
          <w:sz w:val="20"/>
          <w:szCs w:val="20"/>
        </w:rPr>
        <w:t xml:space="preserve"> </w:t>
      </w:r>
      <w:r w:rsidR="008D25AE" w:rsidRPr="00BB45C3">
        <w:rPr>
          <w:iCs/>
          <w:sz w:val="20"/>
          <w:szCs w:val="20"/>
        </w:rPr>
        <w:tab/>
      </w:r>
      <w:r w:rsidRPr="00BB45C3">
        <w:rPr>
          <w:iCs/>
          <w:sz w:val="20"/>
          <w:szCs w:val="20"/>
        </w:rPr>
        <w:t>terminated.</w:t>
      </w:r>
    </w:p>
    <w:p w14:paraId="7988B3C6" w14:textId="45FA79E8" w:rsidR="00EF59A5" w:rsidRPr="00BB45C3" w:rsidRDefault="00EF59A5" w:rsidP="00576E9B">
      <w:pPr>
        <w:pStyle w:val="BodyText"/>
        <w:ind w:left="1134" w:hanging="1134"/>
        <w:jc w:val="both"/>
        <w:rPr>
          <w:b/>
          <w:bCs/>
          <w:i/>
          <w:sz w:val="24"/>
          <w:szCs w:val="24"/>
        </w:rPr>
      </w:pPr>
      <w:r w:rsidRPr="00BB45C3">
        <w:rPr>
          <w:b/>
          <w:sz w:val="24"/>
          <w:szCs w:val="24"/>
        </w:rPr>
        <w:t>31BB</w:t>
      </w:r>
      <w:r w:rsidRPr="00BB45C3">
        <w:rPr>
          <w:b/>
          <w:sz w:val="24"/>
          <w:szCs w:val="24"/>
        </w:rPr>
        <w:tab/>
      </w:r>
      <w:r w:rsidRPr="000239B9">
        <w:rPr>
          <w:b/>
          <w:bCs/>
          <w:iCs/>
          <w:sz w:val="24"/>
          <w:szCs w:val="24"/>
        </w:rPr>
        <w:t>Calculation</w:t>
      </w:r>
      <w:r w:rsidRPr="00BB45C3">
        <w:rPr>
          <w:b/>
          <w:sz w:val="24"/>
          <w:szCs w:val="24"/>
        </w:rPr>
        <w:t xml:space="preserve"> of NHS Earnings for the purposes of Paragraph</w:t>
      </w:r>
      <w:r w:rsidR="00C57CAA" w:rsidRPr="00BB45C3">
        <w:rPr>
          <w:b/>
          <w:sz w:val="24"/>
          <w:szCs w:val="24"/>
        </w:rPr>
        <w:t>s</w:t>
      </w:r>
      <w:r w:rsidRPr="00BB45C3">
        <w:rPr>
          <w:b/>
          <w:sz w:val="24"/>
          <w:szCs w:val="24"/>
        </w:rPr>
        <w:t xml:space="preserve"> 31BA</w:t>
      </w:r>
      <w:r w:rsidR="00C57CAA" w:rsidRPr="00BB45C3">
        <w:rPr>
          <w:b/>
          <w:sz w:val="24"/>
          <w:szCs w:val="24"/>
        </w:rPr>
        <w:t xml:space="preserve"> and 31BAA</w:t>
      </w:r>
    </w:p>
    <w:p w14:paraId="0C65B7B5" w14:textId="1DA9C951" w:rsidR="00EF59A5" w:rsidRPr="000239B9" w:rsidRDefault="00EF59A5" w:rsidP="00576E9B">
      <w:pPr>
        <w:pStyle w:val="BodyText"/>
        <w:kinsoku w:val="0"/>
        <w:overflowPunct w:val="0"/>
        <w:ind w:left="1134" w:right="-8" w:hanging="1134"/>
        <w:jc w:val="both"/>
        <w:rPr>
          <w:i/>
          <w:sz w:val="20"/>
          <w:szCs w:val="20"/>
        </w:rPr>
      </w:pPr>
      <w:r w:rsidRPr="000239B9">
        <w:rPr>
          <w:sz w:val="20"/>
          <w:szCs w:val="20"/>
        </w:rPr>
        <w:t>31BB.1</w:t>
      </w:r>
      <w:r w:rsidRPr="000239B9">
        <w:rPr>
          <w:sz w:val="20"/>
          <w:szCs w:val="20"/>
        </w:rPr>
        <w:tab/>
        <w:t xml:space="preserve">This </w:t>
      </w:r>
      <w:r w:rsidRPr="000239B9">
        <w:rPr>
          <w:iCs/>
          <w:sz w:val="20"/>
          <w:szCs w:val="20"/>
        </w:rPr>
        <w:t>Paragraph</w:t>
      </w:r>
      <w:r w:rsidRPr="000239B9">
        <w:rPr>
          <w:sz w:val="20"/>
          <w:szCs w:val="20"/>
        </w:rPr>
        <w:t xml:space="preserve"> </w:t>
      </w:r>
      <w:r w:rsidRPr="000239B9">
        <w:rPr>
          <w:iCs/>
          <w:sz w:val="20"/>
          <w:szCs w:val="20"/>
        </w:rPr>
        <w:t>sets</w:t>
      </w:r>
      <w:r w:rsidRPr="000239B9">
        <w:rPr>
          <w:sz w:val="20"/>
          <w:szCs w:val="20"/>
        </w:rPr>
        <w:t xml:space="preserve"> out how an individual’s NHS Earnings are to be calculated for the purposes of Paragraph</w:t>
      </w:r>
      <w:r w:rsidR="00C57CAA" w:rsidRPr="000239B9">
        <w:rPr>
          <w:sz w:val="20"/>
          <w:szCs w:val="20"/>
        </w:rPr>
        <w:t>s</w:t>
      </w:r>
      <w:r w:rsidRPr="000239B9">
        <w:rPr>
          <w:sz w:val="20"/>
          <w:szCs w:val="20"/>
        </w:rPr>
        <w:t xml:space="preserve"> 31BA</w:t>
      </w:r>
      <w:r w:rsidR="00C57CAA" w:rsidRPr="000239B9">
        <w:rPr>
          <w:sz w:val="20"/>
          <w:szCs w:val="20"/>
        </w:rPr>
        <w:t xml:space="preserve"> and 31BAA</w:t>
      </w:r>
      <w:r w:rsidRPr="000239B9">
        <w:rPr>
          <w:sz w:val="20"/>
          <w:szCs w:val="20"/>
        </w:rPr>
        <w:t>.</w:t>
      </w:r>
    </w:p>
    <w:p w14:paraId="35454923" w14:textId="27F1723B" w:rsidR="00EF59A5" w:rsidRPr="000239B9" w:rsidRDefault="00EF59A5" w:rsidP="00576E9B">
      <w:pPr>
        <w:pStyle w:val="BodyText"/>
        <w:kinsoku w:val="0"/>
        <w:overflowPunct w:val="0"/>
        <w:ind w:left="1134" w:right="-8" w:hanging="1134"/>
        <w:jc w:val="both"/>
        <w:rPr>
          <w:i/>
          <w:sz w:val="20"/>
          <w:szCs w:val="20"/>
        </w:rPr>
      </w:pPr>
      <w:r w:rsidRPr="000239B9">
        <w:rPr>
          <w:sz w:val="20"/>
          <w:szCs w:val="20"/>
        </w:rPr>
        <w:lastRenderedPageBreak/>
        <w:t>31BB.2</w:t>
      </w:r>
      <w:r w:rsidRPr="000239B9">
        <w:rPr>
          <w:sz w:val="20"/>
          <w:szCs w:val="20"/>
        </w:rPr>
        <w:tab/>
        <w:t xml:space="preserve">An </w:t>
      </w:r>
      <w:r w:rsidRPr="000239B9">
        <w:rPr>
          <w:iCs/>
          <w:sz w:val="20"/>
          <w:szCs w:val="20"/>
        </w:rPr>
        <w:t>individual’s</w:t>
      </w:r>
      <w:r w:rsidRPr="000239B9">
        <w:rPr>
          <w:sz w:val="20"/>
          <w:szCs w:val="20"/>
        </w:rPr>
        <w:t xml:space="preserve"> NHS Earnings for a Relevant Financial Year are those earnings which constitute Relevant Income in respect of that financial year.</w:t>
      </w:r>
    </w:p>
    <w:p w14:paraId="3E1387E6" w14:textId="185EFC70" w:rsidR="00EF59A5" w:rsidRPr="000239B9" w:rsidRDefault="00EF59A5" w:rsidP="00576E9B">
      <w:pPr>
        <w:pStyle w:val="BodyText"/>
        <w:kinsoku w:val="0"/>
        <w:overflowPunct w:val="0"/>
        <w:ind w:left="1134" w:right="-8" w:hanging="1134"/>
        <w:jc w:val="both"/>
        <w:rPr>
          <w:i/>
          <w:sz w:val="20"/>
          <w:szCs w:val="20"/>
        </w:rPr>
      </w:pPr>
      <w:r w:rsidRPr="000239B9">
        <w:rPr>
          <w:sz w:val="20"/>
          <w:szCs w:val="20"/>
        </w:rPr>
        <w:t>31BB.3</w:t>
      </w:r>
      <w:r w:rsidRPr="000239B9">
        <w:rPr>
          <w:sz w:val="20"/>
          <w:szCs w:val="20"/>
        </w:rPr>
        <w:tab/>
        <w:t xml:space="preserve">In this </w:t>
      </w:r>
      <w:r w:rsidRPr="000239B9">
        <w:rPr>
          <w:iCs/>
          <w:sz w:val="20"/>
          <w:szCs w:val="20"/>
        </w:rPr>
        <w:t>Paragraph</w:t>
      </w:r>
      <w:r w:rsidRPr="000239B9">
        <w:rPr>
          <w:sz w:val="20"/>
          <w:szCs w:val="20"/>
        </w:rPr>
        <w:t xml:space="preserve"> 31BB “Relevant Income”:</w:t>
      </w:r>
    </w:p>
    <w:p w14:paraId="0E5167A3" w14:textId="77777777" w:rsidR="00EF59A5" w:rsidRPr="000239B9" w:rsidRDefault="00EF59A5" w:rsidP="00576E9B">
      <w:pPr>
        <w:pStyle w:val="BodyText"/>
        <w:kinsoku w:val="0"/>
        <w:overflowPunct w:val="0"/>
        <w:ind w:left="2410" w:right="-8" w:hanging="1276"/>
        <w:jc w:val="both"/>
        <w:rPr>
          <w:i/>
          <w:sz w:val="20"/>
          <w:szCs w:val="20"/>
        </w:rPr>
      </w:pPr>
      <w:r w:rsidRPr="000239B9">
        <w:rPr>
          <w:sz w:val="20"/>
          <w:szCs w:val="20"/>
        </w:rPr>
        <w:t>31BB.3.1</w:t>
      </w:r>
      <w:r w:rsidRPr="000239B9">
        <w:rPr>
          <w:sz w:val="20"/>
          <w:szCs w:val="20"/>
        </w:rPr>
        <w:tab/>
        <w:t xml:space="preserve">in relation to an individual who is an Active Member of the Scheme and is a Medical Practitioner (other than a Locum Practitioner) or a Non-GP Provider, means income (including any form of remuneration and any salary, wages, fees, director’s </w:t>
      </w:r>
      <w:r w:rsidRPr="000239B9">
        <w:rPr>
          <w:iCs/>
          <w:sz w:val="20"/>
          <w:szCs w:val="20"/>
        </w:rPr>
        <w:t>remuneration</w:t>
      </w:r>
      <w:r w:rsidRPr="000239B9">
        <w:rPr>
          <w:sz w:val="20"/>
          <w:szCs w:val="20"/>
        </w:rPr>
        <w:t xml:space="preserve"> or dividends) which is practitioner income as determined under Schedule 10 to the NHS Pension Scheme Regulations, as modified in accordance with Paragraph 31BB.4, in respect of the financial year in question;</w:t>
      </w:r>
    </w:p>
    <w:p w14:paraId="64018CF6" w14:textId="77777777" w:rsidR="00EF59A5" w:rsidRPr="000239B9" w:rsidRDefault="00EF59A5" w:rsidP="00576E9B">
      <w:pPr>
        <w:pStyle w:val="BodyText"/>
        <w:kinsoku w:val="0"/>
        <w:overflowPunct w:val="0"/>
        <w:ind w:left="2410" w:right="-8" w:hanging="1276"/>
        <w:jc w:val="both"/>
        <w:rPr>
          <w:i/>
          <w:sz w:val="20"/>
          <w:szCs w:val="20"/>
        </w:rPr>
      </w:pPr>
      <w:r w:rsidRPr="000239B9">
        <w:rPr>
          <w:sz w:val="20"/>
          <w:szCs w:val="20"/>
        </w:rPr>
        <w:t>31BB.3.2</w:t>
      </w:r>
      <w:r w:rsidRPr="000239B9">
        <w:rPr>
          <w:sz w:val="20"/>
          <w:szCs w:val="20"/>
        </w:rPr>
        <w:tab/>
        <w:t>in relation to a person (“P”) who is an Active Member of the Scheme and a Locum Practitioner, means:</w:t>
      </w:r>
    </w:p>
    <w:p w14:paraId="2A89B4C7" w14:textId="77777777" w:rsidR="00EF59A5" w:rsidRPr="000239B9" w:rsidRDefault="00EF59A5" w:rsidP="0002610C">
      <w:pPr>
        <w:pStyle w:val="BodyText"/>
        <w:kinsoku w:val="0"/>
        <w:overflowPunct w:val="0"/>
        <w:ind w:left="3686" w:hanging="1276"/>
        <w:jc w:val="both"/>
        <w:rPr>
          <w:i/>
          <w:sz w:val="20"/>
          <w:szCs w:val="20"/>
        </w:rPr>
      </w:pPr>
      <w:r w:rsidRPr="000239B9">
        <w:rPr>
          <w:sz w:val="20"/>
          <w:szCs w:val="20"/>
        </w:rPr>
        <w:t>31BB.3.2.1</w:t>
      </w:r>
      <w:r w:rsidRPr="000239B9">
        <w:rPr>
          <w:sz w:val="20"/>
          <w:szCs w:val="20"/>
        </w:rPr>
        <w:tab/>
        <w:t xml:space="preserve">any income which is Locum Practitioner income as determined under </w:t>
      </w:r>
      <w:r w:rsidRPr="000239B9">
        <w:rPr>
          <w:iCs/>
          <w:sz w:val="20"/>
          <w:szCs w:val="20"/>
        </w:rPr>
        <w:t>paragraph</w:t>
      </w:r>
      <w:r w:rsidRPr="000239B9">
        <w:rPr>
          <w:sz w:val="20"/>
          <w:szCs w:val="20"/>
        </w:rPr>
        <w:t xml:space="preserve"> 7 of Schedule 10 to the NHS Pension Scheme Regulations in respect of the financial year in question; and</w:t>
      </w:r>
    </w:p>
    <w:p w14:paraId="7FE8EFFC" w14:textId="0484B180" w:rsidR="00EF59A5" w:rsidRPr="00152EE2" w:rsidRDefault="00EF59A5" w:rsidP="0002610C">
      <w:pPr>
        <w:pStyle w:val="BodyText"/>
        <w:kinsoku w:val="0"/>
        <w:overflowPunct w:val="0"/>
        <w:ind w:left="3686" w:hanging="1276"/>
        <w:jc w:val="both"/>
        <w:rPr>
          <w:i/>
          <w:sz w:val="20"/>
          <w:szCs w:val="20"/>
        </w:rPr>
      </w:pPr>
      <w:r w:rsidRPr="00152EE2">
        <w:rPr>
          <w:sz w:val="20"/>
          <w:szCs w:val="20"/>
        </w:rPr>
        <w:t>31BB.3.2.2</w:t>
      </w:r>
      <w:r w:rsidRPr="00152EE2">
        <w:rPr>
          <w:sz w:val="20"/>
          <w:szCs w:val="20"/>
        </w:rPr>
        <w:tab/>
        <w:t>any</w:t>
      </w:r>
      <w:r w:rsidR="00C57CAA" w:rsidRPr="00152EE2">
        <w:rPr>
          <w:sz w:val="20"/>
          <w:szCs w:val="20"/>
        </w:rPr>
        <w:t xml:space="preserve"> other</w:t>
      </w:r>
      <w:r w:rsidRPr="00152EE2">
        <w:rPr>
          <w:sz w:val="20"/>
          <w:szCs w:val="20"/>
        </w:rPr>
        <w:t xml:space="preserve"> income (including any form of remuneration and salary, wages, fees, director’s </w:t>
      </w:r>
      <w:r w:rsidRPr="00152EE2">
        <w:rPr>
          <w:iCs/>
          <w:sz w:val="20"/>
          <w:szCs w:val="20"/>
        </w:rPr>
        <w:t>remuneration</w:t>
      </w:r>
      <w:r w:rsidRPr="00152EE2">
        <w:rPr>
          <w:sz w:val="20"/>
          <w:szCs w:val="20"/>
        </w:rPr>
        <w:t xml:space="preserve"> or dividends) received by P in the financial year in question from any organisation which would have been treated as practitioner income under Schedule 10 to the NHS Pension Scheme Regulations, as modified in accordance with 31BB.4, if P had been a Medical Practitioner but not a Locum Practitioner;</w:t>
      </w:r>
    </w:p>
    <w:p w14:paraId="1B430D59" w14:textId="0A0C7E33" w:rsidR="00C57CAA" w:rsidRPr="00152EE2" w:rsidRDefault="00C57CAA" w:rsidP="00576E9B">
      <w:pPr>
        <w:pStyle w:val="BodyText"/>
        <w:kinsoku w:val="0"/>
        <w:overflowPunct w:val="0"/>
        <w:ind w:left="2410" w:right="-8" w:hanging="1276"/>
        <w:jc w:val="both"/>
        <w:rPr>
          <w:iCs/>
          <w:sz w:val="20"/>
          <w:szCs w:val="20"/>
        </w:rPr>
      </w:pPr>
      <w:r w:rsidRPr="00152EE2">
        <w:rPr>
          <w:iCs/>
          <w:sz w:val="20"/>
          <w:szCs w:val="20"/>
        </w:rPr>
        <w:t>3</w:t>
      </w:r>
      <w:r w:rsidR="00C931BA" w:rsidRPr="00152EE2">
        <w:rPr>
          <w:iCs/>
          <w:sz w:val="20"/>
          <w:szCs w:val="20"/>
        </w:rPr>
        <w:t>1BB</w:t>
      </w:r>
      <w:r w:rsidRPr="00152EE2">
        <w:rPr>
          <w:iCs/>
          <w:sz w:val="20"/>
          <w:szCs w:val="20"/>
        </w:rPr>
        <w:t>.3.2A</w:t>
      </w:r>
      <w:r w:rsidRPr="00152EE2">
        <w:rPr>
          <w:iCs/>
          <w:sz w:val="20"/>
          <w:szCs w:val="20"/>
        </w:rPr>
        <w:tab/>
        <w:t xml:space="preserve">in </w:t>
      </w:r>
      <w:r w:rsidRPr="00152EE2">
        <w:rPr>
          <w:sz w:val="20"/>
          <w:szCs w:val="20"/>
        </w:rPr>
        <w:t>relation</w:t>
      </w:r>
      <w:r w:rsidRPr="00152EE2">
        <w:rPr>
          <w:iCs/>
          <w:sz w:val="20"/>
          <w:szCs w:val="20"/>
        </w:rPr>
        <w:t xml:space="preserve"> to a </w:t>
      </w:r>
      <w:r w:rsidRPr="00152EE2">
        <w:rPr>
          <w:sz w:val="20"/>
          <w:szCs w:val="20"/>
        </w:rPr>
        <w:t>Jobholder</w:t>
      </w:r>
      <w:r w:rsidRPr="00152EE2">
        <w:rPr>
          <w:iCs/>
          <w:sz w:val="20"/>
          <w:szCs w:val="20"/>
        </w:rPr>
        <w:t xml:space="preserve"> who does not fall within </w:t>
      </w:r>
      <w:r w:rsidR="00C931BA" w:rsidRPr="00152EE2">
        <w:rPr>
          <w:iCs/>
          <w:sz w:val="20"/>
          <w:szCs w:val="20"/>
        </w:rPr>
        <w:t xml:space="preserve">Paragraph </w:t>
      </w:r>
      <w:r w:rsidRPr="00152EE2">
        <w:rPr>
          <w:iCs/>
          <w:sz w:val="20"/>
          <w:szCs w:val="20"/>
        </w:rPr>
        <w:t>3</w:t>
      </w:r>
      <w:r w:rsidR="00C931BA" w:rsidRPr="00152EE2">
        <w:rPr>
          <w:iCs/>
          <w:sz w:val="20"/>
          <w:szCs w:val="20"/>
        </w:rPr>
        <w:t>1BB</w:t>
      </w:r>
      <w:r w:rsidRPr="00152EE2">
        <w:rPr>
          <w:iCs/>
          <w:sz w:val="20"/>
          <w:szCs w:val="20"/>
        </w:rPr>
        <w:t xml:space="preserve">.3.2.1 or </w:t>
      </w:r>
      <w:r w:rsidR="00C931BA" w:rsidRPr="00152EE2">
        <w:rPr>
          <w:iCs/>
          <w:sz w:val="20"/>
          <w:szCs w:val="20"/>
        </w:rPr>
        <w:t>Paragraph</w:t>
      </w:r>
      <w:r w:rsidRPr="00152EE2">
        <w:rPr>
          <w:iCs/>
          <w:sz w:val="20"/>
          <w:szCs w:val="20"/>
        </w:rPr>
        <w:t xml:space="preserve"> 3</w:t>
      </w:r>
      <w:r w:rsidR="00C931BA" w:rsidRPr="00152EE2">
        <w:rPr>
          <w:iCs/>
          <w:sz w:val="20"/>
          <w:szCs w:val="20"/>
        </w:rPr>
        <w:t>1BB</w:t>
      </w:r>
      <w:r w:rsidRPr="00152EE2">
        <w:rPr>
          <w:iCs/>
          <w:sz w:val="20"/>
          <w:szCs w:val="20"/>
        </w:rPr>
        <w:t>.3.2.2,</w:t>
      </w:r>
      <w:r w:rsidRPr="00152EE2">
        <w:rPr>
          <w:iCs/>
          <w:spacing w:val="7"/>
          <w:sz w:val="20"/>
          <w:szCs w:val="20"/>
        </w:rPr>
        <w:t xml:space="preserve"> </w:t>
      </w:r>
      <w:r w:rsidRPr="00152EE2">
        <w:rPr>
          <w:iCs/>
          <w:sz w:val="20"/>
          <w:szCs w:val="20"/>
        </w:rPr>
        <w:t>means:</w:t>
      </w:r>
    </w:p>
    <w:p w14:paraId="6CD649A0" w14:textId="4E2B1715" w:rsidR="00C57CAA" w:rsidRPr="00152EE2" w:rsidRDefault="00C931BA" w:rsidP="0002610C">
      <w:pPr>
        <w:pStyle w:val="BodyText"/>
        <w:kinsoku w:val="0"/>
        <w:overflowPunct w:val="0"/>
        <w:ind w:left="3828" w:hanging="1418"/>
        <w:jc w:val="both"/>
        <w:rPr>
          <w:rFonts w:eastAsia="Arial"/>
          <w:iCs/>
          <w:sz w:val="20"/>
          <w:szCs w:val="20"/>
        </w:rPr>
      </w:pPr>
      <w:r w:rsidRPr="00152EE2">
        <w:rPr>
          <w:iCs/>
          <w:sz w:val="20"/>
          <w:szCs w:val="20"/>
        </w:rPr>
        <w:t>31BB</w:t>
      </w:r>
      <w:r w:rsidR="00C57CAA" w:rsidRPr="00152EE2">
        <w:rPr>
          <w:iCs/>
          <w:sz w:val="20"/>
          <w:szCs w:val="20"/>
        </w:rPr>
        <w:t>.3.2A.1</w:t>
      </w:r>
      <w:r w:rsidRPr="00152EE2">
        <w:rPr>
          <w:iCs/>
          <w:sz w:val="20"/>
          <w:szCs w:val="20"/>
        </w:rPr>
        <w:tab/>
      </w:r>
      <w:r w:rsidR="00C57CAA" w:rsidRPr="00152EE2">
        <w:rPr>
          <w:iCs/>
          <w:sz w:val="20"/>
          <w:szCs w:val="20"/>
        </w:rPr>
        <w:t xml:space="preserve">any remuneration, salary, wages, </w:t>
      </w:r>
      <w:r w:rsidRPr="00152EE2">
        <w:rPr>
          <w:iCs/>
          <w:sz w:val="20"/>
          <w:szCs w:val="20"/>
        </w:rPr>
        <w:t>f</w:t>
      </w:r>
      <w:r w:rsidR="00C57CAA" w:rsidRPr="00152EE2">
        <w:rPr>
          <w:iCs/>
          <w:sz w:val="20"/>
          <w:szCs w:val="20"/>
        </w:rPr>
        <w:t>ees,</w:t>
      </w:r>
      <w:r w:rsidR="00C57CAA" w:rsidRPr="00152EE2">
        <w:rPr>
          <w:iCs/>
          <w:spacing w:val="-8"/>
          <w:sz w:val="20"/>
          <w:szCs w:val="20"/>
        </w:rPr>
        <w:t xml:space="preserve"> </w:t>
      </w:r>
      <w:r w:rsidR="00C57CAA" w:rsidRPr="00152EE2">
        <w:rPr>
          <w:iCs/>
          <w:sz w:val="20"/>
          <w:szCs w:val="20"/>
        </w:rPr>
        <w:t>director’s</w:t>
      </w:r>
      <w:r w:rsidRPr="00152EE2">
        <w:rPr>
          <w:iCs/>
          <w:sz w:val="20"/>
          <w:szCs w:val="20"/>
        </w:rPr>
        <w:t xml:space="preserve"> </w:t>
      </w:r>
      <w:r w:rsidR="00C57CAA" w:rsidRPr="00152EE2">
        <w:rPr>
          <w:iCs/>
          <w:sz w:val="20"/>
          <w:szCs w:val="20"/>
        </w:rPr>
        <w:t>remuneration</w:t>
      </w:r>
      <w:r w:rsidR="00C57CAA" w:rsidRPr="00152EE2">
        <w:rPr>
          <w:iCs/>
          <w:spacing w:val="50"/>
          <w:sz w:val="20"/>
          <w:szCs w:val="20"/>
        </w:rPr>
        <w:t xml:space="preserve"> </w:t>
      </w:r>
      <w:r w:rsidR="00C57CAA" w:rsidRPr="00152EE2">
        <w:rPr>
          <w:iCs/>
          <w:sz w:val="20"/>
          <w:szCs w:val="20"/>
        </w:rPr>
        <w:t>or</w:t>
      </w:r>
      <w:r w:rsidR="00C57CAA" w:rsidRPr="00152EE2">
        <w:rPr>
          <w:iCs/>
          <w:spacing w:val="48"/>
          <w:sz w:val="20"/>
          <w:szCs w:val="20"/>
        </w:rPr>
        <w:t xml:space="preserve"> </w:t>
      </w:r>
      <w:r w:rsidR="00C57CAA" w:rsidRPr="00152EE2">
        <w:rPr>
          <w:sz w:val="20"/>
          <w:szCs w:val="20"/>
        </w:rPr>
        <w:t>dividends</w:t>
      </w:r>
      <w:r w:rsidR="00C57CAA" w:rsidRPr="00152EE2">
        <w:rPr>
          <w:iCs/>
          <w:spacing w:val="50"/>
          <w:sz w:val="20"/>
          <w:szCs w:val="20"/>
        </w:rPr>
        <w:t xml:space="preserve"> </w:t>
      </w:r>
      <w:r w:rsidR="00C57CAA" w:rsidRPr="00152EE2">
        <w:rPr>
          <w:iCs/>
          <w:sz w:val="20"/>
          <w:szCs w:val="20"/>
        </w:rPr>
        <w:t>received</w:t>
      </w:r>
      <w:r w:rsidR="00C57CAA" w:rsidRPr="00152EE2">
        <w:rPr>
          <w:iCs/>
          <w:spacing w:val="50"/>
          <w:sz w:val="20"/>
          <w:szCs w:val="20"/>
        </w:rPr>
        <w:t xml:space="preserve"> </w:t>
      </w:r>
      <w:r w:rsidR="00C57CAA" w:rsidRPr="00152EE2">
        <w:rPr>
          <w:iCs/>
          <w:sz w:val="20"/>
          <w:szCs w:val="20"/>
        </w:rPr>
        <w:t>in</w:t>
      </w:r>
      <w:r w:rsidR="00C57CAA" w:rsidRPr="00152EE2">
        <w:rPr>
          <w:iCs/>
          <w:spacing w:val="50"/>
          <w:sz w:val="20"/>
          <w:szCs w:val="20"/>
        </w:rPr>
        <w:t xml:space="preserve"> </w:t>
      </w:r>
      <w:r w:rsidR="00C57CAA" w:rsidRPr="00152EE2">
        <w:rPr>
          <w:iCs/>
          <w:sz w:val="20"/>
          <w:szCs w:val="20"/>
        </w:rPr>
        <w:t>respect</w:t>
      </w:r>
      <w:r w:rsidR="00C57CAA" w:rsidRPr="00152EE2">
        <w:rPr>
          <w:iCs/>
          <w:spacing w:val="48"/>
          <w:sz w:val="20"/>
          <w:szCs w:val="20"/>
        </w:rPr>
        <w:t xml:space="preserve"> </w:t>
      </w:r>
      <w:r w:rsidR="00C57CAA" w:rsidRPr="00152EE2">
        <w:rPr>
          <w:iCs/>
          <w:sz w:val="20"/>
          <w:szCs w:val="20"/>
        </w:rPr>
        <w:t>of</w:t>
      </w:r>
      <w:r w:rsidRPr="00152EE2">
        <w:rPr>
          <w:iCs/>
          <w:sz w:val="20"/>
          <w:szCs w:val="20"/>
        </w:rPr>
        <w:t xml:space="preserve"> </w:t>
      </w:r>
      <w:r w:rsidRPr="00152EE2">
        <w:rPr>
          <w:rFonts w:eastAsia="Arial"/>
          <w:iCs/>
          <w:sz w:val="20"/>
          <w:szCs w:val="20"/>
        </w:rPr>
        <w:t xml:space="preserve">the </w:t>
      </w:r>
      <w:r w:rsidRPr="00152EE2">
        <w:rPr>
          <w:sz w:val="20"/>
          <w:szCs w:val="20"/>
        </w:rPr>
        <w:t>financial</w:t>
      </w:r>
      <w:r w:rsidRPr="00152EE2">
        <w:rPr>
          <w:rFonts w:eastAsia="Arial"/>
          <w:iCs/>
          <w:sz w:val="20"/>
          <w:szCs w:val="20"/>
        </w:rPr>
        <w:t xml:space="preserve"> year in question under the Contract of Engagement and any other Contract of Engagement under which the Jobholder provides services in respect of a contract or an agreement for primary medical services made under section 92 or 83(2) of the Act; and</w:t>
      </w:r>
    </w:p>
    <w:p w14:paraId="706A7B1C" w14:textId="53673A42" w:rsidR="00C931BA" w:rsidRPr="00152EE2" w:rsidRDefault="00C931BA" w:rsidP="0002610C">
      <w:pPr>
        <w:pStyle w:val="BodyText"/>
        <w:kinsoku w:val="0"/>
        <w:overflowPunct w:val="0"/>
        <w:ind w:left="3828" w:hanging="1418"/>
        <w:jc w:val="both"/>
        <w:rPr>
          <w:rFonts w:eastAsia="Arial"/>
          <w:bCs/>
          <w:iCs/>
          <w:sz w:val="20"/>
          <w:szCs w:val="20"/>
        </w:rPr>
      </w:pPr>
      <w:r w:rsidRPr="00152EE2">
        <w:rPr>
          <w:rFonts w:eastAsia="Arial"/>
          <w:iCs/>
          <w:sz w:val="20"/>
          <w:szCs w:val="20"/>
        </w:rPr>
        <w:t>31BB.3.2A.2</w:t>
      </w:r>
      <w:r w:rsidRPr="00152EE2">
        <w:rPr>
          <w:rFonts w:eastAsia="Arial"/>
          <w:iCs/>
          <w:sz w:val="20"/>
          <w:szCs w:val="20"/>
        </w:rPr>
        <w:tab/>
        <w:t>any other income which would be treated as practitioner income under Schedule 10 to the NHS Pension Scheme Regulations as modified in accordance with Paragraph 31BB.4 in respect of the Financial Year in question if the Jobholder:</w:t>
      </w:r>
    </w:p>
    <w:p w14:paraId="4001E6EB" w14:textId="1E06B2C8" w:rsidR="00C931BA" w:rsidRPr="00152EE2" w:rsidRDefault="00C931BA" w:rsidP="009813BC">
      <w:pPr>
        <w:ind w:left="5670" w:right="57" w:hanging="1842"/>
        <w:jc w:val="both"/>
        <w:textAlignment w:val="baseline"/>
        <w:rPr>
          <w:rFonts w:eastAsia="Arial" w:cs="Arial"/>
          <w:bCs w:val="0"/>
          <w:iCs/>
          <w:sz w:val="20"/>
          <w:szCs w:val="20"/>
        </w:rPr>
      </w:pPr>
      <w:r w:rsidRPr="00152EE2">
        <w:rPr>
          <w:rFonts w:eastAsia="Arial" w:cs="Arial"/>
          <w:bCs w:val="0"/>
          <w:iCs/>
          <w:sz w:val="20"/>
          <w:szCs w:val="20"/>
        </w:rPr>
        <w:t>31BB.3.2A.2.1</w:t>
      </w:r>
      <w:r w:rsidRPr="00152EE2">
        <w:rPr>
          <w:rFonts w:eastAsia="Arial" w:cs="Arial"/>
          <w:bCs w:val="0"/>
          <w:iCs/>
          <w:sz w:val="20"/>
          <w:szCs w:val="20"/>
        </w:rPr>
        <w:tab/>
        <w:t>were an active member of the scheme; and</w:t>
      </w:r>
    </w:p>
    <w:p w14:paraId="310B2F86" w14:textId="44AF8ED1" w:rsidR="00C931BA" w:rsidRPr="00152EE2" w:rsidRDefault="00C931BA" w:rsidP="009813BC">
      <w:pPr>
        <w:ind w:left="5670" w:right="57" w:hanging="1842"/>
        <w:jc w:val="both"/>
        <w:textAlignment w:val="baseline"/>
        <w:rPr>
          <w:rFonts w:eastAsia="Arial"/>
          <w:iCs/>
          <w:sz w:val="20"/>
          <w:szCs w:val="20"/>
        </w:rPr>
      </w:pPr>
      <w:r w:rsidRPr="00152EE2">
        <w:rPr>
          <w:rFonts w:eastAsia="Arial" w:cs="Arial"/>
          <w:bCs w:val="0"/>
          <w:iCs/>
          <w:sz w:val="20"/>
          <w:szCs w:val="20"/>
        </w:rPr>
        <w:t>31BB.3.2A.2.2</w:t>
      </w:r>
      <w:r w:rsidRPr="00152EE2">
        <w:rPr>
          <w:rFonts w:eastAsia="Arial" w:cs="Arial"/>
          <w:bCs w:val="0"/>
          <w:iCs/>
          <w:sz w:val="20"/>
          <w:szCs w:val="20"/>
        </w:rPr>
        <w:tab/>
        <w:t>a medical practitioner or non-GP provider;</w:t>
      </w:r>
    </w:p>
    <w:p w14:paraId="264B9182" w14:textId="7AAD73A8" w:rsidR="00EF59A5" w:rsidRPr="00152EE2" w:rsidRDefault="00EF59A5" w:rsidP="00576E9B">
      <w:pPr>
        <w:pStyle w:val="BodyText"/>
        <w:kinsoku w:val="0"/>
        <w:overflowPunct w:val="0"/>
        <w:ind w:left="2410" w:right="-8" w:hanging="1276"/>
        <w:jc w:val="both"/>
        <w:rPr>
          <w:i/>
          <w:sz w:val="20"/>
          <w:szCs w:val="20"/>
        </w:rPr>
      </w:pPr>
      <w:r w:rsidRPr="00152EE2">
        <w:rPr>
          <w:sz w:val="20"/>
          <w:szCs w:val="20"/>
        </w:rPr>
        <w:t>31BB.3.3</w:t>
      </w:r>
      <w:r w:rsidRPr="00152EE2">
        <w:rPr>
          <w:sz w:val="20"/>
          <w:szCs w:val="20"/>
        </w:rPr>
        <w:tab/>
        <w:t xml:space="preserve">in relation to any other person (“P”), means income (including any form of remuneration and any salary, wages, fees, director’s remuneration or dividends) </w:t>
      </w:r>
      <w:r w:rsidRPr="0002610C">
        <w:rPr>
          <w:sz w:val="20"/>
          <w:szCs w:val="20"/>
        </w:rPr>
        <w:t>received</w:t>
      </w:r>
      <w:r w:rsidRPr="00152EE2">
        <w:rPr>
          <w:sz w:val="20"/>
          <w:szCs w:val="20"/>
        </w:rPr>
        <w:t xml:space="preserve"> </w:t>
      </w:r>
      <w:r w:rsidRPr="00152EE2">
        <w:rPr>
          <w:iCs/>
          <w:sz w:val="20"/>
          <w:szCs w:val="20"/>
        </w:rPr>
        <w:t>by</w:t>
      </w:r>
      <w:r w:rsidRPr="00152EE2">
        <w:rPr>
          <w:sz w:val="20"/>
          <w:szCs w:val="20"/>
        </w:rPr>
        <w:t xml:space="preserve"> P in the financial year in question from any organisation which would have been treated as practitioner income under Schedule 10 to the NHS Pension Scheme Regulations, as modified in accordance with Paragraph 31BB.4, if P had been:</w:t>
      </w:r>
    </w:p>
    <w:p w14:paraId="3C19DE8D" w14:textId="77777777" w:rsidR="00EF59A5" w:rsidRPr="0002610C" w:rsidRDefault="00EF59A5" w:rsidP="0002610C">
      <w:pPr>
        <w:pStyle w:val="BodyText"/>
        <w:kinsoku w:val="0"/>
        <w:overflowPunct w:val="0"/>
        <w:ind w:left="3828" w:hanging="1418"/>
        <w:jc w:val="both"/>
        <w:rPr>
          <w:rFonts w:eastAsia="Arial"/>
          <w:iCs/>
          <w:sz w:val="20"/>
          <w:szCs w:val="20"/>
        </w:rPr>
      </w:pPr>
      <w:r w:rsidRPr="00152EE2">
        <w:rPr>
          <w:sz w:val="20"/>
          <w:szCs w:val="20"/>
        </w:rPr>
        <w:t>31BB.3.3.1</w:t>
      </w:r>
      <w:r w:rsidRPr="00152EE2">
        <w:rPr>
          <w:sz w:val="20"/>
          <w:szCs w:val="20"/>
        </w:rPr>
        <w:tab/>
        <w:t xml:space="preserve">an </w:t>
      </w:r>
      <w:r w:rsidRPr="0002610C">
        <w:rPr>
          <w:rFonts w:eastAsia="Arial"/>
          <w:iCs/>
          <w:sz w:val="20"/>
          <w:szCs w:val="20"/>
        </w:rPr>
        <w:t>Active Member of the Scheme; and</w:t>
      </w:r>
    </w:p>
    <w:p w14:paraId="477B9526" w14:textId="77777777" w:rsidR="00EF59A5" w:rsidRPr="00152EE2" w:rsidRDefault="00EF59A5" w:rsidP="0002610C">
      <w:pPr>
        <w:pStyle w:val="BodyText"/>
        <w:kinsoku w:val="0"/>
        <w:overflowPunct w:val="0"/>
        <w:ind w:left="3828" w:hanging="1418"/>
        <w:jc w:val="both"/>
        <w:rPr>
          <w:i/>
          <w:sz w:val="20"/>
          <w:szCs w:val="20"/>
        </w:rPr>
      </w:pPr>
      <w:r w:rsidRPr="0002610C">
        <w:rPr>
          <w:rFonts w:eastAsia="Arial"/>
          <w:iCs/>
          <w:sz w:val="20"/>
          <w:szCs w:val="20"/>
        </w:rPr>
        <w:lastRenderedPageBreak/>
        <w:t>31BB.3.3.2</w:t>
      </w:r>
      <w:r w:rsidRPr="0002610C">
        <w:rPr>
          <w:rFonts w:eastAsia="Arial"/>
          <w:iCs/>
          <w:sz w:val="20"/>
          <w:szCs w:val="20"/>
        </w:rPr>
        <w:tab/>
        <w:t>a Medical</w:t>
      </w:r>
      <w:r w:rsidRPr="00152EE2">
        <w:rPr>
          <w:sz w:val="20"/>
          <w:szCs w:val="20"/>
        </w:rPr>
        <w:t xml:space="preserve"> Practitioner or Non-GP Provider.</w:t>
      </w:r>
    </w:p>
    <w:p w14:paraId="6B15A90B" w14:textId="57528519" w:rsidR="00EF59A5" w:rsidRPr="00152EE2" w:rsidRDefault="00EF59A5" w:rsidP="00576E9B">
      <w:pPr>
        <w:pStyle w:val="BodyText"/>
        <w:kinsoku w:val="0"/>
        <w:overflowPunct w:val="0"/>
        <w:ind w:left="1134" w:right="-8" w:hanging="1134"/>
        <w:jc w:val="both"/>
        <w:rPr>
          <w:i/>
          <w:sz w:val="20"/>
          <w:szCs w:val="20"/>
        </w:rPr>
      </w:pPr>
      <w:r w:rsidRPr="00152EE2">
        <w:rPr>
          <w:sz w:val="20"/>
          <w:szCs w:val="20"/>
        </w:rPr>
        <w:t>31BB.4</w:t>
      </w:r>
      <w:r w:rsidRPr="00152EE2">
        <w:rPr>
          <w:sz w:val="20"/>
          <w:szCs w:val="20"/>
        </w:rPr>
        <w:tab/>
        <w:t>For the purposes of determining a person’s Relevant Income under sub-Paragraphs 31BB.3.1, 31BB.3.2.2 or 31BB.3.3, Schedule 10 to the NHS Pensions Regulations applies as if the following provisions of that Schedule were omitted:</w:t>
      </w:r>
    </w:p>
    <w:p w14:paraId="39030DD2" w14:textId="0AB8534F" w:rsidR="00EF59A5" w:rsidRPr="00152EE2" w:rsidRDefault="00EF59A5" w:rsidP="0002610C">
      <w:pPr>
        <w:pStyle w:val="BodyText"/>
        <w:kinsoku w:val="0"/>
        <w:overflowPunct w:val="0"/>
        <w:ind w:left="2410" w:right="-8" w:hanging="1276"/>
        <w:jc w:val="both"/>
        <w:rPr>
          <w:sz w:val="20"/>
          <w:szCs w:val="20"/>
        </w:rPr>
      </w:pPr>
      <w:r w:rsidRPr="00152EE2">
        <w:rPr>
          <w:sz w:val="20"/>
          <w:szCs w:val="20"/>
        </w:rPr>
        <w:t>31BB.4.1</w:t>
      </w:r>
      <w:r w:rsidRPr="00152EE2">
        <w:rPr>
          <w:sz w:val="20"/>
          <w:szCs w:val="20"/>
        </w:rPr>
        <w:tab/>
        <w:t>paragraph 2(1)(b) and the “and” immediately preceding it;</w:t>
      </w:r>
      <w:r w:rsidR="00191362" w:rsidRPr="00152EE2">
        <w:rPr>
          <w:sz w:val="20"/>
          <w:szCs w:val="20"/>
        </w:rPr>
        <w:t xml:space="preserve"> and</w:t>
      </w:r>
    </w:p>
    <w:p w14:paraId="453610D3" w14:textId="0268000E" w:rsidR="00EF59A5" w:rsidRPr="00152EE2" w:rsidRDefault="00EF59A5" w:rsidP="0002610C">
      <w:pPr>
        <w:pStyle w:val="BodyText"/>
        <w:kinsoku w:val="0"/>
        <w:overflowPunct w:val="0"/>
        <w:ind w:left="2410" w:right="-8" w:hanging="1276"/>
        <w:jc w:val="both"/>
        <w:rPr>
          <w:sz w:val="20"/>
          <w:szCs w:val="20"/>
        </w:rPr>
      </w:pPr>
      <w:r w:rsidRPr="00152EE2">
        <w:rPr>
          <w:sz w:val="20"/>
          <w:szCs w:val="20"/>
        </w:rPr>
        <w:t>31BB.4.2</w:t>
      </w:r>
      <w:r w:rsidRPr="00152EE2">
        <w:rPr>
          <w:sz w:val="20"/>
          <w:szCs w:val="20"/>
        </w:rPr>
        <w:tab/>
        <w:t>paragraph 3</w:t>
      </w:r>
      <w:r w:rsidR="00191362" w:rsidRPr="00152EE2">
        <w:rPr>
          <w:sz w:val="20"/>
          <w:szCs w:val="20"/>
        </w:rPr>
        <w:t>.</w:t>
      </w:r>
    </w:p>
    <w:p w14:paraId="056EBEB9" w14:textId="1B916E88" w:rsidR="00191362" w:rsidRPr="00152EE2" w:rsidRDefault="00191362" w:rsidP="0002610C">
      <w:pPr>
        <w:pStyle w:val="BodyText"/>
        <w:kinsoku w:val="0"/>
        <w:overflowPunct w:val="0"/>
        <w:ind w:left="1134" w:right="-8" w:hanging="1134"/>
        <w:jc w:val="both"/>
        <w:rPr>
          <w:rFonts w:eastAsia="Arial"/>
          <w:bCs/>
          <w:iCs/>
          <w:sz w:val="20"/>
          <w:szCs w:val="20"/>
        </w:rPr>
      </w:pPr>
      <w:r w:rsidRPr="00152EE2">
        <w:rPr>
          <w:rFonts w:eastAsia="Arial"/>
          <w:iCs/>
          <w:sz w:val="20"/>
          <w:szCs w:val="20"/>
        </w:rPr>
        <w:t>31BB.4A</w:t>
      </w:r>
      <w:r w:rsidRPr="00152EE2">
        <w:rPr>
          <w:rFonts w:eastAsia="Arial"/>
          <w:iCs/>
          <w:sz w:val="20"/>
          <w:szCs w:val="20"/>
        </w:rPr>
        <w:tab/>
        <w:t xml:space="preserve">For </w:t>
      </w:r>
      <w:r w:rsidRPr="0002610C">
        <w:rPr>
          <w:iCs/>
          <w:sz w:val="20"/>
          <w:szCs w:val="20"/>
        </w:rPr>
        <w:t>the</w:t>
      </w:r>
      <w:r w:rsidRPr="00152EE2">
        <w:rPr>
          <w:rFonts w:eastAsia="Arial"/>
          <w:iCs/>
          <w:sz w:val="20"/>
          <w:szCs w:val="20"/>
        </w:rPr>
        <w:t xml:space="preserve"> purposes of this Paragraph 31BB, where the Provider has sub-contracted any obligations </w:t>
      </w:r>
      <w:r w:rsidRPr="00152EE2">
        <w:rPr>
          <w:sz w:val="20"/>
          <w:szCs w:val="20"/>
        </w:rPr>
        <w:t>under</w:t>
      </w:r>
      <w:r w:rsidRPr="00152EE2">
        <w:rPr>
          <w:rFonts w:eastAsia="Arial"/>
          <w:iCs/>
          <w:sz w:val="20"/>
          <w:szCs w:val="20"/>
        </w:rPr>
        <w:t xml:space="preserve"> the Contract, any payments made:</w:t>
      </w:r>
    </w:p>
    <w:p w14:paraId="04976C3E" w14:textId="77777777" w:rsidR="00191362" w:rsidRPr="0002610C" w:rsidRDefault="00191362" w:rsidP="0002610C">
      <w:pPr>
        <w:pStyle w:val="BodyText"/>
        <w:kinsoku w:val="0"/>
        <w:overflowPunct w:val="0"/>
        <w:ind w:left="2410" w:right="-8" w:hanging="1276"/>
        <w:jc w:val="both"/>
        <w:rPr>
          <w:sz w:val="20"/>
          <w:szCs w:val="20"/>
        </w:rPr>
      </w:pPr>
      <w:r w:rsidRPr="00152EE2">
        <w:rPr>
          <w:rFonts w:eastAsia="Arial"/>
          <w:iCs/>
          <w:sz w:val="20"/>
          <w:szCs w:val="20"/>
        </w:rPr>
        <w:t>35D.4A.1</w:t>
      </w:r>
      <w:r w:rsidRPr="00152EE2">
        <w:rPr>
          <w:rFonts w:eastAsia="Arial"/>
          <w:iCs/>
          <w:sz w:val="20"/>
          <w:szCs w:val="20"/>
        </w:rPr>
        <w:tab/>
      </w:r>
      <w:r w:rsidRPr="0002610C">
        <w:rPr>
          <w:sz w:val="20"/>
          <w:szCs w:val="20"/>
        </w:rPr>
        <w:t>under the sub-contract; or</w:t>
      </w:r>
    </w:p>
    <w:p w14:paraId="4020405E" w14:textId="075032DE" w:rsidR="00191362" w:rsidRPr="00152EE2" w:rsidRDefault="00191362" w:rsidP="0002610C">
      <w:pPr>
        <w:pStyle w:val="BodyText"/>
        <w:kinsoku w:val="0"/>
        <w:overflowPunct w:val="0"/>
        <w:ind w:left="2410" w:right="-8" w:hanging="1276"/>
        <w:jc w:val="both"/>
        <w:rPr>
          <w:rFonts w:eastAsia="Arial"/>
          <w:bCs/>
          <w:iCs/>
          <w:sz w:val="20"/>
          <w:szCs w:val="20"/>
        </w:rPr>
      </w:pPr>
      <w:r w:rsidRPr="0002610C">
        <w:rPr>
          <w:sz w:val="20"/>
          <w:szCs w:val="20"/>
        </w:rPr>
        <w:t>35D.4A.2</w:t>
      </w:r>
      <w:r w:rsidRPr="0002610C">
        <w:rPr>
          <w:sz w:val="20"/>
          <w:szCs w:val="20"/>
        </w:rPr>
        <w:tab/>
        <w:t>under</w:t>
      </w:r>
      <w:r w:rsidRPr="00152EE2">
        <w:rPr>
          <w:rFonts w:eastAsia="Arial"/>
          <w:iCs/>
          <w:sz w:val="20"/>
          <w:szCs w:val="20"/>
        </w:rPr>
        <w:t xml:space="preserve"> any onward sub-contract which the Sub-Provider has </w:t>
      </w:r>
      <w:proofErr w:type="gramStart"/>
      <w:r w:rsidRPr="00152EE2">
        <w:rPr>
          <w:rFonts w:eastAsia="Arial"/>
          <w:iCs/>
          <w:sz w:val="20"/>
          <w:szCs w:val="20"/>
        </w:rPr>
        <w:t>entered into</w:t>
      </w:r>
      <w:proofErr w:type="gramEnd"/>
      <w:r w:rsidRPr="00152EE2">
        <w:rPr>
          <w:rFonts w:eastAsia="Arial"/>
          <w:iCs/>
          <w:sz w:val="20"/>
          <w:szCs w:val="20"/>
        </w:rPr>
        <w:t xml:space="preserve"> with another </w:t>
      </w:r>
      <w:r w:rsidRPr="00152EE2">
        <w:rPr>
          <w:sz w:val="20"/>
          <w:szCs w:val="20"/>
        </w:rPr>
        <w:t>person</w:t>
      </w:r>
      <w:r w:rsidRPr="00152EE2">
        <w:rPr>
          <w:rFonts w:eastAsia="Arial"/>
          <w:iCs/>
          <w:sz w:val="20"/>
          <w:szCs w:val="20"/>
        </w:rPr>
        <w:t>;</w:t>
      </w:r>
    </w:p>
    <w:p w14:paraId="72A38FD2" w14:textId="1814C39D" w:rsidR="00191362" w:rsidRPr="00152EE2" w:rsidRDefault="00191362" w:rsidP="00782D6C">
      <w:pPr>
        <w:pStyle w:val="11A"/>
        <w:ind w:firstLine="425"/>
        <w:rPr>
          <w:rFonts w:cs="Arial"/>
          <w:i w:val="0"/>
          <w:color w:val="auto"/>
        </w:rPr>
      </w:pPr>
      <w:r w:rsidRPr="00152EE2">
        <w:rPr>
          <w:rFonts w:eastAsia="Arial" w:cs="Arial"/>
          <w:bCs w:val="0"/>
          <w:i w:val="0"/>
          <w:color w:val="auto"/>
        </w:rPr>
        <w:t>are to be treated as income derived from the Contract.</w:t>
      </w:r>
    </w:p>
    <w:p w14:paraId="43011679" w14:textId="330B65F0" w:rsidR="00EF59A5" w:rsidRPr="00152EE2" w:rsidRDefault="00EF59A5" w:rsidP="0002610C">
      <w:pPr>
        <w:pStyle w:val="BodyText"/>
        <w:kinsoku w:val="0"/>
        <w:overflowPunct w:val="0"/>
        <w:ind w:left="1134" w:right="-8" w:hanging="1134"/>
        <w:jc w:val="both"/>
        <w:rPr>
          <w:i/>
          <w:sz w:val="20"/>
          <w:szCs w:val="20"/>
        </w:rPr>
      </w:pPr>
      <w:r w:rsidRPr="00152EE2">
        <w:rPr>
          <w:sz w:val="20"/>
          <w:szCs w:val="20"/>
        </w:rPr>
        <w:t>31BB.5</w:t>
      </w:r>
      <w:r w:rsidRPr="00152EE2">
        <w:rPr>
          <w:sz w:val="20"/>
          <w:szCs w:val="20"/>
        </w:rPr>
        <w:tab/>
        <w:t xml:space="preserve">In </w:t>
      </w:r>
      <w:r w:rsidRPr="0002610C">
        <w:rPr>
          <w:iCs/>
          <w:sz w:val="20"/>
          <w:szCs w:val="20"/>
        </w:rPr>
        <w:t>this</w:t>
      </w:r>
      <w:r w:rsidRPr="00152EE2">
        <w:rPr>
          <w:sz w:val="20"/>
          <w:szCs w:val="20"/>
        </w:rPr>
        <w:t xml:space="preserve"> Paragraph 31BB:</w:t>
      </w:r>
    </w:p>
    <w:p w14:paraId="1BC80AA8" w14:textId="375CD246" w:rsidR="00EF59A5" w:rsidRPr="00152EE2" w:rsidRDefault="00EF59A5" w:rsidP="00146857">
      <w:pPr>
        <w:ind w:left="1134"/>
        <w:jc w:val="both"/>
        <w:rPr>
          <w:iCs/>
          <w:sz w:val="20"/>
          <w:szCs w:val="20"/>
        </w:rPr>
      </w:pPr>
      <w:r w:rsidRPr="00152EE2">
        <w:rPr>
          <w:iCs/>
          <w:sz w:val="20"/>
          <w:szCs w:val="20"/>
        </w:rPr>
        <w:t>“the NHS Pension Scheme Regulations”  means the National Health Service Pension Scheme</w:t>
      </w:r>
      <w:r w:rsidR="00196844" w:rsidRPr="00152EE2">
        <w:rPr>
          <w:iCs/>
          <w:sz w:val="20"/>
          <w:szCs w:val="20"/>
        </w:rPr>
        <w:t xml:space="preserve"> </w:t>
      </w:r>
      <w:r w:rsidRPr="00152EE2">
        <w:rPr>
          <w:iCs/>
          <w:sz w:val="20"/>
          <w:szCs w:val="20"/>
        </w:rPr>
        <w:t>Regulations 2015 and “Active Member” , “Locum Practitioner”, “Medical Practitioner” , “Member”  and “Non-GP Provider”  have the meanings given for the purposes of those Regulations;</w:t>
      </w:r>
    </w:p>
    <w:p w14:paraId="644D9BAE" w14:textId="77777777" w:rsidR="00EF59A5" w:rsidRPr="00152EE2" w:rsidRDefault="00EF59A5" w:rsidP="00146857">
      <w:pPr>
        <w:ind w:left="1134"/>
        <w:jc w:val="both"/>
        <w:rPr>
          <w:iCs/>
          <w:sz w:val="20"/>
          <w:szCs w:val="20"/>
        </w:rPr>
      </w:pPr>
      <w:r w:rsidRPr="00152EE2">
        <w:rPr>
          <w:iCs/>
          <w:sz w:val="20"/>
          <w:szCs w:val="20"/>
        </w:rPr>
        <w:t>“Relevant Financial Year” has the meaning given in Paragraph 31BA; and</w:t>
      </w:r>
    </w:p>
    <w:p w14:paraId="2EB83109" w14:textId="1048F9AA" w:rsidR="008249B9" w:rsidRPr="00152EE2" w:rsidRDefault="00EF59A5" w:rsidP="00146857">
      <w:pPr>
        <w:ind w:left="1134"/>
        <w:jc w:val="both"/>
        <w:rPr>
          <w:iCs/>
          <w:sz w:val="20"/>
          <w:szCs w:val="20"/>
        </w:rPr>
      </w:pPr>
      <w:r w:rsidRPr="00152EE2">
        <w:rPr>
          <w:iCs/>
          <w:sz w:val="20"/>
          <w:szCs w:val="20"/>
        </w:rPr>
        <w:t>“the Scheme” means the National Health Service Pension Scheme established by the NHS Pension Scheme Regulations.</w:t>
      </w:r>
    </w:p>
    <w:p w14:paraId="66267FE9" w14:textId="5A9EB736" w:rsidR="000F4790" w:rsidRPr="0078551C" w:rsidRDefault="000F4790" w:rsidP="003357DE">
      <w:pPr>
        <w:pStyle w:val="11A"/>
        <w:rPr>
          <w:b/>
          <w:iCs w:val="0"/>
          <w:color w:val="2E74B5" w:themeColor="accent1" w:themeShade="BF"/>
          <w:sz w:val="24"/>
          <w:szCs w:val="24"/>
        </w:rPr>
      </w:pPr>
      <w:r w:rsidRPr="0078551C">
        <w:rPr>
          <w:b/>
          <w:iCs w:val="0"/>
          <w:color w:val="2E74B5" w:themeColor="accent1" w:themeShade="BF"/>
          <w:sz w:val="24"/>
          <w:szCs w:val="24"/>
        </w:rPr>
        <w:t>31C</w:t>
      </w:r>
      <w:r w:rsidR="000D04DE" w:rsidRPr="0078551C">
        <w:rPr>
          <w:b/>
          <w:iCs w:val="0"/>
          <w:color w:val="2E74B5" w:themeColor="accent1" w:themeShade="BF"/>
          <w:sz w:val="24"/>
          <w:szCs w:val="24"/>
        </w:rPr>
        <w:tab/>
      </w:r>
      <w:r w:rsidR="005A216D">
        <w:rPr>
          <w:b/>
          <w:iCs w:val="0"/>
          <w:color w:val="2E74B5" w:themeColor="accent1" w:themeShade="BF"/>
          <w:sz w:val="24"/>
          <w:szCs w:val="24"/>
        </w:rPr>
        <w:t>Service User</w:t>
      </w:r>
      <w:r w:rsidR="005A216D" w:rsidRPr="0078551C">
        <w:rPr>
          <w:b/>
          <w:iCs w:val="0"/>
          <w:color w:val="2E74B5" w:themeColor="accent1" w:themeShade="BF"/>
          <w:sz w:val="24"/>
          <w:szCs w:val="24"/>
        </w:rPr>
        <w:t xml:space="preserve"> </w:t>
      </w:r>
      <w:r w:rsidRPr="0078551C">
        <w:rPr>
          <w:b/>
          <w:iCs w:val="0"/>
          <w:color w:val="2E74B5" w:themeColor="accent1" w:themeShade="BF"/>
          <w:sz w:val="24"/>
          <w:szCs w:val="24"/>
        </w:rPr>
        <w:t>Participation</w:t>
      </w:r>
    </w:p>
    <w:p w14:paraId="74014C8B" w14:textId="15E78543" w:rsidR="000F4790" w:rsidRPr="0078551C" w:rsidRDefault="00493B7C" w:rsidP="003357DE">
      <w:pPr>
        <w:pStyle w:val="11A"/>
        <w:rPr>
          <w:iCs w:val="0"/>
          <w:color w:val="2E74B5" w:themeColor="accent1" w:themeShade="BF"/>
        </w:rPr>
      </w:pPr>
      <w:r w:rsidRPr="0078551C">
        <w:rPr>
          <w:iCs w:val="0"/>
          <w:color w:val="2E74B5" w:themeColor="accent1" w:themeShade="BF"/>
        </w:rPr>
        <w:t>31</w:t>
      </w:r>
      <w:r w:rsidR="00F40315" w:rsidRPr="0078551C">
        <w:rPr>
          <w:iCs w:val="0"/>
          <w:color w:val="2E74B5" w:themeColor="accent1" w:themeShade="BF"/>
        </w:rPr>
        <w:t>C</w:t>
      </w:r>
      <w:r w:rsidR="000F4790" w:rsidRPr="0078551C">
        <w:rPr>
          <w:iCs w:val="0"/>
          <w:color w:val="2E74B5" w:themeColor="accent1" w:themeShade="BF"/>
        </w:rPr>
        <w:t>.1</w:t>
      </w:r>
      <w:r w:rsidR="000F4790" w:rsidRPr="0078551C">
        <w:rPr>
          <w:iCs w:val="0"/>
          <w:color w:val="2E74B5" w:themeColor="accent1" w:themeShade="BF"/>
        </w:rPr>
        <w:tab/>
        <w:t xml:space="preserve">A </w:t>
      </w:r>
      <w:r w:rsidRPr="0078551C">
        <w:rPr>
          <w:iCs w:val="0"/>
          <w:color w:val="2E74B5" w:themeColor="accent1" w:themeShade="BF"/>
        </w:rPr>
        <w:t>Provider</w:t>
      </w:r>
      <w:r w:rsidR="000F4790" w:rsidRPr="0078551C">
        <w:rPr>
          <w:iCs w:val="0"/>
          <w:color w:val="2E74B5" w:themeColor="accent1" w:themeShade="BF"/>
        </w:rPr>
        <w:t xml:space="preserve"> which provides </w:t>
      </w:r>
      <w:r w:rsidRPr="0078551C">
        <w:rPr>
          <w:iCs w:val="0"/>
          <w:color w:val="2E74B5" w:themeColor="accent1" w:themeShade="BF"/>
        </w:rPr>
        <w:t xml:space="preserve">Primary Medical </w:t>
      </w:r>
      <w:r w:rsidR="000F4790" w:rsidRPr="0078551C">
        <w:rPr>
          <w:iCs w:val="0"/>
          <w:color w:val="2E74B5" w:themeColor="accent1" w:themeShade="BF"/>
        </w:rPr>
        <w:t>Essential Services must establish and maintain a group known as a “</w:t>
      </w:r>
      <w:r w:rsidR="005A216D">
        <w:rPr>
          <w:iCs w:val="0"/>
          <w:color w:val="2E74B5" w:themeColor="accent1" w:themeShade="BF"/>
        </w:rPr>
        <w:t>Service User</w:t>
      </w:r>
      <w:r w:rsidR="005A216D" w:rsidRPr="0078551C">
        <w:rPr>
          <w:iCs w:val="0"/>
          <w:color w:val="2E74B5" w:themeColor="accent1" w:themeShade="BF"/>
        </w:rPr>
        <w:t xml:space="preserve"> </w:t>
      </w:r>
      <w:r w:rsidR="000F4790" w:rsidRPr="0078551C">
        <w:rPr>
          <w:iCs w:val="0"/>
          <w:color w:val="2E74B5" w:themeColor="accent1" w:themeShade="BF"/>
        </w:rPr>
        <w:t xml:space="preserve">Participation Group” comprising of some of its Registered </w:t>
      </w:r>
      <w:r w:rsidR="003C7E4E" w:rsidRPr="0078551C">
        <w:rPr>
          <w:iCs w:val="0"/>
          <w:color w:val="2E74B5" w:themeColor="accent1" w:themeShade="BF"/>
        </w:rPr>
        <w:t>Service User’</w:t>
      </w:r>
      <w:r w:rsidR="000F4790" w:rsidRPr="0078551C">
        <w:rPr>
          <w:iCs w:val="0"/>
          <w:color w:val="2E74B5" w:themeColor="accent1" w:themeShade="BF"/>
        </w:rPr>
        <w:t>s for the purposes of:</w:t>
      </w:r>
    </w:p>
    <w:p w14:paraId="3849E8F3" w14:textId="013238B9" w:rsidR="000F4790" w:rsidRPr="0078551C" w:rsidRDefault="00493B7C" w:rsidP="003357DE">
      <w:pPr>
        <w:pStyle w:val="11A1"/>
        <w:rPr>
          <w:iCs w:val="0"/>
          <w:color w:val="2E74B5" w:themeColor="accent1" w:themeShade="BF"/>
        </w:rPr>
      </w:pPr>
      <w:r w:rsidRPr="0078551C">
        <w:rPr>
          <w:iCs w:val="0"/>
          <w:color w:val="2E74B5" w:themeColor="accent1" w:themeShade="BF"/>
        </w:rPr>
        <w:t>31</w:t>
      </w:r>
      <w:r w:rsidR="00F40315" w:rsidRPr="0078551C">
        <w:rPr>
          <w:iCs w:val="0"/>
          <w:color w:val="2E74B5" w:themeColor="accent1" w:themeShade="BF"/>
        </w:rPr>
        <w:t>C</w:t>
      </w:r>
      <w:r w:rsidR="000F4790" w:rsidRPr="0078551C">
        <w:rPr>
          <w:iCs w:val="0"/>
          <w:color w:val="2E74B5" w:themeColor="accent1" w:themeShade="BF"/>
        </w:rPr>
        <w:t>.1.1</w:t>
      </w:r>
      <w:r w:rsidR="000F4790" w:rsidRPr="0078551C">
        <w:rPr>
          <w:iCs w:val="0"/>
          <w:color w:val="2E74B5" w:themeColor="accent1" w:themeShade="BF"/>
        </w:rPr>
        <w:tab/>
        <w:t xml:space="preserve">obtaining the views of </w:t>
      </w:r>
      <w:r w:rsidRPr="0078551C">
        <w:rPr>
          <w:iCs w:val="0"/>
          <w:color w:val="2E74B5" w:themeColor="accent1" w:themeShade="BF"/>
        </w:rPr>
        <w:t xml:space="preserve">Registered </w:t>
      </w:r>
      <w:r w:rsidR="003C7E4E" w:rsidRPr="0078551C">
        <w:rPr>
          <w:iCs w:val="0"/>
          <w:color w:val="2E74B5" w:themeColor="accent1" w:themeShade="BF"/>
        </w:rPr>
        <w:t>Service User</w:t>
      </w:r>
      <w:r w:rsidR="000F4790" w:rsidRPr="0078551C">
        <w:rPr>
          <w:iCs w:val="0"/>
          <w:color w:val="2E74B5" w:themeColor="accent1" w:themeShade="BF"/>
        </w:rPr>
        <w:t xml:space="preserve">s who have attended the </w:t>
      </w:r>
      <w:r w:rsidRPr="0078551C">
        <w:rPr>
          <w:iCs w:val="0"/>
          <w:color w:val="2E74B5" w:themeColor="accent1" w:themeShade="BF"/>
        </w:rPr>
        <w:t>Provider</w:t>
      </w:r>
      <w:r w:rsidR="000F4790" w:rsidRPr="0078551C">
        <w:rPr>
          <w:iCs w:val="0"/>
          <w:color w:val="2E74B5" w:themeColor="accent1" w:themeShade="BF"/>
        </w:rPr>
        <w:t xml:space="preserve">'s Practice about the </w:t>
      </w:r>
      <w:r w:rsidR="00F054A9" w:rsidRPr="0078551C">
        <w:rPr>
          <w:iCs w:val="0"/>
          <w:color w:val="2E74B5" w:themeColor="accent1" w:themeShade="BF"/>
        </w:rPr>
        <w:t>APMS S</w:t>
      </w:r>
      <w:r w:rsidR="000F4790" w:rsidRPr="0078551C">
        <w:rPr>
          <w:iCs w:val="0"/>
          <w:color w:val="2E74B5" w:themeColor="accent1" w:themeShade="BF"/>
        </w:rPr>
        <w:t xml:space="preserve">ervices delivered by the </w:t>
      </w:r>
      <w:r w:rsidRPr="0078551C">
        <w:rPr>
          <w:iCs w:val="0"/>
          <w:color w:val="2E74B5" w:themeColor="accent1" w:themeShade="BF"/>
        </w:rPr>
        <w:t>Provider</w:t>
      </w:r>
      <w:r w:rsidR="000F4790" w:rsidRPr="0078551C">
        <w:rPr>
          <w:iCs w:val="0"/>
          <w:color w:val="2E74B5" w:themeColor="accent1" w:themeShade="BF"/>
        </w:rPr>
        <w:t>; and</w:t>
      </w:r>
    </w:p>
    <w:p w14:paraId="25F6B13A" w14:textId="77777777" w:rsidR="000F4790" w:rsidRPr="0078551C" w:rsidRDefault="00493B7C" w:rsidP="003357DE">
      <w:pPr>
        <w:pStyle w:val="11A1"/>
        <w:rPr>
          <w:iCs w:val="0"/>
          <w:color w:val="2E74B5" w:themeColor="accent1" w:themeShade="BF"/>
        </w:rPr>
      </w:pPr>
      <w:r w:rsidRPr="0078551C">
        <w:rPr>
          <w:iCs w:val="0"/>
          <w:color w:val="2E74B5" w:themeColor="accent1" w:themeShade="BF"/>
        </w:rPr>
        <w:t>31</w:t>
      </w:r>
      <w:r w:rsidR="00F40315" w:rsidRPr="0078551C">
        <w:rPr>
          <w:iCs w:val="0"/>
          <w:color w:val="2E74B5" w:themeColor="accent1" w:themeShade="BF"/>
        </w:rPr>
        <w:t>C</w:t>
      </w:r>
      <w:r w:rsidR="000F4790" w:rsidRPr="0078551C">
        <w:rPr>
          <w:iCs w:val="0"/>
          <w:color w:val="2E74B5" w:themeColor="accent1" w:themeShade="BF"/>
        </w:rPr>
        <w:t>.1.2</w:t>
      </w:r>
      <w:r w:rsidR="000F4790" w:rsidRPr="0078551C">
        <w:rPr>
          <w:iCs w:val="0"/>
          <w:color w:val="2E74B5" w:themeColor="accent1" w:themeShade="BF"/>
        </w:rPr>
        <w:tab/>
        <w:t xml:space="preserve">enabling the </w:t>
      </w:r>
      <w:r w:rsidRPr="0078551C">
        <w:rPr>
          <w:iCs w:val="0"/>
          <w:color w:val="2E74B5" w:themeColor="accent1" w:themeShade="BF"/>
        </w:rPr>
        <w:t>Provider</w:t>
      </w:r>
      <w:r w:rsidR="000F4790" w:rsidRPr="0078551C">
        <w:rPr>
          <w:iCs w:val="0"/>
          <w:color w:val="2E74B5" w:themeColor="accent1" w:themeShade="BF"/>
        </w:rPr>
        <w:t xml:space="preserve"> to obtain feedback from its Registered </w:t>
      </w:r>
      <w:r w:rsidR="003C7E4E" w:rsidRPr="0078551C">
        <w:rPr>
          <w:iCs w:val="0"/>
          <w:color w:val="2E74B5" w:themeColor="accent1" w:themeShade="BF"/>
        </w:rPr>
        <w:t>Service User</w:t>
      </w:r>
      <w:r w:rsidR="000F4790" w:rsidRPr="0078551C">
        <w:rPr>
          <w:iCs w:val="0"/>
          <w:color w:val="2E74B5" w:themeColor="accent1" w:themeShade="BF"/>
        </w:rPr>
        <w:t>s about those services.</w:t>
      </w:r>
    </w:p>
    <w:p w14:paraId="220820E3" w14:textId="6DF00B5E" w:rsidR="000F4790" w:rsidRPr="0078551C" w:rsidRDefault="00493B7C" w:rsidP="003357DE">
      <w:pPr>
        <w:pStyle w:val="11A"/>
        <w:rPr>
          <w:iCs w:val="0"/>
          <w:color w:val="2E74B5" w:themeColor="accent1" w:themeShade="BF"/>
        </w:rPr>
      </w:pPr>
      <w:r w:rsidRPr="0078551C">
        <w:rPr>
          <w:iCs w:val="0"/>
          <w:color w:val="2E74B5" w:themeColor="accent1" w:themeShade="BF"/>
        </w:rPr>
        <w:t>31</w:t>
      </w:r>
      <w:r w:rsidR="00F40315" w:rsidRPr="0078551C">
        <w:rPr>
          <w:iCs w:val="0"/>
          <w:color w:val="2E74B5" w:themeColor="accent1" w:themeShade="BF"/>
        </w:rPr>
        <w:t>C</w:t>
      </w:r>
      <w:r w:rsidR="000F4790" w:rsidRPr="0078551C">
        <w:rPr>
          <w:iCs w:val="0"/>
          <w:color w:val="2E74B5" w:themeColor="accent1" w:themeShade="BF"/>
        </w:rPr>
        <w:t>.2</w:t>
      </w:r>
      <w:r w:rsidR="000F4790" w:rsidRPr="0078551C">
        <w:rPr>
          <w:iCs w:val="0"/>
          <w:color w:val="2E74B5" w:themeColor="accent1" w:themeShade="BF"/>
        </w:rPr>
        <w:tab/>
        <w:t xml:space="preserve">The </w:t>
      </w:r>
      <w:r w:rsidRPr="0078551C">
        <w:rPr>
          <w:iCs w:val="0"/>
          <w:color w:val="2E74B5" w:themeColor="accent1" w:themeShade="BF"/>
        </w:rPr>
        <w:t>Provider</w:t>
      </w:r>
      <w:r w:rsidR="000F4790" w:rsidRPr="0078551C">
        <w:rPr>
          <w:iCs w:val="0"/>
          <w:color w:val="2E74B5" w:themeColor="accent1" w:themeShade="BF"/>
        </w:rPr>
        <w:t xml:space="preserve"> is not required to establish a </w:t>
      </w:r>
      <w:r w:rsidR="005A216D">
        <w:rPr>
          <w:iCs w:val="0"/>
          <w:color w:val="2E74B5" w:themeColor="accent1" w:themeShade="BF"/>
        </w:rPr>
        <w:t>Service User</w:t>
      </w:r>
      <w:r w:rsidR="005A216D" w:rsidRPr="0078551C">
        <w:rPr>
          <w:iCs w:val="0"/>
          <w:color w:val="2E74B5" w:themeColor="accent1" w:themeShade="BF"/>
        </w:rPr>
        <w:t xml:space="preserve"> </w:t>
      </w:r>
      <w:r w:rsidR="000F4790" w:rsidRPr="0078551C">
        <w:rPr>
          <w:iCs w:val="0"/>
          <w:color w:val="2E74B5" w:themeColor="accent1" w:themeShade="BF"/>
        </w:rPr>
        <w:t xml:space="preserve">Participation Group if such a group has already been established by the </w:t>
      </w:r>
      <w:r w:rsidRPr="0078551C">
        <w:rPr>
          <w:iCs w:val="0"/>
          <w:color w:val="2E74B5" w:themeColor="accent1" w:themeShade="BF"/>
        </w:rPr>
        <w:t>Provider</w:t>
      </w:r>
      <w:r w:rsidR="000F4790" w:rsidRPr="0078551C">
        <w:rPr>
          <w:iCs w:val="0"/>
          <w:color w:val="2E74B5" w:themeColor="accent1" w:themeShade="BF"/>
        </w:rPr>
        <w:t xml:space="preserve"> pursuant to the provisions of any directions about Enhanced Services which were given by the Secretary of State under section 98A of the 2006 Act before 1st April 2015.</w:t>
      </w:r>
    </w:p>
    <w:p w14:paraId="07B84C26" w14:textId="2CF0FF8C" w:rsidR="000F4790" w:rsidRPr="0078551C" w:rsidRDefault="00493B7C" w:rsidP="003357DE">
      <w:pPr>
        <w:pStyle w:val="11A"/>
        <w:rPr>
          <w:iCs w:val="0"/>
          <w:color w:val="2E74B5" w:themeColor="accent1" w:themeShade="BF"/>
        </w:rPr>
      </w:pPr>
      <w:r w:rsidRPr="0078551C">
        <w:rPr>
          <w:iCs w:val="0"/>
          <w:color w:val="2E74B5" w:themeColor="accent1" w:themeShade="BF"/>
        </w:rPr>
        <w:t>31</w:t>
      </w:r>
      <w:r w:rsidR="00F40315" w:rsidRPr="0078551C">
        <w:rPr>
          <w:iCs w:val="0"/>
          <w:color w:val="2E74B5" w:themeColor="accent1" w:themeShade="BF"/>
        </w:rPr>
        <w:t>C</w:t>
      </w:r>
      <w:r w:rsidR="000F4790" w:rsidRPr="0078551C">
        <w:rPr>
          <w:iCs w:val="0"/>
          <w:color w:val="2E74B5" w:themeColor="accent1" w:themeShade="BF"/>
        </w:rPr>
        <w:t>.3</w:t>
      </w:r>
      <w:r w:rsidR="000F4790" w:rsidRPr="0078551C">
        <w:rPr>
          <w:iCs w:val="0"/>
          <w:color w:val="2E74B5" w:themeColor="accent1" w:themeShade="BF"/>
        </w:rPr>
        <w:tab/>
        <w:t xml:space="preserve">The </w:t>
      </w:r>
      <w:r w:rsidRPr="0078551C">
        <w:rPr>
          <w:iCs w:val="0"/>
          <w:color w:val="2E74B5" w:themeColor="accent1" w:themeShade="BF"/>
        </w:rPr>
        <w:t>Provider</w:t>
      </w:r>
      <w:r w:rsidR="000F4790" w:rsidRPr="0078551C">
        <w:rPr>
          <w:iCs w:val="0"/>
          <w:color w:val="2E74B5" w:themeColor="accent1" w:themeShade="BF"/>
        </w:rPr>
        <w:t xml:space="preserve"> must make reasonable efforts during each financial year to review the membership of its </w:t>
      </w:r>
      <w:r w:rsidR="005A216D">
        <w:rPr>
          <w:iCs w:val="0"/>
          <w:color w:val="2E74B5" w:themeColor="accent1" w:themeShade="BF"/>
        </w:rPr>
        <w:t>Service User</w:t>
      </w:r>
      <w:r w:rsidR="005A216D" w:rsidRPr="0078551C" w:rsidDel="005A216D">
        <w:rPr>
          <w:iCs w:val="0"/>
          <w:color w:val="2E74B5" w:themeColor="accent1" w:themeShade="BF"/>
        </w:rPr>
        <w:t xml:space="preserve"> </w:t>
      </w:r>
      <w:r w:rsidR="000F4790" w:rsidRPr="0078551C">
        <w:rPr>
          <w:iCs w:val="0"/>
          <w:color w:val="2E74B5" w:themeColor="accent1" w:themeShade="BF"/>
        </w:rPr>
        <w:t xml:space="preserve">Participation Group </w:t>
      </w:r>
      <w:proofErr w:type="gramStart"/>
      <w:r w:rsidR="000F4790" w:rsidRPr="0078551C">
        <w:rPr>
          <w:iCs w:val="0"/>
          <w:color w:val="2E74B5" w:themeColor="accent1" w:themeShade="BF"/>
        </w:rPr>
        <w:t>in order to</w:t>
      </w:r>
      <w:proofErr w:type="gramEnd"/>
      <w:r w:rsidR="000F4790" w:rsidRPr="0078551C">
        <w:rPr>
          <w:iCs w:val="0"/>
          <w:color w:val="2E74B5" w:themeColor="accent1" w:themeShade="BF"/>
        </w:rPr>
        <w:t xml:space="preserve"> ensure that the Group is representative of its Registered </w:t>
      </w:r>
      <w:r w:rsidR="003C7E4E" w:rsidRPr="0078551C">
        <w:rPr>
          <w:iCs w:val="0"/>
          <w:color w:val="2E74B5" w:themeColor="accent1" w:themeShade="BF"/>
        </w:rPr>
        <w:t>Service User</w:t>
      </w:r>
      <w:r w:rsidR="000F4790" w:rsidRPr="0078551C">
        <w:rPr>
          <w:iCs w:val="0"/>
          <w:color w:val="2E74B5" w:themeColor="accent1" w:themeShade="BF"/>
        </w:rPr>
        <w:t>s.</w:t>
      </w:r>
    </w:p>
    <w:p w14:paraId="02069CA4" w14:textId="77777777" w:rsidR="000F4790" w:rsidRPr="0078551C" w:rsidRDefault="00493B7C" w:rsidP="003357DE">
      <w:pPr>
        <w:pStyle w:val="11A"/>
        <w:rPr>
          <w:iCs w:val="0"/>
          <w:color w:val="2E74B5" w:themeColor="accent1" w:themeShade="BF"/>
        </w:rPr>
      </w:pPr>
      <w:r w:rsidRPr="0078551C">
        <w:rPr>
          <w:iCs w:val="0"/>
          <w:color w:val="2E74B5" w:themeColor="accent1" w:themeShade="BF"/>
        </w:rPr>
        <w:t>31</w:t>
      </w:r>
      <w:r w:rsidR="00F40315" w:rsidRPr="0078551C">
        <w:rPr>
          <w:iCs w:val="0"/>
          <w:color w:val="2E74B5" w:themeColor="accent1" w:themeShade="BF"/>
        </w:rPr>
        <w:t>C</w:t>
      </w:r>
      <w:r w:rsidR="000F4790" w:rsidRPr="0078551C">
        <w:rPr>
          <w:iCs w:val="0"/>
          <w:color w:val="2E74B5" w:themeColor="accent1" w:themeShade="BF"/>
        </w:rPr>
        <w:t>.4</w:t>
      </w:r>
      <w:r w:rsidR="000F4790" w:rsidRPr="0078551C">
        <w:rPr>
          <w:iCs w:val="0"/>
          <w:color w:val="2E74B5" w:themeColor="accent1" w:themeShade="BF"/>
        </w:rPr>
        <w:tab/>
        <w:t xml:space="preserve">The </w:t>
      </w:r>
      <w:r w:rsidRPr="0078551C">
        <w:rPr>
          <w:iCs w:val="0"/>
          <w:color w:val="2E74B5" w:themeColor="accent1" w:themeShade="BF"/>
        </w:rPr>
        <w:t>Provider</w:t>
      </w:r>
      <w:r w:rsidR="000F4790" w:rsidRPr="0078551C">
        <w:rPr>
          <w:iCs w:val="0"/>
          <w:color w:val="2E74B5" w:themeColor="accent1" w:themeShade="BF"/>
        </w:rPr>
        <w:t xml:space="preserve"> must:</w:t>
      </w:r>
    </w:p>
    <w:p w14:paraId="5A07CE36" w14:textId="34887501" w:rsidR="000F4790" w:rsidRPr="0078551C" w:rsidRDefault="003C7E4E" w:rsidP="003357DE">
      <w:pPr>
        <w:pStyle w:val="11A1"/>
        <w:rPr>
          <w:iCs w:val="0"/>
          <w:color w:val="2E74B5" w:themeColor="accent1" w:themeShade="BF"/>
        </w:rPr>
      </w:pPr>
      <w:r w:rsidRPr="0078551C">
        <w:rPr>
          <w:iCs w:val="0"/>
          <w:color w:val="2E74B5" w:themeColor="accent1" w:themeShade="BF"/>
        </w:rPr>
        <w:t>31</w:t>
      </w:r>
      <w:r w:rsidR="00F40315" w:rsidRPr="0078551C">
        <w:rPr>
          <w:iCs w:val="0"/>
          <w:color w:val="2E74B5" w:themeColor="accent1" w:themeShade="BF"/>
        </w:rPr>
        <w:t>C</w:t>
      </w:r>
      <w:r w:rsidR="000F4790" w:rsidRPr="0078551C">
        <w:rPr>
          <w:iCs w:val="0"/>
          <w:color w:val="2E74B5" w:themeColor="accent1" w:themeShade="BF"/>
        </w:rPr>
        <w:t>.4.1</w:t>
      </w:r>
      <w:r w:rsidR="000F4790" w:rsidRPr="0078551C">
        <w:rPr>
          <w:iCs w:val="0"/>
          <w:color w:val="2E74B5" w:themeColor="accent1" w:themeShade="BF"/>
        </w:rPr>
        <w:tab/>
        <w:t xml:space="preserve">engage with its </w:t>
      </w:r>
      <w:r w:rsidR="005A216D">
        <w:rPr>
          <w:iCs w:val="0"/>
          <w:color w:val="2E74B5" w:themeColor="accent1" w:themeShade="BF"/>
        </w:rPr>
        <w:t>Service User</w:t>
      </w:r>
      <w:r w:rsidR="005A216D" w:rsidRPr="0078551C" w:rsidDel="005A216D">
        <w:rPr>
          <w:iCs w:val="0"/>
          <w:color w:val="2E74B5" w:themeColor="accent1" w:themeShade="BF"/>
        </w:rPr>
        <w:t xml:space="preserve"> </w:t>
      </w:r>
      <w:r w:rsidR="000F4790" w:rsidRPr="0078551C">
        <w:rPr>
          <w:iCs w:val="0"/>
          <w:color w:val="2E74B5" w:themeColor="accent1" w:themeShade="BF"/>
        </w:rPr>
        <w:t xml:space="preserve">Participation Group, at such frequent intervals throughout each financial year as the </w:t>
      </w:r>
      <w:r w:rsidRPr="0078551C">
        <w:rPr>
          <w:iCs w:val="0"/>
          <w:color w:val="2E74B5" w:themeColor="accent1" w:themeShade="BF"/>
        </w:rPr>
        <w:t>Provider</w:t>
      </w:r>
      <w:r w:rsidR="000F4790" w:rsidRPr="0078551C">
        <w:rPr>
          <w:iCs w:val="0"/>
          <w:color w:val="2E74B5" w:themeColor="accent1" w:themeShade="BF"/>
        </w:rPr>
        <w:t xml:space="preserve"> must agree with that Group, with a view to obtaining feedback from the </w:t>
      </w:r>
      <w:r w:rsidRPr="0078551C">
        <w:rPr>
          <w:iCs w:val="0"/>
          <w:color w:val="2E74B5" w:themeColor="accent1" w:themeShade="BF"/>
        </w:rPr>
        <w:t>Provider</w:t>
      </w:r>
      <w:r w:rsidR="000F4790" w:rsidRPr="0078551C">
        <w:rPr>
          <w:iCs w:val="0"/>
          <w:color w:val="2E74B5" w:themeColor="accent1" w:themeShade="BF"/>
        </w:rPr>
        <w:t xml:space="preserve">'s Registered </w:t>
      </w:r>
      <w:r w:rsidRPr="0078551C">
        <w:rPr>
          <w:iCs w:val="0"/>
          <w:color w:val="2E74B5" w:themeColor="accent1" w:themeShade="BF"/>
        </w:rPr>
        <w:t>Service User</w:t>
      </w:r>
      <w:r w:rsidR="000F4790" w:rsidRPr="0078551C">
        <w:rPr>
          <w:iCs w:val="0"/>
          <w:color w:val="2E74B5" w:themeColor="accent1" w:themeShade="BF"/>
        </w:rPr>
        <w:t xml:space="preserve">s, in an </w:t>
      </w:r>
      <w:r w:rsidR="000F4790" w:rsidRPr="0078551C">
        <w:rPr>
          <w:iCs w:val="0"/>
          <w:color w:val="2E74B5" w:themeColor="accent1" w:themeShade="BF"/>
        </w:rPr>
        <w:lastRenderedPageBreak/>
        <w:t xml:space="preserve">appropriate and accessible manner which is designed to encourage </w:t>
      </w:r>
      <w:r w:rsidR="00B95E3B" w:rsidRPr="0078551C">
        <w:rPr>
          <w:iCs w:val="0"/>
          <w:color w:val="2E74B5" w:themeColor="accent1" w:themeShade="BF"/>
        </w:rPr>
        <w:t xml:space="preserve">Service User </w:t>
      </w:r>
      <w:r w:rsidR="000F4790" w:rsidRPr="0078551C">
        <w:rPr>
          <w:iCs w:val="0"/>
          <w:color w:val="2E74B5" w:themeColor="accent1" w:themeShade="BF"/>
        </w:rPr>
        <w:t xml:space="preserve">participation, about the </w:t>
      </w:r>
      <w:r w:rsidR="00F054A9" w:rsidRPr="0078551C">
        <w:rPr>
          <w:iCs w:val="0"/>
          <w:color w:val="2E74B5" w:themeColor="accent1" w:themeShade="BF"/>
        </w:rPr>
        <w:t xml:space="preserve">APMS </w:t>
      </w:r>
      <w:r w:rsidRPr="0078551C">
        <w:rPr>
          <w:iCs w:val="0"/>
          <w:color w:val="2E74B5" w:themeColor="accent1" w:themeShade="BF"/>
        </w:rPr>
        <w:t>S</w:t>
      </w:r>
      <w:r w:rsidR="000F4790" w:rsidRPr="0078551C">
        <w:rPr>
          <w:iCs w:val="0"/>
          <w:color w:val="2E74B5" w:themeColor="accent1" w:themeShade="BF"/>
        </w:rPr>
        <w:t xml:space="preserve">ervices delivered by the </w:t>
      </w:r>
      <w:r w:rsidRPr="0078551C">
        <w:rPr>
          <w:iCs w:val="0"/>
          <w:color w:val="2E74B5" w:themeColor="accent1" w:themeShade="BF"/>
        </w:rPr>
        <w:t>Provider</w:t>
      </w:r>
      <w:r w:rsidR="000F4790" w:rsidRPr="0078551C">
        <w:rPr>
          <w:iCs w:val="0"/>
          <w:color w:val="2E74B5" w:themeColor="accent1" w:themeShade="BF"/>
        </w:rPr>
        <w:t>; and</w:t>
      </w:r>
    </w:p>
    <w:p w14:paraId="33FB7690" w14:textId="71FD645A" w:rsidR="000F4790" w:rsidRPr="0078551C" w:rsidRDefault="003C7E4E" w:rsidP="003357DE">
      <w:pPr>
        <w:pStyle w:val="11A1"/>
        <w:rPr>
          <w:iCs w:val="0"/>
          <w:color w:val="2E74B5" w:themeColor="accent1" w:themeShade="BF"/>
        </w:rPr>
      </w:pPr>
      <w:r w:rsidRPr="0078551C">
        <w:rPr>
          <w:iCs w:val="0"/>
          <w:color w:val="2E74B5" w:themeColor="accent1" w:themeShade="BF"/>
        </w:rPr>
        <w:t>31</w:t>
      </w:r>
      <w:r w:rsidR="00F40315" w:rsidRPr="0078551C">
        <w:rPr>
          <w:iCs w:val="0"/>
          <w:color w:val="2E74B5" w:themeColor="accent1" w:themeShade="BF"/>
        </w:rPr>
        <w:t>C</w:t>
      </w:r>
      <w:r w:rsidR="000F4790" w:rsidRPr="0078551C">
        <w:rPr>
          <w:iCs w:val="0"/>
          <w:color w:val="2E74B5" w:themeColor="accent1" w:themeShade="BF"/>
        </w:rPr>
        <w:t>.4.2</w:t>
      </w:r>
      <w:r w:rsidR="000F4790" w:rsidRPr="0078551C">
        <w:rPr>
          <w:iCs w:val="0"/>
          <w:color w:val="2E74B5" w:themeColor="accent1" w:themeShade="BF"/>
        </w:rPr>
        <w:tab/>
        <w:t xml:space="preserve">review any feedback received about the </w:t>
      </w:r>
      <w:r w:rsidR="00F054A9" w:rsidRPr="0078551C">
        <w:rPr>
          <w:iCs w:val="0"/>
          <w:color w:val="2E74B5" w:themeColor="accent1" w:themeShade="BF"/>
        </w:rPr>
        <w:t xml:space="preserve">APMS </w:t>
      </w:r>
      <w:r w:rsidRPr="0078551C">
        <w:rPr>
          <w:iCs w:val="0"/>
          <w:color w:val="2E74B5" w:themeColor="accent1" w:themeShade="BF"/>
        </w:rPr>
        <w:t>S</w:t>
      </w:r>
      <w:r w:rsidR="000F4790" w:rsidRPr="0078551C">
        <w:rPr>
          <w:iCs w:val="0"/>
          <w:color w:val="2E74B5" w:themeColor="accent1" w:themeShade="BF"/>
        </w:rPr>
        <w:t xml:space="preserve">ervices delivered by the </w:t>
      </w:r>
      <w:r w:rsidRPr="0078551C">
        <w:rPr>
          <w:iCs w:val="0"/>
          <w:color w:val="2E74B5" w:themeColor="accent1" w:themeShade="BF"/>
        </w:rPr>
        <w:t>Provider</w:t>
      </w:r>
      <w:r w:rsidR="000F4790" w:rsidRPr="0078551C">
        <w:rPr>
          <w:iCs w:val="0"/>
          <w:color w:val="2E74B5" w:themeColor="accent1" w:themeShade="BF"/>
        </w:rPr>
        <w:t xml:space="preserve">, whether pursuant to </w:t>
      </w:r>
      <w:r w:rsidRPr="0078551C">
        <w:rPr>
          <w:iCs w:val="0"/>
          <w:color w:val="2E74B5" w:themeColor="accent1" w:themeShade="BF"/>
        </w:rPr>
        <w:t>paragraph</w:t>
      </w:r>
      <w:r w:rsidR="000F4790" w:rsidRPr="0078551C">
        <w:rPr>
          <w:iCs w:val="0"/>
          <w:color w:val="2E74B5" w:themeColor="accent1" w:themeShade="BF"/>
        </w:rPr>
        <w:t xml:space="preserve"> </w:t>
      </w:r>
      <w:r w:rsidRPr="0078551C">
        <w:rPr>
          <w:iCs w:val="0"/>
          <w:color w:val="2E74B5" w:themeColor="accent1" w:themeShade="BF"/>
        </w:rPr>
        <w:t>31</w:t>
      </w:r>
      <w:r w:rsidR="00F40315" w:rsidRPr="0078551C">
        <w:rPr>
          <w:iCs w:val="0"/>
          <w:color w:val="2E74B5" w:themeColor="accent1" w:themeShade="BF"/>
        </w:rPr>
        <w:t>C</w:t>
      </w:r>
      <w:r w:rsidR="000F4790" w:rsidRPr="0078551C">
        <w:rPr>
          <w:iCs w:val="0"/>
          <w:color w:val="2E74B5" w:themeColor="accent1" w:themeShade="BF"/>
        </w:rPr>
        <w:t xml:space="preserve">.4.1 or otherwise, with its </w:t>
      </w:r>
      <w:r w:rsidR="005A216D">
        <w:rPr>
          <w:iCs w:val="0"/>
          <w:color w:val="2E74B5" w:themeColor="accent1" w:themeShade="BF"/>
        </w:rPr>
        <w:t>Service User</w:t>
      </w:r>
      <w:r w:rsidR="005A216D" w:rsidRPr="0078551C" w:rsidDel="005A216D">
        <w:rPr>
          <w:iCs w:val="0"/>
          <w:color w:val="2E74B5" w:themeColor="accent1" w:themeShade="BF"/>
        </w:rPr>
        <w:t xml:space="preserve"> </w:t>
      </w:r>
      <w:r w:rsidR="000F4790" w:rsidRPr="0078551C">
        <w:rPr>
          <w:iCs w:val="0"/>
          <w:color w:val="2E74B5" w:themeColor="accent1" w:themeShade="BF"/>
        </w:rPr>
        <w:t>Participation Group with a view to agreeing with that Group the improvements (if any) which are to be made to those services.</w:t>
      </w:r>
    </w:p>
    <w:p w14:paraId="129BCFAC" w14:textId="20FFCB5B" w:rsidR="000F4790" w:rsidRPr="0078551C" w:rsidRDefault="003C7E4E" w:rsidP="003357DE">
      <w:pPr>
        <w:pStyle w:val="11A"/>
        <w:rPr>
          <w:iCs w:val="0"/>
          <w:color w:val="2E74B5" w:themeColor="accent1" w:themeShade="BF"/>
        </w:rPr>
      </w:pPr>
      <w:r w:rsidRPr="0078551C">
        <w:rPr>
          <w:iCs w:val="0"/>
          <w:color w:val="2E74B5" w:themeColor="accent1" w:themeShade="BF"/>
        </w:rPr>
        <w:t>31</w:t>
      </w:r>
      <w:r w:rsidR="00F40315" w:rsidRPr="0078551C">
        <w:rPr>
          <w:iCs w:val="0"/>
          <w:color w:val="2E74B5" w:themeColor="accent1" w:themeShade="BF"/>
        </w:rPr>
        <w:t>C</w:t>
      </w:r>
      <w:r w:rsidR="000F4790" w:rsidRPr="0078551C">
        <w:rPr>
          <w:iCs w:val="0"/>
          <w:color w:val="2E74B5" w:themeColor="accent1" w:themeShade="BF"/>
        </w:rPr>
        <w:t>.5</w:t>
      </w:r>
      <w:r w:rsidR="000F4790" w:rsidRPr="0078551C">
        <w:rPr>
          <w:iCs w:val="0"/>
          <w:color w:val="2E74B5" w:themeColor="accent1" w:themeShade="BF"/>
        </w:rPr>
        <w:tab/>
        <w:t xml:space="preserve">The </w:t>
      </w:r>
      <w:r w:rsidRPr="0078551C">
        <w:rPr>
          <w:iCs w:val="0"/>
          <w:color w:val="2E74B5" w:themeColor="accent1" w:themeShade="BF"/>
        </w:rPr>
        <w:t>Provider</w:t>
      </w:r>
      <w:r w:rsidR="000F4790" w:rsidRPr="0078551C">
        <w:rPr>
          <w:iCs w:val="0"/>
          <w:color w:val="2E74B5" w:themeColor="accent1" w:themeShade="BF"/>
        </w:rPr>
        <w:t xml:space="preserve"> must make reasonable efforts to implement such improvements to the </w:t>
      </w:r>
      <w:r w:rsidR="00F054A9" w:rsidRPr="0078551C">
        <w:rPr>
          <w:iCs w:val="0"/>
          <w:color w:val="2E74B5" w:themeColor="accent1" w:themeShade="BF"/>
        </w:rPr>
        <w:t>APMS S</w:t>
      </w:r>
      <w:r w:rsidR="000F4790" w:rsidRPr="0078551C">
        <w:rPr>
          <w:iCs w:val="0"/>
          <w:color w:val="2E74B5" w:themeColor="accent1" w:themeShade="BF"/>
        </w:rPr>
        <w:t xml:space="preserve">ervices delivered by the </w:t>
      </w:r>
      <w:r w:rsidRPr="0078551C">
        <w:rPr>
          <w:iCs w:val="0"/>
          <w:color w:val="2E74B5" w:themeColor="accent1" w:themeShade="BF"/>
        </w:rPr>
        <w:t>Provider</w:t>
      </w:r>
      <w:r w:rsidR="000F4790" w:rsidRPr="0078551C">
        <w:rPr>
          <w:iCs w:val="0"/>
          <w:color w:val="2E74B5" w:themeColor="accent1" w:themeShade="BF"/>
        </w:rPr>
        <w:t xml:space="preserve"> as are agreed between the </w:t>
      </w:r>
      <w:r w:rsidRPr="0078551C">
        <w:rPr>
          <w:iCs w:val="0"/>
          <w:color w:val="2E74B5" w:themeColor="accent1" w:themeShade="BF"/>
        </w:rPr>
        <w:t>Provider</w:t>
      </w:r>
      <w:r w:rsidR="000F4790" w:rsidRPr="0078551C">
        <w:rPr>
          <w:iCs w:val="0"/>
          <w:color w:val="2E74B5" w:themeColor="accent1" w:themeShade="BF"/>
        </w:rPr>
        <w:t xml:space="preserve"> and its </w:t>
      </w:r>
      <w:r w:rsidR="005A216D">
        <w:rPr>
          <w:iCs w:val="0"/>
          <w:color w:val="2E74B5" w:themeColor="accent1" w:themeShade="BF"/>
        </w:rPr>
        <w:t>Service User</w:t>
      </w:r>
      <w:r w:rsidR="005A216D" w:rsidRPr="0078551C" w:rsidDel="005A216D">
        <w:rPr>
          <w:iCs w:val="0"/>
          <w:color w:val="2E74B5" w:themeColor="accent1" w:themeShade="BF"/>
        </w:rPr>
        <w:t xml:space="preserve"> </w:t>
      </w:r>
      <w:r w:rsidR="000F4790" w:rsidRPr="0078551C">
        <w:rPr>
          <w:iCs w:val="0"/>
          <w:color w:val="2E74B5" w:themeColor="accent1" w:themeShade="BF"/>
        </w:rPr>
        <w:t>Participation Group.</w:t>
      </w:r>
    </w:p>
    <w:p w14:paraId="442A60F4" w14:textId="77777777" w:rsidR="000F4790" w:rsidRPr="0078551C" w:rsidRDefault="003C7E4E" w:rsidP="003357DE">
      <w:pPr>
        <w:pStyle w:val="11A"/>
        <w:rPr>
          <w:iCs w:val="0"/>
          <w:color w:val="2E74B5" w:themeColor="accent1" w:themeShade="BF"/>
        </w:rPr>
      </w:pPr>
      <w:r w:rsidRPr="0078551C">
        <w:rPr>
          <w:iCs w:val="0"/>
          <w:color w:val="2E74B5" w:themeColor="accent1" w:themeShade="BF"/>
        </w:rPr>
        <w:t>31</w:t>
      </w:r>
      <w:r w:rsidR="00F40315" w:rsidRPr="0078551C">
        <w:rPr>
          <w:iCs w:val="0"/>
          <w:color w:val="2E74B5" w:themeColor="accent1" w:themeShade="BF"/>
        </w:rPr>
        <w:t>C</w:t>
      </w:r>
      <w:r w:rsidR="000F4790" w:rsidRPr="0078551C">
        <w:rPr>
          <w:iCs w:val="0"/>
          <w:color w:val="2E74B5" w:themeColor="accent1" w:themeShade="BF"/>
        </w:rPr>
        <w:t>.6</w:t>
      </w:r>
      <w:r w:rsidR="000F4790" w:rsidRPr="0078551C">
        <w:rPr>
          <w:iCs w:val="0"/>
          <w:color w:val="2E74B5" w:themeColor="accent1" w:themeShade="BF"/>
        </w:rPr>
        <w:tab/>
        <w:t xml:space="preserve">In this </w:t>
      </w:r>
      <w:r w:rsidR="00F40315" w:rsidRPr="0078551C">
        <w:rPr>
          <w:iCs w:val="0"/>
          <w:color w:val="2E74B5" w:themeColor="accent1" w:themeShade="BF"/>
        </w:rPr>
        <w:t>paragraph</w:t>
      </w:r>
      <w:r w:rsidR="000F4790" w:rsidRPr="0078551C">
        <w:rPr>
          <w:iCs w:val="0"/>
          <w:color w:val="2E74B5" w:themeColor="accent1" w:themeShade="BF"/>
        </w:rPr>
        <w:t xml:space="preserve"> </w:t>
      </w:r>
      <w:r w:rsidR="00F40315" w:rsidRPr="0078551C">
        <w:rPr>
          <w:iCs w:val="0"/>
          <w:color w:val="2E74B5" w:themeColor="accent1" w:themeShade="BF"/>
        </w:rPr>
        <w:t>31C</w:t>
      </w:r>
      <w:r w:rsidR="000F4790" w:rsidRPr="0078551C">
        <w:rPr>
          <w:iCs w:val="0"/>
          <w:color w:val="2E74B5" w:themeColor="accent1" w:themeShade="BF"/>
        </w:rPr>
        <w:t xml:space="preserve"> “financial year” means the 12 month period beginning on 1st April each year and ending on 31st March the following year.</w:t>
      </w:r>
    </w:p>
    <w:p w14:paraId="3DB53C39" w14:textId="1C3F689E" w:rsidR="00E86F65" w:rsidRPr="007D5A1A" w:rsidRDefault="00E86F65" w:rsidP="003357DE">
      <w:pPr>
        <w:pStyle w:val="Heading11"/>
      </w:pPr>
      <w:r w:rsidRPr="007D5A1A">
        <w:t xml:space="preserve">Inquiries </w:t>
      </w:r>
      <w:r w:rsidR="00743D93" w:rsidRPr="007D5A1A">
        <w:t xml:space="preserve">about </w:t>
      </w:r>
      <w:r w:rsidRPr="007D5A1A">
        <w:t xml:space="preserve">Prescriptions </w:t>
      </w:r>
      <w:r w:rsidR="00743D93" w:rsidRPr="007D5A1A">
        <w:t xml:space="preserve">and </w:t>
      </w:r>
      <w:r w:rsidRPr="007D5A1A">
        <w:t>Referrals</w:t>
      </w:r>
    </w:p>
    <w:p w14:paraId="204F1F74" w14:textId="199E9C9D" w:rsidR="00E86F65" w:rsidRPr="007C3A99" w:rsidRDefault="00E86F65" w:rsidP="00E04510">
      <w:pPr>
        <w:pStyle w:val="Clause11"/>
        <w:tabs>
          <w:tab w:val="clear" w:pos="747"/>
        </w:tabs>
        <w:ind w:left="567"/>
      </w:pPr>
      <w:bookmarkStart w:id="125" w:name="_Ref400466893"/>
      <w:r w:rsidRPr="007C3A99">
        <w:t xml:space="preserve">The Provider must, subject to paragraphs </w:t>
      </w:r>
      <w:r w:rsidR="002D2AFD">
        <w:t>32.2</w:t>
      </w:r>
      <w:r w:rsidRPr="007C3A99">
        <w:t xml:space="preserve"> and </w:t>
      </w:r>
      <w:r w:rsidR="002D2AFD">
        <w:t>32.3</w:t>
      </w:r>
      <w:r w:rsidRPr="007C3A99">
        <w:t xml:space="preserve"> sufficiently answer any inquiries whether oral or in Writing from the relevant Commissioner concerning:</w:t>
      </w:r>
      <w:bookmarkEnd w:id="125"/>
    </w:p>
    <w:p w14:paraId="5526F796" w14:textId="6ED2FEE3" w:rsidR="00E86F65" w:rsidRPr="007C3A99" w:rsidRDefault="00E86F65" w:rsidP="003A5441">
      <w:pPr>
        <w:pStyle w:val="Clause111"/>
        <w:tabs>
          <w:tab w:val="clear" w:pos="1616"/>
        </w:tabs>
        <w:ind w:left="1418" w:hanging="851"/>
      </w:pPr>
      <w:bookmarkStart w:id="126" w:name="_Ref400466967"/>
      <w:r w:rsidRPr="007C3A99">
        <w:t>any Prescription Form or Repeatable Prescription issued or created by a Prescriber;</w:t>
      </w:r>
      <w:bookmarkEnd w:id="126"/>
    </w:p>
    <w:p w14:paraId="20C125E1" w14:textId="527BF701" w:rsidR="00E86F65" w:rsidRPr="007C3A99" w:rsidRDefault="00E86F65" w:rsidP="003A5441">
      <w:pPr>
        <w:pStyle w:val="Clause111"/>
        <w:tabs>
          <w:tab w:val="clear" w:pos="1616"/>
        </w:tabs>
        <w:ind w:left="1418" w:hanging="851"/>
      </w:pPr>
      <w:bookmarkStart w:id="127" w:name="_Ref400466968"/>
      <w:r w:rsidRPr="007C3A99">
        <w:t>the considerations by reference to which Prescribers issue such forms;</w:t>
      </w:r>
      <w:bookmarkEnd w:id="127"/>
    </w:p>
    <w:p w14:paraId="49CAFBA7" w14:textId="7F3F40B1" w:rsidR="00E86F65" w:rsidRPr="007C3A99" w:rsidRDefault="00E86F65" w:rsidP="003A5441">
      <w:pPr>
        <w:pStyle w:val="Clause111"/>
        <w:tabs>
          <w:tab w:val="clear" w:pos="1616"/>
        </w:tabs>
        <w:ind w:left="1418" w:hanging="851"/>
      </w:pPr>
      <w:bookmarkStart w:id="128" w:name="_Ref400466995"/>
      <w:r w:rsidRPr="007C3A99">
        <w:t xml:space="preserve">the referral by or on behalf of the Provider of any Service User to any other services provided under the </w:t>
      </w:r>
      <w:r w:rsidR="00143388" w:rsidRPr="007C3A99">
        <w:t xml:space="preserve">2006 </w:t>
      </w:r>
      <w:r w:rsidRPr="007C3A99">
        <w:t>Act; or</w:t>
      </w:r>
      <w:bookmarkEnd w:id="128"/>
    </w:p>
    <w:p w14:paraId="27BF80AD" w14:textId="378B7576" w:rsidR="00E86F65" w:rsidRPr="007C3A99" w:rsidRDefault="00E86F65" w:rsidP="003A5441">
      <w:pPr>
        <w:pStyle w:val="Clause111"/>
        <w:tabs>
          <w:tab w:val="clear" w:pos="1616"/>
        </w:tabs>
        <w:ind w:left="1418" w:hanging="851"/>
      </w:pPr>
      <w:bookmarkStart w:id="129" w:name="_Ref400466996"/>
      <w:r w:rsidRPr="007C3A99">
        <w:t>the considerations by which the Provider makes such referrals or provides for them to be made on its behalf.</w:t>
      </w:r>
      <w:bookmarkEnd w:id="129"/>
    </w:p>
    <w:p w14:paraId="4E6037EC" w14:textId="32A18692" w:rsidR="00E86F65" w:rsidRPr="007C3A99" w:rsidRDefault="00E86F65" w:rsidP="00E04510">
      <w:pPr>
        <w:pStyle w:val="Clause11"/>
        <w:tabs>
          <w:tab w:val="clear" w:pos="747"/>
        </w:tabs>
        <w:ind w:left="567"/>
      </w:pPr>
      <w:bookmarkStart w:id="130" w:name="_Ref400466823"/>
      <w:r w:rsidRPr="007C3A99">
        <w:t xml:space="preserve">An inquiry referred to in paragraph </w:t>
      </w:r>
      <w:r w:rsidR="002D2AFD">
        <w:t>32.1</w:t>
      </w:r>
      <w:r w:rsidRPr="007C3A99">
        <w:t xml:space="preserve"> may only be made for the purpose either of obtaining information to assist the relevant Commissioner to discharge its functions or of assisting the Provider in the discharge of its obligations under the Contract.</w:t>
      </w:r>
      <w:bookmarkEnd w:id="130"/>
    </w:p>
    <w:p w14:paraId="400AF6A9" w14:textId="7F081888" w:rsidR="00E86F65" w:rsidRPr="007C3A99" w:rsidRDefault="00E86F65" w:rsidP="00E04510">
      <w:pPr>
        <w:pStyle w:val="Clause11"/>
        <w:tabs>
          <w:tab w:val="clear" w:pos="747"/>
        </w:tabs>
        <w:ind w:left="567"/>
      </w:pPr>
      <w:bookmarkStart w:id="131" w:name="_Ref400466836"/>
      <w:r w:rsidRPr="007C3A99">
        <w:t xml:space="preserve">The Provider will not be obliged to answer any inquiry referred to in paragraph </w:t>
      </w:r>
      <w:r w:rsidR="002D2AFD">
        <w:t>32.1</w:t>
      </w:r>
      <w:r w:rsidRPr="007C3A99">
        <w:t xml:space="preserve"> unless it is made:</w:t>
      </w:r>
      <w:bookmarkEnd w:id="131"/>
    </w:p>
    <w:p w14:paraId="0AFE23F1" w14:textId="257C980E" w:rsidR="00E86F65" w:rsidRPr="007C3A99" w:rsidRDefault="00E86F65" w:rsidP="003A5441">
      <w:pPr>
        <w:pStyle w:val="Clause111"/>
        <w:tabs>
          <w:tab w:val="clear" w:pos="1616"/>
        </w:tabs>
        <w:ind w:left="1418" w:hanging="851"/>
      </w:pPr>
      <w:r w:rsidRPr="007C3A99">
        <w:t xml:space="preserve">in the case of paragraph </w:t>
      </w:r>
      <w:r w:rsidR="002D2AFD">
        <w:t>32.1.1</w:t>
      </w:r>
      <w:r w:rsidRPr="007C3A99">
        <w:t xml:space="preserve"> or </w:t>
      </w:r>
      <w:r w:rsidR="002D2AFD">
        <w:t>32.1.2</w:t>
      </w:r>
      <w:r w:rsidRPr="007C3A99">
        <w:t>, by an appropriately qualified Health Care Professional; or</w:t>
      </w:r>
    </w:p>
    <w:p w14:paraId="1827D21E" w14:textId="0C47AD33" w:rsidR="00E86F65" w:rsidRPr="007C3A99" w:rsidRDefault="00E86F65" w:rsidP="003A5441">
      <w:pPr>
        <w:pStyle w:val="Clause111"/>
        <w:tabs>
          <w:tab w:val="clear" w:pos="1616"/>
        </w:tabs>
        <w:ind w:left="1418" w:hanging="851"/>
      </w:pPr>
      <w:r w:rsidRPr="007C3A99">
        <w:t xml:space="preserve">in the case of paragraph </w:t>
      </w:r>
      <w:r w:rsidR="002D2AFD">
        <w:t>32.1.3</w:t>
      </w:r>
      <w:r w:rsidRPr="007C3A99">
        <w:t xml:space="preserve"> or </w:t>
      </w:r>
      <w:r w:rsidR="002D2AFD">
        <w:t>32.1.4</w:t>
      </w:r>
      <w:r w:rsidRPr="007C3A99">
        <w:t>, by an appropriately qualified medical practitioner,</w:t>
      </w:r>
    </w:p>
    <w:p w14:paraId="08568916" w14:textId="77777777" w:rsidR="00E86F65" w:rsidRPr="007C3A99" w:rsidRDefault="00E86F65" w:rsidP="003A5441">
      <w:pPr>
        <w:pStyle w:val="Part"/>
        <w:ind w:left="567"/>
        <w:jc w:val="both"/>
        <w:rPr>
          <w:b w:val="0"/>
        </w:rPr>
      </w:pPr>
      <w:r w:rsidRPr="007C3A99">
        <w:rPr>
          <w:b w:val="0"/>
        </w:rPr>
        <w:t>appointed in either case by the relevant Commissioner to assist it in the exercise of its functions under this paragraph and that person produces, on request, written evidence that he is authorised by the relevant Commissioner to make such an inquiry on its behalf.</w:t>
      </w:r>
    </w:p>
    <w:p w14:paraId="7651FC17" w14:textId="77777777" w:rsidR="00E86F65" w:rsidRPr="007D5A1A" w:rsidRDefault="00E86F65" w:rsidP="003357DE">
      <w:pPr>
        <w:pStyle w:val="Heading11"/>
        <w:ind w:left="709" w:hanging="709"/>
      </w:pPr>
      <w:r w:rsidRPr="007D5A1A">
        <w:t>Financial Interests</w:t>
      </w:r>
    </w:p>
    <w:p w14:paraId="50B219DF" w14:textId="399E7B18" w:rsidR="00E86F65" w:rsidRPr="007C3A99" w:rsidRDefault="00E86F65" w:rsidP="003A5441">
      <w:pPr>
        <w:pStyle w:val="Clause11"/>
        <w:tabs>
          <w:tab w:val="clear" w:pos="747"/>
        </w:tabs>
        <w:ind w:left="567"/>
      </w:pPr>
      <w:r w:rsidRPr="007C3A99">
        <w:t xml:space="preserve">In </w:t>
      </w:r>
      <w:proofErr w:type="gramStart"/>
      <w:r w:rsidRPr="007C3A99">
        <w:t>making a decision</w:t>
      </w:r>
      <w:proofErr w:type="gramEnd"/>
      <w:r w:rsidRPr="007C3A99">
        <w:t xml:space="preserve"> to refer a Service User for other services under the 2006 Act</w:t>
      </w:r>
      <w:r w:rsidR="002A1852" w:rsidRPr="007C3A99">
        <w:t xml:space="preserve"> or the 2012 Act (as the case may be)</w:t>
      </w:r>
      <w:r w:rsidRPr="007C3A99">
        <w:t>, or in making a decision to prescribe any drug, medicine or other Appliance to any Service User, the Provider must have regard to all relevant clinical considerations</w:t>
      </w:r>
      <w:r w:rsidR="002A1852" w:rsidRPr="007C3A99">
        <w:t xml:space="preserve"> and the provisions of paragraphs </w:t>
      </w:r>
      <w:r w:rsidR="00E15DD8">
        <w:t>19</w:t>
      </w:r>
      <w:r w:rsidR="00E15DD8" w:rsidRPr="007C3A99">
        <w:t xml:space="preserve"> </w:t>
      </w:r>
      <w:r w:rsidR="002A1852" w:rsidRPr="007C3A99">
        <w:t>- 23</w:t>
      </w:r>
      <w:r w:rsidRPr="007C3A99">
        <w:t xml:space="preserve"> and disregard its own financial interests and other inappropriate financial interests.</w:t>
      </w:r>
    </w:p>
    <w:p w14:paraId="57F476A7" w14:textId="0379C8CD" w:rsidR="00E86F65" w:rsidRPr="007C3A99" w:rsidRDefault="00E86F65" w:rsidP="003A5441">
      <w:pPr>
        <w:pStyle w:val="Clause11"/>
        <w:tabs>
          <w:tab w:val="clear" w:pos="747"/>
        </w:tabs>
        <w:ind w:left="567"/>
      </w:pPr>
      <w:r w:rsidRPr="007C3A99">
        <w:t xml:space="preserve">The Provider must not inform Service Users that any prescription or Repeatable Prescription for any drug, medicine or other Appliance must be dispensed only by the Provider or a person with whom the Provider is associated. </w:t>
      </w:r>
    </w:p>
    <w:p w14:paraId="20F92968" w14:textId="3421C1FD" w:rsidR="002A1852" w:rsidRPr="007C3A99" w:rsidRDefault="002A1852" w:rsidP="003A5441">
      <w:pPr>
        <w:pStyle w:val="Clause11"/>
        <w:tabs>
          <w:tab w:val="clear" w:pos="747"/>
        </w:tabs>
        <w:ind w:left="567"/>
      </w:pPr>
      <w:r w:rsidRPr="007C3A99">
        <w:lastRenderedPageBreak/>
        <w:t xml:space="preserve">The </w:t>
      </w:r>
      <w:r w:rsidR="00B32491" w:rsidRPr="007C3A99">
        <w:t>Provider</w:t>
      </w:r>
      <w:r w:rsidRPr="007C3A99">
        <w:t xml:space="preserve"> must not act in any way to encourage a </w:t>
      </w:r>
      <w:r w:rsidR="00B95E3B">
        <w:t>Service User</w:t>
      </w:r>
      <w:r w:rsidR="00B95E3B" w:rsidRPr="007C3A99">
        <w:t xml:space="preserve"> </w:t>
      </w:r>
      <w:r w:rsidRPr="007C3A99">
        <w:t xml:space="preserve">to move to another of the </w:t>
      </w:r>
      <w:r w:rsidR="00B32491" w:rsidRPr="007C3A99">
        <w:t>Provider</w:t>
      </w:r>
      <w:r w:rsidRPr="007C3A99">
        <w:t xml:space="preserve">’s primary care contracts </w:t>
      </w:r>
      <w:proofErr w:type="gramStart"/>
      <w:r w:rsidRPr="007C3A99">
        <w:t>in order for</w:t>
      </w:r>
      <w:proofErr w:type="gramEnd"/>
      <w:r w:rsidRPr="007C3A99">
        <w:t xml:space="preserve"> the </w:t>
      </w:r>
      <w:r w:rsidR="00B32491" w:rsidRPr="007C3A99">
        <w:t>Provider</w:t>
      </w:r>
      <w:r w:rsidRPr="007C3A99">
        <w:t xml:space="preserve"> to obtain a financial gain.  </w:t>
      </w:r>
    </w:p>
    <w:p w14:paraId="2AFAB55B" w14:textId="32FC99AE" w:rsidR="00E86F65" w:rsidRPr="007D5A1A" w:rsidRDefault="00E86F65" w:rsidP="003357DE">
      <w:pPr>
        <w:pStyle w:val="Heading11"/>
        <w:ind w:left="709" w:hanging="709"/>
      </w:pPr>
      <w:r w:rsidRPr="007D5A1A">
        <w:t>No</w:t>
      </w:r>
      <w:r w:rsidR="00261A1D" w:rsidRPr="007D5A1A">
        <w:t xml:space="preserve">tifications </w:t>
      </w:r>
      <w:r w:rsidR="00743D93" w:rsidRPr="007D5A1A">
        <w:t xml:space="preserve">to the </w:t>
      </w:r>
      <w:r w:rsidR="00261A1D" w:rsidRPr="007D5A1A">
        <w:t>Commissioner</w:t>
      </w:r>
    </w:p>
    <w:p w14:paraId="43DA9049" w14:textId="77777777" w:rsidR="00E86F65" w:rsidRPr="007C3A99" w:rsidRDefault="00E86F65" w:rsidP="003A5441">
      <w:pPr>
        <w:pStyle w:val="Clause11"/>
        <w:tabs>
          <w:tab w:val="clear" w:pos="747"/>
        </w:tabs>
        <w:ind w:left="567"/>
      </w:pPr>
      <w:r w:rsidRPr="007C3A99">
        <w:t>Without prejudice to the reporting requirements in SC33 (</w:t>
      </w:r>
      <w:r w:rsidRPr="007C3A99">
        <w:rPr>
          <w:i/>
        </w:rPr>
        <w:t>Incidents Requiring Reporting</w:t>
      </w:r>
      <w:r w:rsidRPr="007C3A99">
        <w:t>) and any other requirements of notification elsewhere in the Contract, the Provider must notify the Co-ordinating Commissioner in Writing, as soon as reasonably practicable, of:</w:t>
      </w:r>
    </w:p>
    <w:p w14:paraId="0FD3B402" w14:textId="77777777" w:rsidR="00E86F65" w:rsidRPr="007C3A99" w:rsidRDefault="00E86F65" w:rsidP="003A5441">
      <w:pPr>
        <w:pStyle w:val="Clause111"/>
        <w:tabs>
          <w:tab w:val="clear" w:pos="1616"/>
        </w:tabs>
        <w:ind w:left="1418" w:hanging="851"/>
      </w:pPr>
      <w:r w:rsidRPr="007C3A99">
        <w:t>any serious incident that, in the reasonable opinion of the Provider, affects or is likely to affect the Provider's performance of its obligations under the Contract;</w:t>
      </w:r>
    </w:p>
    <w:p w14:paraId="62C466BB" w14:textId="5D2EEA40" w:rsidR="00E86F65" w:rsidRPr="007C3A99" w:rsidRDefault="00E86F65" w:rsidP="003A5441">
      <w:pPr>
        <w:pStyle w:val="Clause111"/>
        <w:tabs>
          <w:tab w:val="clear" w:pos="1616"/>
        </w:tabs>
        <w:ind w:left="1418" w:hanging="851"/>
      </w:pPr>
      <w:r w:rsidRPr="007C3A99">
        <w:t xml:space="preserve">any circumstances which give rise to the Co-ordinating Commissioner’s right to terminate the Contract under paragraphs </w:t>
      </w:r>
      <w:r w:rsidR="00FB7AF2">
        <w:t>48</w:t>
      </w:r>
      <w:r w:rsidRPr="007C3A99">
        <w:t xml:space="preserve"> and </w:t>
      </w:r>
      <w:r w:rsidR="00FB7AF2">
        <w:t>49</w:t>
      </w:r>
      <w:r w:rsidR="00023958" w:rsidRPr="007C3A99">
        <w:t xml:space="preserve"> or any other provisions of this Contract</w:t>
      </w:r>
      <w:r w:rsidRPr="007C3A99">
        <w:t>;</w:t>
      </w:r>
    </w:p>
    <w:p w14:paraId="345CA007" w14:textId="37249AB2" w:rsidR="00E86F65" w:rsidRPr="007C3A99" w:rsidRDefault="00E86F65" w:rsidP="003A5441">
      <w:pPr>
        <w:pStyle w:val="Clause111"/>
        <w:tabs>
          <w:tab w:val="clear" w:pos="1616"/>
        </w:tabs>
        <w:ind w:left="1418" w:hanging="851"/>
      </w:pPr>
      <w:r w:rsidRPr="007C3A99">
        <w:t>any appointments system which it proposes to operate and the proposed discontinuance of any such system;</w:t>
      </w:r>
    </w:p>
    <w:p w14:paraId="5C2BC609" w14:textId="4618C3F7" w:rsidR="00E86F65" w:rsidRPr="007C3A99" w:rsidRDefault="00E86F65" w:rsidP="003A5441">
      <w:pPr>
        <w:pStyle w:val="Clause111"/>
        <w:tabs>
          <w:tab w:val="clear" w:pos="1616"/>
        </w:tabs>
        <w:ind w:left="1418" w:hanging="851"/>
      </w:pPr>
      <w:r w:rsidRPr="007C3A99">
        <w:t>any change of which it is aware in the address of a Registered Service User; and</w:t>
      </w:r>
    </w:p>
    <w:p w14:paraId="73BCC7D3" w14:textId="77777777" w:rsidR="00E86F65" w:rsidRPr="007C3A99" w:rsidRDefault="00E86F65" w:rsidP="003A5441">
      <w:pPr>
        <w:pStyle w:val="Clause111"/>
        <w:tabs>
          <w:tab w:val="clear" w:pos="1616"/>
        </w:tabs>
        <w:ind w:left="1418" w:hanging="851"/>
      </w:pPr>
      <w:r w:rsidRPr="007C3A99">
        <w:t>the death of any Service User of which it is aware.</w:t>
      </w:r>
    </w:p>
    <w:p w14:paraId="4FC3D646" w14:textId="3A23481D" w:rsidR="00E86F65" w:rsidRPr="007D5A1A" w:rsidRDefault="00E86F65" w:rsidP="003357DE">
      <w:pPr>
        <w:pStyle w:val="Heading11"/>
        <w:ind w:left="709" w:hanging="709"/>
      </w:pPr>
      <w:r w:rsidRPr="007D5A1A">
        <w:t xml:space="preserve">Notification </w:t>
      </w:r>
      <w:r w:rsidR="00743D93" w:rsidRPr="007D5A1A">
        <w:t xml:space="preserve">of </w:t>
      </w:r>
      <w:r w:rsidRPr="007D5A1A">
        <w:t>Deaths</w:t>
      </w:r>
    </w:p>
    <w:p w14:paraId="47EC78DF" w14:textId="29928299" w:rsidR="00E86F65" w:rsidRPr="007C3A99" w:rsidRDefault="00E86F65" w:rsidP="003A5441">
      <w:pPr>
        <w:pStyle w:val="Clause11"/>
        <w:tabs>
          <w:tab w:val="clear" w:pos="747"/>
        </w:tabs>
        <w:ind w:left="567"/>
      </w:pPr>
      <w:r w:rsidRPr="007C3A99">
        <w:t xml:space="preserve">The Provider must report in Writing to the relevant Commissioner the death on the Provider’s Premises of any Service User no later than the end of the first </w:t>
      </w:r>
      <w:r w:rsidR="00E31C1F">
        <w:t>Operational Day</w:t>
      </w:r>
      <w:r w:rsidRPr="007C3A99">
        <w:t xml:space="preserve"> after the date on which the death occurred.</w:t>
      </w:r>
    </w:p>
    <w:p w14:paraId="6BC9E639" w14:textId="77777777" w:rsidR="00E86F65" w:rsidRPr="007C3A99" w:rsidRDefault="00E86F65" w:rsidP="003A5441">
      <w:pPr>
        <w:pStyle w:val="Clause11"/>
        <w:tabs>
          <w:tab w:val="clear" w:pos="747"/>
        </w:tabs>
        <w:ind w:left="567"/>
      </w:pPr>
      <w:r w:rsidRPr="007C3A99">
        <w:t>The report must include:</w:t>
      </w:r>
    </w:p>
    <w:p w14:paraId="6B37BDFA" w14:textId="77777777" w:rsidR="00E86F65" w:rsidRPr="007C3A99" w:rsidRDefault="00E86F65" w:rsidP="003A5441">
      <w:pPr>
        <w:pStyle w:val="Clause111"/>
        <w:tabs>
          <w:tab w:val="clear" w:pos="1616"/>
        </w:tabs>
        <w:ind w:left="1418" w:hanging="851"/>
      </w:pPr>
      <w:r w:rsidRPr="007C3A99">
        <w:t>the Service User's full name;</w:t>
      </w:r>
    </w:p>
    <w:p w14:paraId="516502FE" w14:textId="77777777" w:rsidR="00E86F65" w:rsidRPr="007C3A99" w:rsidRDefault="00E86F65" w:rsidP="003A5441">
      <w:pPr>
        <w:pStyle w:val="Clause111"/>
        <w:tabs>
          <w:tab w:val="clear" w:pos="1616"/>
        </w:tabs>
        <w:ind w:left="1418" w:hanging="851"/>
      </w:pPr>
      <w:r w:rsidRPr="007C3A99">
        <w:t>the Service User's National Health Service number where known;</w:t>
      </w:r>
    </w:p>
    <w:p w14:paraId="06DABE44" w14:textId="77777777" w:rsidR="00E86F65" w:rsidRPr="007C3A99" w:rsidRDefault="00E86F65" w:rsidP="003A5441">
      <w:pPr>
        <w:pStyle w:val="Clause111"/>
        <w:tabs>
          <w:tab w:val="clear" w:pos="1616"/>
        </w:tabs>
        <w:ind w:left="1418" w:hanging="851"/>
      </w:pPr>
      <w:r w:rsidRPr="007C3A99">
        <w:t>the date and place of death;</w:t>
      </w:r>
    </w:p>
    <w:p w14:paraId="7CDF7A3F" w14:textId="77777777" w:rsidR="00E86F65" w:rsidRPr="007C3A99" w:rsidRDefault="00E86F65" w:rsidP="003A5441">
      <w:pPr>
        <w:pStyle w:val="Clause111"/>
        <w:tabs>
          <w:tab w:val="clear" w:pos="1616"/>
        </w:tabs>
        <w:ind w:left="1418" w:hanging="851"/>
      </w:pPr>
      <w:r w:rsidRPr="007C3A99">
        <w:t>a brief description of the circumstances, as known, surrounding the death;</w:t>
      </w:r>
    </w:p>
    <w:p w14:paraId="5549BDE4" w14:textId="77777777" w:rsidR="00E86F65" w:rsidRPr="007C3A99" w:rsidRDefault="00E86F65" w:rsidP="003A5441">
      <w:pPr>
        <w:pStyle w:val="Clause111"/>
        <w:tabs>
          <w:tab w:val="clear" w:pos="1616"/>
        </w:tabs>
        <w:ind w:left="1418" w:hanging="851"/>
      </w:pPr>
      <w:r w:rsidRPr="007C3A99">
        <w:t>the name of any medical practitioner or other person treating the Service User whilst at the Provider’s Premises; and</w:t>
      </w:r>
    </w:p>
    <w:p w14:paraId="6810521B" w14:textId="140E1E98" w:rsidR="00A8446D" w:rsidRPr="00E87C71" w:rsidRDefault="00E86F65" w:rsidP="003A5441">
      <w:pPr>
        <w:pStyle w:val="Clause111"/>
        <w:tabs>
          <w:tab w:val="clear" w:pos="1616"/>
        </w:tabs>
        <w:ind w:left="1418" w:hanging="851"/>
      </w:pPr>
      <w:r w:rsidRPr="007C3A99">
        <w:t>the name, where known, of any other person who was present at the time of the death.</w:t>
      </w:r>
      <w:r w:rsidR="00E87C71">
        <w:t xml:space="preserve"> </w:t>
      </w:r>
    </w:p>
    <w:p w14:paraId="64A2A700" w14:textId="6B95ACBA" w:rsidR="00E86F65" w:rsidRPr="007D5A1A" w:rsidRDefault="00E86F65" w:rsidP="003357DE">
      <w:pPr>
        <w:pStyle w:val="Heading11"/>
        <w:ind w:left="709" w:hanging="709"/>
      </w:pPr>
      <w:r w:rsidRPr="007D5A1A">
        <w:t xml:space="preserve">Entry </w:t>
      </w:r>
      <w:r w:rsidR="00743D93" w:rsidRPr="007D5A1A">
        <w:t xml:space="preserve">and </w:t>
      </w:r>
      <w:r w:rsidRPr="007D5A1A">
        <w:t xml:space="preserve">Inspection </w:t>
      </w:r>
      <w:r w:rsidR="00743D93" w:rsidRPr="007D5A1A">
        <w:t xml:space="preserve">by the </w:t>
      </w:r>
      <w:r w:rsidRPr="007D5A1A">
        <w:t>Commissioner</w:t>
      </w:r>
    </w:p>
    <w:p w14:paraId="09899838" w14:textId="2B6A1315" w:rsidR="00E86F65" w:rsidRPr="007C3A99" w:rsidRDefault="00E86F65" w:rsidP="003A5441">
      <w:pPr>
        <w:pStyle w:val="Clause11"/>
        <w:tabs>
          <w:tab w:val="clear" w:pos="747"/>
        </w:tabs>
        <w:ind w:left="567"/>
      </w:pPr>
      <w:bookmarkStart w:id="132" w:name="_Ref400468229"/>
      <w:r w:rsidRPr="007C3A99">
        <w:t>Without prejudice to GC15 (</w:t>
      </w:r>
      <w:r w:rsidRPr="007C3A99">
        <w:rPr>
          <w:i/>
        </w:rPr>
        <w:t>Governance, Transaction Records and Audit</w:t>
      </w:r>
      <w:r w:rsidRPr="007C3A99">
        <w:t xml:space="preserve">) </w:t>
      </w:r>
      <w:r w:rsidRPr="007C3A99">
        <w:rPr>
          <w:i/>
        </w:rPr>
        <w:t>and s</w:t>
      </w:r>
      <w:r w:rsidRPr="007C3A99">
        <w:t xml:space="preserve">ubject to the conditions in paragraph </w:t>
      </w:r>
      <w:r w:rsidR="00FB7AF2">
        <w:t>36.2</w:t>
      </w:r>
      <w:r w:rsidRPr="007C3A99">
        <w:t>, the Provider must allow persons authorised in Writing by the relevant Commissioner to enter and inspect the Provider’s Premises at any reasonable time.</w:t>
      </w:r>
      <w:bookmarkEnd w:id="132"/>
    </w:p>
    <w:p w14:paraId="0F9F4486" w14:textId="3AEB999F" w:rsidR="00E86F65" w:rsidRPr="007C3A99" w:rsidRDefault="00E86F65" w:rsidP="003A5441">
      <w:pPr>
        <w:pStyle w:val="Clause11"/>
        <w:tabs>
          <w:tab w:val="clear" w:pos="747"/>
        </w:tabs>
        <w:ind w:left="567"/>
      </w:pPr>
      <w:bookmarkStart w:id="133" w:name="_Ref400468215"/>
      <w:r w:rsidRPr="007C3A99">
        <w:t xml:space="preserve">The conditions referred to in paragraph </w:t>
      </w:r>
      <w:r w:rsidR="00FB7AF2">
        <w:t>36.1</w:t>
      </w:r>
      <w:r w:rsidRPr="007C3A99">
        <w:t xml:space="preserve"> are that:</w:t>
      </w:r>
      <w:bookmarkEnd w:id="133"/>
    </w:p>
    <w:p w14:paraId="671FF0E5" w14:textId="77777777" w:rsidR="00E86F65" w:rsidRPr="007C3A99" w:rsidRDefault="00E86F65" w:rsidP="003A5441">
      <w:pPr>
        <w:pStyle w:val="Clause111"/>
        <w:tabs>
          <w:tab w:val="clear" w:pos="1616"/>
        </w:tabs>
        <w:ind w:left="1418" w:hanging="851"/>
      </w:pPr>
      <w:r w:rsidRPr="007C3A99">
        <w:t>reasonable notice of the intended entry has been given;</w:t>
      </w:r>
    </w:p>
    <w:p w14:paraId="4F6961EC" w14:textId="77777777" w:rsidR="00E86F65" w:rsidRPr="007C3A99" w:rsidRDefault="00E86F65" w:rsidP="003A5441">
      <w:pPr>
        <w:pStyle w:val="Clause111"/>
        <w:tabs>
          <w:tab w:val="clear" w:pos="1616"/>
        </w:tabs>
        <w:ind w:left="1418" w:hanging="851"/>
      </w:pPr>
      <w:r w:rsidRPr="007C3A99">
        <w:t>written evidence of the authority of the person seeking entry is produced to the Provider on request; and</w:t>
      </w:r>
    </w:p>
    <w:p w14:paraId="18DE87AF" w14:textId="77777777" w:rsidR="00E86F65" w:rsidRPr="007C3A99" w:rsidRDefault="00E86F65" w:rsidP="003A5441">
      <w:pPr>
        <w:pStyle w:val="Clause111"/>
        <w:tabs>
          <w:tab w:val="clear" w:pos="1616"/>
        </w:tabs>
        <w:ind w:left="1418" w:hanging="851"/>
      </w:pPr>
      <w:r w:rsidRPr="007C3A99">
        <w:t>entry is not made to any premises or part of the premises used as residential accommodation without the consent of the resident.</w:t>
      </w:r>
    </w:p>
    <w:p w14:paraId="495F1569" w14:textId="58E9852F" w:rsidR="00E86F65" w:rsidRPr="007D5A1A" w:rsidRDefault="00E86F65" w:rsidP="003357DE">
      <w:pPr>
        <w:pStyle w:val="Heading11"/>
        <w:ind w:left="709" w:hanging="709"/>
      </w:pPr>
      <w:r w:rsidRPr="007D5A1A">
        <w:lastRenderedPageBreak/>
        <w:t xml:space="preserve">Entry </w:t>
      </w:r>
      <w:r w:rsidR="00743D93" w:rsidRPr="007D5A1A">
        <w:t xml:space="preserve">and </w:t>
      </w:r>
      <w:r w:rsidRPr="007D5A1A">
        <w:t xml:space="preserve">Viewing </w:t>
      </w:r>
      <w:r w:rsidR="00743D93" w:rsidRPr="007D5A1A">
        <w:t xml:space="preserve">by </w:t>
      </w:r>
      <w:r w:rsidRPr="007D5A1A">
        <w:t>Local Healthwatch</w:t>
      </w:r>
    </w:p>
    <w:p w14:paraId="2CEF26CE" w14:textId="3B031FF3" w:rsidR="00E86F65" w:rsidRPr="007C3A99" w:rsidRDefault="00E86F65" w:rsidP="003A5441">
      <w:pPr>
        <w:pStyle w:val="Clause11"/>
        <w:tabs>
          <w:tab w:val="clear" w:pos="747"/>
        </w:tabs>
        <w:ind w:left="567"/>
      </w:pPr>
      <w:r w:rsidRPr="007C3A99">
        <w:t>Without prejudice to GC15 (</w:t>
      </w:r>
      <w:r w:rsidRPr="007C3A99">
        <w:rPr>
          <w:i/>
        </w:rPr>
        <w:t>Governance, Transaction Records and Audit</w:t>
      </w:r>
      <w:r w:rsidRPr="007C3A99">
        <w:t>) and SC24 (</w:t>
      </w:r>
      <w:r w:rsidRPr="007C3A99">
        <w:rPr>
          <w:i/>
        </w:rPr>
        <w:t>NHS Counter-Fraud and Security Management</w:t>
      </w:r>
      <w:r w:rsidRPr="007C3A99">
        <w:t xml:space="preserve">), the Provider must comply with the requirement to allow an authorised representative to enter and view the Provider’s Premises and observe the carrying-on of activities on the Provider’s Premises in accordance with regulations made under section 225 (Duties of Service Contractors to allow entry by Local Healthwatch </w:t>
      </w:r>
      <w:r w:rsidR="00B32491" w:rsidRPr="007C3A99">
        <w:t>O</w:t>
      </w:r>
      <w:r w:rsidRPr="007C3A99">
        <w:t>rganisations or Contractors) of the Local Government and Public Involvement Health Act 2007.</w:t>
      </w:r>
    </w:p>
    <w:p w14:paraId="264E41FD" w14:textId="1437DD32" w:rsidR="00E86F65" w:rsidRPr="007D5A1A" w:rsidRDefault="00E86F65" w:rsidP="003357DE">
      <w:pPr>
        <w:pStyle w:val="Heading11"/>
        <w:ind w:left="709" w:hanging="709"/>
      </w:pPr>
      <w:r w:rsidRPr="007D5A1A">
        <w:t xml:space="preserve">Entry </w:t>
      </w:r>
      <w:r w:rsidR="00743D93" w:rsidRPr="007D5A1A">
        <w:t xml:space="preserve">and </w:t>
      </w:r>
      <w:r w:rsidRPr="007D5A1A">
        <w:t xml:space="preserve">Inspection </w:t>
      </w:r>
      <w:r w:rsidR="00743D93" w:rsidRPr="007D5A1A">
        <w:t xml:space="preserve">by the </w:t>
      </w:r>
      <w:r w:rsidRPr="007D5A1A">
        <w:t>Care Quality Commission</w:t>
      </w:r>
    </w:p>
    <w:p w14:paraId="5CF20352" w14:textId="1E99A597" w:rsidR="00E86F65" w:rsidRPr="007C3A99" w:rsidRDefault="00E86F65" w:rsidP="003A5441">
      <w:pPr>
        <w:pStyle w:val="Clause11"/>
        <w:tabs>
          <w:tab w:val="clear" w:pos="747"/>
        </w:tabs>
        <w:ind w:left="567"/>
      </w:pPr>
      <w:bookmarkStart w:id="134" w:name="_Toc327372727"/>
      <w:r w:rsidRPr="003A5441">
        <w:t>Without</w:t>
      </w:r>
      <w:r w:rsidRPr="007C3A99">
        <w:rPr>
          <w:bCs/>
        </w:rPr>
        <w:t xml:space="preserve"> prejudice to </w:t>
      </w:r>
      <w:r w:rsidRPr="007C3A99">
        <w:t>GC15 (</w:t>
      </w:r>
      <w:r w:rsidRPr="007C3A99">
        <w:rPr>
          <w:i/>
        </w:rPr>
        <w:t>Governance, Transaction Records and Audit</w:t>
      </w:r>
      <w:r w:rsidRPr="007C3A99">
        <w:t>)</w:t>
      </w:r>
      <w:r w:rsidRPr="007C3A99">
        <w:rPr>
          <w:bCs/>
        </w:rPr>
        <w:t xml:space="preserve"> and SC24 (</w:t>
      </w:r>
      <w:r w:rsidRPr="007C3A99">
        <w:rPr>
          <w:bCs/>
          <w:i/>
        </w:rPr>
        <w:t>NHS Counter-Fraud and Security Management</w:t>
      </w:r>
      <w:r w:rsidRPr="007C3A99">
        <w:rPr>
          <w:bCs/>
        </w:rPr>
        <w:t xml:space="preserve">), </w:t>
      </w:r>
      <w:r w:rsidRPr="007C3A99">
        <w:t>the Provider must allow persons authorised by the Care Quality Commission to enter and inspect the Provider’s Premises in accordance with section 62 of the Health and Social Care Act 2008 (entry and inspection).</w:t>
      </w:r>
      <w:bookmarkEnd w:id="134"/>
    </w:p>
    <w:p w14:paraId="10F64CB3" w14:textId="77777777" w:rsidR="00E86F65" w:rsidRPr="0078551C" w:rsidRDefault="00131970" w:rsidP="003357DE">
      <w:pPr>
        <w:pStyle w:val="Heading11"/>
        <w:ind w:left="709" w:hanging="709"/>
        <w:rPr>
          <w:i/>
          <w:color w:val="2E74B5" w:themeColor="accent1" w:themeShade="BF"/>
        </w:rPr>
      </w:pPr>
      <w:r w:rsidRPr="0078551C">
        <w:rPr>
          <w:i/>
          <w:color w:val="2E74B5" w:themeColor="accent1" w:themeShade="BF"/>
        </w:rPr>
        <w:t>Certificates</w:t>
      </w:r>
    </w:p>
    <w:p w14:paraId="32507B5D" w14:textId="672BE7E3" w:rsidR="00E86F65" w:rsidRPr="0078551C" w:rsidRDefault="004A04FC" w:rsidP="003A5441">
      <w:pPr>
        <w:pStyle w:val="Clause11"/>
        <w:numPr>
          <w:ilvl w:val="0"/>
          <w:numId w:val="0"/>
        </w:numPr>
        <w:ind w:left="709" w:hanging="709"/>
        <w:rPr>
          <w:i/>
          <w:color w:val="2E74B5" w:themeColor="accent1" w:themeShade="BF"/>
        </w:rPr>
      </w:pPr>
      <w:bookmarkStart w:id="135" w:name="_Ref400552397"/>
      <w:r>
        <w:rPr>
          <w:i/>
          <w:color w:val="2E74B5" w:themeColor="accent1" w:themeShade="BF"/>
        </w:rPr>
        <w:t xml:space="preserve">39.1 </w:t>
      </w:r>
      <w:r>
        <w:rPr>
          <w:i/>
          <w:color w:val="2E74B5" w:themeColor="accent1" w:themeShade="BF"/>
        </w:rPr>
        <w:tab/>
      </w:r>
      <w:r w:rsidR="00E86F65" w:rsidRPr="0078551C">
        <w:rPr>
          <w:i/>
          <w:color w:val="2E74B5" w:themeColor="accent1" w:themeShade="BF"/>
        </w:rPr>
        <w:t xml:space="preserve">Where the Provider is required to provide Primary Medical Essential Services under the Contract the Provider must issue free of charge to a Service User or his personal representatives, any medical certificate of a description prescribed in column 1 of the table at paragraph </w:t>
      </w:r>
      <w:r w:rsidR="007510FE" w:rsidRPr="0078551C">
        <w:rPr>
          <w:i/>
          <w:color w:val="2E74B5" w:themeColor="accent1" w:themeShade="BF"/>
        </w:rPr>
        <w:t>39.2</w:t>
      </w:r>
      <w:r w:rsidR="00E86F65" w:rsidRPr="0078551C">
        <w:rPr>
          <w:i/>
          <w:color w:val="2E74B5" w:themeColor="accent1" w:themeShade="BF"/>
        </w:rPr>
        <w:t xml:space="preserve"> which is reasonably required under or for the purposes of the enactments specified in relation to the certificate in column 2 of the table at paragraph </w:t>
      </w:r>
      <w:r w:rsidR="00AF7731" w:rsidRPr="0078551C">
        <w:rPr>
          <w:i/>
          <w:color w:val="2E74B5" w:themeColor="accent1" w:themeShade="BF"/>
        </w:rPr>
        <w:t>39.2</w:t>
      </w:r>
      <w:r w:rsidR="00E86F65" w:rsidRPr="0078551C">
        <w:rPr>
          <w:i/>
          <w:color w:val="2E74B5" w:themeColor="accent1" w:themeShade="BF"/>
        </w:rPr>
        <w:t>, except where, for the condition to which the certificate relates, the Service User:</w:t>
      </w:r>
      <w:bookmarkEnd w:id="135"/>
      <w:r w:rsidR="00E86F65" w:rsidRPr="0078551C">
        <w:rPr>
          <w:i/>
          <w:color w:val="2E74B5" w:themeColor="accent1" w:themeShade="BF"/>
        </w:rPr>
        <w:t xml:space="preserve"> </w:t>
      </w:r>
    </w:p>
    <w:p w14:paraId="1CEF383C" w14:textId="1DAACE8D" w:rsidR="00E86F65" w:rsidRPr="0078551C" w:rsidRDefault="004A04FC" w:rsidP="005B262D">
      <w:pPr>
        <w:pStyle w:val="Clause111"/>
        <w:numPr>
          <w:ilvl w:val="0"/>
          <w:numId w:val="0"/>
        </w:numPr>
        <w:ind w:left="1418" w:hanging="709"/>
        <w:rPr>
          <w:i/>
          <w:color w:val="2E74B5" w:themeColor="accent1" w:themeShade="BF"/>
        </w:rPr>
      </w:pPr>
      <w:bookmarkStart w:id="136" w:name="_Ref400526839"/>
      <w:r>
        <w:rPr>
          <w:i/>
          <w:color w:val="2E74B5" w:themeColor="accent1" w:themeShade="BF"/>
        </w:rPr>
        <w:t>39.1.1</w:t>
      </w:r>
      <w:r>
        <w:rPr>
          <w:i/>
          <w:color w:val="2E74B5" w:themeColor="accent1" w:themeShade="BF"/>
        </w:rPr>
        <w:tab/>
      </w:r>
      <w:r w:rsidR="00E86F65" w:rsidRPr="0078551C">
        <w:rPr>
          <w:i/>
          <w:color w:val="2E74B5" w:themeColor="accent1" w:themeShade="BF"/>
        </w:rPr>
        <w:t>is being attended by a medical practitioner who is not:</w:t>
      </w:r>
      <w:bookmarkEnd w:id="136"/>
    </w:p>
    <w:p w14:paraId="463016B0" w14:textId="77777777" w:rsidR="00E86F65" w:rsidRPr="0078551C" w:rsidRDefault="00E86F65" w:rsidP="003A5441">
      <w:pPr>
        <w:pStyle w:val="Clause1111"/>
        <w:ind w:hanging="1134"/>
        <w:rPr>
          <w:i/>
          <w:color w:val="2E74B5" w:themeColor="accent1" w:themeShade="BF"/>
        </w:rPr>
      </w:pPr>
      <w:r w:rsidRPr="0078551C">
        <w:rPr>
          <w:i/>
          <w:color w:val="2E74B5" w:themeColor="accent1" w:themeShade="BF"/>
        </w:rPr>
        <w:t xml:space="preserve">employed or engaged by the Provider; </w:t>
      </w:r>
    </w:p>
    <w:p w14:paraId="51A8D5E9" w14:textId="77777777" w:rsidR="00E86F65" w:rsidRPr="0078551C" w:rsidRDefault="00E86F65" w:rsidP="003A5441">
      <w:pPr>
        <w:pStyle w:val="Clause1111"/>
        <w:ind w:hanging="1134"/>
        <w:rPr>
          <w:i/>
          <w:color w:val="2E74B5" w:themeColor="accent1" w:themeShade="BF"/>
        </w:rPr>
      </w:pPr>
      <w:r w:rsidRPr="0078551C">
        <w:rPr>
          <w:i/>
          <w:color w:val="2E74B5" w:themeColor="accent1" w:themeShade="BF"/>
        </w:rPr>
        <w:t xml:space="preserve">the Provider; or </w:t>
      </w:r>
    </w:p>
    <w:p w14:paraId="4313B8AE" w14:textId="4B7815A8" w:rsidR="00E86F65" w:rsidRPr="0078551C" w:rsidRDefault="00E86F65" w:rsidP="003A5441">
      <w:pPr>
        <w:pStyle w:val="Clause1111"/>
        <w:ind w:hanging="1134"/>
        <w:rPr>
          <w:i/>
          <w:color w:val="2E74B5" w:themeColor="accent1" w:themeShade="BF"/>
        </w:rPr>
      </w:pPr>
      <w:r w:rsidRPr="0078551C">
        <w:rPr>
          <w:i/>
          <w:color w:val="2E74B5" w:themeColor="accent1" w:themeShade="BF"/>
        </w:rPr>
        <w:t>a shareholder in a qualif</w:t>
      </w:r>
      <w:r w:rsidR="007510FE" w:rsidRPr="0078551C">
        <w:rPr>
          <w:i/>
          <w:color w:val="2E74B5" w:themeColor="accent1" w:themeShade="BF"/>
        </w:rPr>
        <w:t>ying body which is the Provider</w:t>
      </w:r>
      <w:r w:rsidRPr="0078551C">
        <w:rPr>
          <w:i/>
          <w:color w:val="2E74B5" w:themeColor="accent1" w:themeShade="BF"/>
        </w:rPr>
        <w:t>; or</w:t>
      </w:r>
    </w:p>
    <w:p w14:paraId="41E507B0" w14:textId="7AFFF5D1" w:rsidR="00E86F65" w:rsidRDefault="004A04FC" w:rsidP="005B262D">
      <w:pPr>
        <w:pStyle w:val="Clause111"/>
        <w:numPr>
          <w:ilvl w:val="0"/>
          <w:numId w:val="0"/>
        </w:numPr>
        <w:ind w:left="1418" w:hanging="709"/>
        <w:rPr>
          <w:i/>
          <w:color w:val="2E74B5" w:themeColor="accent1" w:themeShade="BF"/>
        </w:rPr>
      </w:pPr>
      <w:r>
        <w:rPr>
          <w:i/>
          <w:color w:val="2E74B5" w:themeColor="accent1" w:themeShade="BF"/>
        </w:rPr>
        <w:t>39.1.2</w:t>
      </w:r>
      <w:r>
        <w:rPr>
          <w:i/>
          <w:color w:val="2E74B5" w:themeColor="accent1" w:themeShade="BF"/>
        </w:rPr>
        <w:tab/>
      </w:r>
      <w:r w:rsidR="00E86F65" w:rsidRPr="0078551C">
        <w:rPr>
          <w:i/>
          <w:color w:val="2E74B5" w:themeColor="accent1" w:themeShade="BF"/>
        </w:rPr>
        <w:t>is not being treated by or under the supervision of a Health Care Professional.</w:t>
      </w:r>
    </w:p>
    <w:p w14:paraId="3796966D" w14:textId="38017C53" w:rsidR="00E86F65" w:rsidRPr="0078551C" w:rsidRDefault="004A04FC" w:rsidP="003A5441">
      <w:pPr>
        <w:pStyle w:val="Clause11"/>
        <w:numPr>
          <w:ilvl w:val="0"/>
          <w:numId w:val="0"/>
        </w:numPr>
        <w:ind w:left="709" w:hanging="709"/>
        <w:rPr>
          <w:i/>
          <w:color w:val="2E74B5" w:themeColor="accent1" w:themeShade="BF"/>
        </w:rPr>
      </w:pPr>
      <w:bookmarkStart w:id="137" w:name="_Ref400526752"/>
      <w:r>
        <w:rPr>
          <w:i/>
          <w:color w:val="2E74B5" w:themeColor="accent1" w:themeShade="BF"/>
        </w:rPr>
        <w:t>39.2</w:t>
      </w:r>
      <w:r>
        <w:rPr>
          <w:i/>
          <w:color w:val="2E74B5" w:themeColor="accent1" w:themeShade="BF"/>
        </w:rPr>
        <w:tab/>
      </w:r>
      <w:r w:rsidR="00E86F65" w:rsidRPr="0078551C">
        <w:rPr>
          <w:i/>
          <w:color w:val="2E74B5" w:themeColor="accent1" w:themeShade="BF"/>
        </w:rPr>
        <w:t>List of Prescribed Medical Certificates</w:t>
      </w:r>
      <w:bookmarkEnd w:id="137"/>
    </w:p>
    <w:tbl>
      <w:tblPr>
        <w:tblW w:w="0" w:type="auto"/>
        <w:tblInd w:w="81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000" w:firstRow="0" w:lastRow="0" w:firstColumn="0" w:lastColumn="0" w:noHBand="0" w:noVBand="0"/>
        <w:tblCaption w:val="39.2 List of Prescribed Medical Certificates"/>
        <w:tblDescription w:val="39.2 List of Prescribed Medical Certificates"/>
      </w:tblPr>
      <w:tblGrid>
        <w:gridCol w:w="4127"/>
        <w:gridCol w:w="4118"/>
      </w:tblGrid>
      <w:tr w:rsidR="009E0D5C" w:rsidRPr="0078551C" w14:paraId="4A65D02B" w14:textId="77777777" w:rsidTr="004402E3">
        <w:trPr>
          <w:tblHeader/>
        </w:trPr>
        <w:tc>
          <w:tcPr>
            <w:tcW w:w="4302" w:type="dxa"/>
            <w:vAlign w:val="bottom"/>
          </w:tcPr>
          <w:p w14:paraId="2715A220" w14:textId="77777777" w:rsidR="00E86F65" w:rsidRPr="0078551C" w:rsidRDefault="00E86F65" w:rsidP="003357DE">
            <w:pPr>
              <w:pStyle w:val="00-Normal-BB"/>
              <w:tabs>
                <w:tab w:val="left" w:pos="284"/>
              </w:tabs>
              <w:spacing w:before="100" w:line="240" w:lineRule="auto"/>
              <w:ind w:left="294" w:hanging="294"/>
              <w:rPr>
                <w:b/>
                <w:bCs/>
                <w:i/>
                <w:color w:val="2E74B5" w:themeColor="accent1" w:themeShade="BF"/>
                <w:sz w:val="20"/>
                <w:szCs w:val="20"/>
              </w:rPr>
            </w:pPr>
            <w:r w:rsidRPr="0078551C">
              <w:rPr>
                <w:b/>
                <w:bCs/>
                <w:i/>
                <w:color w:val="2E74B5" w:themeColor="accent1" w:themeShade="BF"/>
                <w:sz w:val="20"/>
                <w:szCs w:val="20"/>
              </w:rPr>
              <w:t>Description of medical certificate</w:t>
            </w:r>
          </w:p>
        </w:tc>
        <w:tc>
          <w:tcPr>
            <w:tcW w:w="4303" w:type="dxa"/>
            <w:vAlign w:val="bottom"/>
          </w:tcPr>
          <w:p w14:paraId="11ECF453" w14:textId="28219EC4" w:rsidR="00E86F65" w:rsidRPr="0078551C" w:rsidRDefault="00E86F65" w:rsidP="003357DE">
            <w:pPr>
              <w:pStyle w:val="00-Normal-BB"/>
              <w:spacing w:before="100" w:line="240" w:lineRule="auto"/>
              <w:rPr>
                <w:b/>
                <w:bCs/>
                <w:i/>
                <w:color w:val="2E74B5" w:themeColor="accent1" w:themeShade="BF"/>
                <w:sz w:val="20"/>
                <w:szCs w:val="20"/>
              </w:rPr>
            </w:pPr>
            <w:r w:rsidRPr="0078551C">
              <w:rPr>
                <w:b/>
                <w:bCs/>
                <w:i/>
                <w:color w:val="2E74B5" w:themeColor="accent1" w:themeShade="BF"/>
                <w:sz w:val="20"/>
                <w:szCs w:val="20"/>
              </w:rPr>
              <w:t>Enactment under or for the purpose of which certificate required</w:t>
            </w:r>
          </w:p>
        </w:tc>
      </w:tr>
      <w:tr w:rsidR="009E0D5C" w:rsidRPr="0078551C" w14:paraId="20FDF835" w14:textId="77777777" w:rsidTr="004402E3">
        <w:tc>
          <w:tcPr>
            <w:tcW w:w="4302" w:type="dxa"/>
          </w:tcPr>
          <w:p w14:paraId="3EEFEE6B" w14:textId="7269D83E" w:rsidR="00E86F65" w:rsidRPr="0078551C" w:rsidRDefault="00E86F65" w:rsidP="003357DE">
            <w:pPr>
              <w:pStyle w:val="00-Normal-BB"/>
              <w:tabs>
                <w:tab w:val="left" w:pos="284"/>
              </w:tabs>
              <w:spacing w:before="100" w:line="240" w:lineRule="auto"/>
              <w:ind w:left="294" w:hanging="294"/>
              <w:rPr>
                <w:i/>
                <w:color w:val="2E74B5" w:themeColor="accent1" w:themeShade="BF"/>
                <w:sz w:val="20"/>
                <w:szCs w:val="20"/>
              </w:rPr>
            </w:pPr>
            <w:r w:rsidRPr="0078551C">
              <w:rPr>
                <w:i/>
                <w:color w:val="2E74B5" w:themeColor="accent1" w:themeShade="BF"/>
                <w:sz w:val="20"/>
                <w:szCs w:val="20"/>
              </w:rPr>
              <w:t>1.</w:t>
            </w:r>
            <w:r w:rsidR="00440793" w:rsidRPr="0078551C">
              <w:rPr>
                <w:i/>
                <w:color w:val="2E74B5" w:themeColor="accent1" w:themeShade="BF"/>
                <w:sz w:val="20"/>
                <w:szCs w:val="20"/>
              </w:rPr>
              <w:tab/>
            </w:r>
            <w:r w:rsidRPr="0078551C">
              <w:rPr>
                <w:i/>
                <w:color w:val="2E74B5" w:themeColor="accent1" w:themeShade="BF"/>
                <w:sz w:val="20"/>
                <w:szCs w:val="20"/>
              </w:rPr>
              <w:t>To support a claim or to obtain payment either personally or by proxy; to prove incapacity to work or for self-support for the purposes of an award by the Secretary of State; or to enable proxy to draw pensions etc.</w:t>
            </w:r>
          </w:p>
        </w:tc>
        <w:tc>
          <w:tcPr>
            <w:tcW w:w="4303" w:type="dxa"/>
          </w:tcPr>
          <w:p w14:paraId="5BCEA0DC" w14:textId="162E117E" w:rsidR="00E86F65" w:rsidRPr="0078551C" w:rsidRDefault="00E86F65" w:rsidP="003357DE">
            <w:pPr>
              <w:pStyle w:val="00-Normal-BB"/>
              <w:spacing w:before="100" w:line="240" w:lineRule="auto"/>
              <w:rPr>
                <w:i/>
                <w:color w:val="2E74B5" w:themeColor="accent1" w:themeShade="BF"/>
                <w:sz w:val="20"/>
                <w:szCs w:val="20"/>
              </w:rPr>
            </w:pPr>
            <w:r w:rsidRPr="0078551C">
              <w:rPr>
                <w:i/>
                <w:color w:val="2E74B5" w:themeColor="accent1" w:themeShade="BF"/>
                <w:sz w:val="20"/>
                <w:szCs w:val="20"/>
              </w:rPr>
              <w:t>Naval and Marine Pay and Pensions Act 1865 Air Force (Constitution) Act 1917 Pensions (Navy, Army, Air Force and Mercantile Marine) Act 1939 Personal Injuries (Emergency Provisions) Act 1939 Pensions (Mercantile Marine) Act 1942 Polish Resettlement Act 1947  Social Security Administration Act 1992 Social Security Contributions and Benefits Act 1992  Social Security Act 1998</w:t>
            </w:r>
          </w:p>
        </w:tc>
      </w:tr>
      <w:tr w:rsidR="009E0D5C" w:rsidRPr="0078551C" w14:paraId="57D47DC8" w14:textId="77777777" w:rsidTr="004402E3">
        <w:tc>
          <w:tcPr>
            <w:tcW w:w="4302" w:type="dxa"/>
          </w:tcPr>
          <w:p w14:paraId="4A27CC64" w14:textId="42FEC23A" w:rsidR="00E86F65" w:rsidRPr="0078551C" w:rsidRDefault="00E86F65" w:rsidP="003357DE">
            <w:pPr>
              <w:pStyle w:val="00-Normal-BB"/>
              <w:tabs>
                <w:tab w:val="left" w:pos="284"/>
              </w:tabs>
              <w:spacing w:before="100" w:line="240" w:lineRule="auto"/>
              <w:ind w:left="294" w:hanging="294"/>
              <w:rPr>
                <w:i/>
                <w:color w:val="2E74B5" w:themeColor="accent1" w:themeShade="BF"/>
                <w:sz w:val="20"/>
                <w:szCs w:val="20"/>
              </w:rPr>
            </w:pPr>
            <w:r w:rsidRPr="0078551C">
              <w:rPr>
                <w:i/>
                <w:color w:val="2E74B5" w:themeColor="accent1" w:themeShade="BF"/>
                <w:sz w:val="20"/>
                <w:szCs w:val="20"/>
              </w:rPr>
              <w:t>2.</w:t>
            </w:r>
            <w:r w:rsidR="00440793" w:rsidRPr="0078551C">
              <w:rPr>
                <w:i/>
                <w:color w:val="2E74B5" w:themeColor="accent1" w:themeShade="BF"/>
                <w:sz w:val="20"/>
                <w:szCs w:val="20"/>
              </w:rPr>
              <w:tab/>
            </w:r>
            <w:r w:rsidR="00D03B56" w:rsidRPr="003A5441">
              <w:rPr>
                <w:i/>
                <w:color w:val="2E74B5" w:themeColor="accent1" w:themeShade="BF"/>
                <w:sz w:val="20"/>
                <w:szCs w:val="20"/>
              </w:rPr>
              <w:t>Not used</w:t>
            </w:r>
            <w:r w:rsidR="00524A1F" w:rsidRPr="003A5441">
              <w:rPr>
                <w:i/>
                <w:color w:val="2E74B5" w:themeColor="accent1" w:themeShade="BF"/>
                <w:sz w:val="20"/>
                <w:szCs w:val="20"/>
              </w:rPr>
              <w:t>.</w:t>
            </w:r>
          </w:p>
        </w:tc>
        <w:tc>
          <w:tcPr>
            <w:tcW w:w="4303" w:type="dxa"/>
          </w:tcPr>
          <w:p w14:paraId="635F3DD8" w14:textId="77777777" w:rsidR="00E86F65" w:rsidRPr="0078551C" w:rsidRDefault="00E86F65" w:rsidP="003357DE">
            <w:pPr>
              <w:pStyle w:val="00-Normal-BB"/>
              <w:spacing w:before="100" w:line="240" w:lineRule="auto"/>
              <w:rPr>
                <w:i/>
                <w:color w:val="2E74B5" w:themeColor="accent1" w:themeShade="BF"/>
                <w:sz w:val="20"/>
                <w:szCs w:val="20"/>
              </w:rPr>
            </w:pPr>
          </w:p>
        </w:tc>
      </w:tr>
      <w:tr w:rsidR="009E0D5C" w:rsidRPr="0078551C" w14:paraId="57FE3969" w14:textId="77777777" w:rsidTr="004402E3">
        <w:tc>
          <w:tcPr>
            <w:tcW w:w="4302" w:type="dxa"/>
          </w:tcPr>
          <w:p w14:paraId="0DEA343B" w14:textId="22FE96A5" w:rsidR="00E86F65" w:rsidRPr="0078551C" w:rsidRDefault="00E86F65" w:rsidP="003357DE">
            <w:pPr>
              <w:pStyle w:val="00-Normal-BB"/>
              <w:tabs>
                <w:tab w:val="left" w:pos="284"/>
              </w:tabs>
              <w:spacing w:before="100" w:line="240" w:lineRule="auto"/>
              <w:ind w:left="294" w:hanging="294"/>
              <w:rPr>
                <w:i/>
                <w:color w:val="2E74B5" w:themeColor="accent1" w:themeShade="BF"/>
                <w:sz w:val="20"/>
                <w:szCs w:val="20"/>
              </w:rPr>
            </w:pPr>
            <w:r w:rsidRPr="0078551C">
              <w:rPr>
                <w:i/>
                <w:color w:val="2E74B5" w:themeColor="accent1" w:themeShade="BF"/>
                <w:sz w:val="20"/>
                <w:szCs w:val="20"/>
              </w:rPr>
              <w:t>3.</w:t>
            </w:r>
            <w:r w:rsidR="00440793" w:rsidRPr="0078551C">
              <w:rPr>
                <w:i/>
                <w:color w:val="2E74B5" w:themeColor="accent1" w:themeShade="BF"/>
                <w:sz w:val="20"/>
                <w:szCs w:val="20"/>
              </w:rPr>
              <w:tab/>
            </w:r>
            <w:r w:rsidRPr="0078551C">
              <w:rPr>
                <w:i/>
                <w:color w:val="2E74B5" w:themeColor="accent1" w:themeShade="BF"/>
                <w:sz w:val="20"/>
                <w:szCs w:val="20"/>
              </w:rPr>
              <w:t>To secure registration of still-birth</w:t>
            </w:r>
          </w:p>
        </w:tc>
        <w:tc>
          <w:tcPr>
            <w:tcW w:w="4303" w:type="dxa"/>
          </w:tcPr>
          <w:p w14:paraId="46BCE732" w14:textId="6CFDD40E" w:rsidR="00E86F65" w:rsidRPr="0078551C" w:rsidRDefault="00E86F65" w:rsidP="003357DE">
            <w:pPr>
              <w:pStyle w:val="00-Normal-BB"/>
              <w:spacing w:before="100" w:line="240" w:lineRule="auto"/>
              <w:rPr>
                <w:i/>
                <w:color w:val="2E74B5" w:themeColor="accent1" w:themeShade="BF"/>
                <w:sz w:val="20"/>
                <w:szCs w:val="20"/>
              </w:rPr>
            </w:pPr>
            <w:r w:rsidRPr="0078551C">
              <w:rPr>
                <w:i/>
                <w:color w:val="2E74B5" w:themeColor="accent1" w:themeShade="BF"/>
                <w:sz w:val="20"/>
                <w:szCs w:val="20"/>
              </w:rPr>
              <w:t>Section 11 of the Births and Deaths Registration Act 1953 (special provision as to registration of still-birth)</w:t>
            </w:r>
          </w:p>
        </w:tc>
      </w:tr>
      <w:tr w:rsidR="009E0D5C" w:rsidRPr="0078551C" w14:paraId="258144E8" w14:textId="77777777" w:rsidTr="004402E3">
        <w:tc>
          <w:tcPr>
            <w:tcW w:w="4302" w:type="dxa"/>
          </w:tcPr>
          <w:p w14:paraId="0378F3A8" w14:textId="07C23F99" w:rsidR="00E86F65" w:rsidRPr="0078551C" w:rsidRDefault="00E86F65" w:rsidP="003357DE">
            <w:pPr>
              <w:pStyle w:val="00-Normal-BB"/>
              <w:tabs>
                <w:tab w:val="left" w:pos="284"/>
              </w:tabs>
              <w:spacing w:before="100" w:line="240" w:lineRule="auto"/>
              <w:ind w:left="294" w:hanging="294"/>
              <w:rPr>
                <w:i/>
                <w:color w:val="2E74B5" w:themeColor="accent1" w:themeShade="BF"/>
                <w:sz w:val="20"/>
                <w:szCs w:val="20"/>
              </w:rPr>
            </w:pPr>
            <w:r w:rsidRPr="0078551C">
              <w:rPr>
                <w:i/>
                <w:color w:val="2E74B5" w:themeColor="accent1" w:themeShade="BF"/>
                <w:sz w:val="20"/>
                <w:szCs w:val="20"/>
              </w:rPr>
              <w:lastRenderedPageBreak/>
              <w:t>4.</w:t>
            </w:r>
            <w:r w:rsidR="00440793" w:rsidRPr="0078551C">
              <w:rPr>
                <w:i/>
                <w:color w:val="2E74B5" w:themeColor="accent1" w:themeShade="BF"/>
                <w:sz w:val="20"/>
                <w:szCs w:val="20"/>
              </w:rPr>
              <w:tab/>
            </w:r>
            <w:r w:rsidRPr="0078551C">
              <w:rPr>
                <w:i/>
                <w:color w:val="2E74B5" w:themeColor="accent1" w:themeShade="BF"/>
                <w:sz w:val="20"/>
                <w:szCs w:val="20"/>
              </w:rPr>
              <w:t>To enable payment to be made to an institution or other person in case of mental disorder of persons entitled to payment from public funds.</w:t>
            </w:r>
          </w:p>
        </w:tc>
        <w:tc>
          <w:tcPr>
            <w:tcW w:w="4303" w:type="dxa"/>
          </w:tcPr>
          <w:p w14:paraId="6C12BA48" w14:textId="6F3EAEA0" w:rsidR="00E86F65" w:rsidRPr="0078551C" w:rsidRDefault="00E86F65" w:rsidP="003357DE">
            <w:pPr>
              <w:pStyle w:val="00-Normal-BB"/>
              <w:spacing w:before="100" w:line="240" w:lineRule="auto"/>
              <w:rPr>
                <w:i/>
                <w:color w:val="2E74B5" w:themeColor="accent1" w:themeShade="BF"/>
                <w:sz w:val="20"/>
                <w:szCs w:val="20"/>
              </w:rPr>
            </w:pPr>
            <w:r w:rsidRPr="0078551C">
              <w:rPr>
                <w:i/>
                <w:color w:val="2E74B5" w:themeColor="accent1" w:themeShade="BF"/>
                <w:sz w:val="20"/>
                <w:szCs w:val="20"/>
              </w:rPr>
              <w:t>Section 142 of the Mental Health Act 1983 (pay, pensions etc of mentally disordered persons)</w:t>
            </w:r>
          </w:p>
        </w:tc>
      </w:tr>
      <w:tr w:rsidR="009E0D5C" w:rsidRPr="0078551C" w14:paraId="1090C776" w14:textId="77777777" w:rsidTr="004402E3">
        <w:tc>
          <w:tcPr>
            <w:tcW w:w="4302" w:type="dxa"/>
          </w:tcPr>
          <w:p w14:paraId="6B3D4FB8" w14:textId="64C13864" w:rsidR="00E86F65" w:rsidRPr="0078551C" w:rsidRDefault="00E86F65" w:rsidP="003357DE">
            <w:pPr>
              <w:pStyle w:val="00-Normal-BB"/>
              <w:tabs>
                <w:tab w:val="left" w:pos="284"/>
              </w:tabs>
              <w:spacing w:before="100" w:line="240" w:lineRule="auto"/>
              <w:ind w:left="294" w:hanging="294"/>
              <w:rPr>
                <w:i/>
                <w:color w:val="2E74B5" w:themeColor="accent1" w:themeShade="BF"/>
                <w:sz w:val="20"/>
                <w:szCs w:val="20"/>
              </w:rPr>
            </w:pPr>
            <w:r w:rsidRPr="0078551C">
              <w:rPr>
                <w:i/>
                <w:color w:val="2E74B5" w:themeColor="accent1" w:themeShade="BF"/>
                <w:sz w:val="20"/>
                <w:szCs w:val="20"/>
              </w:rPr>
              <w:t>5.</w:t>
            </w:r>
            <w:r w:rsidR="00440793" w:rsidRPr="0078551C">
              <w:rPr>
                <w:i/>
                <w:color w:val="2E74B5" w:themeColor="accent1" w:themeShade="BF"/>
                <w:sz w:val="20"/>
                <w:szCs w:val="20"/>
              </w:rPr>
              <w:tab/>
            </w:r>
            <w:r w:rsidRPr="0078551C">
              <w:rPr>
                <w:i/>
                <w:color w:val="2E74B5" w:themeColor="accent1" w:themeShade="BF"/>
                <w:sz w:val="20"/>
                <w:szCs w:val="20"/>
              </w:rPr>
              <w:t>To establish unfitness for jury service.</w:t>
            </w:r>
          </w:p>
        </w:tc>
        <w:tc>
          <w:tcPr>
            <w:tcW w:w="4303" w:type="dxa"/>
          </w:tcPr>
          <w:p w14:paraId="65EEADDC" w14:textId="2476C212" w:rsidR="00E86F65" w:rsidRPr="0078551C" w:rsidRDefault="00E86F65" w:rsidP="003357DE">
            <w:pPr>
              <w:pStyle w:val="00-Normal-BB"/>
              <w:spacing w:before="100" w:line="240" w:lineRule="auto"/>
              <w:rPr>
                <w:i/>
                <w:color w:val="2E74B5" w:themeColor="accent1" w:themeShade="BF"/>
                <w:sz w:val="20"/>
                <w:szCs w:val="20"/>
              </w:rPr>
            </w:pPr>
            <w:r w:rsidRPr="0078551C">
              <w:rPr>
                <w:i/>
                <w:color w:val="2E74B5" w:themeColor="accent1" w:themeShade="BF"/>
                <w:sz w:val="20"/>
                <w:szCs w:val="20"/>
              </w:rPr>
              <w:t>Juries Act 1974</w:t>
            </w:r>
          </w:p>
        </w:tc>
      </w:tr>
      <w:tr w:rsidR="009E0D5C" w:rsidRPr="0078551C" w14:paraId="553958B3" w14:textId="77777777" w:rsidTr="004402E3">
        <w:tc>
          <w:tcPr>
            <w:tcW w:w="4302" w:type="dxa"/>
          </w:tcPr>
          <w:p w14:paraId="5752031A" w14:textId="753D0865" w:rsidR="00E86F65" w:rsidRPr="0078551C" w:rsidRDefault="00E86F65" w:rsidP="003357DE">
            <w:pPr>
              <w:pStyle w:val="00-Normal-BB"/>
              <w:tabs>
                <w:tab w:val="left" w:pos="284"/>
              </w:tabs>
              <w:spacing w:before="100" w:line="240" w:lineRule="auto"/>
              <w:ind w:left="294" w:hanging="294"/>
              <w:rPr>
                <w:i/>
                <w:color w:val="2E74B5" w:themeColor="accent1" w:themeShade="BF"/>
                <w:sz w:val="20"/>
                <w:szCs w:val="20"/>
              </w:rPr>
            </w:pPr>
            <w:r w:rsidRPr="0078551C">
              <w:rPr>
                <w:i/>
                <w:color w:val="2E74B5" w:themeColor="accent1" w:themeShade="BF"/>
                <w:sz w:val="20"/>
                <w:szCs w:val="20"/>
              </w:rPr>
              <w:t>6.</w:t>
            </w:r>
            <w:r w:rsidR="00440793" w:rsidRPr="0078551C">
              <w:rPr>
                <w:i/>
                <w:color w:val="2E74B5" w:themeColor="accent1" w:themeShade="BF"/>
                <w:sz w:val="20"/>
                <w:szCs w:val="20"/>
              </w:rPr>
              <w:tab/>
            </w:r>
            <w:r w:rsidRPr="0078551C">
              <w:rPr>
                <w:i/>
                <w:color w:val="2E74B5" w:themeColor="accent1" w:themeShade="BF"/>
                <w:sz w:val="20"/>
                <w:szCs w:val="20"/>
              </w:rPr>
              <w:t>To support late application for reinstatement in civil employment or notification of non-availability to take up employment owing to sickness.</w:t>
            </w:r>
          </w:p>
        </w:tc>
        <w:tc>
          <w:tcPr>
            <w:tcW w:w="4303" w:type="dxa"/>
          </w:tcPr>
          <w:p w14:paraId="47A66339" w14:textId="71E77386" w:rsidR="00E86F65" w:rsidRPr="0078551C" w:rsidRDefault="00E86F65" w:rsidP="003357DE">
            <w:pPr>
              <w:pStyle w:val="00-Normal-BB"/>
              <w:spacing w:before="100" w:line="240" w:lineRule="auto"/>
              <w:rPr>
                <w:i/>
                <w:color w:val="2E74B5" w:themeColor="accent1" w:themeShade="BF"/>
                <w:sz w:val="20"/>
                <w:szCs w:val="20"/>
              </w:rPr>
            </w:pPr>
            <w:r w:rsidRPr="0078551C">
              <w:rPr>
                <w:i/>
                <w:color w:val="2E74B5" w:themeColor="accent1" w:themeShade="BF"/>
                <w:sz w:val="20"/>
                <w:szCs w:val="20"/>
              </w:rPr>
              <w:t>Reserve Forces (Safeguarding of Employment) Act 1985.</w:t>
            </w:r>
          </w:p>
        </w:tc>
      </w:tr>
      <w:tr w:rsidR="009E0D5C" w:rsidRPr="0078551C" w14:paraId="1CD98EE8" w14:textId="77777777" w:rsidTr="004402E3">
        <w:tc>
          <w:tcPr>
            <w:tcW w:w="4302" w:type="dxa"/>
          </w:tcPr>
          <w:p w14:paraId="459BF91F" w14:textId="3EC5D5D6" w:rsidR="00E86F65" w:rsidRPr="0078551C" w:rsidRDefault="00E86F65" w:rsidP="003357DE">
            <w:pPr>
              <w:pStyle w:val="00-Normal-BB"/>
              <w:tabs>
                <w:tab w:val="left" w:pos="284"/>
              </w:tabs>
              <w:spacing w:before="100" w:line="240" w:lineRule="auto"/>
              <w:ind w:left="294" w:hanging="294"/>
              <w:rPr>
                <w:i/>
                <w:color w:val="2E74B5" w:themeColor="accent1" w:themeShade="BF"/>
                <w:sz w:val="20"/>
                <w:szCs w:val="20"/>
              </w:rPr>
            </w:pPr>
            <w:r w:rsidRPr="0078551C">
              <w:rPr>
                <w:i/>
                <w:color w:val="2E74B5" w:themeColor="accent1" w:themeShade="BF"/>
                <w:sz w:val="20"/>
                <w:szCs w:val="20"/>
              </w:rPr>
              <w:t>7.</w:t>
            </w:r>
            <w:r w:rsidR="00440793" w:rsidRPr="0078551C">
              <w:rPr>
                <w:i/>
                <w:color w:val="2E74B5" w:themeColor="accent1" w:themeShade="BF"/>
                <w:sz w:val="20"/>
                <w:szCs w:val="20"/>
              </w:rPr>
              <w:tab/>
            </w:r>
            <w:r w:rsidRPr="0078551C">
              <w:rPr>
                <w:i/>
                <w:color w:val="2E74B5" w:themeColor="accent1" w:themeShade="BF"/>
                <w:sz w:val="20"/>
                <w:szCs w:val="20"/>
              </w:rPr>
              <w:t>To enable a person to be registered as an absent voter on grounds of physical incapacity</w:t>
            </w:r>
          </w:p>
        </w:tc>
        <w:tc>
          <w:tcPr>
            <w:tcW w:w="4303" w:type="dxa"/>
          </w:tcPr>
          <w:p w14:paraId="0BB0E8A4" w14:textId="77777777" w:rsidR="00E86F65" w:rsidRPr="0078551C" w:rsidRDefault="00E86F65" w:rsidP="003357DE">
            <w:pPr>
              <w:pStyle w:val="00-Normal-BB"/>
              <w:spacing w:before="100" w:line="240" w:lineRule="auto"/>
              <w:rPr>
                <w:i/>
                <w:color w:val="2E74B5" w:themeColor="accent1" w:themeShade="BF"/>
                <w:sz w:val="20"/>
                <w:szCs w:val="20"/>
              </w:rPr>
            </w:pPr>
            <w:r w:rsidRPr="0078551C">
              <w:rPr>
                <w:i/>
                <w:color w:val="2E74B5" w:themeColor="accent1" w:themeShade="BF"/>
                <w:sz w:val="20"/>
                <w:szCs w:val="20"/>
              </w:rPr>
              <w:t>Representation of the People Act 198</w:t>
            </w:r>
            <w:r w:rsidR="00FA5AA3" w:rsidRPr="0078551C">
              <w:rPr>
                <w:i/>
                <w:color w:val="2E74B5" w:themeColor="accent1" w:themeShade="BF"/>
                <w:sz w:val="20"/>
                <w:szCs w:val="20"/>
              </w:rPr>
              <w:t>5</w:t>
            </w:r>
          </w:p>
        </w:tc>
      </w:tr>
      <w:tr w:rsidR="009E0D5C" w:rsidRPr="0078551C" w14:paraId="61FF0C63" w14:textId="77777777" w:rsidTr="004402E3">
        <w:tc>
          <w:tcPr>
            <w:tcW w:w="4302" w:type="dxa"/>
          </w:tcPr>
          <w:p w14:paraId="40286116" w14:textId="416C0576" w:rsidR="00E86F65" w:rsidRPr="0078551C" w:rsidRDefault="00E86F65" w:rsidP="003357DE">
            <w:pPr>
              <w:pStyle w:val="00-Normal-BB"/>
              <w:tabs>
                <w:tab w:val="left" w:pos="284"/>
              </w:tabs>
              <w:spacing w:before="100" w:line="240" w:lineRule="auto"/>
              <w:ind w:left="294" w:hanging="294"/>
              <w:rPr>
                <w:i/>
                <w:color w:val="2E74B5" w:themeColor="accent1" w:themeShade="BF"/>
                <w:sz w:val="20"/>
                <w:szCs w:val="20"/>
              </w:rPr>
            </w:pPr>
            <w:r w:rsidRPr="0078551C">
              <w:rPr>
                <w:i/>
                <w:color w:val="2E74B5" w:themeColor="accent1" w:themeShade="BF"/>
                <w:sz w:val="20"/>
                <w:szCs w:val="20"/>
              </w:rPr>
              <w:t>8.</w:t>
            </w:r>
            <w:r w:rsidR="00440793" w:rsidRPr="0078551C">
              <w:rPr>
                <w:i/>
                <w:color w:val="2E74B5" w:themeColor="accent1" w:themeShade="BF"/>
                <w:sz w:val="20"/>
                <w:szCs w:val="20"/>
              </w:rPr>
              <w:tab/>
            </w:r>
            <w:r w:rsidRPr="0078551C">
              <w:rPr>
                <w:i/>
                <w:color w:val="2E74B5" w:themeColor="accent1" w:themeShade="BF"/>
                <w:sz w:val="20"/>
                <w:szCs w:val="20"/>
              </w:rPr>
              <w:t>To support applications for certificates conferring exemption from charges in respect of drugs, medicines and Appliances.</w:t>
            </w:r>
          </w:p>
        </w:tc>
        <w:tc>
          <w:tcPr>
            <w:tcW w:w="4303" w:type="dxa"/>
          </w:tcPr>
          <w:p w14:paraId="68215677" w14:textId="77777777" w:rsidR="00E86F65" w:rsidRPr="0078551C" w:rsidRDefault="00E86F65" w:rsidP="003357DE">
            <w:pPr>
              <w:pStyle w:val="00-Normal-BB"/>
              <w:spacing w:before="100" w:line="240" w:lineRule="auto"/>
              <w:rPr>
                <w:i/>
                <w:color w:val="2E74B5" w:themeColor="accent1" w:themeShade="BF"/>
                <w:sz w:val="20"/>
                <w:szCs w:val="20"/>
              </w:rPr>
            </w:pPr>
            <w:r w:rsidRPr="0078551C">
              <w:rPr>
                <w:i/>
                <w:color w:val="2E74B5" w:themeColor="accent1" w:themeShade="BF"/>
                <w:sz w:val="20"/>
                <w:szCs w:val="20"/>
              </w:rPr>
              <w:t xml:space="preserve">National Health Service Act </w:t>
            </w:r>
            <w:r w:rsidR="00FA5AA3" w:rsidRPr="0078551C">
              <w:rPr>
                <w:i/>
                <w:color w:val="2E74B5" w:themeColor="accent1" w:themeShade="BF"/>
                <w:sz w:val="20"/>
                <w:szCs w:val="20"/>
              </w:rPr>
              <w:t>2006</w:t>
            </w:r>
          </w:p>
        </w:tc>
      </w:tr>
      <w:tr w:rsidR="009E0D5C" w:rsidRPr="0078551C" w14:paraId="09CEE1B6" w14:textId="77777777" w:rsidTr="004402E3">
        <w:tc>
          <w:tcPr>
            <w:tcW w:w="4302" w:type="dxa"/>
            <w:tcBorders>
              <w:bottom w:val="single" w:sz="4" w:space="0" w:color="0070C0"/>
            </w:tcBorders>
          </w:tcPr>
          <w:p w14:paraId="108B2728" w14:textId="7AFF8AD4" w:rsidR="00E86F65" w:rsidRPr="0078551C" w:rsidRDefault="00E86F65" w:rsidP="003357DE">
            <w:pPr>
              <w:pStyle w:val="00-Normal-BB"/>
              <w:tabs>
                <w:tab w:val="left" w:pos="284"/>
              </w:tabs>
              <w:spacing w:before="100" w:line="240" w:lineRule="auto"/>
              <w:ind w:left="294" w:hanging="294"/>
              <w:rPr>
                <w:i/>
                <w:color w:val="2E74B5" w:themeColor="accent1" w:themeShade="BF"/>
                <w:sz w:val="20"/>
                <w:szCs w:val="20"/>
              </w:rPr>
            </w:pPr>
            <w:r w:rsidRPr="0078551C">
              <w:rPr>
                <w:i/>
                <w:color w:val="2E74B5" w:themeColor="accent1" w:themeShade="BF"/>
                <w:sz w:val="20"/>
                <w:szCs w:val="20"/>
              </w:rPr>
              <w:t>9.</w:t>
            </w:r>
            <w:r w:rsidR="00440793" w:rsidRPr="0078551C">
              <w:rPr>
                <w:i/>
                <w:color w:val="2E74B5" w:themeColor="accent1" w:themeShade="BF"/>
                <w:sz w:val="20"/>
                <w:szCs w:val="20"/>
              </w:rPr>
              <w:tab/>
            </w:r>
            <w:r w:rsidRPr="0078551C">
              <w:rPr>
                <w:i/>
                <w:color w:val="2E74B5" w:themeColor="accent1" w:themeShade="BF"/>
                <w:sz w:val="20"/>
                <w:szCs w:val="20"/>
              </w:rPr>
              <w:t>To support a claim by or on behalf of a severely mentally impaired person for exemption from liability to pay the Council Tax or eligibility for a discount in respect of the amount of Council Tax payable.</w:t>
            </w:r>
          </w:p>
        </w:tc>
        <w:tc>
          <w:tcPr>
            <w:tcW w:w="4303" w:type="dxa"/>
            <w:tcBorders>
              <w:bottom w:val="single" w:sz="4" w:space="0" w:color="0070C0"/>
            </w:tcBorders>
          </w:tcPr>
          <w:p w14:paraId="4569E04E" w14:textId="77777777" w:rsidR="00E86F65" w:rsidRPr="0078551C" w:rsidRDefault="00E86F65" w:rsidP="003357DE">
            <w:pPr>
              <w:pStyle w:val="00-Normal-BB"/>
              <w:spacing w:before="100" w:line="240" w:lineRule="auto"/>
              <w:rPr>
                <w:i/>
                <w:color w:val="2E74B5" w:themeColor="accent1" w:themeShade="BF"/>
                <w:sz w:val="20"/>
                <w:szCs w:val="20"/>
              </w:rPr>
            </w:pPr>
            <w:r w:rsidRPr="0078551C">
              <w:rPr>
                <w:i/>
                <w:color w:val="2E74B5" w:themeColor="accent1" w:themeShade="BF"/>
                <w:sz w:val="20"/>
                <w:szCs w:val="20"/>
              </w:rPr>
              <w:t>Local Government Finance Act 1992</w:t>
            </w:r>
          </w:p>
        </w:tc>
      </w:tr>
      <w:tr w:rsidR="009E0D5C" w:rsidRPr="0078551C" w14:paraId="6A86162B" w14:textId="77777777" w:rsidTr="004402E3">
        <w:tc>
          <w:tcPr>
            <w:tcW w:w="4302" w:type="dxa"/>
            <w:tcBorders>
              <w:left w:val="nil"/>
              <w:bottom w:val="nil"/>
              <w:right w:val="nil"/>
            </w:tcBorders>
          </w:tcPr>
          <w:p w14:paraId="66DE4458" w14:textId="77777777" w:rsidR="00440793" w:rsidRPr="0078551C" w:rsidRDefault="00440793" w:rsidP="003357DE">
            <w:pPr>
              <w:pStyle w:val="00-Normal-BB"/>
              <w:tabs>
                <w:tab w:val="left" w:pos="284"/>
              </w:tabs>
              <w:spacing w:before="100" w:line="240" w:lineRule="auto"/>
              <w:ind w:left="294" w:hanging="294"/>
              <w:rPr>
                <w:i/>
                <w:color w:val="2E74B5" w:themeColor="accent1" w:themeShade="BF"/>
                <w:sz w:val="20"/>
                <w:szCs w:val="20"/>
              </w:rPr>
            </w:pPr>
          </w:p>
        </w:tc>
        <w:tc>
          <w:tcPr>
            <w:tcW w:w="4303" w:type="dxa"/>
            <w:tcBorders>
              <w:left w:val="nil"/>
              <w:bottom w:val="nil"/>
              <w:right w:val="nil"/>
            </w:tcBorders>
          </w:tcPr>
          <w:p w14:paraId="77F0C36D" w14:textId="77777777" w:rsidR="00440793" w:rsidRPr="0078551C" w:rsidRDefault="00440793" w:rsidP="003357DE">
            <w:pPr>
              <w:pStyle w:val="00-Normal-BB"/>
              <w:spacing w:before="100" w:line="240" w:lineRule="auto"/>
              <w:rPr>
                <w:i/>
                <w:color w:val="2E74B5" w:themeColor="accent1" w:themeShade="BF"/>
                <w:sz w:val="20"/>
                <w:szCs w:val="20"/>
              </w:rPr>
            </w:pPr>
          </w:p>
        </w:tc>
      </w:tr>
    </w:tbl>
    <w:p w14:paraId="37ABE590" w14:textId="10686AB9" w:rsidR="00E86F65" w:rsidRPr="0078551C" w:rsidRDefault="004A04FC" w:rsidP="003A5441">
      <w:pPr>
        <w:pStyle w:val="Clause11"/>
        <w:numPr>
          <w:ilvl w:val="0"/>
          <w:numId w:val="0"/>
        </w:numPr>
        <w:ind w:left="709" w:hanging="709"/>
        <w:rPr>
          <w:i/>
          <w:color w:val="2E74B5" w:themeColor="accent1" w:themeShade="BF"/>
        </w:rPr>
      </w:pPr>
      <w:r>
        <w:rPr>
          <w:i/>
          <w:color w:val="2E74B5" w:themeColor="accent1" w:themeShade="BF"/>
        </w:rPr>
        <w:t>39.</w:t>
      </w:r>
      <w:r w:rsidR="007C154B">
        <w:rPr>
          <w:i/>
          <w:color w:val="2E74B5" w:themeColor="accent1" w:themeShade="BF"/>
        </w:rPr>
        <w:t>3</w:t>
      </w:r>
      <w:r>
        <w:rPr>
          <w:i/>
          <w:color w:val="2E74B5" w:themeColor="accent1" w:themeShade="BF"/>
        </w:rPr>
        <w:tab/>
      </w:r>
      <w:r w:rsidR="00E86F65" w:rsidRPr="0078551C">
        <w:rPr>
          <w:i/>
          <w:color w:val="2E74B5" w:themeColor="accent1" w:themeShade="BF"/>
        </w:rPr>
        <w:t xml:space="preserve">The exceptions referred to in paragraph </w:t>
      </w:r>
      <w:r w:rsidR="007510FE" w:rsidRPr="0078551C">
        <w:rPr>
          <w:i/>
          <w:color w:val="2E74B5" w:themeColor="accent1" w:themeShade="BF"/>
        </w:rPr>
        <w:t>39.1.1</w:t>
      </w:r>
      <w:r w:rsidR="00E86F65" w:rsidRPr="0078551C">
        <w:rPr>
          <w:i/>
          <w:color w:val="2E74B5" w:themeColor="accent1" w:themeShade="BF"/>
        </w:rPr>
        <w:t xml:space="preserve"> will not apply where the certificate is issued pursuant to regulation 2(1) of the Social Security (Medical Evidence) Regulations 1976 or regulation 2(1) of the Statutory Sick Pay (Medical Evidence) Regulations 1985.</w:t>
      </w:r>
    </w:p>
    <w:p w14:paraId="62ECFDB1" w14:textId="11CC50E4" w:rsidR="009E0D5C" w:rsidRPr="006A3B26" w:rsidRDefault="009E0D5C" w:rsidP="003357DE">
      <w:pPr>
        <w:spacing w:before="140"/>
        <w:ind w:left="709" w:hanging="709"/>
        <w:jc w:val="both"/>
        <w:textAlignment w:val="baseline"/>
        <w:outlineLvl w:val="1"/>
        <w:rPr>
          <w:rFonts w:eastAsia="Arial"/>
          <w:b/>
          <w:color w:val="000000"/>
          <w:szCs w:val="24"/>
        </w:rPr>
      </w:pPr>
      <w:r>
        <w:rPr>
          <w:rFonts w:eastAsia="Arial"/>
          <w:b/>
          <w:bCs w:val="0"/>
          <w:color w:val="000000"/>
          <w:szCs w:val="24"/>
        </w:rPr>
        <w:t>39A</w:t>
      </w:r>
      <w:r w:rsidRPr="006A3B26">
        <w:rPr>
          <w:rFonts w:eastAsia="Arial"/>
          <w:color w:val="000000"/>
          <w:szCs w:val="24"/>
        </w:rPr>
        <w:tab/>
      </w:r>
      <w:r>
        <w:rPr>
          <w:rFonts w:eastAsia="Arial"/>
          <w:b/>
          <w:color w:val="000000"/>
          <w:szCs w:val="24"/>
        </w:rPr>
        <w:t>Service Users</w:t>
      </w:r>
      <w:r w:rsidRPr="006A3B26">
        <w:rPr>
          <w:rFonts w:eastAsia="Arial"/>
          <w:b/>
          <w:color w:val="000000"/>
          <w:szCs w:val="24"/>
        </w:rPr>
        <w:t xml:space="preserve"> who should not be tested for, or vaccinated against, coronavirus: confirmation of exemption</w:t>
      </w:r>
    </w:p>
    <w:p w14:paraId="38CD63D1" w14:textId="2F0B3D4A" w:rsidR="009E0D5C" w:rsidRPr="006A3B26" w:rsidRDefault="009E0D5C" w:rsidP="003357DE">
      <w:pPr>
        <w:pStyle w:val="BodyText"/>
        <w:ind w:left="709" w:hanging="709"/>
        <w:jc w:val="both"/>
        <w:rPr>
          <w:sz w:val="20"/>
          <w:szCs w:val="20"/>
          <w:lang w:eastAsia="en-GB"/>
        </w:rPr>
      </w:pPr>
      <w:r w:rsidRPr="006A3B26">
        <w:rPr>
          <w:sz w:val="20"/>
          <w:szCs w:val="20"/>
        </w:rPr>
        <w:t>39A</w:t>
      </w:r>
      <w:r w:rsidRPr="006A3B26">
        <w:rPr>
          <w:sz w:val="20"/>
          <w:szCs w:val="20"/>
          <w:lang w:eastAsia="en-GB"/>
        </w:rPr>
        <w:t>.1</w:t>
      </w:r>
      <w:r w:rsidRPr="006A3B26">
        <w:rPr>
          <w:sz w:val="20"/>
          <w:szCs w:val="20"/>
          <w:lang w:eastAsia="en-GB"/>
        </w:rPr>
        <w:tab/>
        <w:t xml:space="preserve">Subject to </w:t>
      </w:r>
      <w:r>
        <w:rPr>
          <w:sz w:val="20"/>
          <w:szCs w:val="20"/>
        </w:rPr>
        <w:t>Paragraph</w:t>
      </w:r>
      <w:r w:rsidRPr="006A3B26">
        <w:rPr>
          <w:sz w:val="20"/>
          <w:szCs w:val="20"/>
          <w:lang w:eastAsia="en-GB"/>
        </w:rPr>
        <w:t xml:space="preserve"> </w:t>
      </w:r>
      <w:r w:rsidRPr="006A3B26">
        <w:rPr>
          <w:sz w:val="20"/>
          <w:szCs w:val="20"/>
        </w:rPr>
        <w:t>39A</w:t>
      </w:r>
      <w:r w:rsidRPr="006A3B26">
        <w:rPr>
          <w:sz w:val="20"/>
          <w:szCs w:val="20"/>
          <w:lang w:eastAsia="en-GB"/>
        </w:rPr>
        <w:t xml:space="preserve">.6, the </w:t>
      </w:r>
      <w:r w:rsidRPr="006A3B26">
        <w:rPr>
          <w:sz w:val="20"/>
          <w:szCs w:val="20"/>
        </w:rPr>
        <w:t>Provider</w:t>
      </w:r>
      <w:r w:rsidRPr="006A3B26">
        <w:rPr>
          <w:sz w:val="20"/>
          <w:szCs w:val="20"/>
          <w:lang w:eastAsia="en-GB"/>
        </w:rPr>
        <w:t xml:space="preserve"> must respond to a valid Exemption Confirmation Request</w:t>
      </w:r>
      <w:r w:rsidR="00B934F3">
        <w:rPr>
          <w:sz w:val="20"/>
          <w:szCs w:val="20"/>
          <w:lang w:eastAsia="en-GB"/>
        </w:rPr>
        <w:t xml:space="preserve"> </w:t>
      </w:r>
      <w:r w:rsidR="00B934F3" w:rsidRPr="00B934F3">
        <w:rPr>
          <w:sz w:val="20"/>
          <w:szCs w:val="20"/>
          <w:lang w:eastAsia="en-GB"/>
        </w:rPr>
        <w:t>if it is made at a relevant time</w:t>
      </w:r>
      <w:r w:rsidRPr="006A3B26">
        <w:rPr>
          <w:sz w:val="20"/>
          <w:szCs w:val="20"/>
          <w:lang w:eastAsia="en-GB"/>
        </w:rPr>
        <w:t>.</w:t>
      </w:r>
    </w:p>
    <w:p w14:paraId="3A7B0DB6" w14:textId="77777777" w:rsidR="009E0D5C" w:rsidRPr="006A3B26" w:rsidRDefault="009E0D5C" w:rsidP="003357DE">
      <w:pPr>
        <w:pStyle w:val="BodyText"/>
        <w:ind w:left="709" w:hanging="709"/>
        <w:jc w:val="both"/>
        <w:rPr>
          <w:sz w:val="20"/>
          <w:szCs w:val="20"/>
          <w:lang w:eastAsia="en-GB"/>
        </w:rPr>
      </w:pPr>
      <w:r w:rsidRPr="006A3B26">
        <w:rPr>
          <w:sz w:val="20"/>
          <w:szCs w:val="20"/>
        </w:rPr>
        <w:t>39A</w:t>
      </w:r>
      <w:r w:rsidRPr="006A3B26">
        <w:rPr>
          <w:sz w:val="20"/>
          <w:szCs w:val="20"/>
          <w:lang w:eastAsia="en-GB"/>
        </w:rPr>
        <w:t>.2</w:t>
      </w:r>
      <w:r w:rsidRPr="006A3B26">
        <w:rPr>
          <w:sz w:val="20"/>
          <w:szCs w:val="20"/>
          <w:lang w:eastAsia="en-GB"/>
        </w:rPr>
        <w:tab/>
      </w:r>
      <w:r w:rsidRPr="006A3B26">
        <w:rPr>
          <w:sz w:val="20"/>
          <w:szCs w:val="20"/>
          <w:lang w:eastAsia="en-GB"/>
        </w:rPr>
        <w:tab/>
        <w:t>An “Exemption Confirmation Request”:</w:t>
      </w:r>
    </w:p>
    <w:p w14:paraId="1DC9CF38" w14:textId="77777777" w:rsidR="009E0D5C" w:rsidRPr="006A3B26" w:rsidRDefault="009E0D5C" w:rsidP="00666330">
      <w:pPr>
        <w:pStyle w:val="BodyText"/>
        <w:ind w:left="1701" w:hanging="981"/>
        <w:jc w:val="both"/>
        <w:rPr>
          <w:sz w:val="20"/>
          <w:szCs w:val="20"/>
          <w:lang w:eastAsia="en-GB"/>
        </w:rPr>
      </w:pPr>
      <w:r w:rsidRPr="006A3B26">
        <w:rPr>
          <w:sz w:val="20"/>
          <w:szCs w:val="20"/>
        </w:rPr>
        <w:t>39A</w:t>
      </w:r>
      <w:r w:rsidRPr="006A3B26">
        <w:rPr>
          <w:sz w:val="20"/>
          <w:szCs w:val="20"/>
          <w:lang w:eastAsia="en-GB"/>
        </w:rPr>
        <w:t>.2.1</w:t>
      </w:r>
      <w:r w:rsidRPr="006A3B26">
        <w:rPr>
          <w:sz w:val="20"/>
          <w:szCs w:val="20"/>
          <w:lang w:eastAsia="en-GB"/>
        </w:rPr>
        <w:tab/>
        <w:t xml:space="preserve">is a request to confirm whether a relevant </w:t>
      </w:r>
      <w:r w:rsidRPr="006A3B26">
        <w:rPr>
          <w:sz w:val="20"/>
          <w:szCs w:val="20"/>
        </w:rPr>
        <w:t>Service User</w:t>
      </w:r>
      <w:r w:rsidRPr="006A3B26">
        <w:rPr>
          <w:sz w:val="20"/>
          <w:szCs w:val="20"/>
          <w:lang w:eastAsia="en-GB"/>
        </w:rPr>
        <w:t xml:space="preserve"> (“</w:t>
      </w:r>
      <w:r>
        <w:rPr>
          <w:sz w:val="20"/>
          <w:szCs w:val="20"/>
        </w:rPr>
        <w:t>S</w:t>
      </w:r>
      <w:r w:rsidRPr="006A3B26">
        <w:rPr>
          <w:sz w:val="20"/>
          <w:szCs w:val="20"/>
          <w:lang w:eastAsia="en-GB"/>
        </w:rPr>
        <w:t>”), for clinical reasons:</w:t>
      </w:r>
    </w:p>
    <w:p w14:paraId="621F517D" w14:textId="77777777" w:rsidR="009E0D5C" w:rsidRPr="006A3B26" w:rsidRDefault="009E0D5C" w:rsidP="00666330">
      <w:pPr>
        <w:pStyle w:val="BodyText"/>
        <w:ind w:left="2977" w:hanging="1276"/>
        <w:jc w:val="both"/>
        <w:rPr>
          <w:sz w:val="20"/>
          <w:szCs w:val="20"/>
          <w:lang w:eastAsia="en-GB"/>
        </w:rPr>
      </w:pPr>
      <w:r w:rsidRPr="006A3B26">
        <w:rPr>
          <w:sz w:val="20"/>
          <w:szCs w:val="20"/>
        </w:rPr>
        <w:t>39A</w:t>
      </w:r>
      <w:r w:rsidRPr="006A3B26">
        <w:rPr>
          <w:sz w:val="20"/>
          <w:szCs w:val="20"/>
          <w:lang w:eastAsia="en-GB"/>
        </w:rPr>
        <w:t>.2.1.1</w:t>
      </w:r>
      <w:r w:rsidRPr="006A3B26">
        <w:rPr>
          <w:sz w:val="20"/>
          <w:szCs w:val="20"/>
          <w:lang w:eastAsia="en-GB"/>
        </w:rPr>
        <w:tab/>
        <w:t>should neither be tested for Coronavirus nor vaccinated with an Authorised Vaccine; or</w:t>
      </w:r>
    </w:p>
    <w:p w14:paraId="66860073" w14:textId="77777777" w:rsidR="009E0D5C" w:rsidRPr="006A3B26" w:rsidRDefault="009E0D5C" w:rsidP="00666330">
      <w:pPr>
        <w:pStyle w:val="BodyText"/>
        <w:ind w:left="2977" w:hanging="1276"/>
        <w:jc w:val="both"/>
        <w:rPr>
          <w:sz w:val="20"/>
          <w:szCs w:val="20"/>
          <w:lang w:eastAsia="en-GB"/>
        </w:rPr>
      </w:pPr>
      <w:r w:rsidRPr="006A3B26">
        <w:rPr>
          <w:sz w:val="20"/>
          <w:szCs w:val="20"/>
        </w:rPr>
        <w:t>39A</w:t>
      </w:r>
      <w:r w:rsidRPr="006A3B26">
        <w:rPr>
          <w:sz w:val="20"/>
          <w:szCs w:val="20"/>
          <w:lang w:eastAsia="en-GB"/>
        </w:rPr>
        <w:t>.2.1.2</w:t>
      </w:r>
      <w:r w:rsidRPr="006A3B26">
        <w:rPr>
          <w:sz w:val="20"/>
          <w:szCs w:val="20"/>
          <w:lang w:eastAsia="en-GB"/>
        </w:rPr>
        <w:tab/>
        <w:t>should not be vaccinated with an Authorised Vaccine; and</w:t>
      </w:r>
    </w:p>
    <w:p w14:paraId="3DCC2607" w14:textId="65789C71" w:rsidR="009E0D5C" w:rsidRDefault="009E0D5C" w:rsidP="00666330">
      <w:pPr>
        <w:pStyle w:val="BodyText"/>
        <w:ind w:left="1701" w:hanging="981"/>
        <w:jc w:val="both"/>
        <w:rPr>
          <w:sz w:val="20"/>
          <w:szCs w:val="20"/>
          <w:lang w:eastAsia="en-GB"/>
        </w:rPr>
      </w:pPr>
      <w:r w:rsidRPr="006A3B26">
        <w:rPr>
          <w:sz w:val="20"/>
          <w:szCs w:val="20"/>
        </w:rPr>
        <w:t>39A</w:t>
      </w:r>
      <w:r w:rsidRPr="006A3B26">
        <w:rPr>
          <w:sz w:val="20"/>
          <w:szCs w:val="20"/>
          <w:lang w:eastAsia="en-GB"/>
        </w:rPr>
        <w:t>.2.2</w:t>
      </w:r>
      <w:r w:rsidRPr="006A3B26">
        <w:rPr>
          <w:sz w:val="20"/>
          <w:szCs w:val="20"/>
          <w:lang w:eastAsia="en-GB"/>
        </w:rPr>
        <w:tab/>
        <w:t>is valid if it is made in accordance with the process approved by the Secretary of State</w:t>
      </w:r>
      <w:bookmarkStart w:id="138" w:name="co_fnRef_I336BACA0105211ECBB6B9C346B4253"/>
      <w:bookmarkEnd w:id="138"/>
      <w:r w:rsidRPr="006A3B26">
        <w:rPr>
          <w:sz w:val="20"/>
          <w:szCs w:val="20"/>
          <w:lang w:eastAsia="en-GB"/>
        </w:rPr>
        <w:t>.</w:t>
      </w:r>
    </w:p>
    <w:p w14:paraId="7114CC57" w14:textId="2EF6634E" w:rsidR="00B934F3" w:rsidRPr="00B934F3" w:rsidRDefault="007A3784" w:rsidP="003357DE">
      <w:pPr>
        <w:pStyle w:val="BodyText"/>
        <w:ind w:left="720" w:hanging="720"/>
        <w:jc w:val="both"/>
        <w:rPr>
          <w:sz w:val="20"/>
          <w:szCs w:val="20"/>
          <w:lang w:eastAsia="en-GB"/>
        </w:rPr>
      </w:pPr>
      <w:r>
        <w:rPr>
          <w:sz w:val="20"/>
          <w:szCs w:val="20"/>
          <w:lang w:eastAsia="en-GB"/>
        </w:rPr>
        <w:lastRenderedPageBreak/>
        <w:t>39</w:t>
      </w:r>
      <w:r w:rsidR="00B934F3" w:rsidRPr="00B934F3">
        <w:rPr>
          <w:sz w:val="20"/>
          <w:szCs w:val="20"/>
          <w:lang w:eastAsia="en-GB"/>
        </w:rPr>
        <w:t>A.2A</w:t>
      </w:r>
      <w:r w:rsidR="00B934F3" w:rsidRPr="00B934F3">
        <w:rPr>
          <w:sz w:val="20"/>
          <w:szCs w:val="20"/>
          <w:lang w:eastAsia="en-GB"/>
        </w:rPr>
        <w:tab/>
        <w:t xml:space="preserve">A valid Exemption Confirmation Request is made at a relevant time if, at the time the request is made to the </w:t>
      </w:r>
      <w:r>
        <w:rPr>
          <w:sz w:val="20"/>
          <w:szCs w:val="20"/>
          <w:lang w:eastAsia="en-GB"/>
        </w:rPr>
        <w:t>Provider</w:t>
      </w:r>
      <w:r w:rsidR="00B934F3" w:rsidRPr="00B934F3">
        <w:rPr>
          <w:sz w:val="20"/>
          <w:szCs w:val="20"/>
          <w:lang w:eastAsia="en-GB"/>
        </w:rPr>
        <w:t>:</w:t>
      </w:r>
    </w:p>
    <w:p w14:paraId="45F022D0" w14:textId="4BC2530E" w:rsidR="00B934F3" w:rsidRPr="00B934F3" w:rsidRDefault="007A3784" w:rsidP="00666330">
      <w:pPr>
        <w:pStyle w:val="BodyText"/>
        <w:ind w:left="1701" w:hanging="981"/>
        <w:jc w:val="both"/>
        <w:rPr>
          <w:sz w:val="20"/>
          <w:szCs w:val="20"/>
          <w:lang w:eastAsia="en-GB"/>
        </w:rPr>
      </w:pPr>
      <w:r>
        <w:rPr>
          <w:sz w:val="20"/>
          <w:szCs w:val="20"/>
          <w:lang w:eastAsia="en-GB"/>
        </w:rPr>
        <w:t>39</w:t>
      </w:r>
      <w:r w:rsidR="00B934F3" w:rsidRPr="00B934F3">
        <w:rPr>
          <w:sz w:val="20"/>
          <w:szCs w:val="20"/>
          <w:lang w:eastAsia="en-GB"/>
        </w:rPr>
        <w:t>A.2A.1</w:t>
      </w:r>
      <w:r w:rsidR="00B934F3" w:rsidRPr="00B934F3">
        <w:rPr>
          <w:sz w:val="20"/>
          <w:szCs w:val="20"/>
          <w:lang w:eastAsia="en-GB"/>
        </w:rPr>
        <w:tab/>
        <w:t>legislation in force in England requires a person or class of person to be vaccinated against coronavirus unless they can show that, for clinical reasons, they are exempt from vaccination with an Authorised Vaccine; or</w:t>
      </w:r>
    </w:p>
    <w:p w14:paraId="5F167ACF" w14:textId="63205CB0" w:rsidR="00B934F3" w:rsidRPr="006A3B26" w:rsidRDefault="007A3784" w:rsidP="00666330">
      <w:pPr>
        <w:pStyle w:val="BodyText"/>
        <w:ind w:left="1701" w:hanging="981"/>
        <w:jc w:val="both"/>
        <w:rPr>
          <w:sz w:val="20"/>
          <w:szCs w:val="20"/>
          <w:lang w:eastAsia="en-GB"/>
        </w:rPr>
      </w:pPr>
      <w:r>
        <w:rPr>
          <w:sz w:val="20"/>
          <w:szCs w:val="20"/>
          <w:lang w:eastAsia="en-GB"/>
        </w:rPr>
        <w:t>39</w:t>
      </w:r>
      <w:r w:rsidR="00B934F3" w:rsidRPr="00B934F3">
        <w:rPr>
          <w:sz w:val="20"/>
          <w:szCs w:val="20"/>
          <w:lang w:eastAsia="en-GB"/>
        </w:rPr>
        <w:t>A.2A.2</w:t>
      </w:r>
      <w:r w:rsidR="00B934F3" w:rsidRPr="00B934F3">
        <w:rPr>
          <w:sz w:val="20"/>
          <w:szCs w:val="20"/>
          <w:lang w:eastAsia="en-GB"/>
        </w:rPr>
        <w:tab/>
        <w:t>guidance issued by, or on behalf of, the Secretary of State provides that a person or class of person should be vaccinated against coronavirus unless they can show that, for clinical reasons, they are exempt from vaccination with an Authorised Vaccine.</w:t>
      </w:r>
    </w:p>
    <w:p w14:paraId="5BDBA3BF" w14:textId="77777777" w:rsidR="009E0D5C" w:rsidRPr="006A3B26" w:rsidRDefault="009E0D5C" w:rsidP="003357DE">
      <w:pPr>
        <w:pStyle w:val="BodyText"/>
        <w:ind w:left="709" w:hanging="709"/>
        <w:jc w:val="both"/>
        <w:rPr>
          <w:sz w:val="20"/>
          <w:szCs w:val="20"/>
          <w:lang w:eastAsia="en-GB"/>
        </w:rPr>
      </w:pPr>
      <w:r w:rsidRPr="006A3B26">
        <w:rPr>
          <w:sz w:val="20"/>
          <w:szCs w:val="20"/>
        </w:rPr>
        <w:t>39A</w:t>
      </w:r>
      <w:r w:rsidRPr="006A3B26">
        <w:rPr>
          <w:sz w:val="20"/>
          <w:szCs w:val="20"/>
          <w:lang w:eastAsia="en-GB"/>
        </w:rPr>
        <w:t>.3</w:t>
      </w:r>
      <w:r w:rsidRPr="006A3B26">
        <w:rPr>
          <w:sz w:val="20"/>
          <w:szCs w:val="20"/>
          <w:lang w:eastAsia="en-GB"/>
        </w:rPr>
        <w:tab/>
      </w:r>
      <w:r w:rsidRPr="006A3B26">
        <w:rPr>
          <w:sz w:val="20"/>
          <w:szCs w:val="20"/>
          <w:lang w:eastAsia="en-GB"/>
        </w:rPr>
        <w:tab/>
        <w:t>An Exemption Confirmation Request may be made by:</w:t>
      </w:r>
    </w:p>
    <w:p w14:paraId="1425C1FD" w14:textId="77777777" w:rsidR="009E0D5C" w:rsidRPr="006A3B26" w:rsidRDefault="009E0D5C" w:rsidP="001315D5">
      <w:pPr>
        <w:pStyle w:val="BodyText"/>
        <w:ind w:left="1701" w:hanging="981"/>
        <w:jc w:val="both"/>
        <w:rPr>
          <w:sz w:val="20"/>
          <w:szCs w:val="20"/>
          <w:lang w:eastAsia="en-GB"/>
        </w:rPr>
      </w:pPr>
      <w:r w:rsidRPr="006A3B26">
        <w:rPr>
          <w:sz w:val="20"/>
          <w:szCs w:val="20"/>
        </w:rPr>
        <w:t>39A</w:t>
      </w:r>
      <w:r w:rsidRPr="006A3B26">
        <w:rPr>
          <w:sz w:val="20"/>
          <w:szCs w:val="20"/>
          <w:lang w:eastAsia="en-GB"/>
        </w:rPr>
        <w:t>.3.1</w:t>
      </w:r>
      <w:r w:rsidRPr="006A3B26">
        <w:rPr>
          <w:sz w:val="20"/>
          <w:szCs w:val="20"/>
          <w:lang w:eastAsia="en-GB"/>
        </w:rPr>
        <w:tab/>
      </w:r>
      <w:r>
        <w:rPr>
          <w:sz w:val="20"/>
          <w:szCs w:val="20"/>
        </w:rPr>
        <w:t>S</w:t>
      </w:r>
      <w:r w:rsidRPr="006A3B26">
        <w:rPr>
          <w:sz w:val="20"/>
          <w:szCs w:val="20"/>
          <w:lang w:eastAsia="en-GB"/>
        </w:rPr>
        <w:t>; or</w:t>
      </w:r>
    </w:p>
    <w:p w14:paraId="078FB418" w14:textId="77777777" w:rsidR="009E0D5C" w:rsidRPr="006A3B26" w:rsidRDefault="009E0D5C" w:rsidP="001315D5">
      <w:pPr>
        <w:pStyle w:val="BodyText"/>
        <w:ind w:left="1701" w:hanging="981"/>
        <w:jc w:val="both"/>
        <w:rPr>
          <w:sz w:val="20"/>
          <w:szCs w:val="20"/>
          <w:lang w:eastAsia="en-GB"/>
        </w:rPr>
      </w:pPr>
      <w:r w:rsidRPr="006A3B26">
        <w:rPr>
          <w:sz w:val="20"/>
          <w:szCs w:val="20"/>
          <w:lang w:eastAsia="en-GB"/>
        </w:rPr>
        <w:t>39A.3.2</w:t>
      </w:r>
      <w:r w:rsidRPr="006A3B26">
        <w:rPr>
          <w:sz w:val="20"/>
          <w:szCs w:val="20"/>
          <w:lang w:eastAsia="en-GB"/>
        </w:rPr>
        <w:tab/>
        <w:t>where</w:t>
      </w:r>
      <w:r>
        <w:rPr>
          <w:sz w:val="20"/>
          <w:szCs w:val="20"/>
        </w:rPr>
        <w:t xml:space="preserve"> S </w:t>
      </w:r>
      <w:r w:rsidRPr="006A3B26">
        <w:rPr>
          <w:sz w:val="20"/>
          <w:szCs w:val="20"/>
          <w:lang w:eastAsia="en-GB"/>
        </w:rPr>
        <w:t xml:space="preserve">is a person to whom </w:t>
      </w:r>
      <w:r>
        <w:rPr>
          <w:sz w:val="20"/>
          <w:szCs w:val="20"/>
        </w:rPr>
        <w:t>Paragraph</w:t>
      </w:r>
      <w:r w:rsidRPr="006A3B26">
        <w:rPr>
          <w:sz w:val="20"/>
          <w:szCs w:val="20"/>
          <w:lang w:eastAsia="en-GB"/>
        </w:rPr>
        <w:t xml:space="preserve"> </w:t>
      </w:r>
      <w:r w:rsidRPr="006A3B26">
        <w:rPr>
          <w:sz w:val="20"/>
          <w:szCs w:val="20"/>
        </w:rPr>
        <w:t>39A</w:t>
      </w:r>
      <w:r w:rsidRPr="006A3B26">
        <w:rPr>
          <w:sz w:val="20"/>
          <w:szCs w:val="20"/>
          <w:lang w:eastAsia="en-GB"/>
        </w:rPr>
        <w:t>.4 applies, an Appropriate Person acting on behalf of</w:t>
      </w:r>
      <w:r>
        <w:rPr>
          <w:sz w:val="20"/>
          <w:szCs w:val="20"/>
        </w:rPr>
        <w:t xml:space="preserve"> S.</w:t>
      </w:r>
    </w:p>
    <w:p w14:paraId="2EFCC480" w14:textId="7C5564BF" w:rsidR="009E0D5C" w:rsidRPr="006A3B26" w:rsidRDefault="009E0D5C" w:rsidP="001315D5">
      <w:pPr>
        <w:pStyle w:val="BodyText"/>
        <w:ind w:left="709" w:hanging="709"/>
        <w:jc w:val="both"/>
        <w:rPr>
          <w:sz w:val="20"/>
          <w:szCs w:val="20"/>
          <w:lang w:eastAsia="en-GB"/>
        </w:rPr>
      </w:pPr>
      <w:r w:rsidRPr="006A3B26">
        <w:rPr>
          <w:sz w:val="20"/>
          <w:szCs w:val="20"/>
        </w:rPr>
        <w:t>39A</w:t>
      </w:r>
      <w:r w:rsidRPr="006A3B26">
        <w:rPr>
          <w:sz w:val="20"/>
          <w:szCs w:val="20"/>
          <w:lang w:eastAsia="en-GB"/>
        </w:rPr>
        <w:t>.4</w:t>
      </w:r>
      <w:r w:rsidRPr="006A3B26">
        <w:rPr>
          <w:sz w:val="20"/>
          <w:szCs w:val="20"/>
          <w:lang w:eastAsia="en-GB"/>
        </w:rPr>
        <w:tab/>
        <w:t xml:space="preserve">This </w:t>
      </w:r>
      <w:r>
        <w:rPr>
          <w:sz w:val="20"/>
          <w:szCs w:val="20"/>
          <w:lang w:eastAsia="en-GB"/>
        </w:rPr>
        <w:t>Paragraph</w:t>
      </w:r>
      <w:r w:rsidRPr="006A3B26">
        <w:rPr>
          <w:sz w:val="20"/>
          <w:szCs w:val="20"/>
          <w:lang w:eastAsia="en-GB"/>
        </w:rPr>
        <w:t xml:space="preserve"> applies to a person if they:</w:t>
      </w:r>
    </w:p>
    <w:p w14:paraId="320B3CCA" w14:textId="77777777" w:rsidR="009E0D5C" w:rsidRPr="006A3B26" w:rsidRDefault="009E0D5C" w:rsidP="001315D5">
      <w:pPr>
        <w:pStyle w:val="BodyText"/>
        <w:ind w:left="1701" w:hanging="981"/>
        <w:jc w:val="both"/>
        <w:rPr>
          <w:sz w:val="20"/>
          <w:szCs w:val="20"/>
          <w:lang w:eastAsia="en-GB"/>
        </w:rPr>
      </w:pPr>
      <w:r w:rsidRPr="006A3B26">
        <w:rPr>
          <w:sz w:val="20"/>
          <w:szCs w:val="20"/>
        </w:rPr>
        <w:t>39A</w:t>
      </w:r>
      <w:r w:rsidRPr="006A3B26">
        <w:rPr>
          <w:sz w:val="20"/>
          <w:szCs w:val="20"/>
          <w:lang w:eastAsia="en-GB"/>
        </w:rPr>
        <w:t>.4.1</w:t>
      </w:r>
      <w:r w:rsidRPr="006A3B26">
        <w:rPr>
          <w:sz w:val="20"/>
          <w:szCs w:val="20"/>
          <w:lang w:eastAsia="en-GB"/>
        </w:rPr>
        <w:tab/>
        <w:t>are a child; or</w:t>
      </w:r>
    </w:p>
    <w:p w14:paraId="7427E680" w14:textId="77777777" w:rsidR="009E0D5C" w:rsidRPr="006A3B26" w:rsidRDefault="009E0D5C" w:rsidP="001315D5">
      <w:pPr>
        <w:pStyle w:val="BodyText"/>
        <w:ind w:left="1701" w:hanging="981"/>
        <w:jc w:val="both"/>
        <w:rPr>
          <w:sz w:val="20"/>
          <w:szCs w:val="20"/>
          <w:lang w:eastAsia="en-GB"/>
        </w:rPr>
      </w:pPr>
      <w:r w:rsidRPr="006A3B26">
        <w:rPr>
          <w:sz w:val="20"/>
          <w:szCs w:val="20"/>
          <w:lang w:eastAsia="en-GB"/>
        </w:rPr>
        <w:t>39A.4.2</w:t>
      </w:r>
      <w:r w:rsidRPr="006A3B26">
        <w:rPr>
          <w:sz w:val="20"/>
          <w:szCs w:val="20"/>
          <w:lang w:eastAsia="en-GB"/>
        </w:rPr>
        <w:tab/>
        <w:t xml:space="preserve">lack the capacity to make a request under </w:t>
      </w:r>
      <w:r>
        <w:rPr>
          <w:sz w:val="20"/>
          <w:szCs w:val="20"/>
        </w:rPr>
        <w:t>Paragraph</w:t>
      </w:r>
      <w:r w:rsidRPr="006A3B26">
        <w:rPr>
          <w:sz w:val="20"/>
          <w:szCs w:val="20"/>
          <w:lang w:eastAsia="en-GB"/>
        </w:rPr>
        <w:t xml:space="preserve"> </w:t>
      </w:r>
      <w:r w:rsidRPr="006A3B26">
        <w:rPr>
          <w:sz w:val="20"/>
          <w:szCs w:val="20"/>
        </w:rPr>
        <w:t>39A</w:t>
      </w:r>
      <w:r w:rsidRPr="006A3B26">
        <w:rPr>
          <w:sz w:val="20"/>
          <w:szCs w:val="20"/>
          <w:lang w:eastAsia="en-GB"/>
        </w:rPr>
        <w:t>.1.</w:t>
      </w:r>
    </w:p>
    <w:p w14:paraId="39C2A387" w14:textId="1D9A12C5" w:rsidR="009E0D5C" w:rsidRPr="006A3B26" w:rsidRDefault="009E0D5C" w:rsidP="003357DE">
      <w:pPr>
        <w:pStyle w:val="BodyText"/>
        <w:ind w:left="709" w:hanging="709"/>
        <w:jc w:val="both"/>
        <w:rPr>
          <w:sz w:val="20"/>
          <w:szCs w:val="20"/>
          <w:lang w:eastAsia="en-GB"/>
        </w:rPr>
      </w:pPr>
      <w:r w:rsidRPr="006A3B26">
        <w:rPr>
          <w:sz w:val="20"/>
          <w:szCs w:val="20"/>
        </w:rPr>
        <w:t>39A</w:t>
      </w:r>
      <w:r w:rsidRPr="006A3B26">
        <w:rPr>
          <w:sz w:val="20"/>
          <w:szCs w:val="20"/>
          <w:lang w:eastAsia="en-GB"/>
        </w:rPr>
        <w:t>.5</w:t>
      </w:r>
      <w:r>
        <w:rPr>
          <w:sz w:val="20"/>
          <w:szCs w:val="20"/>
          <w:lang w:eastAsia="en-GB"/>
        </w:rPr>
        <w:tab/>
      </w:r>
      <w:r w:rsidRPr="006A3B26">
        <w:rPr>
          <w:sz w:val="20"/>
          <w:szCs w:val="20"/>
          <w:lang w:eastAsia="en-GB"/>
        </w:rPr>
        <w:t>The Provider must respond to a valid Exemption Confirmation Request</w:t>
      </w:r>
      <w:r w:rsidR="007A3784">
        <w:rPr>
          <w:sz w:val="20"/>
          <w:szCs w:val="20"/>
          <w:lang w:eastAsia="en-GB"/>
        </w:rPr>
        <w:t xml:space="preserve"> made at a relevant time</w:t>
      </w:r>
      <w:r w:rsidRPr="006A3B26">
        <w:rPr>
          <w:sz w:val="20"/>
          <w:szCs w:val="20"/>
          <w:lang w:eastAsia="en-GB"/>
        </w:rPr>
        <w:t>:</w:t>
      </w:r>
    </w:p>
    <w:p w14:paraId="7B084296" w14:textId="77777777" w:rsidR="009E0D5C" w:rsidRPr="006A3B26" w:rsidRDefault="009E0D5C" w:rsidP="001315D5">
      <w:pPr>
        <w:pStyle w:val="BodyText"/>
        <w:ind w:left="1701" w:hanging="981"/>
        <w:jc w:val="both"/>
        <w:rPr>
          <w:sz w:val="20"/>
          <w:szCs w:val="20"/>
          <w:lang w:eastAsia="en-GB"/>
        </w:rPr>
      </w:pPr>
      <w:r w:rsidRPr="006A3B26">
        <w:rPr>
          <w:sz w:val="20"/>
          <w:szCs w:val="20"/>
        </w:rPr>
        <w:t>39A</w:t>
      </w:r>
      <w:r w:rsidRPr="006A3B26">
        <w:rPr>
          <w:sz w:val="20"/>
          <w:szCs w:val="20"/>
          <w:lang w:eastAsia="en-GB"/>
        </w:rPr>
        <w:t>.5.1</w:t>
      </w:r>
      <w:r w:rsidRPr="006A3B26">
        <w:rPr>
          <w:sz w:val="20"/>
          <w:szCs w:val="20"/>
          <w:lang w:eastAsia="en-GB"/>
        </w:rPr>
        <w:tab/>
        <w:t>free of charge to</w:t>
      </w:r>
      <w:r>
        <w:rPr>
          <w:sz w:val="20"/>
          <w:szCs w:val="20"/>
          <w:lang w:eastAsia="en-GB"/>
        </w:rPr>
        <w:t xml:space="preserve"> S </w:t>
      </w:r>
      <w:r w:rsidRPr="006A3B26">
        <w:rPr>
          <w:sz w:val="20"/>
          <w:szCs w:val="20"/>
          <w:lang w:eastAsia="en-GB"/>
        </w:rPr>
        <w:t>or the Appropriate Person; and</w:t>
      </w:r>
    </w:p>
    <w:p w14:paraId="06EF7ED0" w14:textId="77777777" w:rsidR="009E0D5C" w:rsidRPr="006A3B26" w:rsidRDefault="009E0D5C" w:rsidP="001315D5">
      <w:pPr>
        <w:pStyle w:val="BodyText"/>
        <w:ind w:left="1701" w:hanging="981"/>
        <w:jc w:val="both"/>
        <w:rPr>
          <w:sz w:val="20"/>
          <w:szCs w:val="20"/>
          <w:lang w:eastAsia="en-GB"/>
        </w:rPr>
      </w:pPr>
      <w:r w:rsidRPr="006A3B26">
        <w:rPr>
          <w:sz w:val="20"/>
          <w:szCs w:val="20"/>
          <w:lang w:eastAsia="en-GB"/>
        </w:rPr>
        <w:t>39A.5.2</w:t>
      </w:r>
      <w:r w:rsidRPr="006A3B26">
        <w:rPr>
          <w:sz w:val="20"/>
          <w:szCs w:val="20"/>
          <w:lang w:eastAsia="en-GB"/>
        </w:rPr>
        <w:tab/>
        <w:t>by recording its response on an information hub using a method approved by the Secretary of State.</w:t>
      </w:r>
    </w:p>
    <w:p w14:paraId="2CE0B107" w14:textId="77777777" w:rsidR="009E0D5C" w:rsidRPr="006A3B26" w:rsidRDefault="009E0D5C" w:rsidP="003357DE">
      <w:pPr>
        <w:pStyle w:val="BodyText"/>
        <w:ind w:left="709" w:hanging="709"/>
        <w:jc w:val="both"/>
        <w:rPr>
          <w:sz w:val="20"/>
          <w:szCs w:val="20"/>
          <w:lang w:eastAsia="en-GB"/>
        </w:rPr>
      </w:pPr>
      <w:r w:rsidRPr="006A3B26">
        <w:rPr>
          <w:sz w:val="20"/>
          <w:szCs w:val="20"/>
        </w:rPr>
        <w:t>39A</w:t>
      </w:r>
      <w:r w:rsidRPr="006A3B26">
        <w:rPr>
          <w:sz w:val="20"/>
          <w:szCs w:val="20"/>
          <w:lang w:eastAsia="en-GB"/>
        </w:rPr>
        <w:t>.6</w:t>
      </w:r>
      <w:r w:rsidRPr="006A3B26">
        <w:rPr>
          <w:sz w:val="20"/>
          <w:szCs w:val="20"/>
          <w:lang w:eastAsia="en-GB"/>
        </w:rPr>
        <w:tab/>
        <w:t>The Provider is not required to respond to a valid Exemption Confirmation Request if:</w:t>
      </w:r>
    </w:p>
    <w:p w14:paraId="42F42D9D" w14:textId="77777777" w:rsidR="009E0D5C" w:rsidRPr="006A3B26" w:rsidRDefault="009E0D5C" w:rsidP="001315D5">
      <w:pPr>
        <w:pStyle w:val="BodyText"/>
        <w:ind w:left="1701" w:hanging="981"/>
        <w:jc w:val="both"/>
        <w:rPr>
          <w:sz w:val="20"/>
          <w:szCs w:val="20"/>
          <w:lang w:eastAsia="en-GB"/>
        </w:rPr>
      </w:pPr>
      <w:r w:rsidRPr="006A3B26">
        <w:rPr>
          <w:sz w:val="20"/>
          <w:szCs w:val="20"/>
        </w:rPr>
        <w:t>39A</w:t>
      </w:r>
      <w:r w:rsidRPr="006A3B26">
        <w:rPr>
          <w:sz w:val="20"/>
          <w:szCs w:val="20"/>
          <w:lang w:eastAsia="en-GB"/>
        </w:rPr>
        <w:t>.6.1</w:t>
      </w:r>
      <w:r w:rsidRPr="006A3B26">
        <w:rPr>
          <w:sz w:val="20"/>
          <w:szCs w:val="20"/>
          <w:lang w:eastAsia="en-GB"/>
        </w:rPr>
        <w:tab/>
        <w:t>for the medical condition which may mean that</w:t>
      </w:r>
      <w:r>
        <w:rPr>
          <w:sz w:val="20"/>
          <w:szCs w:val="20"/>
        </w:rPr>
        <w:t xml:space="preserve"> S </w:t>
      </w:r>
      <w:r w:rsidRPr="006A3B26">
        <w:rPr>
          <w:sz w:val="20"/>
          <w:szCs w:val="20"/>
          <w:lang w:eastAsia="en-GB"/>
        </w:rPr>
        <w:t>should neither be tested for Coronavirus nor vaccinated with an Authorised Vaccine, or should not be vaccinated with an Authorised Vaccine,</w:t>
      </w:r>
      <w:r>
        <w:rPr>
          <w:sz w:val="20"/>
          <w:szCs w:val="20"/>
        </w:rPr>
        <w:t xml:space="preserve"> S </w:t>
      </w:r>
      <w:r w:rsidRPr="006A3B26">
        <w:rPr>
          <w:sz w:val="20"/>
          <w:szCs w:val="20"/>
          <w:lang w:eastAsia="en-GB"/>
        </w:rPr>
        <w:t>is being attended by a medical practitioner who is not:</w:t>
      </w:r>
    </w:p>
    <w:p w14:paraId="2C86B23C" w14:textId="77777777" w:rsidR="009E0D5C" w:rsidRPr="006A3B26" w:rsidRDefault="009E0D5C" w:rsidP="001315D5">
      <w:pPr>
        <w:pStyle w:val="BodyText"/>
        <w:ind w:left="2160" w:hanging="459"/>
        <w:jc w:val="both"/>
        <w:rPr>
          <w:sz w:val="20"/>
          <w:szCs w:val="20"/>
          <w:lang w:eastAsia="en-GB"/>
        </w:rPr>
      </w:pPr>
      <w:r w:rsidRPr="006A3B26">
        <w:rPr>
          <w:sz w:val="20"/>
          <w:szCs w:val="20"/>
        </w:rPr>
        <w:t>39A</w:t>
      </w:r>
      <w:r w:rsidRPr="006A3B26">
        <w:rPr>
          <w:sz w:val="20"/>
          <w:szCs w:val="20"/>
          <w:lang w:eastAsia="en-GB"/>
        </w:rPr>
        <w:t>.6.1.1</w:t>
      </w:r>
      <w:r w:rsidRPr="006A3B26">
        <w:rPr>
          <w:sz w:val="20"/>
          <w:szCs w:val="20"/>
          <w:lang w:eastAsia="en-GB"/>
        </w:rPr>
        <w:tab/>
        <w:t xml:space="preserve">engaged or employed by the </w:t>
      </w:r>
      <w:r w:rsidRPr="006A3B26">
        <w:rPr>
          <w:sz w:val="20"/>
          <w:szCs w:val="20"/>
        </w:rPr>
        <w:t>Provider</w:t>
      </w:r>
      <w:r w:rsidRPr="006A3B26">
        <w:rPr>
          <w:sz w:val="20"/>
          <w:szCs w:val="20"/>
          <w:lang w:eastAsia="en-GB"/>
        </w:rPr>
        <w:t>;</w:t>
      </w:r>
    </w:p>
    <w:p w14:paraId="4670653D" w14:textId="77777777" w:rsidR="009E0D5C" w:rsidRPr="006A3B26" w:rsidRDefault="009E0D5C" w:rsidP="001315D5">
      <w:pPr>
        <w:pStyle w:val="BodyText"/>
        <w:ind w:left="2977" w:hanging="1276"/>
        <w:jc w:val="both"/>
        <w:rPr>
          <w:sz w:val="20"/>
          <w:szCs w:val="20"/>
          <w:lang w:eastAsia="en-GB"/>
        </w:rPr>
      </w:pPr>
      <w:r w:rsidRPr="006A3B26">
        <w:rPr>
          <w:sz w:val="20"/>
          <w:szCs w:val="20"/>
        </w:rPr>
        <w:t>39A</w:t>
      </w:r>
      <w:r w:rsidRPr="006A3B26">
        <w:rPr>
          <w:sz w:val="20"/>
          <w:szCs w:val="20"/>
          <w:lang w:eastAsia="en-GB"/>
        </w:rPr>
        <w:t>.6.1.2</w:t>
      </w:r>
      <w:r w:rsidRPr="006A3B26">
        <w:rPr>
          <w:sz w:val="20"/>
          <w:szCs w:val="20"/>
          <w:lang w:eastAsia="en-GB"/>
        </w:rPr>
        <w:tab/>
        <w:t>where the Contract is with two or more persons practising in partnership, one of those persons; or</w:t>
      </w:r>
    </w:p>
    <w:p w14:paraId="60E8ACE6" w14:textId="77777777" w:rsidR="009E0D5C" w:rsidRPr="006A3B26" w:rsidRDefault="009E0D5C" w:rsidP="001315D5">
      <w:pPr>
        <w:pStyle w:val="BodyText"/>
        <w:ind w:left="2977" w:hanging="1276"/>
        <w:jc w:val="both"/>
        <w:rPr>
          <w:sz w:val="20"/>
          <w:szCs w:val="20"/>
          <w:lang w:eastAsia="en-GB"/>
        </w:rPr>
      </w:pPr>
      <w:r w:rsidRPr="006A3B26">
        <w:rPr>
          <w:sz w:val="20"/>
          <w:szCs w:val="20"/>
          <w:lang w:eastAsia="en-GB"/>
        </w:rPr>
        <w:t>39A.6.1.3</w:t>
      </w:r>
      <w:r w:rsidRPr="006A3B26">
        <w:rPr>
          <w:sz w:val="20"/>
          <w:szCs w:val="20"/>
          <w:lang w:eastAsia="en-GB"/>
        </w:rPr>
        <w:tab/>
        <w:t>where the Contract is with a company limited by shares, one of the persons legally or beneficially owning shares in that company; and</w:t>
      </w:r>
    </w:p>
    <w:p w14:paraId="593DE84B" w14:textId="63DC3184" w:rsidR="009E0D5C" w:rsidRPr="006A3B26" w:rsidRDefault="009E0D5C" w:rsidP="001315D5">
      <w:pPr>
        <w:pStyle w:val="BodyText"/>
        <w:ind w:left="1701" w:hanging="981"/>
        <w:jc w:val="both"/>
        <w:rPr>
          <w:sz w:val="20"/>
          <w:szCs w:val="20"/>
          <w:lang w:eastAsia="en-GB"/>
        </w:rPr>
      </w:pPr>
      <w:r w:rsidRPr="006A3B26">
        <w:rPr>
          <w:sz w:val="20"/>
          <w:szCs w:val="20"/>
        </w:rPr>
        <w:t>39A</w:t>
      </w:r>
      <w:r w:rsidRPr="006A3B26">
        <w:rPr>
          <w:sz w:val="20"/>
          <w:szCs w:val="20"/>
          <w:lang w:eastAsia="en-GB"/>
        </w:rPr>
        <w:t>.6.2</w:t>
      </w:r>
      <w:r>
        <w:rPr>
          <w:sz w:val="20"/>
          <w:szCs w:val="20"/>
          <w:lang w:eastAsia="en-GB"/>
        </w:rPr>
        <w:tab/>
      </w:r>
      <w:r w:rsidRPr="006A3B26">
        <w:rPr>
          <w:sz w:val="20"/>
          <w:szCs w:val="20"/>
          <w:lang w:eastAsia="en-GB"/>
        </w:rPr>
        <w:t xml:space="preserve">that medical condition is not one to which </w:t>
      </w:r>
      <w:r>
        <w:rPr>
          <w:sz w:val="20"/>
          <w:szCs w:val="20"/>
        </w:rPr>
        <w:t>Paragraph</w:t>
      </w:r>
      <w:r w:rsidRPr="006A3B26">
        <w:rPr>
          <w:sz w:val="20"/>
          <w:szCs w:val="20"/>
          <w:lang w:eastAsia="en-GB"/>
        </w:rPr>
        <w:t xml:space="preserve"> </w:t>
      </w:r>
      <w:r w:rsidRPr="006A3B26">
        <w:rPr>
          <w:sz w:val="20"/>
          <w:szCs w:val="20"/>
        </w:rPr>
        <w:t>39A</w:t>
      </w:r>
      <w:r w:rsidRPr="006A3B26">
        <w:rPr>
          <w:sz w:val="20"/>
          <w:szCs w:val="20"/>
          <w:lang w:eastAsia="en-GB"/>
        </w:rPr>
        <w:t>.7 applies.</w:t>
      </w:r>
    </w:p>
    <w:p w14:paraId="37055EF0" w14:textId="77777777" w:rsidR="009E0D5C" w:rsidRPr="006A3B26" w:rsidRDefault="009E0D5C" w:rsidP="003357DE">
      <w:pPr>
        <w:pStyle w:val="BodyText"/>
        <w:ind w:left="709" w:hanging="709"/>
        <w:jc w:val="both"/>
        <w:rPr>
          <w:sz w:val="20"/>
          <w:szCs w:val="20"/>
          <w:lang w:eastAsia="en-GB"/>
        </w:rPr>
      </w:pPr>
      <w:r w:rsidRPr="006A3B26">
        <w:rPr>
          <w:sz w:val="20"/>
          <w:szCs w:val="20"/>
        </w:rPr>
        <w:t>39A</w:t>
      </w:r>
      <w:r w:rsidRPr="006A3B26">
        <w:rPr>
          <w:sz w:val="20"/>
          <w:szCs w:val="20"/>
          <w:lang w:eastAsia="en-GB"/>
        </w:rPr>
        <w:t>.7</w:t>
      </w:r>
      <w:r w:rsidRPr="006A3B26">
        <w:rPr>
          <w:sz w:val="20"/>
          <w:szCs w:val="20"/>
          <w:lang w:eastAsia="en-GB"/>
        </w:rPr>
        <w:tab/>
        <w:t xml:space="preserve">This </w:t>
      </w:r>
      <w:r>
        <w:rPr>
          <w:sz w:val="20"/>
          <w:szCs w:val="20"/>
        </w:rPr>
        <w:t>Paragraph</w:t>
      </w:r>
      <w:r w:rsidRPr="006A3B26">
        <w:rPr>
          <w:sz w:val="20"/>
          <w:szCs w:val="20"/>
          <w:lang w:eastAsia="en-GB"/>
        </w:rPr>
        <w:t xml:space="preserve"> applies to a medical condition if no person with that condition should be:</w:t>
      </w:r>
    </w:p>
    <w:p w14:paraId="6417E0EC" w14:textId="77777777" w:rsidR="009E0D5C" w:rsidRPr="006A3B26" w:rsidRDefault="009E0D5C" w:rsidP="001315D5">
      <w:pPr>
        <w:pStyle w:val="BodyText"/>
        <w:ind w:left="1701" w:hanging="981"/>
        <w:jc w:val="both"/>
        <w:rPr>
          <w:sz w:val="20"/>
          <w:szCs w:val="20"/>
          <w:lang w:eastAsia="en-GB"/>
        </w:rPr>
      </w:pPr>
      <w:r w:rsidRPr="006A3B26">
        <w:rPr>
          <w:sz w:val="20"/>
          <w:szCs w:val="20"/>
        </w:rPr>
        <w:t>39A</w:t>
      </w:r>
      <w:r w:rsidRPr="006A3B26">
        <w:rPr>
          <w:sz w:val="20"/>
          <w:szCs w:val="20"/>
          <w:lang w:eastAsia="en-GB"/>
        </w:rPr>
        <w:t>.7.1</w:t>
      </w:r>
      <w:r w:rsidRPr="006A3B26">
        <w:rPr>
          <w:sz w:val="20"/>
          <w:szCs w:val="20"/>
          <w:lang w:eastAsia="en-GB"/>
        </w:rPr>
        <w:tab/>
        <w:t>tested for Coronavirus or vaccinated with an Authorised Vaccine; or</w:t>
      </w:r>
    </w:p>
    <w:p w14:paraId="031C9F5F" w14:textId="11647996" w:rsidR="009E0D5C" w:rsidRPr="006A3B26" w:rsidRDefault="009E0D5C" w:rsidP="001315D5">
      <w:pPr>
        <w:pStyle w:val="BodyText"/>
        <w:ind w:left="1701" w:hanging="981"/>
        <w:jc w:val="both"/>
        <w:rPr>
          <w:sz w:val="20"/>
          <w:szCs w:val="20"/>
          <w:lang w:eastAsia="en-GB"/>
        </w:rPr>
      </w:pPr>
      <w:r w:rsidRPr="006A3B26">
        <w:rPr>
          <w:sz w:val="20"/>
          <w:szCs w:val="20"/>
        </w:rPr>
        <w:t>39A</w:t>
      </w:r>
      <w:r w:rsidRPr="006A3B26">
        <w:rPr>
          <w:sz w:val="20"/>
          <w:szCs w:val="20"/>
          <w:lang w:eastAsia="en-GB"/>
        </w:rPr>
        <w:t>.7.2</w:t>
      </w:r>
      <w:r w:rsidRPr="006A3B26">
        <w:rPr>
          <w:sz w:val="20"/>
          <w:szCs w:val="20"/>
          <w:lang w:eastAsia="en-GB"/>
        </w:rPr>
        <w:tab/>
        <w:t>vaccinated with an Authorised Vaccine.</w:t>
      </w:r>
    </w:p>
    <w:p w14:paraId="7C1AA69F" w14:textId="77777777" w:rsidR="009E0D5C" w:rsidRPr="006A3B26" w:rsidRDefault="009E0D5C" w:rsidP="001315D5">
      <w:pPr>
        <w:pStyle w:val="BodyText"/>
        <w:ind w:left="709" w:hanging="709"/>
        <w:jc w:val="both"/>
        <w:rPr>
          <w:sz w:val="20"/>
          <w:szCs w:val="20"/>
          <w:lang w:eastAsia="en-GB"/>
        </w:rPr>
      </w:pPr>
      <w:r w:rsidRPr="006A3B26">
        <w:rPr>
          <w:sz w:val="20"/>
          <w:szCs w:val="20"/>
        </w:rPr>
        <w:t>39A</w:t>
      </w:r>
      <w:r w:rsidRPr="006A3B26">
        <w:rPr>
          <w:sz w:val="20"/>
          <w:szCs w:val="20"/>
          <w:lang w:eastAsia="en-GB"/>
        </w:rPr>
        <w:t>.8</w:t>
      </w:r>
      <w:r w:rsidRPr="006A3B26">
        <w:rPr>
          <w:sz w:val="20"/>
          <w:szCs w:val="20"/>
          <w:lang w:eastAsia="en-GB"/>
        </w:rPr>
        <w:tab/>
        <w:t xml:space="preserve">In this </w:t>
      </w:r>
      <w:r>
        <w:rPr>
          <w:sz w:val="20"/>
          <w:szCs w:val="20"/>
        </w:rPr>
        <w:t>Paragraph</w:t>
      </w:r>
      <w:r w:rsidRPr="006A3B26">
        <w:rPr>
          <w:sz w:val="20"/>
          <w:szCs w:val="20"/>
          <w:lang w:eastAsia="en-GB"/>
        </w:rPr>
        <w:t xml:space="preserve"> </w:t>
      </w:r>
      <w:r w:rsidRPr="006A3B26">
        <w:rPr>
          <w:sz w:val="20"/>
          <w:szCs w:val="20"/>
        </w:rPr>
        <w:t>39A</w:t>
      </w:r>
      <w:r w:rsidRPr="006A3B26">
        <w:rPr>
          <w:sz w:val="20"/>
          <w:szCs w:val="20"/>
          <w:lang w:eastAsia="en-GB"/>
        </w:rPr>
        <w:t>:</w:t>
      </w:r>
    </w:p>
    <w:p w14:paraId="25771AED" w14:textId="77777777" w:rsidR="009E0D5C" w:rsidRPr="006A3B26" w:rsidRDefault="009E0D5C" w:rsidP="003357DE">
      <w:pPr>
        <w:pStyle w:val="BodyText"/>
        <w:ind w:left="720"/>
        <w:jc w:val="both"/>
        <w:rPr>
          <w:sz w:val="20"/>
          <w:szCs w:val="20"/>
          <w:lang w:eastAsia="en-GB"/>
        </w:rPr>
      </w:pPr>
      <w:r w:rsidRPr="006A3B26">
        <w:rPr>
          <w:sz w:val="20"/>
          <w:szCs w:val="20"/>
          <w:lang w:eastAsia="en-GB"/>
        </w:rPr>
        <w:t>“Authorised Vaccine” means a Medicinal Product:</w:t>
      </w:r>
    </w:p>
    <w:p w14:paraId="6550B58F" w14:textId="77777777" w:rsidR="009E0D5C" w:rsidRPr="006A3B26" w:rsidRDefault="009E0D5C" w:rsidP="003357DE">
      <w:pPr>
        <w:pStyle w:val="BodyText"/>
        <w:ind w:left="2880" w:hanging="720"/>
        <w:jc w:val="both"/>
        <w:rPr>
          <w:sz w:val="20"/>
          <w:szCs w:val="20"/>
          <w:lang w:eastAsia="en-GB"/>
        </w:rPr>
      </w:pPr>
      <w:r w:rsidRPr="006A3B26">
        <w:rPr>
          <w:sz w:val="20"/>
          <w:szCs w:val="20"/>
          <w:lang w:eastAsia="en-GB"/>
        </w:rPr>
        <w:t>(a)</w:t>
      </w:r>
      <w:r w:rsidRPr="006A3B26">
        <w:rPr>
          <w:sz w:val="20"/>
          <w:szCs w:val="20"/>
          <w:lang w:eastAsia="en-GB"/>
        </w:rPr>
        <w:tab/>
        <w:t>authorised for supply in the United Kingdom in accordance with a Marketing Authorisation; or</w:t>
      </w:r>
    </w:p>
    <w:p w14:paraId="64522961" w14:textId="77777777" w:rsidR="009E0D5C" w:rsidRPr="006A3B26" w:rsidRDefault="009E0D5C" w:rsidP="003357DE">
      <w:pPr>
        <w:pStyle w:val="BodyText"/>
        <w:ind w:left="2880" w:hanging="720"/>
        <w:jc w:val="both"/>
        <w:rPr>
          <w:sz w:val="20"/>
          <w:szCs w:val="20"/>
          <w:lang w:eastAsia="en-GB"/>
        </w:rPr>
      </w:pPr>
      <w:r w:rsidRPr="006A3B26">
        <w:rPr>
          <w:sz w:val="20"/>
          <w:szCs w:val="20"/>
          <w:lang w:eastAsia="en-GB"/>
        </w:rPr>
        <w:lastRenderedPageBreak/>
        <w:t>(b)</w:t>
      </w:r>
      <w:r w:rsidRPr="006A3B26">
        <w:rPr>
          <w:sz w:val="20"/>
          <w:szCs w:val="20"/>
          <w:lang w:eastAsia="en-GB"/>
        </w:rPr>
        <w:tab/>
        <w:t>authorised by the Licensing Authority on a temporary basis under regulation 174 of the Human Medicines Regulations 2012 (supply in response to spread of pathogenic agents etc);</w:t>
      </w:r>
    </w:p>
    <w:p w14:paraId="3F0A66CC" w14:textId="77777777" w:rsidR="009E0D5C" w:rsidRPr="006A3B26" w:rsidRDefault="009E0D5C" w:rsidP="003357DE">
      <w:pPr>
        <w:pStyle w:val="BodyText"/>
        <w:ind w:left="709"/>
        <w:jc w:val="both"/>
        <w:rPr>
          <w:sz w:val="20"/>
          <w:szCs w:val="20"/>
          <w:lang w:eastAsia="en-GB"/>
        </w:rPr>
      </w:pPr>
      <w:r w:rsidRPr="006A3B26">
        <w:rPr>
          <w:sz w:val="20"/>
          <w:szCs w:val="20"/>
          <w:lang w:eastAsia="en-GB"/>
        </w:rPr>
        <w:t>for vaccination against Coronavirus;</w:t>
      </w:r>
    </w:p>
    <w:p w14:paraId="0D1683EB" w14:textId="77777777" w:rsidR="009E0D5C" w:rsidRPr="006A3B26" w:rsidRDefault="009E0D5C" w:rsidP="003357DE">
      <w:pPr>
        <w:pStyle w:val="BodyText"/>
        <w:ind w:left="709"/>
        <w:jc w:val="both"/>
        <w:rPr>
          <w:sz w:val="20"/>
          <w:szCs w:val="20"/>
          <w:lang w:eastAsia="en-GB"/>
        </w:rPr>
      </w:pPr>
      <w:r w:rsidRPr="006A3B26">
        <w:rPr>
          <w:sz w:val="20"/>
          <w:szCs w:val="20"/>
          <w:lang w:eastAsia="en-GB"/>
        </w:rPr>
        <w:t>“Coronavirus” means severe acute respiratory syndrome coronavirus 2 (SARS-CoV-2);</w:t>
      </w:r>
    </w:p>
    <w:p w14:paraId="33CF7FC0" w14:textId="77777777" w:rsidR="009E0D5C" w:rsidRPr="006A3B26" w:rsidRDefault="009E0D5C" w:rsidP="003357DE">
      <w:pPr>
        <w:pStyle w:val="BodyText"/>
        <w:ind w:left="709"/>
        <w:jc w:val="both"/>
        <w:rPr>
          <w:sz w:val="20"/>
          <w:szCs w:val="20"/>
          <w:lang w:eastAsia="en-GB"/>
        </w:rPr>
      </w:pPr>
      <w:r w:rsidRPr="006A3B26">
        <w:rPr>
          <w:sz w:val="20"/>
          <w:szCs w:val="20"/>
          <w:lang w:eastAsia="en-GB"/>
        </w:rPr>
        <w:t>“Licensing Authority”, “Marketing Authorisation” and “Medicinal Product” have the meanings given in the Human Medicines Regulations 2012 (see regulations 6, 8 and 2, respectively, of those Regulations); and</w:t>
      </w:r>
    </w:p>
    <w:p w14:paraId="3A64B720" w14:textId="77777777" w:rsidR="009E0D5C" w:rsidRPr="006A3B26" w:rsidRDefault="009E0D5C" w:rsidP="003357DE">
      <w:pPr>
        <w:pStyle w:val="BodyText"/>
        <w:ind w:left="709"/>
        <w:jc w:val="both"/>
        <w:rPr>
          <w:sz w:val="20"/>
          <w:szCs w:val="20"/>
          <w:lang w:eastAsia="en-GB"/>
        </w:rPr>
      </w:pPr>
      <w:r w:rsidRPr="006A3B26">
        <w:rPr>
          <w:sz w:val="20"/>
          <w:szCs w:val="20"/>
          <w:lang w:eastAsia="en-GB"/>
        </w:rPr>
        <w:t xml:space="preserve">“Relevant </w:t>
      </w:r>
      <w:r w:rsidRPr="006A3B26">
        <w:rPr>
          <w:sz w:val="20"/>
          <w:szCs w:val="20"/>
        </w:rPr>
        <w:t>Service User</w:t>
      </w:r>
      <w:r w:rsidRPr="006A3B26">
        <w:rPr>
          <w:sz w:val="20"/>
          <w:szCs w:val="20"/>
          <w:lang w:eastAsia="en-GB"/>
        </w:rPr>
        <w:t>” means:</w:t>
      </w:r>
    </w:p>
    <w:p w14:paraId="44D22050" w14:textId="0DEF56BF" w:rsidR="009E0D5C" w:rsidRDefault="009E0D5C" w:rsidP="003357DE">
      <w:pPr>
        <w:pStyle w:val="BodyText"/>
        <w:ind w:left="2127"/>
        <w:jc w:val="both"/>
        <w:rPr>
          <w:sz w:val="20"/>
          <w:szCs w:val="20"/>
          <w:lang w:eastAsia="en-GB"/>
        </w:rPr>
      </w:pPr>
      <w:r w:rsidRPr="006A3B26">
        <w:rPr>
          <w:sz w:val="20"/>
          <w:szCs w:val="20"/>
          <w:lang w:eastAsia="en-GB"/>
        </w:rPr>
        <w:t>(a)</w:t>
      </w:r>
      <w:r w:rsidRPr="006A3B26">
        <w:rPr>
          <w:sz w:val="20"/>
          <w:szCs w:val="20"/>
          <w:lang w:eastAsia="en-GB"/>
        </w:rPr>
        <w:tab/>
        <w:t xml:space="preserve">a registered </w:t>
      </w:r>
      <w:r w:rsidRPr="006A3B26">
        <w:rPr>
          <w:sz w:val="20"/>
          <w:szCs w:val="20"/>
        </w:rPr>
        <w:t>Service User</w:t>
      </w:r>
      <w:r w:rsidRPr="006A3B26">
        <w:rPr>
          <w:sz w:val="20"/>
          <w:szCs w:val="20"/>
          <w:lang w:eastAsia="en-GB"/>
        </w:rPr>
        <w:t>; or</w:t>
      </w:r>
    </w:p>
    <w:p w14:paraId="31DF8493" w14:textId="7EB9FCDB" w:rsidR="00AC1AB2" w:rsidRPr="006A3B26" w:rsidRDefault="00AC1AB2" w:rsidP="003357DE">
      <w:pPr>
        <w:pStyle w:val="BodyText"/>
        <w:ind w:left="2127"/>
        <w:jc w:val="both"/>
        <w:rPr>
          <w:sz w:val="20"/>
          <w:szCs w:val="20"/>
        </w:rPr>
      </w:pPr>
      <w:r w:rsidRPr="00D51179">
        <w:rPr>
          <w:sz w:val="20"/>
          <w:szCs w:val="20"/>
        </w:rPr>
        <w:t>(b)</w:t>
      </w:r>
      <w:r w:rsidRPr="00D51179">
        <w:rPr>
          <w:sz w:val="20"/>
          <w:szCs w:val="20"/>
        </w:rPr>
        <w:tab/>
        <w:t>a Temporary Resident.</w:t>
      </w:r>
    </w:p>
    <w:p w14:paraId="099A87BE" w14:textId="0F51CE14" w:rsidR="00E86F65" w:rsidRPr="001112F1" w:rsidRDefault="00E86F65" w:rsidP="003357DE">
      <w:pPr>
        <w:pStyle w:val="Heading11"/>
        <w:rPr>
          <w:szCs w:val="24"/>
        </w:rPr>
      </w:pPr>
      <w:r w:rsidRPr="001112F1">
        <w:rPr>
          <w:szCs w:val="24"/>
        </w:rPr>
        <w:t xml:space="preserve">Charges </w:t>
      </w:r>
      <w:r w:rsidR="00743D93" w:rsidRPr="001112F1">
        <w:rPr>
          <w:szCs w:val="24"/>
        </w:rPr>
        <w:t xml:space="preserve">and </w:t>
      </w:r>
      <w:r w:rsidRPr="001112F1">
        <w:rPr>
          <w:szCs w:val="24"/>
        </w:rPr>
        <w:t>Financial Interests</w:t>
      </w:r>
    </w:p>
    <w:p w14:paraId="7084A52F" w14:textId="77777777" w:rsidR="00E86F65" w:rsidRPr="007C3A99" w:rsidRDefault="00E86F65" w:rsidP="001315D5">
      <w:pPr>
        <w:pStyle w:val="Clause11"/>
        <w:tabs>
          <w:tab w:val="clear" w:pos="747"/>
        </w:tabs>
        <w:ind w:left="567"/>
      </w:pPr>
      <w:r w:rsidRPr="007C3A99">
        <w:t>The Provider must not, either itself or through any other person, demand or accept from any Service User other than a Registered Service User a fee or other remuneration, for its own or another’s benefit for:</w:t>
      </w:r>
    </w:p>
    <w:p w14:paraId="4A6593A5" w14:textId="77777777" w:rsidR="00E86F65" w:rsidRPr="007C3A99" w:rsidRDefault="00E86F65" w:rsidP="001315D5">
      <w:pPr>
        <w:pStyle w:val="Clause111"/>
        <w:tabs>
          <w:tab w:val="clear" w:pos="1616"/>
        </w:tabs>
        <w:ind w:left="1418" w:hanging="851"/>
      </w:pPr>
      <w:r w:rsidRPr="007C3A99">
        <w:t>the provision of any treatment whether under this Schedule</w:t>
      </w:r>
      <w:r w:rsidR="00D55E93" w:rsidRPr="007C3A99">
        <w:t xml:space="preserve"> or otherwise</w:t>
      </w:r>
      <w:r w:rsidRPr="007C3A99">
        <w:t>; or</w:t>
      </w:r>
    </w:p>
    <w:p w14:paraId="211E2E7E" w14:textId="77777777" w:rsidR="00E86F65" w:rsidRPr="007C3A99" w:rsidRDefault="00E86F65" w:rsidP="001315D5">
      <w:pPr>
        <w:pStyle w:val="Clause111"/>
        <w:tabs>
          <w:tab w:val="clear" w:pos="1616"/>
        </w:tabs>
        <w:ind w:left="1418" w:hanging="851"/>
      </w:pPr>
      <w:r w:rsidRPr="007C3A99">
        <w:t xml:space="preserve">any prescription or Repeatable Prescription for any drug, medicine or Appliance in connection with that </w:t>
      </w:r>
      <w:r w:rsidR="00727B7E" w:rsidRPr="007C3A99">
        <w:t>treatment.</w:t>
      </w:r>
    </w:p>
    <w:p w14:paraId="432CE734" w14:textId="77777777" w:rsidR="00E86F65" w:rsidRPr="007C3A99" w:rsidRDefault="00E86F65" w:rsidP="001315D5">
      <w:pPr>
        <w:pStyle w:val="Clause11"/>
        <w:tabs>
          <w:tab w:val="clear" w:pos="747"/>
        </w:tabs>
        <w:ind w:left="567"/>
      </w:pPr>
      <w:r w:rsidRPr="007C3A99">
        <w:t>The Provider must not, either itself or through any other person, demand or accept from any of its Registered Service Users a fee or other remuneration, for its own or another’s benefit for:</w:t>
      </w:r>
    </w:p>
    <w:p w14:paraId="3EB5F727" w14:textId="77777777" w:rsidR="00E86F65" w:rsidRPr="007C3A99" w:rsidRDefault="00E86F65" w:rsidP="001E1665">
      <w:pPr>
        <w:pStyle w:val="Clause111"/>
        <w:tabs>
          <w:tab w:val="clear" w:pos="1616"/>
        </w:tabs>
        <w:ind w:left="1418" w:hanging="851"/>
      </w:pPr>
      <w:r w:rsidRPr="007C3A99">
        <w:t>the provision of any treatment whether under this Schedule or otherwise; or</w:t>
      </w:r>
    </w:p>
    <w:p w14:paraId="1116BE96" w14:textId="77777777" w:rsidR="00E86F65" w:rsidRPr="007C3A99" w:rsidRDefault="00E86F65" w:rsidP="001E1665">
      <w:pPr>
        <w:pStyle w:val="Clause111"/>
        <w:tabs>
          <w:tab w:val="clear" w:pos="1616"/>
        </w:tabs>
        <w:ind w:left="1418" w:hanging="851"/>
      </w:pPr>
      <w:r w:rsidRPr="007C3A99">
        <w:t>any prescription or Repeatable Prescription for any drug, medicine or Appliance.</w:t>
      </w:r>
    </w:p>
    <w:p w14:paraId="29DEFF34" w14:textId="0DE8027E" w:rsidR="00E86F65" w:rsidRPr="007C3A99" w:rsidRDefault="00E86F65" w:rsidP="001E1665">
      <w:pPr>
        <w:pStyle w:val="Part"/>
        <w:ind w:left="567"/>
        <w:jc w:val="both"/>
        <w:rPr>
          <w:b w:val="0"/>
        </w:rPr>
      </w:pPr>
      <w:r w:rsidRPr="007C3A99">
        <w:rPr>
          <w:b w:val="0"/>
        </w:rPr>
        <w:t xml:space="preserve">except in the circumstances set out in paragraph </w:t>
      </w:r>
      <w:r w:rsidR="007510FE">
        <w:rPr>
          <w:b w:val="0"/>
        </w:rPr>
        <w:t>40.3</w:t>
      </w:r>
      <w:r w:rsidRPr="007C3A99">
        <w:rPr>
          <w:b w:val="0"/>
        </w:rPr>
        <w:t>.</w:t>
      </w:r>
    </w:p>
    <w:p w14:paraId="422C2734" w14:textId="77777777" w:rsidR="00E86F65" w:rsidRPr="007C3A99" w:rsidRDefault="00E86F65" w:rsidP="001315D5">
      <w:pPr>
        <w:pStyle w:val="Clause11"/>
        <w:tabs>
          <w:tab w:val="clear" w:pos="747"/>
        </w:tabs>
        <w:ind w:left="567"/>
      </w:pPr>
      <w:bookmarkStart w:id="139" w:name="_Ref400530308"/>
      <w:r w:rsidRPr="007C3A99">
        <w:t>The Provider may demand or accept, directly or indirectly, a fee or other remuneration:</w:t>
      </w:r>
      <w:bookmarkEnd w:id="139"/>
    </w:p>
    <w:p w14:paraId="2AB4F0BE" w14:textId="77777777" w:rsidR="00E86F65" w:rsidRPr="007C3A99" w:rsidRDefault="00E86F65" w:rsidP="001E1665">
      <w:pPr>
        <w:pStyle w:val="Clause111"/>
        <w:tabs>
          <w:tab w:val="clear" w:pos="1616"/>
        </w:tabs>
        <w:ind w:left="1418" w:hanging="851"/>
      </w:pPr>
      <w:r w:rsidRPr="007C3A99">
        <w:t>from any statutory body for services rendered for the purposes of that body's statutory functions;</w:t>
      </w:r>
    </w:p>
    <w:p w14:paraId="45C30ACE" w14:textId="77777777" w:rsidR="00E86F65" w:rsidRPr="007C3A99" w:rsidRDefault="00E86F65" w:rsidP="001E1665">
      <w:pPr>
        <w:pStyle w:val="Clause111"/>
        <w:tabs>
          <w:tab w:val="clear" w:pos="1616"/>
        </w:tabs>
        <w:ind w:left="1418" w:hanging="851"/>
      </w:pPr>
      <w:r w:rsidRPr="007C3A99">
        <w:t>from any body, employer or school for a routine medical examination of persons for whose welfare the body, employer or school is responsible, or an examination of such persons for the purpose of advising the body, employer or school of any administrative action they might take;</w:t>
      </w:r>
    </w:p>
    <w:p w14:paraId="336FDE6A" w14:textId="52B782E0" w:rsidR="00E86F65" w:rsidRPr="007C3A99" w:rsidRDefault="00E86F65" w:rsidP="001E1665">
      <w:pPr>
        <w:pStyle w:val="Clause111"/>
        <w:tabs>
          <w:tab w:val="clear" w:pos="1616"/>
        </w:tabs>
        <w:ind w:left="1418" w:hanging="851"/>
      </w:pPr>
      <w:r w:rsidRPr="007C3A99">
        <w:t xml:space="preserve">for treatment which is not </w:t>
      </w:r>
      <w:r w:rsidR="005D614D">
        <w:t>a P</w:t>
      </w:r>
      <w:r w:rsidRPr="007C3A99">
        <w:t xml:space="preserve">rimary </w:t>
      </w:r>
      <w:r w:rsidR="005D614D">
        <w:t>M</w:t>
      </w:r>
      <w:r w:rsidRPr="007C3A99">
        <w:t xml:space="preserve">edical </w:t>
      </w:r>
      <w:r w:rsidR="005D614D">
        <w:t>S</w:t>
      </w:r>
      <w:r w:rsidRPr="007C3A99">
        <w:t>ervice or otherwise required to be provided under this Contract and which is given:</w:t>
      </w:r>
    </w:p>
    <w:p w14:paraId="53E3055E" w14:textId="77777777" w:rsidR="00E86F65" w:rsidRPr="007C3A99" w:rsidRDefault="00E86F65" w:rsidP="00471130">
      <w:pPr>
        <w:pStyle w:val="Clause1111"/>
        <w:tabs>
          <w:tab w:val="clear" w:pos="2269"/>
          <w:tab w:val="num" w:pos="1418"/>
        </w:tabs>
        <w:ind w:left="2410" w:hanging="992"/>
      </w:pPr>
      <w:r w:rsidRPr="007C3A99">
        <w:t>pursuant to Paragraph 11 of Schedule 6 of the 2006 Act (accommodation and services for private Service Users); or</w:t>
      </w:r>
    </w:p>
    <w:p w14:paraId="25238A12" w14:textId="77777777" w:rsidR="00E86F65" w:rsidRPr="007C3A99" w:rsidRDefault="00E86F65" w:rsidP="00471130">
      <w:pPr>
        <w:pStyle w:val="Clause1111"/>
        <w:tabs>
          <w:tab w:val="clear" w:pos="2269"/>
          <w:tab w:val="num" w:pos="1418"/>
        </w:tabs>
        <w:ind w:left="2410" w:hanging="992"/>
      </w:pPr>
      <w:r w:rsidRPr="007C3A99">
        <w:t>in a registered nursing home which is not providing services under the 2006 Act,</w:t>
      </w:r>
    </w:p>
    <w:p w14:paraId="14AF91D6" w14:textId="77777777" w:rsidR="00E86F65" w:rsidRPr="007C3A99" w:rsidRDefault="00E86F65" w:rsidP="00A74C73">
      <w:pPr>
        <w:pStyle w:val="Part"/>
        <w:ind w:left="1418"/>
        <w:jc w:val="both"/>
        <w:rPr>
          <w:b w:val="0"/>
        </w:rPr>
      </w:pPr>
      <w:r w:rsidRPr="007C3A99">
        <w:rPr>
          <w:b w:val="0"/>
        </w:rPr>
        <w:t xml:space="preserve">if, in either case, the person administering the treatment is serving on the staff of a hospital providing services under the 2006 Act or the 2012 Act (as the case may be) as </w:t>
      </w:r>
      <w:r w:rsidRPr="007C3A99">
        <w:rPr>
          <w:b w:val="0"/>
        </w:rPr>
        <w:lastRenderedPageBreak/>
        <w:t>a specialist providing treatment of the kind the Service User requires and if, within 7 days of giving the treatment, the Provider or the person providing the treatment supplies the relevant body, on a form provided by it for the purpose, with such information about the treatment as it may require;</w:t>
      </w:r>
    </w:p>
    <w:p w14:paraId="29FE25B5" w14:textId="77777777" w:rsidR="00E86F65" w:rsidRPr="007C3A99" w:rsidRDefault="00E86F65" w:rsidP="001E1665">
      <w:pPr>
        <w:pStyle w:val="Clause111"/>
        <w:tabs>
          <w:tab w:val="clear" w:pos="1616"/>
        </w:tabs>
        <w:ind w:left="1418" w:hanging="851"/>
      </w:pPr>
      <w:r w:rsidRPr="007C3A99">
        <w:t>under section 158 of the Road Traffic Act 1988 (payment for emergency treatment of traffic casualties);</w:t>
      </w:r>
    </w:p>
    <w:p w14:paraId="1AD76DC6" w14:textId="5E92C3C5" w:rsidR="00E86F65" w:rsidRPr="007C3A99" w:rsidRDefault="00E86F65" w:rsidP="001E1665">
      <w:pPr>
        <w:pStyle w:val="Clause111"/>
        <w:tabs>
          <w:tab w:val="clear" w:pos="1616"/>
        </w:tabs>
        <w:ind w:left="1418" w:hanging="851"/>
      </w:pPr>
      <w:r w:rsidRPr="007C3A99">
        <w:t xml:space="preserve">when it treats a Service User under paragraph </w:t>
      </w:r>
      <w:r w:rsidR="007510FE">
        <w:t>40.4</w:t>
      </w:r>
      <w:r w:rsidRPr="007C3A99">
        <w:t xml:space="preserve"> in compliance with Regulation 1</w:t>
      </w:r>
      <w:r w:rsidR="00023958" w:rsidRPr="007C3A99">
        <w:t>8</w:t>
      </w:r>
      <w:r w:rsidRPr="007C3A99">
        <w:t xml:space="preserve">(3) of the PMS Agreements Regulations, in which case it will be entitled to demand and accept a reasonable fee (recoverable in certain circumstances under paragraph </w:t>
      </w:r>
      <w:r w:rsidR="007510FE">
        <w:t>40.5</w:t>
      </w:r>
      <w:r w:rsidRPr="007C3A99">
        <w:t xml:space="preserve"> for any treatment given, if it gives the Service User a receipt;</w:t>
      </w:r>
    </w:p>
    <w:p w14:paraId="391552F7" w14:textId="77777777" w:rsidR="00E86F65" w:rsidRPr="007C3A99" w:rsidRDefault="00E86F65" w:rsidP="001E1665">
      <w:pPr>
        <w:pStyle w:val="Clause111"/>
        <w:tabs>
          <w:tab w:val="clear" w:pos="1616"/>
        </w:tabs>
        <w:ind w:left="1418" w:hanging="851"/>
      </w:pPr>
      <w:r w:rsidRPr="007C3A99">
        <w:t>for attending and examining (but not otherwise treating) a Service User:</w:t>
      </w:r>
    </w:p>
    <w:p w14:paraId="20891B63" w14:textId="77777777" w:rsidR="00E86F65" w:rsidRPr="007C3A99" w:rsidRDefault="00E86F65" w:rsidP="00471130">
      <w:pPr>
        <w:pStyle w:val="Clause1111"/>
        <w:tabs>
          <w:tab w:val="clear" w:pos="2269"/>
        </w:tabs>
        <w:ind w:left="2410" w:hanging="992"/>
      </w:pPr>
      <w:r w:rsidRPr="007C3A99">
        <w:t>at his request at a police station in connection with possible criminal proceedings against him;</w:t>
      </w:r>
    </w:p>
    <w:p w14:paraId="745A4C1A" w14:textId="77777777" w:rsidR="00E86F65" w:rsidRPr="007C3A99" w:rsidRDefault="00E86F65" w:rsidP="00471130">
      <w:pPr>
        <w:pStyle w:val="Clause1111"/>
        <w:tabs>
          <w:tab w:val="clear" w:pos="2269"/>
        </w:tabs>
        <w:ind w:left="2410" w:hanging="992"/>
      </w:pPr>
      <w:r w:rsidRPr="007C3A99">
        <w:t>at the request of a commercial, educational or not for profit organisation for the purpose of creating a medical report or certificate;</w:t>
      </w:r>
    </w:p>
    <w:p w14:paraId="29CFFFEB" w14:textId="77777777" w:rsidR="00E86F65" w:rsidRPr="007C3A99" w:rsidRDefault="00E86F65" w:rsidP="00471130">
      <w:pPr>
        <w:pStyle w:val="Clause1111"/>
        <w:tabs>
          <w:tab w:val="clear" w:pos="2269"/>
        </w:tabs>
        <w:ind w:left="2410" w:hanging="992"/>
      </w:pPr>
      <w:r w:rsidRPr="007C3A99">
        <w:t>for the purpose of creating a medical report required in connection with an actual or potential claim for compensation by the Service User;</w:t>
      </w:r>
    </w:p>
    <w:p w14:paraId="42FC6948" w14:textId="77777777" w:rsidR="00E86F65" w:rsidRPr="007C3A99" w:rsidRDefault="00E86F65" w:rsidP="001E1665">
      <w:pPr>
        <w:pStyle w:val="Clause111"/>
        <w:tabs>
          <w:tab w:val="clear" w:pos="1616"/>
        </w:tabs>
        <w:ind w:left="1418" w:hanging="851"/>
      </w:pPr>
      <w:r w:rsidRPr="007C3A99">
        <w:t>for treatment consisting of an immunisation for which no remuneration is payable by the relevant body and which is requested in connection with travel abroad;</w:t>
      </w:r>
    </w:p>
    <w:p w14:paraId="3BB7A6F1" w14:textId="77777777" w:rsidR="00E86F65" w:rsidRPr="007C3A99" w:rsidRDefault="00E86F65" w:rsidP="001E1665">
      <w:pPr>
        <w:pStyle w:val="Clause111"/>
        <w:tabs>
          <w:tab w:val="clear" w:pos="1616"/>
        </w:tabs>
        <w:ind w:left="1418" w:hanging="851"/>
      </w:pPr>
      <w:r w:rsidRPr="007C3A99">
        <w:t>for prescribing or providing drugs, medicines or Appliances (including a collection of such drugs, medicines or Appliances in the form of a travel kit) which a Service User requires to have in his possession solely in anticipation of the onset of an ailment or occurrence of an injury while he is outside the United Kingdom but for which he is not requiring treatment when the medicine is prescribed;</w:t>
      </w:r>
    </w:p>
    <w:p w14:paraId="12158D1A" w14:textId="77777777" w:rsidR="00E86F65" w:rsidRPr="007C3A99" w:rsidRDefault="00E86F65" w:rsidP="001E1665">
      <w:pPr>
        <w:pStyle w:val="Clause111"/>
        <w:tabs>
          <w:tab w:val="clear" w:pos="1616"/>
        </w:tabs>
        <w:ind w:left="1418" w:hanging="851"/>
      </w:pPr>
      <w:r w:rsidRPr="007C3A99">
        <w:t>for a medical examination:</w:t>
      </w:r>
    </w:p>
    <w:p w14:paraId="340E9074" w14:textId="77777777" w:rsidR="00E86F65" w:rsidRPr="007C3A99" w:rsidRDefault="00E86F65" w:rsidP="00471130">
      <w:pPr>
        <w:pStyle w:val="Clause1111"/>
        <w:tabs>
          <w:tab w:val="clear" w:pos="2269"/>
        </w:tabs>
        <w:ind w:left="2410" w:hanging="992"/>
      </w:pPr>
      <w:r w:rsidRPr="007C3A99">
        <w:t xml:space="preserve">to enable a decision to be made </w:t>
      </w:r>
      <w:proofErr w:type="gramStart"/>
      <w:r w:rsidRPr="007C3A99">
        <w:t>whether or not</w:t>
      </w:r>
      <w:proofErr w:type="gramEnd"/>
      <w:r w:rsidRPr="007C3A99">
        <w:t xml:space="preserve"> it is inadvisable on medical grounds for a person to wear a seat belt; or</w:t>
      </w:r>
    </w:p>
    <w:p w14:paraId="7F9B25C7" w14:textId="77777777" w:rsidR="00E86F65" w:rsidRPr="007C3A99" w:rsidRDefault="00E86F65" w:rsidP="00471130">
      <w:pPr>
        <w:pStyle w:val="Clause1111"/>
        <w:tabs>
          <w:tab w:val="clear" w:pos="2269"/>
        </w:tabs>
        <w:ind w:left="2410" w:hanging="992"/>
      </w:pPr>
      <w:r w:rsidRPr="007C3A99">
        <w:t>for the purpose of creating a report:</w:t>
      </w:r>
    </w:p>
    <w:p w14:paraId="2A2F19FE" w14:textId="77777777" w:rsidR="00E86F65" w:rsidRPr="007C3A99" w:rsidRDefault="00E86F65" w:rsidP="00471130">
      <w:pPr>
        <w:pStyle w:val="Clause1111"/>
        <w:tabs>
          <w:tab w:val="clear" w:pos="2269"/>
        </w:tabs>
        <w:ind w:left="2410" w:hanging="992"/>
      </w:pPr>
      <w:r w:rsidRPr="007C3A99">
        <w:t>relating to a road traffic accident or criminal assault; or</w:t>
      </w:r>
    </w:p>
    <w:p w14:paraId="1488668F" w14:textId="77777777" w:rsidR="00E86F65" w:rsidRPr="007C3A99" w:rsidRDefault="00E86F65" w:rsidP="00471130">
      <w:pPr>
        <w:pStyle w:val="Clause1111"/>
        <w:tabs>
          <w:tab w:val="clear" w:pos="2269"/>
        </w:tabs>
        <w:ind w:left="2410" w:hanging="992"/>
      </w:pPr>
      <w:r w:rsidRPr="007C3A99">
        <w:t>that offers an opinion as to whether a Service User is fit to travel;</w:t>
      </w:r>
    </w:p>
    <w:p w14:paraId="7414372A" w14:textId="77777777" w:rsidR="00927370" w:rsidRPr="007C3A99" w:rsidRDefault="00927370" w:rsidP="001E1665">
      <w:pPr>
        <w:pStyle w:val="Part"/>
        <w:ind w:left="1418" w:hanging="851"/>
        <w:jc w:val="both"/>
        <w:rPr>
          <w:b w:val="0"/>
        </w:rPr>
      </w:pPr>
      <w:r w:rsidRPr="007C3A99">
        <w:rPr>
          <w:b w:val="0"/>
        </w:rPr>
        <w:t>40.3.9A</w:t>
      </w:r>
      <w:r w:rsidRPr="007C3A99">
        <w:rPr>
          <w:b w:val="0"/>
        </w:rPr>
        <w:tab/>
        <w:t>for testing the sight of a person to whom none of paragraphs (a) to (e) of section 115(2) of the 2006 Act applies (including by virtue of regulations made under section 115(7) of the 2006</w:t>
      </w:r>
      <w:r w:rsidR="00EA249D" w:rsidRPr="007C3A99">
        <w:rPr>
          <w:b w:val="0"/>
        </w:rPr>
        <w:t xml:space="preserve"> </w:t>
      </w:r>
      <w:r w:rsidRPr="007C3A99">
        <w:rPr>
          <w:b w:val="0"/>
        </w:rPr>
        <w:t>Act);</w:t>
      </w:r>
    </w:p>
    <w:p w14:paraId="6458D5AB" w14:textId="35051AE0" w:rsidR="00E86F65" w:rsidRPr="007C3A99" w:rsidRDefault="00E86F65" w:rsidP="00A74C73">
      <w:pPr>
        <w:pStyle w:val="Clause111"/>
        <w:tabs>
          <w:tab w:val="clear" w:pos="1616"/>
        </w:tabs>
        <w:ind w:left="1418" w:hanging="851"/>
      </w:pPr>
      <w:r w:rsidRPr="007C3A99">
        <w:t xml:space="preserve">where it is a Provider which is authorised or required in accordance with arrangements made with </w:t>
      </w:r>
      <w:r w:rsidR="006F5A71">
        <w:t>NHS England</w:t>
      </w:r>
      <w:r w:rsidRPr="007C3A99">
        <w:t xml:space="preserve"> under section 126 (</w:t>
      </w:r>
      <w:r w:rsidRPr="007C3A99">
        <w:rPr>
          <w:i/>
        </w:rPr>
        <w:t>Arrangements for Pharmaceutical Services</w:t>
      </w:r>
      <w:r w:rsidRPr="007C3A99">
        <w:t>) and in accordance with regulations made under section 129 (</w:t>
      </w:r>
      <w:r w:rsidRPr="007C3A99">
        <w:rPr>
          <w:i/>
        </w:rPr>
        <w:t>Regulations at to Pharmaceutical Services</w:t>
      </w:r>
      <w:r w:rsidRPr="007C3A99">
        <w:t xml:space="preserve">) of the 2006 Act to provide drugs, medicines and Appliances to a Service User and provides for that Service User, otherwise than by way of Dispensing Services, any Scheduled Drug; </w:t>
      </w:r>
    </w:p>
    <w:p w14:paraId="7BA5988F" w14:textId="1FE4C1F1" w:rsidR="00E86F65" w:rsidRDefault="00E86F65" w:rsidP="00A74C73">
      <w:pPr>
        <w:pStyle w:val="Clause111"/>
        <w:tabs>
          <w:tab w:val="clear" w:pos="1616"/>
        </w:tabs>
        <w:ind w:left="1418" w:hanging="851"/>
      </w:pPr>
      <w:r w:rsidRPr="007C3A99">
        <w:t>for prescribing or providing drugs or medicines for malaria chemoprophylaxis</w:t>
      </w:r>
      <w:r w:rsidR="007A3784">
        <w:t>; or</w:t>
      </w:r>
    </w:p>
    <w:p w14:paraId="3AFF2F6D" w14:textId="5E7D7B93" w:rsidR="007A3784" w:rsidRPr="00D232FC" w:rsidRDefault="007A3784" w:rsidP="00A74C73">
      <w:pPr>
        <w:pStyle w:val="Clause111"/>
        <w:tabs>
          <w:tab w:val="clear" w:pos="1616"/>
        </w:tabs>
        <w:ind w:left="1418" w:hanging="851"/>
      </w:pPr>
      <w:r w:rsidRPr="00D232FC">
        <w:t>4</w:t>
      </w:r>
      <w:r>
        <w:t>0</w:t>
      </w:r>
      <w:r w:rsidRPr="00D232FC">
        <w:t>.</w:t>
      </w:r>
      <w:r>
        <w:t>3</w:t>
      </w:r>
      <w:r w:rsidRPr="00D232FC">
        <w:t>.12</w:t>
      </w:r>
      <w:r w:rsidRPr="00D232FC">
        <w:tab/>
        <w:t>for responding to an Exemption Confirmation Request as defined in sub-</w:t>
      </w:r>
      <w:r>
        <w:t>paragraph</w:t>
      </w:r>
      <w:r w:rsidRPr="00D232FC">
        <w:t xml:space="preserve"> </w:t>
      </w:r>
      <w:r>
        <w:t>39</w:t>
      </w:r>
      <w:r w:rsidRPr="00D232FC">
        <w:t xml:space="preserve">A.2.1, if that request is not one which the </w:t>
      </w:r>
      <w:r>
        <w:t>Provider</w:t>
      </w:r>
      <w:r w:rsidRPr="00D232FC">
        <w:t xml:space="preserve"> is required to respond to in accordance with </w:t>
      </w:r>
      <w:r>
        <w:t>Paragraph</w:t>
      </w:r>
      <w:r w:rsidRPr="00D232FC">
        <w:rPr>
          <w:spacing w:val="-3"/>
        </w:rPr>
        <w:t xml:space="preserve"> </w:t>
      </w:r>
      <w:r>
        <w:rPr>
          <w:spacing w:val="-3"/>
        </w:rPr>
        <w:t>39</w:t>
      </w:r>
      <w:r w:rsidRPr="00D232FC">
        <w:t>A.</w:t>
      </w:r>
    </w:p>
    <w:p w14:paraId="4D7EC205" w14:textId="0AB1EC43" w:rsidR="00E86F65" w:rsidRPr="007C3A99" w:rsidRDefault="00E86F65" w:rsidP="001315D5">
      <w:pPr>
        <w:pStyle w:val="Clause11"/>
        <w:tabs>
          <w:tab w:val="clear" w:pos="747"/>
        </w:tabs>
        <w:ind w:left="567"/>
      </w:pPr>
      <w:bookmarkStart w:id="140" w:name="_Ref400551283"/>
      <w:r w:rsidRPr="007C3A99">
        <w:lastRenderedPageBreak/>
        <w:t xml:space="preserve">Where a person applies to the Provider for the provision of Services and claims to be entitled to be treated by the Provider without paying a fee or other remuneration and the Provider has reasonable doubts about that person’s claim, the Provider must give any necessary treatment and shall be entitled to demand and accept a reasonable fee in accordance with </w:t>
      </w:r>
      <w:r w:rsidR="00BE2CD1">
        <w:t>regulation 19</w:t>
      </w:r>
      <w:r w:rsidRPr="007C3A99">
        <w:t xml:space="preserve">(e) of the PMS Agreements Regulations subject to the provision for repayment contained in paragraph </w:t>
      </w:r>
      <w:r w:rsidR="007510FE">
        <w:t>40.5</w:t>
      </w:r>
      <w:r w:rsidRPr="007C3A99">
        <w:t>.</w:t>
      </w:r>
      <w:bookmarkEnd w:id="140"/>
    </w:p>
    <w:p w14:paraId="2110F43F" w14:textId="7ED676A2" w:rsidR="00E86F65" w:rsidRPr="007C3A99" w:rsidRDefault="00E86F65" w:rsidP="001315D5">
      <w:pPr>
        <w:pStyle w:val="Clause11"/>
        <w:tabs>
          <w:tab w:val="clear" w:pos="747"/>
        </w:tabs>
        <w:ind w:left="567"/>
      </w:pPr>
      <w:bookmarkStart w:id="141" w:name="_Ref400528326"/>
      <w:r w:rsidRPr="007C3A99">
        <w:t xml:space="preserve">Where a person from whom the Provider received a fee under </w:t>
      </w:r>
      <w:r w:rsidR="00BE2CD1">
        <w:t>regulation 19</w:t>
      </w:r>
      <w:r w:rsidRPr="007C3A99">
        <w:t xml:space="preserve">(e) of the PMS Agreements Regulations applies to the relevant Commissioner for a refund within fourteen (14) days of payment of the fee (or such longer period not exceeding a month as the relevant Commissioner may allow if it is satisfied that the failure to apply within fourteen (14) days was reasonable) and the relevant Commissioner is satisfied that the person was entitled to be treated by the Provider without paying a fee or other remuneration when the treatment was given, the relevant Commissioner may recover the amount of the fee from the Provider, by set off or otherwise, and </w:t>
      </w:r>
      <w:r w:rsidR="00B32491" w:rsidRPr="007C3A99">
        <w:t>must</w:t>
      </w:r>
      <w:r w:rsidRPr="007C3A99">
        <w:t xml:space="preserve"> pay that amount to the person who paid the fee.</w:t>
      </w:r>
      <w:bookmarkEnd w:id="141"/>
    </w:p>
    <w:p w14:paraId="44BD2941" w14:textId="77777777" w:rsidR="00E86F65" w:rsidRPr="007C3A99" w:rsidRDefault="00E86F65" w:rsidP="001315D5">
      <w:pPr>
        <w:pStyle w:val="Clause11"/>
        <w:tabs>
          <w:tab w:val="clear" w:pos="747"/>
        </w:tabs>
        <w:ind w:left="567"/>
      </w:pPr>
      <w:r w:rsidRPr="007C3A99">
        <w:t>In the provision of the APMS Services, the Provider must:</w:t>
      </w:r>
    </w:p>
    <w:p w14:paraId="04E8CFE9" w14:textId="67E6C198" w:rsidR="00E86F65" w:rsidRPr="007C3A99" w:rsidRDefault="00E86F65" w:rsidP="00A74C73">
      <w:pPr>
        <w:pStyle w:val="Clause111"/>
        <w:tabs>
          <w:tab w:val="clear" w:pos="1616"/>
        </w:tabs>
        <w:ind w:left="1418" w:hanging="851"/>
      </w:pPr>
      <w:r w:rsidRPr="007C3A99">
        <w:t xml:space="preserve">provide information to the Service Users regarding other services it provides (other than under this Contract) only where appropriate and </w:t>
      </w:r>
      <w:r w:rsidR="002B4164">
        <w:t xml:space="preserve">in accordance with the restriction on advertising Private Services in paragraph </w:t>
      </w:r>
      <w:r w:rsidR="002B4164">
        <w:fldChar w:fldCharType="begin"/>
      </w:r>
      <w:r w:rsidR="002B4164">
        <w:instrText xml:space="preserve"> REF _Ref31212791 \r \h </w:instrText>
      </w:r>
      <w:r w:rsidR="003357DE">
        <w:instrText xml:space="preserve"> \* MERGEFORMAT </w:instrText>
      </w:r>
      <w:r w:rsidR="002B4164">
        <w:fldChar w:fldCharType="separate"/>
      </w:r>
      <w:r w:rsidR="00C14C80">
        <w:t>51.3</w:t>
      </w:r>
      <w:r w:rsidR="002B4164">
        <w:fldChar w:fldCharType="end"/>
      </w:r>
      <w:r w:rsidR="002B4164">
        <w:t xml:space="preserve"> and </w:t>
      </w:r>
      <w:r w:rsidRPr="007C3A99">
        <w:t>must ensure that such information is fair and accurate; and</w:t>
      </w:r>
    </w:p>
    <w:p w14:paraId="3824D2CF" w14:textId="77777777" w:rsidR="00E86F65" w:rsidRPr="007C3A99" w:rsidRDefault="00E86F65" w:rsidP="00A74C73">
      <w:pPr>
        <w:pStyle w:val="Clause111"/>
        <w:tabs>
          <w:tab w:val="clear" w:pos="1616"/>
        </w:tabs>
        <w:ind w:left="1418" w:hanging="851"/>
      </w:pPr>
      <w:r w:rsidRPr="007C3A99">
        <w:t>where the other services are available to the Service User as part of the health service established pursuant to section 1 of the 2006 Act, inform the Service User:</w:t>
      </w:r>
    </w:p>
    <w:p w14:paraId="6B4561C1" w14:textId="77777777" w:rsidR="00E86F65" w:rsidRPr="007C3A99" w:rsidRDefault="00E86F65" w:rsidP="00A74C73">
      <w:pPr>
        <w:pStyle w:val="Clause1111"/>
        <w:ind w:left="2410" w:hanging="992"/>
      </w:pPr>
      <w:r w:rsidRPr="007C3A99">
        <w:t>that the services are so available;</w:t>
      </w:r>
    </w:p>
    <w:p w14:paraId="03F0547C" w14:textId="77777777" w:rsidR="00E86F65" w:rsidRPr="007C3A99" w:rsidRDefault="00E86F65" w:rsidP="00A74C73">
      <w:pPr>
        <w:pStyle w:val="Clause1111"/>
        <w:ind w:left="2410" w:hanging="992"/>
      </w:pPr>
      <w:r w:rsidRPr="007C3A99">
        <w:t>of any charge that applies to that health service and, if no such charge applies, that the service is free; and</w:t>
      </w:r>
    </w:p>
    <w:p w14:paraId="4E7084FE" w14:textId="59685AD9" w:rsidR="00E86F65" w:rsidRPr="007C3A99" w:rsidRDefault="00E86F65" w:rsidP="00A74C73">
      <w:pPr>
        <w:pStyle w:val="Clause1111"/>
        <w:ind w:left="2410" w:hanging="992"/>
      </w:pPr>
      <w:r w:rsidRPr="007C3A99">
        <w:t>how to access those health services.</w:t>
      </w:r>
    </w:p>
    <w:p w14:paraId="71610481" w14:textId="2BE08F85" w:rsidR="006A2FE4" w:rsidRPr="007C3A99" w:rsidRDefault="006A2FE4" w:rsidP="001315D5">
      <w:pPr>
        <w:pStyle w:val="Clause11"/>
        <w:tabs>
          <w:tab w:val="clear" w:pos="747"/>
        </w:tabs>
        <w:ind w:left="567"/>
      </w:pPr>
      <w:r w:rsidRPr="007C3A99">
        <w:t xml:space="preserve">The Provider must not, either itself or through any other person, demand or accept from any of its </w:t>
      </w:r>
      <w:r w:rsidR="004D754B" w:rsidRPr="007C3A99">
        <w:t>Service Users</w:t>
      </w:r>
      <w:r w:rsidRPr="007C3A99">
        <w:t xml:space="preserve"> a fee or other remuneration, for its own benefit or another’s benefit, for the completion, in relation to the </w:t>
      </w:r>
      <w:r w:rsidR="004D754B" w:rsidRPr="007C3A99">
        <w:t>Service User</w:t>
      </w:r>
      <w:r w:rsidRPr="007C3A99">
        <w:t>’s mental health, of:</w:t>
      </w:r>
    </w:p>
    <w:p w14:paraId="31F6BF7A" w14:textId="64DEEBC9" w:rsidR="006A2FE4" w:rsidRPr="007C3A99" w:rsidRDefault="006A2FE4" w:rsidP="00A74C73">
      <w:pPr>
        <w:pStyle w:val="Clause111"/>
        <w:tabs>
          <w:tab w:val="clear" w:pos="1616"/>
        </w:tabs>
        <w:ind w:left="1418" w:hanging="851"/>
      </w:pPr>
      <w:r w:rsidRPr="007C3A99">
        <w:t>a mental health evidence form; or</w:t>
      </w:r>
    </w:p>
    <w:p w14:paraId="621C7379" w14:textId="72E1CE06" w:rsidR="006A2FE4" w:rsidRPr="007C3A99" w:rsidRDefault="006A2FE4" w:rsidP="00A74C73">
      <w:pPr>
        <w:pStyle w:val="Clause111"/>
        <w:tabs>
          <w:tab w:val="clear" w:pos="1616"/>
        </w:tabs>
        <w:ind w:left="1418" w:hanging="851"/>
      </w:pPr>
      <w:r w:rsidRPr="007C3A99">
        <w:t xml:space="preserve">any examination of the </w:t>
      </w:r>
      <w:r w:rsidR="004D754B" w:rsidRPr="007C3A99">
        <w:t>Service User</w:t>
      </w:r>
      <w:r w:rsidRPr="007C3A99">
        <w:t xml:space="preserve"> or of the </w:t>
      </w:r>
      <w:r w:rsidR="004D754B" w:rsidRPr="007C3A99">
        <w:t>Service User</w:t>
      </w:r>
      <w:r w:rsidRPr="007C3A99">
        <w:t xml:space="preserve">’s medical record </w:t>
      </w:r>
      <w:proofErr w:type="gramStart"/>
      <w:r w:rsidRPr="007C3A99">
        <w:t>in order to</w:t>
      </w:r>
      <w:proofErr w:type="gramEnd"/>
      <w:r w:rsidRPr="007C3A99">
        <w:t xml:space="preserve"> complete the form</w:t>
      </w:r>
      <w:r w:rsidR="004D754B" w:rsidRPr="007C3A99">
        <w:t>,</w:t>
      </w:r>
    </w:p>
    <w:p w14:paraId="7886E616" w14:textId="77777777" w:rsidR="006A2FE4" w:rsidRPr="008A564C" w:rsidRDefault="006A2FE4" w:rsidP="00A74C73">
      <w:pPr>
        <w:ind w:left="567"/>
        <w:jc w:val="both"/>
        <w:rPr>
          <w:sz w:val="20"/>
          <w:szCs w:val="20"/>
        </w:rPr>
      </w:pPr>
      <w:r w:rsidRPr="008A564C">
        <w:rPr>
          <w:sz w:val="20"/>
          <w:szCs w:val="20"/>
        </w:rPr>
        <w:t>the purpose of which is to assist creditors in deciding which action to take where the debtor has a mental health problem.</w:t>
      </w:r>
    </w:p>
    <w:p w14:paraId="6A35C0DE" w14:textId="7B8EA19A" w:rsidR="006A2FE4" w:rsidRPr="007C3A99" w:rsidRDefault="006A2FE4" w:rsidP="001315D5">
      <w:pPr>
        <w:pStyle w:val="Clause11"/>
        <w:tabs>
          <w:tab w:val="clear" w:pos="747"/>
        </w:tabs>
        <w:ind w:left="567"/>
      </w:pPr>
      <w:r w:rsidRPr="007C3A99">
        <w:t xml:space="preserve">The </w:t>
      </w:r>
      <w:r w:rsidR="004D754B" w:rsidRPr="007C3A99">
        <w:t>Provider must</w:t>
      </w:r>
      <w:r w:rsidRPr="007C3A99">
        <w:t xml:space="preserve"> not, either itself or through any other person, demand or accept from a person who is not a </w:t>
      </w:r>
      <w:r w:rsidR="004D754B" w:rsidRPr="007C3A99">
        <w:t>Service User</w:t>
      </w:r>
      <w:r w:rsidRPr="007C3A99">
        <w:t xml:space="preserve"> of the </w:t>
      </w:r>
      <w:r w:rsidR="004D754B" w:rsidRPr="007C3A99">
        <w:t>Provider</w:t>
      </w:r>
      <w:r w:rsidRPr="007C3A99">
        <w:t xml:space="preserve">, a fee or other remuneration, for its own benefit or another’s benefit, for either of the following services provided on </w:t>
      </w:r>
      <w:r w:rsidR="004D754B" w:rsidRPr="007C3A99">
        <w:t>the Provider’s</w:t>
      </w:r>
      <w:r w:rsidRPr="007C3A99">
        <w:t xml:space="preserve"> Premises to which </w:t>
      </w:r>
      <w:r w:rsidR="004D754B" w:rsidRPr="007C3A99">
        <w:t xml:space="preserve">paragraph 2.8.2 </w:t>
      </w:r>
      <w:r w:rsidRPr="007C3A99">
        <w:t>applies, unless those services are provided outside of Core Hours:</w:t>
      </w:r>
    </w:p>
    <w:p w14:paraId="2B34EDA0" w14:textId="2E6218C3" w:rsidR="006A2FE4" w:rsidRPr="007C3A99" w:rsidRDefault="006A2FE4" w:rsidP="00A74C73">
      <w:pPr>
        <w:pStyle w:val="Clause111"/>
        <w:tabs>
          <w:tab w:val="clear" w:pos="1616"/>
        </w:tabs>
        <w:ind w:left="1418" w:hanging="851"/>
      </w:pPr>
      <w:r w:rsidRPr="007C3A99">
        <w:t xml:space="preserve">for treatment consisting of an immunisation for which the </w:t>
      </w:r>
      <w:r w:rsidR="004D754B" w:rsidRPr="007C3A99">
        <w:t>Provider</w:t>
      </w:r>
      <w:r w:rsidRPr="007C3A99">
        <w:t xml:space="preserve"> receives no remuneration from the Commissioner when provided to its </w:t>
      </w:r>
      <w:r w:rsidR="004D754B" w:rsidRPr="007C3A99">
        <w:t>Service Users</w:t>
      </w:r>
      <w:r w:rsidRPr="007C3A99">
        <w:t xml:space="preserve"> and which is requested in connection with travel abroad; or</w:t>
      </w:r>
    </w:p>
    <w:p w14:paraId="288CD8F6" w14:textId="4E62CF76" w:rsidR="006A2FE4" w:rsidRPr="007C3A99" w:rsidRDefault="006A2FE4" w:rsidP="00A74C73">
      <w:pPr>
        <w:pStyle w:val="Clause111"/>
        <w:tabs>
          <w:tab w:val="clear" w:pos="1616"/>
        </w:tabs>
        <w:ind w:left="1418" w:hanging="851"/>
      </w:pPr>
      <w:r w:rsidRPr="007C3A99">
        <w:t>for prescribing or providing drugs or medicines for malaria chemoprophylaxis.</w:t>
      </w:r>
    </w:p>
    <w:p w14:paraId="3290083F" w14:textId="77777777" w:rsidR="00E86F65" w:rsidRPr="00913A39" w:rsidRDefault="00E86F65" w:rsidP="003357DE">
      <w:pPr>
        <w:pStyle w:val="Heading11"/>
      </w:pPr>
      <w:r w:rsidRPr="00913A39">
        <w:t>Clinical Governance</w:t>
      </w:r>
    </w:p>
    <w:p w14:paraId="410E08D2" w14:textId="77777777" w:rsidR="00E86F65" w:rsidRPr="007C3A99" w:rsidRDefault="00E86F65" w:rsidP="00A74C73">
      <w:pPr>
        <w:pStyle w:val="Clause11"/>
        <w:tabs>
          <w:tab w:val="clear" w:pos="747"/>
        </w:tabs>
        <w:ind w:left="567"/>
      </w:pPr>
      <w:r w:rsidRPr="007C3A99">
        <w:t xml:space="preserve">Without prejudice to the Provider’s obligation to meet all performance requirements under the </w:t>
      </w:r>
      <w:r w:rsidRPr="007C3A99">
        <w:lastRenderedPageBreak/>
        <w:t>Contract:</w:t>
      </w:r>
    </w:p>
    <w:p w14:paraId="77CDA3F0" w14:textId="0D7C758E" w:rsidR="00E86F65" w:rsidRPr="007C3A99" w:rsidRDefault="00E86F65" w:rsidP="00A74C73">
      <w:pPr>
        <w:pStyle w:val="Clause111"/>
        <w:tabs>
          <w:tab w:val="clear" w:pos="1616"/>
        </w:tabs>
        <w:ind w:left="1418" w:hanging="851"/>
      </w:pPr>
      <w:r w:rsidRPr="007C3A99">
        <w:t xml:space="preserve">the Provider must have an effective System of Clinical Governance </w:t>
      </w:r>
      <w:r w:rsidR="00023958" w:rsidRPr="007C3A99">
        <w:t>(</w:t>
      </w:r>
      <w:r w:rsidRPr="007C3A99">
        <w:t xml:space="preserve">which must include appropriate standard operating procedures in relation to the management and use of </w:t>
      </w:r>
      <w:r w:rsidR="00BB19AA">
        <w:t>C</w:t>
      </w:r>
      <w:r w:rsidRPr="007C3A99">
        <w:t xml:space="preserve">ontrolled </w:t>
      </w:r>
      <w:r w:rsidR="00BB19AA">
        <w:t>D</w:t>
      </w:r>
      <w:r w:rsidRPr="007C3A99">
        <w:t>rugs</w:t>
      </w:r>
      <w:r w:rsidR="00023958" w:rsidRPr="007C3A99">
        <w:t>)</w:t>
      </w:r>
      <w:r w:rsidRPr="007C3A99">
        <w:t>;</w:t>
      </w:r>
    </w:p>
    <w:p w14:paraId="40EB122C" w14:textId="0B7FD545" w:rsidR="00E86F65" w:rsidRPr="007C3A99" w:rsidRDefault="00E86F65" w:rsidP="00A74C73">
      <w:pPr>
        <w:pStyle w:val="Clause111"/>
        <w:tabs>
          <w:tab w:val="clear" w:pos="1616"/>
        </w:tabs>
        <w:ind w:left="1418" w:hanging="851"/>
      </w:pPr>
      <w:bookmarkStart w:id="142" w:name="_Ref400531818"/>
      <w:r w:rsidRPr="007C3A99">
        <w:t>the Provider must nominate a person who will have responsibility for ensuring the effective operation of the System of Clinical Governance; and</w:t>
      </w:r>
      <w:bookmarkEnd w:id="142"/>
    </w:p>
    <w:p w14:paraId="4947A385" w14:textId="6C64D4F8" w:rsidR="00E86F65" w:rsidRPr="007C3A99" w:rsidRDefault="00E86F65" w:rsidP="00A74C73">
      <w:pPr>
        <w:pStyle w:val="Clause111"/>
        <w:tabs>
          <w:tab w:val="clear" w:pos="1616"/>
        </w:tabs>
        <w:ind w:left="1418" w:hanging="851"/>
      </w:pPr>
      <w:r w:rsidRPr="007C3A99">
        <w:t xml:space="preserve">the person nominated under paragraph </w:t>
      </w:r>
      <w:r w:rsidR="007510FE">
        <w:t>41.1.2</w:t>
      </w:r>
      <w:r w:rsidRPr="007C3A99">
        <w:t xml:space="preserve"> must be a person who performs or manages services under the Contract.</w:t>
      </w:r>
    </w:p>
    <w:p w14:paraId="5CA35A51" w14:textId="63D109AD" w:rsidR="00E86F65" w:rsidRPr="007C3A99" w:rsidRDefault="00E86F65" w:rsidP="00A74C73">
      <w:pPr>
        <w:pStyle w:val="Clause11"/>
        <w:tabs>
          <w:tab w:val="clear" w:pos="747"/>
        </w:tabs>
        <w:ind w:left="567"/>
      </w:pPr>
      <w:r w:rsidRPr="007C3A99">
        <w:t xml:space="preserve">The Provider must co-operate with </w:t>
      </w:r>
      <w:r w:rsidR="006F5A71">
        <w:t>NHS England</w:t>
      </w:r>
      <w:r w:rsidRPr="007C3A99">
        <w:t xml:space="preserve"> in the discharge of any obligations of the Commissioners or its accountable officers under section 17 (</w:t>
      </w:r>
      <w:r w:rsidRPr="007C3A99">
        <w:rPr>
          <w:i/>
        </w:rPr>
        <w:t>Accountable Officers and their responsibilities as to Controlled Drugs</w:t>
      </w:r>
      <w:r w:rsidRPr="007C3A99">
        <w:t>) and section 18 (</w:t>
      </w:r>
      <w:r w:rsidRPr="007C3A99">
        <w:rPr>
          <w:i/>
        </w:rPr>
        <w:t>Co-operation between Health Bodies and other Organisations</w:t>
      </w:r>
      <w:r w:rsidRPr="007C3A99">
        <w:t>) of the Health Act 2006.</w:t>
      </w:r>
    </w:p>
    <w:p w14:paraId="23D43C3B" w14:textId="6F34755C" w:rsidR="00E86F65" w:rsidRPr="00913A39" w:rsidRDefault="00E86F65" w:rsidP="003357DE">
      <w:pPr>
        <w:pStyle w:val="Heading11"/>
      </w:pPr>
      <w:bookmarkStart w:id="143" w:name="_Ref400532707"/>
      <w:r w:rsidRPr="00913A39">
        <w:t>Insurance</w:t>
      </w:r>
      <w:bookmarkEnd w:id="143"/>
    </w:p>
    <w:p w14:paraId="3E59442F" w14:textId="77777777" w:rsidR="00E86F65" w:rsidRPr="007C3A99" w:rsidRDefault="00E86F65" w:rsidP="00A74C73">
      <w:pPr>
        <w:pStyle w:val="Clause11"/>
        <w:tabs>
          <w:tab w:val="clear" w:pos="747"/>
        </w:tabs>
        <w:ind w:left="567"/>
      </w:pPr>
      <w:r w:rsidRPr="007C3A99">
        <w:t>The Provider must not sub-contract its obligations to provide APMS Services under the Contract unless it has satisfied itself that the Sub-Contractor has in force in relation to it an Indemnity Arrangement which provides appropriate cover.</w:t>
      </w:r>
    </w:p>
    <w:p w14:paraId="7E0D4959" w14:textId="77777777" w:rsidR="00E86F65" w:rsidRPr="007C3A99" w:rsidRDefault="00E86F65" w:rsidP="002155D2">
      <w:pPr>
        <w:pStyle w:val="Clause11"/>
        <w:tabs>
          <w:tab w:val="clear" w:pos="747"/>
        </w:tabs>
        <w:ind w:left="567"/>
      </w:pPr>
      <w:r w:rsidRPr="007C3A99">
        <w:t>In this paragraph, “Indemnity Arrangement” means a contract of insurance or other arrangement made for the purpose of indemnifying the Provider.</w:t>
      </w:r>
    </w:p>
    <w:p w14:paraId="18740EF5" w14:textId="77777777" w:rsidR="00E86F65" w:rsidRPr="00913A39" w:rsidRDefault="00E86F65" w:rsidP="003357DE">
      <w:pPr>
        <w:pStyle w:val="Heading11"/>
      </w:pPr>
      <w:r w:rsidRPr="00913A39">
        <w:t>Complaints Procedure</w:t>
      </w:r>
    </w:p>
    <w:p w14:paraId="280F8028" w14:textId="06DADB93" w:rsidR="00E86F65" w:rsidRPr="007C3A99" w:rsidRDefault="00E86F65" w:rsidP="0027272E">
      <w:pPr>
        <w:pStyle w:val="Clause11"/>
        <w:tabs>
          <w:tab w:val="clear" w:pos="747"/>
        </w:tabs>
        <w:ind w:left="567"/>
      </w:pPr>
      <w:bookmarkStart w:id="144" w:name="_Ref400532823"/>
      <w:r w:rsidRPr="007C3A99">
        <w:t>Any Complaints Procedure published pursuant to SC16 (</w:t>
      </w:r>
      <w:r w:rsidRPr="00C71A3B">
        <w:rPr>
          <w:i/>
          <w:iCs/>
        </w:rPr>
        <w:t>Complaints</w:t>
      </w:r>
      <w:r w:rsidRPr="007C3A99">
        <w:t>) must cover a procedure to deal with any complaints in relation to any matter reasonably connected with the provision of services under the Contract.</w:t>
      </w:r>
      <w:bookmarkEnd w:id="144"/>
      <w:r w:rsidRPr="007C3A99">
        <w:t xml:space="preserve"> </w:t>
      </w:r>
    </w:p>
    <w:p w14:paraId="1E50D87E" w14:textId="570F72A7" w:rsidR="00E86F65" w:rsidRPr="007C3A99" w:rsidRDefault="00E86F65" w:rsidP="0027272E">
      <w:pPr>
        <w:pStyle w:val="Clause11"/>
        <w:tabs>
          <w:tab w:val="clear" w:pos="747"/>
        </w:tabs>
        <w:ind w:left="567"/>
      </w:pPr>
      <w:r w:rsidRPr="007C3A99">
        <w:t xml:space="preserve">The complaints procedure referred to in paragraph </w:t>
      </w:r>
      <w:r w:rsidR="00557CF7">
        <w:t>43.1</w:t>
      </w:r>
      <w:r w:rsidRPr="007C3A99">
        <w:t xml:space="preserve"> shall comply with the requirements of the Local Authority Social Services and National Health Service Complaints (England) Regulations 2009.  </w:t>
      </w:r>
    </w:p>
    <w:p w14:paraId="4F172E73" w14:textId="03F93987" w:rsidR="00E86F65" w:rsidRPr="00913A39" w:rsidRDefault="00E86F65" w:rsidP="003357DE">
      <w:pPr>
        <w:pStyle w:val="Heading11"/>
      </w:pPr>
      <w:bookmarkStart w:id="145" w:name="_Ref400544440"/>
      <w:r w:rsidRPr="00913A39">
        <w:t xml:space="preserve">Assignment </w:t>
      </w:r>
      <w:r w:rsidR="00743D93" w:rsidRPr="00913A39">
        <w:t xml:space="preserve">and </w:t>
      </w:r>
      <w:r w:rsidRPr="00913A39">
        <w:t>Sub-Contracting</w:t>
      </w:r>
      <w:bookmarkEnd w:id="145"/>
    </w:p>
    <w:p w14:paraId="75B22E8C" w14:textId="77777777" w:rsidR="00E86F65" w:rsidRPr="007C3A99" w:rsidRDefault="00E86F65" w:rsidP="0027272E">
      <w:pPr>
        <w:pStyle w:val="Clause11"/>
        <w:tabs>
          <w:tab w:val="clear" w:pos="747"/>
        </w:tabs>
        <w:ind w:left="567"/>
      </w:pPr>
      <w:r w:rsidRPr="007C3A99">
        <w:t>Without prejudice to GC12 (</w:t>
      </w:r>
      <w:r w:rsidRPr="007C3A99">
        <w:rPr>
          <w:i/>
        </w:rPr>
        <w:t>Assignment and Sub-Contracting</w:t>
      </w:r>
      <w:r w:rsidRPr="007C3A99">
        <w:t>), the Provider, if it has a list of Registered Service Users or a list of Registered Service Users is held in respect of it, must not sub-contract any of its rights or duties under this Contract in relation to the provision of Primary Medical Essential Services to a company or firm:</w:t>
      </w:r>
    </w:p>
    <w:p w14:paraId="49153E18" w14:textId="77777777" w:rsidR="00E86F65" w:rsidRPr="007C3A99" w:rsidRDefault="00E86F65" w:rsidP="0027272E">
      <w:pPr>
        <w:pStyle w:val="Clause111"/>
        <w:ind w:left="1560" w:hanging="993"/>
      </w:pPr>
      <w:r w:rsidRPr="007C3A99">
        <w:t>owned wholly or partly by the Provider, or by any former or current employee of, or partner or shareholder in, the Provider;</w:t>
      </w:r>
    </w:p>
    <w:p w14:paraId="325344F1" w14:textId="77777777" w:rsidR="00E86F65" w:rsidRPr="007C3A99" w:rsidRDefault="00E86F65" w:rsidP="0027272E">
      <w:pPr>
        <w:pStyle w:val="Clause111"/>
        <w:ind w:left="1560" w:hanging="993"/>
      </w:pPr>
      <w:r w:rsidRPr="007C3A99">
        <w:t>formed by or on behalf of the Provider, or from which it derives or may derive a pecuniary benefit; or</w:t>
      </w:r>
    </w:p>
    <w:p w14:paraId="79718981" w14:textId="77777777" w:rsidR="00E86F65" w:rsidRPr="007C3A99" w:rsidRDefault="00E86F65" w:rsidP="0027272E">
      <w:pPr>
        <w:pStyle w:val="Clause111"/>
        <w:ind w:left="1560" w:hanging="993"/>
      </w:pPr>
      <w:r w:rsidRPr="007C3A99">
        <w:t xml:space="preserve">formed by or on behalf of a former or current employee of, or partner or shareholder in, the Provider, or from which such a person derives or may derive a pecuniary benefit, </w:t>
      </w:r>
    </w:p>
    <w:p w14:paraId="26372A08" w14:textId="77777777" w:rsidR="00E86F65" w:rsidRPr="007C3A99" w:rsidRDefault="00E86F65" w:rsidP="0027272E">
      <w:pPr>
        <w:widowControl w:val="0"/>
        <w:ind w:left="567"/>
        <w:jc w:val="both"/>
        <w:rPr>
          <w:rFonts w:cs="Arial"/>
          <w:sz w:val="20"/>
          <w:szCs w:val="20"/>
        </w:rPr>
      </w:pPr>
      <w:r w:rsidRPr="007C3A99">
        <w:rPr>
          <w:rFonts w:cs="Arial"/>
          <w:sz w:val="20"/>
          <w:szCs w:val="20"/>
        </w:rPr>
        <w:t xml:space="preserve">where that company or firm is or was formed wholly or partly for the purpose of avoiding the restrictions on the sale of the goodwill of a medical practice in section 259 of the 2006 Act or any regulations made wholly or partly under that section.  </w:t>
      </w:r>
    </w:p>
    <w:p w14:paraId="11811F0F" w14:textId="433821D3" w:rsidR="00E86F65" w:rsidRPr="00913A39" w:rsidRDefault="00E86F65" w:rsidP="003357DE">
      <w:pPr>
        <w:pStyle w:val="Heading11"/>
      </w:pPr>
      <w:bookmarkStart w:id="146" w:name="_Ref400533563"/>
      <w:r w:rsidRPr="00913A39">
        <w:t xml:space="preserve">Co-Operation </w:t>
      </w:r>
      <w:r w:rsidR="00743D93" w:rsidRPr="00913A39">
        <w:t xml:space="preserve">with </w:t>
      </w:r>
      <w:r w:rsidRPr="00913A39">
        <w:t>Investigations</w:t>
      </w:r>
      <w:bookmarkEnd w:id="146"/>
    </w:p>
    <w:p w14:paraId="5DB15588" w14:textId="337B12EE" w:rsidR="00E86F65" w:rsidRPr="007C3A99" w:rsidRDefault="00E86F65" w:rsidP="0027272E">
      <w:pPr>
        <w:pStyle w:val="Clause11"/>
        <w:tabs>
          <w:tab w:val="clear" w:pos="747"/>
        </w:tabs>
        <w:ind w:left="567"/>
      </w:pPr>
      <w:bookmarkStart w:id="147" w:name="_Ref400533851"/>
      <w:r w:rsidRPr="007C3A99">
        <w:lastRenderedPageBreak/>
        <w:t>The Provider must co-operate with:</w:t>
      </w:r>
      <w:bookmarkEnd w:id="147"/>
    </w:p>
    <w:p w14:paraId="4E17F557" w14:textId="2E5C02EA" w:rsidR="00E86F65" w:rsidRPr="007C3A99" w:rsidRDefault="00513A06" w:rsidP="0055528D">
      <w:pPr>
        <w:pStyle w:val="Clause111"/>
        <w:tabs>
          <w:tab w:val="clear" w:pos="1616"/>
        </w:tabs>
        <w:ind w:left="1418" w:hanging="851"/>
      </w:pPr>
      <w:r w:rsidRPr="007C3A99">
        <w:t xml:space="preserve">any investigation of a complaint in relation to any matter reasonably connected with the provision of APMS Services by the Provider undertaken by </w:t>
      </w:r>
      <w:r w:rsidR="00E86F65" w:rsidRPr="007C3A99">
        <w:t>the Commissioner</w:t>
      </w:r>
      <w:r w:rsidRPr="007C3A99">
        <w:t xml:space="preserve"> or the Health Service Commissioner</w:t>
      </w:r>
      <w:r w:rsidR="00E86F65" w:rsidRPr="007C3A99">
        <w:t xml:space="preserve">; </w:t>
      </w:r>
      <w:r w:rsidR="00F834A7" w:rsidRPr="007C3A99">
        <w:t>or</w:t>
      </w:r>
    </w:p>
    <w:p w14:paraId="26FDA4EA" w14:textId="5E3BE32D" w:rsidR="00023958" w:rsidRPr="007C3A99" w:rsidRDefault="00513A06" w:rsidP="0055528D">
      <w:pPr>
        <w:pStyle w:val="Clause111"/>
        <w:tabs>
          <w:tab w:val="clear" w:pos="1616"/>
        </w:tabs>
        <w:ind w:left="1418" w:hanging="851"/>
      </w:pPr>
      <w:r w:rsidRPr="007C3A99">
        <w:t>any investigation of a complaint by an NHS body or local authority which relates to a Service User or former Service User</w:t>
      </w:r>
      <w:r w:rsidR="00023958" w:rsidRPr="007C3A99">
        <w:t>; or</w:t>
      </w:r>
    </w:p>
    <w:p w14:paraId="7E262FE2" w14:textId="7A233819" w:rsidR="00E86F65" w:rsidRPr="001D3803" w:rsidRDefault="00513A06" w:rsidP="0055528D">
      <w:pPr>
        <w:pStyle w:val="Clause111"/>
        <w:tabs>
          <w:tab w:val="clear" w:pos="1616"/>
        </w:tabs>
        <w:ind w:left="1418" w:hanging="851"/>
      </w:pPr>
      <w:r w:rsidRPr="001D3803">
        <w:t>any further or other investigation initiated by the Commissioner in connection with the APMS Services</w:t>
      </w:r>
      <w:r w:rsidR="00E86F65" w:rsidRPr="001D3803">
        <w:t>.</w:t>
      </w:r>
    </w:p>
    <w:p w14:paraId="1A07EA7D" w14:textId="08FD7C0A" w:rsidR="00E86F65" w:rsidRPr="007C3A99" w:rsidRDefault="00E86F65" w:rsidP="008C3F36">
      <w:pPr>
        <w:pStyle w:val="Clause11"/>
        <w:tabs>
          <w:tab w:val="clear" w:pos="747"/>
        </w:tabs>
        <w:ind w:left="567"/>
      </w:pPr>
      <w:r w:rsidRPr="007C3A99">
        <w:t xml:space="preserve">In paragraph </w:t>
      </w:r>
      <w:r w:rsidR="00F658DB">
        <w:t>45</w:t>
      </w:r>
      <w:r w:rsidRPr="007C3A99">
        <w:t>:</w:t>
      </w:r>
    </w:p>
    <w:p w14:paraId="55D97AA8" w14:textId="77777777" w:rsidR="002728C3" w:rsidRDefault="00E86F65" w:rsidP="0055528D">
      <w:pPr>
        <w:pStyle w:val="Clause111"/>
        <w:tabs>
          <w:tab w:val="clear" w:pos="1616"/>
        </w:tabs>
        <w:ind w:left="1418" w:hanging="851"/>
      </w:pPr>
      <w:bookmarkStart w:id="148" w:name="_Ref400617632"/>
      <w:r w:rsidRPr="007C3A99">
        <w:t>“NHS body” means</w:t>
      </w:r>
      <w:r w:rsidR="002728C3">
        <w:t>:</w:t>
      </w:r>
    </w:p>
    <w:p w14:paraId="260DD6C4" w14:textId="508BF61D" w:rsidR="002728C3" w:rsidRDefault="002728C3" w:rsidP="008C3F36">
      <w:pPr>
        <w:pStyle w:val="Clause1111"/>
        <w:ind w:left="2410" w:hanging="992"/>
      </w:pPr>
      <w:r>
        <w:t>in relation to England and Wales,</w:t>
      </w:r>
      <w:r w:rsidR="00E86F65" w:rsidRPr="007C3A99">
        <w:t xml:space="preserve"> </w:t>
      </w:r>
      <w:r w:rsidR="009D28AC">
        <w:t xml:space="preserve">NHS England, </w:t>
      </w:r>
      <w:r>
        <w:t xml:space="preserve"> or</w:t>
      </w:r>
      <w:r w:rsidR="00513A06" w:rsidRPr="007C3A99">
        <w:t xml:space="preserve"> a</w:t>
      </w:r>
      <w:r w:rsidR="00FE0D37">
        <w:t>n</w:t>
      </w:r>
      <w:r w:rsidR="00513A06" w:rsidRPr="007C3A99">
        <w:t xml:space="preserve"> </w:t>
      </w:r>
      <w:r w:rsidR="00983EA4">
        <w:t>ICB</w:t>
      </w:r>
      <w:r>
        <w:t>; and</w:t>
      </w:r>
      <w:r w:rsidR="00513A06" w:rsidRPr="007C3A99">
        <w:t xml:space="preserve"> </w:t>
      </w:r>
    </w:p>
    <w:p w14:paraId="7F61F510" w14:textId="2DA818A6" w:rsidR="00E86F65" w:rsidRPr="007C3A99" w:rsidRDefault="002728C3" w:rsidP="008C3F36">
      <w:pPr>
        <w:pStyle w:val="Clause1111"/>
        <w:ind w:left="2410" w:hanging="992"/>
      </w:pPr>
      <w:r>
        <w:t xml:space="preserve">in relation to England and Wales, Scotland and Northern Ireland, </w:t>
      </w:r>
      <w:r w:rsidR="00513A06" w:rsidRPr="007C3A99">
        <w:t xml:space="preserve">an NHS trust, an NHS foundation trust, a Local Health </w:t>
      </w:r>
      <w:r>
        <w:t>Board</w:t>
      </w:r>
      <w:r w:rsidR="00513A06" w:rsidRPr="007C3A99">
        <w:t xml:space="preserve">, a Health </w:t>
      </w:r>
      <w:r>
        <w:t>Board</w:t>
      </w:r>
      <w:r w:rsidR="00513A06" w:rsidRPr="007C3A99">
        <w:t xml:space="preserve">, a Health and Social Services </w:t>
      </w:r>
      <w:r>
        <w:t>Board</w:t>
      </w:r>
      <w:r w:rsidRPr="007C3A99">
        <w:t xml:space="preserve"> </w:t>
      </w:r>
      <w:r w:rsidR="00513A06" w:rsidRPr="007C3A99">
        <w:t>or a Health and Social Services Trust</w:t>
      </w:r>
      <w:r w:rsidR="00E86F65" w:rsidRPr="007C3A99">
        <w:t>;</w:t>
      </w:r>
      <w:bookmarkEnd w:id="148"/>
      <w:r w:rsidR="00E86F65" w:rsidRPr="007C3A99">
        <w:t xml:space="preserve">  </w:t>
      </w:r>
    </w:p>
    <w:p w14:paraId="587A22DF" w14:textId="77777777" w:rsidR="00E86F65" w:rsidRPr="007C3A99" w:rsidRDefault="00E86F65" w:rsidP="0055528D">
      <w:pPr>
        <w:pStyle w:val="Clause111"/>
        <w:tabs>
          <w:tab w:val="clear" w:pos="1616"/>
        </w:tabs>
        <w:ind w:left="1418" w:hanging="851"/>
      </w:pPr>
      <w:r w:rsidRPr="007C3A99">
        <w:t>"local authority" means:</w:t>
      </w:r>
    </w:p>
    <w:p w14:paraId="5E17F491" w14:textId="77777777" w:rsidR="00E86F65" w:rsidRPr="007C3A99" w:rsidRDefault="00E86F65" w:rsidP="008C3F36">
      <w:pPr>
        <w:pStyle w:val="Clause1111"/>
        <w:ind w:left="2410" w:hanging="992"/>
      </w:pPr>
      <w:r w:rsidRPr="007C3A99">
        <w:t>any of the bodies listed in section 1 of the Local Authority Social Services Act 1970 (local authorities);</w:t>
      </w:r>
    </w:p>
    <w:p w14:paraId="37A8CE73" w14:textId="77777777" w:rsidR="00E86F65" w:rsidRPr="007C3A99" w:rsidRDefault="00E86F65" w:rsidP="008C3F36">
      <w:pPr>
        <w:pStyle w:val="Clause1111"/>
        <w:ind w:left="2410" w:hanging="992"/>
      </w:pPr>
      <w:r w:rsidRPr="007C3A99">
        <w:t xml:space="preserve">the Council of the Isles of Scilly; </w:t>
      </w:r>
    </w:p>
    <w:p w14:paraId="707CAD54" w14:textId="77777777" w:rsidR="00E86F65" w:rsidRPr="007C3A99" w:rsidRDefault="00E86F65" w:rsidP="008C3F36">
      <w:pPr>
        <w:pStyle w:val="Clause1111"/>
        <w:ind w:left="2410" w:hanging="992"/>
      </w:pPr>
      <w:r w:rsidRPr="007C3A99">
        <w:t>a council constituted under section 2 of the Local Government etc (Scotland) Act 1994 (constitution of councils);</w:t>
      </w:r>
      <w:r w:rsidR="00523145" w:rsidRPr="007C3A99">
        <w:t xml:space="preserve"> or</w:t>
      </w:r>
    </w:p>
    <w:p w14:paraId="2E664DD6" w14:textId="77777777" w:rsidR="00523145" w:rsidRPr="007C3A99" w:rsidRDefault="00523145" w:rsidP="008C3F36">
      <w:pPr>
        <w:pStyle w:val="Clause1111"/>
        <w:ind w:left="2410" w:hanging="992"/>
      </w:pPr>
      <w:r w:rsidRPr="007C3A99">
        <w:t>the council of a county or county borough in Wales;</w:t>
      </w:r>
    </w:p>
    <w:p w14:paraId="0B7C9115" w14:textId="77777777" w:rsidR="00E86F65" w:rsidRPr="007C3A99" w:rsidRDefault="00E86F65" w:rsidP="0055528D">
      <w:pPr>
        <w:pStyle w:val="Clause111"/>
        <w:tabs>
          <w:tab w:val="clear" w:pos="1616"/>
        </w:tabs>
        <w:ind w:left="1418" w:hanging="851"/>
      </w:pPr>
      <w:r w:rsidRPr="007C3A99">
        <w:t>"Health Service Commissioner" means the person appointed Health Service Commissioner for England in accordance with section 1 of, and Schedule 1 to, the Health Service Commissioners Act 1993.</w:t>
      </w:r>
    </w:p>
    <w:p w14:paraId="76C0B602" w14:textId="51151E35" w:rsidR="00E86F65" w:rsidRPr="007C3A99" w:rsidRDefault="00E86F65" w:rsidP="00DD2E2C">
      <w:pPr>
        <w:pStyle w:val="Clause11"/>
        <w:tabs>
          <w:tab w:val="clear" w:pos="747"/>
          <w:tab w:val="num" w:pos="0"/>
        </w:tabs>
        <w:ind w:left="567"/>
      </w:pPr>
      <w:r w:rsidRPr="007C3A99">
        <w:t xml:space="preserve">The co-operation required by paragraphs </w:t>
      </w:r>
      <w:r w:rsidR="00F658DB">
        <w:t>45.1</w:t>
      </w:r>
      <w:r w:rsidRPr="007C3A99">
        <w:t xml:space="preserve"> and </w:t>
      </w:r>
      <w:r w:rsidR="00F658DB">
        <w:t>45.2</w:t>
      </w:r>
      <w:r w:rsidRPr="007C3A99">
        <w:t xml:space="preserve"> includes:</w:t>
      </w:r>
    </w:p>
    <w:p w14:paraId="36DFF3DD" w14:textId="77777777" w:rsidR="00E86F65" w:rsidRPr="007C3A99" w:rsidRDefault="00E86F65" w:rsidP="0055528D">
      <w:pPr>
        <w:pStyle w:val="Clause111"/>
        <w:tabs>
          <w:tab w:val="clear" w:pos="1616"/>
        </w:tabs>
        <w:ind w:left="1418" w:hanging="851"/>
      </w:pPr>
      <w:r w:rsidRPr="007C3A99">
        <w:t>answering questions reasonably put to the Provider by the Commissioners;</w:t>
      </w:r>
    </w:p>
    <w:p w14:paraId="0461BC5D" w14:textId="77777777" w:rsidR="00E86F65" w:rsidRPr="007C3A99" w:rsidRDefault="00E86F65" w:rsidP="0055528D">
      <w:pPr>
        <w:pStyle w:val="Clause111"/>
        <w:tabs>
          <w:tab w:val="clear" w:pos="1616"/>
        </w:tabs>
        <w:ind w:left="1418" w:hanging="851"/>
      </w:pPr>
      <w:r w:rsidRPr="007C3A99">
        <w:t>providing any information relating to the complaint reasonably required by the Commissioners; and</w:t>
      </w:r>
    </w:p>
    <w:p w14:paraId="46367B3A" w14:textId="77777777" w:rsidR="00E86F65" w:rsidRPr="007C3A99" w:rsidRDefault="00E86F65" w:rsidP="0055528D">
      <w:pPr>
        <w:pStyle w:val="Clause111"/>
        <w:tabs>
          <w:tab w:val="clear" w:pos="1616"/>
        </w:tabs>
        <w:ind w:left="1418" w:hanging="851"/>
      </w:pPr>
      <w:r w:rsidRPr="007C3A99">
        <w:t>attending any meeting to consider the complaint (if held at a reasonably accessible place and at a reasonable hour, and due notice has been given) if the Provider's presence at the meeting is reasonably required by the Commissioners.</w:t>
      </w:r>
    </w:p>
    <w:p w14:paraId="40822EEF" w14:textId="13263915" w:rsidR="00E86F65" w:rsidRPr="00913A39" w:rsidRDefault="00E86F65" w:rsidP="003357DE">
      <w:pPr>
        <w:pStyle w:val="Heading11"/>
      </w:pPr>
      <w:r w:rsidRPr="00913A39">
        <w:t xml:space="preserve">Variation </w:t>
      </w:r>
      <w:r w:rsidR="00743D93" w:rsidRPr="00913A39">
        <w:t xml:space="preserve">of </w:t>
      </w:r>
      <w:r w:rsidRPr="00913A39">
        <w:t>Contract: General</w:t>
      </w:r>
    </w:p>
    <w:p w14:paraId="46DDA6B8" w14:textId="736AED7D" w:rsidR="00E86F65" w:rsidRPr="007C3A99" w:rsidRDefault="00E86F65" w:rsidP="00DD2E2C">
      <w:pPr>
        <w:pStyle w:val="Clause11"/>
        <w:tabs>
          <w:tab w:val="clear" w:pos="747"/>
          <w:tab w:val="num" w:pos="0"/>
        </w:tabs>
        <w:ind w:left="567"/>
      </w:pPr>
      <w:bookmarkStart w:id="149" w:name="_Ref400617864"/>
      <w:r w:rsidRPr="007C3A99">
        <w:t>Notwithstanding GC13 (</w:t>
      </w:r>
      <w:r w:rsidRPr="007C3A99">
        <w:rPr>
          <w:i/>
        </w:rPr>
        <w:t>Variations</w:t>
      </w:r>
      <w:r w:rsidRPr="007C3A99">
        <w:t>), the Co-ordinating Commissioner may vary this Schedule without the Provider's consent where it:</w:t>
      </w:r>
      <w:bookmarkEnd w:id="149"/>
    </w:p>
    <w:p w14:paraId="1876D424" w14:textId="691E0E46" w:rsidR="00E86F65" w:rsidRPr="007C3A99" w:rsidRDefault="00E86F65" w:rsidP="0055528D">
      <w:pPr>
        <w:pStyle w:val="Clause111"/>
        <w:tabs>
          <w:tab w:val="clear" w:pos="1616"/>
        </w:tabs>
        <w:ind w:left="1418" w:hanging="851"/>
      </w:pPr>
      <w:r w:rsidRPr="007C3A99">
        <w:t xml:space="preserve">is reasonably satisfied that it is necessary to vary this Schedule </w:t>
      </w:r>
      <w:proofErr w:type="gramStart"/>
      <w:r w:rsidRPr="007C3A99">
        <w:t>so as to</w:t>
      </w:r>
      <w:proofErr w:type="gramEnd"/>
      <w:r w:rsidRPr="007C3A99">
        <w:t xml:space="preserve"> comply with the 2006 Act</w:t>
      </w:r>
      <w:r w:rsidR="00513A06" w:rsidRPr="007C3A99">
        <w:t xml:space="preserve"> or the 2012 Act</w:t>
      </w:r>
      <w:r w:rsidRPr="007C3A99">
        <w:t>, any regulations made pursuant to th</w:t>
      </w:r>
      <w:r w:rsidR="00513A06" w:rsidRPr="007C3A99">
        <w:t>ose Acts</w:t>
      </w:r>
      <w:r w:rsidRPr="007C3A99">
        <w:t xml:space="preserve">, or any direction given by the Secretary of State pursuant to the </w:t>
      </w:r>
      <w:r w:rsidR="00513A06" w:rsidRPr="007C3A99">
        <w:t xml:space="preserve"> Acts (which, for the avoidance of doubt, includes any amendments to the APMS Directions)</w:t>
      </w:r>
      <w:r w:rsidRPr="007C3A99">
        <w:t>; and</w:t>
      </w:r>
    </w:p>
    <w:p w14:paraId="3C182521" w14:textId="5A938D39" w:rsidR="00E86F65" w:rsidRPr="007C3A99" w:rsidRDefault="00E86F65" w:rsidP="0055528D">
      <w:pPr>
        <w:pStyle w:val="Clause111"/>
        <w:tabs>
          <w:tab w:val="clear" w:pos="1616"/>
        </w:tabs>
        <w:ind w:left="1418" w:hanging="851"/>
      </w:pPr>
      <w:bookmarkStart w:id="150" w:name="_Ref400538446"/>
      <w:r w:rsidRPr="007C3A99">
        <w:lastRenderedPageBreak/>
        <w:t>notifies the Provider in writing of the wording of the proposed variation and the date upon which that variation is to take effect,</w:t>
      </w:r>
      <w:bookmarkEnd w:id="150"/>
      <w:r w:rsidRPr="007C3A99">
        <w:t xml:space="preserve"> </w:t>
      </w:r>
    </w:p>
    <w:p w14:paraId="315C0A94" w14:textId="47C531E4" w:rsidR="00E86F65" w:rsidRPr="007C3A99" w:rsidRDefault="00E86F65" w:rsidP="00DD2E2C">
      <w:pPr>
        <w:pStyle w:val="Part"/>
        <w:tabs>
          <w:tab w:val="num" w:pos="1883"/>
        </w:tabs>
        <w:ind w:left="567"/>
        <w:jc w:val="both"/>
        <w:rPr>
          <w:b w:val="0"/>
        </w:rPr>
      </w:pPr>
      <w:r w:rsidRPr="007C3A99">
        <w:rPr>
          <w:b w:val="0"/>
        </w:rPr>
        <w:t xml:space="preserve">and, where it is reasonably practicable to do so, the date that the proposed variation is to take effect will be not less than 14 days after the date on which the notice under paragraph </w:t>
      </w:r>
      <w:r w:rsidR="00F658DB">
        <w:rPr>
          <w:b w:val="0"/>
        </w:rPr>
        <w:t>46.1.2</w:t>
      </w:r>
      <w:r w:rsidRPr="007C3A99">
        <w:rPr>
          <w:b w:val="0"/>
        </w:rPr>
        <w:t xml:space="preserve"> is served on the Provider.</w:t>
      </w:r>
    </w:p>
    <w:p w14:paraId="51E9EF5F" w14:textId="7063193C" w:rsidR="00E86F65" w:rsidRPr="0078551C" w:rsidRDefault="0078551C" w:rsidP="00DD2E2C">
      <w:pPr>
        <w:pStyle w:val="Clause11"/>
        <w:numPr>
          <w:ilvl w:val="0"/>
          <w:numId w:val="0"/>
        </w:numPr>
        <w:ind w:left="567" w:hanging="567"/>
        <w:rPr>
          <w:i/>
          <w:color w:val="2E74B5" w:themeColor="accent1" w:themeShade="BF"/>
        </w:rPr>
      </w:pPr>
      <w:r>
        <w:rPr>
          <w:i/>
          <w:color w:val="2E74B5" w:themeColor="accent1" w:themeShade="BF"/>
        </w:rPr>
        <w:t>46.2</w:t>
      </w:r>
      <w:r>
        <w:rPr>
          <w:i/>
          <w:color w:val="2E74B5" w:themeColor="accent1" w:themeShade="BF"/>
        </w:rPr>
        <w:tab/>
      </w:r>
      <w:r w:rsidR="00E86F65" w:rsidRPr="0078551C">
        <w:rPr>
          <w:i/>
          <w:color w:val="2E74B5" w:themeColor="accent1" w:themeShade="BF"/>
        </w:rPr>
        <w:t xml:space="preserve">Where this Contract is varied in accordance with its terms and, as a result of the variation there is to be a change in the range of services provided to the Provider’s Registered Service Users or Service Users who are on the Provider’s List of Service Users are to be removed from that list, the relevant Commissioner must notify those Service Users in </w:t>
      </w:r>
      <w:r w:rsidR="002A5DE3" w:rsidRPr="0078551C">
        <w:rPr>
          <w:i/>
          <w:color w:val="2E74B5" w:themeColor="accent1" w:themeShade="BF"/>
        </w:rPr>
        <w:t>W</w:t>
      </w:r>
      <w:r w:rsidR="00E86F65" w:rsidRPr="0078551C">
        <w:rPr>
          <w:i/>
          <w:color w:val="2E74B5" w:themeColor="accent1" w:themeShade="BF"/>
        </w:rPr>
        <w:t>riting of the variation and its effect and inform them of the steps they can take to obtain elsewhere the services in question or, as the case may be, register elsewhere for the provision of Primary Medical Essential Services (or their equivalent).</w:t>
      </w:r>
    </w:p>
    <w:p w14:paraId="4038A7DD" w14:textId="5B767378" w:rsidR="00AA77A2" w:rsidRPr="00B50271" w:rsidRDefault="0089548D" w:rsidP="00DD2E2C">
      <w:pPr>
        <w:pStyle w:val="Heading1"/>
        <w:numPr>
          <w:ilvl w:val="0"/>
          <w:numId w:val="0"/>
        </w:numPr>
        <w:ind w:left="709" w:hanging="709"/>
        <w:jc w:val="both"/>
        <w:rPr>
          <w:color w:val="auto"/>
          <w:sz w:val="24"/>
          <w:szCs w:val="24"/>
        </w:rPr>
      </w:pPr>
      <w:bookmarkStart w:id="151" w:name="_Toc57802408"/>
      <w:r w:rsidRPr="000D40AC">
        <w:rPr>
          <w:color w:val="auto"/>
          <w:sz w:val="24"/>
          <w:szCs w:val="24"/>
        </w:rPr>
        <w:t>46A</w:t>
      </w:r>
      <w:r w:rsidR="00AA77A2" w:rsidRPr="00B50271">
        <w:rPr>
          <w:color w:val="auto"/>
          <w:sz w:val="24"/>
          <w:szCs w:val="24"/>
        </w:rPr>
        <w:tab/>
        <w:t>Variation, suspension and enforcement of Contract terms in relation to pandemics etc.</w:t>
      </w:r>
      <w:bookmarkEnd w:id="151"/>
    </w:p>
    <w:p w14:paraId="588CAA9E" w14:textId="6AA29DEA" w:rsidR="00AA77A2" w:rsidRPr="0003463B" w:rsidRDefault="00AA77A2" w:rsidP="0055528D">
      <w:pPr>
        <w:pStyle w:val="BB-NormalCourt"/>
        <w:spacing w:before="140" w:line="240" w:lineRule="auto"/>
        <w:ind w:left="851" w:hanging="851"/>
      </w:pPr>
      <w:r>
        <w:t>46A</w:t>
      </w:r>
      <w:r w:rsidRPr="0003463B">
        <w:t>.1</w:t>
      </w:r>
      <w:r w:rsidRPr="0003463B">
        <w:tab/>
        <w:t xml:space="preserve">In this Contract, where an announcement is made by </w:t>
      </w:r>
      <w:r w:rsidR="009D28AC">
        <w:t>NHS England</w:t>
      </w:r>
      <w:r w:rsidRPr="0003463B">
        <w:t xml:space="preserve"> under </w:t>
      </w:r>
      <w:r>
        <w:t>Paragraph</w:t>
      </w:r>
      <w:r w:rsidRPr="0003463B">
        <w:t xml:space="preserve"> </w:t>
      </w:r>
      <w:r>
        <w:t>46A</w:t>
      </w:r>
      <w:r w:rsidRPr="0003463B">
        <w:t>.2, in the circumstances specified in that announcement, and for the period specified in that announcement:</w:t>
      </w:r>
    </w:p>
    <w:p w14:paraId="277A475E" w14:textId="77777777" w:rsidR="00AA77A2" w:rsidRPr="0003463B" w:rsidRDefault="00AA77A2" w:rsidP="00DD2E2C">
      <w:pPr>
        <w:pStyle w:val="Clause111"/>
        <w:numPr>
          <w:ilvl w:val="0"/>
          <w:numId w:val="0"/>
        </w:numPr>
        <w:ind w:left="1701" w:hanging="850"/>
      </w:pPr>
      <w:r>
        <w:t>46A</w:t>
      </w:r>
      <w:r w:rsidRPr="0003463B">
        <w:t>.1.1</w:t>
      </w:r>
      <w:r w:rsidRPr="0003463B">
        <w:tab/>
        <w:t>“Core Hours” means the period beginning at 8.00am and ending at 6.30pm on any day from Monday to Friday; and</w:t>
      </w:r>
    </w:p>
    <w:p w14:paraId="19109E11" w14:textId="77777777" w:rsidR="00AA77A2" w:rsidRPr="0003463B" w:rsidRDefault="00AA77A2" w:rsidP="00DD2E2C">
      <w:pPr>
        <w:pStyle w:val="Clause111"/>
        <w:numPr>
          <w:ilvl w:val="0"/>
          <w:numId w:val="0"/>
        </w:numPr>
        <w:ind w:left="1701" w:hanging="850"/>
      </w:pPr>
      <w:r>
        <w:t>46A</w:t>
      </w:r>
      <w:r w:rsidRPr="0003463B">
        <w:t>.1.2</w:t>
      </w:r>
      <w:r w:rsidRPr="0003463B">
        <w:tab/>
        <w:t>“Out of Hours Period” means:</w:t>
      </w:r>
    </w:p>
    <w:p w14:paraId="2D8CBF81" w14:textId="0DD5A099" w:rsidR="00AA77A2" w:rsidRPr="0003463B" w:rsidRDefault="00AA77A2" w:rsidP="00DD2E2C">
      <w:pPr>
        <w:pStyle w:val="BB-NormalCourt"/>
        <w:spacing w:before="140" w:line="240" w:lineRule="auto"/>
        <w:ind w:left="2977" w:hanging="1276"/>
      </w:pPr>
      <w:r>
        <w:t>46</w:t>
      </w:r>
      <w:r w:rsidRPr="0003463B">
        <w:t>A.1.2.1</w:t>
      </w:r>
      <w:r w:rsidRPr="0003463B">
        <w:tab/>
        <w:t>the period beginning at 6.30pm on any day from Monday to Friday and ending at 8.00am on the following day; and</w:t>
      </w:r>
    </w:p>
    <w:p w14:paraId="0B9B7CBA" w14:textId="3A844771" w:rsidR="00AA77A2" w:rsidRPr="0003463B" w:rsidRDefault="00AA77A2" w:rsidP="00DD2E2C">
      <w:pPr>
        <w:pStyle w:val="BB-NormalCourt"/>
        <w:spacing w:before="140" w:line="240" w:lineRule="auto"/>
        <w:ind w:left="2977" w:hanging="1276"/>
      </w:pPr>
      <w:r>
        <w:t>46</w:t>
      </w:r>
      <w:r w:rsidRPr="0003463B">
        <w:t>A.1.2.2</w:t>
      </w:r>
      <w:r w:rsidRPr="0003463B">
        <w:tab/>
        <w:t>the period beginning at 6.30pm on Friday and ending at 8.00am on the following Monday.</w:t>
      </w:r>
    </w:p>
    <w:p w14:paraId="670C9C46" w14:textId="7B911AF5" w:rsidR="00AA77A2" w:rsidRPr="0003463B" w:rsidRDefault="00AA77A2" w:rsidP="003357DE">
      <w:pPr>
        <w:pStyle w:val="BB-NormalCourt"/>
        <w:spacing w:before="140" w:line="240" w:lineRule="auto"/>
        <w:ind w:left="709" w:hanging="709"/>
      </w:pPr>
      <w:r>
        <w:t>46A</w:t>
      </w:r>
      <w:r w:rsidRPr="0003463B">
        <w:t>.2</w:t>
      </w:r>
      <w:r w:rsidRPr="0003463B">
        <w:tab/>
      </w:r>
      <w:r w:rsidR="009D28AC">
        <w:t>NHS England</w:t>
      </w:r>
      <w:r w:rsidRPr="0003463B">
        <w:t xml:space="preserve">, with the agreement of the Secretary of State, for the purpose set out in </w:t>
      </w:r>
      <w:r>
        <w:t>Paragraph</w:t>
      </w:r>
      <w:r w:rsidRPr="0003463B">
        <w:t xml:space="preserve"> </w:t>
      </w:r>
      <w:r>
        <w:t>46A</w:t>
      </w:r>
      <w:r w:rsidRPr="0003463B">
        <w:t xml:space="preserve">.3, may make an announcement to the effect that the core hours of </w:t>
      </w:r>
      <w:r>
        <w:t>Providers</w:t>
      </w:r>
      <w:r w:rsidRPr="0003463B">
        <w:t xml:space="preserve"> (which include the </w:t>
      </w:r>
      <w:r>
        <w:t>Provider</w:t>
      </w:r>
      <w:r w:rsidRPr="0003463B">
        <w:t xml:space="preserve">) are to include Good Friday and Bank Holidays: </w:t>
      </w:r>
    </w:p>
    <w:p w14:paraId="69D405D0" w14:textId="77777777" w:rsidR="00AA77A2" w:rsidRPr="0003463B" w:rsidRDefault="00AA77A2" w:rsidP="003357DE">
      <w:pPr>
        <w:pStyle w:val="BB-NormalCourt"/>
        <w:spacing w:before="140" w:line="240" w:lineRule="auto"/>
        <w:ind w:left="1560" w:hanging="851"/>
      </w:pPr>
      <w:r>
        <w:t>46A</w:t>
      </w:r>
      <w:r w:rsidRPr="0003463B">
        <w:t>.2.1</w:t>
      </w:r>
      <w:r w:rsidRPr="0003463B">
        <w:tab/>
        <w:t xml:space="preserve">in the area to which the announcement relates; </w:t>
      </w:r>
    </w:p>
    <w:p w14:paraId="05EFFB58" w14:textId="77777777" w:rsidR="00AA77A2" w:rsidRPr="0003463B" w:rsidRDefault="00AA77A2" w:rsidP="003357DE">
      <w:pPr>
        <w:pStyle w:val="BB-NormalCourt"/>
        <w:spacing w:before="140" w:line="240" w:lineRule="auto"/>
        <w:ind w:left="1560" w:hanging="851"/>
      </w:pPr>
      <w:r>
        <w:t>46A</w:t>
      </w:r>
      <w:r w:rsidRPr="0003463B">
        <w:t>.2.2</w:t>
      </w:r>
      <w:r w:rsidRPr="0003463B">
        <w:tab/>
        <w:t xml:space="preserve">in the circumstances specified in the announcement; and </w:t>
      </w:r>
    </w:p>
    <w:p w14:paraId="628A1F55" w14:textId="77777777" w:rsidR="00AA77A2" w:rsidRPr="0003463B" w:rsidRDefault="00AA77A2" w:rsidP="003357DE">
      <w:pPr>
        <w:pStyle w:val="BB-NormalCourt"/>
        <w:spacing w:before="140" w:line="240" w:lineRule="auto"/>
        <w:ind w:left="1560" w:hanging="851"/>
      </w:pPr>
      <w:r>
        <w:t>46A</w:t>
      </w:r>
      <w:r w:rsidRPr="0003463B">
        <w:t>.2.3</w:t>
      </w:r>
      <w:r w:rsidRPr="0003463B">
        <w:tab/>
        <w:t>during the period specified in the announcement.</w:t>
      </w:r>
    </w:p>
    <w:p w14:paraId="67E0DAD7" w14:textId="7D489C8D" w:rsidR="00AA77A2" w:rsidRPr="0003463B" w:rsidRDefault="00AA77A2" w:rsidP="003357DE">
      <w:pPr>
        <w:pStyle w:val="BB-NormalCourt"/>
        <w:spacing w:before="140" w:line="240" w:lineRule="auto"/>
        <w:ind w:left="709" w:hanging="709"/>
      </w:pPr>
      <w:r>
        <w:t>46A</w:t>
      </w:r>
      <w:r w:rsidRPr="0003463B">
        <w:t>.3</w:t>
      </w:r>
      <w:r w:rsidRPr="0003463B">
        <w:tab/>
        <w:t xml:space="preserve">An announcement may be made under </w:t>
      </w:r>
      <w:r>
        <w:t>Paragraph</w:t>
      </w:r>
      <w:r w:rsidRPr="0003463B">
        <w:t xml:space="preserve"> </w:t>
      </w:r>
      <w:r>
        <w:t>46A</w:t>
      </w:r>
      <w:r w:rsidRPr="0003463B">
        <w:t xml:space="preserve">.2 </w:t>
      </w:r>
      <w:proofErr w:type="gramStart"/>
      <w:r w:rsidRPr="0003463B">
        <w:t>in order to</w:t>
      </w:r>
      <w:proofErr w:type="gramEnd"/>
      <w:r w:rsidRPr="0003463B">
        <w:t xml:space="preserve"> assist in the management of a serious or potentially serious risk to human health arising as a consequence of a disease being, or in anticipation of a disease being imminently:</w:t>
      </w:r>
    </w:p>
    <w:p w14:paraId="38385794" w14:textId="77777777" w:rsidR="00AA77A2" w:rsidRPr="0003463B" w:rsidRDefault="00AA77A2" w:rsidP="003357DE">
      <w:pPr>
        <w:pStyle w:val="BB-NormalCourt"/>
        <w:spacing w:before="140" w:line="240" w:lineRule="auto"/>
        <w:ind w:left="1560" w:hanging="851"/>
      </w:pPr>
      <w:r>
        <w:t>46A</w:t>
      </w:r>
      <w:r w:rsidRPr="0003463B">
        <w:t>.3.1</w:t>
      </w:r>
      <w:r w:rsidRPr="0003463B">
        <w:tab/>
        <w:t>pandemic; and</w:t>
      </w:r>
    </w:p>
    <w:p w14:paraId="64848AB3" w14:textId="77777777" w:rsidR="00AA77A2" w:rsidRPr="0003463B" w:rsidRDefault="00AA77A2" w:rsidP="003357DE">
      <w:pPr>
        <w:pStyle w:val="BB-NormalCourt"/>
        <w:spacing w:before="140" w:line="240" w:lineRule="auto"/>
        <w:ind w:left="1560" w:hanging="851"/>
      </w:pPr>
      <w:r>
        <w:t>46A</w:t>
      </w:r>
      <w:r w:rsidRPr="0003463B">
        <w:t>.3.2</w:t>
      </w:r>
      <w:r w:rsidRPr="0003463B">
        <w:tab/>
        <w:t>a serious risk or potentially a serious risk to human health.</w:t>
      </w:r>
    </w:p>
    <w:p w14:paraId="4BC9EF3C" w14:textId="531DD620" w:rsidR="00AA77A2" w:rsidRPr="0003463B" w:rsidRDefault="00AA77A2" w:rsidP="003357DE">
      <w:pPr>
        <w:pStyle w:val="BB-NormalCourt"/>
        <w:spacing w:before="140" w:line="240" w:lineRule="auto"/>
        <w:ind w:left="709" w:hanging="709"/>
      </w:pPr>
      <w:r>
        <w:t>46A</w:t>
      </w:r>
      <w:r w:rsidRPr="0003463B">
        <w:t>.4</w:t>
      </w:r>
      <w:r w:rsidRPr="0003463B">
        <w:tab/>
        <w:t xml:space="preserve">Under this Contract, where reference is made to an announcement or advice of </w:t>
      </w:r>
      <w:r w:rsidR="009D28AC">
        <w:t>NHS England</w:t>
      </w:r>
      <w:r w:rsidRPr="0003463B">
        <w:t xml:space="preserve"> that relates to a disease being, or in anticipation of a disease being imminently:</w:t>
      </w:r>
    </w:p>
    <w:p w14:paraId="1CEBB474" w14:textId="77777777" w:rsidR="00AA77A2" w:rsidRPr="0003463B" w:rsidRDefault="00AA77A2" w:rsidP="003357DE">
      <w:pPr>
        <w:pStyle w:val="BB-NormalCourt"/>
        <w:spacing w:before="140" w:line="240" w:lineRule="auto"/>
        <w:ind w:left="1560" w:hanging="851"/>
      </w:pPr>
      <w:r>
        <w:t>46A</w:t>
      </w:r>
      <w:r w:rsidRPr="0003463B">
        <w:t>.4.1</w:t>
      </w:r>
      <w:r w:rsidRPr="0003463B">
        <w:tab/>
        <w:t>pandemic; and</w:t>
      </w:r>
    </w:p>
    <w:p w14:paraId="19768FF3" w14:textId="77777777" w:rsidR="00AA77A2" w:rsidRPr="0003463B" w:rsidRDefault="00AA77A2" w:rsidP="003357DE">
      <w:pPr>
        <w:pStyle w:val="BB-NormalCourt"/>
        <w:spacing w:before="140" w:line="240" w:lineRule="auto"/>
        <w:ind w:left="1560" w:hanging="851"/>
      </w:pPr>
      <w:r>
        <w:t>46A</w:t>
      </w:r>
      <w:r w:rsidRPr="0003463B">
        <w:t>.4.2</w:t>
      </w:r>
      <w:r w:rsidRPr="0003463B">
        <w:tab/>
        <w:t>a serious risk or potentially serious risk to human health,</w:t>
      </w:r>
    </w:p>
    <w:p w14:paraId="747D0D87" w14:textId="77777777" w:rsidR="00AA77A2" w:rsidRPr="0003463B" w:rsidRDefault="00AA77A2" w:rsidP="003357DE">
      <w:pPr>
        <w:pStyle w:val="BB-NormalCourt"/>
        <w:spacing w:before="140" w:line="240" w:lineRule="auto"/>
        <w:ind w:left="709"/>
      </w:pPr>
      <w:r w:rsidRPr="0003463B">
        <w:lastRenderedPageBreak/>
        <w:t>it is to that announcement or advice, which may be withdrawn at any time, as amended from time to time.</w:t>
      </w:r>
    </w:p>
    <w:p w14:paraId="7C7CF358" w14:textId="6B410961" w:rsidR="00AA77A2" w:rsidRPr="0003463B" w:rsidRDefault="00AA77A2" w:rsidP="003357DE">
      <w:pPr>
        <w:pStyle w:val="BB-NormalCourt"/>
        <w:spacing w:before="140" w:line="240" w:lineRule="auto"/>
        <w:ind w:left="709" w:hanging="709"/>
      </w:pPr>
      <w:r>
        <w:t>46A</w:t>
      </w:r>
      <w:r w:rsidRPr="0003463B">
        <w:t>.5</w:t>
      </w:r>
      <w:r w:rsidRPr="0003463B">
        <w:tab/>
        <w:t xml:space="preserve">Any term that is part of this Contract </w:t>
      </w:r>
      <w:proofErr w:type="gramStart"/>
      <w:r w:rsidRPr="0003463B">
        <w:t>as a consequence of</w:t>
      </w:r>
      <w:proofErr w:type="gramEnd"/>
      <w:r w:rsidRPr="0003463B">
        <w:t xml:space="preserve"> action taken under the APMS Directions, by agreement between the parties or by virtue of regulation 47(2) of the National Health Service (Pharmaceutical and Local Pharmaceutical Services) Regulations 2013 is temporarily not part of this Agreement, in the particular circumstances mentioned in </w:t>
      </w:r>
      <w:r>
        <w:t>Paragraph</w:t>
      </w:r>
      <w:r w:rsidRPr="0003463B">
        <w:t xml:space="preserve"> </w:t>
      </w:r>
      <w:r>
        <w:t>46A</w:t>
      </w:r>
      <w:r w:rsidRPr="0003463B">
        <w:t xml:space="preserve">.5.3.2 and during the period mentioned in </w:t>
      </w:r>
      <w:r>
        <w:t>Paragraph</w:t>
      </w:r>
      <w:r w:rsidRPr="0003463B">
        <w:t xml:space="preserve"> </w:t>
      </w:r>
      <w:r>
        <w:t>46A</w:t>
      </w:r>
      <w:r w:rsidRPr="0003463B">
        <w:t>.5.3.3, in the following circumstances:</w:t>
      </w:r>
    </w:p>
    <w:p w14:paraId="6090682F" w14:textId="77777777" w:rsidR="00AA77A2" w:rsidRPr="0003463B" w:rsidRDefault="00AA77A2" w:rsidP="003357DE">
      <w:pPr>
        <w:pStyle w:val="BB-NormalCourt"/>
        <w:spacing w:before="140" w:line="240" w:lineRule="auto"/>
        <w:ind w:left="1560" w:hanging="851"/>
      </w:pPr>
      <w:r>
        <w:t>46A</w:t>
      </w:r>
      <w:r w:rsidRPr="0003463B">
        <w:t>.5.1</w:t>
      </w:r>
      <w:r w:rsidRPr="0003463B">
        <w:tab/>
      </w:r>
      <w:proofErr w:type="gramStart"/>
      <w:r w:rsidRPr="0003463B">
        <w:t>as a consequence of</w:t>
      </w:r>
      <w:proofErr w:type="gramEnd"/>
      <w:r w:rsidRPr="0003463B">
        <w:t xml:space="preserve"> a disease being, or in anticipation of a disease being imminently:</w:t>
      </w:r>
    </w:p>
    <w:p w14:paraId="1EF9BE99" w14:textId="77777777" w:rsidR="00AA77A2" w:rsidRPr="0003463B" w:rsidRDefault="00AA77A2" w:rsidP="003357DE">
      <w:pPr>
        <w:pStyle w:val="BB-NormalCourt"/>
        <w:spacing w:before="140" w:line="240" w:lineRule="auto"/>
        <w:ind w:left="2552" w:hanging="970"/>
      </w:pPr>
      <w:r>
        <w:t>46A</w:t>
      </w:r>
      <w:r w:rsidRPr="0003463B">
        <w:t>.5.1.1</w:t>
      </w:r>
      <w:r w:rsidRPr="0003463B">
        <w:tab/>
        <w:t>pandemic; and</w:t>
      </w:r>
    </w:p>
    <w:p w14:paraId="6E11C028" w14:textId="77777777" w:rsidR="00AA77A2" w:rsidRPr="0003463B" w:rsidRDefault="00AA77A2" w:rsidP="003357DE">
      <w:pPr>
        <w:pStyle w:val="BB-NormalCourt"/>
        <w:spacing w:before="140" w:line="240" w:lineRule="auto"/>
        <w:ind w:left="2552" w:hanging="992"/>
      </w:pPr>
      <w:r>
        <w:t>46A</w:t>
      </w:r>
      <w:r w:rsidRPr="0003463B">
        <w:t>.5.1.2</w:t>
      </w:r>
      <w:r w:rsidRPr="0003463B">
        <w:tab/>
        <w:t>a serious risk or potentially a serious risk to human health;</w:t>
      </w:r>
    </w:p>
    <w:p w14:paraId="3A05B0CC" w14:textId="3AAC6184" w:rsidR="00AA77A2" w:rsidRPr="0003463B" w:rsidRDefault="0019025A" w:rsidP="003357DE">
      <w:pPr>
        <w:pStyle w:val="BB-NormalCourt"/>
        <w:spacing w:before="140" w:line="240" w:lineRule="auto"/>
        <w:ind w:left="1560" w:firstLine="29"/>
      </w:pPr>
      <w:r>
        <w:t>NHS England</w:t>
      </w:r>
      <w:r w:rsidR="00AA77A2" w:rsidRPr="0003463B">
        <w:t xml:space="preserve"> with the agreement of the Secretary of State has made an announcement in respect of the prioritisation of services to be provided in, or in any part of, England as part of the health service;</w:t>
      </w:r>
    </w:p>
    <w:p w14:paraId="075C5C1A" w14:textId="77777777" w:rsidR="00AA77A2" w:rsidRPr="0003463B" w:rsidRDefault="00AA77A2" w:rsidP="003357DE">
      <w:pPr>
        <w:pStyle w:val="BB-NormalCourt"/>
        <w:spacing w:before="140" w:line="240" w:lineRule="auto"/>
        <w:ind w:left="1560" w:hanging="851"/>
      </w:pPr>
      <w:r>
        <w:t>46A</w:t>
      </w:r>
      <w:r w:rsidRPr="0003463B">
        <w:t>.5.2</w:t>
      </w:r>
      <w:r w:rsidRPr="0003463B">
        <w:tab/>
        <w:t xml:space="preserve">the prioritisation is </w:t>
      </w:r>
      <w:proofErr w:type="gramStart"/>
      <w:r w:rsidRPr="0003463B">
        <w:t>in order to</w:t>
      </w:r>
      <w:proofErr w:type="gramEnd"/>
      <w:r w:rsidRPr="0003463B">
        <w:t xml:space="preserve"> assist in the management of the serious risk or potentially serious risk to human health;</w:t>
      </w:r>
    </w:p>
    <w:p w14:paraId="7D460AB0" w14:textId="0225E145" w:rsidR="00AA77A2" w:rsidRPr="0003463B" w:rsidRDefault="00AA77A2" w:rsidP="003357DE">
      <w:pPr>
        <w:pStyle w:val="BB-NormalCourt"/>
        <w:spacing w:before="140" w:line="240" w:lineRule="auto"/>
        <w:ind w:left="1560" w:hanging="851"/>
      </w:pPr>
      <w:r>
        <w:t>46A</w:t>
      </w:r>
      <w:r w:rsidRPr="0003463B">
        <w:t>.5.3</w:t>
      </w:r>
      <w:r w:rsidRPr="0003463B">
        <w:tab/>
        <w:t xml:space="preserve">as part of the announcement, </w:t>
      </w:r>
      <w:r w:rsidR="0019025A">
        <w:t>NHS England</w:t>
      </w:r>
      <w:r w:rsidRPr="0003463B">
        <w:t xml:space="preserve"> with the agreement of the Secretary of State has issued advice to the effect that </w:t>
      </w:r>
      <w:r>
        <w:t>Providers</w:t>
      </w:r>
      <w:r w:rsidRPr="0003463B">
        <w:t xml:space="preserve"> are not to comply with a specified type of term of alternative provider medical services agreements:</w:t>
      </w:r>
    </w:p>
    <w:p w14:paraId="0314F974" w14:textId="77777777" w:rsidR="00AA77A2" w:rsidRPr="0003463B" w:rsidRDefault="00AA77A2" w:rsidP="003357DE">
      <w:pPr>
        <w:pStyle w:val="BB-NormalCourt"/>
        <w:spacing w:before="140" w:line="240" w:lineRule="auto"/>
        <w:ind w:left="2552" w:hanging="992"/>
      </w:pPr>
      <w:r>
        <w:t>46A</w:t>
      </w:r>
      <w:r w:rsidRPr="0003463B">
        <w:t>.5.3.1</w:t>
      </w:r>
      <w:r w:rsidRPr="0003463B">
        <w:tab/>
        <w:t>in the area to which the announcement relates;</w:t>
      </w:r>
    </w:p>
    <w:p w14:paraId="56B27FD3" w14:textId="77777777" w:rsidR="00AA77A2" w:rsidRPr="0003463B" w:rsidRDefault="00AA77A2" w:rsidP="003357DE">
      <w:pPr>
        <w:pStyle w:val="BB-NormalCourt"/>
        <w:spacing w:before="140" w:line="240" w:lineRule="auto"/>
        <w:ind w:left="2552" w:hanging="992"/>
      </w:pPr>
      <w:r>
        <w:t>46A</w:t>
      </w:r>
      <w:r w:rsidRPr="0003463B">
        <w:t>.5.3.2</w:t>
      </w:r>
      <w:r w:rsidRPr="0003463B">
        <w:tab/>
        <w:t>in the circumstances specified in the announcement; and</w:t>
      </w:r>
    </w:p>
    <w:p w14:paraId="18DEB3B3" w14:textId="77777777" w:rsidR="00AA77A2" w:rsidRPr="0003463B" w:rsidRDefault="00AA77A2" w:rsidP="003357DE">
      <w:pPr>
        <w:pStyle w:val="BB-NormalCourt"/>
        <w:spacing w:before="140" w:line="240" w:lineRule="auto"/>
        <w:ind w:left="2552" w:hanging="992"/>
      </w:pPr>
      <w:r>
        <w:t>46A</w:t>
      </w:r>
      <w:r w:rsidRPr="0003463B">
        <w:t>.5.3.3</w:t>
      </w:r>
      <w:r w:rsidRPr="0003463B">
        <w:tab/>
        <w:t>during the period specified in the announcement; and</w:t>
      </w:r>
    </w:p>
    <w:p w14:paraId="32A08FAD" w14:textId="77777777" w:rsidR="00AA77A2" w:rsidRPr="0003463B" w:rsidRDefault="00AA77A2" w:rsidP="003357DE">
      <w:pPr>
        <w:pStyle w:val="BB-NormalCourt"/>
        <w:spacing w:before="140" w:line="240" w:lineRule="auto"/>
        <w:ind w:left="1560" w:hanging="851"/>
      </w:pPr>
      <w:r>
        <w:t>46A</w:t>
      </w:r>
      <w:r w:rsidRPr="0003463B">
        <w:t>.5.4</w:t>
      </w:r>
      <w:r w:rsidRPr="0003463B">
        <w:tab/>
        <w:t xml:space="preserve">the </w:t>
      </w:r>
      <w:r>
        <w:t>Provider</w:t>
      </w:r>
      <w:r w:rsidRPr="0003463B">
        <w:t xml:space="preserve"> is situated in the area to which the announcement relates and compliance with the term (it being of the specified type) would, but for the effect of this paragraph, be a requirement of this Contract.</w:t>
      </w:r>
    </w:p>
    <w:p w14:paraId="54B4BBC9" w14:textId="77777777" w:rsidR="00AA77A2" w:rsidRPr="0003463B" w:rsidRDefault="00AA77A2" w:rsidP="003357DE">
      <w:pPr>
        <w:pStyle w:val="BB-NormalCourt"/>
        <w:spacing w:before="140" w:line="240" w:lineRule="auto"/>
        <w:ind w:left="709" w:hanging="709"/>
      </w:pPr>
      <w:r>
        <w:t>46A</w:t>
      </w:r>
      <w:r w:rsidRPr="0003463B">
        <w:t>.6</w:t>
      </w:r>
      <w:r w:rsidRPr="0003463B">
        <w:tab/>
      </w:r>
      <w:r w:rsidRPr="0003463B">
        <w:tab/>
        <w:t>The Commissioner must not take enforcement action, as provided for in this Contract, in respect of a breach of a term of this Contract in the following circumstances:</w:t>
      </w:r>
    </w:p>
    <w:p w14:paraId="3494E2FD" w14:textId="77777777" w:rsidR="00AA77A2" w:rsidRPr="0003463B" w:rsidRDefault="00AA77A2" w:rsidP="003357DE">
      <w:pPr>
        <w:pStyle w:val="BB-NormalCourt"/>
        <w:spacing w:before="140" w:line="240" w:lineRule="auto"/>
        <w:ind w:left="1560" w:hanging="851"/>
      </w:pPr>
      <w:r>
        <w:t>46A</w:t>
      </w:r>
      <w:r w:rsidRPr="0003463B">
        <w:t>.6.1</w:t>
      </w:r>
      <w:r w:rsidRPr="0003463B">
        <w:tab/>
      </w:r>
      <w:proofErr w:type="gramStart"/>
      <w:r w:rsidRPr="0003463B">
        <w:t>as a consequence of</w:t>
      </w:r>
      <w:proofErr w:type="gramEnd"/>
      <w:r w:rsidRPr="0003463B">
        <w:t xml:space="preserve"> a disease being, or in anticipation of a disease being imminently:</w:t>
      </w:r>
    </w:p>
    <w:p w14:paraId="4ED4DD00" w14:textId="77777777" w:rsidR="00AA77A2" w:rsidRPr="0003463B" w:rsidRDefault="00AA77A2" w:rsidP="003357DE">
      <w:pPr>
        <w:pStyle w:val="BB-NormalCourt"/>
        <w:spacing w:before="140" w:line="240" w:lineRule="auto"/>
        <w:ind w:left="2552" w:hanging="970"/>
      </w:pPr>
      <w:r>
        <w:t>46A</w:t>
      </w:r>
      <w:r w:rsidRPr="0003463B">
        <w:t>.6.1.1</w:t>
      </w:r>
      <w:r w:rsidRPr="0003463B">
        <w:tab/>
        <w:t>pandemic; and</w:t>
      </w:r>
    </w:p>
    <w:p w14:paraId="572F21B7" w14:textId="77777777" w:rsidR="00AA77A2" w:rsidRPr="0003463B" w:rsidRDefault="00AA77A2" w:rsidP="003357DE">
      <w:pPr>
        <w:pStyle w:val="BB-NormalCourt"/>
        <w:spacing w:before="140" w:line="240" w:lineRule="auto"/>
        <w:ind w:left="2552" w:hanging="992"/>
      </w:pPr>
      <w:r>
        <w:t>46A</w:t>
      </w:r>
      <w:r w:rsidRPr="0003463B">
        <w:t>.6.1.2</w:t>
      </w:r>
      <w:r w:rsidRPr="0003463B">
        <w:tab/>
        <w:t>a serious risk or potentially a serious risk to human health;</w:t>
      </w:r>
    </w:p>
    <w:p w14:paraId="462D45B8" w14:textId="39042482" w:rsidR="00AA77A2" w:rsidRPr="0003463B" w:rsidRDefault="0019025A" w:rsidP="003357DE">
      <w:pPr>
        <w:pStyle w:val="BB-NormalCourt"/>
        <w:spacing w:before="140" w:line="240" w:lineRule="auto"/>
        <w:ind w:left="1560"/>
      </w:pPr>
      <w:r>
        <w:t>NHS England</w:t>
      </w:r>
      <w:r w:rsidR="00AA77A2" w:rsidRPr="0003463B">
        <w:t xml:space="preserve"> with the agreement of the Secretary of State has made an announcement in respect of the prioritisation of services to be provided in, or in any part of, England as part of the health service;</w:t>
      </w:r>
    </w:p>
    <w:p w14:paraId="51D86E52" w14:textId="77777777" w:rsidR="00AA77A2" w:rsidRPr="0003463B" w:rsidRDefault="00AA77A2" w:rsidP="003357DE">
      <w:pPr>
        <w:pStyle w:val="BB-NormalCourt"/>
        <w:spacing w:before="140" w:line="240" w:lineRule="auto"/>
        <w:ind w:left="1560" w:hanging="840"/>
      </w:pPr>
      <w:r>
        <w:t>46A</w:t>
      </w:r>
      <w:r w:rsidRPr="0003463B">
        <w:t>.6.2</w:t>
      </w:r>
      <w:r w:rsidRPr="0003463B">
        <w:tab/>
        <w:t xml:space="preserve">the prioritisation is </w:t>
      </w:r>
      <w:proofErr w:type="gramStart"/>
      <w:r w:rsidRPr="0003463B">
        <w:t>in order to</w:t>
      </w:r>
      <w:proofErr w:type="gramEnd"/>
      <w:r w:rsidRPr="0003463B">
        <w:t xml:space="preserve"> assist in the management of the serious risk or potentially serious risk to human health;</w:t>
      </w:r>
    </w:p>
    <w:p w14:paraId="770D2EC1" w14:textId="6EF9652B" w:rsidR="00AA77A2" w:rsidRPr="0003463B" w:rsidRDefault="00AA77A2" w:rsidP="003357DE">
      <w:pPr>
        <w:pStyle w:val="BB-NormalCourt"/>
        <w:spacing w:before="140" w:line="240" w:lineRule="auto"/>
        <w:ind w:left="1560" w:hanging="840"/>
      </w:pPr>
      <w:r>
        <w:t>46A</w:t>
      </w:r>
      <w:r w:rsidRPr="0003463B">
        <w:t>.6.3</w:t>
      </w:r>
      <w:r w:rsidRPr="0003463B">
        <w:tab/>
        <w:t xml:space="preserve">as part of the announcement, </w:t>
      </w:r>
      <w:r w:rsidR="0019025A">
        <w:t>NHS England</w:t>
      </w:r>
      <w:r w:rsidRPr="0003463B">
        <w:t xml:space="preserve"> with the agreement of the Secretary of State has issued advice to the effect that </w:t>
      </w:r>
      <w:r>
        <w:t>Providers</w:t>
      </w:r>
      <w:r w:rsidRPr="0003463B">
        <w:t xml:space="preserve"> need not comply with a specified type of term of alternative provider medical services agreements:</w:t>
      </w:r>
    </w:p>
    <w:p w14:paraId="4FC7A2B1" w14:textId="77777777" w:rsidR="00AA77A2" w:rsidRPr="0003463B" w:rsidRDefault="00AA77A2" w:rsidP="00516941">
      <w:pPr>
        <w:pStyle w:val="BB-NormalCourt"/>
        <w:spacing w:before="140" w:line="240" w:lineRule="auto"/>
        <w:ind w:left="2552" w:hanging="992"/>
      </w:pPr>
      <w:r>
        <w:t>46A</w:t>
      </w:r>
      <w:r w:rsidRPr="0003463B">
        <w:t>.6.3.1</w:t>
      </w:r>
      <w:r w:rsidRPr="0003463B">
        <w:tab/>
        <w:t>in the area to which the announcement relates;</w:t>
      </w:r>
    </w:p>
    <w:p w14:paraId="38B92E74" w14:textId="77777777" w:rsidR="00AA77A2" w:rsidRPr="0003463B" w:rsidRDefault="00AA77A2" w:rsidP="00516941">
      <w:pPr>
        <w:pStyle w:val="BB-NormalCourt"/>
        <w:spacing w:before="140" w:line="240" w:lineRule="auto"/>
        <w:ind w:left="2552" w:hanging="992"/>
      </w:pPr>
      <w:r>
        <w:t>46A</w:t>
      </w:r>
      <w:r w:rsidRPr="0003463B">
        <w:t>.6.3.2</w:t>
      </w:r>
      <w:r w:rsidRPr="0003463B">
        <w:tab/>
        <w:t>in the circumstances specified in the announcement; and</w:t>
      </w:r>
    </w:p>
    <w:p w14:paraId="3337DCED" w14:textId="77777777" w:rsidR="00AA77A2" w:rsidRPr="0003463B" w:rsidRDefault="00AA77A2" w:rsidP="00516941">
      <w:pPr>
        <w:pStyle w:val="BB-NormalCourt"/>
        <w:spacing w:before="140" w:line="240" w:lineRule="auto"/>
        <w:ind w:left="2552" w:hanging="992"/>
      </w:pPr>
      <w:r>
        <w:lastRenderedPageBreak/>
        <w:t>46A</w:t>
      </w:r>
      <w:r w:rsidRPr="0003463B">
        <w:t xml:space="preserve">.6.3.3 </w:t>
      </w:r>
      <w:r w:rsidRPr="0003463B">
        <w:tab/>
        <w:t>during the period specified in the announcement; and</w:t>
      </w:r>
    </w:p>
    <w:p w14:paraId="01234033" w14:textId="77777777" w:rsidR="00AA77A2" w:rsidRPr="0003463B" w:rsidRDefault="00AA77A2" w:rsidP="003357DE">
      <w:pPr>
        <w:pStyle w:val="BB-NormalCourt"/>
        <w:spacing w:before="140" w:line="240" w:lineRule="auto"/>
        <w:ind w:left="720"/>
      </w:pPr>
      <w:r>
        <w:t>46A</w:t>
      </w:r>
      <w:r w:rsidRPr="0003463B">
        <w:t>.6.4</w:t>
      </w:r>
      <w:r w:rsidRPr="0003463B">
        <w:tab/>
        <w:t xml:space="preserve">the </w:t>
      </w:r>
      <w:r>
        <w:t>Provider</w:t>
      </w:r>
      <w:r w:rsidRPr="0003463B">
        <w:t>:</w:t>
      </w:r>
    </w:p>
    <w:p w14:paraId="40629EAC" w14:textId="77777777" w:rsidR="00AA77A2" w:rsidRPr="0003463B" w:rsidRDefault="00AA77A2" w:rsidP="00516941">
      <w:pPr>
        <w:pStyle w:val="BB-NormalCourt"/>
        <w:spacing w:before="140" w:line="240" w:lineRule="auto"/>
        <w:ind w:left="2552" w:hanging="992"/>
      </w:pPr>
      <w:r>
        <w:t>46A</w:t>
      </w:r>
      <w:r w:rsidRPr="0003463B">
        <w:t>.6.4.1</w:t>
      </w:r>
      <w:r w:rsidRPr="0003463B">
        <w:tab/>
        <w:t>is situated in the area to which the announcement relates; and</w:t>
      </w:r>
    </w:p>
    <w:p w14:paraId="68D30988" w14:textId="1D8B5C30" w:rsidR="00AA77A2" w:rsidRPr="00AA77A2" w:rsidRDefault="00AA77A2" w:rsidP="00516941">
      <w:pPr>
        <w:pStyle w:val="BB-NormalCourt"/>
        <w:spacing w:before="140" w:line="240" w:lineRule="auto"/>
        <w:ind w:left="2552" w:hanging="992"/>
      </w:pPr>
      <w:r>
        <w:t>46A</w:t>
      </w:r>
      <w:r w:rsidRPr="0003463B">
        <w:t>.6.4.2</w:t>
      </w:r>
      <w:r w:rsidRPr="0003463B">
        <w:tab/>
        <w:t xml:space="preserve">has not complied with the term (it being of the specified type) in the </w:t>
      </w:r>
      <w:proofErr w:type="gramStart"/>
      <w:r w:rsidRPr="0003463B">
        <w:t>particular circumstances</w:t>
      </w:r>
      <w:proofErr w:type="gramEnd"/>
      <w:r w:rsidRPr="0003463B">
        <w:t xml:space="preserve"> mentioned in </w:t>
      </w:r>
      <w:r>
        <w:t>Paragraph</w:t>
      </w:r>
      <w:r w:rsidRPr="0003463B">
        <w:t xml:space="preserve"> </w:t>
      </w:r>
      <w:r>
        <w:t>46A</w:t>
      </w:r>
      <w:r w:rsidRPr="0003463B">
        <w:t xml:space="preserve">.6.3.2 and during the period mentioned in </w:t>
      </w:r>
      <w:r>
        <w:t>Paragraph</w:t>
      </w:r>
      <w:r w:rsidRPr="0003463B">
        <w:t xml:space="preserve"> </w:t>
      </w:r>
      <w:r>
        <w:t>46A</w:t>
      </w:r>
      <w:r w:rsidRPr="0003463B">
        <w:t>.6.3.3.</w:t>
      </w:r>
    </w:p>
    <w:p w14:paraId="51AB03FA" w14:textId="77777777" w:rsidR="00E86F65" w:rsidRPr="00913A39" w:rsidRDefault="00E86F65" w:rsidP="003357DE">
      <w:pPr>
        <w:pStyle w:val="Heading11"/>
      </w:pPr>
      <w:bookmarkStart w:id="152" w:name="_Ref400555778"/>
      <w:r w:rsidRPr="00913A39">
        <w:t>Termination General</w:t>
      </w:r>
    </w:p>
    <w:p w14:paraId="12F7627D" w14:textId="77777777" w:rsidR="00E86F65" w:rsidRPr="007C3A99" w:rsidRDefault="00E86F65" w:rsidP="001F02DD">
      <w:pPr>
        <w:pStyle w:val="Clause11"/>
        <w:tabs>
          <w:tab w:val="clear" w:pos="747"/>
          <w:tab w:val="num" w:pos="567"/>
        </w:tabs>
        <w:ind w:left="567"/>
      </w:pPr>
      <w:r w:rsidRPr="007C3A99">
        <w:t>The termination provisions in this Schedule are without prejudice to any other rights of termination the Co-ordinating Commissioner may have under the Contract.</w:t>
      </w:r>
    </w:p>
    <w:p w14:paraId="49972F31" w14:textId="75557F97" w:rsidR="00E86F65" w:rsidRPr="00913A39" w:rsidRDefault="00E86F65" w:rsidP="003357DE">
      <w:pPr>
        <w:pStyle w:val="Heading11"/>
      </w:pPr>
      <w:r w:rsidRPr="00913A39">
        <w:t xml:space="preserve">Termination </w:t>
      </w:r>
      <w:r w:rsidR="00743D93" w:rsidRPr="00913A39">
        <w:t xml:space="preserve">by the </w:t>
      </w:r>
      <w:r w:rsidRPr="00913A39">
        <w:t xml:space="preserve">Commissioner </w:t>
      </w:r>
      <w:r w:rsidR="00743D93" w:rsidRPr="00913A39">
        <w:t xml:space="preserve">for the </w:t>
      </w:r>
      <w:r w:rsidRPr="00913A39">
        <w:t xml:space="preserve">Provision </w:t>
      </w:r>
      <w:r w:rsidR="00743D93" w:rsidRPr="00913A39">
        <w:t xml:space="preserve">of </w:t>
      </w:r>
      <w:r w:rsidRPr="00913A39">
        <w:t>Untrue Etc Information</w:t>
      </w:r>
      <w:bookmarkEnd w:id="152"/>
    </w:p>
    <w:p w14:paraId="671F79A3" w14:textId="77777777" w:rsidR="00E86F65" w:rsidRPr="007C3A99" w:rsidRDefault="00E86F65" w:rsidP="001F02DD">
      <w:pPr>
        <w:pStyle w:val="Clause11"/>
        <w:tabs>
          <w:tab w:val="clear" w:pos="747"/>
          <w:tab w:val="num" w:pos="567"/>
        </w:tabs>
        <w:ind w:left="567"/>
      </w:pPr>
      <w:r w:rsidRPr="007C3A99">
        <w:t>Without prejudice to GC17 (</w:t>
      </w:r>
      <w:r w:rsidRPr="007C3A99">
        <w:rPr>
          <w:i/>
        </w:rPr>
        <w:t>Termination</w:t>
      </w:r>
      <w:r w:rsidRPr="007C3A99">
        <w:t>) the Co-ordinating Commissioner may serve notice in Writing on the Provider terminating the Contract or the APMS Services forthwith, or from such date as may be specified in the notice if, after the Contract has been entered into, it comes to the attention of the Commissioners that written information provided to the Commissioners by the Provider before the Contract was entered into in relation to the conditions set out in Direction 4 of the APMS Directions (and compliance with those conditions) was, when given, untrue or inaccurate in a material respect.</w:t>
      </w:r>
    </w:p>
    <w:p w14:paraId="7CF7C231" w14:textId="7A99FC0C" w:rsidR="00E86F65" w:rsidRPr="00913A39" w:rsidRDefault="00E86F65" w:rsidP="003357DE">
      <w:pPr>
        <w:pStyle w:val="Heading11"/>
      </w:pPr>
      <w:bookmarkStart w:id="153" w:name="_Ref400555754"/>
      <w:r w:rsidRPr="00913A39">
        <w:t xml:space="preserve">Other Grounds </w:t>
      </w:r>
      <w:r w:rsidR="00743D93" w:rsidRPr="00913A39">
        <w:t xml:space="preserve">for </w:t>
      </w:r>
      <w:r w:rsidRPr="00913A39">
        <w:t xml:space="preserve">Termination </w:t>
      </w:r>
      <w:r w:rsidR="00743D93" w:rsidRPr="00913A39">
        <w:t xml:space="preserve">by the </w:t>
      </w:r>
      <w:r w:rsidRPr="00913A39">
        <w:t>Commissioner</w:t>
      </w:r>
      <w:bookmarkEnd w:id="153"/>
    </w:p>
    <w:p w14:paraId="3CBB281D" w14:textId="77777777" w:rsidR="00E86F65" w:rsidRPr="007C3A99" w:rsidRDefault="00E86F65" w:rsidP="00DD2E2C">
      <w:pPr>
        <w:pStyle w:val="Clause11"/>
        <w:tabs>
          <w:tab w:val="clear" w:pos="747"/>
          <w:tab w:val="num" w:pos="567"/>
        </w:tabs>
        <w:ind w:left="567"/>
      </w:pPr>
      <w:r w:rsidRPr="007C3A99">
        <w:t>The Co-ordinating Commissioner may serve notice in Writing terminating the Contract or the APMS Services forthwith, or from such date as may be specified in the notice if:</w:t>
      </w:r>
    </w:p>
    <w:p w14:paraId="31776417" w14:textId="4C41ECB6" w:rsidR="00E86F65" w:rsidRPr="007C3A99" w:rsidRDefault="00E86F65" w:rsidP="00DD2E2C">
      <w:pPr>
        <w:pStyle w:val="Clause111"/>
        <w:ind w:left="1418" w:hanging="851"/>
      </w:pPr>
      <w:bookmarkStart w:id="154" w:name="_Hlk34317218"/>
      <w:r w:rsidRPr="007C3A99">
        <w:t xml:space="preserve">in the case of a Contract with an individual, the individual; </w:t>
      </w:r>
    </w:p>
    <w:p w14:paraId="728EB332" w14:textId="1822E83F" w:rsidR="00E86F65" w:rsidRPr="007C3A99" w:rsidRDefault="00E86F65" w:rsidP="00DD2E2C">
      <w:pPr>
        <w:pStyle w:val="Clause111"/>
        <w:ind w:left="1418" w:hanging="851"/>
      </w:pPr>
      <w:r w:rsidRPr="007C3A99">
        <w:t>in the case of a Contract with a company:</w:t>
      </w:r>
    </w:p>
    <w:bookmarkEnd w:id="154"/>
    <w:p w14:paraId="54304761" w14:textId="77777777" w:rsidR="00E86F65" w:rsidRPr="007C3A99" w:rsidRDefault="00E86F65" w:rsidP="00DD2E2C">
      <w:pPr>
        <w:pStyle w:val="Clause1111"/>
        <w:ind w:hanging="1134"/>
      </w:pPr>
      <w:r w:rsidRPr="007C3A99">
        <w:t xml:space="preserve">the company; or </w:t>
      </w:r>
    </w:p>
    <w:p w14:paraId="3D2F999E" w14:textId="77777777" w:rsidR="00E86F65" w:rsidRPr="007C3A99" w:rsidRDefault="00E86F65" w:rsidP="00DD2E2C">
      <w:pPr>
        <w:pStyle w:val="Clause1111"/>
        <w:ind w:hanging="1134"/>
      </w:pPr>
      <w:r w:rsidRPr="007C3A99">
        <w:t xml:space="preserve">any director or company secretary of the company; </w:t>
      </w:r>
    </w:p>
    <w:p w14:paraId="384906E0" w14:textId="4BCE8144" w:rsidR="00E86F65" w:rsidRPr="007C3A99" w:rsidRDefault="00E86F65" w:rsidP="00DD2E2C">
      <w:pPr>
        <w:pStyle w:val="Clause111"/>
        <w:ind w:left="1418" w:hanging="851"/>
      </w:pPr>
      <w:bookmarkStart w:id="155" w:name="_Hlk34317299"/>
      <w:r w:rsidRPr="007C3A99">
        <w:t>in the case of a Contract with a partnership:</w:t>
      </w:r>
    </w:p>
    <w:p w14:paraId="749D38E1" w14:textId="77777777" w:rsidR="00E86F65" w:rsidRPr="007C3A99" w:rsidRDefault="00E86F65" w:rsidP="00DD2E2C">
      <w:pPr>
        <w:pStyle w:val="Clause1111"/>
        <w:ind w:hanging="1134"/>
      </w:pPr>
      <w:r w:rsidRPr="007C3A99">
        <w:t xml:space="preserve">any individual member of the partnership; or </w:t>
      </w:r>
    </w:p>
    <w:p w14:paraId="5555B420" w14:textId="77777777" w:rsidR="00E86F65" w:rsidRPr="007C3A99" w:rsidRDefault="00E86F65" w:rsidP="00DD2E2C">
      <w:pPr>
        <w:pStyle w:val="Clause1111"/>
        <w:ind w:hanging="1134"/>
      </w:pPr>
      <w:r w:rsidRPr="007C3A99">
        <w:t xml:space="preserve">the partnership; or </w:t>
      </w:r>
    </w:p>
    <w:p w14:paraId="22CEF969" w14:textId="47D4DA7B" w:rsidR="00E86F65" w:rsidRPr="007C3A99" w:rsidRDefault="00E86F65" w:rsidP="00DD2E2C">
      <w:pPr>
        <w:pStyle w:val="Clause111"/>
        <w:ind w:left="1418" w:hanging="851"/>
      </w:pPr>
      <w:r w:rsidRPr="007C3A99">
        <w:t>in the case of a Contract w</w:t>
      </w:r>
      <w:r w:rsidR="00150602">
        <w:t>ith an industrial and provident</w:t>
      </w:r>
      <w:r w:rsidRPr="007C3A99">
        <w:t xml:space="preserve"> society, </w:t>
      </w:r>
      <w:r w:rsidR="00150602">
        <w:t xml:space="preserve">a co-operative society, a community benefit society, </w:t>
      </w:r>
      <w:r w:rsidRPr="007C3A99">
        <w:t xml:space="preserve">a friendly society, a voluntary organisation or any other body: </w:t>
      </w:r>
    </w:p>
    <w:bookmarkEnd w:id="155"/>
    <w:p w14:paraId="19E42FEC" w14:textId="77777777" w:rsidR="00E86F65" w:rsidRPr="007C3A99" w:rsidRDefault="00E86F65" w:rsidP="00DD2E2C">
      <w:pPr>
        <w:pStyle w:val="Clause1111"/>
        <w:ind w:hanging="1134"/>
      </w:pPr>
      <w:r w:rsidRPr="007C3A99">
        <w:t xml:space="preserve">the society, organisation or other body; or </w:t>
      </w:r>
    </w:p>
    <w:p w14:paraId="7CD85BA9" w14:textId="77777777" w:rsidR="00E86F65" w:rsidRPr="007C3A99" w:rsidRDefault="00E86F65" w:rsidP="00DD2E2C">
      <w:pPr>
        <w:pStyle w:val="Clause1111"/>
        <w:ind w:hanging="1134"/>
      </w:pPr>
      <w:r w:rsidRPr="007C3A99">
        <w:t xml:space="preserve">an officer, trustee or any other person concerned with the management of the society, organisation or body, </w:t>
      </w:r>
    </w:p>
    <w:p w14:paraId="4EC69573" w14:textId="188A2437" w:rsidR="00E86F65" w:rsidRPr="007C3A99" w:rsidRDefault="00E86F65" w:rsidP="00DD2E2C">
      <w:pPr>
        <w:pStyle w:val="Part"/>
        <w:ind w:left="1418"/>
        <w:jc w:val="both"/>
        <w:rPr>
          <w:b w:val="0"/>
        </w:rPr>
      </w:pPr>
      <w:r w:rsidRPr="007C3A99">
        <w:rPr>
          <w:b w:val="0"/>
        </w:rPr>
        <w:t xml:space="preserve">falls within paragraph </w:t>
      </w:r>
      <w:r w:rsidR="00F658DB">
        <w:rPr>
          <w:b w:val="0"/>
        </w:rPr>
        <w:t>49.2</w:t>
      </w:r>
      <w:r w:rsidRPr="007C3A99">
        <w:rPr>
          <w:b w:val="0"/>
        </w:rPr>
        <w:t xml:space="preserve"> during the existence of the Contract; </w:t>
      </w:r>
    </w:p>
    <w:p w14:paraId="0CCE8091" w14:textId="77777777" w:rsidR="00E86F65" w:rsidRPr="007C3A99" w:rsidRDefault="00E86F65" w:rsidP="003039E4">
      <w:pPr>
        <w:pStyle w:val="Clause11"/>
        <w:tabs>
          <w:tab w:val="clear" w:pos="747"/>
          <w:tab w:val="num" w:pos="567"/>
        </w:tabs>
        <w:ind w:left="567"/>
      </w:pPr>
      <w:bookmarkStart w:id="156" w:name="_Ref400541251"/>
      <w:r w:rsidRPr="007C3A99">
        <w:t>A person falls within this sub-paragraph if:</w:t>
      </w:r>
      <w:bookmarkEnd w:id="156"/>
    </w:p>
    <w:p w14:paraId="14E74737" w14:textId="77777777" w:rsidR="00E86F65" w:rsidRPr="007C3A99" w:rsidRDefault="00E86F65" w:rsidP="003039E4">
      <w:pPr>
        <w:pStyle w:val="Clause111"/>
        <w:ind w:left="1418" w:hanging="851"/>
      </w:pPr>
      <w:r w:rsidRPr="007C3A99">
        <w:t>he or it is the subject of a National Disqualification;</w:t>
      </w:r>
    </w:p>
    <w:p w14:paraId="30257ECE" w14:textId="508C03F2" w:rsidR="00E86F65" w:rsidRPr="007C3A99" w:rsidRDefault="00E86F65" w:rsidP="003039E4">
      <w:pPr>
        <w:pStyle w:val="Clause111"/>
        <w:ind w:left="1418" w:hanging="851"/>
      </w:pPr>
      <w:bookmarkStart w:id="157" w:name="_Ref400542754"/>
      <w:r w:rsidRPr="007C3A99">
        <w:lastRenderedPageBreak/>
        <w:t>subject to paragraph</w:t>
      </w:r>
      <w:r w:rsidR="00F658DB">
        <w:t xml:space="preserve"> 49.5</w:t>
      </w:r>
      <w:r w:rsidRPr="007C3A99">
        <w:t>, he or it is disqualified or suspended (other than by an interim suspension order or direction pending an investigation or a suspension on the grounds of ill-health) from practising by any Licensing Body anywhere in the world;</w:t>
      </w:r>
      <w:bookmarkEnd w:id="157"/>
    </w:p>
    <w:p w14:paraId="74082D71" w14:textId="154A1D78" w:rsidR="00E86F65" w:rsidRPr="007C3A99" w:rsidRDefault="00E86F65" w:rsidP="00C45EEA">
      <w:pPr>
        <w:pStyle w:val="Clause1111"/>
        <w:tabs>
          <w:tab w:val="clear" w:pos="2269"/>
        </w:tabs>
        <w:ind w:hanging="1134"/>
      </w:pPr>
      <w:bookmarkStart w:id="158" w:name="_Ref400542842"/>
      <w:r w:rsidRPr="007C3A99">
        <w:t>subject to paragraph</w:t>
      </w:r>
      <w:r w:rsidR="00F658DB">
        <w:t xml:space="preserve"> 49.6</w:t>
      </w:r>
      <w:r w:rsidRPr="007C3A99">
        <w:t>, he has been dismissed (otherwise than by reason of redundancy) from any employment by a Health Service Body unless before the Co-ordinating Commissioner has served a notice terminating the Contract or the APMS Services pursuant to this paragraph, he is employed by the Health Service Body that dismissed him or by another Health Service Body</w:t>
      </w:r>
      <w:r w:rsidR="00252F87" w:rsidRPr="007C3A99">
        <w:t>.  For the purposes of this paragraph, where a person has been employed as a member of a healthcare profession, any subsequent employment must also be as a member of that profession</w:t>
      </w:r>
      <w:r w:rsidRPr="007C3A99">
        <w:t>;</w:t>
      </w:r>
      <w:bookmarkEnd w:id="158"/>
    </w:p>
    <w:p w14:paraId="19A23EFE" w14:textId="77777777" w:rsidR="00E86F65" w:rsidRPr="007C3A99" w:rsidRDefault="00E86F65" w:rsidP="00C45EEA">
      <w:pPr>
        <w:pStyle w:val="Clause1111"/>
        <w:tabs>
          <w:tab w:val="clear" w:pos="2269"/>
        </w:tabs>
        <w:ind w:hanging="1134"/>
      </w:pPr>
      <w:r w:rsidRPr="00DD2E2C">
        <w:t>he or it is removed from, or refused admission to, a Primary Care List by reason of inefficiency, fraud or unsuitability (within the meaning of section 151(2), (3) and (4) of the 2006 Act respectively) unless his or its name has subsequently been included in such a list</w:t>
      </w:r>
      <w:r w:rsidRPr="007C3A99">
        <w:t>;</w:t>
      </w:r>
    </w:p>
    <w:p w14:paraId="2F871E7E" w14:textId="77777777" w:rsidR="00E86F65" w:rsidRPr="007C3A99" w:rsidRDefault="00E86F65" w:rsidP="00C45EEA">
      <w:pPr>
        <w:pStyle w:val="Clause1111"/>
        <w:tabs>
          <w:tab w:val="clear" w:pos="2269"/>
        </w:tabs>
        <w:ind w:hanging="1134"/>
      </w:pPr>
      <w:r w:rsidRPr="007C3A99">
        <w:t>he has been convicted in the United Kingdom of murder;</w:t>
      </w:r>
    </w:p>
    <w:p w14:paraId="1DFAB77F" w14:textId="77777777" w:rsidR="00E86F65" w:rsidRPr="007C3A99" w:rsidRDefault="00E86F65" w:rsidP="00C45EEA">
      <w:pPr>
        <w:pStyle w:val="Clause1111"/>
        <w:tabs>
          <w:tab w:val="clear" w:pos="2269"/>
        </w:tabs>
        <w:ind w:hanging="1134"/>
      </w:pPr>
      <w:r w:rsidRPr="007C3A99">
        <w:t>he has been convicted in the United Kingdom of a criminal offence and has been sentenced to a term of imprisonment of over six months;</w:t>
      </w:r>
    </w:p>
    <w:p w14:paraId="573F7842" w14:textId="72937300" w:rsidR="00E86F65" w:rsidRPr="007C3A99" w:rsidRDefault="00E86F65" w:rsidP="00C45EEA">
      <w:pPr>
        <w:pStyle w:val="Clause1111"/>
        <w:tabs>
          <w:tab w:val="clear" w:pos="2269"/>
        </w:tabs>
        <w:ind w:hanging="1134"/>
      </w:pPr>
      <w:bookmarkStart w:id="159" w:name="_Ref400543210"/>
      <w:r w:rsidRPr="007C3A99">
        <w:t xml:space="preserve">subject to paragraph </w:t>
      </w:r>
      <w:r w:rsidR="00F658DB">
        <w:t>49.7</w:t>
      </w:r>
      <w:r w:rsidRPr="007C3A99">
        <w:t>, he has been convicted elsewhere of an offence:</w:t>
      </w:r>
      <w:bookmarkEnd w:id="159"/>
    </w:p>
    <w:p w14:paraId="3882323C" w14:textId="77777777" w:rsidR="00E86F65" w:rsidRPr="007C3A99" w:rsidRDefault="00E86F65" w:rsidP="00C45EEA">
      <w:pPr>
        <w:pStyle w:val="Clause1111"/>
        <w:tabs>
          <w:tab w:val="clear" w:pos="2269"/>
        </w:tabs>
        <w:ind w:hanging="1134"/>
      </w:pPr>
      <w:r w:rsidRPr="007C3A99">
        <w:t>which would, if committed in England and Wales, constitute murder; or</w:t>
      </w:r>
    </w:p>
    <w:p w14:paraId="799AAD79" w14:textId="77777777" w:rsidR="00E86F65" w:rsidRPr="007C3A99" w:rsidRDefault="00E86F65" w:rsidP="00C45EEA">
      <w:pPr>
        <w:pStyle w:val="Clause1111"/>
        <w:tabs>
          <w:tab w:val="clear" w:pos="2269"/>
        </w:tabs>
        <w:ind w:hanging="1134"/>
      </w:pPr>
      <w:r w:rsidRPr="007C3A99">
        <w:t>which would, if committed in England and Wales, constitute a criminal offence other than murder, and been sentenced to a term of imprisonment of over six months;</w:t>
      </w:r>
    </w:p>
    <w:p w14:paraId="514EC006" w14:textId="2AA56CCB" w:rsidR="00E86F65" w:rsidRPr="007C3A99" w:rsidRDefault="00E86F65" w:rsidP="003039E4">
      <w:pPr>
        <w:pStyle w:val="Clause111"/>
        <w:ind w:left="1418" w:hanging="851"/>
      </w:pPr>
      <w:r w:rsidRPr="007C3A99">
        <w:t>he has been convicted of an offence referred to in Schedule 1 to the Children and Young Persons Act 1933</w:t>
      </w:r>
      <w:r w:rsidR="00513A06" w:rsidRPr="007C3A99">
        <w:t xml:space="preserve"> or Schedule 1 to the Criminal Procedure (Scotland) Act 1995</w:t>
      </w:r>
      <w:r w:rsidRPr="007C3A99">
        <w:t>;</w:t>
      </w:r>
    </w:p>
    <w:p w14:paraId="349CABEE" w14:textId="77777777" w:rsidR="00E86F65" w:rsidRPr="007C3A99" w:rsidRDefault="00E86F65" w:rsidP="003039E4">
      <w:pPr>
        <w:pStyle w:val="Clause111"/>
        <w:ind w:left="1418" w:hanging="851"/>
      </w:pPr>
      <w:r w:rsidRPr="007C3A99">
        <w:t>he or it has:</w:t>
      </w:r>
    </w:p>
    <w:p w14:paraId="39F11C6B" w14:textId="77777777" w:rsidR="00E86F65" w:rsidRPr="007C3A99" w:rsidRDefault="00E86F65" w:rsidP="00C45EEA">
      <w:pPr>
        <w:pStyle w:val="Clause1111"/>
        <w:tabs>
          <w:tab w:val="clear" w:pos="2269"/>
        </w:tabs>
        <w:ind w:hanging="1134"/>
      </w:pPr>
      <w:r w:rsidRPr="007C3A99">
        <w:t>been adjudged bankrupt or had sequestration of his estate awarded or is a person in relation to whom a moratorium period under a debt relief order (under Part VIIA of the Insolvency Act 1986) applies unless he has been discharged from that bankruptcy or sequestration or the bankruptcy order has been annulled;</w:t>
      </w:r>
    </w:p>
    <w:p w14:paraId="2061427C" w14:textId="64A4A64F" w:rsidR="00E86F65" w:rsidRPr="007C3A99" w:rsidRDefault="00E86F65" w:rsidP="00C45EEA">
      <w:pPr>
        <w:pStyle w:val="Clause1111"/>
        <w:tabs>
          <w:tab w:val="clear" w:pos="2269"/>
        </w:tabs>
        <w:ind w:hanging="1134"/>
      </w:pPr>
      <w:r w:rsidRPr="007C3A99">
        <w:t>been made the subject of a bankruptcy restrictions order or an interim bankruptcy restrictions order under Schedule 4A to the Insolvency Act 1986 or Schedule 2A to the Insolvency (Northern Ireland) Order 1989,</w:t>
      </w:r>
      <w:r w:rsidR="00150602">
        <w:t xml:space="preserve"> </w:t>
      </w:r>
      <w:r w:rsidR="00DB1018" w:rsidRPr="007C3A99">
        <w:t xml:space="preserve">or </w:t>
      </w:r>
      <w:r w:rsidR="00150602">
        <w:t>Part 13</w:t>
      </w:r>
      <w:r w:rsidR="004D1D31" w:rsidRPr="007C3A99">
        <w:t xml:space="preserve"> of the Bankruptcy (Scotland) Act </w:t>
      </w:r>
      <w:r w:rsidR="00150602">
        <w:t>2016</w:t>
      </w:r>
      <w:r w:rsidR="004D1D31" w:rsidRPr="007C3A99">
        <w:t>,</w:t>
      </w:r>
      <w:r w:rsidRPr="007C3A99">
        <w:t xml:space="preserve"> unless that order has ceased to have effect or has been annulled;</w:t>
      </w:r>
    </w:p>
    <w:p w14:paraId="134D5475" w14:textId="77777777" w:rsidR="00E86F65" w:rsidRPr="007C3A99" w:rsidRDefault="00E86F65" w:rsidP="00C45EEA">
      <w:pPr>
        <w:pStyle w:val="Clause1111"/>
        <w:tabs>
          <w:tab w:val="clear" w:pos="2269"/>
        </w:tabs>
        <w:ind w:hanging="1134"/>
      </w:pPr>
      <w:r w:rsidRPr="00DD2E2C">
        <w:t>been made the subject of a debt relief restrictions order or interim debt relief restrictions order under Schedule 4ZB to the Insolvency Act 1986 unless that order has ceased to have effect or has been annulled;</w:t>
      </w:r>
    </w:p>
    <w:p w14:paraId="5D460ADF" w14:textId="77777777" w:rsidR="00E86F65" w:rsidRPr="007C3A99" w:rsidRDefault="00E86F65" w:rsidP="00C45EEA">
      <w:pPr>
        <w:pStyle w:val="Clause1111"/>
        <w:tabs>
          <w:tab w:val="clear" w:pos="2269"/>
        </w:tabs>
        <w:ind w:hanging="1134"/>
      </w:pPr>
      <w:r w:rsidRPr="007C3A99">
        <w:t>made a composition or arrangement with, or granted a trust deed for, his or its creditors unless he or it has been discharged in respect of it;</w:t>
      </w:r>
    </w:p>
    <w:p w14:paraId="4187FE74" w14:textId="77777777" w:rsidR="00E86F65" w:rsidRPr="007C3A99" w:rsidRDefault="00E86F65" w:rsidP="00C45EEA">
      <w:pPr>
        <w:pStyle w:val="Clause1111"/>
        <w:tabs>
          <w:tab w:val="clear" w:pos="2269"/>
        </w:tabs>
        <w:ind w:hanging="1134"/>
      </w:pPr>
      <w:r w:rsidRPr="007C3A99">
        <w:t>an administrator, administrative receiver or receiver appointed in respect of it;</w:t>
      </w:r>
    </w:p>
    <w:p w14:paraId="4C5F2153" w14:textId="77777777" w:rsidR="00E86F65" w:rsidRPr="007C3A99" w:rsidRDefault="00E86F65" w:rsidP="00C45EEA">
      <w:pPr>
        <w:pStyle w:val="Clause1111"/>
        <w:tabs>
          <w:tab w:val="clear" w:pos="2269"/>
        </w:tabs>
        <w:ind w:hanging="1134"/>
      </w:pPr>
      <w:r w:rsidRPr="007C3A99">
        <w:t>an administration order made in respect of it under Schedule B1 to the Insolvency Act 1986; or</w:t>
      </w:r>
    </w:p>
    <w:p w14:paraId="043DDBD9" w14:textId="77777777" w:rsidR="00E86F65" w:rsidRPr="007C3A99" w:rsidRDefault="00E86F65" w:rsidP="00C45EEA">
      <w:pPr>
        <w:pStyle w:val="Clause1111"/>
        <w:tabs>
          <w:tab w:val="clear" w:pos="2269"/>
        </w:tabs>
        <w:ind w:hanging="1134"/>
      </w:pPr>
      <w:r w:rsidRPr="007C3A99">
        <w:lastRenderedPageBreak/>
        <w:t>been wound up under Part IV of the Insolvency Act 1986;</w:t>
      </w:r>
    </w:p>
    <w:p w14:paraId="145DFBA7" w14:textId="77777777" w:rsidR="00E86F65" w:rsidRPr="007C3A99" w:rsidRDefault="00E86F65" w:rsidP="003039E4">
      <w:pPr>
        <w:pStyle w:val="Clause111"/>
        <w:ind w:left="1418" w:hanging="851"/>
      </w:pPr>
      <w:r w:rsidRPr="007C3A99">
        <w:t>he has been:</w:t>
      </w:r>
    </w:p>
    <w:p w14:paraId="35B2CB2B" w14:textId="77777777" w:rsidR="00E86F65" w:rsidRPr="007C3A99" w:rsidRDefault="00E86F65" w:rsidP="00EB641A">
      <w:pPr>
        <w:pStyle w:val="Clause1111"/>
        <w:tabs>
          <w:tab w:val="clear" w:pos="2269"/>
        </w:tabs>
        <w:ind w:hanging="1134"/>
      </w:pPr>
      <w:r w:rsidRPr="007C3A99">
        <w:t>removed from the office of Charity Trustee or trustee for a charity by an order made by the Charity Commissioners</w:t>
      </w:r>
      <w:r w:rsidR="00D83667" w:rsidRPr="007C3A99">
        <w:t>, the Charity Commission for Northern Ireland</w:t>
      </w:r>
      <w:r w:rsidRPr="007C3A99">
        <w:t xml:space="preserve"> or the High Court on the grounds of any misconduct or mismanagement in the administration of the charity for which he was responsible or to which he was privy, or which he by his conduct contributed to or facilitated; or</w:t>
      </w:r>
    </w:p>
    <w:p w14:paraId="69AEC320" w14:textId="77777777" w:rsidR="00E86F65" w:rsidRPr="007C3A99" w:rsidRDefault="00E86F65" w:rsidP="00EB641A">
      <w:pPr>
        <w:pStyle w:val="Clause1111"/>
        <w:tabs>
          <w:tab w:val="clear" w:pos="2269"/>
        </w:tabs>
        <w:ind w:hanging="1134"/>
      </w:pPr>
      <w:r w:rsidRPr="00DD2E2C">
        <w:t>removed</w:t>
      </w:r>
      <w:r w:rsidRPr="007C3A99">
        <w:rPr>
          <w:bCs/>
        </w:rPr>
        <w:t xml:space="preserve"> under </w:t>
      </w:r>
      <w:r w:rsidRPr="00EB641A">
        <w:t>section 34 of the Charities and Trustee Investment (Scotland) Act 2005 (powers of Court of Session), from being concerned in the management or control of any body</w:t>
      </w:r>
      <w:r w:rsidRPr="007C3A99">
        <w:t>;</w:t>
      </w:r>
    </w:p>
    <w:p w14:paraId="1249ACD0" w14:textId="5695F62F" w:rsidR="00E86F65" w:rsidRPr="007C3A99" w:rsidRDefault="00E86F65" w:rsidP="00EB641A">
      <w:pPr>
        <w:pStyle w:val="Clause1111"/>
        <w:tabs>
          <w:tab w:val="clear" w:pos="2269"/>
        </w:tabs>
        <w:ind w:hanging="1134"/>
      </w:pPr>
      <w:r w:rsidRPr="007C3A99">
        <w:t>he is subject to a disqualification order under the Company Directors Disqualification Act 1986, the Companies</w:t>
      </w:r>
      <w:r w:rsidR="00D83667" w:rsidRPr="007C3A99">
        <w:t xml:space="preserve"> Directors Disqualification</w:t>
      </w:r>
      <w:r w:rsidRPr="007C3A99">
        <w:t xml:space="preserve"> (Northern Ireland) Order </w:t>
      </w:r>
      <w:r w:rsidR="00D83667" w:rsidRPr="007C3A99">
        <w:t>2002</w:t>
      </w:r>
      <w:r w:rsidRPr="007C3A99">
        <w:t xml:space="preserve"> or to an order made under section 429(2)(b) of the Insolvency Act 1986 (failure to pay under county court administration order); or</w:t>
      </w:r>
    </w:p>
    <w:p w14:paraId="0F936FD4" w14:textId="10782CA5" w:rsidR="00E86F65" w:rsidRPr="007C3A99" w:rsidRDefault="00830F4F" w:rsidP="00EB641A">
      <w:pPr>
        <w:pStyle w:val="Clause1111"/>
        <w:tabs>
          <w:tab w:val="clear" w:pos="2269"/>
        </w:tabs>
        <w:ind w:hanging="1134"/>
      </w:pPr>
      <w:r w:rsidRPr="007C3A99">
        <w:t xml:space="preserve">he </w:t>
      </w:r>
      <w:r w:rsidR="00E86F65" w:rsidRPr="007C3A99">
        <w:t>has refused to comply with a request by a Commissioner for him to be medically examined on the grounds that it is concerned that he is incapable of adequately provid</w:t>
      </w:r>
      <w:r w:rsidRPr="007C3A99">
        <w:t>ing services under the Contract; or</w:t>
      </w:r>
    </w:p>
    <w:p w14:paraId="781A3A76" w14:textId="49E12327" w:rsidR="00830F4F" w:rsidRPr="007C3A99" w:rsidRDefault="00830F4F" w:rsidP="00EB641A">
      <w:pPr>
        <w:pStyle w:val="Clause1111"/>
        <w:tabs>
          <w:tab w:val="clear" w:pos="2269"/>
        </w:tabs>
        <w:ind w:hanging="1134"/>
      </w:pPr>
      <w:r w:rsidRPr="007C3A99">
        <w:t>he has been included in any barred list within the meaning of section 2 of the Safeguarding Vulnerable Group Act 2006 or Article 6 of the Safeguarding Vulnerable Groups (Northern Ireland) Order 2007; or</w:t>
      </w:r>
    </w:p>
    <w:p w14:paraId="2485CE9F" w14:textId="65B37C35" w:rsidR="00D614A0" w:rsidRDefault="00830F4F" w:rsidP="00EB641A">
      <w:pPr>
        <w:pStyle w:val="Clause1111"/>
        <w:tabs>
          <w:tab w:val="clear" w:pos="2269"/>
        </w:tabs>
        <w:ind w:hanging="1134"/>
      </w:pPr>
      <w:r w:rsidRPr="007C3A99">
        <w:t>where the Contract is with a partnership and a dissolution of the partnership is ordered by any competent court, tribunal or arbitrator, or an event happens that makes it unlawful for the business of the partnership to continue, or for members of the partnership to carry on in the partnership</w:t>
      </w:r>
      <w:r w:rsidR="00D614A0">
        <w:t>; or</w:t>
      </w:r>
    </w:p>
    <w:p w14:paraId="70933890" w14:textId="1448ED71" w:rsidR="00830F4F" w:rsidRPr="007C3A99" w:rsidRDefault="00D614A0" w:rsidP="00EB641A">
      <w:pPr>
        <w:pStyle w:val="Clause1111"/>
        <w:tabs>
          <w:tab w:val="clear" w:pos="2269"/>
        </w:tabs>
        <w:ind w:hanging="1134"/>
      </w:pPr>
      <w:r>
        <w:t>T</w:t>
      </w:r>
      <w:r w:rsidRPr="00D614A0">
        <w:t xml:space="preserve">he </w:t>
      </w:r>
      <w:r>
        <w:t>Provider’</w:t>
      </w:r>
      <w:r w:rsidRPr="00D614A0">
        <w:t>s registration with the Care Quality Commission has been cancelled in accordance with section 17(1) of the Health and Social Care Act 2008, and that cancellation is the final decision of the Care Quality Commission, or, where an appeal has been launched, is the outcome of that appeal.</w:t>
      </w:r>
    </w:p>
    <w:p w14:paraId="71C0167E" w14:textId="77777777" w:rsidR="00E86F65" w:rsidRPr="007C3A99" w:rsidRDefault="00E86F65" w:rsidP="0027272E">
      <w:pPr>
        <w:pStyle w:val="Clause11"/>
        <w:tabs>
          <w:tab w:val="clear" w:pos="747"/>
          <w:tab w:val="num" w:pos="709"/>
        </w:tabs>
        <w:ind w:hanging="747"/>
      </w:pPr>
      <w:bookmarkStart w:id="160" w:name="_Ref400544836"/>
      <w:bookmarkStart w:id="161" w:name="_Ref400541818"/>
      <w:r w:rsidRPr="007C3A99">
        <w:t>Where the Contract is with a single individual and that individual dies, the Contract shall terminate at the end of the period of seven (7) days after the date of his death unless, before the end of that period the Co-ordinating Commissioner has agreed in Writing with the Provider’s personal representatives that the Contract should continue for a further period, not exceeding twenty eight (28) days after the end of the period of seven (7) days.</w:t>
      </w:r>
      <w:bookmarkEnd w:id="160"/>
    </w:p>
    <w:p w14:paraId="38878ACF" w14:textId="53E83B3C" w:rsidR="00E86F65" w:rsidRPr="007C3A99" w:rsidRDefault="00E86F65" w:rsidP="0027272E">
      <w:pPr>
        <w:pStyle w:val="Clause11"/>
        <w:tabs>
          <w:tab w:val="clear" w:pos="747"/>
          <w:tab w:val="num" w:pos="709"/>
        </w:tabs>
        <w:ind w:hanging="747"/>
      </w:pPr>
      <w:r w:rsidRPr="007C3A99">
        <w:t xml:space="preserve">Paragraph </w:t>
      </w:r>
      <w:r w:rsidR="00F658DB">
        <w:t>49.3</w:t>
      </w:r>
      <w:r w:rsidRPr="007C3A99">
        <w:t xml:space="preserve"> does not affect any other rights to terminate the Contract which the Co-ordinating Commissioner may have under this Contract.</w:t>
      </w:r>
    </w:p>
    <w:p w14:paraId="67CA1E44" w14:textId="3748E84C" w:rsidR="00E86F65" w:rsidRPr="007C3A99" w:rsidRDefault="00E86F65" w:rsidP="0027272E">
      <w:pPr>
        <w:pStyle w:val="Clause11"/>
        <w:tabs>
          <w:tab w:val="clear" w:pos="747"/>
          <w:tab w:val="num" w:pos="709"/>
        </w:tabs>
        <w:ind w:hanging="747"/>
      </w:pPr>
      <w:bookmarkStart w:id="162" w:name="_Ref31214816"/>
      <w:r w:rsidRPr="007C3A99">
        <w:t xml:space="preserve">The Co-ordinating Commissioner may not terminate this Contract or the APMS Services pursuant to paragraph </w:t>
      </w:r>
      <w:r w:rsidR="00F658DB">
        <w:t>49.2.2</w:t>
      </w:r>
      <w:r w:rsidRPr="007C3A99">
        <w:t xml:space="preserve"> where the Co-ordinating Commissioner is satisfied that the disqualification or suspension imposed by a Licensing Body outside the United Kingdom does not make the person unsuitable to be:</w:t>
      </w:r>
      <w:bookmarkEnd w:id="161"/>
      <w:bookmarkEnd w:id="162"/>
    </w:p>
    <w:p w14:paraId="79AAE9EF" w14:textId="0A98E88F" w:rsidR="00E86F65" w:rsidRPr="007C3A99" w:rsidRDefault="00E86F65" w:rsidP="003039E4">
      <w:pPr>
        <w:pStyle w:val="Clause111"/>
        <w:tabs>
          <w:tab w:val="clear" w:pos="1616"/>
        </w:tabs>
        <w:ind w:left="1560" w:hanging="851"/>
      </w:pPr>
      <w:r w:rsidRPr="007C3A99">
        <w:t>a party to the Contract;</w:t>
      </w:r>
    </w:p>
    <w:p w14:paraId="6760B433" w14:textId="77777777" w:rsidR="00EB130B" w:rsidRDefault="00EF274C" w:rsidP="003039E4">
      <w:pPr>
        <w:pStyle w:val="Clause111"/>
        <w:tabs>
          <w:tab w:val="clear" w:pos="1616"/>
        </w:tabs>
        <w:ind w:left="1560" w:hanging="851"/>
      </w:pPr>
      <w:r w:rsidRPr="007C3A99">
        <w:t>in the case of a Contract with a company, a person both legally and beneficially owning a share in the qualifying body, or a director or secretary of the company, as the case may be</w:t>
      </w:r>
      <w:r w:rsidR="00EB130B">
        <w:t>; or</w:t>
      </w:r>
    </w:p>
    <w:p w14:paraId="571AEF30" w14:textId="4AF73DA1" w:rsidR="00EF274C" w:rsidRPr="007C3A99" w:rsidRDefault="00EB130B" w:rsidP="003039E4">
      <w:pPr>
        <w:pStyle w:val="Clause111"/>
        <w:tabs>
          <w:tab w:val="clear" w:pos="1616"/>
        </w:tabs>
        <w:ind w:left="1560" w:hanging="851"/>
      </w:pPr>
      <w:r>
        <w:lastRenderedPageBreak/>
        <w:t>in the case of a Contract with</w:t>
      </w:r>
      <w:r w:rsidR="000237BE">
        <w:t xml:space="preserve"> an industrial or provident society, a co-operative society, a community benefit society, a friendly society, a voluntary organisation, or another body, an officer, trustee or other person connected with the management of such a society, organisation or other body</w:t>
      </w:r>
      <w:r w:rsidR="00EF274C" w:rsidRPr="007C3A99">
        <w:t>.</w:t>
      </w:r>
    </w:p>
    <w:p w14:paraId="04F23B4C" w14:textId="661E15B6" w:rsidR="00E86F65" w:rsidRPr="007C3A99" w:rsidRDefault="00E86F65" w:rsidP="0027272E">
      <w:pPr>
        <w:pStyle w:val="Clause11"/>
        <w:tabs>
          <w:tab w:val="clear" w:pos="747"/>
          <w:tab w:val="num" w:pos="709"/>
        </w:tabs>
        <w:ind w:hanging="747"/>
      </w:pPr>
      <w:bookmarkStart w:id="163" w:name="_Ref400541848"/>
      <w:r w:rsidRPr="007C3A99">
        <w:t>The Co-ordinating Commissioner m</w:t>
      </w:r>
      <w:r w:rsidR="00EF274C" w:rsidRPr="007C3A99">
        <w:t>ust</w:t>
      </w:r>
      <w:r w:rsidRPr="007C3A99">
        <w:t xml:space="preserve"> not terminate the Contract or the APMS Services pursuant to paragraph </w:t>
      </w:r>
      <w:r w:rsidR="00F658DB">
        <w:t>49.2.3</w:t>
      </w:r>
      <w:r w:rsidRPr="007C3A99">
        <w:t>;</w:t>
      </w:r>
      <w:bookmarkEnd w:id="163"/>
    </w:p>
    <w:p w14:paraId="412540BF" w14:textId="6F347076" w:rsidR="00E86F65" w:rsidRPr="007C3A99" w:rsidRDefault="00E86F65" w:rsidP="003039E4">
      <w:pPr>
        <w:pStyle w:val="Clause111"/>
        <w:tabs>
          <w:tab w:val="clear" w:pos="1616"/>
        </w:tabs>
        <w:ind w:left="1560" w:hanging="851"/>
      </w:pPr>
      <w:bookmarkStart w:id="164" w:name="_Ref400542958"/>
      <w:r w:rsidRPr="007C3A99">
        <w:t>until a period of at least three months has elapsed since the date of the dismissal of the person concerned; or</w:t>
      </w:r>
      <w:bookmarkEnd w:id="164"/>
    </w:p>
    <w:p w14:paraId="04B8F8FC" w14:textId="6E7A8F48" w:rsidR="00E86F65" w:rsidRPr="007C3A99" w:rsidRDefault="00E86F65" w:rsidP="003039E4">
      <w:pPr>
        <w:pStyle w:val="Clause111"/>
        <w:tabs>
          <w:tab w:val="clear" w:pos="1616"/>
        </w:tabs>
        <w:ind w:left="1560" w:hanging="851"/>
      </w:pPr>
      <w:bookmarkStart w:id="165" w:name="_Ref400542993"/>
      <w:r w:rsidRPr="007C3A99">
        <w:t xml:space="preserve">if, during the </w:t>
      </w:r>
      <w:proofErr w:type="gramStart"/>
      <w:r w:rsidRPr="007C3A99">
        <w:t>period of time</w:t>
      </w:r>
      <w:proofErr w:type="gramEnd"/>
      <w:r w:rsidRPr="007C3A99">
        <w:t xml:space="preserve"> specified in paragraph </w:t>
      </w:r>
      <w:r w:rsidR="00F658DB">
        <w:t>49.6.1</w:t>
      </w:r>
      <w:r w:rsidRPr="007C3A99">
        <w:t>, the person concerned brings proceedings in any competent tribunal or court in respect of his dismissal, until proceedings before that tribunal or court are concluded,</w:t>
      </w:r>
      <w:bookmarkEnd w:id="165"/>
      <w:r w:rsidRPr="007C3A99">
        <w:t xml:space="preserve"> </w:t>
      </w:r>
    </w:p>
    <w:p w14:paraId="440CA59F" w14:textId="0CAECDD6" w:rsidR="00E86F65" w:rsidRPr="007C3A99" w:rsidRDefault="00E86F65" w:rsidP="003357DE">
      <w:pPr>
        <w:pStyle w:val="Part"/>
        <w:ind w:left="709"/>
        <w:jc w:val="both"/>
        <w:rPr>
          <w:b w:val="0"/>
        </w:rPr>
      </w:pPr>
      <w:r w:rsidRPr="007C3A99">
        <w:rPr>
          <w:b w:val="0"/>
        </w:rPr>
        <w:t xml:space="preserve">and the Co-ordinating Commissioner may only terminate the Contract or the </w:t>
      </w:r>
      <w:r w:rsidR="00895BEE">
        <w:rPr>
          <w:b w:val="0"/>
        </w:rPr>
        <w:t xml:space="preserve">APMS </w:t>
      </w:r>
      <w:r w:rsidRPr="007C3A99">
        <w:rPr>
          <w:b w:val="0"/>
        </w:rPr>
        <w:t xml:space="preserve">Services at the end of the period specified in paragraph </w:t>
      </w:r>
      <w:r w:rsidR="00F658DB">
        <w:rPr>
          <w:b w:val="0"/>
        </w:rPr>
        <w:t>49.6.2</w:t>
      </w:r>
      <w:r w:rsidRPr="007C3A99">
        <w:rPr>
          <w:b w:val="0"/>
        </w:rPr>
        <w:t xml:space="preserve"> if there is no finding of unfair dismissal at the end of those proceedings.</w:t>
      </w:r>
    </w:p>
    <w:p w14:paraId="492DDCBF" w14:textId="12157E01" w:rsidR="00E86F65" w:rsidRPr="007C3A99" w:rsidRDefault="00E86F65" w:rsidP="0027272E">
      <w:pPr>
        <w:pStyle w:val="Clause11"/>
        <w:tabs>
          <w:tab w:val="clear" w:pos="747"/>
          <w:tab w:val="num" w:pos="709"/>
        </w:tabs>
        <w:ind w:hanging="747"/>
      </w:pPr>
      <w:bookmarkStart w:id="166" w:name="_Ref400541979"/>
      <w:r w:rsidRPr="007C3A99">
        <w:t xml:space="preserve">The Co-ordinating Commissioner must not terminate the Contract or the APMS Services pursuant to paragraph </w:t>
      </w:r>
      <w:r w:rsidR="00F658DB">
        <w:t>49.2.7</w:t>
      </w:r>
      <w:r w:rsidRPr="007C3A99">
        <w:t xml:space="preserve"> where the Co-ordinating Commissioner is satisfied that the conviction does not make the person unsuitable to be:</w:t>
      </w:r>
      <w:bookmarkEnd w:id="166"/>
    </w:p>
    <w:p w14:paraId="1370ABEE" w14:textId="5DCA69A0" w:rsidR="00E86F65" w:rsidRPr="007C3A99" w:rsidRDefault="00E86F65" w:rsidP="003039E4">
      <w:pPr>
        <w:pStyle w:val="Clause111"/>
        <w:tabs>
          <w:tab w:val="clear" w:pos="1616"/>
        </w:tabs>
        <w:ind w:left="1560" w:hanging="851"/>
      </w:pPr>
      <w:r w:rsidRPr="007C3A99">
        <w:t>a party to the Contract;</w:t>
      </w:r>
    </w:p>
    <w:p w14:paraId="10039F82" w14:textId="15B47AB9" w:rsidR="000237BE" w:rsidRPr="007C3A99" w:rsidRDefault="000237BE" w:rsidP="003039E4">
      <w:pPr>
        <w:pStyle w:val="Clause111"/>
        <w:tabs>
          <w:tab w:val="clear" w:pos="1616"/>
        </w:tabs>
        <w:ind w:left="1560" w:hanging="851"/>
      </w:pPr>
      <w:r w:rsidRPr="007C3A99">
        <w:t>in the case of a Contract with a company:</w:t>
      </w:r>
    </w:p>
    <w:p w14:paraId="760AF3CC" w14:textId="77777777" w:rsidR="000237BE" w:rsidRPr="007C3A99" w:rsidRDefault="000237BE" w:rsidP="003039E4">
      <w:pPr>
        <w:pStyle w:val="Clause111"/>
        <w:tabs>
          <w:tab w:val="clear" w:pos="1616"/>
        </w:tabs>
        <w:ind w:left="1560" w:hanging="851"/>
      </w:pPr>
      <w:r w:rsidRPr="007C3A99">
        <w:t>a person both legally and beneficially owning a share in the company; or</w:t>
      </w:r>
    </w:p>
    <w:p w14:paraId="1D37D472" w14:textId="77777777" w:rsidR="000237BE" w:rsidRPr="007C3A99" w:rsidRDefault="000237BE" w:rsidP="003039E4">
      <w:pPr>
        <w:pStyle w:val="Clause111"/>
        <w:tabs>
          <w:tab w:val="clear" w:pos="1616"/>
        </w:tabs>
        <w:ind w:left="1560" w:hanging="851"/>
      </w:pPr>
      <w:r w:rsidRPr="007C3A99">
        <w:t xml:space="preserve">a director or secretary of the company, </w:t>
      </w:r>
    </w:p>
    <w:p w14:paraId="01DDCC4B" w14:textId="77777777" w:rsidR="000237BE" w:rsidRDefault="000237BE" w:rsidP="003357DE">
      <w:pPr>
        <w:pStyle w:val="Part"/>
        <w:ind w:left="1560"/>
        <w:jc w:val="both"/>
        <w:rPr>
          <w:b w:val="0"/>
        </w:rPr>
      </w:pPr>
      <w:r w:rsidRPr="007C3A99">
        <w:rPr>
          <w:b w:val="0"/>
        </w:rPr>
        <w:t>as the case may be</w:t>
      </w:r>
      <w:r>
        <w:rPr>
          <w:b w:val="0"/>
        </w:rPr>
        <w:t>; or</w:t>
      </w:r>
    </w:p>
    <w:p w14:paraId="03F367D7" w14:textId="4765AE48" w:rsidR="000237BE" w:rsidRDefault="000237BE" w:rsidP="003039E4">
      <w:pPr>
        <w:pStyle w:val="Clause111"/>
        <w:tabs>
          <w:tab w:val="clear" w:pos="1616"/>
        </w:tabs>
        <w:ind w:left="1560" w:hanging="851"/>
      </w:pPr>
      <w:r>
        <w:t>in the case of a Contract with an industrial or provident society, a co-operative society, a community benefit society, a friendly society, a voluntary organisation, or another body, an officer, trustee or other person connected with the management of such a society, organisation or other body</w:t>
      </w:r>
      <w:r w:rsidRPr="007C3A99">
        <w:rPr>
          <w:b/>
        </w:rPr>
        <w:t>.</w:t>
      </w:r>
    </w:p>
    <w:p w14:paraId="1FE55A58" w14:textId="544E16B2" w:rsidR="00E86F65" w:rsidRPr="00913A39" w:rsidRDefault="00E86F65" w:rsidP="003357DE">
      <w:pPr>
        <w:pStyle w:val="Heading11"/>
      </w:pPr>
      <w:r w:rsidRPr="00913A39">
        <w:t xml:space="preserve">Termination </w:t>
      </w:r>
      <w:r w:rsidR="00743D93" w:rsidRPr="00913A39">
        <w:t xml:space="preserve">by the </w:t>
      </w:r>
      <w:r w:rsidRPr="00913A39">
        <w:t>Com</w:t>
      </w:r>
      <w:r w:rsidR="004D6FF4" w:rsidRPr="00913A39">
        <w:t xml:space="preserve">missioner </w:t>
      </w:r>
      <w:r w:rsidR="00743D93" w:rsidRPr="00913A39">
        <w:t xml:space="preserve">for a </w:t>
      </w:r>
      <w:r w:rsidR="004D6FF4" w:rsidRPr="00913A39">
        <w:t>Serious Breach</w:t>
      </w:r>
    </w:p>
    <w:p w14:paraId="531E4128" w14:textId="77777777" w:rsidR="00E86F65" w:rsidRPr="007C3A99" w:rsidRDefault="00E86F65" w:rsidP="003039E4">
      <w:pPr>
        <w:pStyle w:val="Clause11"/>
        <w:tabs>
          <w:tab w:val="clear" w:pos="747"/>
          <w:tab w:val="num" w:pos="0"/>
        </w:tabs>
        <w:ind w:left="567"/>
      </w:pPr>
      <w:r w:rsidRPr="007C3A99">
        <w:t>The Co-ordinating Commissioner may serve notice in Writing on the Provider terminating the Contract or the APMS Services forthwith or with effect from such date as may be specified in the notice if:</w:t>
      </w:r>
    </w:p>
    <w:p w14:paraId="588483DC" w14:textId="77777777" w:rsidR="00E86F65" w:rsidRPr="007C3A99" w:rsidRDefault="00E86F65" w:rsidP="00EB641A">
      <w:pPr>
        <w:pStyle w:val="Clause111"/>
        <w:tabs>
          <w:tab w:val="clear" w:pos="1616"/>
        </w:tabs>
        <w:ind w:left="1560" w:hanging="993"/>
      </w:pPr>
      <w:r w:rsidRPr="007C3A99">
        <w:t xml:space="preserve">the Provider has breached the Contract and </w:t>
      </w:r>
      <w:proofErr w:type="gramStart"/>
      <w:r w:rsidRPr="007C3A99">
        <w:t>as a result of</w:t>
      </w:r>
      <w:proofErr w:type="gramEnd"/>
      <w:r w:rsidRPr="007C3A99">
        <w:t xml:space="preserve"> that breach, the safety of the Provider's Service Users is at serious risk if the Contract is not terminated; or</w:t>
      </w:r>
    </w:p>
    <w:p w14:paraId="5999B262" w14:textId="77777777" w:rsidR="00E86F65" w:rsidRPr="007C3A99" w:rsidRDefault="00E86F65" w:rsidP="00EB641A">
      <w:pPr>
        <w:pStyle w:val="Clause111"/>
        <w:tabs>
          <w:tab w:val="clear" w:pos="1616"/>
        </w:tabs>
        <w:ind w:left="1560" w:hanging="993"/>
      </w:pPr>
      <w:r w:rsidRPr="007C3A99">
        <w:t>the Provider's financial situation is such that the Co-ordinating Commissioner considers that a Commissioner is at risk of material financial loss.</w:t>
      </w:r>
    </w:p>
    <w:p w14:paraId="29DECF7C" w14:textId="678E8291" w:rsidR="00E86F65" w:rsidRPr="007C3A99" w:rsidRDefault="00E86F65" w:rsidP="003039E4">
      <w:pPr>
        <w:pStyle w:val="Clause11"/>
        <w:tabs>
          <w:tab w:val="clear" w:pos="747"/>
          <w:tab w:val="num" w:pos="0"/>
        </w:tabs>
        <w:ind w:left="567"/>
      </w:pPr>
      <w:r w:rsidRPr="007C3A99">
        <w:t xml:space="preserve">If the Provider breaches the condition specified in paragraph </w:t>
      </w:r>
      <w:r w:rsidR="00F658DB">
        <w:t>44</w:t>
      </w:r>
      <w:r w:rsidRPr="007C3A99">
        <w:t xml:space="preserve"> and it comes to the Co-ordinating Commissioner’s attention that the Provider has done so, the Co-ordinating Commissioner must serve notice in Writing on the Provider:</w:t>
      </w:r>
    </w:p>
    <w:p w14:paraId="6C757861" w14:textId="77777777" w:rsidR="00E86F65" w:rsidRPr="007C3A99" w:rsidRDefault="00E86F65" w:rsidP="00EB641A">
      <w:pPr>
        <w:pStyle w:val="Clause111"/>
        <w:tabs>
          <w:tab w:val="clear" w:pos="1616"/>
        </w:tabs>
        <w:ind w:left="1560" w:hanging="993"/>
      </w:pPr>
      <w:r w:rsidRPr="007C3A99">
        <w:t>terminating this Contract or the APMS Services forthwith; or</w:t>
      </w:r>
    </w:p>
    <w:p w14:paraId="73DA82B6" w14:textId="77777777" w:rsidR="00E86F65" w:rsidRPr="007C3A99" w:rsidRDefault="00E86F65" w:rsidP="00EB641A">
      <w:pPr>
        <w:pStyle w:val="Clause111"/>
        <w:tabs>
          <w:tab w:val="clear" w:pos="1616"/>
        </w:tabs>
        <w:ind w:left="1560" w:hanging="993"/>
      </w:pPr>
      <w:r w:rsidRPr="007C3A99">
        <w:t xml:space="preserve">instructing it to terminate the sub-contracting arrangements that give rise to the breach forthwith, and if it fails to comply with the instruction, the Co-ordinating Commissioner must serve a notice in Writing on the Provider terminating the Contract or the APMS </w:t>
      </w:r>
      <w:r w:rsidRPr="007C3A99">
        <w:lastRenderedPageBreak/>
        <w:t>Services forthwith.</w:t>
      </w:r>
    </w:p>
    <w:p w14:paraId="7C98D61E" w14:textId="43030278" w:rsidR="00B14C08" w:rsidRPr="00913A39" w:rsidRDefault="00B14C08" w:rsidP="003357DE">
      <w:pPr>
        <w:pStyle w:val="Heading11"/>
      </w:pPr>
      <w:r w:rsidRPr="00913A39">
        <w:t xml:space="preserve">Use of NHS </w:t>
      </w:r>
      <w:r w:rsidR="00743D93" w:rsidRPr="00913A39">
        <w:t>Primary Care Logo</w:t>
      </w:r>
      <w:r w:rsidR="00DD1C14" w:rsidRPr="00913A39">
        <w:t xml:space="preserve">, </w:t>
      </w:r>
      <w:r w:rsidR="00743D93" w:rsidRPr="00913A39">
        <w:t xml:space="preserve">Marketing Campaigns </w:t>
      </w:r>
      <w:r w:rsidR="00DD1C14" w:rsidRPr="00913A39">
        <w:t xml:space="preserve">and </w:t>
      </w:r>
      <w:r w:rsidR="00743D93" w:rsidRPr="00913A39">
        <w:t>Advertising Private Services</w:t>
      </w:r>
    </w:p>
    <w:p w14:paraId="0E5B4964" w14:textId="6B572888" w:rsidR="00B14C08" w:rsidRPr="007C3A99" w:rsidRDefault="00B14C08" w:rsidP="003039E4">
      <w:pPr>
        <w:pStyle w:val="Clause11"/>
        <w:tabs>
          <w:tab w:val="clear" w:pos="747"/>
          <w:tab w:val="num" w:pos="567"/>
        </w:tabs>
        <w:ind w:left="567"/>
      </w:pPr>
      <w:r w:rsidRPr="007C3A99">
        <w:t xml:space="preserve">Where the </w:t>
      </w:r>
      <w:r w:rsidR="00DD1C14" w:rsidRPr="007C3A99">
        <w:t>Provider</w:t>
      </w:r>
      <w:r w:rsidRPr="007C3A99">
        <w:t xml:space="preserve"> chooses to apply the NHS primary care logo to signage, stationery, leaflets, posters, its Practice Website or to any other form of written representation relating to the primary care services it provides, it must have regard to guidance concerning use of the NHS primary care logo produced by </w:t>
      </w:r>
      <w:r w:rsidR="00DD1C14" w:rsidRPr="007C3A99">
        <w:t>NHS England.</w:t>
      </w:r>
    </w:p>
    <w:p w14:paraId="35186E3A" w14:textId="381ABD1B" w:rsidR="00B14C08" w:rsidRPr="007C3A99" w:rsidRDefault="00B14C08" w:rsidP="003039E4">
      <w:pPr>
        <w:pStyle w:val="Clause11"/>
        <w:tabs>
          <w:tab w:val="clear" w:pos="747"/>
          <w:tab w:val="num" w:pos="567"/>
        </w:tabs>
        <w:ind w:left="567"/>
      </w:pPr>
      <w:r w:rsidRPr="007C3A99">
        <w:t xml:space="preserve">The </w:t>
      </w:r>
      <w:r w:rsidR="00DD1C14" w:rsidRPr="007C3A99">
        <w:t>Provider</w:t>
      </w:r>
      <w:r w:rsidRPr="007C3A99">
        <w:t xml:space="preserve"> must participate in a manner reasonably requested by the Commissioner in up to 6 marketing campaigns in each Financial Year.</w:t>
      </w:r>
    </w:p>
    <w:p w14:paraId="70FCEFA4" w14:textId="6B7D7C83" w:rsidR="00B14C08" w:rsidRPr="007C3A99" w:rsidRDefault="00B14C08" w:rsidP="003039E4">
      <w:pPr>
        <w:pStyle w:val="Clause11"/>
        <w:tabs>
          <w:tab w:val="clear" w:pos="747"/>
          <w:tab w:val="num" w:pos="567"/>
        </w:tabs>
        <w:ind w:left="567"/>
      </w:pPr>
      <w:bookmarkStart w:id="167" w:name="_Ref31212791"/>
      <w:r w:rsidRPr="007C3A99">
        <w:t xml:space="preserve">The </w:t>
      </w:r>
      <w:r w:rsidR="00DD1C14" w:rsidRPr="007C3A99">
        <w:t>Provider</w:t>
      </w:r>
      <w:r w:rsidRPr="007C3A99">
        <w:t xml:space="preserve"> must not advertise the provision of Private Services, either itself or through any other person, whether the </w:t>
      </w:r>
      <w:r w:rsidR="00DD1C14" w:rsidRPr="007C3A99">
        <w:t>Provider</w:t>
      </w:r>
      <w:r w:rsidRPr="007C3A99">
        <w:t xml:space="preserve"> provides the Private Services itself or they are provided by another person, by any written or electronic means where the same are used to advertise the </w:t>
      </w:r>
      <w:r w:rsidR="00DD1C14" w:rsidRPr="007C3A99">
        <w:t>APMS</w:t>
      </w:r>
      <w:r w:rsidRPr="007C3A99">
        <w:t xml:space="preserve"> Services it provides.</w:t>
      </w:r>
      <w:bookmarkEnd w:id="167"/>
    </w:p>
    <w:p w14:paraId="3FDDDBD7" w14:textId="4798B01E" w:rsidR="00E86F65" w:rsidRPr="00913A39" w:rsidRDefault="00E86F65" w:rsidP="003357DE">
      <w:pPr>
        <w:pStyle w:val="Heading11"/>
      </w:pPr>
      <w:r w:rsidRPr="00913A39">
        <w:t>Gifts</w:t>
      </w:r>
    </w:p>
    <w:p w14:paraId="7EF0A15A" w14:textId="2A7833BD" w:rsidR="00E86F65" w:rsidRPr="007C3A99" w:rsidRDefault="00DD1C14" w:rsidP="003039E4">
      <w:pPr>
        <w:pStyle w:val="Clause11"/>
        <w:tabs>
          <w:tab w:val="clear" w:pos="747"/>
          <w:tab w:val="num" w:pos="567"/>
        </w:tabs>
        <w:ind w:left="567"/>
      </w:pPr>
      <w:bookmarkStart w:id="168" w:name="_Ref400546587"/>
      <w:r w:rsidRPr="007C3A99">
        <w:t>Without prejudice to GC27</w:t>
      </w:r>
      <w:r w:rsidR="00CF1CE4">
        <w:t xml:space="preserve"> (</w:t>
      </w:r>
      <w:r w:rsidR="00CF1CE4">
        <w:rPr>
          <w:i/>
          <w:iCs/>
        </w:rPr>
        <w:t>Co</w:t>
      </w:r>
      <w:r w:rsidR="00CF1CE4" w:rsidRPr="00CF1CE4">
        <w:rPr>
          <w:i/>
          <w:iCs/>
        </w:rPr>
        <w:t>nflicts of Interest and Transparency on Gifts and Hospitality</w:t>
      </w:r>
      <w:r w:rsidR="00CF1CE4">
        <w:t>)</w:t>
      </w:r>
      <w:r w:rsidRPr="007C3A99">
        <w:t>, t</w:t>
      </w:r>
      <w:r w:rsidR="00E86F65" w:rsidRPr="007C3A99">
        <w:t>he Provider must keep a register of gifts which:</w:t>
      </w:r>
      <w:bookmarkEnd w:id="168"/>
    </w:p>
    <w:p w14:paraId="51A5EE06" w14:textId="61B1F54E" w:rsidR="00E86F65" w:rsidRPr="007C3A99" w:rsidRDefault="00E86F65" w:rsidP="00EB641A">
      <w:pPr>
        <w:pStyle w:val="Clause111"/>
        <w:tabs>
          <w:tab w:val="clear" w:pos="1616"/>
        </w:tabs>
        <w:ind w:left="1560" w:hanging="993"/>
      </w:pPr>
      <w:r w:rsidRPr="007C3A99">
        <w:t xml:space="preserve">are given to any of the persons specified in paragraph </w:t>
      </w:r>
      <w:r w:rsidR="00032191">
        <w:t>52.2</w:t>
      </w:r>
      <w:r w:rsidRPr="007C3A99">
        <w:t xml:space="preserve"> by or on behalf of:</w:t>
      </w:r>
    </w:p>
    <w:p w14:paraId="298F9836" w14:textId="77777777" w:rsidR="00E86F65" w:rsidRPr="007C3A99" w:rsidRDefault="00E86F65" w:rsidP="00EB641A">
      <w:pPr>
        <w:pStyle w:val="Clause1111"/>
        <w:tabs>
          <w:tab w:val="clear" w:pos="2269"/>
        </w:tabs>
        <w:ind w:hanging="992"/>
      </w:pPr>
      <w:r w:rsidRPr="007C3A99">
        <w:t xml:space="preserve">a Service User; </w:t>
      </w:r>
    </w:p>
    <w:p w14:paraId="18769633" w14:textId="77777777" w:rsidR="00E86F65" w:rsidRPr="007C3A99" w:rsidRDefault="00E86F65" w:rsidP="00EB641A">
      <w:pPr>
        <w:pStyle w:val="Clause1111"/>
        <w:tabs>
          <w:tab w:val="clear" w:pos="2269"/>
        </w:tabs>
        <w:ind w:hanging="992"/>
      </w:pPr>
      <w:r w:rsidRPr="007C3A99">
        <w:t>a relative of a Service User; or</w:t>
      </w:r>
    </w:p>
    <w:p w14:paraId="22FBAECC" w14:textId="77777777" w:rsidR="00E86F65" w:rsidRPr="007C3A99" w:rsidRDefault="00E86F65" w:rsidP="00EB641A">
      <w:pPr>
        <w:pStyle w:val="Clause1111"/>
        <w:tabs>
          <w:tab w:val="clear" w:pos="2269"/>
        </w:tabs>
        <w:ind w:hanging="992"/>
      </w:pPr>
      <w:r w:rsidRPr="007C3A99">
        <w:t xml:space="preserve">any person who provides or wishes to provide services to the Provider or its Service Users in connection with this Contract; and </w:t>
      </w:r>
    </w:p>
    <w:p w14:paraId="7F02BCF9" w14:textId="77777777" w:rsidR="00E86F65" w:rsidRPr="007C3A99" w:rsidRDefault="00E86F65" w:rsidP="00EB641A">
      <w:pPr>
        <w:pStyle w:val="Clause111"/>
        <w:tabs>
          <w:tab w:val="clear" w:pos="1616"/>
        </w:tabs>
        <w:ind w:left="1560" w:hanging="993"/>
      </w:pPr>
      <w:r w:rsidRPr="007C3A99">
        <w:t>have, in the Provider’s reasonable opinion, an individual value of more than £100.00.</w:t>
      </w:r>
    </w:p>
    <w:p w14:paraId="735372C3" w14:textId="71C7A106" w:rsidR="00E86F65" w:rsidRPr="007C3A99" w:rsidRDefault="00E86F65" w:rsidP="003039E4">
      <w:pPr>
        <w:pStyle w:val="Clause11"/>
        <w:tabs>
          <w:tab w:val="clear" w:pos="747"/>
          <w:tab w:val="num" w:pos="567"/>
        </w:tabs>
        <w:ind w:left="567"/>
      </w:pPr>
      <w:bookmarkStart w:id="169" w:name="_Ref400546559"/>
      <w:r w:rsidRPr="007C3A99">
        <w:t xml:space="preserve">The persons referred to in paragraph </w:t>
      </w:r>
      <w:r w:rsidR="00032191">
        <w:t>52.1</w:t>
      </w:r>
      <w:r w:rsidRPr="007C3A99">
        <w:t xml:space="preserve"> are:</w:t>
      </w:r>
      <w:bookmarkEnd w:id="169"/>
    </w:p>
    <w:p w14:paraId="741C4838" w14:textId="2923246D" w:rsidR="00E86F65" w:rsidRPr="007C3A99" w:rsidRDefault="00E86F65" w:rsidP="00723529">
      <w:pPr>
        <w:pStyle w:val="Clause1111"/>
        <w:tabs>
          <w:tab w:val="clear" w:pos="2269"/>
        </w:tabs>
        <w:ind w:hanging="992"/>
      </w:pPr>
      <w:bookmarkStart w:id="170" w:name="_Ref400546647"/>
      <w:r w:rsidRPr="007C3A99">
        <w:t>any person employed by the Provider for the purposes of this Contract;</w:t>
      </w:r>
      <w:bookmarkEnd w:id="170"/>
    </w:p>
    <w:p w14:paraId="6160D116" w14:textId="326C603C" w:rsidR="00E86F65" w:rsidRPr="007C3A99" w:rsidRDefault="00E86F65" w:rsidP="00723529">
      <w:pPr>
        <w:pStyle w:val="Clause1111"/>
        <w:tabs>
          <w:tab w:val="clear" w:pos="2269"/>
        </w:tabs>
        <w:ind w:hanging="992"/>
      </w:pPr>
      <w:bookmarkStart w:id="171" w:name="_Ref400546649"/>
      <w:r w:rsidRPr="007C3A99">
        <w:t xml:space="preserve">any </w:t>
      </w:r>
      <w:r w:rsidR="00BE2FDD">
        <w:t>G</w:t>
      </w:r>
      <w:r w:rsidRPr="007C3A99">
        <w:t xml:space="preserve">eneral </w:t>
      </w:r>
      <w:r w:rsidR="00BE2FDD">
        <w:t>M</w:t>
      </w:r>
      <w:r w:rsidRPr="007C3A99">
        <w:t xml:space="preserve">edical </w:t>
      </w:r>
      <w:r w:rsidR="00BE2FDD">
        <w:t>P</w:t>
      </w:r>
      <w:r w:rsidRPr="007C3A99">
        <w:t>ractitioner engaged by the Provider for the purposes of this Contract;</w:t>
      </w:r>
      <w:bookmarkEnd w:id="171"/>
    </w:p>
    <w:p w14:paraId="35C7B0CF" w14:textId="2A958BFE" w:rsidR="00E86F65" w:rsidRPr="007C3A99" w:rsidRDefault="00E86F65" w:rsidP="00723529">
      <w:pPr>
        <w:pStyle w:val="Clause1111"/>
        <w:tabs>
          <w:tab w:val="clear" w:pos="2269"/>
        </w:tabs>
        <w:ind w:hanging="992"/>
      </w:pPr>
      <w:r w:rsidRPr="007C3A99">
        <w:t xml:space="preserve">any spouse or civil partner of a Provider (where the Provider is an individual) or of a person specified in paragraphs </w:t>
      </w:r>
      <w:r w:rsidR="00032191">
        <w:t>52.2.1</w:t>
      </w:r>
      <w:r w:rsidRPr="007C3A99">
        <w:t xml:space="preserve"> and </w:t>
      </w:r>
      <w:r w:rsidR="00032191">
        <w:t>52.2.2</w:t>
      </w:r>
      <w:r w:rsidRPr="007C3A99">
        <w:t>; or</w:t>
      </w:r>
    </w:p>
    <w:p w14:paraId="7102E4A2" w14:textId="397D74A2" w:rsidR="00E86F65" w:rsidRPr="007C3A99" w:rsidRDefault="00E86F65" w:rsidP="00723529">
      <w:pPr>
        <w:pStyle w:val="Clause1111"/>
        <w:tabs>
          <w:tab w:val="clear" w:pos="2269"/>
        </w:tabs>
        <w:ind w:hanging="992"/>
      </w:pPr>
      <w:bookmarkStart w:id="172" w:name="_Ref400546815"/>
      <w:r w:rsidRPr="007C3A99">
        <w:t>any person (</w:t>
      </w:r>
      <w:proofErr w:type="gramStart"/>
      <w:r w:rsidRPr="007C3A99">
        <w:t>whether or not</w:t>
      </w:r>
      <w:proofErr w:type="gramEnd"/>
      <w:r w:rsidRPr="007C3A99">
        <w:t xml:space="preserve"> of the opposite sex) whose relationship with a Provider (where the Provider is an individual) or with a person specified in paragraphs </w:t>
      </w:r>
      <w:r w:rsidR="00032191">
        <w:t>52.2.1</w:t>
      </w:r>
      <w:r w:rsidRPr="007C3A99">
        <w:t xml:space="preserve"> and </w:t>
      </w:r>
      <w:r w:rsidR="00032191">
        <w:t>52.2.2</w:t>
      </w:r>
      <w:r w:rsidRPr="007C3A99">
        <w:t xml:space="preserve"> has the characteristics of the relationship between husband and wife.</w:t>
      </w:r>
      <w:bookmarkEnd w:id="172"/>
      <w:r w:rsidRPr="007C3A99">
        <w:t xml:space="preserve">  </w:t>
      </w:r>
    </w:p>
    <w:p w14:paraId="78D6C42D" w14:textId="11A8A890" w:rsidR="00E86F65" w:rsidRPr="007C3A99" w:rsidRDefault="00E86F65" w:rsidP="003039E4">
      <w:pPr>
        <w:pStyle w:val="Clause11"/>
        <w:tabs>
          <w:tab w:val="clear" w:pos="747"/>
          <w:tab w:val="num" w:pos="567"/>
        </w:tabs>
        <w:ind w:left="567"/>
      </w:pPr>
      <w:r w:rsidRPr="007C3A99">
        <w:t xml:space="preserve">Paragraph </w:t>
      </w:r>
      <w:r w:rsidR="00032191">
        <w:t>52.1</w:t>
      </w:r>
      <w:r w:rsidRPr="007C3A99">
        <w:t xml:space="preserve"> does not apply where:</w:t>
      </w:r>
    </w:p>
    <w:p w14:paraId="097A0CB2" w14:textId="520314EA" w:rsidR="00E86F65" w:rsidRPr="007C3A99" w:rsidRDefault="00E86F65" w:rsidP="003039E4">
      <w:pPr>
        <w:pStyle w:val="Clause111"/>
        <w:tabs>
          <w:tab w:val="clear" w:pos="1616"/>
          <w:tab w:val="num" w:pos="1418"/>
        </w:tabs>
        <w:ind w:left="1418" w:hanging="851"/>
      </w:pPr>
      <w:r w:rsidRPr="007C3A99">
        <w:t xml:space="preserve">there are reasonable grounds for believing that the gift is unconnected with the </w:t>
      </w:r>
      <w:r w:rsidR="00895BEE">
        <w:t xml:space="preserve">APMS </w:t>
      </w:r>
      <w:r w:rsidRPr="007C3A99">
        <w:t>Services provided or to be provided by the Provider;</w:t>
      </w:r>
    </w:p>
    <w:p w14:paraId="52520B9A" w14:textId="77777777" w:rsidR="00E86F65" w:rsidRPr="007C3A99" w:rsidRDefault="00E86F65" w:rsidP="003039E4">
      <w:pPr>
        <w:pStyle w:val="Clause111"/>
        <w:tabs>
          <w:tab w:val="clear" w:pos="1616"/>
          <w:tab w:val="num" w:pos="1418"/>
        </w:tabs>
        <w:ind w:left="1418" w:hanging="851"/>
      </w:pPr>
      <w:r w:rsidRPr="007C3A99">
        <w:t>the Provider is not aware of the gift; or</w:t>
      </w:r>
    </w:p>
    <w:p w14:paraId="348E1C99" w14:textId="77777777" w:rsidR="00E86F65" w:rsidRPr="007C3A99" w:rsidRDefault="00E86F65" w:rsidP="003039E4">
      <w:pPr>
        <w:pStyle w:val="Clause111"/>
        <w:tabs>
          <w:tab w:val="clear" w:pos="1616"/>
          <w:tab w:val="num" w:pos="1418"/>
        </w:tabs>
        <w:ind w:left="1418" w:hanging="851"/>
      </w:pPr>
      <w:r w:rsidRPr="007C3A99">
        <w:t>the Provider is not aware that the donor wishes to provide services to the Provider</w:t>
      </w:r>
      <w:r w:rsidR="00575CCC" w:rsidRPr="007C3A99">
        <w:t xml:space="preserve"> or its Service Users</w:t>
      </w:r>
      <w:r w:rsidRPr="007C3A99">
        <w:t>.</w:t>
      </w:r>
    </w:p>
    <w:p w14:paraId="5A0E5A96" w14:textId="6ECA16C8" w:rsidR="00E86F65" w:rsidRPr="007C3A99" w:rsidRDefault="00E86F65" w:rsidP="003039E4">
      <w:pPr>
        <w:pStyle w:val="Clause11"/>
        <w:tabs>
          <w:tab w:val="clear" w:pos="747"/>
          <w:tab w:val="num" w:pos="567"/>
        </w:tabs>
        <w:ind w:left="567"/>
      </w:pPr>
      <w:r w:rsidRPr="007C3A99">
        <w:lastRenderedPageBreak/>
        <w:t xml:space="preserve">The Provider </w:t>
      </w:r>
      <w:r w:rsidR="00B32491" w:rsidRPr="007C3A99">
        <w:t>must</w:t>
      </w:r>
      <w:r w:rsidRPr="007C3A99">
        <w:t xml:space="preserve"> take reasonable steps to ensure that it is informed of gifts which fall within paragraph </w:t>
      </w:r>
      <w:r w:rsidR="00352AB1">
        <w:t>52.1</w:t>
      </w:r>
      <w:r w:rsidRPr="007C3A99">
        <w:t xml:space="preserve"> and which are given to the persons specified in paragraphs </w:t>
      </w:r>
      <w:r w:rsidR="00352AB1">
        <w:t>52.2.1</w:t>
      </w:r>
      <w:r w:rsidRPr="007C3A99">
        <w:t xml:space="preserve"> to </w:t>
      </w:r>
      <w:r w:rsidR="00352AB1">
        <w:t>52.2.4</w:t>
      </w:r>
      <w:r w:rsidRPr="007C3A99">
        <w:t>.</w:t>
      </w:r>
    </w:p>
    <w:p w14:paraId="28ADA199" w14:textId="3402677A" w:rsidR="00E86F65" w:rsidRPr="007C3A99" w:rsidRDefault="00E86F65" w:rsidP="003039E4">
      <w:pPr>
        <w:pStyle w:val="Clause11"/>
        <w:tabs>
          <w:tab w:val="clear" w:pos="747"/>
          <w:tab w:val="num" w:pos="567"/>
        </w:tabs>
        <w:ind w:left="567"/>
      </w:pPr>
      <w:r w:rsidRPr="007C3A99">
        <w:t xml:space="preserve">The register referred to in paragraph </w:t>
      </w:r>
      <w:r w:rsidR="00352AB1">
        <w:t>52.1</w:t>
      </w:r>
      <w:r w:rsidRPr="007C3A99">
        <w:t xml:space="preserve"> must include the following information:</w:t>
      </w:r>
    </w:p>
    <w:p w14:paraId="011F6B3A" w14:textId="77777777" w:rsidR="00E86F65" w:rsidRPr="007C3A99" w:rsidRDefault="00E86F65" w:rsidP="003039E4">
      <w:pPr>
        <w:pStyle w:val="Clause111"/>
        <w:tabs>
          <w:tab w:val="clear" w:pos="1616"/>
          <w:tab w:val="num" w:pos="1418"/>
        </w:tabs>
        <w:ind w:left="1418" w:hanging="851"/>
      </w:pPr>
      <w:r w:rsidRPr="007C3A99">
        <w:t>the name of the donor;</w:t>
      </w:r>
    </w:p>
    <w:p w14:paraId="08045C8D" w14:textId="77777777" w:rsidR="00E86F65" w:rsidRPr="007C3A99" w:rsidRDefault="00E86F65" w:rsidP="003039E4">
      <w:pPr>
        <w:pStyle w:val="Clause111"/>
        <w:tabs>
          <w:tab w:val="clear" w:pos="1616"/>
          <w:tab w:val="num" w:pos="1418"/>
        </w:tabs>
        <w:ind w:left="1418" w:hanging="851"/>
      </w:pPr>
      <w:r w:rsidRPr="007C3A99">
        <w:t>in a case where the donor is a Service User, the Service User's National Health Service number or, if the number is not known, his address;</w:t>
      </w:r>
    </w:p>
    <w:p w14:paraId="260F146F" w14:textId="77777777" w:rsidR="00E86F65" w:rsidRPr="007C3A99" w:rsidRDefault="00E86F65" w:rsidP="003039E4">
      <w:pPr>
        <w:pStyle w:val="Clause111"/>
        <w:tabs>
          <w:tab w:val="clear" w:pos="1616"/>
          <w:tab w:val="num" w:pos="1418"/>
        </w:tabs>
        <w:ind w:left="1418" w:hanging="851"/>
      </w:pPr>
      <w:r w:rsidRPr="007C3A99">
        <w:t>in any other case, the address of the donor;</w:t>
      </w:r>
    </w:p>
    <w:p w14:paraId="42FE81B0" w14:textId="77777777" w:rsidR="00E86F65" w:rsidRPr="007C3A99" w:rsidRDefault="00E86F65" w:rsidP="003039E4">
      <w:pPr>
        <w:pStyle w:val="Clause111"/>
        <w:tabs>
          <w:tab w:val="clear" w:pos="1616"/>
          <w:tab w:val="num" w:pos="1418"/>
        </w:tabs>
        <w:ind w:left="1418" w:hanging="851"/>
      </w:pPr>
      <w:r w:rsidRPr="007C3A99">
        <w:t>what the gift is;</w:t>
      </w:r>
    </w:p>
    <w:p w14:paraId="076283EB" w14:textId="77777777" w:rsidR="00E86F65" w:rsidRPr="007C3A99" w:rsidRDefault="00E86F65" w:rsidP="003039E4">
      <w:pPr>
        <w:pStyle w:val="Clause111"/>
        <w:tabs>
          <w:tab w:val="clear" w:pos="1616"/>
          <w:tab w:val="num" w:pos="1418"/>
        </w:tabs>
        <w:ind w:left="1418" w:hanging="851"/>
      </w:pPr>
      <w:r w:rsidRPr="007C3A99">
        <w:t>the estimated value of the gift; and</w:t>
      </w:r>
    </w:p>
    <w:p w14:paraId="5C21F659" w14:textId="77777777" w:rsidR="00E86F65" w:rsidRPr="007C3A99" w:rsidRDefault="00E86F65" w:rsidP="003039E4">
      <w:pPr>
        <w:pStyle w:val="Clause111"/>
        <w:tabs>
          <w:tab w:val="clear" w:pos="1616"/>
          <w:tab w:val="num" w:pos="1418"/>
        </w:tabs>
        <w:ind w:left="1418" w:hanging="851"/>
      </w:pPr>
      <w:r w:rsidRPr="007C3A99">
        <w:t>the name of the person or persons who received the gift.</w:t>
      </w:r>
    </w:p>
    <w:p w14:paraId="4C046861" w14:textId="77777777" w:rsidR="00E86F65" w:rsidRPr="007C3A99" w:rsidRDefault="00E86F65" w:rsidP="003039E4">
      <w:pPr>
        <w:pStyle w:val="Clause11"/>
        <w:tabs>
          <w:tab w:val="clear" w:pos="747"/>
          <w:tab w:val="num" w:pos="567"/>
        </w:tabs>
        <w:ind w:left="567"/>
      </w:pPr>
      <w:r w:rsidRPr="007C3A99">
        <w:t>The Provider must make the register available to the Co-ordinating Commissioner on request.</w:t>
      </w:r>
    </w:p>
    <w:p w14:paraId="0AF2C6F6" w14:textId="5EC95DAA" w:rsidR="00E86F65" w:rsidRPr="006052E2" w:rsidRDefault="00C77322" w:rsidP="003357DE">
      <w:pPr>
        <w:pStyle w:val="Heading11"/>
        <w:rPr>
          <w:iCs/>
          <w:color w:val="000000" w:themeColor="text1"/>
        </w:rPr>
      </w:pPr>
      <w:r w:rsidRPr="006052E2">
        <w:rPr>
          <w:iCs/>
          <w:color w:val="000000" w:themeColor="text1"/>
        </w:rPr>
        <w:t>Not Used</w:t>
      </w:r>
    </w:p>
    <w:p w14:paraId="4261A5BC" w14:textId="77777777" w:rsidR="00E86F65" w:rsidRPr="0078551C" w:rsidRDefault="00E86F65" w:rsidP="003357DE">
      <w:pPr>
        <w:pStyle w:val="Heading11"/>
        <w:rPr>
          <w:i/>
          <w:color w:val="2E74B5" w:themeColor="accent1" w:themeShade="BF"/>
        </w:rPr>
      </w:pPr>
      <w:bookmarkStart w:id="173" w:name="_Ref31277708"/>
      <w:r w:rsidRPr="0078551C">
        <w:rPr>
          <w:i/>
          <w:color w:val="2E74B5" w:themeColor="accent1" w:themeShade="BF"/>
        </w:rPr>
        <w:t>Practice Leaflet</w:t>
      </w:r>
      <w:bookmarkEnd w:id="173"/>
    </w:p>
    <w:p w14:paraId="5FE5D08F" w14:textId="37D29924" w:rsidR="00E86F65" w:rsidRPr="0078551C" w:rsidRDefault="0078551C" w:rsidP="00AF78BA">
      <w:pPr>
        <w:pStyle w:val="Clause11"/>
        <w:numPr>
          <w:ilvl w:val="0"/>
          <w:numId w:val="0"/>
        </w:numPr>
        <w:ind w:left="567" w:hanging="567"/>
        <w:rPr>
          <w:i/>
          <w:color w:val="2E74B5" w:themeColor="accent1" w:themeShade="BF"/>
        </w:rPr>
      </w:pPr>
      <w:r>
        <w:rPr>
          <w:i/>
          <w:color w:val="2E74B5" w:themeColor="accent1" w:themeShade="BF"/>
        </w:rPr>
        <w:t>54.1</w:t>
      </w:r>
      <w:r>
        <w:rPr>
          <w:i/>
          <w:color w:val="2E74B5" w:themeColor="accent1" w:themeShade="BF"/>
        </w:rPr>
        <w:tab/>
      </w:r>
      <w:r w:rsidR="00E86F65" w:rsidRPr="0078551C">
        <w:rPr>
          <w:i/>
          <w:color w:val="2E74B5" w:themeColor="accent1" w:themeShade="BF"/>
        </w:rPr>
        <w:t xml:space="preserve">The Provider </w:t>
      </w:r>
      <w:r w:rsidR="00B32491" w:rsidRPr="0078551C">
        <w:rPr>
          <w:i/>
          <w:color w:val="2E74B5" w:themeColor="accent1" w:themeShade="BF"/>
        </w:rPr>
        <w:t>must</w:t>
      </w:r>
      <w:r w:rsidR="00E86F65" w:rsidRPr="0078551C">
        <w:rPr>
          <w:i/>
          <w:color w:val="2E74B5" w:themeColor="accent1" w:themeShade="BF"/>
        </w:rPr>
        <w:t>:</w:t>
      </w:r>
    </w:p>
    <w:p w14:paraId="34CCDF2D" w14:textId="4A4AEBC0" w:rsidR="00E86F65" w:rsidRPr="0078551C" w:rsidRDefault="0078551C" w:rsidP="00AF78BA">
      <w:pPr>
        <w:pStyle w:val="Clause111"/>
        <w:numPr>
          <w:ilvl w:val="0"/>
          <w:numId w:val="0"/>
        </w:numPr>
        <w:ind w:left="1418" w:hanging="851"/>
        <w:rPr>
          <w:i/>
          <w:color w:val="2E74B5" w:themeColor="accent1" w:themeShade="BF"/>
        </w:rPr>
      </w:pPr>
      <w:bookmarkStart w:id="174" w:name="_Toc327372653"/>
      <w:r>
        <w:rPr>
          <w:bCs/>
          <w:i/>
          <w:color w:val="2E74B5" w:themeColor="accent1" w:themeShade="BF"/>
          <w:lang w:eastAsia="en-US"/>
        </w:rPr>
        <w:t>54.1.1</w:t>
      </w:r>
      <w:r>
        <w:rPr>
          <w:bCs/>
          <w:i/>
          <w:color w:val="2E74B5" w:themeColor="accent1" w:themeShade="BF"/>
          <w:lang w:eastAsia="en-US"/>
        </w:rPr>
        <w:tab/>
      </w:r>
      <w:r w:rsidR="00E86F65" w:rsidRPr="0078551C">
        <w:rPr>
          <w:bCs/>
          <w:i/>
          <w:color w:val="2E74B5" w:themeColor="accent1" w:themeShade="BF"/>
          <w:lang w:eastAsia="en-US"/>
        </w:rPr>
        <w:t>co</w:t>
      </w:r>
      <w:r w:rsidR="00E86F65" w:rsidRPr="0078551C">
        <w:rPr>
          <w:i/>
          <w:color w:val="2E74B5" w:themeColor="accent1" w:themeShade="BF"/>
        </w:rPr>
        <w:t>mpile a Practice Leaflet which shall include the information specified in Annex 4;</w:t>
      </w:r>
      <w:bookmarkEnd w:id="174"/>
      <w:r w:rsidR="00E86F65" w:rsidRPr="0078551C">
        <w:rPr>
          <w:i/>
          <w:color w:val="2E74B5" w:themeColor="accent1" w:themeShade="BF"/>
        </w:rPr>
        <w:t xml:space="preserve"> </w:t>
      </w:r>
    </w:p>
    <w:p w14:paraId="6C410026" w14:textId="0AA76B19" w:rsidR="00E86F65" w:rsidRPr="0078551C" w:rsidRDefault="0078551C" w:rsidP="00AF78BA">
      <w:pPr>
        <w:pStyle w:val="Clause111"/>
        <w:numPr>
          <w:ilvl w:val="0"/>
          <w:numId w:val="0"/>
        </w:numPr>
        <w:ind w:left="1418" w:hanging="851"/>
        <w:rPr>
          <w:i/>
          <w:color w:val="2E74B5" w:themeColor="accent1" w:themeShade="BF"/>
        </w:rPr>
      </w:pPr>
      <w:bookmarkStart w:id="175" w:name="_Toc327372654"/>
      <w:r>
        <w:rPr>
          <w:bCs/>
          <w:i/>
          <w:color w:val="2E74B5" w:themeColor="accent1" w:themeShade="BF"/>
          <w:lang w:eastAsia="en-US"/>
        </w:rPr>
        <w:t>54.1.2</w:t>
      </w:r>
      <w:r>
        <w:rPr>
          <w:bCs/>
          <w:i/>
          <w:color w:val="2E74B5" w:themeColor="accent1" w:themeShade="BF"/>
          <w:lang w:eastAsia="en-US"/>
        </w:rPr>
        <w:tab/>
      </w:r>
      <w:r w:rsidR="00E86F65" w:rsidRPr="0078551C">
        <w:rPr>
          <w:i/>
          <w:color w:val="2E74B5" w:themeColor="accent1" w:themeShade="BF"/>
        </w:rPr>
        <w:t>review its Practice Leaflet at least once in every period of twelve (12) months and make any amendments necessary to maintain its accuracy;</w:t>
      </w:r>
    </w:p>
    <w:p w14:paraId="2EE03B6E" w14:textId="6B1EEEFD" w:rsidR="00E86F65" w:rsidRPr="0078551C" w:rsidRDefault="0078551C" w:rsidP="00AF78BA">
      <w:pPr>
        <w:pStyle w:val="Clause111"/>
        <w:numPr>
          <w:ilvl w:val="0"/>
          <w:numId w:val="0"/>
        </w:numPr>
        <w:ind w:left="1418" w:hanging="851"/>
        <w:rPr>
          <w:i/>
          <w:color w:val="2E74B5" w:themeColor="accent1" w:themeShade="BF"/>
        </w:rPr>
      </w:pPr>
      <w:bookmarkStart w:id="176" w:name="_Toc327372655"/>
      <w:bookmarkEnd w:id="175"/>
      <w:r>
        <w:rPr>
          <w:bCs/>
          <w:i/>
          <w:color w:val="2E74B5" w:themeColor="accent1" w:themeShade="BF"/>
          <w:lang w:eastAsia="en-US"/>
        </w:rPr>
        <w:t>54.1.3</w:t>
      </w:r>
      <w:r>
        <w:rPr>
          <w:bCs/>
          <w:i/>
          <w:color w:val="2E74B5" w:themeColor="accent1" w:themeShade="BF"/>
          <w:lang w:eastAsia="en-US"/>
        </w:rPr>
        <w:tab/>
      </w:r>
      <w:r w:rsidR="00E86F65" w:rsidRPr="0078551C">
        <w:rPr>
          <w:i/>
          <w:color w:val="2E74B5" w:themeColor="accent1" w:themeShade="BF"/>
        </w:rPr>
        <w:t>make available a copy of the leaflet, and any subsequent updates, to its Service Users and prospective Service Users and to the relevant Commissioner;</w:t>
      </w:r>
    </w:p>
    <w:p w14:paraId="2B263FA4" w14:textId="6044B48D" w:rsidR="00E86F65" w:rsidRPr="0078551C" w:rsidRDefault="0078551C" w:rsidP="00AF78BA">
      <w:pPr>
        <w:pStyle w:val="Clause111"/>
        <w:numPr>
          <w:ilvl w:val="0"/>
          <w:numId w:val="0"/>
        </w:numPr>
        <w:ind w:left="1418" w:hanging="851"/>
        <w:rPr>
          <w:bCs/>
          <w:i/>
          <w:color w:val="2E74B5" w:themeColor="accent1" w:themeShade="BF"/>
          <w:lang w:eastAsia="en-US"/>
        </w:rPr>
      </w:pPr>
      <w:r>
        <w:rPr>
          <w:bCs/>
          <w:i/>
          <w:color w:val="2E74B5" w:themeColor="accent1" w:themeShade="BF"/>
          <w:lang w:eastAsia="en-US"/>
        </w:rPr>
        <w:t>54.1.4</w:t>
      </w:r>
      <w:r>
        <w:rPr>
          <w:bCs/>
          <w:i/>
          <w:color w:val="2E74B5" w:themeColor="accent1" w:themeShade="BF"/>
          <w:lang w:eastAsia="en-US"/>
        </w:rPr>
        <w:tab/>
      </w:r>
      <w:r w:rsidR="00E86F65" w:rsidRPr="0078551C">
        <w:rPr>
          <w:i/>
          <w:color w:val="2E74B5" w:themeColor="accent1" w:themeShade="BF"/>
        </w:rPr>
        <w:t xml:space="preserve">amend the Practice Leaflet if there are any material changes to the </w:t>
      </w:r>
      <w:r w:rsidR="00895BEE" w:rsidRPr="0078551C">
        <w:rPr>
          <w:i/>
          <w:color w:val="2E74B5" w:themeColor="accent1" w:themeShade="BF"/>
        </w:rPr>
        <w:t xml:space="preserve">APMS </w:t>
      </w:r>
      <w:r w:rsidR="00E86F65" w:rsidRPr="0078551C">
        <w:rPr>
          <w:i/>
          <w:color w:val="2E74B5" w:themeColor="accent1" w:themeShade="BF"/>
        </w:rPr>
        <w:t>Services or to the information provided therein within three (3) months of such cha</w:t>
      </w:r>
      <w:r w:rsidR="00E86F65" w:rsidRPr="0078551C">
        <w:rPr>
          <w:bCs/>
          <w:i/>
          <w:color w:val="2E74B5" w:themeColor="accent1" w:themeShade="BF"/>
          <w:lang w:eastAsia="en-US"/>
        </w:rPr>
        <w:t>nge(s).</w:t>
      </w:r>
      <w:bookmarkEnd w:id="176"/>
      <w:r w:rsidR="00E86F65" w:rsidRPr="0078551C">
        <w:rPr>
          <w:bCs/>
          <w:i/>
          <w:color w:val="2E74B5" w:themeColor="accent1" w:themeShade="BF"/>
          <w:lang w:eastAsia="en-US"/>
        </w:rPr>
        <w:t xml:space="preserve"> </w:t>
      </w:r>
    </w:p>
    <w:p w14:paraId="2359F6F6" w14:textId="75868DBB" w:rsidR="00E86F65" w:rsidRPr="00913A39" w:rsidRDefault="00E86F65" w:rsidP="003357DE">
      <w:pPr>
        <w:pStyle w:val="Heading11"/>
      </w:pPr>
      <w:r w:rsidRPr="00913A39">
        <w:t xml:space="preserve">Compliance </w:t>
      </w:r>
      <w:r w:rsidR="00743D93" w:rsidRPr="00913A39">
        <w:t xml:space="preserve">with </w:t>
      </w:r>
      <w:r w:rsidRPr="00913A39">
        <w:t xml:space="preserve">Legislation </w:t>
      </w:r>
      <w:r w:rsidR="00743D93" w:rsidRPr="00913A39">
        <w:t xml:space="preserve">and </w:t>
      </w:r>
      <w:r w:rsidRPr="00913A39">
        <w:t>Guidance</w:t>
      </w:r>
    </w:p>
    <w:p w14:paraId="0F8F11F8" w14:textId="00C5EC53" w:rsidR="00E86F65" w:rsidRPr="007C3A99" w:rsidRDefault="00E86F65" w:rsidP="00AF78BA">
      <w:pPr>
        <w:pStyle w:val="Clause11"/>
        <w:tabs>
          <w:tab w:val="clear" w:pos="747"/>
          <w:tab w:val="num" w:pos="567"/>
        </w:tabs>
        <w:ind w:left="567"/>
      </w:pPr>
      <w:r w:rsidRPr="007C3A99">
        <w:t xml:space="preserve">The Provider </w:t>
      </w:r>
      <w:r w:rsidR="00B32491" w:rsidRPr="007C3A99">
        <w:t>must</w:t>
      </w:r>
      <w:r w:rsidRPr="007C3A99">
        <w:t xml:space="preserve"> comply with all relevant legislation and have regard to all relevant guidance issued by </w:t>
      </w:r>
      <w:r w:rsidR="0019025A">
        <w:t>NHS England</w:t>
      </w:r>
      <w:r w:rsidRPr="007C3A99">
        <w:t>, the Secretary of State or local authorities, in respect of the exercise of their functions under the 2006 Act.</w:t>
      </w:r>
    </w:p>
    <w:p w14:paraId="7EB11368" w14:textId="77777777" w:rsidR="008660BC" w:rsidRPr="007C3A99" w:rsidRDefault="008660BC" w:rsidP="003357DE">
      <w:pPr>
        <w:jc w:val="both"/>
        <w:rPr>
          <w:rFonts w:cs="Arial"/>
          <w:b/>
          <w:sz w:val="20"/>
          <w:szCs w:val="20"/>
        </w:rPr>
      </w:pPr>
      <w:r w:rsidRPr="007C3A99">
        <w:rPr>
          <w:rFonts w:cs="Arial"/>
          <w:b/>
          <w:sz w:val="20"/>
          <w:szCs w:val="20"/>
        </w:rPr>
        <w:br w:type="page"/>
      </w:r>
    </w:p>
    <w:p w14:paraId="6A428573" w14:textId="3017A95B" w:rsidR="00E86F65" w:rsidRPr="007C3A99" w:rsidRDefault="00E86F65" w:rsidP="003357DE">
      <w:pPr>
        <w:jc w:val="both"/>
        <w:rPr>
          <w:rFonts w:cs="Arial"/>
          <w:sz w:val="20"/>
          <w:szCs w:val="20"/>
        </w:rPr>
      </w:pPr>
      <w:r w:rsidRPr="007C3A99">
        <w:rPr>
          <w:rFonts w:cs="Arial"/>
          <w:b/>
          <w:sz w:val="20"/>
          <w:szCs w:val="20"/>
        </w:rPr>
        <w:lastRenderedPageBreak/>
        <w:t xml:space="preserve">Annex 1 </w:t>
      </w:r>
      <w:r w:rsidR="00B10FA7">
        <w:rPr>
          <w:rFonts w:cs="Arial"/>
          <w:b/>
          <w:sz w:val="20"/>
          <w:szCs w:val="20"/>
        </w:rPr>
        <w:t>–</w:t>
      </w:r>
      <w:r w:rsidRPr="007C3A99">
        <w:rPr>
          <w:rFonts w:cs="Arial"/>
          <w:b/>
          <w:sz w:val="20"/>
          <w:szCs w:val="20"/>
        </w:rPr>
        <w:t xml:space="preserve"> Definitions</w:t>
      </w:r>
      <w:r w:rsidR="00B10FA7">
        <w:rPr>
          <w:rFonts w:cs="Arial"/>
          <w:b/>
          <w:sz w:val="20"/>
          <w:szCs w:val="20"/>
        </w:rPr>
        <w:t xml:space="preserve"> and Interpretation</w:t>
      </w:r>
    </w:p>
    <w:p w14:paraId="3FC94CDD" w14:textId="03D82AC9" w:rsidR="00DE096E" w:rsidRDefault="00DE096E" w:rsidP="003357DE">
      <w:pPr>
        <w:pStyle w:val="ListParagraph"/>
        <w:numPr>
          <w:ilvl w:val="0"/>
          <w:numId w:val="51"/>
        </w:numPr>
        <w:jc w:val="both"/>
        <w:rPr>
          <w:rFonts w:cs="Arial"/>
          <w:sz w:val="20"/>
          <w:szCs w:val="20"/>
        </w:rPr>
      </w:pPr>
      <w:r w:rsidRPr="00DE096E">
        <w:rPr>
          <w:rFonts w:cs="Arial"/>
          <w:sz w:val="20"/>
          <w:szCs w:val="20"/>
        </w:rPr>
        <w:t>In this Schedule, where under section 65Z5 of the 2006 Act a relevant body (as defined therein) has arranged for functions exercisable by it to be exercised by or jointly with one or more other bodies, a reference to that relevant body shall, as the context requires, include a reference to the body or bodies exercising the functions in question (and vice versa).</w:t>
      </w:r>
    </w:p>
    <w:p w14:paraId="16EE030A" w14:textId="77777777" w:rsidR="00DE096E" w:rsidRPr="00DE096E" w:rsidRDefault="00DE096E" w:rsidP="003357DE">
      <w:pPr>
        <w:pStyle w:val="ListParagraph"/>
        <w:ind w:left="360"/>
        <w:jc w:val="both"/>
        <w:rPr>
          <w:rFonts w:cs="Arial"/>
          <w:sz w:val="20"/>
          <w:szCs w:val="20"/>
        </w:rPr>
      </w:pPr>
    </w:p>
    <w:p w14:paraId="33677861" w14:textId="36C68EBB" w:rsidR="00E86F65" w:rsidRPr="00DE096E" w:rsidRDefault="00E86F65" w:rsidP="003357DE">
      <w:pPr>
        <w:pStyle w:val="ListParagraph"/>
        <w:numPr>
          <w:ilvl w:val="0"/>
          <w:numId w:val="51"/>
        </w:numPr>
        <w:jc w:val="both"/>
        <w:rPr>
          <w:rFonts w:cs="Arial"/>
          <w:sz w:val="20"/>
          <w:szCs w:val="20"/>
        </w:rPr>
      </w:pPr>
      <w:r w:rsidRPr="00DE096E">
        <w:rPr>
          <w:rFonts w:cs="Arial"/>
          <w:sz w:val="20"/>
          <w:szCs w:val="20"/>
        </w:rPr>
        <w:t>In this Schedule</w:t>
      </w:r>
      <w:r w:rsidR="005A14A5">
        <w:rPr>
          <w:rFonts w:cs="Arial"/>
          <w:sz w:val="20"/>
          <w:szCs w:val="20"/>
        </w:rPr>
        <w:t>,</w:t>
      </w:r>
      <w:r w:rsidRPr="00DE096E">
        <w:rPr>
          <w:rFonts w:cs="Arial"/>
          <w:sz w:val="20"/>
          <w:szCs w:val="20"/>
        </w:rPr>
        <w:t xml:space="preserve"> the following words and phrases have the following meanings:</w:t>
      </w:r>
    </w:p>
    <w:tbl>
      <w:tblPr>
        <w:tblW w:w="9072" w:type="dxa"/>
        <w:tblInd w:w="108" w:type="dxa"/>
        <w:tblLayout w:type="fixed"/>
        <w:tblLook w:val="04A0" w:firstRow="1" w:lastRow="0" w:firstColumn="1" w:lastColumn="0" w:noHBand="0" w:noVBand="1"/>
        <w:tblCaption w:val="Annex 1 Definitions"/>
        <w:tblDescription w:val="Annex 1 Definitions"/>
      </w:tblPr>
      <w:tblGrid>
        <w:gridCol w:w="3402"/>
        <w:gridCol w:w="5670"/>
      </w:tblGrid>
      <w:tr w:rsidR="00E86F65" w:rsidRPr="007C3A99" w14:paraId="24F2CE50" w14:textId="77777777" w:rsidTr="006E2BB9">
        <w:tc>
          <w:tcPr>
            <w:tcW w:w="3402" w:type="dxa"/>
            <w:shd w:val="clear" w:color="auto" w:fill="auto"/>
          </w:tcPr>
          <w:p w14:paraId="4B64CD21" w14:textId="77777777" w:rsidR="00E86F65" w:rsidRPr="007C3A99" w:rsidRDefault="00E86F65" w:rsidP="00E2089B">
            <w:pPr>
              <w:widowControl w:val="0"/>
              <w:ind w:left="34"/>
              <w:jc w:val="both"/>
              <w:rPr>
                <w:rFonts w:eastAsia="Calibri" w:cs="Arial"/>
                <w:b/>
                <w:sz w:val="20"/>
                <w:szCs w:val="20"/>
              </w:rPr>
            </w:pPr>
            <w:r w:rsidRPr="007C3A99">
              <w:rPr>
                <w:rFonts w:eastAsia="Calibri" w:cs="Arial"/>
                <w:b/>
                <w:sz w:val="20"/>
                <w:szCs w:val="20"/>
              </w:rPr>
              <w:t>Accountable GP</w:t>
            </w:r>
          </w:p>
        </w:tc>
        <w:tc>
          <w:tcPr>
            <w:tcW w:w="5670" w:type="dxa"/>
            <w:shd w:val="clear" w:color="auto" w:fill="auto"/>
          </w:tcPr>
          <w:p w14:paraId="751E42BA" w14:textId="1121A9F8" w:rsidR="00E86F65" w:rsidRPr="007C3A99" w:rsidRDefault="00E86F65" w:rsidP="003357DE">
            <w:pPr>
              <w:widowControl w:val="0"/>
              <w:ind w:left="34"/>
              <w:jc w:val="both"/>
              <w:rPr>
                <w:rFonts w:eastAsia="Calibri" w:cs="Arial"/>
                <w:sz w:val="20"/>
                <w:szCs w:val="20"/>
              </w:rPr>
            </w:pPr>
            <w:r w:rsidRPr="007C3A99">
              <w:rPr>
                <w:rFonts w:eastAsia="Calibri" w:cs="Arial"/>
                <w:sz w:val="20"/>
                <w:szCs w:val="20"/>
              </w:rPr>
              <w:t xml:space="preserve">a </w:t>
            </w:r>
            <w:r w:rsidR="00BE2FDD">
              <w:rPr>
                <w:rFonts w:eastAsia="Calibri" w:cs="Arial"/>
                <w:sz w:val="20"/>
                <w:szCs w:val="20"/>
              </w:rPr>
              <w:t>G</w:t>
            </w:r>
            <w:r w:rsidRPr="007C3A99">
              <w:rPr>
                <w:rFonts w:eastAsia="Calibri" w:cs="Arial"/>
                <w:sz w:val="20"/>
                <w:szCs w:val="20"/>
              </w:rPr>
              <w:t xml:space="preserve">eneral </w:t>
            </w:r>
            <w:r w:rsidR="00BE2FDD">
              <w:rPr>
                <w:rFonts w:eastAsia="Calibri" w:cs="Arial"/>
                <w:sz w:val="20"/>
                <w:szCs w:val="20"/>
              </w:rPr>
              <w:t>M</w:t>
            </w:r>
            <w:r w:rsidRPr="007C3A99">
              <w:rPr>
                <w:rFonts w:eastAsia="Calibri" w:cs="Arial"/>
                <w:sz w:val="20"/>
                <w:szCs w:val="20"/>
              </w:rPr>
              <w:t xml:space="preserve">edical </w:t>
            </w:r>
            <w:r w:rsidR="00BE2FDD">
              <w:rPr>
                <w:rFonts w:eastAsia="Calibri" w:cs="Arial"/>
                <w:sz w:val="20"/>
                <w:szCs w:val="20"/>
              </w:rPr>
              <w:t>P</w:t>
            </w:r>
            <w:r w:rsidRPr="007C3A99">
              <w:rPr>
                <w:rFonts w:eastAsia="Calibri" w:cs="Arial"/>
                <w:sz w:val="20"/>
                <w:szCs w:val="20"/>
              </w:rPr>
              <w:t xml:space="preserve">ractitioner assigned to a Registered Service User in accordance with </w:t>
            </w:r>
            <w:r w:rsidR="00DD1C14" w:rsidRPr="007C3A99">
              <w:rPr>
                <w:rFonts w:eastAsia="Calibri" w:cs="Arial"/>
                <w:sz w:val="20"/>
                <w:szCs w:val="20"/>
              </w:rPr>
              <w:t>this Schedule</w:t>
            </w:r>
          </w:p>
        </w:tc>
      </w:tr>
      <w:tr w:rsidR="00E86F65" w:rsidRPr="007C3A99" w14:paraId="05DB4BE0" w14:textId="77777777" w:rsidTr="006E2BB9">
        <w:tc>
          <w:tcPr>
            <w:tcW w:w="3402" w:type="dxa"/>
            <w:shd w:val="clear" w:color="auto" w:fill="auto"/>
          </w:tcPr>
          <w:p w14:paraId="11E1868B" w14:textId="77777777" w:rsidR="00E86F65" w:rsidRPr="007C3A99" w:rsidRDefault="00E86F65" w:rsidP="00E2089B">
            <w:pPr>
              <w:widowControl w:val="0"/>
              <w:ind w:left="34"/>
              <w:jc w:val="both"/>
              <w:rPr>
                <w:rFonts w:eastAsia="Calibri" w:cs="Arial"/>
                <w:sz w:val="20"/>
                <w:szCs w:val="20"/>
              </w:rPr>
            </w:pPr>
            <w:r w:rsidRPr="007C3A99">
              <w:rPr>
                <w:rFonts w:eastAsia="Calibri" w:cs="Arial"/>
                <w:b/>
                <w:sz w:val="20"/>
                <w:szCs w:val="20"/>
              </w:rPr>
              <w:t>Advanced Electronic Signature</w:t>
            </w:r>
          </w:p>
        </w:tc>
        <w:tc>
          <w:tcPr>
            <w:tcW w:w="5670" w:type="dxa"/>
            <w:shd w:val="clear" w:color="auto" w:fill="auto"/>
          </w:tcPr>
          <w:p w14:paraId="13F32DCF" w14:textId="0F58D71A" w:rsidR="00E86F65" w:rsidRPr="007C3A99" w:rsidRDefault="00E86F65" w:rsidP="003357DE">
            <w:pPr>
              <w:widowControl w:val="0"/>
              <w:ind w:left="34"/>
              <w:jc w:val="both"/>
              <w:rPr>
                <w:rFonts w:eastAsia="Calibri" w:cs="Arial"/>
                <w:sz w:val="20"/>
                <w:szCs w:val="20"/>
              </w:rPr>
            </w:pPr>
            <w:r w:rsidRPr="007C3A99">
              <w:rPr>
                <w:rFonts w:eastAsia="Calibri" w:cs="Arial"/>
                <w:sz w:val="20"/>
                <w:szCs w:val="20"/>
              </w:rPr>
              <w:t xml:space="preserve">an </w:t>
            </w:r>
            <w:r w:rsidR="00F054A9">
              <w:rPr>
                <w:rFonts w:eastAsia="Calibri" w:cs="Arial"/>
                <w:sz w:val="20"/>
                <w:szCs w:val="20"/>
              </w:rPr>
              <w:t>E</w:t>
            </w:r>
            <w:r w:rsidRPr="007C3A99">
              <w:rPr>
                <w:rFonts w:eastAsia="Calibri" w:cs="Arial"/>
                <w:sz w:val="20"/>
                <w:szCs w:val="20"/>
              </w:rPr>
              <w:t xml:space="preserve">lectronic </w:t>
            </w:r>
            <w:r w:rsidR="00F054A9">
              <w:rPr>
                <w:rFonts w:eastAsia="Calibri" w:cs="Arial"/>
                <w:sz w:val="20"/>
                <w:szCs w:val="20"/>
              </w:rPr>
              <w:t>S</w:t>
            </w:r>
            <w:r w:rsidRPr="007C3A99">
              <w:rPr>
                <w:rFonts w:eastAsia="Calibri" w:cs="Arial"/>
                <w:sz w:val="20"/>
                <w:szCs w:val="20"/>
              </w:rPr>
              <w:t>ignature which is:</w:t>
            </w:r>
          </w:p>
          <w:p w14:paraId="73311139" w14:textId="77777777" w:rsidR="00E86F65" w:rsidRPr="007C3A99" w:rsidRDefault="00E86F65" w:rsidP="003357DE">
            <w:pPr>
              <w:numPr>
                <w:ilvl w:val="0"/>
                <w:numId w:val="22"/>
              </w:numPr>
              <w:ind w:left="457" w:hanging="457"/>
              <w:jc w:val="both"/>
              <w:rPr>
                <w:rFonts w:eastAsia="HGSMinchoE" w:cs="Arial"/>
                <w:bCs w:val="0"/>
                <w:sz w:val="20"/>
                <w:szCs w:val="20"/>
              </w:rPr>
            </w:pPr>
            <w:r w:rsidRPr="007C3A99">
              <w:rPr>
                <w:rFonts w:eastAsia="HGSMinchoE" w:cs="Arial"/>
                <w:sz w:val="20"/>
                <w:szCs w:val="20"/>
              </w:rPr>
              <w:t>un</w:t>
            </w:r>
            <w:r w:rsidR="00831555" w:rsidRPr="007C3A99">
              <w:rPr>
                <w:rFonts w:eastAsia="HGSMinchoE" w:cs="Arial"/>
                <w:sz w:val="20"/>
                <w:szCs w:val="20"/>
              </w:rPr>
              <w:t>iquely linked to the signatory;</w:t>
            </w:r>
          </w:p>
          <w:p w14:paraId="3C6EAC4C" w14:textId="77777777" w:rsidR="00E86F65" w:rsidRPr="007C3A99" w:rsidRDefault="00E86F65" w:rsidP="003357DE">
            <w:pPr>
              <w:numPr>
                <w:ilvl w:val="0"/>
                <w:numId w:val="22"/>
              </w:numPr>
              <w:ind w:left="457" w:hanging="457"/>
              <w:jc w:val="both"/>
              <w:rPr>
                <w:rFonts w:eastAsia="HGSMinchoE" w:cs="Arial"/>
                <w:bCs w:val="0"/>
                <w:sz w:val="20"/>
                <w:szCs w:val="20"/>
              </w:rPr>
            </w:pPr>
            <w:r w:rsidRPr="007C3A99">
              <w:rPr>
                <w:rFonts w:eastAsia="HGSMinchoE" w:cs="Arial"/>
                <w:sz w:val="20"/>
                <w:szCs w:val="20"/>
              </w:rPr>
              <w:t>capabl</w:t>
            </w:r>
            <w:r w:rsidR="00831555" w:rsidRPr="007C3A99">
              <w:rPr>
                <w:rFonts w:eastAsia="HGSMinchoE" w:cs="Arial"/>
                <w:sz w:val="20"/>
                <w:szCs w:val="20"/>
              </w:rPr>
              <w:t>e of identifying the signatory;</w:t>
            </w:r>
          </w:p>
          <w:p w14:paraId="7CD4AB5C" w14:textId="6DCCD4A9" w:rsidR="00E86F65" w:rsidRPr="007C3A99" w:rsidRDefault="00E86F65" w:rsidP="003357DE">
            <w:pPr>
              <w:numPr>
                <w:ilvl w:val="0"/>
                <w:numId w:val="22"/>
              </w:numPr>
              <w:ind w:left="457" w:hanging="457"/>
              <w:jc w:val="both"/>
              <w:rPr>
                <w:rFonts w:eastAsia="HGSMinchoE" w:cs="Arial"/>
                <w:bCs w:val="0"/>
                <w:sz w:val="20"/>
                <w:szCs w:val="20"/>
              </w:rPr>
            </w:pPr>
            <w:r w:rsidRPr="007C3A99">
              <w:rPr>
                <w:rFonts w:eastAsia="HGSMinchoE" w:cs="Arial"/>
                <w:sz w:val="20"/>
                <w:szCs w:val="20"/>
              </w:rPr>
              <w:t xml:space="preserve">created using </w:t>
            </w:r>
            <w:r w:rsidR="004165E3">
              <w:rPr>
                <w:rFonts w:eastAsia="HGSMinchoE" w:cs="Arial"/>
                <w:sz w:val="20"/>
                <w:szCs w:val="20"/>
              </w:rPr>
              <w:t>electronic signature creation data</w:t>
            </w:r>
            <w:r w:rsidR="004165E3" w:rsidRPr="007C3A99">
              <w:rPr>
                <w:rFonts w:eastAsia="HGSMinchoE" w:cs="Arial"/>
                <w:sz w:val="20"/>
                <w:szCs w:val="20"/>
              </w:rPr>
              <w:t xml:space="preserve"> </w:t>
            </w:r>
            <w:r w:rsidRPr="007C3A99">
              <w:rPr>
                <w:rFonts w:eastAsia="HGSMinchoE" w:cs="Arial"/>
                <w:sz w:val="20"/>
                <w:szCs w:val="20"/>
              </w:rPr>
              <w:t>that the signatory can</w:t>
            </w:r>
            <w:r w:rsidR="004165E3">
              <w:rPr>
                <w:rFonts w:eastAsia="HGSMinchoE" w:cs="Arial"/>
                <w:sz w:val="20"/>
                <w:szCs w:val="20"/>
              </w:rPr>
              <w:t>, with a high level of confidence, use</w:t>
            </w:r>
            <w:r w:rsidRPr="007C3A99">
              <w:rPr>
                <w:rFonts w:eastAsia="HGSMinchoE" w:cs="Arial"/>
                <w:sz w:val="20"/>
                <w:szCs w:val="20"/>
              </w:rPr>
              <w:t xml:space="preserve"> under their sole control; and </w:t>
            </w:r>
          </w:p>
          <w:p w14:paraId="05BEDAC4" w14:textId="77777777" w:rsidR="00E86F65" w:rsidRPr="007C3A99" w:rsidRDefault="00E86F65" w:rsidP="003357DE">
            <w:pPr>
              <w:numPr>
                <w:ilvl w:val="0"/>
                <w:numId w:val="22"/>
              </w:numPr>
              <w:ind w:left="457" w:hanging="425"/>
              <w:jc w:val="both"/>
              <w:rPr>
                <w:rFonts w:eastAsia="HGSMinchoE" w:cs="Arial"/>
                <w:bCs w:val="0"/>
                <w:sz w:val="20"/>
                <w:szCs w:val="20"/>
              </w:rPr>
            </w:pPr>
            <w:r w:rsidRPr="007C3A99">
              <w:rPr>
                <w:rFonts w:eastAsia="HGSMinchoE" w:cs="Arial"/>
                <w:sz w:val="20"/>
                <w:szCs w:val="20"/>
              </w:rPr>
              <w:t>linked to the data to which it relates in such a manner that any subsequent change of data is detectable</w:t>
            </w:r>
          </w:p>
        </w:tc>
      </w:tr>
      <w:tr w:rsidR="00E86F65" w:rsidRPr="007C3A99" w14:paraId="41259677" w14:textId="77777777" w:rsidTr="006E2BB9">
        <w:tc>
          <w:tcPr>
            <w:tcW w:w="3402" w:type="dxa"/>
            <w:shd w:val="clear" w:color="auto" w:fill="auto"/>
          </w:tcPr>
          <w:p w14:paraId="48FA8C78" w14:textId="77777777" w:rsidR="00E86F65" w:rsidRPr="007C3A99" w:rsidRDefault="00E86F65" w:rsidP="00E2089B">
            <w:pPr>
              <w:widowControl w:val="0"/>
              <w:ind w:left="34"/>
              <w:jc w:val="both"/>
              <w:rPr>
                <w:rFonts w:eastAsia="Calibri" w:cs="Arial"/>
                <w:b/>
                <w:sz w:val="20"/>
                <w:szCs w:val="20"/>
              </w:rPr>
            </w:pPr>
            <w:r w:rsidRPr="007C3A99">
              <w:rPr>
                <w:rFonts w:eastAsia="Calibri" w:cs="Arial"/>
                <w:b/>
                <w:sz w:val="20"/>
                <w:szCs w:val="20"/>
              </w:rPr>
              <w:t>APMS Contract</w:t>
            </w:r>
          </w:p>
        </w:tc>
        <w:tc>
          <w:tcPr>
            <w:tcW w:w="5670" w:type="dxa"/>
            <w:shd w:val="clear" w:color="auto" w:fill="auto"/>
          </w:tcPr>
          <w:p w14:paraId="4EEBA4FE" w14:textId="09101306" w:rsidR="00E86F65" w:rsidRPr="007C3A99" w:rsidRDefault="00E86F65" w:rsidP="003357DE">
            <w:pPr>
              <w:widowControl w:val="0"/>
              <w:ind w:left="34"/>
              <w:jc w:val="both"/>
              <w:rPr>
                <w:rFonts w:eastAsia="Calibri" w:cs="Arial"/>
                <w:sz w:val="20"/>
                <w:szCs w:val="20"/>
              </w:rPr>
            </w:pPr>
            <w:r w:rsidRPr="007C3A99">
              <w:rPr>
                <w:rFonts w:eastAsia="Calibri" w:cs="Arial"/>
                <w:sz w:val="20"/>
                <w:szCs w:val="20"/>
              </w:rPr>
              <w:t>an arrangement</w:t>
            </w:r>
            <w:r w:rsidRPr="007C3A99">
              <w:rPr>
                <w:rFonts w:cs="Arial"/>
                <w:sz w:val="20"/>
                <w:szCs w:val="20"/>
              </w:rPr>
              <w:t xml:space="preserve"> </w:t>
            </w:r>
            <w:r w:rsidRPr="007C3A99">
              <w:rPr>
                <w:rFonts w:eastAsia="Calibri" w:cs="Arial"/>
                <w:sz w:val="20"/>
                <w:szCs w:val="20"/>
              </w:rPr>
              <w:t>made under section 83(2) of the 2006 Act</w:t>
            </w:r>
            <w:r w:rsidRPr="007C3A99">
              <w:rPr>
                <w:rFonts w:cs="Arial"/>
                <w:sz w:val="20"/>
                <w:szCs w:val="20"/>
              </w:rPr>
              <w:t xml:space="preserve"> </w:t>
            </w:r>
            <w:r w:rsidRPr="007C3A99">
              <w:rPr>
                <w:rFonts w:eastAsia="Calibri" w:cs="Arial"/>
                <w:sz w:val="20"/>
                <w:szCs w:val="20"/>
              </w:rPr>
              <w:t xml:space="preserve">for the provision of </w:t>
            </w:r>
            <w:r w:rsidR="00902AB3">
              <w:rPr>
                <w:rFonts w:eastAsia="Calibri" w:cs="Arial"/>
                <w:sz w:val="20"/>
                <w:szCs w:val="20"/>
              </w:rPr>
              <w:t>P</w:t>
            </w:r>
            <w:r w:rsidRPr="007C3A99">
              <w:rPr>
                <w:rFonts w:eastAsia="Calibri" w:cs="Arial"/>
                <w:sz w:val="20"/>
                <w:szCs w:val="20"/>
              </w:rPr>
              <w:t xml:space="preserve">rimary </w:t>
            </w:r>
            <w:r w:rsidR="00902AB3">
              <w:rPr>
                <w:rFonts w:eastAsia="Calibri" w:cs="Arial"/>
                <w:sz w:val="20"/>
                <w:szCs w:val="20"/>
              </w:rPr>
              <w:t>M</w:t>
            </w:r>
            <w:r w:rsidRPr="007C3A99">
              <w:rPr>
                <w:rFonts w:eastAsia="Calibri" w:cs="Arial"/>
                <w:sz w:val="20"/>
                <w:szCs w:val="20"/>
              </w:rPr>
              <w:t xml:space="preserve">edical </w:t>
            </w:r>
            <w:r w:rsidR="00902AB3">
              <w:rPr>
                <w:rFonts w:eastAsia="Calibri" w:cs="Arial"/>
                <w:sz w:val="20"/>
                <w:szCs w:val="20"/>
              </w:rPr>
              <w:t>S</w:t>
            </w:r>
            <w:r w:rsidRPr="007C3A99">
              <w:rPr>
                <w:rFonts w:eastAsia="Calibri" w:cs="Arial"/>
                <w:sz w:val="20"/>
                <w:szCs w:val="20"/>
              </w:rPr>
              <w:t xml:space="preserve">ervices, and includes any arrangements which are made in reliance on a combination of section 83(2) of the 2006 Act and any other powers available to </w:t>
            </w:r>
            <w:r w:rsidR="002221F0" w:rsidRPr="002221F0">
              <w:rPr>
                <w:rFonts w:eastAsia="Calibri" w:cs="Arial"/>
                <w:sz w:val="20"/>
                <w:szCs w:val="20"/>
              </w:rPr>
              <w:t>the Commissioner</w:t>
            </w:r>
            <w:r w:rsidRPr="007C3A99">
              <w:rPr>
                <w:rFonts w:eastAsia="Calibri" w:cs="Arial"/>
                <w:sz w:val="20"/>
                <w:szCs w:val="20"/>
              </w:rPr>
              <w:t xml:space="preserve"> under Part 4 of that Act</w:t>
            </w:r>
          </w:p>
        </w:tc>
      </w:tr>
      <w:tr w:rsidR="00E86F65" w:rsidRPr="007C3A99" w14:paraId="64382C10" w14:textId="77777777" w:rsidTr="006E2BB9">
        <w:tc>
          <w:tcPr>
            <w:tcW w:w="3402" w:type="dxa"/>
            <w:shd w:val="clear" w:color="auto" w:fill="auto"/>
          </w:tcPr>
          <w:p w14:paraId="5A0A262D" w14:textId="77777777" w:rsidR="00E86F65" w:rsidRPr="007C3A99" w:rsidRDefault="00E86F65" w:rsidP="00E2089B">
            <w:pPr>
              <w:widowControl w:val="0"/>
              <w:ind w:left="34"/>
              <w:jc w:val="both"/>
              <w:rPr>
                <w:rFonts w:eastAsia="Calibri" w:cs="Arial"/>
                <w:b/>
                <w:sz w:val="20"/>
                <w:szCs w:val="20"/>
              </w:rPr>
            </w:pPr>
            <w:r w:rsidRPr="007C3A99">
              <w:rPr>
                <w:rFonts w:eastAsia="Calibri" w:cs="Arial"/>
                <w:b/>
                <w:sz w:val="20"/>
                <w:szCs w:val="20"/>
              </w:rPr>
              <w:t>APMS Directions</w:t>
            </w:r>
          </w:p>
        </w:tc>
        <w:tc>
          <w:tcPr>
            <w:tcW w:w="5670" w:type="dxa"/>
            <w:shd w:val="clear" w:color="auto" w:fill="auto"/>
          </w:tcPr>
          <w:p w14:paraId="5267691C" w14:textId="363F4CC9" w:rsidR="00E86F65" w:rsidRPr="007C3A99" w:rsidRDefault="003C7E4E" w:rsidP="003357DE">
            <w:pPr>
              <w:widowControl w:val="0"/>
              <w:ind w:left="34"/>
              <w:jc w:val="both"/>
              <w:rPr>
                <w:rFonts w:eastAsia="Calibri" w:cs="Arial"/>
                <w:b/>
                <w:caps/>
                <w:sz w:val="20"/>
                <w:szCs w:val="20"/>
              </w:rPr>
            </w:pPr>
            <w:r w:rsidRPr="007C3A99">
              <w:rPr>
                <w:rFonts w:cs="Arial"/>
                <w:sz w:val="20"/>
                <w:szCs w:val="20"/>
              </w:rPr>
              <w:t xml:space="preserve">the Alternative Provider Medical Services Directions </w:t>
            </w:r>
            <w:r w:rsidR="00D614A0">
              <w:rPr>
                <w:rFonts w:cs="Arial"/>
                <w:sz w:val="20"/>
                <w:szCs w:val="20"/>
              </w:rPr>
              <w:t>2020</w:t>
            </w:r>
          </w:p>
        </w:tc>
      </w:tr>
      <w:tr w:rsidR="00E86F65" w:rsidRPr="007C3A99" w14:paraId="615CDB46" w14:textId="77777777" w:rsidTr="006E2BB9">
        <w:tc>
          <w:tcPr>
            <w:tcW w:w="3402" w:type="dxa"/>
            <w:shd w:val="clear" w:color="auto" w:fill="auto"/>
          </w:tcPr>
          <w:p w14:paraId="59FF5A4C" w14:textId="77777777" w:rsidR="00E86F65" w:rsidRPr="007C3A99" w:rsidRDefault="00E86F65" w:rsidP="00E2089B">
            <w:pPr>
              <w:widowControl w:val="0"/>
              <w:ind w:left="34"/>
              <w:jc w:val="both"/>
              <w:rPr>
                <w:rFonts w:eastAsia="Calibri" w:cs="Arial"/>
                <w:b/>
                <w:sz w:val="20"/>
                <w:szCs w:val="20"/>
              </w:rPr>
            </w:pPr>
            <w:r w:rsidRPr="007C3A99">
              <w:rPr>
                <w:rFonts w:cs="Arial"/>
                <w:b/>
                <w:sz w:val="20"/>
                <w:szCs w:val="20"/>
              </w:rPr>
              <w:t>APMS Services</w:t>
            </w:r>
          </w:p>
        </w:tc>
        <w:tc>
          <w:tcPr>
            <w:tcW w:w="5670" w:type="dxa"/>
            <w:shd w:val="clear" w:color="auto" w:fill="auto"/>
          </w:tcPr>
          <w:p w14:paraId="3437F272" w14:textId="1272C4E9" w:rsidR="00E86F65" w:rsidRPr="007C3A99" w:rsidRDefault="00E86F65" w:rsidP="003357DE">
            <w:pPr>
              <w:widowControl w:val="0"/>
              <w:ind w:left="34"/>
              <w:jc w:val="both"/>
              <w:rPr>
                <w:rFonts w:eastAsia="Calibri" w:cs="Arial"/>
                <w:sz w:val="20"/>
                <w:szCs w:val="20"/>
              </w:rPr>
            </w:pPr>
            <w:r w:rsidRPr="007C3A99">
              <w:rPr>
                <w:rFonts w:cs="Arial"/>
                <w:sz w:val="20"/>
                <w:szCs w:val="20"/>
              </w:rPr>
              <w:t xml:space="preserve">those </w:t>
            </w:r>
            <w:r w:rsidR="00B020AF">
              <w:rPr>
                <w:rFonts w:cs="Arial"/>
                <w:sz w:val="20"/>
                <w:szCs w:val="20"/>
              </w:rPr>
              <w:t>P</w:t>
            </w:r>
            <w:r w:rsidRPr="007C3A99">
              <w:rPr>
                <w:rFonts w:cs="Arial"/>
                <w:sz w:val="20"/>
                <w:szCs w:val="20"/>
              </w:rPr>
              <w:t xml:space="preserve">rimary </w:t>
            </w:r>
            <w:r w:rsidR="00B020AF">
              <w:rPr>
                <w:rFonts w:cs="Arial"/>
                <w:sz w:val="20"/>
                <w:szCs w:val="20"/>
              </w:rPr>
              <w:t>M</w:t>
            </w:r>
            <w:r w:rsidRPr="007C3A99">
              <w:rPr>
                <w:rFonts w:cs="Arial"/>
                <w:sz w:val="20"/>
                <w:szCs w:val="20"/>
              </w:rPr>
              <w:t xml:space="preserve">edical </w:t>
            </w:r>
            <w:r w:rsidR="00B020AF">
              <w:rPr>
                <w:rFonts w:cs="Arial"/>
                <w:sz w:val="20"/>
                <w:szCs w:val="20"/>
              </w:rPr>
              <w:t>S</w:t>
            </w:r>
            <w:r w:rsidRPr="007C3A99">
              <w:rPr>
                <w:rFonts w:cs="Arial"/>
                <w:sz w:val="20"/>
                <w:szCs w:val="20"/>
              </w:rPr>
              <w:t>ervices specified in Annex 2 and fu</w:t>
            </w:r>
            <w:r w:rsidR="00B020AF">
              <w:rPr>
                <w:rFonts w:cs="Arial"/>
                <w:sz w:val="20"/>
                <w:szCs w:val="20"/>
              </w:rPr>
              <w:t>rther described in the relevant</w:t>
            </w:r>
            <w:r w:rsidRPr="007C3A99">
              <w:rPr>
                <w:rFonts w:cs="Arial"/>
                <w:sz w:val="20"/>
                <w:szCs w:val="20"/>
              </w:rPr>
              <w:t xml:space="preserve"> Service Specifications</w:t>
            </w:r>
          </w:p>
        </w:tc>
      </w:tr>
      <w:tr w:rsidR="00E86F65" w:rsidRPr="007C3A99" w14:paraId="3C57B758" w14:textId="77777777" w:rsidTr="006E2BB9">
        <w:tc>
          <w:tcPr>
            <w:tcW w:w="3402" w:type="dxa"/>
            <w:shd w:val="clear" w:color="auto" w:fill="auto"/>
          </w:tcPr>
          <w:p w14:paraId="425500CB" w14:textId="77777777" w:rsidR="00E86F65" w:rsidRPr="007C3A99" w:rsidRDefault="00E86F65" w:rsidP="00E2089B">
            <w:pPr>
              <w:widowControl w:val="0"/>
              <w:ind w:left="34"/>
              <w:jc w:val="both"/>
              <w:rPr>
                <w:rFonts w:eastAsia="Calibri" w:cs="Arial"/>
                <w:sz w:val="20"/>
                <w:szCs w:val="20"/>
              </w:rPr>
            </w:pPr>
            <w:r w:rsidRPr="007C3A99">
              <w:rPr>
                <w:rFonts w:eastAsia="Calibri" w:cs="Arial"/>
                <w:b/>
                <w:sz w:val="20"/>
                <w:szCs w:val="20"/>
              </w:rPr>
              <w:t>Appliance</w:t>
            </w:r>
          </w:p>
        </w:tc>
        <w:tc>
          <w:tcPr>
            <w:tcW w:w="5670" w:type="dxa"/>
            <w:shd w:val="clear" w:color="auto" w:fill="auto"/>
          </w:tcPr>
          <w:p w14:paraId="520C48F5" w14:textId="77777777" w:rsidR="00E86F65" w:rsidRPr="007C3A99" w:rsidRDefault="00E86F65" w:rsidP="003357DE">
            <w:pPr>
              <w:widowControl w:val="0"/>
              <w:ind w:left="34"/>
              <w:jc w:val="both"/>
              <w:rPr>
                <w:rFonts w:eastAsia="Calibri" w:cs="Arial"/>
                <w:b/>
                <w:caps/>
                <w:sz w:val="20"/>
                <w:szCs w:val="20"/>
              </w:rPr>
            </w:pPr>
            <w:r w:rsidRPr="007C3A99">
              <w:rPr>
                <w:rFonts w:eastAsia="Calibri" w:cs="Arial"/>
                <w:sz w:val="20"/>
                <w:szCs w:val="20"/>
              </w:rPr>
              <w:t>an appliance which is included in a list for the time being approved by the Secretary of State for the purposes of section 126 of the 2006 Act</w:t>
            </w:r>
          </w:p>
        </w:tc>
      </w:tr>
      <w:tr w:rsidR="0077639D" w:rsidRPr="007C3A99" w14:paraId="531464C4" w14:textId="77777777" w:rsidTr="004739A2">
        <w:tc>
          <w:tcPr>
            <w:tcW w:w="3402" w:type="dxa"/>
            <w:shd w:val="clear" w:color="auto" w:fill="auto"/>
          </w:tcPr>
          <w:p w14:paraId="4A5AF655" w14:textId="77777777" w:rsidR="0077639D" w:rsidRPr="007C3A99" w:rsidRDefault="0077639D" w:rsidP="00E2089B">
            <w:pPr>
              <w:widowControl w:val="0"/>
              <w:ind w:left="34"/>
              <w:jc w:val="both"/>
              <w:rPr>
                <w:rFonts w:eastAsia="Calibri" w:cs="Arial"/>
                <w:sz w:val="20"/>
                <w:szCs w:val="20"/>
              </w:rPr>
            </w:pPr>
            <w:r w:rsidRPr="007C3A99">
              <w:rPr>
                <w:rFonts w:eastAsia="Calibri" w:cs="Arial"/>
                <w:b/>
                <w:sz w:val="20"/>
                <w:szCs w:val="20"/>
              </w:rPr>
              <w:t>Approved Medical Practice</w:t>
            </w:r>
          </w:p>
        </w:tc>
        <w:tc>
          <w:tcPr>
            <w:tcW w:w="5670" w:type="dxa"/>
            <w:shd w:val="clear" w:color="auto" w:fill="auto"/>
          </w:tcPr>
          <w:p w14:paraId="1EA8F6E5" w14:textId="77777777" w:rsidR="0077639D" w:rsidRPr="007C3A99" w:rsidRDefault="0077639D" w:rsidP="003357DE">
            <w:pPr>
              <w:widowControl w:val="0"/>
              <w:ind w:left="34"/>
              <w:jc w:val="both"/>
              <w:rPr>
                <w:rFonts w:eastAsia="Calibri" w:cs="Arial"/>
                <w:b/>
                <w:sz w:val="20"/>
                <w:szCs w:val="20"/>
              </w:rPr>
            </w:pPr>
            <w:r w:rsidRPr="007C3A99">
              <w:rPr>
                <w:rFonts w:eastAsia="Calibri" w:cs="Arial"/>
                <w:sz w:val="20"/>
                <w:szCs w:val="20"/>
              </w:rPr>
              <w:t>shall be construed in accordance with section 10A of the Medical Act 1983 as amended</w:t>
            </w:r>
            <w:r w:rsidRPr="007C3A99">
              <w:rPr>
                <w:rFonts w:eastAsia="HGSMinchoE" w:cs="Arial"/>
                <w:sz w:val="20"/>
                <w:szCs w:val="20"/>
              </w:rPr>
              <w:t xml:space="preserve"> or replaced from time to time</w:t>
            </w:r>
          </w:p>
        </w:tc>
      </w:tr>
      <w:tr w:rsidR="0077639D" w:rsidRPr="007C3A99" w14:paraId="6632CCE5" w14:textId="77777777" w:rsidTr="006E2BB9">
        <w:tc>
          <w:tcPr>
            <w:tcW w:w="3402" w:type="dxa"/>
            <w:shd w:val="clear" w:color="auto" w:fill="auto"/>
          </w:tcPr>
          <w:p w14:paraId="0D9F6BEE" w14:textId="35719C21" w:rsidR="0077639D" w:rsidRPr="0077639D" w:rsidRDefault="0077639D" w:rsidP="00E2089B">
            <w:pPr>
              <w:widowControl w:val="0"/>
              <w:jc w:val="both"/>
              <w:rPr>
                <w:rFonts w:eastAsia="Calibri" w:cs="Arial"/>
                <w:b/>
                <w:sz w:val="20"/>
                <w:szCs w:val="20"/>
              </w:rPr>
            </w:pPr>
            <w:r w:rsidRPr="00B50271">
              <w:rPr>
                <w:b/>
                <w:spacing w:val="-1"/>
                <w:sz w:val="20"/>
                <w:szCs w:val="20"/>
              </w:rPr>
              <w:t xml:space="preserve">Appropriate </w:t>
            </w:r>
            <w:r w:rsidRPr="00B50271">
              <w:rPr>
                <w:b/>
                <w:sz w:val="20"/>
                <w:szCs w:val="20"/>
              </w:rPr>
              <w:t>Person</w:t>
            </w:r>
          </w:p>
        </w:tc>
        <w:tc>
          <w:tcPr>
            <w:tcW w:w="5670" w:type="dxa"/>
            <w:shd w:val="clear" w:color="auto" w:fill="auto"/>
          </w:tcPr>
          <w:p w14:paraId="290EA84B" w14:textId="0B8999A6" w:rsidR="0077639D" w:rsidRPr="00AD10B7" w:rsidRDefault="0077639D" w:rsidP="003357DE">
            <w:pPr>
              <w:pStyle w:val="TableParagraph"/>
              <w:numPr>
                <w:ilvl w:val="0"/>
                <w:numId w:val="46"/>
              </w:numPr>
              <w:kinsoku w:val="0"/>
              <w:overflowPunct w:val="0"/>
              <w:spacing w:before="40" w:after="240"/>
              <w:ind w:left="496" w:right="215" w:hanging="496"/>
              <w:jc w:val="both"/>
              <w:rPr>
                <w:sz w:val="20"/>
                <w:szCs w:val="20"/>
              </w:rPr>
            </w:pPr>
            <w:r w:rsidRPr="00AD10B7">
              <w:rPr>
                <w:sz w:val="20"/>
                <w:szCs w:val="20"/>
              </w:rPr>
              <w:t>in</w:t>
            </w:r>
            <w:r w:rsidRPr="00AD10B7">
              <w:rPr>
                <w:spacing w:val="-8"/>
                <w:sz w:val="20"/>
                <w:szCs w:val="20"/>
              </w:rPr>
              <w:t xml:space="preserve"> </w:t>
            </w:r>
            <w:r w:rsidRPr="00AD10B7">
              <w:rPr>
                <w:sz w:val="20"/>
                <w:szCs w:val="20"/>
              </w:rPr>
              <w:t>relation</w:t>
            </w:r>
            <w:r w:rsidRPr="00AD10B7">
              <w:rPr>
                <w:spacing w:val="4"/>
                <w:sz w:val="20"/>
                <w:szCs w:val="20"/>
              </w:rPr>
              <w:t xml:space="preserve"> </w:t>
            </w:r>
            <w:r w:rsidRPr="00AD10B7">
              <w:rPr>
                <w:sz w:val="20"/>
                <w:szCs w:val="20"/>
              </w:rPr>
              <w:t>to</w:t>
            </w:r>
            <w:r w:rsidRPr="00AD10B7">
              <w:rPr>
                <w:spacing w:val="-20"/>
                <w:sz w:val="20"/>
                <w:szCs w:val="20"/>
              </w:rPr>
              <w:t xml:space="preserve"> </w:t>
            </w:r>
            <w:r w:rsidRPr="00AD10B7">
              <w:rPr>
                <w:sz w:val="20"/>
                <w:szCs w:val="20"/>
              </w:rPr>
              <w:t>a</w:t>
            </w:r>
            <w:r w:rsidRPr="00AD10B7">
              <w:rPr>
                <w:spacing w:val="-21"/>
                <w:sz w:val="20"/>
                <w:szCs w:val="20"/>
              </w:rPr>
              <w:t xml:space="preserve"> </w:t>
            </w:r>
            <w:r w:rsidRPr="00AD10B7">
              <w:rPr>
                <w:sz w:val="20"/>
                <w:szCs w:val="20"/>
              </w:rPr>
              <w:t>person</w:t>
            </w:r>
            <w:r w:rsidRPr="00AD10B7">
              <w:rPr>
                <w:spacing w:val="5"/>
                <w:sz w:val="20"/>
                <w:szCs w:val="20"/>
              </w:rPr>
              <w:t xml:space="preserve"> </w:t>
            </w:r>
            <w:r w:rsidRPr="00AD10B7">
              <w:rPr>
                <w:sz w:val="20"/>
                <w:szCs w:val="20"/>
              </w:rPr>
              <w:t>who</w:t>
            </w:r>
            <w:r w:rsidRPr="00AD10B7">
              <w:rPr>
                <w:spacing w:val="-8"/>
                <w:sz w:val="20"/>
                <w:szCs w:val="20"/>
              </w:rPr>
              <w:t xml:space="preserve"> </w:t>
            </w:r>
            <w:r w:rsidRPr="00AD10B7">
              <w:rPr>
                <w:sz w:val="20"/>
                <w:szCs w:val="20"/>
              </w:rPr>
              <w:t>has</w:t>
            </w:r>
            <w:r w:rsidRPr="00AD10B7">
              <w:rPr>
                <w:spacing w:val="-9"/>
                <w:sz w:val="20"/>
                <w:szCs w:val="20"/>
              </w:rPr>
              <w:t xml:space="preserve"> </w:t>
            </w:r>
            <w:r w:rsidRPr="00AD10B7">
              <w:rPr>
                <w:sz w:val="20"/>
                <w:szCs w:val="20"/>
              </w:rPr>
              <w:t>not</w:t>
            </w:r>
            <w:r w:rsidRPr="00AD10B7">
              <w:rPr>
                <w:spacing w:val="-19"/>
                <w:sz w:val="20"/>
                <w:szCs w:val="20"/>
              </w:rPr>
              <w:t xml:space="preserve"> </w:t>
            </w:r>
            <w:r w:rsidRPr="00AD10B7">
              <w:rPr>
                <w:sz w:val="20"/>
                <w:szCs w:val="20"/>
              </w:rPr>
              <w:t>attained</w:t>
            </w:r>
            <w:r w:rsidRPr="00AD10B7">
              <w:rPr>
                <w:spacing w:val="18"/>
                <w:sz w:val="20"/>
                <w:szCs w:val="20"/>
              </w:rPr>
              <w:t xml:space="preserve"> </w:t>
            </w:r>
            <w:r w:rsidRPr="00AD10B7">
              <w:rPr>
                <w:sz w:val="20"/>
                <w:szCs w:val="20"/>
              </w:rPr>
              <w:t>the</w:t>
            </w:r>
            <w:r w:rsidRPr="00AD10B7">
              <w:rPr>
                <w:spacing w:val="-21"/>
                <w:sz w:val="20"/>
                <w:szCs w:val="20"/>
              </w:rPr>
              <w:t xml:space="preserve"> </w:t>
            </w:r>
            <w:r w:rsidRPr="00AD10B7">
              <w:rPr>
                <w:sz w:val="20"/>
                <w:szCs w:val="20"/>
              </w:rPr>
              <w:t>age of 16 years</w:t>
            </w:r>
            <w:r w:rsidR="00AD10B7" w:rsidRPr="00AD10B7">
              <w:rPr>
                <w:sz w:val="20"/>
                <w:szCs w:val="20"/>
              </w:rPr>
              <w:t>:</w:t>
            </w:r>
          </w:p>
          <w:p w14:paraId="5B2C310F" w14:textId="0CCA37C8" w:rsidR="00AD10B7" w:rsidRPr="00AD10B7" w:rsidRDefault="00AD10B7" w:rsidP="003357DE">
            <w:pPr>
              <w:pStyle w:val="TableParagraph"/>
              <w:numPr>
                <w:ilvl w:val="1"/>
                <w:numId w:val="46"/>
              </w:numPr>
              <w:kinsoku w:val="0"/>
              <w:overflowPunct w:val="0"/>
              <w:spacing w:before="40" w:after="240"/>
              <w:ind w:right="215"/>
              <w:jc w:val="both"/>
              <w:rPr>
                <w:sz w:val="20"/>
                <w:szCs w:val="20"/>
              </w:rPr>
            </w:pPr>
            <w:r w:rsidRPr="00AD10B7">
              <w:rPr>
                <w:sz w:val="20"/>
                <w:szCs w:val="20"/>
              </w:rPr>
              <w:t>either parent, or in the absence of both parents, the guardian or other adult who has care of the Child;</w:t>
            </w:r>
          </w:p>
          <w:p w14:paraId="44CAAE40" w14:textId="7388287D" w:rsidR="00AD10B7" w:rsidRPr="00AD10B7" w:rsidRDefault="00AD10B7" w:rsidP="003357DE">
            <w:pPr>
              <w:pStyle w:val="TableParagraph"/>
              <w:numPr>
                <w:ilvl w:val="1"/>
                <w:numId w:val="46"/>
              </w:numPr>
              <w:kinsoku w:val="0"/>
              <w:overflowPunct w:val="0"/>
              <w:spacing w:before="40" w:after="240"/>
              <w:ind w:right="215"/>
              <w:jc w:val="both"/>
              <w:rPr>
                <w:sz w:val="20"/>
                <w:szCs w:val="20"/>
              </w:rPr>
            </w:pPr>
            <w:r w:rsidRPr="00AD10B7">
              <w:rPr>
                <w:sz w:val="20"/>
                <w:szCs w:val="20"/>
              </w:rPr>
              <w:t xml:space="preserve">a person duly authorised by a local authority to whose care the Child has been committed under the Children Act 1989; or </w:t>
            </w:r>
          </w:p>
          <w:p w14:paraId="78C47B97" w14:textId="49864975" w:rsidR="00AD10B7" w:rsidRPr="00AD10B7" w:rsidRDefault="00AD10B7" w:rsidP="003357DE">
            <w:pPr>
              <w:pStyle w:val="TableParagraph"/>
              <w:numPr>
                <w:ilvl w:val="1"/>
                <w:numId w:val="46"/>
              </w:numPr>
              <w:kinsoku w:val="0"/>
              <w:overflowPunct w:val="0"/>
              <w:spacing w:before="40" w:after="240"/>
              <w:ind w:right="215"/>
              <w:jc w:val="both"/>
              <w:rPr>
                <w:sz w:val="20"/>
                <w:szCs w:val="20"/>
              </w:rPr>
            </w:pPr>
            <w:r w:rsidRPr="00AD10B7">
              <w:rPr>
                <w:sz w:val="20"/>
                <w:szCs w:val="20"/>
              </w:rPr>
              <w:t xml:space="preserve">a person duly authorised by a voluntary organisation by which the Child is being accommodated under the provisions of </w:t>
            </w:r>
            <w:r w:rsidRPr="00AD10B7">
              <w:rPr>
                <w:sz w:val="20"/>
                <w:szCs w:val="20"/>
              </w:rPr>
              <w:lastRenderedPageBreak/>
              <w:t>that Act;</w:t>
            </w:r>
          </w:p>
          <w:p w14:paraId="6B6E500D" w14:textId="77777777" w:rsidR="0077639D" w:rsidRPr="00AD10B7" w:rsidRDefault="0077639D" w:rsidP="003357DE">
            <w:pPr>
              <w:pStyle w:val="TableParagraph"/>
              <w:numPr>
                <w:ilvl w:val="0"/>
                <w:numId w:val="46"/>
              </w:numPr>
              <w:kinsoku w:val="0"/>
              <w:overflowPunct w:val="0"/>
              <w:spacing w:after="240"/>
              <w:ind w:left="496" w:hanging="496"/>
              <w:jc w:val="both"/>
              <w:rPr>
                <w:sz w:val="20"/>
                <w:szCs w:val="20"/>
              </w:rPr>
            </w:pPr>
            <w:r w:rsidRPr="00AD10B7">
              <w:rPr>
                <w:sz w:val="20"/>
                <w:szCs w:val="20"/>
              </w:rPr>
              <w:t>in relation to a person who lacks</w:t>
            </w:r>
            <w:r w:rsidRPr="00AD10B7">
              <w:rPr>
                <w:spacing w:val="-23"/>
                <w:sz w:val="20"/>
                <w:szCs w:val="20"/>
              </w:rPr>
              <w:t xml:space="preserve"> </w:t>
            </w:r>
            <w:r w:rsidRPr="00AD10B7">
              <w:rPr>
                <w:sz w:val="20"/>
                <w:szCs w:val="20"/>
              </w:rPr>
              <w:t>capacity:</w:t>
            </w:r>
          </w:p>
          <w:p w14:paraId="20E6BF0D" w14:textId="65AAC7E1" w:rsidR="0077639D" w:rsidRPr="00AD10B7" w:rsidRDefault="0077639D" w:rsidP="003357DE">
            <w:pPr>
              <w:pStyle w:val="TableParagraph"/>
              <w:numPr>
                <w:ilvl w:val="1"/>
                <w:numId w:val="46"/>
              </w:numPr>
              <w:tabs>
                <w:tab w:val="left" w:pos="1633"/>
              </w:tabs>
              <w:kinsoku w:val="0"/>
              <w:overflowPunct w:val="0"/>
              <w:spacing w:after="240"/>
              <w:ind w:left="1153" w:right="215"/>
              <w:jc w:val="both"/>
              <w:rPr>
                <w:sz w:val="20"/>
                <w:szCs w:val="20"/>
              </w:rPr>
            </w:pPr>
            <w:r w:rsidRPr="00AD10B7">
              <w:rPr>
                <w:sz w:val="20"/>
                <w:szCs w:val="20"/>
              </w:rPr>
              <w:t>to</w:t>
            </w:r>
            <w:r w:rsidRPr="00AD10B7">
              <w:rPr>
                <w:spacing w:val="-21"/>
                <w:sz w:val="20"/>
                <w:szCs w:val="20"/>
              </w:rPr>
              <w:t xml:space="preserve"> </w:t>
            </w:r>
            <w:r w:rsidRPr="00AD10B7">
              <w:rPr>
                <w:sz w:val="20"/>
                <w:szCs w:val="20"/>
              </w:rPr>
              <w:t>make</w:t>
            </w:r>
            <w:r w:rsidRPr="00AD10B7">
              <w:rPr>
                <w:spacing w:val="-20"/>
                <w:sz w:val="20"/>
                <w:szCs w:val="20"/>
              </w:rPr>
              <w:t xml:space="preserve"> </w:t>
            </w:r>
            <w:r w:rsidRPr="00AD10B7">
              <w:rPr>
                <w:sz w:val="20"/>
                <w:szCs w:val="20"/>
              </w:rPr>
              <w:t>an</w:t>
            </w:r>
            <w:r w:rsidRPr="00AD10B7">
              <w:rPr>
                <w:spacing w:val="-8"/>
                <w:sz w:val="20"/>
                <w:szCs w:val="20"/>
              </w:rPr>
              <w:t xml:space="preserve"> </w:t>
            </w:r>
            <w:r w:rsidRPr="00AD10B7">
              <w:rPr>
                <w:sz w:val="20"/>
                <w:szCs w:val="20"/>
              </w:rPr>
              <w:t>application</w:t>
            </w:r>
            <w:r w:rsidRPr="00AD10B7">
              <w:rPr>
                <w:spacing w:val="5"/>
                <w:sz w:val="20"/>
                <w:szCs w:val="20"/>
              </w:rPr>
              <w:t xml:space="preserve"> </w:t>
            </w:r>
            <w:r w:rsidRPr="00AD10B7">
              <w:rPr>
                <w:sz w:val="20"/>
                <w:szCs w:val="20"/>
              </w:rPr>
              <w:t>or</w:t>
            </w:r>
            <w:r w:rsidRPr="00AD10B7">
              <w:rPr>
                <w:spacing w:val="-15"/>
                <w:sz w:val="20"/>
                <w:szCs w:val="20"/>
              </w:rPr>
              <w:t xml:space="preserve"> </w:t>
            </w:r>
            <w:r w:rsidRPr="00AD10B7">
              <w:rPr>
                <w:sz w:val="20"/>
                <w:szCs w:val="20"/>
              </w:rPr>
              <w:t>provide</w:t>
            </w:r>
            <w:r w:rsidRPr="00AD10B7">
              <w:rPr>
                <w:spacing w:val="-8"/>
                <w:sz w:val="20"/>
                <w:szCs w:val="20"/>
              </w:rPr>
              <w:t xml:space="preserve"> </w:t>
            </w:r>
            <w:r w:rsidRPr="00AD10B7">
              <w:rPr>
                <w:sz w:val="20"/>
                <w:szCs w:val="20"/>
              </w:rPr>
              <w:t xml:space="preserve">information to, to accept an offer from, or otherwise communicate with, the </w:t>
            </w:r>
            <w:r w:rsidR="00212CAE" w:rsidRPr="00AD10B7">
              <w:rPr>
                <w:sz w:val="20"/>
                <w:szCs w:val="20"/>
              </w:rPr>
              <w:t>Provider</w:t>
            </w:r>
            <w:r w:rsidRPr="00AD10B7">
              <w:rPr>
                <w:sz w:val="20"/>
                <w:szCs w:val="20"/>
              </w:rPr>
              <w:t>;</w:t>
            </w:r>
            <w:r w:rsidRPr="00AD10B7">
              <w:rPr>
                <w:spacing w:val="20"/>
                <w:sz w:val="20"/>
                <w:szCs w:val="20"/>
              </w:rPr>
              <w:t xml:space="preserve"> </w:t>
            </w:r>
            <w:r w:rsidRPr="00AD10B7">
              <w:rPr>
                <w:sz w:val="20"/>
                <w:szCs w:val="20"/>
              </w:rPr>
              <w:t>or</w:t>
            </w:r>
          </w:p>
          <w:p w14:paraId="5283B54A" w14:textId="63C2E9EA" w:rsidR="0077639D" w:rsidRPr="00AD10B7" w:rsidRDefault="0077639D" w:rsidP="003357DE">
            <w:pPr>
              <w:pStyle w:val="TableParagraph"/>
              <w:numPr>
                <w:ilvl w:val="1"/>
                <w:numId w:val="46"/>
              </w:numPr>
              <w:tabs>
                <w:tab w:val="left" w:pos="1633"/>
              </w:tabs>
              <w:kinsoku w:val="0"/>
              <w:overflowPunct w:val="0"/>
              <w:spacing w:after="240"/>
              <w:ind w:left="1153" w:right="197"/>
              <w:jc w:val="both"/>
              <w:rPr>
                <w:sz w:val="20"/>
                <w:szCs w:val="20"/>
              </w:rPr>
            </w:pPr>
            <w:r w:rsidRPr="00AD10B7">
              <w:rPr>
                <w:sz w:val="20"/>
                <w:szCs w:val="20"/>
              </w:rPr>
              <w:t>to authorise the making of an application or provision of information to, the acceptance</w:t>
            </w:r>
            <w:r w:rsidRPr="00AD10B7">
              <w:rPr>
                <w:spacing w:val="-40"/>
                <w:sz w:val="20"/>
                <w:szCs w:val="20"/>
              </w:rPr>
              <w:t xml:space="preserve"> </w:t>
            </w:r>
            <w:r w:rsidRPr="00AD10B7">
              <w:rPr>
                <w:sz w:val="20"/>
                <w:szCs w:val="20"/>
              </w:rPr>
              <w:t xml:space="preserve">of an offer from, or other communication with, the </w:t>
            </w:r>
            <w:r w:rsidR="00212CAE" w:rsidRPr="00AD10B7">
              <w:rPr>
                <w:sz w:val="20"/>
                <w:szCs w:val="20"/>
              </w:rPr>
              <w:t>Provider</w:t>
            </w:r>
            <w:r w:rsidRPr="00AD10B7">
              <w:rPr>
                <w:sz w:val="20"/>
                <w:szCs w:val="20"/>
              </w:rPr>
              <w:t xml:space="preserve"> on their</w:t>
            </w:r>
            <w:r w:rsidRPr="00AD10B7">
              <w:rPr>
                <w:spacing w:val="28"/>
                <w:sz w:val="20"/>
                <w:szCs w:val="20"/>
              </w:rPr>
              <w:t xml:space="preserve"> </w:t>
            </w:r>
            <w:r w:rsidRPr="00AD10B7">
              <w:rPr>
                <w:sz w:val="20"/>
                <w:szCs w:val="20"/>
              </w:rPr>
              <w:t>behalf;</w:t>
            </w:r>
          </w:p>
          <w:p w14:paraId="37FC5417" w14:textId="16602F94" w:rsidR="0077639D" w:rsidRPr="00AD10B7" w:rsidRDefault="00AD10B7" w:rsidP="003357DE">
            <w:pPr>
              <w:widowControl w:val="0"/>
              <w:ind w:left="496"/>
              <w:jc w:val="both"/>
              <w:rPr>
                <w:rFonts w:eastAsia="Calibri" w:cs="Arial"/>
                <w:sz w:val="20"/>
                <w:szCs w:val="20"/>
              </w:rPr>
            </w:pPr>
            <w:r w:rsidRPr="00AD10B7">
              <w:rPr>
                <w:rFonts w:eastAsia="Calibri" w:cs="Arial"/>
                <w:sz w:val="20"/>
                <w:szCs w:val="20"/>
              </w:rPr>
              <w:t>a relative of that person, the primary carer of that person, a donee of a lasting power of attorney granted by that person or a deputy appointed for that person by the court under the provisions of the Mental Capacity Act 2005.</w:t>
            </w:r>
          </w:p>
        </w:tc>
      </w:tr>
      <w:tr w:rsidR="0077639D" w:rsidRPr="007C3A99" w14:paraId="445E53C3" w14:textId="77777777" w:rsidTr="006E2BB9">
        <w:tc>
          <w:tcPr>
            <w:tcW w:w="3402" w:type="dxa"/>
            <w:shd w:val="clear" w:color="auto" w:fill="auto"/>
          </w:tcPr>
          <w:p w14:paraId="0C218ABB" w14:textId="77777777" w:rsidR="0077639D" w:rsidRPr="007C3A99" w:rsidRDefault="0077639D" w:rsidP="00E2089B">
            <w:pPr>
              <w:widowControl w:val="0"/>
              <w:jc w:val="both"/>
              <w:rPr>
                <w:rFonts w:eastAsia="Calibri" w:cs="Arial"/>
                <w:sz w:val="20"/>
                <w:szCs w:val="20"/>
              </w:rPr>
            </w:pPr>
            <w:r w:rsidRPr="007C3A99">
              <w:rPr>
                <w:rFonts w:eastAsia="Calibri" w:cs="Arial"/>
                <w:b/>
                <w:sz w:val="20"/>
                <w:szCs w:val="20"/>
              </w:rPr>
              <w:lastRenderedPageBreak/>
              <w:t>Approved Medical Practice</w:t>
            </w:r>
          </w:p>
        </w:tc>
        <w:tc>
          <w:tcPr>
            <w:tcW w:w="5670" w:type="dxa"/>
            <w:shd w:val="clear" w:color="auto" w:fill="auto"/>
          </w:tcPr>
          <w:p w14:paraId="7DD3E0A7" w14:textId="77777777" w:rsidR="0077639D" w:rsidRPr="007C3A99" w:rsidRDefault="0077639D" w:rsidP="003357DE">
            <w:pPr>
              <w:widowControl w:val="0"/>
              <w:ind w:left="34"/>
              <w:jc w:val="both"/>
              <w:rPr>
                <w:rFonts w:eastAsia="Calibri" w:cs="Arial"/>
                <w:b/>
                <w:sz w:val="20"/>
                <w:szCs w:val="20"/>
              </w:rPr>
            </w:pPr>
            <w:r w:rsidRPr="007C3A99">
              <w:rPr>
                <w:rFonts w:eastAsia="Calibri" w:cs="Arial"/>
                <w:sz w:val="20"/>
                <w:szCs w:val="20"/>
              </w:rPr>
              <w:t>shall be construed in accordance with section 10A of the Medical Act 1983 as amended</w:t>
            </w:r>
            <w:r w:rsidRPr="007C3A99">
              <w:rPr>
                <w:rFonts w:eastAsia="HGSMinchoE" w:cs="Arial"/>
                <w:sz w:val="20"/>
                <w:szCs w:val="20"/>
              </w:rPr>
              <w:t xml:space="preserve"> or replaced from time to time</w:t>
            </w:r>
          </w:p>
        </w:tc>
      </w:tr>
      <w:tr w:rsidR="0077639D" w:rsidRPr="007C3A99" w14:paraId="6337B191" w14:textId="77777777" w:rsidTr="006E2BB9">
        <w:tc>
          <w:tcPr>
            <w:tcW w:w="3402" w:type="dxa"/>
            <w:shd w:val="clear" w:color="auto" w:fill="auto"/>
          </w:tcPr>
          <w:p w14:paraId="0CFDF973" w14:textId="62C3B9C7" w:rsidR="0077639D" w:rsidRPr="007C3A99" w:rsidRDefault="0077639D" w:rsidP="00E2089B">
            <w:pPr>
              <w:widowControl w:val="0"/>
              <w:ind w:left="34"/>
              <w:jc w:val="both"/>
              <w:rPr>
                <w:rFonts w:eastAsia="Calibri" w:cs="Arial"/>
                <w:b/>
                <w:sz w:val="20"/>
                <w:szCs w:val="20"/>
              </w:rPr>
            </w:pPr>
            <w:r>
              <w:rPr>
                <w:rFonts w:eastAsia="Calibri" w:cs="Arial"/>
                <w:b/>
                <w:sz w:val="20"/>
                <w:szCs w:val="20"/>
              </w:rPr>
              <w:t>Armed Forces of the Crown</w:t>
            </w:r>
          </w:p>
        </w:tc>
        <w:tc>
          <w:tcPr>
            <w:tcW w:w="5670" w:type="dxa"/>
            <w:shd w:val="clear" w:color="auto" w:fill="auto"/>
          </w:tcPr>
          <w:p w14:paraId="06576E86" w14:textId="4F4DA633" w:rsidR="0077639D" w:rsidRPr="007C3A99" w:rsidRDefault="0077639D" w:rsidP="003357DE">
            <w:pPr>
              <w:widowControl w:val="0"/>
              <w:ind w:left="34"/>
              <w:jc w:val="both"/>
              <w:rPr>
                <w:rFonts w:eastAsia="Calibri" w:cs="Arial"/>
                <w:sz w:val="20"/>
                <w:szCs w:val="20"/>
              </w:rPr>
            </w:pPr>
            <w:r w:rsidRPr="002122D7">
              <w:rPr>
                <w:rFonts w:eastAsia="Calibri" w:cs="Arial"/>
                <w:sz w:val="20"/>
                <w:szCs w:val="20"/>
              </w:rPr>
              <w:t>the forces that are "regular forces" or "reserve forces" within the meaning given in section 374 of the Armed Forces Act 2006 (definitions applying for the purposes of the whole Act)</w:t>
            </w:r>
          </w:p>
        </w:tc>
      </w:tr>
      <w:tr w:rsidR="0077639D" w:rsidRPr="007C3A99" w14:paraId="5604B43F" w14:textId="77777777" w:rsidTr="006E2BB9">
        <w:tc>
          <w:tcPr>
            <w:tcW w:w="3402" w:type="dxa"/>
            <w:shd w:val="clear" w:color="auto" w:fill="auto"/>
          </w:tcPr>
          <w:p w14:paraId="2AA55CA9" w14:textId="239D724A" w:rsidR="0077639D" w:rsidRPr="007C3A99" w:rsidRDefault="0077639D" w:rsidP="00E2089B">
            <w:pPr>
              <w:widowControl w:val="0"/>
              <w:ind w:left="34"/>
              <w:jc w:val="both"/>
              <w:rPr>
                <w:rFonts w:eastAsia="Calibri" w:cs="Arial"/>
                <w:b/>
                <w:sz w:val="20"/>
                <w:szCs w:val="20"/>
              </w:rPr>
            </w:pPr>
            <w:r>
              <w:rPr>
                <w:rFonts w:eastAsia="Calibri" w:cs="Arial"/>
                <w:b/>
                <w:sz w:val="20"/>
                <w:szCs w:val="20"/>
              </w:rPr>
              <w:t>Bank Holiday</w:t>
            </w:r>
          </w:p>
        </w:tc>
        <w:tc>
          <w:tcPr>
            <w:tcW w:w="5670" w:type="dxa"/>
            <w:shd w:val="clear" w:color="auto" w:fill="auto"/>
          </w:tcPr>
          <w:p w14:paraId="24E09018" w14:textId="70692B06" w:rsidR="0077639D" w:rsidRPr="007C3A99" w:rsidRDefault="0077639D" w:rsidP="003357DE">
            <w:pPr>
              <w:widowControl w:val="0"/>
              <w:ind w:left="34"/>
              <w:jc w:val="both"/>
              <w:rPr>
                <w:rFonts w:eastAsia="Calibri" w:cs="Arial"/>
                <w:sz w:val="20"/>
                <w:szCs w:val="20"/>
              </w:rPr>
            </w:pPr>
            <w:r w:rsidRPr="002122D7">
              <w:rPr>
                <w:rFonts w:eastAsia="Calibri" w:cs="Arial"/>
                <w:sz w:val="20"/>
                <w:szCs w:val="20"/>
              </w:rPr>
              <w:t>any day that is specified or proclaimed as a bank holiday in England pursuant to section 1 (bank holidays) of the Banking and Financial Dealings Act 1971</w:t>
            </w:r>
          </w:p>
        </w:tc>
      </w:tr>
      <w:tr w:rsidR="0077639D" w:rsidRPr="007C3A99" w14:paraId="612C9266" w14:textId="77777777" w:rsidTr="006E2BB9">
        <w:tc>
          <w:tcPr>
            <w:tcW w:w="3402" w:type="dxa"/>
            <w:shd w:val="clear" w:color="auto" w:fill="auto"/>
          </w:tcPr>
          <w:p w14:paraId="71C04BA9" w14:textId="77777777" w:rsidR="0077639D" w:rsidRPr="007C3A99" w:rsidRDefault="0077639D" w:rsidP="00E2089B">
            <w:pPr>
              <w:widowControl w:val="0"/>
              <w:ind w:left="34"/>
              <w:jc w:val="both"/>
              <w:rPr>
                <w:rFonts w:eastAsia="Calibri" w:cs="Arial"/>
                <w:sz w:val="20"/>
                <w:szCs w:val="20"/>
              </w:rPr>
            </w:pPr>
            <w:r w:rsidRPr="007C3A99">
              <w:rPr>
                <w:rFonts w:eastAsia="Calibri" w:cs="Arial"/>
                <w:b/>
                <w:sz w:val="20"/>
                <w:szCs w:val="20"/>
              </w:rPr>
              <w:t>Batch Issue</w:t>
            </w:r>
          </w:p>
        </w:tc>
        <w:tc>
          <w:tcPr>
            <w:tcW w:w="5670" w:type="dxa"/>
            <w:shd w:val="clear" w:color="auto" w:fill="auto"/>
          </w:tcPr>
          <w:p w14:paraId="79237AD7" w14:textId="6EE258BD" w:rsidR="0077639D" w:rsidRPr="007C3A99" w:rsidRDefault="0077639D" w:rsidP="003357DE">
            <w:pPr>
              <w:widowControl w:val="0"/>
              <w:ind w:left="34"/>
              <w:jc w:val="both"/>
              <w:rPr>
                <w:rFonts w:eastAsia="Calibri" w:cs="Arial"/>
                <w:b/>
                <w:sz w:val="20"/>
                <w:szCs w:val="20"/>
              </w:rPr>
            </w:pPr>
            <w:r w:rsidRPr="007C3A99">
              <w:rPr>
                <w:rFonts w:eastAsia="Calibri" w:cs="Arial"/>
                <w:sz w:val="20"/>
                <w:szCs w:val="20"/>
              </w:rPr>
              <w:t xml:space="preserve">has the meaning given in the NHS (PMS Agreements) Regulations </w:t>
            </w:r>
            <w:r>
              <w:rPr>
                <w:rFonts w:eastAsia="Calibri" w:cs="Arial"/>
                <w:sz w:val="20"/>
                <w:szCs w:val="20"/>
              </w:rPr>
              <w:t>2015 (SI 2015/1879)</w:t>
            </w:r>
          </w:p>
        </w:tc>
      </w:tr>
      <w:tr w:rsidR="0077639D" w:rsidRPr="007C3A99" w14:paraId="0DAEE6F0" w14:textId="77777777" w:rsidTr="006E2BB9">
        <w:tc>
          <w:tcPr>
            <w:tcW w:w="3402" w:type="dxa"/>
            <w:shd w:val="clear" w:color="auto" w:fill="auto"/>
          </w:tcPr>
          <w:p w14:paraId="05F93C7C" w14:textId="77777777" w:rsidR="0077639D" w:rsidRPr="007C3A99" w:rsidRDefault="0077639D" w:rsidP="00E2089B">
            <w:pPr>
              <w:widowControl w:val="0"/>
              <w:ind w:left="34"/>
              <w:jc w:val="both"/>
              <w:rPr>
                <w:rFonts w:eastAsia="Calibri" w:cs="Arial"/>
                <w:sz w:val="20"/>
                <w:szCs w:val="20"/>
              </w:rPr>
            </w:pPr>
            <w:r w:rsidRPr="007C3A99">
              <w:rPr>
                <w:rFonts w:eastAsia="Calibri" w:cs="Arial"/>
                <w:b/>
                <w:sz w:val="20"/>
                <w:szCs w:val="20"/>
              </w:rPr>
              <w:t>CCT</w:t>
            </w:r>
          </w:p>
        </w:tc>
        <w:tc>
          <w:tcPr>
            <w:tcW w:w="5670" w:type="dxa"/>
            <w:shd w:val="clear" w:color="auto" w:fill="auto"/>
          </w:tcPr>
          <w:p w14:paraId="459203F7" w14:textId="288E10C9" w:rsidR="0077639D" w:rsidRPr="00895BEE" w:rsidRDefault="0077639D" w:rsidP="003357DE">
            <w:pPr>
              <w:widowControl w:val="0"/>
              <w:ind w:left="34"/>
              <w:jc w:val="both"/>
              <w:rPr>
                <w:rFonts w:eastAsia="Calibri" w:cs="Arial"/>
                <w:sz w:val="20"/>
                <w:szCs w:val="20"/>
              </w:rPr>
            </w:pPr>
            <w:r w:rsidRPr="007C3A99">
              <w:rPr>
                <w:rFonts w:eastAsia="Calibri" w:cs="Arial"/>
                <w:sz w:val="20"/>
                <w:szCs w:val="20"/>
              </w:rPr>
              <w:t>Certificate of Completion of Training awarded under section 34L(1) of the Medical Act 1983</w:t>
            </w:r>
            <w:r>
              <w:rPr>
                <w:rFonts w:eastAsia="Calibri" w:cs="Arial"/>
                <w:sz w:val="20"/>
                <w:szCs w:val="20"/>
              </w:rPr>
              <w:t xml:space="preserve"> </w:t>
            </w:r>
            <w:r w:rsidRPr="00895BEE">
              <w:rPr>
                <w:rFonts w:eastAsia="Calibri" w:cs="Arial"/>
                <w:sz w:val="20"/>
                <w:szCs w:val="20"/>
              </w:rPr>
              <w:t>including any such certificate awarded in pursuance of the competent authority functions</w:t>
            </w:r>
            <w:r>
              <w:rPr>
                <w:rFonts w:eastAsia="Calibri" w:cs="Arial"/>
                <w:sz w:val="20"/>
                <w:szCs w:val="20"/>
              </w:rPr>
              <w:t xml:space="preserve"> </w:t>
            </w:r>
            <w:r w:rsidRPr="00895BEE">
              <w:rPr>
                <w:rFonts w:eastAsia="Calibri" w:cs="Arial"/>
                <w:sz w:val="20"/>
                <w:szCs w:val="20"/>
              </w:rPr>
              <w:t>of the General Medical Council specified in section 49B of, and Schedule 4A to, that Act</w:t>
            </w:r>
          </w:p>
        </w:tc>
      </w:tr>
      <w:tr w:rsidR="0077639D" w:rsidRPr="007C3A99" w14:paraId="5DBF0D8C" w14:textId="77777777" w:rsidTr="006E2BB9">
        <w:tc>
          <w:tcPr>
            <w:tcW w:w="3402" w:type="dxa"/>
            <w:shd w:val="clear" w:color="auto" w:fill="auto"/>
          </w:tcPr>
          <w:p w14:paraId="09DE2E40" w14:textId="77777777" w:rsidR="0077639D" w:rsidRPr="007C3A99" w:rsidRDefault="0077639D" w:rsidP="00E2089B">
            <w:pPr>
              <w:widowControl w:val="0"/>
              <w:ind w:left="34"/>
              <w:jc w:val="both"/>
              <w:rPr>
                <w:rFonts w:eastAsia="Calibri" w:cs="Arial"/>
                <w:sz w:val="20"/>
                <w:szCs w:val="20"/>
              </w:rPr>
            </w:pPr>
            <w:r w:rsidRPr="007C3A99">
              <w:rPr>
                <w:rFonts w:eastAsia="Calibri" w:cs="Arial"/>
                <w:b/>
                <w:sz w:val="20"/>
                <w:szCs w:val="20"/>
              </w:rPr>
              <w:t>Charity Trustee</w:t>
            </w:r>
          </w:p>
        </w:tc>
        <w:tc>
          <w:tcPr>
            <w:tcW w:w="5670" w:type="dxa"/>
            <w:shd w:val="clear" w:color="auto" w:fill="auto"/>
          </w:tcPr>
          <w:p w14:paraId="2BA11568" w14:textId="77777777" w:rsidR="0077639D" w:rsidRPr="007C3A99" w:rsidRDefault="0077639D" w:rsidP="003357DE">
            <w:pPr>
              <w:widowControl w:val="0"/>
              <w:ind w:left="34"/>
              <w:jc w:val="both"/>
              <w:rPr>
                <w:rFonts w:eastAsia="Calibri" w:cs="Arial"/>
                <w:b/>
                <w:caps/>
                <w:sz w:val="20"/>
                <w:szCs w:val="20"/>
              </w:rPr>
            </w:pPr>
            <w:r w:rsidRPr="007C3A99">
              <w:rPr>
                <w:rFonts w:eastAsia="Calibri" w:cs="Arial"/>
                <w:sz w:val="20"/>
                <w:szCs w:val="20"/>
              </w:rPr>
              <w:t>one of the persons having the general control and management of the administration of a charity</w:t>
            </w:r>
          </w:p>
        </w:tc>
      </w:tr>
      <w:tr w:rsidR="0077639D" w:rsidRPr="007C3A99" w14:paraId="31451171" w14:textId="77777777" w:rsidTr="006E2BB9">
        <w:tc>
          <w:tcPr>
            <w:tcW w:w="3402" w:type="dxa"/>
            <w:shd w:val="clear" w:color="auto" w:fill="auto"/>
          </w:tcPr>
          <w:p w14:paraId="05779ABD" w14:textId="77777777" w:rsidR="0077639D" w:rsidRPr="007C3A99" w:rsidRDefault="0077639D" w:rsidP="00E2089B">
            <w:pPr>
              <w:widowControl w:val="0"/>
              <w:ind w:left="34"/>
              <w:jc w:val="both"/>
              <w:rPr>
                <w:rFonts w:eastAsia="Calibri" w:cs="Arial"/>
                <w:sz w:val="20"/>
                <w:szCs w:val="20"/>
              </w:rPr>
            </w:pPr>
            <w:r w:rsidRPr="007C3A99">
              <w:rPr>
                <w:rFonts w:eastAsia="Calibri" w:cs="Arial"/>
                <w:b/>
                <w:sz w:val="20"/>
                <w:szCs w:val="20"/>
              </w:rPr>
              <w:t>Chemist</w:t>
            </w:r>
          </w:p>
        </w:tc>
        <w:tc>
          <w:tcPr>
            <w:tcW w:w="5670" w:type="dxa"/>
            <w:shd w:val="clear" w:color="auto" w:fill="auto"/>
          </w:tcPr>
          <w:p w14:paraId="58780732" w14:textId="77777777" w:rsidR="0077639D" w:rsidRPr="007C3A99" w:rsidRDefault="0077639D" w:rsidP="003357DE">
            <w:pPr>
              <w:widowControl w:val="0"/>
              <w:numPr>
                <w:ilvl w:val="0"/>
                <w:numId w:val="23"/>
              </w:numPr>
              <w:ind w:left="457" w:hanging="425"/>
              <w:jc w:val="both"/>
              <w:rPr>
                <w:rFonts w:eastAsia="Calibri" w:cs="Arial"/>
                <w:sz w:val="20"/>
                <w:szCs w:val="20"/>
              </w:rPr>
            </w:pPr>
            <w:r w:rsidRPr="007C3A99">
              <w:rPr>
                <w:rFonts w:eastAsia="Calibri" w:cs="Arial"/>
                <w:sz w:val="20"/>
                <w:szCs w:val="20"/>
              </w:rPr>
              <w:t xml:space="preserve">a registered pharmacist; </w:t>
            </w:r>
          </w:p>
          <w:p w14:paraId="0FB8EE65" w14:textId="77777777" w:rsidR="0077639D" w:rsidRPr="007C3A99" w:rsidRDefault="0077639D" w:rsidP="003357DE">
            <w:pPr>
              <w:numPr>
                <w:ilvl w:val="0"/>
                <w:numId w:val="23"/>
              </w:numPr>
              <w:ind w:left="457" w:hanging="425"/>
              <w:jc w:val="both"/>
              <w:rPr>
                <w:rFonts w:eastAsia="HGSMinchoE" w:cs="Arial"/>
                <w:bCs w:val="0"/>
                <w:sz w:val="20"/>
                <w:szCs w:val="20"/>
              </w:rPr>
            </w:pPr>
            <w:r w:rsidRPr="007C3A99">
              <w:rPr>
                <w:rFonts w:eastAsia="HGSMinchoE" w:cs="Arial"/>
                <w:sz w:val="20"/>
                <w:szCs w:val="20"/>
              </w:rPr>
              <w:t>a person lawfully conducting a retail pharmacy business in accordance with section 69 of the Medicines Act 1968; or</w:t>
            </w:r>
          </w:p>
          <w:p w14:paraId="7A75D46C" w14:textId="1D500C5D" w:rsidR="0077639D" w:rsidRPr="00F06220" w:rsidRDefault="0077639D" w:rsidP="003357DE">
            <w:pPr>
              <w:numPr>
                <w:ilvl w:val="0"/>
                <w:numId w:val="23"/>
              </w:numPr>
              <w:ind w:left="457" w:hanging="425"/>
              <w:jc w:val="both"/>
              <w:rPr>
                <w:rFonts w:eastAsia="HGSMinchoE" w:cs="Arial"/>
                <w:bCs w:val="0"/>
                <w:sz w:val="20"/>
                <w:szCs w:val="20"/>
              </w:rPr>
            </w:pPr>
            <w:r w:rsidRPr="007C3A99">
              <w:rPr>
                <w:rFonts w:eastAsia="HGSMinchoE" w:cs="Arial"/>
                <w:sz w:val="20"/>
                <w:szCs w:val="20"/>
              </w:rPr>
              <w:t>a supplier of Appliances,</w:t>
            </w:r>
          </w:p>
          <w:p w14:paraId="1548C504" w14:textId="534F3C62" w:rsidR="0077639D" w:rsidRDefault="0077639D" w:rsidP="003357DE">
            <w:pPr>
              <w:ind w:left="34"/>
              <w:contextualSpacing/>
              <w:jc w:val="both"/>
              <w:rPr>
                <w:rFonts w:eastAsia="HGSMinchoE" w:cs="Arial"/>
                <w:sz w:val="20"/>
                <w:szCs w:val="20"/>
              </w:rPr>
            </w:pPr>
            <w:r w:rsidRPr="007C3A99">
              <w:rPr>
                <w:rFonts w:eastAsia="HGSMinchoE" w:cs="Arial"/>
                <w:sz w:val="20"/>
                <w:szCs w:val="20"/>
              </w:rPr>
              <w:t xml:space="preserve">who is included in the list of </w:t>
            </w:r>
            <w:r w:rsidR="003F5C92">
              <w:rPr>
                <w:rFonts w:eastAsia="HGSMinchoE" w:cs="Arial"/>
                <w:sz w:val="20"/>
                <w:szCs w:val="20"/>
              </w:rPr>
              <w:t>NHS England</w:t>
            </w:r>
            <w:r w:rsidRPr="007C3A99">
              <w:rPr>
                <w:rFonts w:eastAsia="HGSMinchoE" w:cs="Arial"/>
                <w:sz w:val="20"/>
                <w:szCs w:val="20"/>
              </w:rPr>
              <w:t xml:space="preserve"> under Part 7 the 2006 Act or who provides local pharmaceutical services in accordance with LPS arrangements</w:t>
            </w:r>
          </w:p>
          <w:p w14:paraId="0A24650B" w14:textId="44413987" w:rsidR="0077639D" w:rsidRPr="007C3A99" w:rsidRDefault="0077639D" w:rsidP="003357DE">
            <w:pPr>
              <w:ind w:left="34"/>
              <w:contextualSpacing/>
              <w:jc w:val="both"/>
              <w:rPr>
                <w:rFonts w:eastAsia="HGSMinchoE" w:cs="Arial"/>
                <w:bCs w:val="0"/>
                <w:sz w:val="20"/>
                <w:szCs w:val="20"/>
              </w:rPr>
            </w:pPr>
          </w:p>
        </w:tc>
      </w:tr>
      <w:tr w:rsidR="0077639D" w:rsidRPr="007C3A99" w14:paraId="3D291AD2" w14:textId="77777777" w:rsidTr="006E2BB9">
        <w:tc>
          <w:tcPr>
            <w:tcW w:w="3402" w:type="dxa"/>
            <w:shd w:val="clear" w:color="auto" w:fill="auto"/>
          </w:tcPr>
          <w:p w14:paraId="41BAE99A" w14:textId="77777777" w:rsidR="0077639D" w:rsidRPr="007C3A99" w:rsidRDefault="0077639D" w:rsidP="00E2089B">
            <w:pPr>
              <w:widowControl w:val="0"/>
              <w:ind w:left="34"/>
              <w:jc w:val="both"/>
              <w:rPr>
                <w:rFonts w:eastAsia="Calibri" w:cs="Arial"/>
                <w:sz w:val="20"/>
                <w:szCs w:val="20"/>
              </w:rPr>
            </w:pPr>
            <w:r w:rsidRPr="007C3A99">
              <w:rPr>
                <w:rFonts w:eastAsia="Calibri" w:cs="Arial"/>
                <w:b/>
                <w:sz w:val="20"/>
                <w:szCs w:val="20"/>
              </w:rPr>
              <w:t>Child or Children</w:t>
            </w:r>
          </w:p>
        </w:tc>
        <w:tc>
          <w:tcPr>
            <w:tcW w:w="5670" w:type="dxa"/>
            <w:shd w:val="clear" w:color="auto" w:fill="auto"/>
          </w:tcPr>
          <w:p w14:paraId="3AA092B6" w14:textId="77777777" w:rsidR="0077639D" w:rsidRPr="007C3A99" w:rsidRDefault="0077639D" w:rsidP="003357DE">
            <w:pPr>
              <w:widowControl w:val="0"/>
              <w:ind w:left="34"/>
              <w:jc w:val="both"/>
              <w:rPr>
                <w:rFonts w:eastAsia="Calibri" w:cs="Arial"/>
                <w:b/>
                <w:caps/>
                <w:sz w:val="20"/>
                <w:szCs w:val="20"/>
              </w:rPr>
            </w:pPr>
            <w:r w:rsidRPr="007C3A99">
              <w:rPr>
                <w:rFonts w:eastAsia="Calibri" w:cs="Arial"/>
                <w:sz w:val="20"/>
                <w:szCs w:val="20"/>
              </w:rPr>
              <w:t>a person or people under the age of 16 years</w:t>
            </w:r>
          </w:p>
        </w:tc>
      </w:tr>
      <w:tr w:rsidR="0077639D" w:rsidRPr="007C3A99" w14:paraId="277A2C81" w14:textId="77777777" w:rsidTr="006E2BB9">
        <w:tc>
          <w:tcPr>
            <w:tcW w:w="3402" w:type="dxa"/>
            <w:shd w:val="clear" w:color="auto" w:fill="auto"/>
          </w:tcPr>
          <w:p w14:paraId="6CF6C7CC" w14:textId="77777777" w:rsidR="0077639D" w:rsidRPr="007C3A99" w:rsidRDefault="0077639D" w:rsidP="00E2089B">
            <w:pPr>
              <w:widowControl w:val="0"/>
              <w:ind w:left="34"/>
              <w:jc w:val="both"/>
              <w:rPr>
                <w:rFonts w:eastAsia="Calibri" w:cs="Arial"/>
                <w:sz w:val="20"/>
                <w:szCs w:val="20"/>
              </w:rPr>
            </w:pPr>
            <w:r w:rsidRPr="007C3A99">
              <w:rPr>
                <w:rFonts w:eastAsia="Calibri" w:cs="Arial"/>
                <w:b/>
                <w:sz w:val="20"/>
                <w:szCs w:val="20"/>
              </w:rPr>
              <w:t>Chiropodist or Podiatrist Independent Prescriber</w:t>
            </w:r>
          </w:p>
        </w:tc>
        <w:tc>
          <w:tcPr>
            <w:tcW w:w="5670" w:type="dxa"/>
            <w:shd w:val="clear" w:color="auto" w:fill="auto"/>
          </w:tcPr>
          <w:p w14:paraId="525BD153" w14:textId="045AFB92" w:rsidR="0077639D" w:rsidRPr="007C3A99" w:rsidRDefault="0077639D" w:rsidP="003357DE">
            <w:pPr>
              <w:widowControl w:val="0"/>
              <w:ind w:left="34"/>
              <w:jc w:val="both"/>
              <w:rPr>
                <w:rFonts w:eastAsia="Calibri" w:cs="Arial"/>
                <w:b/>
                <w:caps/>
                <w:sz w:val="20"/>
                <w:szCs w:val="20"/>
              </w:rPr>
            </w:pPr>
            <w:r w:rsidRPr="007C3A99">
              <w:rPr>
                <w:rFonts w:eastAsia="Calibri" w:cs="Arial"/>
                <w:sz w:val="20"/>
                <w:szCs w:val="20"/>
              </w:rPr>
              <w:t xml:space="preserve">a chiropodist or podiatrist who is registered in Part 2 of the register maintained under article 5 of the Health Professions Order 2001 (establishment and maintenance of register), and against whose name in that register is recorded an annotation </w:t>
            </w:r>
            <w:r w:rsidRPr="007C3A99">
              <w:rPr>
                <w:rFonts w:eastAsia="Calibri" w:cs="Arial"/>
                <w:sz w:val="20"/>
                <w:szCs w:val="20"/>
              </w:rPr>
              <w:lastRenderedPageBreak/>
              <w:t>signifying that the chiropodist or podiatrist is qualified to order drugs, medicines and Appliances as a chiropodist or podiatrist independent prescriber</w:t>
            </w:r>
          </w:p>
        </w:tc>
      </w:tr>
      <w:tr w:rsidR="0077639D" w:rsidRPr="007C3A99" w14:paraId="0424E22E" w14:textId="77777777" w:rsidTr="006E2BB9">
        <w:tc>
          <w:tcPr>
            <w:tcW w:w="3402" w:type="dxa"/>
            <w:shd w:val="clear" w:color="auto" w:fill="auto"/>
          </w:tcPr>
          <w:p w14:paraId="150A120E" w14:textId="2DD1394C" w:rsidR="0077639D" w:rsidRPr="007C3A99" w:rsidRDefault="0077639D" w:rsidP="00E2089B">
            <w:pPr>
              <w:widowControl w:val="0"/>
              <w:ind w:left="34"/>
              <w:jc w:val="both"/>
              <w:rPr>
                <w:rFonts w:eastAsia="Calibri" w:cs="Arial"/>
                <w:b/>
                <w:sz w:val="20"/>
                <w:szCs w:val="20"/>
              </w:rPr>
            </w:pPr>
            <w:r w:rsidRPr="007C3A99">
              <w:rPr>
                <w:rFonts w:eastAsia="Calibri" w:cs="Arial"/>
                <w:b/>
                <w:sz w:val="20"/>
                <w:szCs w:val="20"/>
              </w:rPr>
              <w:lastRenderedPageBreak/>
              <w:t>Clinical Correspondence</w:t>
            </w:r>
          </w:p>
        </w:tc>
        <w:tc>
          <w:tcPr>
            <w:tcW w:w="5670" w:type="dxa"/>
            <w:shd w:val="clear" w:color="auto" w:fill="auto"/>
          </w:tcPr>
          <w:p w14:paraId="3E63579C" w14:textId="31A4CA1E" w:rsidR="0077639D" w:rsidRPr="007C3A99" w:rsidRDefault="0077639D" w:rsidP="003357DE">
            <w:pPr>
              <w:widowControl w:val="0"/>
              <w:ind w:left="34"/>
              <w:jc w:val="both"/>
              <w:rPr>
                <w:rFonts w:eastAsia="Calibri" w:cs="Arial"/>
                <w:sz w:val="20"/>
                <w:szCs w:val="20"/>
              </w:rPr>
            </w:pPr>
            <w:r w:rsidRPr="007C3A99">
              <w:rPr>
                <w:rFonts w:eastAsia="Calibri" w:cs="Arial"/>
                <w:sz w:val="20"/>
                <w:szCs w:val="20"/>
              </w:rPr>
              <w:t xml:space="preserve">all correspondence in </w:t>
            </w:r>
            <w:r>
              <w:rPr>
                <w:rFonts w:eastAsia="Calibri" w:cs="Arial"/>
                <w:sz w:val="20"/>
                <w:szCs w:val="20"/>
              </w:rPr>
              <w:t>W</w:t>
            </w:r>
            <w:r w:rsidRPr="007C3A99">
              <w:rPr>
                <w:rFonts w:eastAsia="Calibri" w:cs="Arial"/>
                <w:sz w:val="20"/>
                <w:szCs w:val="20"/>
              </w:rPr>
              <w:t>riting, whether in electronic form or otherwise, between the Provider and other health service providers concerning or arising out of</w:t>
            </w:r>
            <w:r w:rsidR="00FE2CD5">
              <w:rPr>
                <w:rFonts w:eastAsia="Calibri" w:cs="Arial"/>
                <w:sz w:val="20"/>
                <w:szCs w:val="20"/>
              </w:rPr>
              <w:t xml:space="preserve"> </w:t>
            </w:r>
            <w:r w:rsidR="00FE2CD5" w:rsidRPr="00FE2CD5">
              <w:rPr>
                <w:rFonts w:eastAsia="Calibri" w:cs="Arial"/>
                <w:sz w:val="20"/>
                <w:szCs w:val="20"/>
              </w:rPr>
              <w:t>the provision of a Remote Service or</w:t>
            </w:r>
            <w:r w:rsidRPr="007C3A99">
              <w:rPr>
                <w:rFonts w:eastAsia="Calibri" w:cs="Arial"/>
                <w:sz w:val="20"/>
                <w:szCs w:val="20"/>
              </w:rPr>
              <w:t xml:space="preserve"> Service User attendance and treatment at the Provider Premises including referrals made by letter or by any other means</w:t>
            </w:r>
          </w:p>
        </w:tc>
      </w:tr>
      <w:tr w:rsidR="0077639D" w:rsidRPr="007C3A99" w14:paraId="0D81BC40" w14:textId="77777777" w:rsidTr="006E2BB9">
        <w:tc>
          <w:tcPr>
            <w:tcW w:w="3402" w:type="dxa"/>
            <w:shd w:val="clear" w:color="auto" w:fill="auto"/>
          </w:tcPr>
          <w:p w14:paraId="2DC94162" w14:textId="0072888E" w:rsidR="0077639D" w:rsidRPr="007C3A99" w:rsidRDefault="0077639D" w:rsidP="00E2089B">
            <w:pPr>
              <w:widowControl w:val="0"/>
              <w:ind w:left="34"/>
              <w:jc w:val="both"/>
              <w:rPr>
                <w:rFonts w:eastAsia="Calibri" w:cs="Arial"/>
                <w:b/>
                <w:sz w:val="20"/>
                <w:szCs w:val="20"/>
              </w:rPr>
            </w:pPr>
            <w:r w:rsidRPr="007C3A99">
              <w:rPr>
                <w:rFonts w:eastAsia="Calibri" w:cs="Arial"/>
                <w:b/>
                <w:sz w:val="20"/>
                <w:szCs w:val="20"/>
              </w:rPr>
              <w:t>Commissioner</w:t>
            </w:r>
          </w:p>
        </w:tc>
        <w:tc>
          <w:tcPr>
            <w:tcW w:w="5670" w:type="dxa"/>
            <w:shd w:val="clear" w:color="auto" w:fill="auto"/>
          </w:tcPr>
          <w:p w14:paraId="1CDE0C11" w14:textId="0583D6B9" w:rsidR="0077639D" w:rsidRPr="007C3A99" w:rsidRDefault="0077639D" w:rsidP="003357DE">
            <w:pPr>
              <w:widowControl w:val="0"/>
              <w:ind w:left="34"/>
              <w:jc w:val="both"/>
              <w:rPr>
                <w:rFonts w:eastAsia="Calibri" w:cs="Arial"/>
                <w:sz w:val="20"/>
                <w:szCs w:val="20"/>
              </w:rPr>
            </w:pPr>
            <w:r w:rsidRPr="007C3A99">
              <w:rPr>
                <w:rFonts w:eastAsia="Calibri" w:cs="Arial"/>
                <w:sz w:val="20"/>
                <w:szCs w:val="20"/>
              </w:rPr>
              <w:t>for the purposes of this Schedule means both the relevant party identified as such in the Particulars and (where appropriate or necessary) NHS England</w:t>
            </w:r>
          </w:p>
        </w:tc>
      </w:tr>
      <w:tr w:rsidR="0077639D" w:rsidRPr="007C3A99" w14:paraId="7E0DB16C" w14:textId="77777777" w:rsidTr="006E2BB9">
        <w:tc>
          <w:tcPr>
            <w:tcW w:w="3402" w:type="dxa"/>
            <w:shd w:val="clear" w:color="auto" w:fill="auto"/>
          </w:tcPr>
          <w:p w14:paraId="16059E69" w14:textId="77777777" w:rsidR="0077639D" w:rsidRPr="007C3A99" w:rsidRDefault="0077639D" w:rsidP="00E2089B">
            <w:pPr>
              <w:widowControl w:val="0"/>
              <w:ind w:left="34"/>
              <w:jc w:val="both"/>
              <w:rPr>
                <w:rFonts w:eastAsia="Calibri" w:cs="Arial"/>
                <w:b/>
                <w:sz w:val="20"/>
                <w:szCs w:val="20"/>
              </w:rPr>
            </w:pPr>
            <w:r w:rsidRPr="007C3A99">
              <w:rPr>
                <w:rFonts w:eastAsia="Calibri" w:cs="Arial"/>
                <w:b/>
                <w:sz w:val="20"/>
                <w:szCs w:val="20"/>
              </w:rPr>
              <w:t>Controlled Drugs</w:t>
            </w:r>
          </w:p>
        </w:tc>
        <w:tc>
          <w:tcPr>
            <w:tcW w:w="5670" w:type="dxa"/>
            <w:shd w:val="clear" w:color="auto" w:fill="auto"/>
          </w:tcPr>
          <w:p w14:paraId="709ACF40" w14:textId="77777777" w:rsidR="0077639D" w:rsidRPr="007C3A99" w:rsidRDefault="0077639D" w:rsidP="003357DE">
            <w:pPr>
              <w:widowControl w:val="0"/>
              <w:ind w:left="34"/>
              <w:jc w:val="both"/>
              <w:rPr>
                <w:rFonts w:eastAsia="Calibri" w:cs="Arial"/>
                <w:sz w:val="20"/>
                <w:szCs w:val="20"/>
              </w:rPr>
            </w:pPr>
            <w:r w:rsidRPr="007C3A99">
              <w:rPr>
                <w:rFonts w:eastAsia="Calibri" w:cs="Arial"/>
                <w:sz w:val="20"/>
                <w:szCs w:val="20"/>
              </w:rPr>
              <w:t>has the meaning given in section 2 of the Misuse of Drugs Act 1971 (which relates to controlled drugs and their classification for the purposes of that Act)</w:t>
            </w:r>
          </w:p>
        </w:tc>
      </w:tr>
      <w:tr w:rsidR="0077639D" w:rsidRPr="007C3A99" w14:paraId="00F175FB" w14:textId="77777777" w:rsidTr="006E2BB9">
        <w:tc>
          <w:tcPr>
            <w:tcW w:w="3402" w:type="dxa"/>
            <w:shd w:val="clear" w:color="auto" w:fill="auto"/>
          </w:tcPr>
          <w:p w14:paraId="6E5C8114" w14:textId="77777777" w:rsidR="0077639D" w:rsidRPr="007C3A99" w:rsidRDefault="0077639D" w:rsidP="00E2089B">
            <w:pPr>
              <w:widowControl w:val="0"/>
              <w:ind w:left="34"/>
              <w:jc w:val="both"/>
              <w:rPr>
                <w:rFonts w:eastAsia="Calibri" w:cs="Arial"/>
                <w:b/>
                <w:sz w:val="20"/>
                <w:szCs w:val="20"/>
              </w:rPr>
            </w:pPr>
            <w:r w:rsidRPr="007C3A99">
              <w:rPr>
                <w:rFonts w:eastAsia="Calibri" w:cs="Arial"/>
                <w:b/>
                <w:sz w:val="20"/>
                <w:szCs w:val="20"/>
              </w:rPr>
              <w:t>Core Hours</w:t>
            </w:r>
          </w:p>
        </w:tc>
        <w:tc>
          <w:tcPr>
            <w:tcW w:w="5670" w:type="dxa"/>
            <w:shd w:val="clear" w:color="auto" w:fill="auto"/>
          </w:tcPr>
          <w:p w14:paraId="6DD0DE6A" w14:textId="53B5FE15" w:rsidR="0077639D" w:rsidRPr="007C3A99" w:rsidRDefault="0077639D" w:rsidP="003357DE">
            <w:pPr>
              <w:widowControl w:val="0"/>
              <w:ind w:left="34"/>
              <w:jc w:val="both"/>
              <w:rPr>
                <w:rFonts w:eastAsia="Calibri" w:cs="Arial"/>
                <w:b/>
                <w:caps/>
                <w:sz w:val="20"/>
                <w:szCs w:val="20"/>
              </w:rPr>
            </w:pPr>
            <w:r w:rsidRPr="00D614A0">
              <w:rPr>
                <w:rFonts w:eastAsia="Calibri" w:cs="Arial"/>
                <w:sz w:val="20"/>
                <w:szCs w:val="20"/>
              </w:rPr>
              <w:t xml:space="preserve">unless expressed more extensively, and subject to </w:t>
            </w:r>
            <w:r>
              <w:rPr>
                <w:rFonts w:eastAsia="Calibri" w:cs="Arial"/>
                <w:sz w:val="20"/>
                <w:szCs w:val="20"/>
              </w:rPr>
              <w:t>Paragraph 46A.1</w:t>
            </w:r>
            <w:r w:rsidRPr="00D614A0">
              <w:rPr>
                <w:rFonts w:eastAsia="Calibri" w:cs="Arial"/>
                <w:sz w:val="20"/>
                <w:szCs w:val="20"/>
              </w:rPr>
              <w:t>, the period beginning at 8am and ending at 6.30pm on any day from Monday to Friday except Good Friday, Christmas Day or Bank Holidays</w:t>
            </w:r>
          </w:p>
        </w:tc>
      </w:tr>
      <w:tr w:rsidR="0077639D" w:rsidRPr="007C3A99" w14:paraId="797539D1" w14:textId="77777777" w:rsidTr="006E2BB9">
        <w:tc>
          <w:tcPr>
            <w:tcW w:w="3402" w:type="dxa"/>
            <w:shd w:val="clear" w:color="auto" w:fill="auto"/>
          </w:tcPr>
          <w:p w14:paraId="4A47E032" w14:textId="77777777" w:rsidR="0077639D" w:rsidRPr="007C3A99" w:rsidRDefault="0077639D" w:rsidP="00E2089B">
            <w:pPr>
              <w:widowControl w:val="0"/>
              <w:ind w:left="34"/>
              <w:jc w:val="both"/>
              <w:rPr>
                <w:rFonts w:eastAsia="Calibri" w:cs="Arial"/>
                <w:b/>
                <w:sz w:val="20"/>
                <w:szCs w:val="20"/>
              </w:rPr>
            </w:pPr>
            <w:r w:rsidRPr="007C3A99">
              <w:rPr>
                <w:rFonts w:eastAsia="Calibri" w:cs="Arial"/>
                <w:b/>
                <w:sz w:val="20"/>
                <w:szCs w:val="20"/>
              </w:rPr>
              <w:t>Detained Estate Healthcare Service</w:t>
            </w:r>
          </w:p>
        </w:tc>
        <w:tc>
          <w:tcPr>
            <w:tcW w:w="5670" w:type="dxa"/>
            <w:shd w:val="clear" w:color="auto" w:fill="auto"/>
          </w:tcPr>
          <w:p w14:paraId="4270B8FA" w14:textId="77777777" w:rsidR="0077639D" w:rsidRPr="007C3A99" w:rsidRDefault="0077639D" w:rsidP="003357DE">
            <w:pPr>
              <w:widowControl w:val="0"/>
              <w:ind w:left="34"/>
              <w:jc w:val="both"/>
              <w:rPr>
                <w:rFonts w:eastAsia="Calibri" w:cs="Arial"/>
                <w:sz w:val="20"/>
                <w:szCs w:val="20"/>
              </w:rPr>
            </w:pPr>
            <w:r w:rsidRPr="007C3A99">
              <w:rPr>
                <w:rFonts w:eastAsia="Calibri" w:cs="Arial"/>
                <w:sz w:val="20"/>
                <w:szCs w:val="20"/>
              </w:rPr>
              <w:t>the healthcare service commissioned by NHS England in respect of persons who are detained in prison or in other secure accommodation  by virtue of regulations made under section 3B(1)(c) of the 2006 Act</w:t>
            </w:r>
          </w:p>
        </w:tc>
      </w:tr>
      <w:tr w:rsidR="00FE2CD5" w:rsidRPr="007C3A99" w14:paraId="6E3339B1" w14:textId="77777777" w:rsidTr="006E2BB9">
        <w:tc>
          <w:tcPr>
            <w:tcW w:w="3402" w:type="dxa"/>
            <w:shd w:val="clear" w:color="auto" w:fill="auto"/>
          </w:tcPr>
          <w:p w14:paraId="15BB3C45" w14:textId="340CCC91" w:rsidR="00FE2CD5" w:rsidRPr="007C3A99" w:rsidRDefault="00FE2CD5" w:rsidP="00E2089B">
            <w:pPr>
              <w:widowControl w:val="0"/>
              <w:ind w:left="34"/>
              <w:jc w:val="both"/>
              <w:rPr>
                <w:rFonts w:eastAsia="Calibri" w:cs="Arial"/>
                <w:b/>
                <w:sz w:val="20"/>
                <w:szCs w:val="20"/>
              </w:rPr>
            </w:pPr>
            <w:r>
              <w:rPr>
                <w:rFonts w:eastAsia="Calibri" w:cs="Arial"/>
                <w:b/>
                <w:sz w:val="20"/>
                <w:szCs w:val="20"/>
              </w:rPr>
              <w:t>Directly Bookable Appointment</w:t>
            </w:r>
          </w:p>
        </w:tc>
        <w:tc>
          <w:tcPr>
            <w:tcW w:w="5670" w:type="dxa"/>
            <w:shd w:val="clear" w:color="auto" w:fill="auto"/>
          </w:tcPr>
          <w:p w14:paraId="4B03DC9C" w14:textId="5EDCF924" w:rsidR="00FE2CD5" w:rsidRPr="007C3A99" w:rsidRDefault="00FE2CD5" w:rsidP="003357DE">
            <w:pPr>
              <w:widowControl w:val="0"/>
              <w:ind w:left="34"/>
              <w:jc w:val="both"/>
              <w:rPr>
                <w:rFonts w:eastAsia="Calibri" w:cs="Arial"/>
                <w:sz w:val="20"/>
                <w:szCs w:val="20"/>
              </w:rPr>
            </w:pPr>
            <w:r>
              <w:rPr>
                <w:rFonts w:eastAsia="Calibri" w:cs="Arial"/>
                <w:sz w:val="20"/>
                <w:szCs w:val="20"/>
              </w:rPr>
              <w:t>an appointment of a type which, in line with the guidance entitled “Directly bookable appointments – guidance for practices” issued by NHS England, is available for booking by a Registered Service User or an appropriate person on their behalf</w:t>
            </w:r>
          </w:p>
        </w:tc>
      </w:tr>
      <w:tr w:rsidR="0077639D" w:rsidRPr="007C3A99" w14:paraId="1FCCAD35" w14:textId="77777777" w:rsidTr="006E2BB9">
        <w:tc>
          <w:tcPr>
            <w:tcW w:w="3402" w:type="dxa"/>
            <w:shd w:val="clear" w:color="auto" w:fill="auto"/>
          </w:tcPr>
          <w:p w14:paraId="2137EF74" w14:textId="77777777" w:rsidR="0077639D" w:rsidRPr="007C3A99" w:rsidRDefault="0077639D" w:rsidP="00E2089B">
            <w:pPr>
              <w:widowControl w:val="0"/>
              <w:ind w:left="34"/>
              <w:jc w:val="both"/>
              <w:rPr>
                <w:rFonts w:eastAsia="Calibri" w:cs="Arial"/>
                <w:sz w:val="20"/>
                <w:szCs w:val="20"/>
              </w:rPr>
            </w:pPr>
            <w:r w:rsidRPr="007C3A99">
              <w:rPr>
                <w:rFonts w:eastAsia="Calibri" w:cs="Arial"/>
                <w:b/>
                <w:sz w:val="20"/>
                <w:szCs w:val="20"/>
              </w:rPr>
              <w:t>Dispenser</w:t>
            </w:r>
          </w:p>
        </w:tc>
        <w:tc>
          <w:tcPr>
            <w:tcW w:w="5670" w:type="dxa"/>
            <w:shd w:val="clear" w:color="auto" w:fill="auto"/>
          </w:tcPr>
          <w:p w14:paraId="79E9F799" w14:textId="450EBC0E" w:rsidR="0077639D" w:rsidRPr="007C3A99" w:rsidRDefault="0077639D" w:rsidP="003357DE">
            <w:pPr>
              <w:widowControl w:val="0"/>
              <w:ind w:left="34"/>
              <w:jc w:val="both"/>
              <w:rPr>
                <w:rFonts w:eastAsia="Calibri" w:cs="Arial"/>
                <w:b/>
                <w:caps/>
                <w:sz w:val="20"/>
                <w:szCs w:val="20"/>
              </w:rPr>
            </w:pPr>
            <w:r w:rsidRPr="007C3A99">
              <w:rPr>
                <w:rFonts w:eastAsia="Calibri" w:cs="Arial"/>
                <w:sz w:val="20"/>
                <w:szCs w:val="20"/>
              </w:rPr>
              <w:t xml:space="preserve">a Chemist, medical practitioner or </w:t>
            </w:r>
            <w:r>
              <w:rPr>
                <w:rFonts w:eastAsia="Calibri" w:cs="Arial"/>
                <w:sz w:val="20"/>
                <w:szCs w:val="20"/>
              </w:rPr>
              <w:t xml:space="preserve">the </w:t>
            </w:r>
            <w:r w:rsidRPr="007C3A99">
              <w:rPr>
                <w:rFonts w:eastAsia="Calibri" w:cs="Arial"/>
                <w:sz w:val="20"/>
                <w:szCs w:val="20"/>
              </w:rPr>
              <w:t>Provider whom a Service User wishes to dispense his Electronic Prescriptions</w:t>
            </w:r>
          </w:p>
        </w:tc>
      </w:tr>
      <w:tr w:rsidR="0077639D" w:rsidRPr="007C3A99" w14:paraId="01D7DF46" w14:textId="77777777" w:rsidTr="006E2BB9">
        <w:tc>
          <w:tcPr>
            <w:tcW w:w="3402" w:type="dxa"/>
            <w:shd w:val="clear" w:color="auto" w:fill="auto"/>
          </w:tcPr>
          <w:p w14:paraId="0A1D9137" w14:textId="77777777" w:rsidR="0077639D" w:rsidRPr="007C3A99" w:rsidRDefault="0077639D" w:rsidP="00E2089B">
            <w:pPr>
              <w:widowControl w:val="0"/>
              <w:ind w:left="34"/>
              <w:jc w:val="both"/>
              <w:rPr>
                <w:rFonts w:eastAsia="Calibri" w:cs="Arial"/>
                <w:sz w:val="20"/>
                <w:szCs w:val="20"/>
              </w:rPr>
            </w:pPr>
            <w:r w:rsidRPr="007C3A99">
              <w:rPr>
                <w:rFonts w:eastAsia="Calibri" w:cs="Arial"/>
                <w:b/>
                <w:sz w:val="20"/>
                <w:szCs w:val="20"/>
              </w:rPr>
              <w:t>Dispensing Services</w:t>
            </w:r>
          </w:p>
        </w:tc>
        <w:tc>
          <w:tcPr>
            <w:tcW w:w="5670" w:type="dxa"/>
            <w:shd w:val="clear" w:color="auto" w:fill="auto"/>
          </w:tcPr>
          <w:p w14:paraId="2B589EFB" w14:textId="77777777" w:rsidR="0077639D" w:rsidRPr="007C3A99" w:rsidRDefault="0077639D" w:rsidP="003357DE">
            <w:pPr>
              <w:widowControl w:val="0"/>
              <w:ind w:left="34"/>
              <w:jc w:val="both"/>
              <w:rPr>
                <w:rFonts w:eastAsia="Calibri" w:cs="Arial"/>
                <w:b/>
                <w:caps/>
                <w:sz w:val="20"/>
                <w:szCs w:val="20"/>
              </w:rPr>
            </w:pPr>
            <w:r w:rsidRPr="007C3A99">
              <w:rPr>
                <w:rFonts w:eastAsia="Calibri" w:cs="Arial"/>
                <w:sz w:val="20"/>
                <w:szCs w:val="20"/>
              </w:rPr>
              <w:t>the provision of drugs, medicines or Appliances that may be provided as pharmaceutical services by a medical practitioner in accordance with arrangements made under section 126 (Arrangements for Pharmaceutical Services) and section 129 (Regulations as to Pharmaceutical Services) of the 2006 Act</w:t>
            </w:r>
          </w:p>
        </w:tc>
      </w:tr>
      <w:tr w:rsidR="0077639D" w:rsidRPr="007C3A99" w14:paraId="5AF4B9CD" w14:textId="77777777" w:rsidTr="006E2BB9">
        <w:tc>
          <w:tcPr>
            <w:tcW w:w="3402" w:type="dxa"/>
            <w:shd w:val="clear" w:color="auto" w:fill="auto"/>
          </w:tcPr>
          <w:p w14:paraId="519D3CF9" w14:textId="77777777" w:rsidR="0077639D" w:rsidRPr="007C3A99" w:rsidRDefault="0077639D" w:rsidP="00E2089B">
            <w:pPr>
              <w:widowControl w:val="0"/>
              <w:ind w:left="34"/>
              <w:jc w:val="both"/>
              <w:rPr>
                <w:rFonts w:eastAsia="Calibri" w:cs="Arial"/>
                <w:b/>
                <w:sz w:val="20"/>
                <w:szCs w:val="20"/>
              </w:rPr>
            </w:pPr>
            <w:r w:rsidRPr="007C3A99">
              <w:rPr>
                <w:rFonts w:eastAsia="Calibri" w:cs="Arial"/>
                <w:b/>
                <w:sz w:val="20"/>
                <w:szCs w:val="20"/>
              </w:rPr>
              <w:t>Drug Tariff</w:t>
            </w:r>
          </w:p>
        </w:tc>
        <w:tc>
          <w:tcPr>
            <w:tcW w:w="5670" w:type="dxa"/>
            <w:shd w:val="clear" w:color="auto" w:fill="auto"/>
          </w:tcPr>
          <w:p w14:paraId="1838ED4F" w14:textId="77777777" w:rsidR="0077639D" w:rsidRPr="007C3A99" w:rsidRDefault="0077639D" w:rsidP="003357DE">
            <w:pPr>
              <w:widowControl w:val="0"/>
              <w:ind w:left="34"/>
              <w:jc w:val="both"/>
              <w:rPr>
                <w:rFonts w:eastAsia="Calibri" w:cs="Arial"/>
                <w:b/>
                <w:caps/>
                <w:sz w:val="20"/>
                <w:szCs w:val="20"/>
              </w:rPr>
            </w:pPr>
            <w:r w:rsidRPr="007C3A99">
              <w:rPr>
                <w:rFonts w:eastAsia="Calibri" w:cs="Arial"/>
                <w:sz w:val="20"/>
                <w:szCs w:val="20"/>
              </w:rPr>
              <w:t>the publication known as the Drug Tariff which is published by the Secretary of State and which is referred to in section 127(4) (Arrangements for Additional Pharmaceutical Services) of the 2006 Act</w:t>
            </w:r>
          </w:p>
        </w:tc>
      </w:tr>
      <w:tr w:rsidR="0077639D" w:rsidRPr="007C3A99" w14:paraId="3A8D30CA" w14:textId="77777777" w:rsidTr="006E2BB9">
        <w:tc>
          <w:tcPr>
            <w:tcW w:w="3402" w:type="dxa"/>
            <w:shd w:val="clear" w:color="auto" w:fill="auto"/>
          </w:tcPr>
          <w:p w14:paraId="7988DFF6" w14:textId="77777777" w:rsidR="0077639D" w:rsidRPr="007C3A99" w:rsidRDefault="0077639D" w:rsidP="00E2089B">
            <w:pPr>
              <w:widowControl w:val="0"/>
              <w:ind w:left="34"/>
              <w:jc w:val="both"/>
              <w:rPr>
                <w:rFonts w:eastAsia="Calibri" w:cs="Arial"/>
                <w:b/>
                <w:sz w:val="20"/>
                <w:szCs w:val="20"/>
              </w:rPr>
            </w:pPr>
            <w:r w:rsidRPr="007C3A99">
              <w:rPr>
                <w:rFonts w:eastAsia="Calibri" w:cs="Arial"/>
                <w:b/>
                <w:sz w:val="20"/>
                <w:szCs w:val="20"/>
              </w:rPr>
              <w:t>Electronic Communication</w:t>
            </w:r>
          </w:p>
        </w:tc>
        <w:tc>
          <w:tcPr>
            <w:tcW w:w="5670" w:type="dxa"/>
            <w:shd w:val="clear" w:color="auto" w:fill="auto"/>
          </w:tcPr>
          <w:p w14:paraId="1304CF30" w14:textId="77777777" w:rsidR="0077639D" w:rsidRPr="007C3A99" w:rsidRDefault="0077639D" w:rsidP="003357DE">
            <w:pPr>
              <w:widowControl w:val="0"/>
              <w:ind w:left="34"/>
              <w:jc w:val="both"/>
              <w:rPr>
                <w:rFonts w:eastAsia="Calibri" w:cs="Arial"/>
                <w:b/>
                <w:sz w:val="20"/>
                <w:szCs w:val="20"/>
              </w:rPr>
            </w:pPr>
            <w:r w:rsidRPr="007C3A99">
              <w:rPr>
                <w:rFonts w:eastAsia="Calibri" w:cs="Arial"/>
                <w:sz w:val="20"/>
                <w:szCs w:val="20"/>
              </w:rPr>
              <w:t xml:space="preserve">has the same meaning as in section 15 of the Electronic Communications Act 2000 </w:t>
            </w:r>
          </w:p>
        </w:tc>
      </w:tr>
      <w:tr w:rsidR="0077639D" w:rsidRPr="007C3A99" w14:paraId="68565EC1" w14:textId="77777777" w:rsidTr="006E2BB9">
        <w:tc>
          <w:tcPr>
            <w:tcW w:w="3402" w:type="dxa"/>
            <w:shd w:val="clear" w:color="auto" w:fill="auto"/>
          </w:tcPr>
          <w:p w14:paraId="33228E84" w14:textId="0F9FD211" w:rsidR="0077639D" w:rsidRPr="007C3A99" w:rsidRDefault="0077639D" w:rsidP="00E2089B">
            <w:pPr>
              <w:widowControl w:val="0"/>
              <w:ind w:left="34"/>
              <w:jc w:val="both"/>
              <w:rPr>
                <w:rFonts w:eastAsia="Calibri" w:cs="Arial"/>
                <w:b/>
                <w:sz w:val="20"/>
                <w:szCs w:val="20"/>
              </w:rPr>
            </w:pPr>
            <w:r w:rsidRPr="007C3A99">
              <w:rPr>
                <w:rFonts w:eastAsia="Calibri" w:cs="Arial"/>
                <w:b/>
                <w:sz w:val="20"/>
                <w:szCs w:val="20"/>
              </w:rPr>
              <w:t>Electronic Prescription</w:t>
            </w:r>
          </w:p>
        </w:tc>
        <w:tc>
          <w:tcPr>
            <w:tcW w:w="5670" w:type="dxa"/>
            <w:shd w:val="clear" w:color="auto" w:fill="auto"/>
          </w:tcPr>
          <w:p w14:paraId="4FC2341F" w14:textId="014A86A9" w:rsidR="0077639D" w:rsidRPr="007C3A99" w:rsidRDefault="0077639D" w:rsidP="003357DE">
            <w:pPr>
              <w:widowControl w:val="0"/>
              <w:ind w:left="34"/>
              <w:jc w:val="both"/>
              <w:rPr>
                <w:rFonts w:eastAsia="Calibri" w:cs="Arial"/>
                <w:sz w:val="20"/>
                <w:szCs w:val="20"/>
              </w:rPr>
            </w:pPr>
            <w:r w:rsidRPr="007C3A99">
              <w:rPr>
                <w:rFonts w:eastAsia="Calibri" w:cs="Arial"/>
                <w:sz w:val="20"/>
                <w:szCs w:val="20"/>
              </w:rPr>
              <w:t>an Electronic Prescription Form or Electronic Repeatable Prescription</w:t>
            </w:r>
          </w:p>
        </w:tc>
      </w:tr>
      <w:tr w:rsidR="0077639D" w:rsidRPr="007C3A99" w14:paraId="2A73867E" w14:textId="77777777" w:rsidTr="006E2BB9">
        <w:tc>
          <w:tcPr>
            <w:tcW w:w="3402" w:type="dxa"/>
            <w:shd w:val="clear" w:color="auto" w:fill="auto"/>
          </w:tcPr>
          <w:p w14:paraId="559592BE" w14:textId="77777777" w:rsidR="0077639D" w:rsidRPr="007C3A99" w:rsidRDefault="0077639D" w:rsidP="00E2089B">
            <w:pPr>
              <w:widowControl w:val="0"/>
              <w:ind w:left="34"/>
              <w:jc w:val="both"/>
              <w:rPr>
                <w:rFonts w:eastAsia="Calibri" w:cs="Arial"/>
                <w:sz w:val="20"/>
                <w:szCs w:val="20"/>
              </w:rPr>
            </w:pPr>
            <w:r w:rsidRPr="007C3A99">
              <w:rPr>
                <w:rFonts w:eastAsia="Calibri" w:cs="Arial"/>
                <w:b/>
                <w:sz w:val="20"/>
                <w:szCs w:val="20"/>
              </w:rPr>
              <w:t>Electronic Prescription Form</w:t>
            </w:r>
          </w:p>
        </w:tc>
        <w:tc>
          <w:tcPr>
            <w:tcW w:w="5670" w:type="dxa"/>
            <w:shd w:val="clear" w:color="auto" w:fill="auto"/>
          </w:tcPr>
          <w:p w14:paraId="662B694C" w14:textId="274CA7F3" w:rsidR="0077639D" w:rsidRPr="007C3A99" w:rsidRDefault="0077639D" w:rsidP="003357DE">
            <w:pPr>
              <w:widowControl w:val="0"/>
              <w:ind w:left="34"/>
              <w:jc w:val="both"/>
              <w:rPr>
                <w:rFonts w:eastAsia="Calibri" w:cs="Arial"/>
                <w:b/>
                <w:caps/>
                <w:sz w:val="20"/>
                <w:szCs w:val="20"/>
              </w:rPr>
            </w:pPr>
            <w:r w:rsidRPr="007C3A99">
              <w:rPr>
                <w:rFonts w:eastAsia="Calibri" w:cs="Arial"/>
                <w:sz w:val="20"/>
                <w:szCs w:val="20"/>
              </w:rPr>
              <w:t>a prescription form which falls within paragraph (b) of the definition of “Prescription Form”</w:t>
            </w:r>
          </w:p>
        </w:tc>
      </w:tr>
      <w:tr w:rsidR="0077639D" w:rsidRPr="007C3A99" w14:paraId="0A83B161" w14:textId="77777777" w:rsidTr="006E2BB9">
        <w:tc>
          <w:tcPr>
            <w:tcW w:w="3402" w:type="dxa"/>
            <w:shd w:val="clear" w:color="auto" w:fill="auto"/>
          </w:tcPr>
          <w:p w14:paraId="2CFB493F" w14:textId="77777777" w:rsidR="0077639D" w:rsidRPr="007C3A99" w:rsidRDefault="0077639D" w:rsidP="00E2089B">
            <w:pPr>
              <w:widowControl w:val="0"/>
              <w:ind w:left="34"/>
              <w:jc w:val="both"/>
              <w:rPr>
                <w:rFonts w:eastAsia="Calibri" w:cs="Arial"/>
                <w:sz w:val="20"/>
                <w:szCs w:val="20"/>
              </w:rPr>
            </w:pPr>
            <w:r w:rsidRPr="007C3A99">
              <w:rPr>
                <w:rFonts w:eastAsia="Calibri" w:cs="Arial"/>
                <w:b/>
                <w:sz w:val="20"/>
                <w:szCs w:val="20"/>
              </w:rPr>
              <w:t>Electronic Prescription Service</w:t>
            </w:r>
          </w:p>
        </w:tc>
        <w:tc>
          <w:tcPr>
            <w:tcW w:w="5670" w:type="dxa"/>
            <w:shd w:val="clear" w:color="auto" w:fill="auto"/>
          </w:tcPr>
          <w:p w14:paraId="3F35B593" w14:textId="16C8DDC8" w:rsidR="0077639D" w:rsidRPr="007C3A99" w:rsidRDefault="0077639D" w:rsidP="003357DE">
            <w:pPr>
              <w:widowControl w:val="0"/>
              <w:ind w:left="34"/>
              <w:jc w:val="both"/>
              <w:rPr>
                <w:rFonts w:eastAsia="Calibri" w:cs="Arial"/>
                <w:b/>
                <w:caps/>
                <w:sz w:val="20"/>
                <w:szCs w:val="20"/>
              </w:rPr>
            </w:pPr>
            <w:r w:rsidRPr="007C3A99">
              <w:rPr>
                <w:rFonts w:eastAsia="Calibri" w:cs="Arial"/>
                <w:sz w:val="20"/>
                <w:szCs w:val="20"/>
              </w:rPr>
              <w:t xml:space="preserve">the service of that name which is operated by </w:t>
            </w:r>
            <w:r w:rsidR="00E111EE">
              <w:rPr>
                <w:rFonts w:eastAsia="Calibri" w:cs="Arial"/>
                <w:sz w:val="20"/>
                <w:szCs w:val="20"/>
              </w:rPr>
              <w:t>NHS England</w:t>
            </w:r>
          </w:p>
        </w:tc>
      </w:tr>
      <w:tr w:rsidR="0077639D" w:rsidRPr="007C3A99" w14:paraId="7A622FB3" w14:textId="77777777" w:rsidTr="006E2BB9">
        <w:tc>
          <w:tcPr>
            <w:tcW w:w="3402" w:type="dxa"/>
            <w:shd w:val="clear" w:color="auto" w:fill="auto"/>
          </w:tcPr>
          <w:p w14:paraId="1DBF85BA" w14:textId="77777777" w:rsidR="0077639D" w:rsidRPr="007C3A99" w:rsidRDefault="0077639D" w:rsidP="00E2089B">
            <w:pPr>
              <w:widowControl w:val="0"/>
              <w:ind w:left="34"/>
              <w:jc w:val="both"/>
              <w:rPr>
                <w:rFonts w:eastAsia="Calibri" w:cs="Arial"/>
                <w:b/>
                <w:sz w:val="20"/>
                <w:szCs w:val="20"/>
              </w:rPr>
            </w:pPr>
            <w:r w:rsidRPr="007C3A99">
              <w:rPr>
                <w:rFonts w:eastAsia="Calibri" w:cs="Arial"/>
                <w:b/>
                <w:sz w:val="20"/>
                <w:szCs w:val="20"/>
              </w:rPr>
              <w:lastRenderedPageBreak/>
              <w:t>Electronic Repeatable Prescription</w:t>
            </w:r>
          </w:p>
        </w:tc>
        <w:tc>
          <w:tcPr>
            <w:tcW w:w="5670" w:type="dxa"/>
            <w:shd w:val="clear" w:color="auto" w:fill="auto"/>
          </w:tcPr>
          <w:p w14:paraId="5779E565" w14:textId="77777777" w:rsidR="0077639D" w:rsidRPr="007C3A99" w:rsidRDefault="0077639D" w:rsidP="003357DE">
            <w:pPr>
              <w:widowControl w:val="0"/>
              <w:ind w:left="34"/>
              <w:jc w:val="both"/>
              <w:rPr>
                <w:rFonts w:eastAsia="Calibri" w:cs="Arial"/>
                <w:b/>
                <w:caps/>
                <w:sz w:val="20"/>
                <w:szCs w:val="20"/>
              </w:rPr>
            </w:pPr>
            <w:r w:rsidRPr="007C3A99">
              <w:rPr>
                <w:rFonts w:eastAsia="Calibri" w:cs="Arial"/>
                <w:sz w:val="20"/>
                <w:szCs w:val="20"/>
              </w:rPr>
              <w:t>a prescription which falls within paragraph (b) of the definition of “Repeatable Prescription”</w:t>
            </w:r>
          </w:p>
        </w:tc>
      </w:tr>
      <w:tr w:rsidR="0077639D" w:rsidRPr="007C3A99" w14:paraId="73BB6C38" w14:textId="77777777" w:rsidTr="006E2BB9">
        <w:tc>
          <w:tcPr>
            <w:tcW w:w="3402" w:type="dxa"/>
            <w:shd w:val="clear" w:color="auto" w:fill="auto"/>
          </w:tcPr>
          <w:p w14:paraId="68E4BDEF" w14:textId="148E4506" w:rsidR="0077639D" w:rsidRPr="007C3A99" w:rsidRDefault="0077639D" w:rsidP="00E2089B">
            <w:pPr>
              <w:widowControl w:val="0"/>
              <w:ind w:left="34"/>
              <w:jc w:val="both"/>
              <w:rPr>
                <w:rFonts w:eastAsia="Calibri" w:cs="Arial"/>
                <w:b/>
                <w:sz w:val="20"/>
                <w:szCs w:val="20"/>
              </w:rPr>
            </w:pPr>
            <w:r>
              <w:rPr>
                <w:rFonts w:eastAsia="Calibri" w:cs="Arial"/>
                <w:b/>
                <w:sz w:val="20"/>
                <w:szCs w:val="20"/>
              </w:rPr>
              <w:t>Electronic Signature</w:t>
            </w:r>
          </w:p>
        </w:tc>
        <w:tc>
          <w:tcPr>
            <w:tcW w:w="5670" w:type="dxa"/>
            <w:shd w:val="clear" w:color="auto" w:fill="auto"/>
          </w:tcPr>
          <w:p w14:paraId="2A575743" w14:textId="30FAA0D7" w:rsidR="0077639D" w:rsidRPr="007C3A99" w:rsidRDefault="0077639D" w:rsidP="003357DE">
            <w:pPr>
              <w:widowControl w:val="0"/>
              <w:ind w:left="34"/>
              <w:jc w:val="both"/>
              <w:rPr>
                <w:rFonts w:eastAsia="Calibri" w:cs="Arial"/>
                <w:sz w:val="20"/>
                <w:szCs w:val="20"/>
              </w:rPr>
            </w:pPr>
            <w:r w:rsidRPr="00F054A9">
              <w:rPr>
                <w:rFonts w:eastAsia="Calibri" w:cs="Arial"/>
                <w:sz w:val="20"/>
                <w:szCs w:val="20"/>
              </w:rPr>
              <w:t>data in electronic form which is attached to or logically</w:t>
            </w:r>
            <w:r>
              <w:rPr>
                <w:rFonts w:eastAsia="Calibri" w:cs="Arial"/>
                <w:sz w:val="20"/>
                <w:szCs w:val="20"/>
              </w:rPr>
              <w:t xml:space="preserve"> </w:t>
            </w:r>
            <w:r w:rsidRPr="00F054A9">
              <w:rPr>
                <w:rFonts w:eastAsia="Calibri" w:cs="Arial"/>
                <w:sz w:val="20"/>
                <w:szCs w:val="20"/>
              </w:rPr>
              <w:t>associated with other data in electronic form and which is used by the signatory to sign</w:t>
            </w:r>
          </w:p>
        </w:tc>
      </w:tr>
      <w:tr w:rsidR="00CD238A" w:rsidRPr="007C3A99" w14:paraId="63F5A85D" w14:textId="77777777" w:rsidTr="006E2BB9">
        <w:tc>
          <w:tcPr>
            <w:tcW w:w="3402" w:type="dxa"/>
            <w:shd w:val="clear" w:color="auto" w:fill="auto"/>
          </w:tcPr>
          <w:p w14:paraId="76840E5B" w14:textId="44942CC1" w:rsidR="00CD238A" w:rsidRDefault="00CD238A" w:rsidP="00E2089B">
            <w:pPr>
              <w:widowControl w:val="0"/>
              <w:ind w:left="34"/>
              <w:jc w:val="both"/>
              <w:rPr>
                <w:rFonts w:eastAsia="Calibri" w:cs="Arial"/>
                <w:b/>
                <w:sz w:val="20"/>
                <w:szCs w:val="20"/>
              </w:rPr>
            </w:pPr>
            <w:r>
              <w:rPr>
                <w:rFonts w:eastAsia="Calibri" w:cs="Arial"/>
                <w:b/>
                <w:sz w:val="20"/>
                <w:szCs w:val="20"/>
              </w:rPr>
              <w:t>English Health Service Medicine</w:t>
            </w:r>
          </w:p>
        </w:tc>
        <w:tc>
          <w:tcPr>
            <w:tcW w:w="5670" w:type="dxa"/>
            <w:shd w:val="clear" w:color="auto" w:fill="auto"/>
          </w:tcPr>
          <w:p w14:paraId="4327ABC6" w14:textId="7E95AE78" w:rsidR="00CD238A" w:rsidRPr="00F054A9" w:rsidRDefault="00CD238A" w:rsidP="003357DE">
            <w:pPr>
              <w:widowControl w:val="0"/>
              <w:ind w:left="34"/>
              <w:jc w:val="both"/>
              <w:rPr>
                <w:rFonts w:eastAsia="Calibri" w:cs="Arial"/>
                <w:sz w:val="20"/>
                <w:szCs w:val="20"/>
              </w:rPr>
            </w:pPr>
            <w:r w:rsidRPr="00CD238A">
              <w:rPr>
                <w:rFonts w:eastAsia="Calibri" w:cs="Arial"/>
                <w:sz w:val="20"/>
                <w:szCs w:val="20"/>
              </w:rPr>
              <w:t>a medicinal product used to any extent for the purposes of the health service continued under section 1(1) of the 2006 Act;</w:t>
            </w:r>
          </w:p>
        </w:tc>
      </w:tr>
      <w:tr w:rsidR="0077639D" w:rsidRPr="007C3A99" w14:paraId="6AD35B50" w14:textId="77777777" w:rsidTr="006E2BB9">
        <w:tc>
          <w:tcPr>
            <w:tcW w:w="3402" w:type="dxa"/>
            <w:shd w:val="clear" w:color="auto" w:fill="auto"/>
          </w:tcPr>
          <w:p w14:paraId="0447658D" w14:textId="56C717F5" w:rsidR="0077639D" w:rsidRPr="007C3A99" w:rsidRDefault="0077639D" w:rsidP="00E2089B">
            <w:pPr>
              <w:widowControl w:val="0"/>
              <w:ind w:left="34"/>
              <w:jc w:val="both"/>
              <w:rPr>
                <w:rFonts w:eastAsia="Calibri" w:cs="Arial"/>
                <w:b/>
                <w:sz w:val="20"/>
                <w:szCs w:val="20"/>
              </w:rPr>
            </w:pPr>
            <w:r>
              <w:rPr>
                <w:rFonts w:eastAsia="Calibri" w:cs="Arial"/>
                <w:b/>
                <w:sz w:val="20"/>
                <w:szCs w:val="20"/>
              </w:rPr>
              <w:t>Enhanced Services</w:t>
            </w:r>
          </w:p>
        </w:tc>
        <w:tc>
          <w:tcPr>
            <w:tcW w:w="5670" w:type="dxa"/>
            <w:shd w:val="clear" w:color="auto" w:fill="auto"/>
          </w:tcPr>
          <w:p w14:paraId="420F94FC" w14:textId="4289AA84" w:rsidR="0077639D" w:rsidRPr="007C3A99" w:rsidRDefault="0077639D" w:rsidP="003357DE">
            <w:pPr>
              <w:widowControl w:val="0"/>
              <w:ind w:left="34"/>
              <w:jc w:val="both"/>
              <w:rPr>
                <w:rFonts w:eastAsia="Calibri" w:cs="Arial"/>
                <w:sz w:val="20"/>
                <w:szCs w:val="20"/>
              </w:rPr>
            </w:pPr>
            <w:r>
              <w:rPr>
                <w:rFonts w:eastAsia="Calibri" w:cs="Arial"/>
                <w:sz w:val="20"/>
                <w:szCs w:val="20"/>
              </w:rPr>
              <w:t>has the meaning given in the GMS Contracts Regulations</w:t>
            </w:r>
          </w:p>
        </w:tc>
      </w:tr>
      <w:tr w:rsidR="0077639D" w:rsidRPr="007C3A99" w14:paraId="69DB6FBB" w14:textId="77777777" w:rsidTr="006E2BB9">
        <w:tc>
          <w:tcPr>
            <w:tcW w:w="3402" w:type="dxa"/>
            <w:shd w:val="clear" w:color="auto" w:fill="auto"/>
          </w:tcPr>
          <w:p w14:paraId="0E2E4F51" w14:textId="4FED5486" w:rsidR="0077639D" w:rsidRPr="007C3A99" w:rsidRDefault="0077639D" w:rsidP="00E2089B">
            <w:pPr>
              <w:widowControl w:val="0"/>
              <w:ind w:left="34"/>
              <w:jc w:val="both"/>
              <w:rPr>
                <w:rFonts w:eastAsia="Calibri" w:cs="Arial"/>
                <w:b/>
                <w:sz w:val="20"/>
                <w:szCs w:val="20"/>
              </w:rPr>
            </w:pPr>
            <w:r>
              <w:rPr>
                <w:rFonts w:eastAsia="Calibri" w:cs="Arial"/>
                <w:b/>
                <w:sz w:val="20"/>
                <w:szCs w:val="20"/>
              </w:rPr>
              <w:t>EPS Token</w:t>
            </w:r>
          </w:p>
        </w:tc>
        <w:tc>
          <w:tcPr>
            <w:tcW w:w="5670" w:type="dxa"/>
            <w:shd w:val="clear" w:color="auto" w:fill="auto"/>
          </w:tcPr>
          <w:p w14:paraId="057BCE7D" w14:textId="5D14F80E" w:rsidR="0077639D" w:rsidRPr="001D15B8" w:rsidRDefault="0077639D" w:rsidP="003357DE">
            <w:pPr>
              <w:widowControl w:val="0"/>
              <w:ind w:left="34"/>
              <w:jc w:val="both"/>
              <w:rPr>
                <w:rFonts w:eastAsia="Calibri" w:cs="Arial"/>
                <w:sz w:val="20"/>
                <w:szCs w:val="20"/>
              </w:rPr>
            </w:pPr>
            <w:r w:rsidRPr="001D15B8">
              <w:rPr>
                <w:rFonts w:eastAsia="Calibri" w:cs="Arial"/>
                <w:sz w:val="20"/>
                <w:szCs w:val="20"/>
              </w:rPr>
              <w:t>a form (which may be an electronic form), approved b</w:t>
            </w:r>
            <w:r>
              <w:rPr>
                <w:rFonts w:eastAsia="Calibri" w:cs="Arial"/>
                <w:sz w:val="20"/>
                <w:szCs w:val="20"/>
              </w:rPr>
              <w:t>y the Secretary of State, which:</w:t>
            </w:r>
          </w:p>
          <w:p w14:paraId="79AD4196" w14:textId="1F3082E3" w:rsidR="0077639D" w:rsidRPr="001D15B8" w:rsidRDefault="0077639D" w:rsidP="003357DE">
            <w:pPr>
              <w:widowControl w:val="0"/>
              <w:ind w:left="457" w:hanging="423"/>
              <w:jc w:val="both"/>
              <w:rPr>
                <w:rFonts w:eastAsia="Calibri" w:cs="Arial"/>
                <w:sz w:val="20"/>
                <w:szCs w:val="20"/>
              </w:rPr>
            </w:pPr>
            <w:r w:rsidRPr="001D15B8">
              <w:rPr>
                <w:rFonts w:eastAsia="Calibri" w:cs="Arial"/>
                <w:sz w:val="20"/>
                <w:szCs w:val="20"/>
              </w:rPr>
              <w:t>(a)</w:t>
            </w:r>
            <w:r w:rsidRPr="001D15B8">
              <w:rPr>
                <w:rFonts w:eastAsia="Calibri" w:cs="Arial"/>
                <w:sz w:val="20"/>
                <w:szCs w:val="20"/>
              </w:rPr>
              <w:tab/>
              <w:t xml:space="preserve">is issued by a </w:t>
            </w:r>
            <w:r>
              <w:rPr>
                <w:rFonts w:eastAsia="Calibri" w:cs="Arial"/>
                <w:sz w:val="20"/>
                <w:szCs w:val="20"/>
              </w:rPr>
              <w:t>P</w:t>
            </w:r>
            <w:r w:rsidRPr="001D15B8">
              <w:rPr>
                <w:rFonts w:eastAsia="Calibri" w:cs="Arial"/>
                <w:sz w:val="20"/>
                <w:szCs w:val="20"/>
              </w:rPr>
              <w:t xml:space="preserve">rescriber at the same time as an </w:t>
            </w:r>
            <w:r>
              <w:rPr>
                <w:rFonts w:eastAsia="Calibri" w:cs="Arial"/>
                <w:sz w:val="20"/>
                <w:szCs w:val="20"/>
              </w:rPr>
              <w:t>E</w:t>
            </w:r>
            <w:r w:rsidRPr="001D15B8">
              <w:rPr>
                <w:rFonts w:eastAsia="Calibri" w:cs="Arial"/>
                <w:sz w:val="20"/>
                <w:szCs w:val="20"/>
              </w:rPr>
              <w:t xml:space="preserve">lectronic </w:t>
            </w:r>
            <w:r>
              <w:rPr>
                <w:rFonts w:eastAsia="Calibri" w:cs="Arial"/>
                <w:sz w:val="20"/>
                <w:szCs w:val="20"/>
              </w:rPr>
              <w:t>P</w:t>
            </w:r>
            <w:r w:rsidRPr="001D15B8">
              <w:rPr>
                <w:rFonts w:eastAsia="Calibri" w:cs="Arial"/>
                <w:sz w:val="20"/>
                <w:szCs w:val="20"/>
              </w:rPr>
              <w:t>rescription is created; and</w:t>
            </w:r>
          </w:p>
          <w:p w14:paraId="21A59F42" w14:textId="34AB168B" w:rsidR="0077639D" w:rsidRPr="007C3A99" w:rsidRDefault="0077639D" w:rsidP="003357DE">
            <w:pPr>
              <w:widowControl w:val="0"/>
              <w:ind w:left="457" w:hanging="423"/>
              <w:jc w:val="both"/>
              <w:rPr>
                <w:rFonts w:eastAsia="Calibri" w:cs="Arial"/>
                <w:sz w:val="20"/>
                <w:szCs w:val="20"/>
              </w:rPr>
            </w:pPr>
            <w:r w:rsidRPr="001D15B8">
              <w:rPr>
                <w:rFonts w:eastAsia="Calibri" w:cs="Arial"/>
                <w:sz w:val="20"/>
                <w:szCs w:val="20"/>
              </w:rPr>
              <w:t>(b)</w:t>
            </w:r>
            <w:r w:rsidRPr="001D15B8">
              <w:rPr>
                <w:rFonts w:eastAsia="Calibri" w:cs="Arial"/>
                <w:sz w:val="20"/>
                <w:szCs w:val="20"/>
              </w:rPr>
              <w:tab/>
              <w:t xml:space="preserve">has a barcode that enables the prescription to be dispensed by a provider of pharmaceutical services that </w:t>
            </w:r>
            <w:proofErr w:type="gramStart"/>
            <w:r w:rsidRPr="001D15B8">
              <w:rPr>
                <w:rFonts w:eastAsia="Calibri" w:cs="Arial"/>
                <w:sz w:val="20"/>
                <w:szCs w:val="20"/>
              </w:rPr>
              <w:t>is able to</w:t>
            </w:r>
            <w:proofErr w:type="gramEnd"/>
            <w:r w:rsidRPr="001D15B8">
              <w:rPr>
                <w:rFonts w:eastAsia="Calibri" w:cs="Arial"/>
                <w:sz w:val="20"/>
                <w:szCs w:val="20"/>
              </w:rPr>
              <w:t xml:space="preserve"> use the Electronic Prescription Service for the purposes of dispensing prescriptions, in circumstances where the provider is not dispensing the prescription as a </w:t>
            </w:r>
            <w:r>
              <w:rPr>
                <w:rFonts w:eastAsia="Calibri" w:cs="Arial"/>
                <w:sz w:val="20"/>
                <w:szCs w:val="20"/>
              </w:rPr>
              <w:t>N</w:t>
            </w:r>
            <w:r w:rsidRPr="001D15B8">
              <w:rPr>
                <w:rFonts w:eastAsia="Calibri" w:cs="Arial"/>
                <w:sz w:val="20"/>
                <w:szCs w:val="20"/>
              </w:rPr>
              <w:t xml:space="preserve">ominated </w:t>
            </w:r>
            <w:r>
              <w:rPr>
                <w:rFonts w:eastAsia="Calibri" w:cs="Arial"/>
                <w:sz w:val="20"/>
                <w:szCs w:val="20"/>
              </w:rPr>
              <w:t>D</w:t>
            </w:r>
            <w:r w:rsidRPr="001D15B8">
              <w:rPr>
                <w:rFonts w:eastAsia="Calibri" w:cs="Arial"/>
                <w:sz w:val="20"/>
                <w:szCs w:val="20"/>
              </w:rPr>
              <w:t>ispenser</w:t>
            </w:r>
          </w:p>
        </w:tc>
      </w:tr>
      <w:tr w:rsidR="0077639D" w:rsidRPr="007C3A99" w14:paraId="346A5502" w14:textId="77777777" w:rsidTr="006E2BB9">
        <w:tc>
          <w:tcPr>
            <w:tcW w:w="3402" w:type="dxa"/>
            <w:shd w:val="clear" w:color="auto" w:fill="auto"/>
          </w:tcPr>
          <w:p w14:paraId="23CCE854" w14:textId="77777777" w:rsidR="0077639D" w:rsidRPr="007C3A99" w:rsidRDefault="0077639D" w:rsidP="003357DE">
            <w:pPr>
              <w:widowControl w:val="0"/>
              <w:ind w:left="34"/>
              <w:jc w:val="both"/>
              <w:rPr>
                <w:rFonts w:eastAsia="Calibri" w:cs="Arial"/>
                <w:b/>
                <w:sz w:val="20"/>
                <w:szCs w:val="20"/>
              </w:rPr>
            </w:pPr>
            <w:r w:rsidRPr="007C3A99">
              <w:rPr>
                <w:rFonts w:eastAsia="Calibri" w:cs="Arial"/>
                <w:b/>
                <w:sz w:val="20"/>
                <w:szCs w:val="20"/>
              </w:rPr>
              <w:t>Existing Contract or Other Arrangement</w:t>
            </w:r>
          </w:p>
        </w:tc>
        <w:tc>
          <w:tcPr>
            <w:tcW w:w="5670" w:type="dxa"/>
            <w:shd w:val="clear" w:color="auto" w:fill="auto"/>
          </w:tcPr>
          <w:p w14:paraId="06F9B390" w14:textId="77777777" w:rsidR="0077639D" w:rsidRPr="007C3A99" w:rsidRDefault="0077639D" w:rsidP="003357DE">
            <w:pPr>
              <w:widowControl w:val="0"/>
              <w:ind w:left="34"/>
              <w:jc w:val="both"/>
              <w:rPr>
                <w:rFonts w:eastAsia="Calibri" w:cs="Arial"/>
                <w:b/>
                <w:caps/>
                <w:color w:val="000000"/>
                <w:sz w:val="20"/>
                <w:szCs w:val="20"/>
              </w:rPr>
            </w:pPr>
            <w:r w:rsidRPr="007C3A99">
              <w:rPr>
                <w:rFonts w:eastAsia="Calibri" w:cs="Arial"/>
                <w:color w:val="000000"/>
                <w:sz w:val="20"/>
                <w:szCs w:val="20"/>
              </w:rPr>
              <w:t>a c</w:t>
            </w:r>
            <w:r w:rsidRPr="007C3A99">
              <w:rPr>
                <w:rFonts w:eastAsia="Calibri" w:cs="Arial"/>
                <w:sz w:val="20"/>
                <w:szCs w:val="20"/>
              </w:rPr>
              <w:t>ontract</w:t>
            </w:r>
            <w:r w:rsidRPr="007C3A99">
              <w:rPr>
                <w:rFonts w:eastAsia="Calibri" w:cs="Arial"/>
                <w:color w:val="000000"/>
                <w:sz w:val="20"/>
                <w:szCs w:val="20"/>
              </w:rPr>
              <w:t xml:space="preserve"> or arrangement that was entered into prior to 1st April 2010 and which remains in force on 1st April 2010 </w:t>
            </w:r>
          </w:p>
        </w:tc>
      </w:tr>
      <w:tr w:rsidR="0077639D" w:rsidRPr="007C3A99" w14:paraId="640A9660" w14:textId="77777777" w:rsidTr="006E2BB9">
        <w:tc>
          <w:tcPr>
            <w:tcW w:w="3402" w:type="dxa"/>
            <w:shd w:val="clear" w:color="auto" w:fill="auto"/>
          </w:tcPr>
          <w:p w14:paraId="6E4C0251" w14:textId="77777777" w:rsidR="0077639D" w:rsidRPr="007C3A99" w:rsidRDefault="0077639D" w:rsidP="003357DE">
            <w:pPr>
              <w:widowControl w:val="0"/>
              <w:ind w:left="34"/>
              <w:jc w:val="both"/>
              <w:rPr>
                <w:rFonts w:eastAsia="Calibri" w:cs="Arial"/>
                <w:b/>
                <w:sz w:val="20"/>
                <w:szCs w:val="20"/>
              </w:rPr>
            </w:pPr>
            <w:r w:rsidRPr="007C3A99">
              <w:rPr>
                <w:rFonts w:eastAsia="Calibri" w:cs="Arial"/>
                <w:b/>
                <w:sz w:val="20"/>
                <w:szCs w:val="20"/>
              </w:rPr>
              <w:t>Financial Year</w:t>
            </w:r>
          </w:p>
        </w:tc>
        <w:tc>
          <w:tcPr>
            <w:tcW w:w="5670" w:type="dxa"/>
            <w:shd w:val="clear" w:color="auto" w:fill="auto"/>
          </w:tcPr>
          <w:p w14:paraId="7501E066" w14:textId="77777777" w:rsidR="0077639D" w:rsidRPr="007C3A99" w:rsidRDefault="0077639D" w:rsidP="003357DE">
            <w:pPr>
              <w:widowControl w:val="0"/>
              <w:ind w:left="34"/>
              <w:jc w:val="both"/>
              <w:rPr>
                <w:rFonts w:eastAsia="Calibri" w:cs="Arial"/>
                <w:sz w:val="20"/>
                <w:szCs w:val="20"/>
              </w:rPr>
            </w:pPr>
            <w:r w:rsidRPr="007C3A99">
              <w:rPr>
                <w:rFonts w:eastAsia="Calibri" w:cs="Arial"/>
                <w:sz w:val="20"/>
                <w:szCs w:val="20"/>
              </w:rPr>
              <w:t>has the meaning given in section 275(1) of the 2006 Act</w:t>
            </w:r>
          </w:p>
        </w:tc>
      </w:tr>
      <w:tr w:rsidR="0077639D" w:rsidRPr="007C3A99" w14:paraId="672B90AE" w14:textId="77777777" w:rsidTr="006E2BB9">
        <w:tc>
          <w:tcPr>
            <w:tcW w:w="3402" w:type="dxa"/>
            <w:shd w:val="clear" w:color="auto" w:fill="auto"/>
          </w:tcPr>
          <w:p w14:paraId="0537BB51" w14:textId="77777777" w:rsidR="0077639D" w:rsidRPr="007C3A99" w:rsidRDefault="0077639D" w:rsidP="003357DE">
            <w:pPr>
              <w:widowControl w:val="0"/>
              <w:ind w:left="34"/>
              <w:jc w:val="both"/>
              <w:rPr>
                <w:rFonts w:eastAsia="Calibri" w:cs="Arial"/>
                <w:sz w:val="20"/>
                <w:szCs w:val="20"/>
              </w:rPr>
            </w:pPr>
            <w:r w:rsidRPr="007C3A99">
              <w:rPr>
                <w:rFonts w:eastAsia="Calibri" w:cs="Arial"/>
                <w:b/>
                <w:sz w:val="20"/>
                <w:szCs w:val="20"/>
              </w:rPr>
              <w:t>General Medical Practitioner</w:t>
            </w:r>
            <w:r w:rsidRPr="007C3A99">
              <w:rPr>
                <w:rFonts w:eastAsia="Calibri" w:cs="Arial"/>
                <w:sz w:val="20"/>
                <w:szCs w:val="20"/>
              </w:rPr>
              <w:t xml:space="preserve"> or </w:t>
            </w:r>
            <w:r w:rsidRPr="007C3A99">
              <w:rPr>
                <w:rFonts w:eastAsia="Calibri" w:cs="Arial"/>
                <w:b/>
                <w:sz w:val="20"/>
                <w:szCs w:val="20"/>
              </w:rPr>
              <w:t>GP</w:t>
            </w:r>
          </w:p>
        </w:tc>
        <w:tc>
          <w:tcPr>
            <w:tcW w:w="5670" w:type="dxa"/>
            <w:shd w:val="clear" w:color="auto" w:fill="auto"/>
          </w:tcPr>
          <w:p w14:paraId="4619CF1E" w14:textId="77777777" w:rsidR="0077639D" w:rsidRPr="007C3A99" w:rsidRDefault="0077639D" w:rsidP="003357DE">
            <w:pPr>
              <w:widowControl w:val="0"/>
              <w:ind w:left="34"/>
              <w:jc w:val="both"/>
              <w:rPr>
                <w:rFonts w:eastAsia="Calibri" w:cs="Arial"/>
                <w:b/>
                <w:caps/>
                <w:sz w:val="20"/>
                <w:szCs w:val="20"/>
              </w:rPr>
            </w:pPr>
            <w:r w:rsidRPr="007C3A99">
              <w:rPr>
                <w:rFonts w:eastAsia="Calibri" w:cs="Arial"/>
                <w:sz w:val="20"/>
                <w:szCs w:val="20"/>
              </w:rPr>
              <w:t>except where the context otherwise requires, a medical practitioner whose name is included in the General Practitioner Register kept by the General Medical Council</w:t>
            </w:r>
          </w:p>
        </w:tc>
      </w:tr>
      <w:tr w:rsidR="0077639D" w:rsidRPr="007C3A99" w14:paraId="41A64BAD" w14:textId="77777777" w:rsidTr="006E2BB9">
        <w:tc>
          <w:tcPr>
            <w:tcW w:w="3402" w:type="dxa"/>
            <w:shd w:val="clear" w:color="auto" w:fill="auto"/>
          </w:tcPr>
          <w:p w14:paraId="0D5A5ACD" w14:textId="77777777" w:rsidR="0077639D" w:rsidRPr="007C3A99" w:rsidRDefault="0077639D" w:rsidP="003357DE">
            <w:pPr>
              <w:widowControl w:val="0"/>
              <w:ind w:left="34"/>
              <w:jc w:val="both"/>
              <w:rPr>
                <w:rFonts w:eastAsia="Calibri" w:cs="Arial"/>
                <w:b/>
                <w:sz w:val="20"/>
                <w:szCs w:val="20"/>
              </w:rPr>
            </w:pPr>
            <w:r w:rsidRPr="007C3A99">
              <w:rPr>
                <w:rFonts w:eastAsia="Calibri" w:cs="Arial"/>
                <w:b/>
                <w:sz w:val="20"/>
                <w:szCs w:val="20"/>
              </w:rPr>
              <w:t>Geographical Number</w:t>
            </w:r>
          </w:p>
        </w:tc>
        <w:tc>
          <w:tcPr>
            <w:tcW w:w="5670" w:type="dxa"/>
            <w:shd w:val="clear" w:color="auto" w:fill="auto"/>
          </w:tcPr>
          <w:p w14:paraId="5E5A1A0D" w14:textId="77777777" w:rsidR="0077639D" w:rsidRPr="007C3A99" w:rsidRDefault="0077639D" w:rsidP="003357DE">
            <w:pPr>
              <w:widowControl w:val="0"/>
              <w:ind w:left="34"/>
              <w:jc w:val="both"/>
              <w:rPr>
                <w:rFonts w:eastAsia="Calibri" w:cs="Arial"/>
                <w:b/>
                <w:caps/>
                <w:color w:val="000000"/>
                <w:sz w:val="20"/>
                <w:szCs w:val="20"/>
              </w:rPr>
            </w:pPr>
            <w:r w:rsidRPr="007C3A99">
              <w:rPr>
                <w:rFonts w:eastAsia="Calibri" w:cs="Arial"/>
                <w:color w:val="000000"/>
                <w:sz w:val="20"/>
                <w:szCs w:val="20"/>
              </w:rPr>
              <w:t>a number which has a geographical area code as its prefix</w:t>
            </w:r>
          </w:p>
        </w:tc>
      </w:tr>
      <w:tr w:rsidR="0077639D" w:rsidRPr="007C3A99" w14:paraId="1127C7E6" w14:textId="77777777" w:rsidTr="006E2BB9">
        <w:tc>
          <w:tcPr>
            <w:tcW w:w="3402" w:type="dxa"/>
            <w:shd w:val="clear" w:color="auto" w:fill="auto"/>
          </w:tcPr>
          <w:p w14:paraId="23B1F55B" w14:textId="77777777" w:rsidR="0077639D" w:rsidRPr="007C3A99" w:rsidRDefault="0077639D" w:rsidP="003357DE">
            <w:pPr>
              <w:widowControl w:val="0"/>
              <w:ind w:left="34"/>
              <w:jc w:val="both"/>
              <w:rPr>
                <w:rFonts w:eastAsia="Calibri" w:cs="Arial"/>
                <w:b/>
                <w:sz w:val="20"/>
                <w:szCs w:val="20"/>
              </w:rPr>
            </w:pPr>
            <w:r w:rsidRPr="007C3A99">
              <w:rPr>
                <w:rFonts w:eastAsia="Calibri" w:cs="Arial"/>
                <w:b/>
                <w:sz w:val="20"/>
                <w:szCs w:val="20"/>
              </w:rPr>
              <w:t>GMS Contracts Regulations</w:t>
            </w:r>
          </w:p>
        </w:tc>
        <w:tc>
          <w:tcPr>
            <w:tcW w:w="5670" w:type="dxa"/>
            <w:shd w:val="clear" w:color="auto" w:fill="auto"/>
          </w:tcPr>
          <w:p w14:paraId="7D1E5ECD" w14:textId="77777777" w:rsidR="0077639D" w:rsidRPr="007C3A99" w:rsidRDefault="0077639D" w:rsidP="003357DE">
            <w:pPr>
              <w:widowControl w:val="0"/>
              <w:ind w:left="34"/>
              <w:jc w:val="both"/>
              <w:rPr>
                <w:rFonts w:eastAsia="Calibri" w:cs="Arial"/>
                <w:b/>
                <w:caps/>
                <w:sz w:val="20"/>
                <w:szCs w:val="20"/>
              </w:rPr>
            </w:pPr>
            <w:r w:rsidRPr="007C3A99">
              <w:rPr>
                <w:rFonts w:eastAsia="Calibri" w:cs="Arial"/>
                <w:sz w:val="20"/>
                <w:szCs w:val="20"/>
              </w:rPr>
              <w:t>the National Health Service (General Medical Services Contracts) Regulations 2015</w:t>
            </w:r>
          </w:p>
        </w:tc>
      </w:tr>
      <w:tr w:rsidR="00FE2CD5" w:rsidRPr="007C3A99" w14:paraId="5D6A2CD5" w14:textId="77777777" w:rsidTr="006E2BB9">
        <w:tc>
          <w:tcPr>
            <w:tcW w:w="3402" w:type="dxa"/>
            <w:shd w:val="clear" w:color="auto" w:fill="auto"/>
          </w:tcPr>
          <w:p w14:paraId="2001BEEF" w14:textId="38A160F0" w:rsidR="00FE2CD5" w:rsidRPr="007C3A99" w:rsidRDefault="00FE2CD5" w:rsidP="003357DE">
            <w:pPr>
              <w:widowControl w:val="0"/>
              <w:ind w:left="34"/>
              <w:jc w:val="both"/>
              <w:rPr>
                <w:rFonts w:eastAsia="Calibri" w:cs="Arial"/>
                <w:b/>
                <w:sz w:val="20"/>
                <w:szCs w:val="20"/>
              </w:rPr>
            </w:pPr>
            <w:r>
              <w:rPr>
                <w:rFonts w:eastAsia="Calibri" w:cs="Arial"/>
                <w:b/>
                <w:sz w:val="20"/>
                <w:szCs w:val="20"/>
              </w:rPr>
              <w:t>GPIT Operating Model</w:t>
            </w:r>
          </w:p>
        </w:tc>
        <w:tc>
          <w:tcPr>
            <w:tcW w:w="5670" w:type="dxa"/>
            <w:shd w:val="clear" w:color="auto" w:fill="auto"/>
          </w:tcPr>
          <w:p w14:paraId="7E06940A" w14:textId="2CE81282" w:rsidR="00FE2CD5" w:rsidRPr="007C3A99" w:rsidRDefault="00FE2CD5" w:rsidP="003357DE">
            <w:pPr>
              <w:widowControl w:val="0"/>
              <w:ind w:left="34"/>
              <w:jc w:val="both"/>
              <w:rPr>
                <w:rFonts w:eastAsia="Calibri" w:cs="Arial"/>
                <w:sz w:val="20"/>
                <w:szCs w:val="20"/>
              </w:rPr>
            </w:pPr>
            <w:r>
              <w:rPr>
                <w:rFonts w:eastAsia="Calibri" w:cs="Arial"/>
                <w:sz w:val="20"/>
                <w:szCs w:val="20"/>
              </w:rPr>
              <w:t xml:space="preserve">the document entitled “Securing </w:t>
            </w:r>
            <w:r w:rsidR="00992051">
              <w:rPr>
                <w:rFonts w:eastAsia="Calibri" w:cs="Arial"/>
                <w:sz w:val="20"/>
                <w:szCs w:val="20"/>
              </w:rPr>
              <w:t>Excellence</w:t>
            </w:r>
            <w:r>
              <w:rPr>
                <w:rFonts w:eastAsia="Calibri" w:cs="Arial"/>
                <w:sz w:val="20"/>
                <w:szCs w:val="20"/>
              </w:rPr>
              <w:t xml:space="preserve"> in Primary Care (GP) Digital Services: The Primary Care (GP) Digital Services Operating Model 2021-23 V5” issued by NHS England</w:t>
            </w:r>
          </w:p>
        </w:tc>
      </w:tr>
      <w:tr w:rsidR="0077639D" w:rsidRPr="007C3A99" w14:paraId="7A29E93A" w14:textId="77777777" w:rsidTr="006E2BB9">
        <w:tc>
          <w:tcPr>
            <w:tcW w:w="3402" w:type="dxa"/>
            <w:shd w:val="clear" w:color="auto" w:fill="auto"/>
          </w:tcPr>
          <w:p w14:paraId="3E2C8BE9" w14:textId="77777777" w:rsidR="0077639D" w:rsidRPr="007C3A99" w:rsidRDefault="0077639D" w:rsidP="003357DE">
            <w:pPr>
              <w:widowControl w:val="0"/>
              <w:ind w:left="34"/>
              <w:jc w:val="both"/>
              <w:rPr>
                <w:rFonts w:eastAsia="Calibri" w:cs="Arial"/>
                <w:b/>
                <w:sz w:val="20"/>
                <w:szCs w:val="20"/>
              </w:rPr>
            </w:pPr>
            <w:r w:rsidRPr="007C3A99">
              <w:rPr>
                <w:rFonts w:eastAsia="Calibri" w:cs="Arial"/>
                <w:b/>
                <w:sz w:val="20"/>
                <w:szCs w:val="20"/>
              </w:rPr>
              <w:t>GP2GP Facility</w:t>
            </w:r>
          </w:p>
        </w:tc>
        <w:tc>
          <w:tcPr>
            <w:tcW w:w="5670" w:type="dxa"/>
            <w:shd w:val="clear" w:color="auto" w:fill="auto"/>
          </w:tcPr>
          <w:p w14:paraId="4E003CD0" w14:textId="775BAE13" w:rsidR="0077639D" w:rsidRPr="007C3A99" w:rsidRDefault="0077639D" w:rsidP="003357DE">
            <w:pPr>
              <w:widowControl w:val="0"/>
              <w:ind w:left="34"/>
              <w:jc w:val="both"/>
              <w:rPr>
                <w:rFonts w:eastAsia="Calibri" w:cs="Arial"/>
                <w:sz w:val="20"/>
                <w:szCs w:val="20"/>
              </w:rPr>
            </w:pPr>
            <w:r w:rsidRPr="007C3A99">
              <w:rPr>
                <w:rFonts w:eastAsia="Calibri" w:cs="Arial"/>
                <w:sz w:val="20"/>
                <w:szCs w:val="20"/>
              </w:rPr>
              <w:t xml:space="preserve">the facility provided by </w:t>
            </w:r>
            <w:r w:rsidR="003F5C92">
              <w:rPr>
                <w:rFonts w:eastAsia="Calibri" w:cs="Arial"/>
                <w:sz w:val="20"/>
                <w:szCs w:val="20"/>
              </w:rPr>
              <w:t>NHS England</w:t>
            </w:r>
            <w:r w:rsidRPr="007C3A99">
              <w:rPr>
                <w:rFonts w:eastAsia="Calibri" w:cs="Arial"/>
                <w:sz w:val="20"/>
                <w:szCs w:val="20"/>
              </w:rPr>
              <w:t xml:space="preserve"> to the Provider which enables the electronic health records of a Registered Service User which are held on the computerised clinical systems of the Provider to be transferred securely and directly to another provider of </w:t>
            </w:r>
            <w:r>
              <w:rPr>
                <w:rFonts w:eastAsia="Calibri" w:cs="Arial"/>
                <w:sz w:val="20"/>
                <w:szCs w:val="20"/>
              </w:rPr>
              <w:t>P</w:t>
            </w:r>
            <w:r w:rsidRPr="007C3A99">
              <w:rPr>
                <w:rFonts w:eastAsia="Calibri" w:cs="Arial"/>
                <w:sz w:val="20"/>
                <w:szCs w:val="20"/>
              </w:rPr>
              <w:t xml:space="preserve">rimary </w:t>
            </w:r>
            <w:r>
              <w:rPr>
                <w:rFonts w:eastAsia="Calibri" w:cs="Arial"/>
                <w:sz w:val="20"/>
                <w:szCs w:val="20"/>
              </w:rPr>
              <w:t>M</w:t>
            </w:r>
            <w:r w:rsidRPr="007C3A99">
              <w:rPr>
                <w:rFonts w:eastAsia="Calibri" w:cs="Arial"/>
                <w:sz w:val="20"/>
                <w:szCs w:val="20"/>
              </w:rPr>
              <w:t xml:space="preserve">edical </w:t>
            </w:r>
            <w:r>
              <w:rPr>
                <w:rFonts w:eastAsia="Calibri" w:cs="Arial"/>
                <w:sz w:val="20"/>
                <w:szCs w:val="20"/>
              </w:rPr>
              <w:t>S</w:t>
            </w:r>
            <w:r w:rsidRPr="007C3A99">
              <w:rPr>
                <w:rFonts w:eastAsia="Calibri" w:cs="Arial"/>
                <w:sz w:val="20"/>
                <w:szCs w:val="20"/>
              </w:rPr>
              <w:t>ervices with which the Service User has registered</w:t>
            </w:r>
          </w:p>
        </w:tc>
      </w:tr>
      <w:tr w:rsidR="0077639D" w:rsidRPr="007C3A99" w14:paraId="69476B17" w14:textId="77777777" w:rsidTr="006E2BB9">
        <w:tc>
          <w:tcPr>
            <w:tcW w:w="3402" w:type="dxa"/>
            <w:shd w:val="clear" w:color="auto" w:fill="auto"/>
          </w:tcPr>
          <w:p w14:paraId="34E544F7" w14:textId="77777777" w:rsidR="0077639D" w:rsidRPr="007C3A99" w:rsidRDefault="0077639D" w:rsidP="003357DE">
            <w:pPr>
              <w:widowControl w:val="0"/>
              <w:ind w:left="34"/>
              <w:jc w:val="both"/>
              <w:rPr>
                <w:rFonts w:cs="Arial"/>
                <w:b/>
                <w:sz w:val="20"/>
                <w:szCs w:val="20"/>
              </w:rPr>
            </w:pPr>
            <w:r w:rsidRPr="007C3A99">
              <w:rPr>
                <w:rFonts w:cs="Arial"/>
                <w:b/>
                <w:sz w:val="20"/>
                <w:szCs w:val="20"/>
              </w:rPr>
              <w:t>GP Specialty Registrar</w:t>
            </w:r>
          </w:p>
        </w:tc>
        <w:tc>
          <w:tcPr>
            <w:tcW w:w="5670" w:type="dxa"/>
            <w:shd w:val="clear" w:color="auto" w:fill="auto"/>
          </w:tcPr>
          <w:p w14:paraId="5A938AF9" w14:textId="066E5B1E" w:rsidR="0077639D" w:rsidRPr="007C3A99" w:rsidRDefault="0077639D" w:rsidP="003357DE">
            <w:pPr>
              <w:widowControl w:val="0"/>
              <w:ind w:left="34"/>
              <w:jc w:val="both"/>
              <w:rPr>
                <w:rFonts w:cs="Arial"/>
                <w:sz w:val="20"/>
                <w:szCs w:val="20"/>
              </w:rPr>
            </w:pPr>
            <w:r w:rsidRPr="007C3A99">
              <w:rPr>
                <w:rFonts w:cs="Arial"/>
                <w:sz w:val="20"/>
                <w:szCs w:val="20"/>
              </w:rPr>
              <w:t xml:space="preserve">a medical practitioner who is being trained in general practice by a </w:t>
            </w:r>
            <w:r>
              <w:rPr>
                <w:rFonts w:cs="Arial"/>
                <w:sz w:val="20"/>
                <w:szCs w:val="20"/>
              </w:rPr>
              <w:t>G</w:t>
            </w:r>
            <w:r w:rsidRPr="007C3A99">
              <w:rPr>
                <w:rFonts w:cs="Arial"/>
                <w:sz w:val="20"/>
                <w:szCs w:val="20"/>
              </w:rPr>
              <w:t xml:space="preserve">eneral </w:t>
            </w:r>
            <w:r>
              <w:rPr>
                <w:rFonts w:cs="Arial"/>
                <w:sz w:val="20"/>
                <w:szCs w:val="20"/>
              </w:rPr>
              <w:t>M</w:t>
            </w:r>
            <w:r w:rsidRPr="007C3A99">
              <w:rPr>
                <w:rFonts w:cs="Arial"/>
                <w:sz w:val="20"/>
                <w:szCs w:val="20"/>
              </w:rPr>
              <w:t xml:space="preserve">edical </w:t>
            </w:r>
            <w:r>
              <w:rPr>
                <w:rFonts w:cs="Arial"/>
                <w:sz w:val="20"/>
                <w:szCs w:val="20"/>
              </w:rPr>
              <w:t>P</w:t>
            </w:r>
            <w:r w:rsidRPr="007C3A99">
              <w:rPr>
                <w:rFonts w:cs="Arial"/>
                <w:sz w:val="20"/>
                <w:szCs w:val="20"/>
              </w:rPr>
              <w:t>ractitioner who is approved under section 34I of the Medical Act 1983 for the purpose of providing training under that section whether as part of training leading to a CCT or otherwise</w:t>
            </w:r>
          </w:p>
        </w:tc>
      </w:tr>
      <w:tr w:rsidR="0077639D" w:rsidRPr="007C3A99" w14:paraId="6960FD2D" w14:textId="77777777" w:rsidTr="006E2BB9">
        <w:tc>
          <w:tcPr>
            <w:tcW w:w="3402" w:type="dxa"/>
            <w:shd w:val="clear" w:color="auto" w:fill="auto"/>
          </w:tcPr>
          <w:p w14:paraId="517F8309" w14:textId="77777777" w:rsidR="0077639D" w:rsidRPr="007C3A99" w:rsidRDefault="0077639D" w:rsidP="003357DE">
            <w:pPr>
              <w:widowControl w:val="0"/>
              <w:ind w:left="34"/>
              <w:jc w:val="both"/>
              <w:rPr>
                <w:rFonts w:eastAsia="Calibri" w:cs="Arial"/>
                <w:b/>
                <w:sz w:val="20"/>
                <w:szCs w:val="20"/>
              </w:rPr>
            </w:pPr>
            <w:r w:rsidRPr="007C3A99">
              <w:rPr>
                <w:rFonts w:eastAsia="Calibri" w:cs="Arial"/>
                <w:b/>
                <w:sz w:val="20"/>
                <w:szCs w:val="20"/>
              </w:rPr>
              <w:t>Health and Social Services Board</w:t>
            </w:r>
          </w:p>
        </w:tc>
        <w:tc>
          <w:tcPr>
            <w:tcW w:w="5670" w:type="dxa"/>
            <w:shd w:val="clear" w:color="auto" w:fill="auto"/>
          </w:tcPr>
          <w:p w14:paraId="23D2CF21" w14:textId="77777777" w:rsidR="0077639D" w:rsidRPr="007C3A99" w:rsidRDefault="0077639D" w:rsidP="003357DE">
            <w:pPr>
              <w:widowControl w:val="0"/>
              <w:ind w:left="34"/>
              <w:jc w:val="both"/>
              <w:rPr>
                <w:rFonts w:eastAsia="Calibri" w:cs="Arial"/>
                <w:b/>
                <w:caps/>
                <w:sz w:val="20"/>
                <w:szCs w:val="20"/>
              </w:rPr>
            </w:pPr>
            <w:r w:rsidRPr="007C3A99">
              <w:rPr>
                <w:rFonts w:eastAsia="Calibri" w:cs="Arial"/>
                <w:sz w:val="20"/>
                <w:szCs w:val="20"/>
              </w:rPr>
              <w:t>a Health and Social Services Board established under the Health and Personal Social Services (Northern Ireland) Order 1972</w:t>
            </w:r>
          </w:p>
        </w:tc>
      </w:tr>
      <w:tr w:rsidR="0077639D" w:rsidRPr="007C3A99" w14:paraId="5C54F147" w14:textId="77777777" w:rsidTr="006E2BB9">
        <w:tc>
          <w:tcPr>
            <w:tcW w:w="3402" w:type="dxa"/>
            <w:shd w:val="clear" w:color="auto" w:fill="auto"/>
          </w:tcPr>
          <w:p w14:paraId="48DD9F88" w14:textId="77777777" w:rsidR="0077639D" w:rsidRPr="007C3A99" w:rsidRDefault="0077639D" w:rsidP="003357DE">
            <w:pPr>
              <w:widowControl w:val="0"/>
              <w:ind w:left="34"/>
              <w:jc w:val="both"/>
              <w:rPr>
                <w:rFonts w:eastAsia="Calibri" w:cs="Arial"/>
                <w:b/>
                <w:sz w:val="20"/>
                <w:szCs w:val="20"/>
              </w:rPr>
            </w:pPr>
            <w:r w:rsidRPr="007C3A99">
              <w:rPr>
                <w:rFonts w:eastAsia="Calibri" w:cs="Arial"/>
                <w:b/>
                <w:sz w:val="20"/>
                <w:szCs w:val="20"/>
              </w:rPr>
              <w:lastRenderedPageBreak/>
              <w:t>Health and Social Services Trust</w:t>
            </w:r>
          </w:p>
        </w:tc>
        <w:tc>
          <w:tcPr>
            <w:tcW w:w="5670" w:type="dxa"/>
            <w:shd w:val="clear" w:color="auto" w:fill="auto"/>
          </w:tcPr>
          <w:p w14:paraId="793E0BBB" w14:textId="77777777" w:rsidR="0077639D" w:rsidRPr="007C3A99" w:rsidRDefault="0077639D" w:rsidP="003357DE">
            <w:pPr>
              <w:widowControl w:val="0"/>
              <w:ind w:left="34"/>
              <w:jc w:val="both"/>
              <w:rPr>
                <w:rFonts w:eastAsia="Calibri" w:cs="Arial"/>
                <w:b/>
                <w:caps/>
                <w:sz w:val="20"/>
                <w:szCs w:val="20"/>
              </w:rPr>
            </w:pPr>
            <w:r w:rsidRPr="007C3A99">
              <w:rPr>
                <w:rFonts w:eastAsia="Calibri" w:cs="Arial"/>
                <w:sz w:val="20"/>
                <w:szCs w:val="20"/>
              </w:rPr>
              <w:t>a Health and Social Services Trust established under article 10(1) of the Health and Personal Social Services (Northern Ireland) Order 1991</w:t>
            </w:r>
          </w:p>
        </w:tc>
      </w:tr>
      <w:tr w:rsidR="0077639D" w:rsidRPr="007C3A99" w14:paraId="5C9E7018" w14:textId="77777777" w:rsidTr="006E2BB9">
        <w:tc>
          <w:tcPr>
            <w:tcW w:w="3402" w:type="dxa"/>
            <w:shd w:val="clear" w:color="auto" w:fill="auto"/>
          </w:tcPr>
          <w:p w14:paraId="79F6D8D8" w14:textId="063F967D" w:rsidR="0077639D" w:rsidRPr="007C3A99" w:rsidRDefault="0077639D" w:rsidP="003357DE">
            <w:pPr>
              <w:widowControl w:val="0"/>
              <w:ind w:left="34"/>
              <w:jc w:val="both"/>
              <w:rPr>
                <w:rFonts w:eastAsia="Calibri" w:cs="Arial"/>
                <w:b/>
                <w:sz w:val="20"/>
                <w:szCs w:val="20"/>
              </w:rPr>
            </w:pPr>
            <w:r w:rsidRPr="007C3A99">
              <w:rPr>
                <w:rFonts w:eastAsia="Calibri" w:cs="Arial"/>
                <w:b/>
                <w:sz w:val="20"/>
                <w:szCs w:val="20"/>
              </w:rPr>
              <w:t>Health Board</w:t>
            </w:r>
          </w:p>
        </w:tc>
        <w:tc>
          <w:tcPr>
            <w:tcW w:w="5670" w:type="dxa"/>
            <w:shd w:val="clear" w:color="auto" w:fill="auto"/>
          </w:tcPr>
          <w:p w14:paraId="0DE9C7B0" w14:textId="507CEC23" w:rsidR="0077639D" w:rsidRPr="007C3A99" w:rsidRDefault="0077639D" w:rsidP="003357DE">
            <w:pPr>
              <w:widowControl w:val="0"/>
              <w:ind w:left="34"/>
              <w:jc w:val="both"/>
              <w:rPr>
                <w:rFonts w:eastAsia="Calibri" w:cs="Arial"/>
                <w:sz w:val="20"/>
                <w:szCs w:val="20"/>
              </w:rPr>
            </w:pPr>
            <w:r w:rsidRPr="007C3A99">
              <w:rPr>
                <w:rFonts w:eastAsia="Calibri" w:cs="Arial"/>
                <w:sz w:val="20"/>
                <w:szCs w:val="20"/>
              </w:rPr>
              <w:t>a Health Board established under section 2 of the National Health Service (Scotland) Act 1978</w:t>
            </w:r>
          </w:p>
        </w:tc>
      </w:tr>
      <w:tr w:rsidR="0077639D" w:rsidRPr="007C3A99" w14:paraId="62407B55" w14:textId="77777777" w:rsidTr="006E2BB9">
        <w:tc>
          <w:tcPr>
            <w:tcW w:w="3402" w:type="dxa"/>
            <w:shd w:val="clear" w:color="auto" w:fill="auto"/>
          </w:tcPr>
          <w:p w14:paraId="41B923CF" w14:textId="77777777" w:rsidR="0077639D" w:rsidRPr="007C3A99" w:rsidRDefault="0077639D" w:rsidP="003357DE">
            <w:pPr>
              <w:widowControl w:val="0"/>
              <w:ind w:left="34"/>
              <w:jc w:val="both"/>
              <w:rPr>
                <w:rFonts w:eastAsia="Calibri" w:cs="Arial"/>
                <w:b/>
                <w:sz w:val="20"/>
                <w:szCs w:val="20"/>
              </w:rPr>
            </w:pPr>
            <w:r w:rsidRPr="007C3A99">
              <w:rPr>
                <w:rFonts w:eastAsia="Calibri" w:cs="Arial"/>
                <w:b/>
                <w:sz w:val="20"/>
                <w:szCs w:val="20"/>
              </w:rPr>
              <w:t>Health Care Professional</w:t>
            </w:r>
          </w:p>
        </w:tc>
        <w:tc>
          <w:tcPr>
            <w:tcW w:w="5670" w:type="dxa"/>
            <w:shd w:val="clear" w:color="auto" w:fill="auto"/>
          </w:tcPr>
          <w:p w14:paraId="769F8F11" w14:textId="77777777" w:rsidR="0077639D" w:rsidRPr="007C3A99" w:rsidRDefault="0077639D" w:rsidP="003357DE">
            <w:pPr>
              <w:widowControl w:val="0"/>
              <w:ind w:left="34"/>
              <w:jc w:val="both"/>
              <w:rPr>
                <w:rFonts w:eastAsia="Calibri" w:cs="Arial"/>
                <w:b/>
                <w:sz w:val="20"/>
                <w:szCs w:val="20"/>
              </w:rPr>
            </w:pPr>
            <w:r w:rsidRPr="007C3A99">
              <w:rPr>
                <w:rFonts w:eastAsia="Calibri" w:cs="Arial"/>
                <w:sz w:val="20"/>
                <w:szCs w:val="20"/>
              </w:rPr>
              <w:t>has the same meaning as in section 93 of the 2006 Act</w:t>
            </w:r>
          </w:p>
        </w:tc>
      </w:tr>
      <w:tr w:rsidR="0077639D" w:rsidRPr="007C3A99" w14:paraId="77090348" w14:textId="77777777" w:rsidTr="006E2BB9">
        <w:tc>
          <w:tcPr>
            <w:tcW w:w="3402" w:type="dxa"/>
            <w:shd w:val="clear" w:color="auto" w:fill="auto"/>
          </w:tcPr>
          <w:p w14:paraId="1C3B362B" w14:textId="77777777" w:rsidR="0077639D" w:rsidRPr="007C3A99" w:rsidRDefault="0077639D" w:rsidP="003357DE">
            <w:pPr>
              <w:widowControl w:val="0"/>
              <w:ind w:left="34"/>
              <w:jc w:val="both"/>
              <w:rPr>
                <w:rFonts w:eastAsia="Calibri" w:cs="Arial"/>
                <w:b/>
                <w:sz w:val="20"/>
                <w:szCs w:val="20"/>
              </w:rPr>
            </w:pPr>
            <w:r w:rsidRPr="007C3A99">
              <w:rPr>
                <w:rFonts w:eastAsia="Calibri" w:cs="Arial"/>
                <w:b/>
                <w:sz w:val="20"/>
                <w:szCs w:val="20"/>
              </w:rPr>
              <w:t>Health Check</w:t>
            </w:r>
          </w:p>
        </w:tc>
        <w:tc>
          <w:tcPr>
            <w:tcW w:w="5670" w:type="dxa"/>
            <w:shd w:val="clear" w:color="auto" w:fill="auto"/>
          </w:tcPr>
          <w:p w14:paraId="2699D83A" w14:textId="47A47695" w:rsidR="0077639D" w:rsidRPr="007C3A99" w:rsidRDefault="0077639D" w:rsidP="003357DE">
            <w:pPr>
              <w:widowControl w:val="0"/>
              <w:ind w:left="34"/>
              <w:jc w:val="both"/>
              <w:rPr>
                <w:rFonts w:eastAsia="Calibri" w:cs="Arial"/>
                <w:sz w:val="20"/>
                <w:szCs w:val="20"/>
              </w:rPr>
            </w:pPr>
            <w:r w:rsidRPr="007C3A99">
              <w:rPr>
                <w:rFonts w:eastAsia="Calibri" w:cs="Arial"/>
                <w:sz w:val="20"/>
                <w:szCs w:val="20"/>
              </w:rPr>
              <w:t xml:space="preserve">a consultation undertaken by the Provider </w:t>
            </w:r>
            <w:proofErr w:type="gramStart"/>
            <w:r w:rsidRPr="007C3A99">
              <w:rPr>
                <w:rFonts w:eastAsia="Calibri" w:cs="Arial"/>
                <w:sz w:val="20"/>
                <w:szCs w:val="20"/>
              </w:rPr>
              <w:t>in the course of</w:t>
            </w:r>
            <w:proofErr w:type="gramEnd"/>
            <w:r w:rsidRPr="007C3A99">
              <w:rPr>
                <w:rFonts w:eastAsia="Calibri" w:cs="Arial"/>
                <w:sz w:val="20"/>
                <w:szCs w:val="20"/>
              </w:rPr>
              <w:t xml:space="preserve"> which it must make such inquiries and undertake such examinations of the Service User as appear to it to be appropriate in all the circumstances</w:t>
            </w:r>
          </w:p>
        </w:tc>
      </w:tr>
      <w:tr w:rsidR="0077639D" w:rsidRPr="007C3A99" w14:paraId="162BC30A" w14:textId="77777777" w:rsidTr="006E2BB9">
        <w:tc>
          <w:tcPr>
            <w:tcW w:w="3402" w:type="dxa"/>
            <w:shd w:val="clear" w:color="auto" w:fill="auto"/>
          </w:tcPr>
          <w:p w14:paraId="2FCFD5AC" w14:textId="77777777" w:rsidR="0077639D" w:rsidRPr="007C3A99" w:rsidRDefault="0077639D" w:rsidP="003357DE">
            <w:pPr>
              <w:widowControl w:val="0"/>
              <w:ind w:left="34"/>
              <w:jc w:val="both"/>
              <w:rPr>
                <w:rFonts w:eastAsia="Calibri" w:cs="Arial"/>
                <w:b/>
                <w:sz w:val="20"/>
                <w:szCs w:val="20"/>
              </w:rPr>
            </w:pPr>
            <w:r w:rsidRPr="007C3A99">
              <w:rPr>
                <w:rFonts w:eastAsia="Calibri" w:cs="Arial"/>
                <w:b/>
                <w:sz w:val="20"/>
                <w:szCs w:val="20"/>
              </w:rPr>
              <w:t>Health Service Body</w:t>
            </w:r>
          </w:p>
        </w:tc>
        <w:tc>
          <w:tcPr>
            <w:tcW w:w="5670" w:type="dxa"/>
            <w:shd w:val="clear" w:color="auto" w:fill="auto"/>
          </w:tcPr>
          <w:p w14:paraId="5344EC58" w14:textId="7B76CF25" w:rsidR="0077639D" w:rsidRPr="007C3A99" w:rsidRDefault="0077639D" w:rsidP="003357DE">
            <w:pPr>
              <w:widowControl w:val="0"/>
              <w:ind w:left="34"/>
              <w:jc w:val="both"/>
              <w:rPr>
                <w:rFonts w:eastAsia="Calibri" w:cs="Arial"/>
                <w:b/>
                <w:sz w:val="20"/>
                <w:szCs w:val="20"/>
              </w:rPr>
            </w:pPr>
            <w:r w:rsidRPr="007C3A99">
              <w:rPr>
                <w:rFonts w:eastAsia="Calibri" w:cs="Arial"/>
                <w:sz w:val="20"/>
                <w:szCs w:val="20"/>
              </w:rPr>
              <w:t>includes a Strategic Health Authority or a Primary Care Trust which was established before the coming into force of section 33 (abolition of Strategic Health Authorities) or 34 (abolition of Primary Care Trusts) of the 2012 Act</w:t>
            </w:r>
          </w:p>
        </w:tc>
      </w:tr>
      <w:tr w:rsidR="0077639D" w:rsidRPr="007C3A99" w14:paraId="3B273924" w14:textId="77777777" w:rsidTr="006E2BB9">
        <w:tc>
          <w:tcPr>
            <w:tcW w:w="3402" w:type="dxa"/>
            <w:shd w:val="clear" w:color="auto" w:fill="auto"/>
          </w:tcPr>
          <w:p w14:paraId="27E60CA8" w14:textId="77777777" w:rsidR="0077639D" w:rsidRPr="007C3A99" w:rsidRDefault="0077639D" w:rsidP="003357DE">
            <w:pPr>
              <w:widowControl w:val="0"/>
              <w:ind w:left="34"/>
              <w:jc w:val="both"/>
              <w:rPr>
                <w:rFonts w:eastAsia="Calibri" w:cs="Arial"/>
                <w:b/>
                <w:sz w:val="20"/>
                <w:szCs w:val="20"/>
              </w:rPr>
            </w:pPr>
            <w:r w:rsidRPr="007C3A99">
              <w:rPr>
                <w:rFonts w:eastAsia="Calibri" w:cs="Arial"/>
                <w:b/>
                <w:sz w:val="20"/>
                <w:szCs w:val="20"/>
              </w:rPr>
              <w:t>Home Oxygen Order Form</w:t>
            </w:r>
          </w:p>
        </w:tc>
        <w:tc>
          <w:tcPr>
            <w:tcW w:w="5670" w:type="dxa"/>
            <w:shd w:val="clear" w:color="auto" w:fill="auto"/>
          </w:tcPr>
          <w:p w14:paraId="3F806172" w14:textId="12A9EBC6" w:rsidR="0077639D" w:rsidRPr="007C3A99" w:rsidRDefault="0077639D" w:rsidP="003357DE">
            <w:pPr>
              <w:widowControl w:val="0"/>
              <w:ind w:left="34"/>
              <w:jc w:val="both"/>
              <w:rPr>
                <w:rFonts w:eastAsia="Calibri" w:cs="Arial"/>
                <w:b/>
                <w:caps/>
                <w:sz w:val="20"/>
                <w:szCs w:val="20"/>
              </w:rPr>
            </w:pPr>
            <w:r w:rsidRPr="007C3A99">
              <w:rPr>
                <w:rFonts w:eastAsia="Calibri" w:cs="Arial"/>
                <w:sz w:val="20"/>
                <w:szCs w:val="20"/>
              </w:rPr>
              <w:t xml:space="preserve">a form provided by </w:t>
            </w:r>
            <w:r w:rsidR="003F5C92">
              <w:rPr>
                <w:rFonts w:eastAsia="Calibri" w:cs="Arial"/>
                <w:sz w:val="20"/>
                <w:szCs w:val="20"/>
              </w:rPr>
              <w:t>NHS England</w:t>
            </w:r>
            <w:r w:rsidRPr="007C3A99">
              <w:rPr>
                <w:rFonts w:eastAsia="Calibri" w:cs="Arial"/>
                <w:sz w:val="20"/>
                <w:szCs w:val="20"/>
              </w:rPr>
              <w:t xml:space="preserve"> and issued by a Health Care Professional to authorise a person to supply </w:t>
            </w:r>
            <w:r>
              <w:rPr>
                <w:rFonts w:eastAsia="Calibri" w:cs="Arial"/>
                <w:sz w:val="20"/>
                <w:szCs w:val="20"/>
              </w:rPr>
              <w:t>H</w:t>
            </w:r>
            <w:r w:rsidRPr="007C3A99">
              <w:rPr>
                <w:rFonts w:eastAsia="Calibri" w:cs="Arial"/>
                <w:sz w:val="20"/>
                <w:szCs w:val="20"/>
              </w:rPr>
              <w:t xml:space="preserve">ome </w:t>
            </w:r>
            <w:r>
              <w:rPr>
                <w:rFonts w:eastAsia="Calibri" w:cs="Arial"/>
                <w:sz w:val="20"/>
                <w:szCs w:val="20"/>
              </w:rPr>
              <w:t>O</w:t>
            </w:r>
            <w:r w:rsidRPr="007C3A99">
              <w:rPr>
                <w:rFonts w:eastAsia="Calibri" w:cs="Arial"/>
                <w:sz w:val="20"/>
                <w:szCs w:val="20"/>
              </w:rPr>
              <w:t xml:space="preserve">xygen </w:t>
            </w:r>
            <w:r>
              <w:rPr>
                <w:rFonts w:eastAsia="Calibri" w:cs="Arial"/>
                <w:sz w:val="20"/>
                <w:szCs w:val="20"/>
              </w:rPr>
              <w:t>S</w:t>
            </w:r>
            <w:r w:rsidRPr="007C3A99">
              <w:rPr>
                <w:rFonts w:eastAsia="Calibri" w:cs="Arial"/>
                <w:sz w:val="20"/>
                <w:szCs w:val="20"/>
              </w:rPr>
              <w:t>ervices to a Service User requiring oxygen therapy at home</w:t>
            </w:r>
          </w:p>
        </w:tc>
      </w:tr>
      <w:tr w:rsidR="0077639D" w:rsidRPr="007C3A99" w14:paraId="176E1970" w14:textId="77777777" w:rsidTr="006E2BB9">
        <w:tc>
          <w:tcPr>
            <w:tcW w:w="3402" w:type="dxa"/>
            <w:shd w:val="clear" w:color="auto" w:fill="auto"/>
          </w:tcPr>
          <w:p w14:paraId="6AC7F50A" w14:textId="77777777" w:rsidR="0077639D" w:rsidRPr="007C3A99" w:rsidRDefault="0077639D" w:rsidP="003357DE">
            <w:pPr>
              <w:widowControl w:val="0"/>
              <w:ind w:left="34"/>
              <w:jc w:val="both"/>
              <w:rPr>
                <w:rFonts w:eastAsia="Calibri" w:cs="Arial"/>
                <w:b/>
                <w:sz w:val="20"/>
                <w:szCs w:val="20"/>
              </w:rPr>
            </w:pPr>
            <w:r w:rsidRPr="007C3A99">
              <w:rPr>
                <w:rFonts w:eastAsia="Calibri" w:cs="Arial"/>
                <w:b/>
                <w:sz w:val="20"/>
                <w:szCs w:val="20"/>
              </w:rPr>
              <w:t>Home Oxygen Services</w:t>
            </w:r>
          </w:p>
        </w:tc>
        <w:tc>
          <w:tcPr>
            <w:tcW w:w="5670" w:type="dxa"/>
            <w:shd w:val="clear" w:color="auto" w:fill="auto"/>
          </w:tcPr>
          <w:p w14:paraId="14106E1B" w14:textId="77777777" w:rsidR="0077639D" w:rsidRPr="007C3A99" w:rsidRDefault="0077639D" w:rsidP="003357DE">
            <w:pPr>
              <w:widowControl w:val="0"/>
              <w:ind w:left="34"/>
              <w:jc w:val="both"/>
              <w:rPr>
                <w:rFonts w:eastAsia="Calibri" w:cs="Arial"/>
                <w:sz w:val="20"/>
                <w:szCs w:val="20"/>
              </w:rPr>
            </w:pPr>
            <w:r w:rsidRPr="007C3A99">
              <w:rPr>
                <w:rFonts w:eastAsia="Calibri" w:cs="Arial"/>
                <w:sz w:val="20"/>
                <w:szCs w:val="20"/>
              </w:rPr>
              <w:t>any of the following forms of oxygen therapy or supply:</w:t>
            </w:r>
          </w:p>
          <w:p w14:paraId="555CC3D2" w14:textId="77777777" w:rsidR="0077639D" w:rsidRPr="007C3A99" w:rsidRDefault="0077639D" w:rsidP="003357DE">
            <w:pPr>
              <w:numPr>
                <w:ilvl w:val="0"/>
                <w:numId w:val="20"/>
              </w:numPr>
              <w:ind w:left="457" w:hanging="425"/>
              <w:jc w:val="both"/>
              <w:rPr>
                <w:rFonts w:eastAsia="HGSMinchoE" w:cs="Arial"/>
                <w:bCs w:val="0"/>
                <w:sz w:val="20"/>
                <w:szCs w:val="20"/>
              </w:rPr>
            </w:pPr>
            <w:r w:rsidRPr="007C3A99">
              <w:rPr>
                <w:rFonts w:eastAsia="HGSMinchoE" w:cs="Arial"/>
                <w:sz w:val="20"/>
                <w:szCs w:val="20"/>
              </w:rPr>
              <w:t>ambulatory oxygen supply;</w:t>
            </w:r>
          </w:p>
          <w:p w14:paraId="62D12A1A" w14:textId="77777777" w:rsidR="0077639D" w:rsidRPr="007C3A99" w:rsidRDefault="0077639D" w:rsidP="003357DE">
            <w:pPr>
              <w:numPr>
                <w:ilvl w:val="0"/>
                <w:numId w:val="20"/>
              </w:numPr>
              <w:ind w:left="457" w:hanging="425"/>
              <w:jc w:val="both"/>
              <w:rPr>
                <w:rFonts w:eastAsia="HGSMinchoE" w:cs="Arial"/>
                <w:bCs w:val="0"/>
                <w:sz w:val="20"/>
                <w:szCs w:val="20"/>
              </w:rPr>
            </w:pPr>
            <w:r w:rsidRPr="007C3A99">
              <w:rPr>
                <w:rFonts w:eastAsia="HGSMinchoE" w:cs="Arial"/>
                <w:sz w:val="20"/>
                <w:szCs w:val="20"/>
              </w:rPr>
              <w:t>urgent supply;</w:t>
            </w:r>
          </w:p>
          <w:p w14:paraId="0D4906FB" w14:textId="77777777" w:rsidR="0077639D" w:rsidRPr="007C3A99" w:rsidRDefault="0077639D" w:rsidP="003357DE">
            <w:pPr>
              <w:numPr>
                <w:ilvl w:val="0"/>
                <w:numId w:val="20"/>
              </w:numPr>
              <w:ind w:left="457" w:hanging="425"/>
              <w:jc w:val="both"/>
              <w:rPr>
                <w:rFonts w:eastAsia="HGSMinchoE" w:cs="Arial"/>
                <w:bCs w:val="0"/>
                <w:sz w:val="20"/>
                <w:szCs w:val="20"/>
              </w:rPr>
            </w:pPr>
            <w:r w:rsidRPr="007C3A99">
              <w:rPr>
                <w:rFonts w:eastAsia="HGSMinchoE" w:cs="Arial"/>
                <w:sz w:val="20"/>
                <w:szCs w:val="20"/>
              </w:rPr>
              <w:t>hospital discharge supply;</w:t>
            </w:r>
          </w:p>
          <w:p w14:paraId="459D955D" w14:textId="77777777" w:rsidR="0077639D" w:rsidRPr="007C3A99" w:rsidRDefault="0077639D" w:rsidP="003357DE">
            <w:pPr>
              <w:numPr>
                <w:ilvl w:val="0"/>
                <w:numId w:val="20"/>
              </w:numPr>
              <w:ind w:left="457" w:hanging="425"/>
              <w:jc w:val="both"/>
              <w:rPr>
                <w:rFonts w:eastAsia="HGSMinchoE" w:cs="Arial"/>
                <w:bCs w:val="0"/>
                <w:sz w:val="20"/>
                <w:szCs w:val="20"/>
              </w:rPr>
            </w:pPr>
            <w:r w:rsidRPr="007C3A99">
              <w:rPr>
                <w:rFonts w:eastAsia="HGSMinchoE" w:cs="Arial"/>
                <w:sz w:val="20"/>
                <w:szCs w:val="20"/>
              </w:rPr>
              <w:t>long term oxygen therapy; and</w:t>
            </w:r>
          </w:p>
          <w:p w14:paraId="4977E3E1" w14:textId="77777777" w:rsidR="0077639D" w:rsidRPr="007C3A99" w:rsidRDefault="0077639D" w:rsidP="003357DE">
            <w:pPr>
              <w:numPr>
                <w:ilvl w:val="0"/>
                <w:numId w:val="20"/>
              </w:numPr>
              <w:ind w:left="457" w:hanging="425"/>
              <w:jc w:val="both"/>
              <w:rPr>
                <w:rFonts w:eastAsia="HGSMinchoE" w:cs="Arial"/>
                <w:bCs w:val="0"/>
                <w:sz w:val="20"/>
                <w:szCs w:val="20"/>
              </w:rPr>
            </w:pPr>
            <w:r w:rsidRPr="007C3A99">
              <w:rPr>
                <w:rFonts w:eastAsia="HGSMinchoE" w:cs="Arial"/>
                <w:sz w:val="20"/>
                <w:szCs w:val="20"/>
              </w:rPr>
              <w:t>short burst oxygen therapy</w:t>
            </w:r>
          </w:p>
        </w:tc>
      </w:tr>
      <w:tr w:rsidR="0077639D" w:rsidRPr="007C3A99" w14:paraId="7543A1DB" w14:textId="77777777" w:rsidTr="006E2BB9">
        <w:tc>
          <w:tcPr>
            <w:tcW w:w="3402" w:type="dxa"/>
            <w:shd w:val="clear" w:color="auto" w:fill="auto"/>
          </w:tcPr>
          <w:p w14:paraId="75D2AA56" w14:textId="77777777" w:rsidR="0077639D" w:rsidRPr="007C3A99" w:rsidRDefault="0077639D" w:rsidP="003357DE">
            <w:pPr>
              <w:widowControl w:val="0"/>
              <w:ind w:left="34"/>
              <w:jc w:val="both"/>
              <w:rPr>
                <w:rFonts w:eastAsia="Calibri" w:cs="Arial"/>
                <w:b/>
                <w:sz w:val="20"/>
                <w:szCs w:val="20"/>
              </w:rPr>
            </w:pPr>
            <w:r w:rsidRPr="007C3A99">
              <w:rPr>
                <w:rFonts w:eastAsia="Calibri" w:cs="Arial"/>
                <w:b/>
                <w:sz w:val="20"/>
                <w:szCs w:val="20"/>
              </w:rPr>
              <w:t>Independent Nurse Prescriber</w:t>
            </w:r>
          </w:p>
        </w:tc>
        <w:tc>
          <w:tcPr>
            <w:tcW w:w="5670" w:type="dxa"/>
            <w:shd w:val="clear" w:color="auto" w:fill="auto"/>
          </w:tcPr>
          <w:p w14:paraId="2DDD9E7A" w14:textId="77777777" w:rsidR="0077639D" w:rsidRPr="007C3A99" w:rsidRDefault="0077639D" w:rsidP="003357DE">
            <w:pPr>
              <w:widowControl w:val="0"/>
              <w:ind w:left="34"/>
              <w:jc w:val="both"/>
              <w:rPr>
                <w:rFonts w:eastAsia="Calibri" w:cs="Arial"/>
                <w:sz w:val="20"/>
                <w:szCs w:val="20"/>
              </w:rPr>
            </w:pPr>
            <w:r w:rsidRPr="007C3A99">
              <w:rPr>
                <w:rFonts w:eastAsia="Calibri" w:cs="Arial"/>
                <w:sz w:val="20"/>
                <w:szCs w:val="20"/>
              </w:rPr>
              <w:t>a person:</w:t>
            </w:r>
          </w:p>
          <w:p w14:paraId="2A158444" w14:textId="77777777" w:rsidR="0077639D" w:rsidRPr="007C3A99" w:rsidRDefault="0077639D" w:rsidP="003357DE">
            <w:pPr>
              <w:numPr>
                <w:ilvl w:val="0"/>
                <w:numId w:val="21"/>
              </w:numPr>
              <w:ind w:left="457" w:hanging="457"/>
              <w:jc w:val="both"/>
              <w:rPr>
                <w:rFonts w:eastAsia="HGSMinchoE" w:cs="Arial"/>
                <w:bCs w:val="0"/>
                <w:sz w:val="20"/>
                <w:szCs w:val="20"/>
              </w:rPr>
            </w:pPr>
            <w:r w:rsidRPr="007C3A99">
              <w:rPr>
                <w:rFonts w:eastAsia="HGSMinchoE" w:cs="Arial"/>
                <w:sz w:val="20"/>
                <w:szCs w:val="20"/>
              </w:rPr>
              <w:t xml:space="preserve">who is either engaged or employed by the Provider; </w:t>
            </w:r>
          </w:p>
          <w:p w14:paraId="167FE54B" w14:textId="77777777" w:rsidR="0077639D" w:rsidRPr="007C3A99" w:rsidRDefault="0077639D" w:rsidP="003357DE">
            <w:pPr>
              <w:numPr>
                <w:ilvl w:val="0"/>
                <w:numId w:val="21"/>
              </w:numPr>
              <w:ind w:left="457" w:hanging="457"/>
              <w:jc w:val="both"/>
              <w:rPr>
                <w:rFonts w:eastAsia="HGSMinchoE" w:cs="Arial"/>
                <w:bCs w:val="0"/>
                <w:sz w:val="20"/>
                <w:szCs w:val="20"/>
              </w:rPr>
            </w:pPr>
            <w:r w:rsidRPr="007C3A99">
              <w:rPr>
                <w:rFonts w:eastAsia="HGSMinchoE" w:cs="Arial"/>
                <w:sz w:val="20"/>
                <w:szCs w:val="20"/>
              </w:rPr>
              <w:t>who is registered in the Nursing and Midwifery Register; and</w:t>
            </w:r>
          </w:p>
          <w:p w14:paraId="438C37C0" w14:textId="77777777" w:rsidR="0077639D" w:rsidRPr="007C3A99" w:rsidRDefault="0077639D" w:rsidP="003357DE">
            <w:pPr>
              <w:numPr>
                <w:ilvl w:val="0"/>
                <w:numId w:val="21"/>
              </w:numPr>
              <w:ind w:left="457" w:hanging="457"/>
              <w:jc w:val="both"/>
              <w:rPr>
                <w:rFonts w:eastAsia="HGSMinchoE" w:cs="Arial"/>
                <w:bCs w:val="0"/>
                <w:sz w:val="20"/>
                <w:szCs w:val="20"/>
              </w:rPr>
            </w:pPr>
            <w:r w:rsidRPr="007C3A99">
              <w:rPr>
                <w:rFonts w:eastAsia="HGSMinchoE" w:cs="Arial"/>
                <w:sz w:val="20"/>
                <w:szCs w:val="20"/>
              </w:rPr>
              <w:t>in respect of whom an annotation signifying that he is qualified to order drugs, medicines and Appliances from as a community practitioner nurse prescriber, a nurse independent prescriber or as a nurse independent/Supplementary Prescriber</w:t>
            </w:r>
          </w:p>
        </w:tc>
      </w:tr>
      <w:tr w:rsidR="0077639D" w:rsidRPr="007C3A99" w14:paraId="2FA77C17" w14:textId="77777777" w:rsidTr="006E2BB9">
        <w:tc>
          <w:tcPr>
            <w:tcW w:w="3402" w:type="dxa"/>
            <w:shd w:val="clear" w:color="auto" w:fill="auto"/>
          </w:tcPr>
          <w:p w14:paraId="3EA537FC" w14:textId="77777777" w:rsidR="0077639D" w:rsidRPr="007C3A99" w:rsidRDefault="0077639D" w:rsidP="003357DE">
            <w:pPr>
              <w:tabs>
                <w:tab w:val="left" w:pos="720"/>
              </w:tabs>
              <w:ind w:left="34"/>
              <w:jc w:val="both"/>
              <w:rPr>
                <w:rFonts w:eastAsia="HGSMinchoE" w:cs="Arial"/>
                <w:b/>
                <w:bCs w:val="0"/>
                <w:sz w:val="20"/>
                <w:szCs w:val="20"/>
              </w:rPr>
            </w:pPr>
            <w:r w:rsidRPr="007C3A99">
              <w:rPr>
                <w:rFonts w:eastAsia="HGSMinchoE" w:cs="Arial"/>
                <w:b/>
                <w:sz w:val="20"/>
                <w:szCs w:val="20"/>
              </w:rPr>
              <w:t>Licensing Body</w:t>
            </w:r>
          </w:p>
        </w:tc>
        <w:tc>
          <w:tcPr>
            <w:tcW w:w="5670" w:type="dxa"/>
            <w:shd w:val="clear" w:color="auto" w:fill="auto"/>
          </w:tcPr>
          <w:p w14:paraId="636187E6" w14:textId="77777777" w:rsidR="0077639D" w:rsidRPr="007C3A99" w:rsidRDefault="0077639D" w:rsidP="003357DE">
            <w:pPr>
              <w:widowControl w:val="0"/>
              <w:ind w:left="34"/>
              <w:jc w:val="both"/>
              <w:rPr>
                <w:rFonts w:eastAsia="Calibri" w:cs="Arial"/>
                <w:b/>
                <w:caps/>
                <w:sz w:val="20"/>
                <w:szCs w:val="20"/>
              </w:rPr>
            </w:pPr>
            <w:r w:rsidRPr="007C3A99">
              <w:rPr>
                <w:rFonts w:eastAsia="Calibri" w:cs="Arial"/>
                <w:sz w:val="20"/>
                <w:szCs w:val="20"/>
              </w:rPr>
              <w:t>any body that licenses or regulates any profession</w:t>
            </w:r>
          </w:p>
        </w:tc>
      </w:tr>
      <w:tr w:rsidR="0077639D" w:rsidRPr="007C3A99" w14:paraId="5AF87757" w14:textId="77777777" w:rsidTr="006E2BB9">
        <w:tc>
          <w:tcPr>
            <w:tcW w:w="3402" w:type="dxa"/>
            <w:shd w:val="clear" w:color="auto" w:fill="auto"/>
          </w:tcPr>
          <w:p w14:paraId="475049A9" w14:textId="77777777" w:rsidR="0077639D" w:rsidRPr="007C3A99" w:rsidRDefault="0077639D" w:rsidP="003357DE">
            <w:pPr>
              <w:ind w:left="34"/>
              <w:jc w:val="both"/>
              <w:rPr>
                <w:rFonts w:eastAsia="HGSMinchoE" w:cs="Arial"/>
                <w:b/>
                <w:bCs w:val="0"/>
                <w:sz w:val="20"/>
                <w:szCs w:val="20"/>
              </w:rPr>
            </w:pPr>
            <w:r w:rsidRPr="007C3A99">
              <w:rPr>
                <w:rFonts w:eastAsia="HGSMinchoE" w:cs="Arial"/>
                <w:b/>
                <w:sz w:val="20"/>
                <w:szCs w:val="20"/>
              </w:rPr>
              <w:t>List of Service Users</w:t>
            </w:r>
          </w:p>
        </w:tc>
        <w:tc>
          <w:tcPr>
            <w:tcW w:w="5670" w:type="dxa"/>
            <w:shd w:val="clear" w:color="auto" w:fill="auto"/>
          </w:tcPr>
          <w:p w14:paraId="6E26A0EC" w14:textId="3D951A62" w:rsidR="0077639D" w:rsidRPr="007C3A99" w:rsidRDefault="0077639D" w:rsidP="003357DE">
            <w:pPr>
              <w:widowControl w:val="0"/>
              <w:ind w:left="34"/>
              <w:jc w:val="both"/>
              <w:rPr>
                <w:rFonts w:eastAsia="Calibri" w:cs="Arial"/>
                <w:b/>
                <w:caps/>
                <w:sz w:val="20"/>
                <w:szCs w:val="20"/>
              </w:rPr>
            </w:pPr>
            <w:r w:rsidRPr="007C3A99">
              <w:rPr>
                <w:rFonts w:eastAsia="Calibri" w:cs="Arial"/>
                <w:sz w:val="20"/>
                <w:szCs w:val="20"/>
              </w:rPr>
              <w:t xml:space="preserve">in relation to the Provider, the list maintained in respect of the Provider by the relevant Commissioner under direction </w:t>
            </w:r>
            <w:r>
              <w:rPr>
                <w:rFonts w:eastAsia="Calibri" w:cs="Arial"/>
                <w:sz w:val="20"/>
                <w:szCs w:val="20"/>
              </w:rPr>
              <w:t>17</w:t>
            </w:r>
            <w:r w:rsidRPr="007C3A99">
              <w:rPr>
                <w:rFonts w:eastAsia="Calibri" w:cs="Arial"/>
                <w:sz w:val="20"/>
                <w:szCs w:val="20"/>
              </w:rPr>
              <w:t xml:space="preserve"> of the APMS Directions</w:t>
            </w:r>
          </w:p>
        </w:tc>
      </w:tr>
      <w:tr w:rsidR="0077639D" w:rsidRPr="007C3A99" w14:paraId="18460956" w14:textId="77777777" w:rsidTr="006E2BB9">
        <w:tc>
          <w:tcPr>
            <w:tcW w:w="3402" w:type="dxa"/>
            <w:shd w:val="clear" w:color="auto" w:fill="auto"/>
          </w:tcPr>
          <w:p w14:paraId="09073D52" w14:textId="77777777" w:rsidR="0077639D" w:rsidRPr="007C3A99" w:rsidRDefault="0077639D" w:rsidP="003357DE">
            <w:pPr>
              <w:tabs>
                <w:tab w:val="left" w:pos="720"/>
              </w:tabs>
              <w:ind w:left="34"/>
              <w:jc w:val="both"/>
              <w:rPr>
                <w:rFonts w:eastAsia="HGSMinchoE" w:cs="Arial"/>
                <w:b/>
                <w:bCs w:val="0"/>
                <w:sz w:val="20"/>
                <w:szCs w:val="20"/>
              </w:rPr>
            </w:pPr>
            <w:r w:rsidRPr="007C3A99">
              <w:rPr>
                <w:rFonts w:eastAsia="HGSMinchoE" w:cs="Arial"/>
                <w:b/>
                <w:sz w:val="20"/>
                <w:szCs w:val="20"/>
              </w:rPr>
              <w:t>Listed Medicines</w:t>
            </w:r>
          </w:p>
        </w:tc>
        <w:tc>
          <w:tcPr>
            <w:tcW w:w="5670" w:type="dxa"/>
            <w:shd w:val="clear" w:color="auto" w:fill="auto"/>
          </w:tcPr>
          <w:p w14:paraId="75C817CD" w14:textId="077AEC84" w:rsidR="0077639D" w:rsidRPr="007C3A99" w:rsidRDefault="0077639D" w:rsidP="003357DE">
            <w:pPr>
              <w:widowControl w:val="0"/>
              <w:ind w:left="34"/>
              <w:jc w:val="both"/>
              <w:rPr>
                <w:rFonts w:eastAsia="Calibri" w:cs="Arial"/>
                <w:sz w:val="20"/>
                <w:szCs w:val="20"/>
              </w:rPr>
            </w:pPr>
            <w:r w:rsidRPr="007C3A99">
              <w:rPr>
                <w:rFonts w:eastAsia="Calibri" w:cs="Arial"/>
                <w:sz w:val="20"/>
                <w:szCs w:val="20"/>
              </w:rPr>
              <w:t xml:space="preserve">the drugs mentioned in regulation </w:t>
            </w:r>
            <w:r>
              <w:rPr>
                <w:rFonts w:eastAsia="Calibri" w:cs="Arial"/>
                <w:sz w:val="20"/>
                <w:szCs w:val="20"/>
              </w:rPr>
              <w:t>13</w:t>
            </w:r>
            <w:r w:rsidRPr="007C3A99">
              <w:rPr>
                <w:rFonts w:eastAsia="Calibri" w:cs="Arial"/>
                <w:sz w:val="20"/>
                <w:szCs w:val="20"/>
              </w:rPr>
              <w:t>(1) of the National Health Service (Charges for Drugs and Appliances) Regulations 2015</w:t>
            </w:r>
          </w:p>
        </w:tc>
      </w:tr>
      <w:tr w:rsidR="0077639D" w:rsidRPr="007C3A99" w14:paraId="09A4F3E4" w14:textId="77777777" w:rsidTr="006E2BB9">
        <w:tc>
          <w:tcPr>
            <w:tcW w:w="3402" w:type="dxa"/>
            <w:shd w:val="clear" w:color="auto" w:fill="auto"/>
          </w:tcPr>
          <w:p w14:paraId="51E0F771" w14:textId="77777777" w:rsidR="0077639D" w:rsidRPr="007C3A99" w:rsidRDefault="0077639D" w:rsidP="003357DE">
            <w:pPr>
              <w:ind w:left="34"/>
              <w:jc w:val="both"/>
              <w:rPr>
                <w:rFonts w:eastAsia="HGSMinchoE" w:cs="Arial"/>
                <w:bCs w:val="0"/>
                <w:sz w:val="20"/>
                <w:szCs w:val="20"/>
              </w:rPr>
            </w:pPr>
            <w:r w:rsidRPr="007C3A99">
              <w:rPr>
                <w:rFonts w:eastAsia="HGSMinchoE" w:cs="Arial"/>
                <w:b/>
                <w:sz w:val="20"/>
                <w:szCs w:val="20"/>
              </w:rPr>
              <w:lastRenderedPageBreak/>
              <w:t>Listed Medicines Voucher</w:t>
            </w:r>
          </w:p>
        </w:tc>
        <w:tc>
          <w:tcPr>
            <w:tcW w:w="5670" w:type="dxa"/>
            <w:shd w:val="clear" w:color="auto" w:fill="auto"/>
          </w:tcPr>
          <w:p w14:paraId="3E8183AA" w14:textId="370FBF5C" w:rsidR="0077639D" w:rsidRPr="007C3A99" w:rsidRDefault="0077639D" w:rsidP="003357DE">
            <w:pPr>
              <w:widowControl w:val="0"/>
              <w:ind w:left="34"/>
              <w:jc w:val="both"/>
              <w:rPr>
                <w:rFonts w:eastAsia="Calibri" w:cs="Arial"/>
                <w:b/>
                <w:caps/>
                <w:sz w:val="20"/>
                <w:szCs w:val="20"/>
              </w:rPr>
            </w:pPr>
            <w:r w:rsidRPr="007C3A99">
              <w:rPr>
                <w:rFonts w:eastAsia="Calibri" w:cs="Arial"/>
                <w:sz w:val="20"/>
                <w:szCs w:val="20"/>
              </w:rPr>
              <w:t xml:space="preserve">a form provided by </w:t>
            </w:r>
            <w:r w:rsidR="003F5C92">
              <w:rPr>
                <w:rFonts w:eastAsia="Calibri" w:cs="Arial"/>
                <w:sz w:val="20"/>
                <w:szCs w:val="20"/>
              </w:rPr>
              <w:t>NHS England</w:t>
            </w:r>
            <w:r w:rsidRPr="007C3A99">
              <w:rPr>
                <w:rFonts w:eastAsia="Calibri" w:cs="Arial"/>
                <w:sz w:val="20"/>
                <w:szCs w:val="20"/>
              </w:rPr>
              <w:t xml:space="preserve"> for use for the purpose of ordering a Listed Medicine</w:t>
            </w:r>
          </w:p>
        </w:tc>
      </w:tr>
      <w:tr w:rsidR="0077639D" w:rsidRPr="007C3A99" w14:paraId="28B86B9D" w14:textId="77777777" w:rsidTr="006E2BB9">
        <w:tc>
          <w:tcPr>
            <w:tcW w:w="3402" w:type="dxa"/>
            <w:shd w:val="clear" w:color="auto" w:fill="auto"/>
          </w:tcPr>
          <w:p w14:paraId="7DAF6A44" w14:textId="1A4A8CCD" w:rsidR="0077639D" w:rsidRPr="007C3A99" w:rsidRDefault="0077639D" w:rsidP="003357DE">
            <w:pPr>
              <w:ind w:left="34"/>
              <w:jc w:val="both"/>
              <w:rPr>
                <w:rFonts w:eastAsia="HGSMinchoE" w:cs="Arial"/>
                <w:b/>
                <w:sz w:val="20"/>
                <w:szCs w:val="20"/>
              </w:rPr>
            </w:pPr>
            <w:r>
              <w:rPr>
                <w:rFonts w:eastAsia="HGSMinchoE" w:cs="Arial"/>
                <w:b/>
                <w:sz w:val="20"/>
                <w:szCs w:val="20"/>
              </w:rPr>
              <w:t>Local Health Board</w:t>
            </w:r>
          </w:p>
        </w:tc>
        <w:tc>
          <w:tcPr>
            <w:tcW w:w="5670" w:type="dxa"/>
            <w:shd w:val="clear" w:color="auto" w:fill="auto"/>
          </w:tcPr>
          <w:p w14:paraId="4D8CAC3C" w14:textId="5957435F" w:rsidR="0077639D" w:rsidRPr="007C3A99" w:rsidRDefault="0077639D" w:rsidP="003357DE">
            <w:pPr>
              <w:widowControl w:val="0"/>
              <w:ind w:left="34"/>
              <w:jc w:val="both"/>
              <w:rPr>
                <w:rFonts w:eastAsia="Calibri" w:cs="Arial"/>
                <w:sz w:val="20"/>
                <w:szCs w:val="20"/>
              </w:rPr>
            </w:pPr>
            <w:r w:rsidRPr="000C42A3">
              <w:rPr>
                <w:rFonts w:eastAsia="Calibri" w:cs="Arial"/>
                <w:sz w:val="20"/>
                <w:szCs w:val="20"/>
              </w:rPr>
              <w:t>a body established under section 11 of the National Health</w:t>
            </w:r>
            <w:r>
              <w:rPr>
                <w:rFonts w:eastAsia="Calibri" w:cs="Arial"/>
                <w:sz w:val="20"/>
                <w:szCs w:val="20"/>
              </w:rPr>
              <w:t xml:space="preserve"> </w:t>
            </w:r>
            <w:r w:rsidRPr="000C42A3">
              <w:rPr>
                <w:rFonts w:eastAsia="Calibri" w:cs="Arial"/>
                <w:sz w:val="20"/>
                <w:szCs w:val="20"/>
              </w:rPr>
              <w:t>Service (Wales) Act 2006 (Local Health Boards)</w:t>
            </w:r>
          </w:p>
        </w:tc>
      </w:tr>
      <w:tr w:rsidR="0077639D" w:rsidRPr="007C3A99" w14:paraId="45D7E91F" w14:textId="77777777" w:rsidTr="006E2BB9">
        <w:tc>
          <w:tcPr>
            <w:tcW w:w="3402" w:type="dxa"/>
            <w:shd w:val="clear" w:color="auto" w:fill="auto"/>
          </w:tcPr>
          <w:p w14:paraId="182D3138" w14:textId="77777777" w:rsidR="0077639D" w:rsidRPr="007C3A99" w:rsidRDefault="0077639D" w:rsidP="003357DE">
            <w:pPr>
              <w:ind w:left="34"/>
              <w:jc w:val="both"/>
              <w:rPr>
                <w:rFonts w:eastAsia="HGSMinchoE" w:cs="Arial"/>
                <w:b/>
                <w:bCs w:val="0"/>
                <w:sz w:val="20"/>
                <w:szCs w:val="20"/>
              </w:rPr>
            </w:pPr>
            <w:r w:rsidRPr="007C3A99">
              <w:rPr>
                <w:rFonts w:eastAsia="HGSMinchoE" w:cs="Arial"/>
                <w:b/>
                <w:sz w:val="20"/>
                <w:szCs w:val="20"/>
              </w:rPr>
              <w:t>Medical Officer</w:t>
            </w:r>
          </w:p>
        </w:tc>
        <w:tc>
          <w:tcPr>
            <w:tcW w:w="5670" w:type="dxa"/>
            <w:shd w:val="clear" w:color="auto" w:fill="auto"/>
          </w:tcPr>
          <w:p w14:paraId="18C5FE73" w14:textId="77777777" w:rsidR="0077639D" w:rsidRPr="007C3A99" w:rsidRDefault="0077639D" w:rsidP="003357DE">
            <w:pPr>
              <w:widowControl w:val="0"/>
              <w:ind w:left="34"/>
              <w:jc w:val="both"/>
              <w:rPr>
                <w:rFonts w:eastAsia="Calibri" w:cs="Arial"/>
                <w:sz w:val="20"/>
                <w:szCs w:val="20"/>
              </w:rPr>
            </w:pPr>
            <w:r w:rsidRPr="007C3A99">
              <w:rPr>
                <w:rFonts w:eastAsia="Calibri" w:cs="Arial"/>
                <w:sz w:val="20"/>
                <w:szCs w:val="20"/>
              </w:rPr>
              <w:t>a medical practitioner who is:</w:t>
            </w:r>
          </w:p>
          <w:p w14:paraId="7EBF31BA" w14:textId="77777777" w:rsidR="0077639D" w:rsidRPr="007C3A99" w:rsidRDefault="0077639D" w:rsidP="003357DE">
            <w:pPr>
              <w:numPr>
                <w:ilvl w:val="0"/>
                <w:numId w:val="24"/>
              </w:numPr>
              <w:ind w:left="457" w:hanging="425"/>
              <w:jc w:val="both"/>
              <w:rPr>
                <w:rFonts w:eastAsia="HGSMinchoE" w:cs="Arial"/>
                <w:bCs w:val="0"/>
                <w:sz w:val="20"/>
                <w:szCs w:val="20"/>
              </w:rPr>
            </w:pPr>
            <w:r w:rsidRPr="007C3A99">
              <w:rPr>
                <w:rFonts w:eastAsia="HGSMinchoE" w:cs="Arial"/>
                <w:sz w:val="20"/>
                <w:szCs w:val="20"/>
              </w:rPr>
              <w:t>employed or engaged by the Department for Work and Pensions; or</w:t>
            </w:r>
          </w:p>
          <w:p w14:paraId="07E3B65E" w14:textId="77777777" w:rsidR="0077639D" w:rsidRPr="007C3A99" w:rsidRDefault="0077639D" w:rsidP="003357DE">
            <w:pPr>
              <w:numPr>
                <w:ilvl w:val="0"/>
                <w:numId w:val="24"/>
              </w:numPr>
              <w:ind w:left="457" w:hanging="425"/>
              <w:jc w:val="both"/>
              <w:rPr>
                <w:rFonts w:eastAsia="HGSMinchoE" w:cs="Arial"/>
                <w:bCs w:val="0"/>
                <w:sz w:val="20"/>
                <w:szCs w:val="20"/>
              </w:rPr>
            </w:pPr>
            <w:r w:rsidRPr="007C3A99">
              <w:rPr>
                <w:rFonts w:eastAsia="HGSMinchoE" w:cs="Arial"/>
                <w:sz w:val="20"/>
                <w:szCs w:val="20"/>
              </w:rPr>
              <w:t xml:space="preserve">provided by an organisation in pursuance of a contract </w:t>
            </w:r>
            <w:proofErr w:type="gramStart"/>
            <w:r w:rsidRPr="007C3A99">
              <w:rPr>
                <w:rFonts w:eastAsia="HGSMinchoE" w:cs="Arial"/>
                <w:sz w:val="20"/>
                <w:szCs w:val="20"/>
              </w:rPr>
              <w:t>entered into</w:t>
            </w:r>
            <w:proofErr w:type="gramEnd"/>
            <w:r w:rsidRPr="007C3A99">
              <w:rPr>
                <w:rFonts w:eastAsia="HGSMinchoE" w:cs="Arial"/>
                <w:sz w:val="20"/>
                <w:szCs w:val="20"/>
              </w:rPr>
              <w:t xml:space="preserve"> with the Secretary of State for Work and Pensions</w:t>
            </w:r>
          </w:p>
        </w:tc>
      </w:tr>
      <w:tr w:rsidR="0077639D" w:rsidRPr="007C3A99" w14:paraId="0B3005C9" w14:textId="77777777" w:rsidTr="006E2BB9">
        <w:tc>
          <w:tcPr>
            <w:tcW w:w="3402" w:type="dxa"/>
            <w:shd w:val="clear" w:color="auto" w:fill="auto"/>
          </w:tcPr>
          <w:p w14:paraId="07173437" w14:textId="77777777" w:rsidR="0077639D" w:rsidRPr="007C3A99" w:rsidRDefault="0077639D" w:rsidP="003357DE">
            <w:pPr>
              <w:ind w:left="34"/>
              <w:jc w:val="both"/>
              <w:rPr>
                <w:rFonts w:eastAsia="HGSMinchoE" w:cs="Arial"/>
                <w:b/>
                <w:bCs w:val="0"/>
                <w:sz w:val="20"/>
                <w:szCs w:val="20"/>
              </w:rPr>
            </w:pPr>
            <w:r w:rsidRPr="007C3A99">
              <w:rPr>
                <w:rFonts w:eastAsia="HGSMinchoE" w:cs="Arial"/>
                <w:b/>
                <w:sz w:val="20"/>
                <w:szCs w:val="20"/>
              </w:rPr>
              <w:t>Medical Performers List</w:t>
            </w:r>
          </w:p>
        </w:tc>
        <w:tc>
          <w:tcPr>
            <w:tcW w:w="5670" w:type="dxa"/>
            <w:shd w:val="clear" w:color="auto" w:fill="auto"/>
          </w:tcPr>
          <w:p w14:paraId="203ACF50" w14:textId="77777777" w:rsidR="0077639D" w:rsidRPr="007C3A99" w:rsidRDefault="0077639D" w:rsidP="003357DE">
            <w:pPr>
              <w:widowControl w:val="0"/>
              <w:ind w:left="34"/>
              <w:jc w:val="both"/>
              <w:rPr>
                <w:rFonts w:eastAsia="Calibri" w:cs="Arial"/>
                <w:b/>
                <w:caps/>
                <w:sz w:val="20"/>
                <w:szCs w:val="20"/>
              </w:rPr>
            </w:pPr>
            <w:r w:rsidRPr="007C3A99">
              <w:rPr>
                <w:rFonts w:eastAsia="Calibri" w:cs="Arial"/>
                <w:sz w:val="20"/>
                <w:szCs w:val="20"/>
              </w:rPr>
              <w:t>a list of medical practitioners maintained and published by NHS England in accordance with section 91(1) (Persons Performing Primary Medical Services) of the 2006 Act</w:t>
            </w:r>
          </w:p>
        </w:tc>
      </w:tr>
      <w:tr w:rsidR="0077639D" w:rsidRPr="007C3A99" w14:paraId="5DD9A9F5" w14:textId="77777777" w:rsidTr="006E2BB9">
        <w:tc>
          <w:tcPr>
            <w:tcW w:w="3402" w:type="dxa"/>
            <w:shd w:val="clear" w:color="auto" w:fill="auto"/>
          </w:tcPr>
          <w:p w14:paraId="4C5A9BB4" w14:textId="2D031B2B" w:rsidR="0077639D" w:rsidRPr="002B09DB" w:rsidRDefault="0077639D" w:rsidP="003357DE">
            <w:pPr>
              <w:ind w:left="34"/>
              <w:jc w:val="both"/>
              <w:rPr>
                <w:rFonts w:eastAsia="HGSMinchoE" w:cs="Arial"/>
                <w:b/>
                <w:sz w:val="20"/>
                <w:szCs w:val="20"/>
              </w:rPr>
            </w:pPr>
            <w:r w:rsidRPr="007C3A99">
              <w:rPr>
                <w:rFonts w:eastAsia="HGSMinchoE" w:cs="Arial"/>
                <w:b/>
                <w:sz w:val="20"/>
                <w:szCs w:val="20"/>
              </w:rPr>
              <w:t>Medical Register</w:t>
            </w:r>
          </w:p>
        </w:tc>
        <w:tc>
          <w:tcPr>
            <w:tcW w:w="5670" w:type="dxa"/>
            <w:shd w:val="clear" w:color="auto" w:fill="auto"/>
          </w:tcPr>
          <w:p w14:paraId="4B141E42" w14:textId="77777777" w:rsidR="0077639D" w:rsidRPr="007C3A99" w:rsidRDefault="0077639D" w:rsidP="003357DE">
            <w:pPr>
              <w:widowControl w:val="0"/>
              <w:ind w:left="34"/>
              <w:jc w:val="both"/>
              <w:rPr>
                <w:rFonts w:eastAsia="Calibri" w:cs="Arial"/>
                <w:b/>
                <w:caps/>
                <w:sz w:val="20"/>
                <w:szCs w:val="20"/>
              </w:rPr>
            </w:pPr>
            <w:r w:rsidRPr="007C3A99">
              <w:rPr>
                <w:rFonts w:eastAsia="Calibri" w:cs="Arial"/>
                <w:sz w:val="20"/>
                <w:szCs w:val="20"/>
              </w:rPr>
              <w:t>the registers kept under section 2 of the Medical Act 1983</w:t>
            </w:r>
          </w:p>
        </w:tc>
      </w:tr>
      <w:tr w:rsidR="0077639D" w:rsidRPr="007C3A99" w14:paraId="131D6750" w14:textId="77777777" w:rsidTr="006E2BB9">
        <w:tc>
          <w:tcPr>
            <w:tcW w:w="3402" w:type="dxa"/>
            <w:shd w:val="clear" w:color="auto" w:fill="auto"/>
          </w:tcPr>
          <w:p w14:paraId="025A0FFF" w14:textId="77777777" w:rsidR="0077639D" w:rsidRPr="007C3A99" w:rsidRDefault="0077639D" w:rsidP="003357DE">
            <w:pPr>
              <w:ind w:left="34"/>
              <w:jc w:val="both"/>
              <w:rPr>
                <w:rFonts w:eastAsia="HGSMinchoE" w:cs="Arial"/>
                <w:b/>
                <w:sz w:val="20"/>
                <w:szCs w:val="20"/>
              </w:rPr>
            </w:pPr>
            <w:r w:rsidRPr="007C3A99">
              <w:rPr>
                <w:rFonts w:eastAsia="HGSMinchoE" w:cs="Arial"/>
                <w:b/>
                <w:sz w:val="20"/>
                <w:szCs w:val="20"/>
              </w:rPr>
              <w:t>National Diabetes Audit</w:t>
            </w:r>
          </w:p>
        </w:tc>
        <w:tc>
          <w:tcPr>
            <w:tcW w:w="5670" w:type="dxa"/>
            <w:shd w:val="clear" w:color="auto" w:fill="auto"/>
          </w:tcPr>
          <w:p w14:paraId="54246401" w14:textId="32F0ED57" w:rsidR="0077639D" w:rsidRPr="007C3A99" w:rsidRDefault="0077639D" w:rsidP="003357DE">
            <w:pPr>
              <w:ind w:left="34"/>
              <w:jc w:val="both"/>
              <w:rPr>
                <w:rFonts w:eastAsia="HGSMinchoE" w:cs="Arial"/>
                <w:sz w:val="20"/>
                <w:szCs w:val="20"/>
              </w:rPr>
            </w:pPr>
            <w:r w:rsidRPr="007C3A99">
              <w:rPr>
                <w:rFonts w:eastAsia="HGSMinchoE" w:cs="Arial"/>
                <w:sz w:val="20"/>
                <w:szCs w:val="20"/>
              </w:rPr>
              <w:t>NHS England</w:t>
            </w:r>
            <w:r w:rsidR="00202E7A">
              <w:rPr>
                <w:rFonts w:eastAsia="HGSMinchoE" w:cs="Arial"/>
                <w:sz w:val="20"/>
                <w:szCs w:val="20"/>
              </w:rPr>
              <w:t>’</w:t>
            </w:r>
            <w:r w:rsidRPr="007C3A99">
              <w:rPr>
                <w:rFonts w:eastAsia="HGSMinchoE" w:cs="Arial"/>
                <w:sz w:val="20"/>
                <w:szCs w:val="20"/>
              </w:rPr>
              <w:t>s clinical priority programme on diabetes which measures the effectiveness of diabetes healthcare provided against clinical guidelines and quality standards issued by NICE</w:t>
            </w:r>
          </w:p>
        </w:tc>
      </w:tr>
      <w:tr w:rsidR="0077639D" w:rsidRPr="007C3A99" w14:paraId="1761AE7F" w14:textId="77777777" w:rsidTr="006E2BB9">
        <w:tc>
          <w:tcPr>
            <w:tcW w:w="3402" w:type="dxa"/>
            <w:shd w:val="clear" w:color="auto" w:fill="auto"/>
          </w:tcPr>
          <w:p w14:paraId="6A113696" w14:textId="77777777" w:rsidR="0077639D" w:rsidRPr="007C3A99" w:rsidRDefault="0077639D" w:rsidP="003357DE">
            <w:pPr>
              <w:ind w:left="34"/>
              <w:jc w:val="both"/>
              <w:rPr>
                <w:rFonts w:eastAsia="HGSMinchoE" w:cs="Arial"/>
                <w:b/>
                <w:bCs w:val="0"/>
                <w:sz w:val="20"/>
                <w:szCs w:val="20"/>
              </w:rPr>
            </w:pPr>
            <w:r w:rsidRPr="007C3A99">
              <w:rPr>
                <w:rFonts w:eastAsia="HGSMinchoE" w:cs="Arial"/>
                <w:b/>
                <w:sz w:val="20"/>
                <w:szCs w:val="20"/>
              </w:rPr>
              <w:t>National Disqualification</w:t>
            </w:r>
          </w:p>
        </w:tc>
        <w:tc>
          <w:tcPr>
            <w:tcW w:w="5670" w:type="dxa"/>
            <w:shd w:val="clear" w:color="auto" w:fill="auto"/>
          </w:tcPr>
          <w:p w14:paraId="3168001F" w14:textId="77777777" w:rsidR="0077639D" w:rsidRPr="007C3A99" w:rsidRDefault="0077639D" w:rsidP="003357DE">
            <w:pPr>
              <w:numPr>
                <w:ilvl w:val="0"/>
                <w:numId w:val="25"/>
              </w:numPr>
              <w:ind w:left="457" w:hanging="425"/>
              <w:jc w:val="both"/>
              <w:rPr>
                <w:rFonts w:eastAsia="HGSMinchoE" w:cs="Arial"/>
                <w:bCs w:val="0"/>
                <w:sz w:val="20"/>
                <w:szCs w:val="20"/>
              </w:rPr>
            </w:pPr>
            <w:r w:rsidRPr="007C3A99">
              <w:rPr>
                <w:rFonts w:eastAsia="HGSMinchoE" w:cs="Arial"/>
                <w:sz w:val="20"/>
                <w:szCs w:val="20"/>
              </w:rPr>
              <w:t>a decision made by the First-tier Tribunal under section 159 of the 2006 Act (national disqualification) or under regulations corresponding to that section, or</w:t>
            </w:r>
          </w:p>
          <w:p w14:paraId="7DD960C0" w14:textId="77777777" w:rsidR="0077639D" w:rsidRPr="007C3A99" w:rsidRDefault="0077639D" w:rsidP="003357DE">
            <w:pPr>
              <w:numPr>
                <w:ilvl w:val="0"/>
                <w:numId w:val="25"/>
              </w:numPr>
              <w:ind w:left="457" w:hanging="425"/>
              <w:jc w:val="both"/>
              <w:rPr>
                <w:rFonts w:eastAsia="HGSMinchoE" w:cs="Arial"/>
                <w:bCs w:val="0"/>
                <w:sz w:val="20"/>
                <w:szCs w:val="20"/>
              </w:rPr>
            </w:pPr>
            <w:r w:rsidRPr="007C3A99">
              <w:rPr>
                <w:rFonts w:eastAsia="HGSMinchoE" w:cs="Arial"/>
                <w:sz w:val="20"/>
                <w:szCs w:val="20"/>
              </w:rPr>
              <w:t xml:space="preserve">a decision under provisions in force in Wales, Scotland or Northern Ireland corresponding to section 159 of the 2006 Act (national disqualification) </w:t>
            </w:r>
          </w:p>
        </w:tc>
      </w:tr>
      <w:tr w:rsidR="0077639D" w:rsidRPr="007C3A99" w14:paraId="78E0BB7A" w14:textId="77777777" w:rsidTr="006E2BB9">
        <w:tc>
          <w:tcPr>
            <w:tcW w:w="3402" w:type="dxa"/>
            <w:shd w:val="clear" w:color="auto" w:fill="auto"/>
          </w:tcPr>
          <w:p w14:paraId="103E2F3F" w14:textId="77777777" w:rsidR="0077639D" w:rsidRPr="007C3A99" w:rsidRDefault="0077639D" w:rsidP="003357DE">
            <w:pPr>
              <w:ind w:left="34"/>
              <w:jc w:val="both"/>
              <w:rPr>
                <w:rFonts w:eastAsia="HGSMinchoE" w:cs="Arial"/>
                <w:b/>
                <w:bCs w:val="0"/>
                <w:sz w:val="20"/>
                <w:szCs w:val="20"/>
              </w:rPr>
            </w:pPr>
            <w:r w:rsidRPr="007C3A99">
              <w:rPr>
                <w:rFonts w:eastAsia="HGSMinchoE" w:cs="Arial"/>
                <w:b/>
                <w:sz w:val="20"/>
                <w:szCs w:val="20"/>
              </w:rPr>
              <w:t>NHS Contract</w:t>
            </w:r>
          </w:p>
        </w:tc>
        <w:tc>
          <w:tcPr>
            <w:tcW w:w="5670" w:type="dxa"/>
            <w:shd w:val="clear" w:color="auto" w:fill="auto"/>
          </w:tcPr>
          <w:p w14:paraId="3CA74A78" w14:textId="77777777" w:rsidR="0077639D" w:rsidRPr="007C3A99" w:rsidRDefault="0077639D" w:rsidP="003357DE">
            <w:pPr>
              <w:widowControl w:val="0"/>
              <w:ind w:left="34"/>
              <w:jc w:val="both"/>
              <w:rPr>
                <w:rFonts w:eastAsia="Calibri" w:cs="Arial"/>
                <w:sz w:val="20"/>
                <w:szCs w:val="20"/>
              </w:rPr>
            </w:pPr>
            <w:r w:rsidRPr="007C3A99">
              <w:rPr>
                <w:rFonts w:eastAsia="Calibri" w:cs="Arial"/>
                <w:sz w:val="20"/>
                <w:szCs w:val="20"/>
              </w:rPr>
              <w:t>has the meaning assigned to it in section 9 of the 2006 Act</w:t>
            </w:r>
          </w:p>
        </w:tc>
      </w:tr>
      <w:tr w:rsidR="0077639D" w:rsidRPr="007C3A99" w14:paraId="5C36DF40" w14:textId="77777777" w:rsidTr="006E2BB9">
        <w:tc>
          <w:tcPr>
            <w:tcW w:w="3402" w:type="dxa"/>
            <w:shd w:val="clear" w:color="auto" w:fill="auto"/>
          </w:tcPr>
          <w:p w14:paraId="776194D6" w14:textId="77777777" w:rsidR="0077639D" w:rsidRPr="007C3A99" w:rsidRDefault="0077639D" w:rsidP="00E2089B">
            <w:pPr>
              <w:ind w:left="34"/>
              <w:rPr>
                <w:rFonts w:eastAsia="HGSMinchoE" w:cs="Arial"/>
                <w:b/>
                <w:bCs w:val="0"/>
                <w:sz w:val="20"/>
                <w:szCs w:val="20"/>
              </w:rPr>
            </w:pPr>
            <w:r w:rsidRPr="007C3A99">
              <w:rPr>
                <w:rFonts w:eastAsia="HGSMinchoE" w:cs="Arial"/>
                <w:b/>
                <w:sz w:val="20"/>
                <w:szCs w:val="20"/>
              </w:rPr>
              <w:t>Nominated Dispenser</w:t>
            </w:r>
          </w:p>
        </w:tc>
        <w:tc>
          <w:tcPr>
            <w:tcW w:w="5670" w:type="dxa"/>
            <w:shd w:val="clear" w:color="auto" w:fill="auto"/>
          </w:tcPr>
          <w:p w14:paraId="7597D0EC" w14:textId="7BC219F0" w:rsidR="0077639D" w:rsidRPr="007C3A99" w:rsidRDefault="0077639D" w:rsidP="003357DE">
            <w:pPr>
              <w:widowControl w:val="0"/>
              <w:ind w:left="34"/>
              <w:jc w:val="both"/>
              <w:rPr>
                <w:rFonts w:eastAsia="Calibri" w:cs="Arial"/>
                <w:b/>
                <w:caps/>
                <w:sz w:val="20"/>
                <w:szCs w:val="20"/>
              </w:rPr>
            </w:pPr>
            <w:r w:rsidRPr="007C3A99">
              <w:rPr>
                <w:rFonts w:eastAsia="Calibri" w:cs="Arial"/>
                <w:sz w:val="20"/>
                <w:szCs w:val="20"/>
              </w:rPr>
              <w:t xml:space="preserve">a Chemist, medical practitioner or Provider who has been nominated in respect of a Service User and the details of that nomination are held in respect of that Service User in the Service User Demographics Service, which is operated by </w:t>
            </w:r>
            <w:r w:rsidR="00E111EE">
              <w:rPr>
                <w:rFonts w:eastAsia="Calibri" w:cs="Arial"/>
                <w:sz w:val="20"/>
                <w:szCs w:val="20"/>
              </w:rPr>
              <w:t>NHS England</w:t>
            </w:r>
          </w:p>
        </w:tc>
      </w:tr>
      <w:tr w:rsidR="0077639D" w:rsidRPr="007C3A99" w14:paraId="48F31D52" w14:textId="77777777" w:rsidTr="006E2BB9">
        <w:tc>
          <w:tcPr>
            <w:tcW w:w="3402" w:type="dxa"/>
            <w:shd w:val="clear" w:color="auto" w:fill="auto"/>
          </w:tcPr>
          <w:p w14:paraId="401F7B48" w14:textId="77777777" w:rsidR="0077639D" w:rsidRPr="007C3A99" w:rsidRDefault="0077639D" w:rsidP="00E2089B">
            <w:pPr>
              <w:ind w:left="34"/>
              <w:rPr>
                <w:rFonts w:eastAsia="HGSMinchoE" w:cs="Arial"/>
                <w:b/>
                <w:bCs w:val="0"/>
                <w:sz w:val="20"/>
                <w:szCs w:val="20"/>
              </w:rPr>
            </w:pPr>
            <w:r w:rsidRPr="007C3A99">
              <w:rPr>
                <w:rFonts w:eastAsia="HGSMinchoE" w:cs="Arial"/>
                <w:b/>
                <w:sz w:val="20"/>
                <w:szCs w:val="20"/>
              </w:rPr>
              <w:t>Non-Electronic Prescription Form</w:t>
            </w:r>
          </w:p>
        </w:tc>
        <w:tc>
          <w:tcPr>
            <w:tcW w:w="5670" w:type="dxa"/>
            <w:shd w:val="clear" w:color="auto" w:fill="auto"/>
          </w:tcPr>
          <w:p w14:paraId="12C95B9D" w14:textId="0598AEA4" w:rsidR="0077639D" w:rsidRPr="007C3A99" w:rsidRDefault="0077639D" w:rsidP="003357DE">
            <w:pPr>
              <w:widowControl w:val="0"/>
              <w:ind w:left="34"/>
              <w:jc w:val="both"/>
              <w:rPr>
                <w:rFonts w:eastAsia="Calibri" w:cs="Arial"/>
                <w:sz w:val="20"/>
                <w:szCs w:val="20"/>
              </w:rPr>
            </w:pPr>
            <w:r w:rsidRPr="007C3A99">
              <w:rPr>
                <w:rFonts w:eastAsia="Calibri" w:cs="Arial"/>
                <w:sz w:val="20"/>
                <w:szCs w:val="20"/>
              </w:rPr>
              <w:t>a form for the purpose of ordering a drug, medicine or Appliance which is</w:t>
            </w:r>
            <w:r>
              <w:rPr>
                <w:rFonts w:eastAsia="Calibri" w:cs="Arial"/>
                <w:sz w:val="20"/>
                <w:szCs w:val="20"/>
              </w:rPr>
              <w:t>:</w:t>
            </w:r>
          </w:p>
          <w:p w14:paraId="51CC636F" w14:textId="6BD98066" w:rsidR="0077639D" w:rsidRPr="007C3A99" w:rsidRDefault="0077639D" w:rsidP="003357DE">
            <w:pPr>
              <w:numPr>
                <w:ilvl w:val="0"/>
                <w:numId w:val="26"/>
              </w:numPr>
              <w:ind w:left="457" w:hanging="425"/>
              <w:jc w:val="both"/>
              <w:rPr>
                <w:rFonts w:eastAsia="HGSMinchoE" w:cs="Arial"/>
                <w:bCs w:val="0"/>
                <w:sz w:val="20"/>
                <w:szCs w:val="20"/>
              </w:rPr>
            </w:pPr>
            <w:r w:rsidRPr="007C3A99">
              <w:rPr>
                <w:rFonts w:eastAsia="HGSMinchoE" w:cs="Arial"/>
                <w:sz w:val="20"/>
                <w:szCs w:val="20"/>
              </w:rPr>
              <w:t xml:space="preserve">provided by </w:t>
            </w:r>
            <w:r w:rsidR="003F5C92">
              <w:rPr>
                <w:rFonts w:eastAsia="HGSMinchoE" w:cs="Arial"/>
                <w:sz w:val="20"/>
                <w:szCs w:val="20"/>
              </w:rPr>
              <w:t>NHS England</w:t>
            </w:r>
            <w:r w:rsidRPr="007C3A99">
              <w:rPr>
                <w:rFonts w:eastAsia="HGSMinchoE" w:cs="Arial"/>
                <w:sz w:val="20"/>
                <w:szCs w:val="20"/>
              </w:rPr>
              <w:t>, a local authority or the Secretary of State;</w:t>
            </w:r>
          </w:p>
          <w:p w14:paraId="290F8B84" w14:textId="77777777" w:rsidR="0077639D" w:rsidRPr="007C3A99" w:rsidRDefault="0077639D" w:rsidP="003357DE">
            <w:pPr>
              <w:numPr>
                <w:ilvl w:val="0"/>
                <w:numId w:val="26"/>
              </w:numPr>
              <w:ind w:left="457" w:hanging="425"/>
              <w:jc w:val="both"/>
              <w:rPr>
                <w:rFonts w:eastAsia="HGSMinchoE" w:cs="Arial"/>
                <w:bCs w:val="0"/>
                <w:sz w:val="20"/>
                <w:szCs w:val="20"/>
              </w:rPr>
            </w:pPr>
            <w:r w:rsidRPr="007C3A99">
              <w:rPr>
                <w:rFonts w:eastAsia="HGSMinchoE" w:cs="Arial"/>
                <w:sz w:val="20"/>
                <w:szCs w:val="20"/>
              </w:rPr>
              <w:t>issued by the Prescriber;</w:t>
            </w:r>
          </w:p>
          <w:p w14:paraId="546819E6" w14:textId="77777777" w:rsidR="0077639D" w:rsidRPr="007C3A99" w:rsidRDefault="0077639D" w:rsidP="003357DE">
            <w:pPr>
              <w:numPr>
                <w:ilvl w:val="0"/>
                <w:numId w:val="26"/>
              </w:numPr>
              <w:ind w:left="457" w:hanging="425"/>
              <w:jc w:val="both"/>
              <w:rPr>
                <w:rFonts w:eastAsia="HGSMinchoE" w:cs="Arial"/>
                <w:bCs w:val="0"/>
                <w:sz w:val="20"/>
                <w:szCs w:val="20"/>
              </w:rPr>
            </w:pPr>
            <w:r w:rsidRPr="007C3A99">
              <w:rPr>
                <w:rFonts w:eastAsia="HGSMinchoE" w:cs="Arial"/>
                <w:sz w:val="20"/>
                <w:szCs w:val="20"/>
              </w:rPr>
              <w:t xml:space="preserve">indicates that the drug, medicine or Appliance ordered may be provided more than once; and </w:t>
            </w:r>
          </w:p>
          <w:p w14:paraId="38B66951" w14:textId="77777777" w:rsidR="0077639D" w:rsidRPr="007C3A99" w:rsidRDefault="0077639D" w:rsidP="003357DE">
            <w:pPr>
              <w:numPr>
                <w:ilvl w:val="0"/>
                <w:numId w:val="26"/>
              </w:numPr>
              <w:ind w:left="457" w:hanging="425"/>
              <w:jc w:val="both"/>
              <w:rPr>
                <w:rFonts w:eastAsia="HGSMinchoE" w:cs="Arial"/>
                <w:bCs w:val="0"/>
                <w:sz w:val="20"/>
                <w:szCs w:val="20"/>
              </w:rPr>
            </w:pPr>
            <w:r w:rsidRPr="007C3A99">
              <w:rPr>
                <w:rFonts w:eastAsia="HGSMinchoE" w:cs="Arial"/>
                <w:sz w:val="20"/>
                <w:szCs w:val="20"/>
              </w:rPr>
              <w:t>specifies the number of occasions on which they may be provided</w:t>
            </w:r>
          </w:p>
        </w:tc>
      </w:tr>
      <w:tr w:rsidR="0077639D" w:rsidRPr="007C3A99" w14:paraId="4A11598C" w14:textId="77777777" w:rsidTr="006E2BB9">
        <w:tc>
          <w:tcPr>
            <w:tcW w:w="3402" w:type="dxa"/>
            <w:shd w:val="clear" w:color="auto" w:fill="auto"/>
          </w:tcPr>
          <w:p w14:paraId="31B8A4E9" w14:textId="77777777" w:rsidR="0077639D" w:rsidRPr="007C3A99" w:rsidRDefault="0077639D" w:rsidP="00E2089B">
            <w:pPr>
              <w:ind w:left="34"/>
              <w:rPr>
                <w:rFonts w:eastAsia="HGSMinchoE" w:cs="Arial"/>
                <w:b/>
                <w:bCs w:val="0"/>
                <w:sz w:val="20"/>
                <w:szCs w:val="20"/>
              </w:rPr>
            </w:pPr>
            <w:r w:rsidRPr="007C3A99">
              <w:rPr>
                <w:rFonts w:eastAsia="HGSMinchoE" w:cs="Arial"/>
                <w:b/>
                <w:sz w:val="20"/>
                <w:szCs w:val="20"/>
              </w:rPr>
              <w:t>Non-Electronic Repeatable Prescription</w:t>
            </w:r>
          </w:p>
        </w:tc>
        <w:tc>
          <w:tcPr>
            <w:tcW w:w="5670" w:type="dxa"/>
            <w:shd w:val="clear" w:color="auto" w:fill="auto"/>
          </w:tcPr>
          <w:p w14:paraId="139B5B7C" w14:textId="247E6F7C" w:rsidR="0077639D" w:rsidRPr="007C3A99" w:rsidRDefault="0077639D" w:rsidP="003357DE">
            <w:pPr>
              <w:widowControl w:val="0"/>
              <w:ind w:left="34"/>
              <w:jc w:val="both"/>
              <w:rPr>
                <w:rFonts w:eastAsia="Calibri" w:cs="Arial"/>
                <w:b/>
                <w:caps/>
                <w:sz w:val="20"/>
                <w:szCs w:val="20"/>
              </w:rPr>
            </w:pPr>
            <w:r w:rsidRPr="007C3A99">
              <w:rPr>
                <w:rFonts w:eastAsia="Calibri" w:cs="Arial"/>
                <w:sz w:val="20"/>
                <w:szCs w:val="20"/>
              </w:rPr>
              <w:t xml:space="preserve">a Prescription which falls within </w:t>
            </w:r>
            <w:r>
              <w:rPr>
                <w:rFonts w:eastAsia="Calibri" w:cs="Arial"/>
                <w:sz w:val="20"/>
                <w:szCs w:val="20"/>
              </w:rPr>
              <w:t>paragraph</w:t>
            </w:r>
            <w:r w:rsidRPr="007C3A99">
              <w:rPr>
                <w:rFonts w:eastAsia="Calibri" w:cs="Arial"/>
                <w:sz w:val="20"/>
                <w:szCs w:val="20"/>
              </w:rPr>
              <w:t xml:space="preserve"> (a)(i) of the definition of “Repeatable Prescription”</w:t>
            </w:r>
          </w:p>
        </w:tc>
      </w:tr>
      <w:tr w:rsidR="0077639D" w:rsidRPr="007C3A99" w14:paraId="196316B2" w14:textId="77777777" w:rsidTr="006E2BB9">
        <w:tc>
          <w:tcPr>
            <w:tcW w:w="3402" w:type="dxa"/>
            <w:shd w:val="clear" w:color="auto" w:fill="auto"/>
          </w:tcPr>
          <w:p w14:paraId="16A51DDD" w14:textId="77777777" w:rsidR="0077639D" w:rsidRPr="007C3A99" w:rsidRDefault="0077639D" w:rsidP="00E2089B">
            <w:pPr>
              <w:ind w:left="34"/>
              <w:rPr>
                <w:rFonts w:eastAsia="HGSMinchoE" w:cs="Arial"/>
                <w:b/>
                <w:bCs w:val="0"/>
                <w:sz w:val="20"/>
                <w:szCs w:val="20"/>
              </w:rPr>
            </w:pPr>
            <w:r w:rsidRPr="007C3A99">
              <w:rPr>
                <w:rFonts w:eastAsia="HGSMinchoE" w:cs="Arial"/>
                <w:b/>
                <w:sz w:val="20"/>
                <w:szCs w:val="20"/>
              </w:rPr>
              <w:lastRenderedPageBreak/>
              <w:t>Nursing and Midwifery Register</w:t>
            </w:r>
          </w:p>
        </w:tc>
        <w:tc>
          <w:tcPr>
            <w:tcW w:w="5670" w:type="dxa"/>
            <w:shd w:val="clear" w:color="auto" w:fill="auto"/>
          </w:tcPr>
          <w:p w14:paraId="57775E22" w14:textId="77777777" w:rsidR="0077639D" w:rsidRPr="007C3A99" w:rsidRDefault="0077639D" w:rsidP="003357DE">
            <w:pPr>
              <w:widowControl w:val="0"/>
              <w:ind w:left="34"/>
              <w:jc w:val="both"/>
              <w:rPr>
                <w:rFonts w:eastAsia="Calibri" w:cs="Arial"/>
                <w:b/>
                <w:caps/>
                <w:sz w:val="20"/>
                <w:szCs w:val="20"/>
              </w:rPr>
            </w:pPr>
            <w:r w:rsidRPr="007C3A99">
              <w:rPr>
                <w:rFonts w:eastAsia="Calibri" w:cs="Arial"/>
                <w:sz w:val="20"/>
                <w:szCs w:val="20"/>
              </w:rPr>
              <w:t>the register maintained by the Nursing and Midwifery Council under the Nursing and Midwifery Order 2001</w:t>
            </w:r>
          </w:p>
        </w:tc>
      </w:tr>
      <w:tr w:rsidR="0077639D" w:rsidRPr="007C3A99" w14:paraId="5E2E1C3D" w14:textId="77777777" w:rsidTr="006E2BB9">
        <w:tc>
          <w:tcPr>
            <w:tcW w:w="3402" w:type="dxa"/>
            <w:shd w:val="clear" w:color="auto" w:fill="auto"/>
          </w:tcPr>
          <w:p w14:paraId="096A6410" w14:textId="77777777" w:rsidR="0077639D" w:rsidRPr="007C3A99" w:rsidRDefault="0077639D" w:rsidP="00E2089B">
            <w:pPr>
              <w:ind w:left="34"/>
              <w:rPr>
                <w:rFonts w:eastAsia="HGSMinchoE" w:cs="Arial"/>
                <w:b/>
                <w:bCs w:val="0"/>
                <w:sz w:val="20"/>
                <w:szCs w:val="20"/>
              </w:rPr>
            </w:pPr>
            <w:r w:rsidRPr="007C3A99">
              <w:rPr>
                <w:rFonts w:eastAsia="HGSMinchoE" w:cs="Arial"/>
                <w:b/>
                <w:sz w:val="20"/>
                <w:szCs w:val="20"/>
              </w:rPr>
              <w:t>Nursing Officer</w:t>
            </w:r>
          </w:p>
        </w:tc>
        <w:tc>
          <w:tcPr>
            <w:tcW w:w="5670" w:type="dxa"/>
            <w:shd w:val="clear" w:color="auto" w:fill="auto"/>
          </w:tcPr>
          <w:p w14:paraId="518D7288" w14:textId="77777777" w:rsidR="0077639D" w:rsidRPr="007C3A99" w:rsidRDefault="0077639D" w:rsidP="003357DE">
            <w:pPr>
              <w:widowControl w:val="0"/>
              <w:ind w:left="34"/>
              <w:jc w:val="both"/>
              <w:rPr>
                <w:rFonts w:eastAsia="Calibri" w:cs="Arial"/>
                <w:sz w:val="20"/>
                <w:szCs w:val="20"/>
              </w:rPr>
            </w:pPr>
            <w:r w:rsidRPr="007C3A99">
              <w:rPr>
                <w:rFonts w:eastAsia="Calibri" w:cs="Arial"/>
                <w:sz w:val="20"/>
                <w:szCs w:val="20"/>
              </w:rPr>
              <w:t xml:space="preserve">a Health Care Professional who is registered on the Nursing and Midwifery Register and: </w:t>
            </w:r>
          </w:p>
          <w:p w14:paraId="3A6FB881" w14:textId="77777777" w:rsidR="0077639D" w:rsidRPr="007C3A99" w:rsidRDefault="0077639D" w:rsidP="003357DE">
            <w:pPr>
              <w:numPr>
                <w:ilvl w:val="0"/>
                <w:numId w:val="27"/>
              </w:numPr>
              <w:ind w:left="457" w:hanging="457"/>
              <w:jc w:val="both"/>
              <w:rPr>
                <w:rFonts w:eastAsia="HGSMinchoE" w:cs="Arial"/>
                <w:bCs w:val="0"/>
                <w:sz w:val="20"/>
                <w:szCs w:val="20"/>
              </w:rPr>
            </w:pPr>
            <w:r w:rsidRPr="007C3A99">
              <w:rPr>
                <w:rFonts w:eastAsia="HGSMinchoE" w:cs="Arial"/>
                <w:sz w:val="20"/>
                <w:szCs w:val="20"/>
              </w:rPr>
              <w:t xml:space="preserve">employed or engaged by the Department for Work and Pensions, or </w:t>
            </w:r>
          </w:p>
          <w:p w14:paraId="6B05F252" w14:textId="77777777" w:rsidR="0077639D" w:rsidRPr="007C3A99" w:rsidRDefault="0077639D" w:rsidP="003357DE">
            <w:pPr>
              <w:numPr>
                <w:ilvl w:val="0"/>
                <w:numId w:val="27"/>
              </w:numPr>
              <w:ind w:left="457" w:hanging="457"/>
              <w:jc w:val="both"/>
              <w:rPr>
                <w:rFonts w:eastAsia="HGSMinchoE" w:cs="Arial"/>
                <w:bCs w:val="0"/>
                <w:sz w:val="20"/>
                <w:szCs w:val="20"/>
              </w:rPr>
            </w:pPr>
            <w:r w:rsidRPr="007C3A99">
              <w:rPr>
                <w:rFonts w:eastAsia="HGSMinchoE" w:cs="Arial"/>
                <w:sz w:val="20"/>
                <w:szCs w:val="20"/>
              </w:rPr>
              <w:t xml:space="preserve">provided by an organisation under a contract </w:t>
            </w:r>
            <w:proofErr w:type="gramStart"/>
            <w:r w:rsidRPr="007C3A99">
              <w:rPr>
                <w:rFonts w:eastAsia="HGSMinchoE" w:cs="Arial"/>
                <w:sz w:val="20"/>
                <w:szCs w:val="20"/>
              </w:rPr>
              <w:t>entered into</w:t>
            </w:r>
            <w:proofErr w:type="gramEnd"/>
            <w:r w:rsidRPr="007C3A99">
              <w:rPr>
                <w:rFonts w:eastAsia="HGSMinchoE" w:cs="Arial"/>
                <w:sz w:val="20"/>
                <w:szCs w:val="20"/>
              </w:rPr>
              <w:t xml:space="preserve"> with the Secretary of State for Work and Pensions</w:t>
            </w:r>
          </w:p>
        </w:tc>
      </w:tr>
      <w:tr w:rsidR="0077639D" w:rsidRPr="007C3A99" w14:paraId="3795748D" w14:textId="77777777" w:rsidTr="00E2089B">
        <w:trPr>
          <w:trHeight w:val="80"/>
        </w:trPr>
        <w:tc>
          <w:tcPr>
            <w:tcW w:w="3402" w:type="dxa"/>
            <w:shd w:val="clear" w:color="auto" w:fill="auto"/>
          </w:tcPr>
          <w:p w14:paraId="29FE3218" w14:textId="1A04EBE6" w:rsidR="0077639D" w:rsidRPr="007C3A99" w:rsidRDefault="0077639D" w:rsidP="00E2089B">
            <w:pPr>
              <w:ind w:left="34"/>
              <w:rPr>
                <w:rFonts w:eastAsia="HGSMinchoE" w:cs="Arial"/>
                <w:b/>
                <w:bCs w:val="0"/>
                <w:sz w:val="20"/>
                <w:szCs w:val="20"/>
              </w:rPr>
            </w:pPr>
            <w:r w:rsidRPr="007C3A99">
              <w:rPr>
                <w:rFonts w:eastAsia="HGSMinchoE" w:cs="Arial"/>
                <w:b/>
                <w:sz w:val="20"/>
                <w:szCs w:val="20"/>
              </w:rPr>
              <w:t>Occupational Therapist</w:t>
            </w:r>
          </w:p>
        </w:tc>
        <w:tc>
          <w:tcPr>
            <w:tcW w:w="5670" w:type="dxa"/>
            <w:shd w:val="clear" w:color="auto" w:fill="auto"/>
          </w:tcPr>
          <w:p w14:paraId="17D485B5" w14:textId="23BCD717" w:rsidR="0077639D" w:rsidRPr="007C3A99" w:rsidRDefault="0077639D" w:rsidP="003357DE">
            <w:pPr>
              <w:widowControl w:val="0"/>
              <w:ind w:left="34"/>
              <w:jc w:val="both"/>
              <w:rPr>
                <w:rFonts w:eastAsia="Calibri" w:cs="Arial"/>
                <w:sz w:val="20"/>
                <w:szCs w:val="20"/>
              </w:rPr>
            </w:pPr>
            <w:r w:rsidRPr="007C3A99">
              <w:rPr>
                <w:rFonts w:eastAsia="Calibri" w:cs="Arial"/>
                <w:sz w:val="20"/>
                <w:szCs w:val="20"/>
              </w:rPr>
              <w:t>a Health Care Professional who is registered in the part of the register maintained by the Health Professions Council under article 5 of the Health Professions Order 2001 relating to occupational therapists and:</w:t>
            </w:r>
          </w:p>
          <w:p w14:paraId="4F1A3311" w14:textId="77777777" w:rsidR="0077639D" w:rsidRPr="007C3A99" w:rsidRDefault="0077639D" w:rsidP="003357DE">
            <w:pPr>
              <w:numPr>
                <w:ilvl w:val="0"/>
                <w:numId w:val="28"/>
              </w:numPr>
              <w:ind w:left="457" w:hanging="457"/>
              <w:jc w:val="both"/>
              <w:rPr>
                <w:rFonts w:eastAsia="HGSMinchoE" w:cs="Arial"/>
                <w:bCs w:val="0"/>
                <w:sz w:val="20"/>
                <w:szCs w:val="20"/>
              </w:rPr>
            </w:pPr>
            <w:r w:rsidRPr="007C3A99">
              <w:rPr>
                <w:rFonts w:eastAsia="HGSMinchoE" w:cs="Arial"/>
                <w:sz w:val="20"/>
                <w:szCs w:val="20"/>
              </w:rPr>
              <w:t xml:space="preserve">employed or engaged by the Department for Work and Pensions, or </w:t>
            </w:r>
          </w:p>
          <w:p w14:paraId="3B25E380" w14:textId="75967ED3" w:rsidR="0077639D" w:rsidRPr="0008397F" w:rsidRDefault="0077639D" w:rsidP="003357DE">
            <w:pPr>
              <w:numPr>
                <w:ilvl w:val="0"/>
                <w:numId w:val="28"/>
              </w:numPr>
              <w:ind w:left="457" w:hanging="457"/>
              <w:jc w:val="both"/>
              <w:rPr>
                <w:rFonts w:eastAsia="HGSMinchoE" w:cs="Arial"/>
                <w:bCs w:val="0"/>
                <w:sz w:val="20"/>
                <w:szCs w:val="20"/>
              </w:rPr>
            </w:pPr>
            <w:r w:rsidRPr="007C3A99">
              <w:rPr>
                <w:rFonts w:eastAsia="HGSMinchoE" w:cs="Arial"/>
                <w:sz w:val="20"/>
                <w:szCs w:val="20"/>
              </w:rPr>
              <w:t xml:space="preserve">provided by an organisation under a contract </w:t>
            </w:r>
            <w:proofErr w:type="gramStart"/>
            <w:r w:rsidRPr="007C3A99">
              <w:rPr>
                <w:rFonts w:eastAsia="HGSMinchoE" w:cs="Arial"/>
                <w:sz w:val="20"/>
                <w:szCs w:val="20"/>
              </w:rPr>
              <w:t>entered into</w:t>
            </w:r>
            <w:proofErr w:type="gramEnd"/>
            <w:r w:rsidRPr="007C3A99">
              <w:rPr>
                <w:rFonts w:eastAsia="HGSMinchoE" w:cs="Arial"/>
                <w:sz w:val="20"/>
                <w:szCs w:val="20"/>
              </w:rPr>
              <w:t xml:space="preserve"> with the Secretary of State for Work and Pensions</w:t>
            </w:r>
          </w:p>
        </w:tc>
      </w:tr>
      <w:tr w:rsidR="0077639D" w:rsidRPr="007C3A99" w14:paraId="50BE16D3" w14:textId="77777777" w:rsidTr="004739A2">
        <w:tc>
          <w:tcPr>
            <w:tcW w:w="3402" w:type="dxa"/>
            <w:shd w:val="clear" w:color="auto" w:fill="auto"/>
          </w:tcPr>
          <w:p w14:paraId="549E8A87" w14:textId="229C1341" w:rsidR="0077639D" w:rsidRPr="007C3A99" w:rsidRDefault="0077639D" w:rsidP="003357DE">
            <w:pPr>
              <w:ind w:left="34"/>
              <w:jc w:val="both"/>
              <w:rPr>
                <w:rFonts w:eastAsia="HGSMinchoE" w:cs="Arial"/>
                <w:b/>
                <w:sz w:val="20"/>
                <w:szCs w:val="20"/>
              </w:rPr>
            </w:pPr>
            <w:r>
              <w:rPr>
                <w:rFonts w:eastAsia="HGSMinchoE" w:cs="Arial"/>
                <w:b/>
                <w:sz w:val="20"/>
                <w:szCs w:val="20"/>
              </w:rPr>
              <w:t>Online Practice Profile</w:t>
            </w:r>
          </w:p>
        </w:tc>
        <w:tc>
          <w:tcPr>
            <w:tcW w:w="5670" w:type="dxa"/>
            <w:shd w:val="clear" w:color="auto" w:fill="auto"/>
          </w:tcPr>
          <w:p w14:paraId="613531A3" w14:textId="5D695075" w:rsidR="0077639D" w:rsidRPr="007C3A99" w:rsidRDefault="0077639D" w:rsidP="003357DE">
            <w:pPr>
              <w:widowControl w:val="0"/>
              <w:ind w:left="34"/>
              <w:jc w:val="both"/>
              <w:rPr>
                <w:rFonts w:eastAsia="Calibri" w:cs="Arial"/>
                <w:sz w:val="20"/>
                <w:szCs w:val="20"/>
              </w:rPr>
            </w:pPr>
            <w:r w:rsidRPr="001605F0">
              <w:rPr>
                <w:rFonts w:eastAsia="Calibri" w:cs="Arial"/>
                <w:sz w:val="20"/>
                <w:szCs w:val="20"/>
              </w:rPr>
              <w:t xml:space="preserve">has the meaning given in </w:t>
            </w:r>
            <w:r>
              <w:rPr>
                <w:rFonts w:eastAsia="Calibri" w:cs="Arial"/>
                <w:sz w:val="20"/>
                <w:szCs w:val="20"/>
              </w:rPr>
              <w:t>Paragraph</w:t>
            </w:r>
            <w:r w:rsidRPr="001605F0">
              <w:rPr>
                <w:rFonts w:eastAsia="Calibri" w:cs="Arial"/>
                <w:sz w:val="20"/>
                <w:szCs w:val="20"/>
              </w:rPr>
              <w:t xml:space="preserve"> </w:t>
            </w:r>
            <w:r>
              <w:rPr>
                <w:rFonts w:eastAsia="Calibri" w:cs="Arial"/>
                <w:sz w:val="20"/>
                <w:szCs w:val="20"/>
              </w:rPr>
              <w:t>29</w:t>
            </w:r>
            <w:r w:rsidRPr="001605F0">
              <w:rPr>
                <w:rFonts w:eastAsia="Calibri" w:cs="Arial"/>
                <w:sz w:val="20"/>
                <w:szCs w:val="20"/>
              </w:rPr>
              <w:t>A.7</w:t>
            </w:r>
          </w:p>
        </w:tc>
      </w:tr>
      <w:tr w:rsidR="0077639D" w:rsidRPr="007C3A99" w14:paraId="426E5F2C" w14:textId="77777777" w:rsidTr="006E2BB9">
        <w:tc>
          <w:tcPr>
            <w:tcW w:w="3402" w:type="dxa"/>
            <w:shd w:val="clear" w:color="auto" w:fill="auto"/>
          </w:tcPr>
          <w:p w14:paraId="254A317E" w14:textId="611D6A0E" w:rsidR="0077639D" w:rsidRPr="007C3A99" w:rsidRDefault="0077639D" w:rsidP="003357DE">
            <w:pPr>
              <w:ind w:left="34"/>
              <w:jc w:val="both"/>
              <w:rPr>
                <w:rFonts w:eastAsia="HGSMinchoE" w:cs="Arial"/>
                <w:b/>
                <w:sz w:val="20"/>
                <w:szCs w:val="20"/>
              </w:rPr>
            </w:pPr>
            <w:r>
              <w:rPr>
                <w:rFonts w:eastAsia="HGSMinchoE" w:cs="Arial"/>
                <w:b/>
                <w:sz w:val="20"/>
                <w:szCs w:val="20"/>
              </w:rPr>
              <w:t>Optometrist Independent Prescriber</w:t>
            </w:r>
          </w:p>
        </w:tc>
        <w:tc>
          <w:tcPr>
            <w:tcW w:w="5670" w:type="dxa"/>
            <w:shd w:val="clear" w:color="auto" w:fill="auto"/>
          </w:tcPr>
          <w:p w14:paraId="2A59646C" w14:textId="60D4D18B" w:rsidR="0077639D" w:rsidRPr="007C3A99" w:rsidRDefault="0077639D" w:rsidP="003357DE">
            <w:pPr>
              <w:widowControl w:val="0"/>
              <w:ind w:left="34"/>
              <w:jc w:val="both"/>
              <w:rPr>
                <w:rFonts w:eastAsia="Calibri" w:cs="Arial"/>
                <w:sz w:val="20"/>
                <w:szCs w:val="20"/>
              </w:rPr>
            </w:pPr>
            <w:r>
              <w:rPr>
                <w:rFonts w:eastAsia="Calibri" w:cs="Arial"/>
                <w:sz w:val="20"/>
                <w:szCs w:val="20"/>
              </w:rPr>
              <w:t xml:space="preserve">a person who is </w:t>
            </w:r>
            <w:r w:rsidRPr="0090492E">
              <w:rPr>
                <w:rFonts w:eastAsia="Calibri" w:cs="Arial"/>
                <w:sz w:val="20"/>
                <w:szCs w:val="20"/>
              </w:rPr>
              <w:t>registered in the register of optometrists maintained under section 7(a)</w:t>
            </w:r>
            <w:r>
              <w:rPr>
                <w:rFonts w:eastAsia="Calibri" w:cs="Arial"/>
                <w:sz w:val="20"/>
                <w:szCs w:val="20"/>
              </w:rPr>
              <w:t xml:space="preserve"> </w:t>
            </w:r>
            <w:r w:rsidRPr="0090492E">
              <w:rPr>
                <w:rFonts w:eastAsia="Calibri" w:cs="Arial"/>
                <w:sz w:val="20"/>
                <w:szCs w:val="20"/>
              </w:rPr>
              <w:t>of the Opticians Act 1989</w:t>
            </w:r>
            <w:r>
              <w:rPr>
                <w:rFonts w:eastAsia="Calibri" w:cs="Arial"/>
                <w:sz w:val="20"/>
                <w:szCs w:val="20"/>
              </w:rPr>
              <w:t xml:space="preserve"> (register of opticians) and </w:t>
            </w:r>
            <w:r w:rsidRPr="0090492E">
              <w:rPr>
                <w:rFonts w:eastAsia="Calibri" w:cs="Arial"/>
                <w:sz w:val="20"/>
                <w:szCs w:val="20"/>
              </w:rPr>
              <w:t>against whose name is recorded an annotation signifying that that person is</w:t>
            </w:r>
            <w:r>
              <w:rPr>
                <w:rFonts w:eastAsia="Calibri" w:cs="Arial"/>
                <w:sz w:val="20"/>
                <w:szCs w:val="20"/>
              </w:rPr>
              <w:t xml:space="preserve"> </w:t>
            </w:r>
            <w:r w:rsidRPr="0090492E">
              <w:rPr>
                <w:rFonts w:eastAsia="Calibri" w:cs="Arial"/>
                <w:sz w:val="20"/>
                <w:szCs w:val="20"/>
              </w:rPr>
              <w:t>qualified</w:t>
            </w:r>
            <w:r>
              <w:rPr>
                <w:rFonts w:eastAsia="Calibri" w:cs="Arial"/>
                <w:sz w:val="20"/>
                <w:szCs w:val="20"/>
              </w:rPr>
              <w:t xml:space="preserve"> to order drugs, medicines and A</w:t>
            </w:r>
            <w:r w:rsidRPr="0090492E">
              <w:rPr>
                <w:rFonts w:eastAsia="Calibri" w:cs="Arial"/>
                <w:sz w:val="20"/>
                <w:szCs w:val="20"/>
              </w:rPr>
              <w:t>ppliances as an optometrist independent</w:t>
            </w:r>
            <w:r>
              <w:rPr>
                <w:rFonts w:eastAsia="Calibri" w:cs="Arial"/>
                <w:sz w:val="20"/>
                <w:szCs w:val="20"/>
              </w:rPr>
              <w:t xml:space="preserve"> </w:t>
            </w:r>
            <w:r w:rsidRPr="0090492E">
              <w:rPr>
                <w:rFonts w:eastAsia="Calibri" w:cs="Arial"/>
                <w:sz w:val="20"/>
                <w:szCs w:val="20"/>
              </w:rPr>
              <w:t>prescriber</w:t>
            </w:r>
          </w:p>
        </w:tc>
      </w:tr>
      <w:tr w:rsidR="0077639D" w:rsidRPr="007C3A99" w14:paraId="752983E8" w14:textId="77777777" w:rsidTr="006E2BB9">
        <w:tc>
          <w:tcPr>
            <w:tcW w:w="3402" w:type="dxa"/>
            <w:shd w:val="clear" w:color="auto" w:fill="auto"/>
          </w:tcPr>
          <w:p w14:paraId="7BA510E6" w14:textId="77777777" w:rsidR="0077639D" w:rsidRPr="007C3A99" w:rsidRDefault="0077639D" w:rsidP="003357DE">
            <w:pPr>
              <w:ind w:left="34"/>
              <w:jc w:val="both"/>
              <w:rPr>
                <w:rFonts w:eastAsia="HGSMinchoE" w:cs="Arial"/>
                <w:b/>
                <w:bCs w:val="0"/>
                <w:caps/>
                <w:sz w:val="20"/>
                <w:szCs w:val="20"/>
              </w:rPr>
            </w:pPr>
            <w:r w:rsidRPr="007C3A99">
              <w:rPr>
                <w:rFonts w:eastAsia="HGSMinchoE" w:cs="Arial"/>
                <w:b/>
                <w:sz w:val="20"/>
                <w:szCs w:val="20"/>
              </w:rPr>
              <w:t>Out of Hours Period</w:t>
            </w:r>
          </w:p>
        </w:tc>
        <w:tc>
          <w:tcPr>
            <w:tcW w:w="5670" w:type="dxa"/>
            <w:shd w:val="clear" w:color="auto" w:fill="auto"/>
          </w:tcPr>
          <w:p w14:paraId="39F85306" w14:textId="74593DE1" w:rsidR="0077639D" w:rsidRPr="001605F0" w:rsidRDefault="0077639D" w:rsidP="003357DE">
            <w:pPr>
              <w:jc w:val="both"/>
              <w:rPr>
                <w:rFonts w:eastAsia="HGSMinchoE" w:cs="Arial"/>
                <w:sz w:val="20"/>
                <w:szCs w:val="20"/>
              </w:rPr>
            </w:pPr>
            <w:r w:rsidRPr="001605F0">
              <w:rPr>
                <w:rFonts w:eastAsia="HGSMinchoE" w:cs="Arial"/>
                <w:sz w:val="20"/>
                <w:szCs w:val="20"/>
              </w:rPr>
              <w:t xml:space="preserve">subject to </w:t>
            </w:r>
            <w:r>
              <w:rPr>
                <w:rFonts w:eastAsia="HGSMinchoE" w:cs="Arial"/>
                <w:sz w:val="20"/>
                <w:szCs w:val="20"/>
              </w:rPr>
              <w:t>Paragraph</w:t>
            </w:r>
            <w:r w:rsidRPr="001605F0">
              <w:rPr>
                <w:rFonts w:eastAsia="HGSMinchoE" w:cs="Arial"/>
                <w:sz w:val="20"/>
                <w:szCs w:val="20"/>
              </w:rPr>
              <w:t xml:space="preserve"> </w:t>
            </w:r>
            <w:r>
              <w:rPr>
                <w:rFonts w:eastAsia="HGSMinchoE" w:cs="Arial"/>
                <w:sz w:val="20"/>
                <w:szCs w:val="20"/>
              </w:rPr>
              <w:t>46</w:t>
            </w:r>
            <w:r w:rsidRPr="001605F0">
              <w:rPr>
                <w:rFonts w:eastAsia="HGSMinchoE" w:cs="Arial"/>
                <w:sz w:val="20"/>
                <w:szCs w:val="20"/>
              </w:rPr>
              <w:t>A.1:</w:t>
            </w:r>
          </w:p>
          <w:p w14:paraId="0695D9AF" w14:textId="77777777" w:rsidR="0077639D" w:rsidRPr="001605F0" w:rsidRDefault="0077639D" w:rsidP="003357DE">
            <w:pPr>
              <w:numPr>
                <w:ilvl w:val="0"/>
                <w:numId w:val="29"/>
              </w:numPr>
              <w:jc w:val="both"/>
              <w:rPr>
                <w:rFonts w:eastAsia="HGSMinchoE" w:cs="Arial"/>
                <w:sz w:val="20"/>
                <w:szCs w:val="20"/>
              </w:rPr>
            </w:pPr>
            <w:r w:rsidRPr="001605F0">
              <w:rPr>
                <w:rFonts w:eastAsia="HGSMinchoE" w:cs="Arial"/>
                <w:sz w:val="20"/>
                <w:szCs w:val="20"/>
              </w:rPr>
              <w:t>the period beginning at 6.30pm on any day from Monday to Thursday and ending at 8am on the following day;</w:t>
            </w:r>
          </w:p>
          <w:p w14:paraId="75DB0042" w14:textId="77777777" w:rsidR="0077639D" w:rsidRPr="001605F0" w:rsidRDefault="0077639D" w:rsidP="003357DE">
            <w:pPr>
              <w:numPr>
                <w:ilvl w:val="0"/>
                <w:numId w:val="29"/>
              </w:numPr>
              <w:jc w:val="both"/>
              <w:rPr>
                <w:rFonts w:eastAsia="HGSMinchoE" w:cs="Arial"/>
                <w:sz w:val="20"/>
                <w:szCs w:val="20"/>
              </w:rPr>
            </w:pPr>
            <w:r w:rsidRPr="001605F0">
              <w:rPr>
                <w:rFonts w:eastAsia="HGSMinchoE" w:cs="Arial"/>
                <w:sz w:val="20"/>
                <w:szCs w:val="20"/>
              </w:rPr>
              <w:t>the period between 6.30pm on Friday and 8am on the following Monday; and</w:t>
            </w:r>
          </w:p>
          <w:p w14:paraId="6DA5E29A" w14:textId="77777777" w:rsidR="0077639D" w:rsidRPr="001605F0" w:rsidRDefault="0077639D" w:rsidP="003357DE">
            <w:pPr>
              <w:numPr>
                <w:ilvl w:val="0"/>
                <w:numId w:val="29"/>
              </w:numPr>
              <w:jc w:val="both"/>
              <w:rPr>
                <w:rFonts w:eastAsia="HGSMinchoE" w:cs="Arial"/>
                <w:sz w:val="20"/>
                <w:szCs w:val="20"/>
              </w:rPr>
            </w:pPr>
            <w:r w:rsidRPr="001605F0">
              <w:rPr>
                <w:rFonts w:eastAsia="HGSMinchoE" w:cs="Arial"/>
                <w:sz w:val="20"/>
                <w:szCs w:val="20"/>
              </w:rPr>
              <w:t>Good Friday, Christmas Day and Bank Holidays;</w:t>
            </w:r>
          </w:p>
          <w:p w14:paraId="2B870076" w14:textId="4C78593D" w:rsidR="0077639D" w:rsidRPr="0039498F" w:rsidRDefault="0077639D" w:rsidP="003357DE">
            <w:pPr>
              <w:jc w:val="both"/>
              <w:rPr>
                <w:rFonts w:eastAsia="HGSMinchoE" w:cs="Arial"/>
                <w:sz w:val="20"/>
                <w:szCs w:val="20"/>
              </w:rPr>
            </w:pPr>
            <w:r w:rsidRPr="001605F0">
              <w:rPr>
                <w:rFonts w:eastAsia="HGSMinchoE" w:cs="Arial"/>
                <w:sz w:val="20"/>
                <w:szCs w:val="20"/>
              </w:rPr>
              <w:t>except where the Core Hours (as defined in this Agreement) are different from the period defined as core hours in the PMS Agreements Regulations, in which case “Out of Hours Period” means those periods which fall outside of the Core Hours (as defined in this Agreement)</w:t>
            </w:r>
          </w:p>
        </w:tc>
      </w:tr>
      <w:tr w:rsidR="0077639D" w:rsidRPr="007C3A99" w14:paraId="68EB01E6" w14:textId="77777777" w:rsidTr="006E2BB9">
        <w:tc>
          <w:tcPr>
            <w:tcW w:w="3402" w:type="dxa"/>
            <w:shd w:val="clear" w:color="auto" w:fill="auto"/>
          </w:tcPr>
          <w:p w14:paraId="54B661B4" w14:textId="77777777" w:rsidR="0077639D" w:rsidRPr="007C3A99" w:rsidRDefault="0077639D" w:rsidP="003357DE">
            <w:pPr>
              <w:ind w:left="34"/>
              <w:jc w:val="both"/>
              <w:rPr>
                <w:rFonts w:eastAsia="HGSMinchoE" w:cs="Arial"/>
                <w:b/>
                <w:bCs w:val="0"/>
                <w:sz w:val="20"/>
                <w:szCs w:val="20"/>
              </w:rPr>
            </w:pPr>
            <w:r w:rsidRPr="007C3A99">
              <w:rPr>
                <w:rFonts w:eastAsia="HGSMinchoE" w:cs="Arial"/>
                <w:b/>
                <w:sz w:val="20"/>
                <w:szCs w:val="20"/>
              </w:rPr>
              <w:t>Out of Hours Services</w:t>
            </w:r>
          </w:p>
        </w:tc>
        <w:tc>
          <w:tcPr>
            <w:tcW w:w="5670" w:type="dxa"/>
            <w:shd w:val="clear" w:color="auto" w:fill="auto"/>
          </w:tcPr>
          <w:p w14:paraId="73CF0B22" w14:textId="2E034851" w:rsidR="0077639D" w:rsidRPr="007C3A99" w:rsidRDefault="0077639D" w:rsidP="003357DE">
            <w:pPr>
              <w:ind w:left="34"/>
              <w:jc w:val="both"/>
              <w:rPr>
                <w:rFonts w:eastAsia="HGSMinchoE" w:cs="Arial"/>
                <w:bCs w:val="0"/>
                <w:sz w:val="20"/>
                <w:szCs w:val="20"/>
              </w:rPr>
            </w:pPr>
            <w:r w:rsidRPr="007C3A99">
              <w:rPr>
                <w:rFonts w:eastAsia="HGSMinchoE" w:cs="Arial"/>
                <w:sz w:val="20"/>
                <w:szCs w:val="20"/>
              </w:rPr>
              <w:t>services required to be provided in all or part of the Out of Hours Period which would be</w:t>
            </w:r>
            <w:r w:rsidRPr="007C3A99">
              <w:rPr>
                <w:rFonts w:cs="Arial"/>
                <w:sz w:val="20"/>
                <w:szCs w:val="20"/>
              </w:rPr>
              <w:t xml:space="preserve"> </w:t>
            </w:r>
            <w:r w:rsidRPr="007C3A99">
              <w:rPr>
                <w:rFonts w:eastAsia="HGSMinchoE" w:cs="Arial"/>
                <w:sz w:val="20"/>
                <w:szCs w:val="20"/>
              </w:rPr>
              <w:t>Primary Medical Essential Services if provided by a Provider to its Registered Service Users in Core Hours</w:t>
            </w:r>
          </w:p>
        </w:tc>
      </w:tr>
      <w:tr w:rsidR="0077639D" w:rsidRPr="007C3A99" w14:paraId="04B53B39" w14:textId="77777777" w:rsidTr="006E2BB9">
        <w:tc>
          <w:tcPr>
            <w:tcW w:w="3402" w:type="dxa"/>
            <w:shd w:val="clear" w:color="auto" w:fill="auto"/>
          </w:tcPr>
          <w:p w14:paraId="2AF733AE" w14:textId="7EE014D4" w:rsidR="0077639D" w:rsidRPr="007C3A99" w:rsidRDefault="0077639D" w:rsidP="003357DE">
            <w:pPr>
              <w:widowControl w:val="0"/>
              <w:ind w:left="34"/>
              <w:jc w:val="both"/>
              <w:rPr>
                <w:rFonts w:eastAsia="Calibri" w:cs="Arial"/>
                <w:b/>
                <w:sz w:val="20"/>
                <w:szCs w:val="20"/>
              </w:rPr>
            </w:pPr>
            <w:r>
              <w:rPr>
                <w:rFonts w:eastAsia="Calibri" w:cs="Arial"/>
                <w:b/>
                <w:sz w:val="20"/>
                <w:szCs w:val="20"/>
              </w:rPr>
              <w:t>Paramedic Independent Prescriber</w:t>
            </w:r>
          </w:p>
        </w:tc>
        <w:tc>
          <w:tcPr>
            <w:tcW w:w="5670" w:type="dxa"/>
            <w:shd w:val="clear" w:color="auto" w:fill="auto"/>
          </w:tcPr>
          <w:p w14:paraId="3A6E381D" w14:textId="77777777" w:rsidR="0077639D" w:rsidRDefault="0077639D" w:rsidP="003357DE">
            <w:pPr>
              <w:widowControl w:val="0"/>
              <w:ind w:left="34"/>
              <w:jc w:val="both"/>
              <w:rPr>
                <w:rFonts w:eastAsia="HGSMinchoE" w:cs="Arial"/>
                <w:sz w:val="20"/>
                <w:szCs w:val="20"/>
              </w:rPr>
            </w:pPr>
            <w:r>
              <w:rPr>
                <w:rFonts w:eastAsia="HGSMinchoE" w:cs="Arial"/>
                <w:sz w:val="20"/>
                <w:szCs w:val="20"/>
              </w:rPr>
              <w:t>a person:</w:t>
            </w:r>
          </w:p>
          <w:p w14:paraId="5066251E" w14:textId="77777777" w:rsidR="0077639D" w:rsidRDefault="0077639D" w:rsidP="003357DE">
            <w:pPr>
              <w:pStyle w:val="ListParagraph"/>
              <w:widowControl w:val="0"/>
              <w:numPr>
                <w:ilvl w:val="0"/>
                <w:numId w:val="44"/>
              </w:numPr>
              <w:ind w:left="459" w:hanging="425"/>
              <w:jc w:val="both"/>
              <w:rPr>
                <w:rFonts w:eastAsia="HGSMinchoE" w:cs="Arial"/>
                <w:sz w:val="20"/>
                <w:szCs w:val="20"/>
              </w:rPr>
            </w:pPr>
            <w:r w:rsidRPr="007C3A99">
              <w:rPr>
                <w:rFonts w:eastAsia="HGSMinchoE" w:cs="Arial"/>
                <w:sz w:val="20"/>
                <w:szCs w:val="20"/>
              </w:rPr>
              <w:t>who is either engaged or employed by the Provider or is party to the Contract</w:t>
            </w:r>
            <w:r>
              <w:rPr>
                <w:rFonts w:eastAsia="HGSMinchoE" w:cs="Arial"/>
                <w:sz w:val="20"/>
                <w:szCs w:val="20"/>
              </w:rPr>
              <w:t>;</w:t>
            </w:r>
          </w:p>
          <w:p w14:paraId="3D1D288B" w14:textId="77777777" w:rsidR="0077639D" w:rsidRDefault="0077639D" w:rsidP="003357DE">
            <w:pPr>
              <w:pStyle w:val="ListParagraph"/>
              <w:widowControl w:val="0"/>
              <w:ind w:left="459"/>
              <w:jc w:val="both"/>
              <w:rPr>
                <w:rFonts w:eastAsia="HGSMinchoE" w:cs="Arial"/>
                <w:sz w:val="20"/>
                <w:szCs w:val="20"/>
              </w:rPr>
            </w:pPr>
          </w:p>
          <w:p w14:paraId="3EA68616" w14:textId="2BD738BA" w:rsidR="0077639D" w:rsidRDefault="0077639D" w:rsidP="003357DE">
            <w:pPr>
              <w:pStyle w:val="ListParagraph"/>
              <w:widowControl w:val="0"/>
              <w:numPr>
                <w:ilvl w:val="0"/>
                <w:numId w:val="44"/>
              </w:numPr>
              <w:ind w:left="459" w:hanging="425"/>
              <w:jc w:val="both"/>
              <w:rPr>
                <w:rFonts w:eastAsia="HGSMinchoE" w:cs="Arial"/>
                <w:sz w:val="20"/>
                <w:szCs w:val="20"/>
              </w:rPr>
            </w:pPr>
            <w:r>
              <w:rPr>
                <w:rFonts w:eastAsia="HGSMinchoE" w:cs="Arial"/>
                <w:sz w:val="20"/>
                <w:szCs w:val="20"/>
              </w:rPr>
              <w:t xml:space="preserve">who is registered in the register maintained by the Health </w:t>
            </w:r>
            <w:r>
              <w:rPr>
                <w:rFonts w:eastAsia="HGSMinchoE" w:cs="Arial"/>
                <w:sz w:val="20"/>
                <w:szCs w:val="20"/>
              </w:rPr>
              <w:lastRenderedPageBreak/>
              <w:t xml:space="preserve">and Care Professions Council under article 5 of the Health Professions Order 2001 </w:t>
            </w:r>
            <w:r w:rsidRPr="0039498F">
              <w:rPr>
                <w:rFonts w:eastAsia="HGSMinchoE" w:cs="Arial"/>
                <w:sz w:val="20"/>
                <w:szCs w:val="20"/>
              </w:rPr>
              <w:t>(establishment and maintenance of register)</w:t>
            </w:r>
            <w:r>
              <w:rPr>
                <w:rFonts w:eastAsia="HGSMinchoE" w:cs="Arial"/>
                <w:sz w:val="20"/>
                <w:szCs w:val="20"/>
              </w:rPr>
              <w:t>; and</w:t>
            </w:r>
          </w:p>
          <w:p w14:paraId="12CD0625" w14:textId="77777777" w:rsidR="0077639D" w:rsidRPr="00B40B7D" w:rsidRDefault="0077639D" w:rsidP="003357DE">
            <w:pPr>
              <w:pStyle w:val="ListParagraph"/>
              <w:jc w:val="both"/>
              <w:rPr>
                <w:rFonts w:eastAsia="HGSMinchoE" w:cs="Arial"/>
                <w:sz w:val="20"/>
                <w:szCs w:val="20"/>
              </w:rPr>
            </w:pPr>
          </w:p>
          <w:p w14:paraId="6886569A" w14:textId="399419AA" w:rsidR="002B09DB" w:rsidRPr="002A07DE" w:rsidRDefault="0077639D" w:rsidP="003F312A">
            <w:pPr>
              <w:pStyle w:val="ListParagraph"/>
              <w:widowControl w:val="0"/>
              <w:numPr>
                <w:ilvl w:val="0"/>
                <w:numId w:val="44"/>
              </w:numPr>
              <w:jc w:val="both"/>
              <w:rPr>
                <w:rFonts w:eastAsia="HGSMinchoE" w:cs="Arial"/>
                <w:sz w:val="20"/>
                <w:szCs w:val="20"/>
              </w:rPr>
            </w:pPr>
            <w:r w:rsidRPr="003F312A">
              <w:rPr>
                <w:rFonts w:eastAsia="HGSMinchoE" w:cs="Arial"/>
                <w:sz w:val="20"/>
                <w:szCs w:val="20"/>
              </w:rPr>
              <w:t>against whose name in that register is recorded an annotation signifying that that person is qualified to order drugs, medicines or Appliances as a paramedic independent prescriber</w:t>
            </w:r>
          </w:p>
        </w:tc>
      </w:tr>
      <w:tr w:rsidR="0077639D" w:rsidRPr="007C3A99" w14:paraId="18F729EF" w14:textId="77777777" w:rsidTr="006E2BB9">
        <w:tc>
          <w:tcPr>
            <w:tcW w:w="3402" w:type="dxa"/>
            <w:shd w:val="clear" w:color="auto" w:fill="auto"/>
          </w:tcPr>
          <w:p w14:paraId="74A98767" w14:textId="6B20376F" w:rsidR="0077639D" w:rsidRPr="007C3A99" w:rsidRDefault="0077639D" w:rsidP="003357DE">
            <w:pPr>
              <w:widowControl w:val="0"/>
              <w:ind w:left="34"/>
              <w:jc w:val="both"/>
              <w:rPr>
                <w:rFonts w:eastAsia="Calibri" w:cs="Arial"/>
                <w:b/>
                <w:sz w:val="20"/>
                <w:szCs w:val="20"/>
              </w:rPr>
            </w:pPr>
            <w:r w:rsidRPr="007C3A99">
              <w:rPr>
                <w:rFonts w:eastAsia="Calibri" w:cs="Arial"/>
                <w:b/>
                <w:sz w:val="20"/>
                <w:szCs w:val="20"/>
              </w:rPr>
              <w:lastRenderedPageBreak/>
              <w:t>Pharmac</w:t>
            </w:r>
            <w:r>
              <w:rPr>
                <w:rFonts w:eastAsia="Calibri" w:cs="Arial"/>
                <w:b/>
                <w:sz w:val="20"/>
                <w:szCs w:val="20"/>
              </w:rPr>
              <w:t>ist</w:t>
            </w:r>
            <w:r w:rsidRPr="007C3A99">
              <w:rPr>
                <w:rFonts w:eastAsia="Calibri" w:cs="Arial"/>
                <w:b/>
                <w:sz w:val="20"/>
                <w:szCs w:val="20"/>
              </w:rPr>
              <w:t xml:space="preserve"> Independent Prescriber</w:t>
            </w:r>
          </w:p>
        </w:tc>
        <w:tc>
          <w:tcPr>
            <w:tcW w:w="5670" w:type="dxa"/>
            <w:shd w:val="clear" w:color="auto" w:fill="auto"/>
          </w:tcPr>
          <w:p w14:paraId="26BC6D82" w14:textId="77777777" w:rsidR="0077639D" w:rsidRPr="007C3A99" w:rsidRDefault="0077639D" w:rsidP="003357DE">
            <w:pPr>
              <w:widowControl w:val="0"/>
              <w:ind w:left="34"/>
              <w:jc w:val="both"/>
              <w:rPr>
                <w:rFonts w:eastAsia="HGSMinchoE" w:cs="Arial"/>
                <w:sz w:val="20"/>
                <w:szCs w:val="20"/>
              </w:rPr>
            </w:pPr>
            <w:r w:rsidRPr="007C3A99">
              <w:rPr>
                <w:rFonts w:eastAsia="HGSMinchoE" w:cs="Arial"/>
                <w:sz w:val="20"/>
                <w:szCs w:val="20"/>
              </w:rPr>
              <w:t>a person:</w:t>
            </w:r>
          </w:p>
          <w:p w14:paraId="25C1EE11" w14:textId="77777777" w:rsidR="0077639D" w:rsidRPr="007C3A99" w:rsidRDefault="0077639D" w:rsidP="003357DE">
            <w:pPr>
              <w:numPr>
                <w:ilvl w:val="0"/>
                <w:numId w:val="30"/>
              </w:numPr>
              <w:ind w:left="457" w:hanging="425"/>
              <w:jc w:val="both"/>
              <w:rPr>
                <w:rFonts w:eastAsia="HGSMinchoE" w:cs="Arial"/>
                <w:sz w:val="20"/>
                <w:szCs w:val="20"/>
              </w:rPr>
            </w:pPr>
            <w:r w:rsidRPr="007C3A99">
              <w:rPr>
                <w:rFonts w:eastAsia="HGSMinchoE" w:cs="Arial"/>
                <w:sz w:val="20"/>
                <w:szCs w:val="20"/>
              </w:rPr>
              <w:t>who is either engaged or employed by the Provider or is party to the Contract;</w:t>
            </w:r>
          </w:p>
          <w:p w14:paraId="1BD6D3DA" w14:textId="0671A2B3" w:rsidR="0077639D" w:rsidRPr="007C3A99" w:rsidRDefault="0077639D" w:rsidP="003357DE">
            <w:pPr>
              <w:numPr>
                <w:ilvl w:val="0"/>
                <w:numId w:val="30"/>
              </w:numPr>
              <w:ind w:left="457" w:hanging="425"/>
              <w:jc w:val="both"/>
              <w:rPr>
                <w:rFonts w:eastAsia="HGSMinchoE" w:cs="Arial"/>
                <w:sz w:val="20"/>
                <w:szCs w:val="20"/>
              </w:rPr>
            </w:pPr>
            <w:r w:rsidRPr="007C3A99">
              <w:rPr>
                <w:rFonts w:eastAsia="HGSMinchoE" w:cs="Arial"/>
                <w:sz w:val="20"/>
                <w:szCs w:val="20"/>
              </w:rPr>
              <w:t xml:space="preserve">who is registered in Part 1 of the register maintained under Article </w:t>
            </w:r>
            <w:r>
              <w:rPr>
                <w:rFonts w:eastAsia="HGSMinchoE" w:cs="Arial"/>
                <w:sz w:val="20"/>
                <w:szCs w:val="20"/>
              </w:rPr>
              <w:t>19</w:t>
            </w:r>
            <w:r w:rsidRPr="007C3A99">
              <w:rPr>
                <w:rFonts w:eastAsia="HGSMinchoE" w:cs="Arial"/>
                <w:sz w:val="20"/>
                <w:szCs w:val="20"/>
              </w:rPr>
              <w:t xml:space="preserve"> of the Pharmacy Order </w:t>
            </w:r>
            <w:r>
              <w:rPr>
                <w:rFonts w:eastAsia="HGSMinchoE" w:cs="Arial"/>
                <w:sz w:val="20"/>
                <w:szCs w:val="20"/>
              </w:rPr>
              <w:t>2010</w:t>
            </w:r>
            <w:r w:rsidRPr="007C3A99">
              <w:rPr>
                <w:rFonts w:eastAsia="HGSMinchoE" w:cs="Arial"/>
                <w:sz w:val="20"/>
                <w:szCs w:val="20"/>
              </w:rPr>
              <w:t xml:space="preserve"> </w:t>
            </w:r>
            <w:r>
              <w:rPr>
                <w:rFonts w:eastAsia="HGSMinchoE" w:cs="Arial"/>
                <w:sz w:val="20"/>
                <w:szCs w:val="20"/>
              </w:rPr>
              <w:t xml:space="preserve">(establishment, maintenance and access to the register) </w:t>
            </w:r>
            <w:r w:rsidRPr="007C3A99">
              <w:rPr>
                <w:rFonts w:eastAsia="HGSMinchoE" w:cs="Arial"/>
                <w:sz w:val="20"/>
                <w:szCs w:val="20"/>
              </w:rPr>
              <w:t>as amended or replaced from time to time or the register maintained in pursuance of Articles 6 and 9 of the Pharmacy (Northern Ireland) Order 1976; and</w:t>
            </w:r>
          </w:p>
          <w:p w14:paraId="1B8A0539" w14:textId="77777777" w:rsidR="0077639D" w:rsidRPr="007C3A99" w:rsidRDefault="0077639D" w:rsidP="003357DE">
            <w:pPr>
              <w:numPr>
                <w:ilvl w:val="0"/>
                <w:numId w:val="30"/>
              </w:numPr>
              <w:ind w:left="457" w:hanging="425"/>
              <w:jc w:val="both"/>
              <w:rPr>
                <w:rFonts w:eastAsia="HGSMinchoE" w:cs="Arial"/>
                <w:bCs w:val="0"/>
                <w:sz w:val="20"/>
                <w:szCs w:val="20"/>
              </w:rPr>
            </w:pPr>
            <w:r w:rsidRPr="007C3A99">
              <w:rPr>
                <w:rFonts w:eastAsia="HGSMinchoE" w:cs="Arial"/>
                <w:sz w:val="20"/>
                <w:szCs w:val="20"/>
              </w:rPr>
              <w:t>against whose name in that register is recorded an annotation signifying that he is qualified to order drugs, medicines and Appliances as a pharmacist independent prescriber</w:t>
            </w:r>
          </w:p>
        </w:tc>
      </w:tr>
      <w:tr w:rsidR="0077639D" w:rsidRPr="007C3A99" w14:paraId="280617E8" w14:textId="77777777" w:rsidTr="006E2BB9">
        <w:tc>
          <w:tcPr>
            <w:tcW w:w="3402" w:type="dxa"/>
            <w:shd w:val="clear" w:color="auto" w:fill="auto"/>
          </w:tcPr>
          <w:p w14:paraId="5D108193" w14:textId="77777777" w:rsidR="0077639D" w:rsidRPr="007C3A99" w:rsidRDefault="0077639D" w:rsidP="003357DE">
            <w:pPr>
              <w:widowControl w:val="0"/>
              <w:ind w:left="34"/>
              <w:jc w:val="both"/>
              <w:rPr>
                <w:rFonts w:eastAsia="Calibri" w:cs="Arial"/>
                <w:color w:val="000000"/>
                <w:sz w:val="20"/>
                <w:szCs w:val="20"/>
              </w:rPr>
            </w:pPr>
            <w:r w:rsidRPr="007C3A99">
              <w:rPr>
                <w:rFonts w:eastAsia="Calibri" w:cs="Arial"/>
                <w:b/>
                <w:sz w:val="20"/>
                <w:szCs w:val="20"/>
              </w:rPr>
              <w:t>Physiotherapist Independent Prescriber</w:t>
            </w:r>
          </w:p>
        </w:tc>
        <w:tc>
          <w:tcPr>
            <w:tcW w:w="5670" w:type="dxa"/>
            <w:shd w:val="clear" w:color="auto" w:fill="auto"/>
          </w:tcPr>
          <w:p w14:paraId="5D47D6BE" w14:textId="6276DC3B" w:rsidR="0077639D" w:rsidRPr="007C3A99" w:rsidRDefault="0077639D" w:rsidP="003357DE">
            <w:pPr>
              <w:widowControl w:val="0"/>
              <w:ind w:left="34"/>
              <w:jc w:val="both"/>
              <w:rPr>
                <w:rFonts w:eastAsia="HGSMinchoE" w:cs="Arial"/>
                <w:bCs w:val="0"/>
                <w:sz w:val="20"/>
                <w:szCs w:val="20"/>
              </w:rPr>
            </w:pPr>
            <w:r w:rsidRPr="007C3A99">
              <w:rPr>
                <w:rFonts w:eastAsia="HGSMinchoE" w:cs="Arial"/>
                <w:sz w:val="20"/>
                <w:szCs w:val="20"/>
              </w:rPr>
              <w:t>a physiotherapist who is registered in Part 9 of the register maintained under article 5 of the Health Professions Order 2001 and against whose name in that register is recorded an annotation signifying that the physiotherapist is qualified to order drugs, medicines and Appliances as a Physiotherapist Independent Prescriber</w:t>
            </w:r>
          </w:p>
        </w:tc>
      </w:tr>
      <w:tr w:rsidR="0077639D" w:rsidRPr="007C3A99" w14:paraId="081E6ED0" w14:textId="77777777" w:rsidTr="006E2BB9">
        <w:tc>
          <w:tcPr>
            <w:tcW w:w="3402" w:type="dxa"/>
            <w:shd w:val="clear" w:color="auto" w:fill="auto"/>
          </w:tcPr>
          <w:p w14:paraId="0CCFF3CE" w14:textId="77777777" w:rsidR="0077639D" w:rsidRPr="007C3A99" w:rsidRDefault="0077639D" w:rsidP="003357DE">
            <w:pPr>
              <w:widowControl w:val="0"/>
              <w:ind w:left="34"/>
              <w:jc w:val="both"/>
              <w:rPr>
                <w:rFonts w:eastAsia="Calibri" w:cs="Arial"/>
                <w:b/>
                <w:sz w:val="20"/>
                <w:szCs w:val="20"/>
              </w:rPr>
            </w:pPr>
            <w:r w:rsidRPr="007C3A99">
              <w:rPr>
                <w:rFonts w:eastAsia="Calibri" w:cs="Arial"/>
                <w:b/>
                <w:sz w:val="20"/>
                <w:szCs w:val="20"/>
              </w:rPr>
              <w:t>Physiotherapist</w:t>
            </w:r>
          </w:p>
        </w:tc>
        <w:tc>
          <w:tcPr>
            <w:tcW w:w="5670" w:type="dxa"/>
            <w:shd w:val="clear" w:color="auto" w:fill="auto"/>
          </w:tcPr>
          <w:p w14:paraId="20C8D51E" w14:textId="23D13D7A" w:rsidR="0077639D" w:rsidRPr="007C3A99" w:rsidRDefault="0077639D" w:rsidP="003357DE">
            <w:pPr>
              <w:widowControl w:val="0"/>
              <w:ind w:left="34"/>
              <w:jc w:val="both"/>
              <w:rPr>
                <w:rFonts w:eastAsia="HGSMinchoE" w:cs="Arial"/>
                <w:bCs w:val="0"/>
                <w:sz w:val="20"/>
                <w:szCs w:val="20"/>
              </w:rPr>
            </w:pPr>
            <w:r w:rsidRPr="007C3A99">
              <w:rPr>
                <w:rFonts w:eastAsia="HGSMinchoE" w:cs="Arial"/>
                <w:sz w:val="20"/>
                <w:szCs w:val="20"/>
              </w:rPr>
              <w:t xml:space="preserve">a Health Care Professional who is registered in the part of the register maintained by the Health Professions Council under article 5 of the Health Professions Order 2001 relating to physiotherapists and: </w:t>
            </w:r>
          </w:p>
          <w:p w14:paraId="53A4AAFA" w14:textId="77777777" w:rsidR="0077639D" w:rsidRPr="007C3A99" w:rsidRDefault="0077639D" w:rsidP="003357DE">
            <w:pPr>
              <w:numPr>
                <w:ilvl w:val="0"/>
                <w:numId w:val="31"/>
              </w:numPr>
              <w:ind w:left="457" w:hanging="457"/>
              <w:jc w:val="both"/>
              <w:rPr>
                <w:rFonts w:eastAsia="HGSMinchoE" w:cs="Arial"/>
                <w:bCs w:val="0"/>
                <w:sz w:val="20"/>
                <w:szCs w:val="20"/>
              </w:rPr>
            </w:pPr>
            <w:r w:rsidRPr="007C3A99">
              <w:rPr>
                <w:rFonts w:eastAsia="HGSMinchoE" w:cs="Arial"/>
                <w:sz w:val="20"/>
                <w:szCs w:val="20"/>
              </w:rPr>
              <w:t xml:space="preserve">employed or engaged by the Department for Work and Pensions; or </w:t>
            </w:r>
          </w:p>
          <w:p w14:paraId="6F4012CE" w14:textId="77777777" w:rsidR="0077639D" w:rsidRPr="007C3A99" w:rsidRDefault="0077639D" w:rsidP="003357DE">
            <w:pPr>
              <w:numPr>
                <w:ilvl w:val="0"/>
                <w:numId w:val="31"/>
              </w:numPr>
              <w:ind w:left="457" w:hanging="457"/>
              <w:jc w:val="both"/>
              <w:rPr>
                <w:rFonts w:eastAsia="HGSMinchoE" w:cs="Arial"/>
                <w:bCs w:val="0"/>
                <w:sz w:val="20"/>
                <w:szCs w:val="20"/>
              </w:rPr>
            </w:pPr>
            <w:r w:rsidRPr="007C3A99">
              <w:rPr>
                <w:rFonts w:eastAsia="HGSMinchoE" w:cs="Arial"/>
                <w:sz w:val="20"/>
                <w:szCs w:val="20"/>
              </w:rPr>
              <w:t xml:space="preserve">provided by an organisation under a contract </w:t>
            </w:r>
            <w:proofErr w:type="gramStart"/>
            <w:r w:rsidRPr="007C3A99">
              <w:rPr>
                <w:rFonts w:eastAsia="HGSMinchoE" w:cs="Arial"/>
                <w:sz w:val="20"/>
                <w:szCs w:val="20"/>
              </w:rPr>
              <w:t>entered into</w:t>
            </w:r>
            <w:proofErr w:type="gramEnd"/>
            <w:r w:rsidRPr="007C3A99">
              <w:rPr>
                <w:rFonts w:eastAsia="HGSMinchoE" w:cs="Arial"/>
                <w:sz w:val="20"/>
                <w:szCs w:val="20"/>
              </w:rPr>
              <w:t xml:space="preserve"> with the Secretary of State for Work and Pensions</w:t>
            </w:r>
          </w:p>
        </w:tc>
      </w:tr>
      <w:tr w:rsidR="0077639D" w:rsidRPr="007C3A99" w14:paraId="4A073868" w14:textId="77777777" w:rsidTr="006E2BB9">
        <w:tc>
          <w:tcPr>
            <w:tcW w:w="3402" w:type="dxa"/>
            <w:shd w:val="clear" w:color="auto" w:fill="auto"/>
          </w:tcPr>
          <w:p w14:paraId="128DCC5A" w14:textId="77777777" w:rsidR="0077639D" w:rsidRPr="007C3A99" w:rsidRDefault="0077639D" w:rsidP="003357DE">
            <w:pPr>
              <w:widowControl w:val="0"/>
              <w:ind w:left="34"/>
              <w:jc w:val="both"/>
              <w:rPr>
                <w:rFonts w:eastAsia="Calibri" w:cs="Arial"/>
                <w:b/>
                <w:sz w:val="20"/>
                <w:szCs w:val="20"/>
              </w:rPr>
            </w:pPr>
            <w:r w:rsidRPr="007C3A99">
              <w:rPr>
                <w:rFonts w:eastAsia="Calibri" w:cs="Arial"/>
                <w:b/>
                <w:sz w:val="20"/>
                <w:szCs w:val="20"/>
              </w:rPr>
              <w:t>PMS Agreements Regulations</w:t>
            </w:r>
          </w:p>
        </w:tc>
        <w:tc>
          <w:tcPr>
            <w:tcW w:w="5670" w:type="dxa"/>
            <w:shd w:val="clear" w:color="auto" w:fill="auto"/>
          </w:tcPr>
          <w:p w14:paraId="64E5414E" w14:textId="77777777" w:rsidR="0077639D" w:rsidRPr="007C3A99" w:rsidRDefault="0077639D" w:rsidP="003357DE">
            <w:pPr>
              <w:widowControl w:val="0"/>
              <w:ind w:left="34"/>
              <w:jc w:val="both"/>
              <w:rPr>
                <w:rFonts w:eastAsia="Calibri" w:cs="Arial"/>
                <w:b/>
                <w:caps/>
                <w:sz w:val="20"/>
                <w:szCs w:val="20"/>
              </w:rPr>
            </w:pPr>
            <w:r w:rsidRPr="007C3A99">
              <w:rPr>
                <w:rFonts w:eastAsia="Calibri" w:cs="Arial"/>
                <w:sz w:val="20"/>
                <w:szCs w:val="20"/>
              </w:rPr>
              <w:t>the National Health Service (Personal Medical Services Agreements) Regulations 2015</w:t>
            </w:r>
          </w:p>
        </w:tc>
      </w:tr>
      <w:tr w:rsidR="0077639D" w:rsidRPr="007C3A99" w14:paraId="3B93361E" w14:textId="77777777" w:rsidTr="006E2BB9">
        <w:tc>
          <w:tcPr>
            <w:tcW w:w="3402" w:type="dxa"/>
            <w:shd w:val="clear" w:color="auto" w:fill="auto"/>
          </w:tcPr>
          <w:p w14:paraId="120BDD47" w14:textId="77777777" w:rsidR="0077639D" w:rsidRPr="007C3A99" w:rsidRDefault="0077639D" w:rsidP="003357DE">
            <w:pPr>
              <w:widowControl w:val="0"/>
              <w:ind w:left="34"/>
              <w:jc w:val="both"/>
              <w:rPr>
                <w:rFonts w:eastAsia="Calibri" w:cs="Arial"/>
                <w:b/>
                <w:sz w:val="20"/>
                <w:szCs w:val="20"/>
              </w:rPr>
            </w:pPr>
            <w:r w:rsidRPr="007C3A99">
              <w:rPr>
                <w:rFonts w:eastAsia="Calibri" w:cs="Arial"/>
                <w:b/>
                <w:sz w:val="20"/>
                <w:szCs w:val="20"/>
              </w:rPr>
              <w:t>Post-Registration Programme</w:t>
            </w:r>
          </w:p>
        </w:tc>
        <w:tc>
          <w:tcPr>
            <w:tcW w:w="5670" w:type="dxa"/>
            <w:shd w:val="clear" w:color="auto" w:fill="auto"/>
          </w:tcPr>
          <w:p w14:paraId="6C34AB0E" w14:textId="01396F97" w:rsidR="0077639D" w:rsidRPr="007C3A99" w:rsidRDefault="0077639D" w:rsidP="003357DE">
            <w:pPr>
              <w:widowControl w:val="0"/>
              <w:ind w:left="34"/>
              <w:jc w:val="both"/>
              <w:rPr>
                <w:rFonts w:eastAsia="Calibri" w:cs="Arial"/>
                <w:sz w:val="20"/>
                <w:szCs w:val="20"/>
              </w:rPr>
            </w:pPr>
            <w:r w:rsidRPr="007C3A99">
              <w:rPr>
                <w:rFonts w:eastAsia="Calibri" w:cs="Arial"/>
                <w:sz w:val="20"/>
                <w:szCs w:val="20"/>
              </w:rPr>
              <w:t xml:space="preserve">a programme of post-registration supervised clinical practice as referred to in paragraph </w:t>
            </w:r>
            <w:r>
              <w:rPr>
                <w:rFonts w:eastAsia="Calibri" w:cs="Arial"/>
                <w:sz w:val="20"/>
                <w:szCs w:val="20"/>
              </w:rPr>
              <w:t>9.2.3.2</w:t>
            </w:r>
          </w:p>
        </w:tc>
      </w:tr>
      <w:tr w:rsidR="0077639D" w:rsidRPr="007C3A99" w14:paraId="5DECE2F2" w14:textId="77777777" w:rsidTr="006E2BB9">
        <w:tc>
          <w:tcPr>
            <w:tcW w:w="3402" w:type="dxa"/>
            <w:shd w:val="clear" w:color="auto" w:fill="auto"/>
          </w:tcPr>
          <w:p w14:paraId="198FE475" w14:textId="77777777" w:rsidR="0077639D" w:rsidRPr="007C3A99" w:rsidRDefault="0077639D" w:rsidP="003357DE">
            <w:pPr>
              <w:widowControl w:val="0"/>
              <w:ind w:left="34"/>
              <w:jc w:val="both"/>
              <w:rPr>
                <w:rFonts w:eastAsia="Calibri" w:cs="Arial"/>
                <w:b/>
                <w:sz w:val="20"/>
                <w:szCs w:val="20"/>
              </w:rPr>
            </w:pPr>
            <w:r w:rsidRPr="007C3A99">
              <w:rPr>
                <w:rFonts w:eastAsia="Calibri" w:cs="Arial"/>
                <w:b/>
                <w:sz w:val="20"/>
                <w:szCs w:val="20"/>
              </w:rPr>
              <w:t>Practice</w:t>
            </w:r>
          </w:p>
        </w:tc>
        <w:tc>
          <w:tcPr>
            <w:tcW w:w="5670" w:type="dxa"/>
            <w:shd w:val="clear" w:color="auto" w:fill="auto"/>
          </w:tcPr>
          <w:p w14:paraId="403C21E3" w14:textId="3DB00793" w:rsidR="0077639D" w:rsidRPr="007C3A99" w:rsidRDefault="0077639D" w:rsidP="003357DE">
            <w:pPr>
              <w:widowControl w:val="0"/>
              <w:ind w:left="34"/>
              <w:jc w:val="both"/>
              <w:rPr>
                <w:rFonts w:eastAsia="Calibri" w:cs="Arial"/>
                <w:b/>
                <w:caps/>
                <w:sz w:val="20"/>
                <w:szCs w:val="20"/>
              </w:rPr>
            </w:pPr>
            <w:r w:rsidRPr="007C3A99">
              <w:rPr>
                <w:rFonts w:eastAsia="Calibri" w:cs="Arial"/>
                <w:sz w:val="20"/>
                <w:szCs w:val="20"/>
              </w:rPr>
              <w:t>the business operated by the Provider for the purpose of delivering APMS Services under the Contract</w:t>
            </w:r>
          </w:p>
        </w:tc>
      </w:tr>
      <w:tr w:rsidR="0077639D" w:rsidRPr="007C3A99" w14:paraId="2772D5A0" w14:textId="77777777" w:rsidTr="006E2BB9">
        <w:tc>
          <w:tcPr>
            <w:tcW w:w="3402" w:type="dxa"/>
            <w:shd w:val="clear" w:color="auto" w:fill="auto"/>
          </w:tcPr>
          <w:p w14:paraId="2745648C" w14:textId="5DA88F75" w:rsidR="0077639D" w:rsidRPr="007C3A99" w:rsidRDefault="0077639D" w:rsidP="003357DE">
            <w:pPr>
              <w:widowControl w:val="0"/>
              <w:ind w:left="34"/>
              <w:jc w:val="both"/>
              <w:rPr>
                <w:rFonts w:eastAsia="Calibri" w:cs="Arial"/>
                <w:b/>
                <w:sz w:val="20"/>
                <w:szCs w:val="20"/>
              </w:rPr>
            </w:pPr>
            <w:r>
              <w:rPr>
                <w:rFonts w:eastAsia="Calibri" w:cs="Arial"/>
                <w:b/>
                <w:sz w:val="20"/>
                <w:szCs w:val="20"/>
              </w:rPr>
              <w:t>Practice Leaflet</w:t>
            </w:r>
          </w:p>
        </w:tc>
        <w:tc>
          <w:tcPr>
            <w:tcW w:w="5670" w:type="dxa"/>
            <w:shd w:val="clear" w:color="auto" w:fill="auto"/>
          </w:tcPr>
          <w:p w14:paraId="2C2F2388" w14:textId="5E7DDA42" w:rsidR="0077639D" w:rsidRPr="007C3A99" w:rsidRDefault="0077639D" w:rsidP="003357DE">
            <w:pPr>
              <w:widowControl w:val="0"/>
              <w:ind w:left="34"/>
              <w:jc w:val="both"/>
              <w:rPr>
                <w:rFonts w:eastAsia="Calibri" w:cs="Arial"/>
                <w:sz w:val="20"/>
                <w:szCs w:val="20"/>
              </w:rPr>
            </w:pPr>
            <w:r w:rsidRPr="00B95E3B">
              <w:rPr>
                <w:rFonts w:eastAsia="Calibri" w:cs="Arial"/>
                <w:sz w:val="20"/>
                <w:szCs w:val="20"/>
              </w:rPr>
              <w:t>a leaflet drawn up in accordance with</w:t>
            </w:r>
            <w:r>
              <w:rPr>
                <w:rFonts w:eastAsia="Calibri" w:cs="Arial"/>
                <w:sz w:val="20"/>
                <w:szCs w:val="20"/>
              </w:rPr>
              <w:t xml:space="preserve"> paragraph 54</w:t>
            </w:r>
          </w:p>
        </w:tc>
      </w:tr>
      <w:tr w:rsidR="0077639D" w:rsidRPr="007C3A99" w14:paraId="0C2200D9" w14:textId="77777777" w:rsidTr="006E2BB9">
        <w:tc>
          <w:tcPr>
            <w:tcW w:w="3402" w:type="dxa"/>
            <w:shd w:val="clear" w:color="auto" w:fill="auto"/>
          </w:tcPr>
          <w:p w14:paraId="08264810" w14:textId="6FCE7989" w:rsidR="0077639D" w:rsidRPr="000D5A14" w:rsidRDefault="0077639D" w:rsidP="003357DE">
            <w:pPr>
              <w:widowControl w:val="0"/>
              <w:ind w:left="34"/>
              <w:jc w:val="both"/>
              <w:rPr>
                <w:rFonts w:eastAsia="Calibri" w:cs="Arial"/>
                <w:b/>
                <w:sz w:val="20"/>
                <w:szCs w:val="20"/>
              </w:rPr>
            </w:pPr>
            <w:r w:rsidRPr="000D5A14">
              <w:rPr>
                <w:b/>
                <w:sz w:val="20"/>
                <w:szCs w:val="20"/>
              </w:rPr>
              <w:t>Practice Website</w:t>
            </w:r>
          </w:p>
        </w:tc>
        <w:tc>
          <w:tcPr>
            <w:tcW w:w="5670" w:type="dxa"/>
            <w:shd w:val="clear" w:color="auto" w:fill="auto"/>
          </w:tcPr>
          <w:p w14:paraId="3FA7317B" w14:textId="5425484E" w:rsidR="0077639D" w:rsidRPr="000D5A14" w:rsidRDefault="0077639D" w:rsidP="003357DE">
            <w:pPr>
              <w:widowControl w:val="0"/>
              <w:ind w:left="34"/>
              <w:jc w:val="both"/>
              <w:rPr>
                <w:rFonts w:eastAsia="Calibri" w:cs="Arial"/>
                <w:sz w:val="20"/>
                <w:szCs w:val="20"/>
              </w:rPr>
            </w:pPr>
            <w:r w:rsidRPr="001605F0">
              <w:rPr>
                <w:sz w:val="20"/>
                <w:szCs w:val="20"/>
              </w:rPr>
              <w:t xml:space="preserve">a website through which the </w:t>
            </w:r>
            <w:r>
              <w:rPr>
                <w:sz w:val="20"/>
                <w:szCs w:val="20"/>
              </w:rPr>
              <w:t>Provider</w:t>
            </w:r>
            <w:r w:rsidRPr="001605F0">
              <w:rPr>
                <w:sz w:val="20"/>
                <w:szCs w:val="20"/>
              </w:rPr>
              <w:t xml:space="preserve"> advertises the Primary Medical Services it provides</w:t>
            </w:r>
          </w:p>
        </w:tc>
      </w:tr>
      <w:tr w:rsidR="0077639D" w:rsidRPr="007C3A99" w14:paraId="04666B42" w14:textId="77777777" w:rsidTr="006E2BB9">
        <w:tc>
          <w:tcPr>
            <w:tcW w:w="3402" w:type="dxa"/>
            <w:shd w:val="clear" w:color="auto" w:fill="auto"/>
          </w:tcPr>
          <w:p w14:paraId="63CB43D1" w14:textId="77777777" w:rsidR="0077639D" w:rsidRPr="007C3A99" w:rsidRDefault="0077639D" w:rsidP="003357DE">
            <w:pPr>
              <w:widowControl w:val="0"/>
              <w:ind w:left="34"/>
              <w:jc w:val="both"/>
              <w:rPr>
                <w:rFonts w:eastAsia="Calibri" w:cs="Arial"/>
                <w:sz w:val="20"/>
                <w:szCs w:val="20"/>
              </w:rPr>
            </w:pPr>
            <w:r w:rsidRPr="007C3A99">
              <w:rPr>
                <w:rFonts w:eastAsia="Calibri" w:cs="Arial"/>
                <w:b/>
                <w:sz w:val="20"/>
                <w:szCs w:val="20"/>
              </w:rPr>
              <w:t>Prescriber</w:t>
            </w:r>
          </w:p>
        </w:tc>
        <w:tc>
          <w:tcPr>
            <w:tcW w:w="5670" w:type="dxa"/>
            <w:shd w:val="clear" w:color="auto" w:fill="auto"/>
          </w:tcPr>
          <w:p w14:paraId="7644FC67" w14:textId="72D747F7" w:rsidR="0077639D" w:rsidRPr="00275E5B" w:rsidRDefault="0077639D" w:rsidP="003357DE">
            <w:pPr>
              <w:numPr>
                <w:ilvl w:val="0"/>
                <w:numId w:val="32"/>
              </w:numPr>
              <w:jc w:val="both"/>
              <w:rPr>
                <w:rFonts w:eastAsia="Calibri" w:cs="Arial"/>
                <w:sz w:val="20"/>
                <w:szCs w:val="20"/>
              </w:rPr>
            </w:pPr>
            <w:r w:rsidRPr="00275E5B">
              <w:rPr>
                <w:rFonts w:eastAsia="Calibri" w:cs="Arial"/>
                <w:sz w:val="20"/>
                <w:szCs w:val="20"/>
              </w:rPr>
              <w:t>a Chiropodist or Podiatrist Independent Prescriber;</w:t>
            </w:r>
          </w:p>
          <w:p w14:paraId="79F82237" w14:textId="5976357A" w:rsidR="0077639D" w:rsidRPr="00275E5B" w:rsidRDefault="0077639D" w:rsidP="003357DE">
            <w:pPr>
              <w:numPr>
                <w:ilvl w:val="0"/>
                <w:numId w:val="32"/>
              </w:numPr>
              <w:jc w:val="both"/>
              <w:rPr>
                <w:rFonts w:eastAsia="Calibri" w:cs="Arial"/>
                <w:sz w:val="20"/>
                <w:szCs w:val="20"/>
              </w:rPr>
            </w:pPr>
            <w:r w:rsidRPr="00275E5B">
              <w:rPr>
                <w:rFonts w:eastAsia="Calibri" w:cs="Arial"/>
                <w:sz w:val="20"/>
                <w:szCs w:val="20"/>
              </w:rPr>
              <w:lastRenderedPageBreak/>
              <w:t>an Independent Nurse Prescriber;</w:t>
            </w:r>
          </w:p>
          <w:p w14:paraId="695F921A" w14:textId="094BD21B" w:rsidR="0077639D" w:rsidRPr="00275E5B" w:rsidRDefault="0077639D" w:rsidP="003357DE">
            <w:pPr>
              <w:numPr>
                <w:ilvl w:val="0"/>
                <w:numId w:val="32"/>
              </w:numPr>
              <w:jc w:val="both"/>
              <w:rPr>
                <w:rFonts w:eastAsia="Calibri" w:cs="Arial"/>
                <w:sz w:val="20"/>
                <w:szCs w:val="20"/>
              </w:rPr>
            </w:pPr>
            <w:r w:rsidRPr="00275E5B">
              <w:rPr>
                <w:rFonts w:eastAsia="Calibri" w:cs="Arial"/>
                <w:sz w:val="20"/>
                <w:szCs w:val="20"/>
              </w:rPr>
              <w:t>a medical practitioner;</w:t>
            </w:r>
          </w:p>
          <w:p w14:paraId="277FCE7E" w14:textId="2C5411AB" w:rsidR="0077639D" w:rsidRPr="00275E5B" w:rsidRDefault="0077639D" w:rsidP="003357DE">
            <w:pPr>
              <w:numPr>
                <w:ilvl w:val="0"/>
                <w:numId w:val="32"/>
              </w:numPr>
              <w:jc w:val="both"/>
              <w:rPr>
                <w:rFonts w:eastAsia="Calibri" w:cs="Arial"/>
                <w:sz w:val="20"/>
                <w:szCs w:val="20"/>
              </w:rPr>
            </w:pPr>
            <w:r w:rsidRPr="00275E5B">
              <w:rPr>
                <w:rFonts w:eastAsia="Calibri" w:cs="Arial"/>
                <w:sz w:val="20"/>
                <w:szCs w:val="20"/>
              </w:rPr>
              <w:t>an optometrist independent prescriber;</w:t>
            </w:r>
          </w:p>
          <w:p w14:paraId="38D108C1" w14:textId="37C3FFD0" w:rsidR="0077639D" w:rsidRPr="00275E5B" w:rsidRDefault="0077639D" w:rsidP="003357DE">
            <w:pPr>
              <w:numPr>
                <w:ilvl w:val="0"/>
                <w:numId w:val="32"/>
              </w:numPr>
              <w:jc w:val="both"/>
              <w:rPr>
                <w:rFonts w:eastAsia="Calibri" w:cs="Arial"/>
                <w:sz w:val="20"/>
                <w:szCs w:val="20"/>
              </w:rPr>
            </w:pPr>
            <w:r w:rsidRPr="00275E5B">
              <w:rPr>
                <w:rFonts w:eastAsia="Calibri" w:cs="Arial"/>
                <w:sz w:val="20"/>
                <w:szCs w:val="20"/>
              </w:rPr>
              <w:t>a Paramedic Independent Prescriber;</w:t>
            </w:r>
          </w:p>
          <w:p w14:paraId="1438B497" w14:textId="6FC7A99E" w:rsidR="0077639D" w:rsidRPr="00275E5B" w:rsidRDefault="0077639D" w:rsidP="003357DE">
            <w:pPr>
              <w:numPr>
                <w:ilvl w:val="0"/>
                <w:numId w:val="32"/>
              </w:numPr>
              <w:jc w:val="both"/>
              <w:rPr>
                <w:rFonts w:eastAsia="Calibri" w:cs="Arial"/>
                <w:sz w:val="20"/>
                <w:szCs w:val="20"/>
              </w:rPr>
            </w:pPr>
            <w:r w:rsidRPr="00275E5B">
              <w:rPr>
                <w:rFonts w:eastAsia="Calibri" w:cs="Arial"/>
                <w:sz w:val="20"/>
                <w:szCs w:val="20"/>
              </w:rPr>
              <w:t>a Pharmaceutical Independent Prescriber;</w:t>
            </w:r>
          </w:p>
          <w:p w14:paraId="41208BE9" w14:textId="592A0F94" w:rsidR="0077639D" w:rsidRPr="00275E5B" w:rsidRDefault="0077639D" w:rsidP="003357DE">
            <w:pPr>
              <w:numPr>
                <w:ilvl w:val="0"/>
                <w:numId w:val="32"/>
              </w:numPr>
              <w:jc w:val="both"/>
              <w:rPr>
                <w:rFonts w:eastAsia="Calibri" w:cs="Arial"/>
                <w:sz w:val="20"/>
                <w:szCs w:val="20"/>
              </w:rPr>
            </w:pPr>
            <w:r w:rsidRPr="00275E5B">
              <w:rPr>
                <w:rFonts w:eastAsia="Calibri" w:cs="Arial"/>
                <w:sz w:val="20"/>
                <w:szCs w:val="20"/>
              </w:rPr>
              <w:t>a Physiotherapist Independent Prescriber;</w:t>
            </w:r>
          </w:p>
          <w:p w14:paraId="6FEEC707" w14:textId="7D61D8DB" w:rsidR="0077639D" w:rsidRPr="00275E5B" w:rsidRDefault="0077639D" w:rsidP="003357DE">
            <w:pPr>
              <w:numPr>
                <w:ilvl w:val="0"/>
                <w:numId w:val="32"/>
              </w:numPr>
              <w:jc w:val="both"/>
              <w:rPr>
                <w:rFonts w:eastAsia="Calibri" w:cs="Arial"/>
                <w:sz w:val="20"/>
                <w:szCs w:val="20"/>
              </w:rPr>
            </w:pPr>
            <w:r w:rsidRPr="00275E5B">
              <w:rPr>
                <w:rFonts w:eastAsia="Calibri" w:cs="Arial"/>
                <w:sz w:val="20"/>
                <w:szCs w:val="20"/>
              </w:rPr>
              <w:t>a Supplementary Prescriber; and</w:t>
            </w:r>
          </w:p>
          <w:p w14:paraId="27D8DE80" w14:textId="18E9AA48" w:rsidR="0077639D" w:rsidRPr="00275E5B" w:rsidRDefault="0077639D" w:rsidP="003357DE">
            <w:pPr>
              <w:numPr>
                <w:ilvl w:val="0"/>
                <w:numId w:val="32"/>
              </w:numPr>
              <w:jc w:val="both"/>
              <w:rPr>
                <w:rFonts w:eastAsia="Calibri" w:cs="Arial"/>
                <w:sz w:val="20"/>
                <w:szCs w:val="20"/>
              </w:rPr>
            </w:pPr>
            <w:r w:rsidRPr="00275E5B">
              <w:rPr>
                <w:rFonts w:eastAsia="Calibri" w:cs="Arial"/>
                <w:sz w:val="20"/>
                <w:szCs w:val="20"/>
              </w:rPr>
              <w:t>a therapeutic radiographer independent prescriber;</w:t>
            </w:r>
          </w:p>
          <w:p w14:paraId="420CE97E" w14:textId="646D9EF6" w:rsidR="0077639D" w:rsidRPr="007C3A99" w:rsidRDefault="0077639D" w:rsidP="003357DE">
            <w:pPr>
              <w:jc w:val="both"/>
              <w:rPr>
                <w:rFonts w:eastAsia="Calibri" w:cs="Arial"/>
                <w:sz w:val="20"/>
                <w:szCs w:val="20"/>
              </w:rPr>
            </w:pPr>
            <w:r w:rsidRPr="00275E5B">
              <w:rPr>
                <w:rFonts w:eastAsia="Calibri" w:cs="Arial"/>
                <w:sz w:val="20"/>
                <w:szCs w:val="20"/>
              </w:rPr>
              <w:t xml:space="preserve">who is either engaged or employed by the </w:t>
            </w:r>
            <w:r>
              <w:rPr>
                <w:rFonts w:eastAsia="Calibri" w:cs="Arial"/>
                <w:sz w:val="20"/>
                <w:szCs w:val="20"/>
              </w:rPr>
              <w:t>Provider</w:t>
            </w:r>
            <w:r w:rsidRPr="00275E5B">
              <w:rPr>
                <w:rFonts w:eastAsia="Calibri" w:cs="Arial"/>
                <w:sz w:val="20"/>
                <w:szCs w:val="20"/>
              </w:rPr>
              <w:t>, or is a party to this Contract</w:t>
            </w:r>
            <w:r w:rsidR="0031075E">
              <w:rPr>
                <w:rFonts w:eastAsia="Calibri" w:cs="Arial"/>
                <w:sz w:val="20"/>
                <w:szCs w:val="20"/>
              </w:rPr>
              <w:t>;</w:t>
            </w:r>
          </w:p>
        </w:tc>
      </w:tr>
      <w:tr w:rsidR="0077639D" w:rsidRPr="007C3A99" w14:paraId="13793C19" w14:textId="77777777" w:rsidTr="006E2BB9">
        <w:tc>
          <w:tcPr>
            <w:tcW w:w="3402" w:type="dxa"/>
            <w:shd w:val="clear" w:color="auto" w:fill="auto"/>
          </w:tcPr>
          <w:p w14:paraId="682D6657" w14:textId="77777777" w:rsidR="0077639D" w:rsidRPr="007C3A99" w:rsidRDefault="0077639D" w:rsidP="003357DE">
            <w:pPr>
              <w:widowControl w:val="0"/>
              <w:ind w:left="34"/>
              <w:jc w:val="both"/>
              <w:rPr>
                <w:rFonts w:eastAsia="Calibri" w:cs="Arial"/>
                <w:sz w:val="20"/>
                <w:szCs w:val="20"/>
              </w:rPr>
            </w:pPr>
            <w:r w:rsidRPr="007C3A99">
              <w:rPr>
                <w:rFonts w:eastAsia="Calibri" w:cs="Arial"/>
                <w:b/>
                <w:sz w:val="20"/>
                <w:szCs w:val="20"/>
              </w:rPr>
              <w:lastRenderedPageBreak/>
              <w:t>Prescription Form</w:t>
            </w:r>
          </w:p>
        </w:tc>
        <w:tc>
          <w:tcPr>
            <w:tcW w:w="5670" w:type="dxa"/>
            <w:shd w:val="clear" w:color="auto" w:fill="auto"/>
          </w:tcPr>
          <w:p w14:paraId="30BC0D9E" w14:textId="77777777" w:rsidR="0077639D" w:rsidRPr="007C3A99" w:rsidRDefault="0077639D" w:rsidP="003357DE">
            <w:pPr>
              <w:widowControl w:val="0"/>
              <w:ind w:left="32"/>
              <w:jc w:val="both"/>
              <w:rPr>
                <w:rFonts w:eastAsia="Calibri" w:cs="Arial"/>
                <w:sz w:val="20"/>
                <w:szCs w:val="20"/>
              </w:rPr>
            </w:pPr>
            <w:r w:rsidRPr="007C3A99">
              <w:rPr>
                <w:rFonts w:eastAsia="Calibri" w:cs="Arial"/>
                <w:sz w:val="20"/>
                <w:szCs w:val="20"/>
              </w:rPr>
              <w:t xml:space="preserve">except in the context of the expression “Electronic Prescription Form” or “Non-Electronic Prescription Form”: </w:t>
            </w:r>
          </w:p>
          <w:p w14:paraId="39634376" w14:textId="77777777" w:rsidR="0077639D" w:rsidRPr="007C3A99" w:rsidRDefault="0077639D" w:rsidP="003357DE">
            <w:pPr>
              <w:widowControl w:val="0"/>
              <w:tabs>
                <w:tab w:val="left" w:pos="1418"/>
              </w:tabs>
              <w:ind w:left="457" w:hanging="425"/>
              <w:jc w:val="both"/>
              <w:rPr>
                <w:rFonts w:eastAsia="Calibri" w:cs="Arial"/>
                <w:b/>
                <w:sz w:val="20"/>
                <w:szCs w:val="20"/>
              </w:rPr>
            </w:pPr>
            <w:r w:rsidRPr="007C3A99">
              <w:rPr>
                <w:rFonts w:eastAsia="Calibri" w:cs="Arial"/>
                <w:sz w:val="20"/>
                <w:szCs w:val="20"/>
              </w:rPr>
              <w:t>(a)</w:t>
            </w:r>
            <w:r w:rsidRPr="007C3A99">
              <w:rPr>
                <w:rFonts w:eastAsia="Calibri" w:cs="Arial"/>
                <w:sz w:val="20"/>
                <w:szCs w:val="20"/>
              </w:rPr>
              <w:tab/>
              <w:t>a form for the purpose of ordering a drug, medicine or Appliance which is:</w:t>
            </w:r>
          </w:p>
          <w:p w14:paraId="301FD046" w14:textId="46CC8929" w:rsidR="0077639D" w:rsidRPr="007C3A99" w:rsidRDefault="0077639D" w:rsidP="003357DE">
            <w:pPr>
              <w:widowControl w:val="0"/>
              <w:ind w:left="1024" w:hanging="567"/>
              <w:jc w:val="both"/>
              <w:rPr>
                <w:rFonts w:eastAsia="Calibri" w:cs="Arial"/>
                <w:b/>
                <w:sz w:val="20"/>
                <w:szCs w:val="20"/>
              </w:rPr>
            </w:pPr>
            <w:r w:rsidRPr="007C3A99">
              <w:rPr>
                <w:rFonts w:eastAsia="Calibri" w:cs="Arial"/>
                <w:sz w:val="20"/>
                <w:szCs w:val="20"/>
              </w:rPr>
              <w:t>(i)</w:t>
            </w:r>
            <w:r w:rsidRPr="007C3A99">
              <w:rPr>
                <w:rFonts w:eastAsia="Calibri" w:cs="Arial"/>
                <w:sz w:val="20"/>
                <w:szCs w:val="20"/>
              </w:rPr>
              <w:tab/>
              <w:t xml:space="preserve">provided by </w:t>
            </w:r>
            <w:r w:rsidR="003F5C92">
              <w:rPr>
                <w:rFonts w:eastAsia="Calibri" w:cs="Arial"/>
                <w:sz w:val="20"/>
                <w:szCs w:val="20"/>
              </w:rPr>
              <w:t>NHS England</w:t>
            </w:r>
            <w:r w:rsidRPr="007C3A99">
              <w:rPr>
                <w:rFonts w:eastAsia="Calibri" w:cs="Arial"/>
                <w:sz w:val="20"/>
                <w:szCs w:val="20"/>
              </w:rPr>
              <w:t>, a local authority or the Secretary of State;</w:t>
            </w:r>
          </w:p>
          <w:p w14:paraId="4F85CF11" w14:textId="77777777" w:rsidR="0077639D" w:rsidRPr="007C3A99" w:rsidRDefault="0077639D" w:rsidP="003357DE">
            <w:pPr>
              <w:widowControl w:val="0"/>
              <w:ind w:left="1024" w:hanging="567"/>
              <w:jc w:val="both"/>
              <w:rPr>
                <w:rFonts w:eastAsia="Calibri" w:cs="Arial"/>
                <w:b/>
                <w:sz w:val="20"/>
                <w:szCs w:val="20"/>
              </w:rPr>
            </w:pPr>
            <w:r w:rsidRPr="007C3A99">
              <w:rPr>
                <w:rFonts w:eastAsia="Calibri" w:cs="Arial"/>
                <w:sz w:val="20"/>
                <w:szCs w:val="20"/>
              </w:rPr>
              <w:t>(ii)</w:t>
            </w:r>
            <w:r w:rsidRPr="007C3A99">
              <w:rPr>
                <w:rFonts w:eastAsia="Calibri" w:cs="Arial"/>
                <w:sz w:val="20"/>
                <w:szCs w:val="20"/>
              </w:rPr>
              <w:tab/>
              <w:t>issued by a Prescriber; and</w:t>
            </w:r>
          </w:p>
          <w:p w14:paraId="5B659D82" w14:textId="77777777" w:rsidR="0077639D" w:rsidRPr="007C3A99" w:rsidRDefault="0077639D" w:rsidP="003357DE">
            <w:pPr>
              <w:widowControl w:val="0"/>
              <w:ind w:left="1024" w:hanging="567"/>
              <w:jc w:val="both"/>
              <w:rPr>
                <w:rFonts w:eastAsia="Calibri" w:cs="Arial"/>
                <w:b/>
                <w:sz w:val="20"/>
                <w:szCs w:val="20"/>
              </w:rPr>
            </w:pPr>
            <w:r w:rsidRPr="007C3A99">
              <w:rPr>
                <w:rFonts w:eastAsia="Calibri" w:cs="Arial"/>
                <w:sz w:val="20"/>
                <w:szCs w:val="20"/>
              </w:rPr>
              <w:t>(iii)</w:t>
            </w:r>
            <w:r w:rsidRPr="007C3A99">
              <w:rPr>
                <w:rFonts w:eastAsia="Calibri" w:cs="Arial"/>
                <w:sz w:val="20"/>
                <w:szCs w:val="20"/>
              </w:rPr>
              <w:tab/>
              <w:t xml:space="preserve">does not indicate that the drug, medicine or Appliance ordered may be ordered more than once; or </w:t>
            </w:r>
          </w:p>
          <w:p w14:paraId="6458785D" w14:textId="53C5EF33" w:rsidR="0077639D" w:rsidRPr="007C3A99" w:rsidRDefault="0077639D" w:rsidP="003357DE">
            <w:pPr>
              <w:widowControl w:val="0"/>
              <w:tabs>
                <w:tab w:val="left" w:pos="1418"/>
              </w:tabs>
              <w:ind w:left="457" w:hanging="425"/>
              <w:jc w:val="both"/>
              <w:rPr>
                <w:rFonts w:eastAsia="Calibri" w:cs="Arial"/>
                <w:b/>
                <w:sz w:val="20"/>
                <w:szCs w:val="20"/>
              </w:rPr>
            </w:pPr>
            <w:r w:rsidRPr="007C3A99">
              <w:rPr>
                <w:rFonts w:eastAsia="Calibri" w:cs="Arial"/>
                <w:sz w:val="20"/>
                <w:szCs w:val="20"/>
              </w:rPr>
              <w:t>(b)</w:t>
            </w:r>
            <w:r w:rsidRPr="007C3A99">
              <w:rPr>
                <w:rFonts w:eastAsia="Calibri" w:cs="Arial"/>
                <w:sz w:val="20"/>
                <w:szCs w:val="20"/>
              </w:rPr>
              <w:tab/>
              <w:t xml:space="preserve">where paragraph </w:t>
            </w:r>
            <w:r>
              <w:rPr>
                <w:rFonts w:eastAsia="Calibri" w:cs="Arial"/>
                <w:sz w:val="20"/>
                <w:szCs w:val="20"/>
              </w:rPr>
              <w:t xml:space="preserve">15.1 </w:t>
            </w:r>
            <w:r w:rsidRPr="007C3A99">
              <w:rPr>
                <w:rFonts w:eastAsia="Calibri" w:cs="Arial"/>
                <w:sz w:val="20"/>
                <w:szCs w:val="20"/>
              </w:rPr>
              <w:t>(Electronic Prescriptions) applies, data created in an electronic form for the purpose of ordering a drug, medicine or Appliance, which:</w:t>
            </w:r>
          </w:p>
          <w:p w14:paraId="310E7675" w14:textId="77777777" w:rsidR="0077639D" w:rsidRPr="007C3A99" w:rsidRDefault="0077639D" w:rsidP="003357DE">
            <w:pPr>
              <w:widowControl w:val="0"/>
              <w:ind w:left="1024" w:hanging="567"/>
              <w:jc w:val="both"/>
              <w:rPr>
                <w:rFonts w:eastAsia="Calibri" w:cs="Arial"/>
                <w:b/>
                <w:sz w:val="20"/>
                <w:szCs w:val="20"/>
              </w:rPr>
            </w:pPr>
            <w:r w:rsidRPr="007C3A99">
              <w:rPr>
                <w:rFonts w:eastAsia="Calibri" w:cs="Arial"/>
                <w:sz w:val="20"/>
                <w:szCs w:val="20"/>
              </w:rPr>
              <w:t>(i)</w:t>
            </w:r>
            <w:r w:rsidRPr="007C3A99">
              <w:rPr>
                <w:rFonts w:eastAsia="Calibri" w:cs="Arial"/>
                <w:sz w:val="20"/>
                <w:szCs w:val="20"/>
              </w:rPr>
              <w:tab/>
              <w:t>is signed with a Prescriber’s Advanced Electronic Signature;</w:t>
            </w:r>
          </w:p>
          <w:p w14:paraId="12E324D9" w14:textId="77777777" w:rsidR="0077639D" w:rsidRPr="007C3A99" w:rsidRDefault="0077639D" w:rsidP="003357DE">
            <w:pPr>
              <w:widowControl w:val="0"/>
              <w:ind w:left="1024" w:hanging="567"/>
              <w:jc w:val="both"/>
              <w:rPr>
                <w:rFonts w:eastAsia="Calibri" w:cs="Arial"/>
                <w:sz w:val="20"/>
                <w:szCs w:val="20"/>
              </w:rPr>
            </w:pPr>
            <w:r w:rsidRPr="007C3A99">
              <w:rPr>
                <w:rFonts w:eastAsia="Calibri" w:cs="Arial"/>
                <w:sz w:val="20"/>
                <w:szCs w:val="20"/>
              </w:rPr>
              <w:t>(ii)</w:t>
            </w:r>
            <w:r w:rsidRPr="007C3A99">
              <w:rPr>
                <w:rFonts w:eastAsia="Calibri" w:cs="Arial"/>
                <w:sz w:val="20"/>
                <w:szCs w:val="20"/>
              </w:rPr>
              <w:tab/>
              <w:t xml:space="preserve">is transmitted as an Electronic Communication to a nominated dispensing Provider by the Electronic Prescription Service; and </w:t>
            </w:r>
          </w:p>
          <w:p w14:paraId="2F09511B" w14:textId="77777777" w:rsidR="0077639D" w:rsidRPr="007C3A99" w:rsidRDefault="0077639D" w:rsidP="003357DE">
            <w:pPr>
              <w:widowControl w:val="0"/>
              <w:ind w:left="1024" w:hanging="567"/>
              <w:jc w:val="both"/>
              <w:rPr>
                <w:rFonts w:eastAsia="Calibri" w:cs="Arial"/>
                <w:b/>
                <w:sz w:val="20"/>
                <w:szCs w:val="20"/>
              </w:rPr>
            </w:pPr>
            <w:r w:rsidRPr="007C3A99">
              <w:rPr>
                <w:rFonts w:eastAsia="Calibri" w:cs="Arial"/>
                <w:sz w:val="20"/>
                <w:szCs w:val="20"/>
              </w:rPr>
              <w:t>(iii)</w:t>
            </w:r>
            <w:r w:rsidRPr="007C3A99">
              <w:rPr>
                <w:rFonts w:eastAsia="Calibri" w:cs="Arial"/>
                <w:sz w:val="20"/>
                <w:szCs w:val="20"/>
              </w:rPr>
              <w:tab/>
              <w:t>(does not indicate that the drug, medicine or Appliance ordered may be provided more than once</w:t>
            </w:r>
          </w:p>
        </w:tc>
      </w:tr>
      <w:tr w:rsidR="0077639D" w:rsidRPr="007C3A99" w14:paraId="06353BD0" w14:textId="77777777" w:rsidTr="006E2BB9">
        <w:tc>
          <w:tcPr>
            <w:tcW w:w="3402" w:type="dxa"/>
            <w:shd w:val="clear" w:color="auto" w:fill="auto"/>
          </w:tcPr>
          <w:p w14:paraId="2D0342E8" w14:textId="77777777" w:rsidR="0077639D" w:rsidRPr="007C3A99" w:rsidRDefault="0077639D" w:rsidP="003357DE">
            <w:pPr>
              <w:widowControl w:val="0"/>
              <w:ind w:left="34"/>
              <w:jc w:val="both"/>
              <w:outlineLvl w:val="1"/>
              <w:rPr>
                <w:rFonts w:eastAsia="Calibri" w:cs="Arial"/>
                <w:sz w:val="20"/>
                <w:szCs w:val="20"/>
              </w:rPr>
            </w:pPr>
            <w:r w:rsidRPr="007C3A99">
              <w:rPr>
                <w:rFonts w:eastAsia="Calibri" w:cs="Arial"/>
                <w:b/>
                <w:sz w:val="20"/>
                <w:szCs w:val="20"/>
              </w:rPr>
              <w:t>Prescription Only Medicine</w:t>
            </w:r>
          </w:p>
        </w:tc>
        <w:tc>
          <w:tcPr>
            <w:tcW w:w="5670" w:type="dxa"/>
            <w:shd w:val="clear" w:color="auto" w:fill="auto"/>
          </w:tcPr>
          <w:p w14:paraId="712A7E1E" w14:textId="0D715A20" w:rsidR="00E9072E" w:rsidRPr="00E9072E" w:rsidRDefault="0077639D" w:rsidP="00C171FA">
            <w:pPr>
              <w:widowControl w:val="0"/>
              <w:ind w:left="34"/>
              <w:jc w:val="both"/>
              <w:outlineLvl w:val="1"/>
              <w:rPr>
                <w:rFonts w:eastAsia="Calibri" w:cs="Arial"/>
                <w:sz w:val="20"/>
                <w:szCs w:val="20"/>
              </w:rPr>
            </w:pPr>
            <w:r w:rsidRPr="007C3A99">
              <w:rPr>
                <w:rFonts w:eastAsia="Calibri" w:cs="Arial"/>
                <w:sz w:val="20"/>
                <w:szCs w:val="20"/>
              </w:rPr>
              <w:t>a medicine referred to in regulation 5(3) (Classification of Medicinal Products) of the Human Medicines Regulations 2012</w:t>
            </w:r>
          </w:p>
        </w:tc>
      </w:tr>
      <w:tr w:rsidR="0077639D" w:rsidRPr="007C3A99" w14:paraId="28276224" w14:textId="77777777" w:rsidTr="006E2BB9">
        <w:tc>
          <w:tcPr>
            <w:tcW w:w="3402" w:type="dxa"/>
            <w:shd w:val="clear" w:color="auto" w:fill="auto"/>
          </w:tcPr>
          <w:p w14:paraId="1E4693EB" w14:textId="4D48FC4F" w:rsidR="0077639D" w:rsidRPr="007C3A99" w:rsidRDefault="0077639D" w:rsidP="003357DE">
            <w:pPr>
              <w:widowControl w:val="0"/>
              <w:ind w:left="34"/>
              <w:jc w:val="both"/>
              <w:outlineLvl w:val="1"/>
              <w:rPr>
                <w:rFonts w:eastAsia="Calibri" w:cs="Arial"/>
                <w:b/>
                <w:sz w:val="20"/>
                <w:szCs w:val="20"/>
              </w:rPr>
            </w:pPr>
            <w:r w:rsidRPr="007C3A99">
              <w:rPr>
                <w:rFonts w:eastAsia="Calibri" w:cs="Arial"/>
                <w:b/>
                <w:sz w:val="20"/>
                <w:szCs w:val="20"/>
              </w:rPr>
              <w:t>Primary Care List</w:t>
            </w:r>
          </w:p>
        </w:tc>
        <w:tc>
          <w:tcPr>
            <w:tcW w:w="5670" w:type="dxa"/>
            <w:shd w:val="clear" w:color="auto" w:fill="auto"/>
          </w:tcPr>
          <w:p w14:paraId="040445D5" w14:textId="24E5D373" w:rsidR="0077639D" w:rsidRPr="007C3A99" w:rsidRDefault="0077639D" w:rsidP="003357DE">
            <w:pPr>
              <w:widowControl w:val="0"/>
              <w:ind w:left="457" w:hanging="425"/>
              <w:jc w:val="both"/>
              <w:rPr>
                <w:rFonts w:eastAsia="Calibri" w:cs="Arial"/>
                <w:b/>
                <w:sz w:val="20"/>
                <w:szCs w:val="20"/>
              </w:rPr>
            </w:pPr>
            <w:r w:rsidRPr="007C3A99">
              <w:rPr>
                <w:rFonts w:eastAsia="Calibri" w:cs="Arial"/>
                <w:sz w:val="20"/>
                <w:szCs w:val="20"/>
              </w:rPr>
              <w:t>(a)</w:t>
            </w:r>
            <w:r w:rsidRPr="007C3A99">
              <w:rPr>
                <w:rFonts w:eastAsia="Calibri" w:cs="Arial"/>
                <w:sz w:val="20"/>
                <w:szCs w:val="20"/>
              </w:rPr>
              <w:tab/>
              <w:t xml:space="preserve">a list of persons performing </w:t>
            </w:r>
            <w:r>
              <w:rPr>
                <w:rFonts w:eastAsia="Calibri" w:cs="Arial"/>
                <w:sz w:val="20"/>
                <w:szCs w:val="20"/>
              </w:rPr>
              <w:t>P</w:t>
            </w:r>
            <w:r w:rsidRPr="007C3A99">
              <w:rPr>
                <w:rFonts w:eastAsia="Calibri" w:cs="Arial"/>
                <w:sz w:val="20"/>
                <w:szCs w:val="20"/>
              </w:rPr>
              <w:t xml:space="preserve">rimary </w:t>
            </w:r>
            <w:r>
              <w:rPr>
                <w:rFonts w:eastAsia="Calibri" w:cs="Arial"/>
                <w:sz w:val="20"/>
                <w:szCs w:val="20"/>
              </w:rPr>
              <w:t>M</w:t>
            </w:r>
            <w:r w:rsidRPr="007C3A99">
              <w:rPr>
                <w:rFonts w:eastAsia="Calibri" w:cs="Arial"/>
                <w:sz w:val="20"/>
                <w:szCs w:val="20"/>
              </w:rPr>
              <w:t xml:space="preserve">edical </w:t>
            </w:r>
            <w:r>
              <w:rPr>
                <w:rFonts w:eastAsia="Calibri" w:cs="Arial"/>
                <w:sz w:val="20"/>
                <w:szCs w:val="20"/>
              </w:rPr>
              <w:t>S</w:t>
            </w:r>
            <w:r w:rsidRPr="007C3A99">
              <w:rPr>
                <w:rFonts w:eastAsia="Calibri" w:cs="Arial"/>
                <w:sz w:val="20"/>
                <w:szCs w:val="20"/>
              </w:rPr>
              <w:t xml:space="preserve">ervices under Part 4 of the 2006 Act, primary dental services under Part 5 of the 2006 Act or primary ophthalmic services under Part 6 of the 2006 Act, prepared in accordance with regulations made under sections 91, 106, 123, 145, 146, 147A or 149 respectively of the 2006 </w:t>
            </w:r>
            <w:r w:rsidRPr="007C3A99">
              <w:rPr>
                <w:rFonts w:eastAsia="Calibri" w:cs="Arial"/>
                <w:sz w:val="20"/>
                <w:szCs w:val="20"/>
              </w:rPr>
              <w:lastRenderedPageBreak/>
              <w:t xml:space="preserve">Act; </w:t>
            </w:r>
          </w:p>
          <w:p w14:paraId="32F7BBC5" w14:textId="6B859AB2" w:rsidR="0077639D" w:rsidRPr="007C3A99" w:rsidRDefault="0077639D" w:rsidP="003357DE">
            <w:pPr>
              <w:widowControl w:val="0"/>
              <w:ind w:left="457" w:hanging="425"/>
              <w:jc w:val="both"/>
              <w:rPr>
                <w:rFonts w:eastAsia="Calibri" w:cs="Arial"/>
                <w:sz w:val="20"/>
                <w:szCs w:val="20"/>
              </w:rPr>
            </w:pPr>
            <w:r w:rsidRPr="007C3A99">
              <w:rPr>
                <w:rFonts w:eastAsia="Calibri" w:cs="Arial"/>
                <w:sz w:val="20"/>
                <w:szCs w:val="20"/>
              </w:rPr>
              <w:t>(b)</w:t>
            </w:r>
            <w:r w:rsidRPr="007C3A99">
              <w:rPr>
                <w:rFonts w:eastAsia="Calibri" w:cs="Arial"/>
                <w:sz w:val="20"/>
                <w:szCs w:val="20"/>
              </w:rPr>
              <w:tab/>
              <w:t xml:space="preserve">a list of persons undertaking to provide </w:t>
            </w:r>
            <w:r>
              <w:rPr>
                <w:rFonts w:eastAsia="Calibri" w:cs="Arial"/>
                <w:sz w:val="20"/>
                <w:szCs w:val="20"/>
              </w:rPr>
              <w:t>P</w:t>
            </w:r>
            <w:r w:rsidRPr="007C3A99">
              <w:rPr>
                <w:rFonts w:eastAsia="Calibri" w:cs="Arial"/>
                <w:sz w:val="20"/>
                <w:szCs w:val="20"/>
              </w:rPr>
              <w:t xml:space="preserve">rimary </w:t>
            </w:r>
            <w:r>
              <w:rPr>
                <w:rFonts w:eastAsia="Calibri" w:cs="Arial"/>
                <w:sz w:val="20"/>
                <w:szCs w:val="20"/>
              </w:rPr>
              <w:t>M</w:t>
            </w:r>
            <w:r w:rsidRPr="007C3A99">
              <w:rPr>
                <w:rFonts w:eastAsia="Calibri" w:cs="Arial"/>
                <w:sz w:val="20"/>
                <w:szCs w:val="20"/>
              </w:rPr>
              <w:t xml:space="preserve">edical </w:t>
            </w:r>
            <w:r>
              <w:rPr>
                <w:rFonts w:eastAsia="Calibri" w:cs="Arial"/>
                <w:sz w:val="20"/>
                <w:szCs w:val="20"/>
              </w:rPr>
              <w:t>S</w:t>
            </w:r>
            <w:r w:rsidRPr="007C3A99">
              <w:rPr>
                <w:rFonts w:eastAsia="Calibri" w:cs="Arial"/>
                <w:sz w:val="20"/>
                <w:szCs w:val="20"/>
              </w:rPr>
              <w:t>ervices, primary dental services, primary ophthalmic services or</w:t>
            </w:r>
            <w:proofErr w:type="gramStart"/>
            <w:r w:rsidRPr="007C3A99">
              <w:rPr>
                <w:rFonts w:eastAsia="Calibri" w:cs="Arial"/>
                <w:sz w:val="20"/>
                <w:szCs w:val="20"/>
              </w:rPr>
              <w:t>, as the case may be, pharmaceutical</w:t>
            </w:r>
            <w:proofErr w:type="gramEnd"/>
            <w:r w:rsidRPr="007C3A99">
              <w:rPr>
                <w:rFonts w:eastAsia="Calibri" w:cs="Arial"/>
                <w:sz w:val="20"/>
                <w:szCs w:val="20"/>
              </w:rPr>
              <w:t xml:space="preserve"> services prepared in accordance with regulations made under the applicable provisions of the 2006 Act; </w:t>
            </w:r>
          </w:p>
          <w:p w14:paraId="14A5652E" w14:textId="64EB41AA" w:rsidR="0077639D" w:rsidRPr="007C3A99" w:rsidRDefault="0077639D" w:rsidP="003357DE">
            <w:pPr>
              <w:widowControl w:val="0"/>
              <w:ind w:left="459" w:hanging="425"/>
              <w:jc w:val="both"/>
              <w:outlineLvl w:val="1"/>
              <w:rPr>
                <w:rFonts w:eastAsia="Calibri" w:cs="Arial"/>
                <w:sz w:val="20"/>
                <w:szCs w:val="20"/>
              </w:rPr>
            </w:pPr>
            <w:r w:rsidRPr="007C3A99">
              <w:rPr>
                <w:rFonts w:eastAsia="Calibri" w:cs="Arial"/>
                <w:sz w:val="20"/>
                <w:szCs w:val="20"/>
              </w:rPr>
              <w:t>(c)</w:t>
            </w:r>
            <w:r w:rsidRPr="007C3A99">
              <w:rPr>
                <w:rFonts w:eastAsia="Calibri" w:cs="Arial"/>
                <w:sz w:val="20"/>
                <w:szCs w:val="20"/>
              </w:rPr>
              <w:tab/>
              <w:t>a list corresponding to any of the above lists in Wales, Scotland or Northern Ireland</w:t>
            </w:r>
          </w:p>
        </w:tc>
      </w:tr>
      <w:tr w:rsidR="0077639D" w:rsidRPr="007C3A99" w14:paraId="0E432D60" w14:textId="77777777" w:rsidTr="006E2BB9">
        <w:tc>
          <w:tcPr>
            <w:tcW w:w="3402" w:type="dxa"/>
            <w:shd w:val="clear" w:color="auto" w:fill="auto"/>
          </w:tcPr>
          <w:p w14:paraId="4344583B" w14:textId="228BBC96" w:rsidR="0077639D" w:rsidRPr="007C3A99" w:rsidRDefault="0077639D" w:rsidP="003357DE">
            <w:pPr>
              <w:widowControl w:val="0"/>
              <w:ind w:left="34"/>
              <w:jc w:val="both"/>
              <w:outlineLvl w:val="1"/>
              <w:rPr>
                <w:rFonts w:eastAsia="Calibri" w:cs="Arial"/>
                <w:b/>
                <w:sz w:val="20"/>
                <w:szCs w:val="20"/>
              </w:rPr>
            </w:pPr>
            <w:r w:rsidRPr="007C3A99">
              <w:rPr>
                <w:rFonts w:eastAsia="Calibri" w:cs="Arial"/>
                <w:b/>
                <w:sz w:val="20"/>
                <w:szCs w:val="20"/>
              </w:rPr>
              <w:lastRenderedPageBreak/>
              <w:t>Primary Care Web Tool</w:t>
            </w:r>
          </w:p>
        </w:tc>
        <w:tc>
          <w:tcPr>
            <w:tcW w:w="5670" w:type="dxa"/>
            <w:shd w:val="clear" w:color="auto" w:fill="auto"/>
          </w:tcPr>
          <w:p w14:paraId="14F175DC" w14:textId="2F61B1D8" w:rsidR="0077639D" w:rsidRPr="00D144EB" w:rsidRDefault="0077639D" w:rsidP="003357DE">
            <w:pPr>
              <w:autoSpaceDE w:val="0"/>
              <w:autoSpaceDN w:val="0"/>
              <w:jc w:val="both"/>
              <w:rPr>
                <w:color w:val="FFFFFF"/>
                <w:sz w:val="20"/>
                <w:szCs w:val="20"/>
              </w:rPr>
            </w:pPr>
            <w:r w:rsidRPr="007C3A99">
              <w:rPr>
                <w:rFonts w:cs="Arial"/>
                <w:color w:val="000000"/>
                <w:sz w:val="20"/>
                <w:szCs w:val="20"/>
              </w:rPr>
              <w:t>the approved webtool made available by the Commissioner to the Provider for the purposes of submitting data online, available at:</w:t>
            </w:r>
            <w:r>
              <w:rPr>
                <w:color w:val="FFFFFF"/>
                <w:sz w:val="20"/>
                <w:szCs w:val="20"/>
              </w:rPr>
              <w:t xml:space="preserve"> </w:t>
            </w:r>
            <w:hyperlink r:id="rId14" w:history="1">
              <w:r w:rsidRPr="00EC5421">
                <w:rPr>
                  <w:rStyle w:val="Hyperlink"/>
                  <w:rFonts w:eastAsia="Calibri" w:cs="Arial"/>
                  <w:sz w:val="20"/>
                  <w:szCs w:val="20"/>
                </w:rPr>
                <w:t>https://www.primarycare.nhs.uk/</w:t>
              </w:r>
            </w:hyperlink>
            <w:r>
              <w:rPr>
                <w:rFonts w:eastAsia="Calibri" w:cs="Arial"/>
                <w:sz w:val="20"/>
                <w:szCs w:val="20"/>
              </w:rPr>
              <w:t xml:space="preserve"> </w:t>
            </w:r>
          </w:p>
        </w:tc>
      </w:tr>
      <w:tr w:rsidR="0077639D" w:rsidRPr="007C3A99" w14:paraId="231EDC3B" w14:textId="77777777" w:rsidTr="006E2BB9">
        <w:tc>
          <w:tcPr>
            <w:tcW w:w="3402" w:type="dxa"/>
            <w:shd w:val="clear" w:color="auto" w:fill="auto"/>
          </w:tcPr>
          <w:p w14:paraId="4230750C" w14:textId="0D7A6DB9" w:rsidR="0077639D" w:rsidRPr="007C3A99" w:rsidRDefault="0077639D" w:rsidP="003357DE">
            <w:pPr>
              <w:widowControl w:val="0"/>
              <w:ind w:left="34"/>
              <w:jc w:val="both"/>
              <w:outlineLvl w:val="1"/>
              <w:rPr>
                <w:rFonts w:eastAsia="Calibri" w:cs="Arial"/>
                <w:b/>
                <w:sz w:val="20"/>
                <w:szCs w:val="20"/>
              </w:rPr>
            </w:pPr>
            <w:r w:rsidRPr="007C3A99">
              <w:rPr>
                <w:rFonts w:eastAsia="Calibri" w:cs="Arial"/>
                <w:b/>
                <w:sz w:val="20"/>
                <w:szCs w:val="20"/>
              </w:rPr>
              <w:t>Primary Medical Essential Services</w:t>
            </w:r>
          </w:p>
        </w:tc>
        <w:tc>
          <w:tcPr>
            <w:tcW w:w="5670" w:type="dxa"/>
            <w:shd w:val="clear" w:color="auto" w:fill="auto"/>
          </w:tcPr>
          <w:p w14:paraId="5807178A" w14:textId="0BB9B5BE" w:rsidR="0077639D" w:rsidRPr="007C3A99" w:rsidRDefault="0077639D" w:rsidP="003357DE">
            <w:pPr>
              <w:widowControl w:val="0"/>
              <w:ind w:left="34"/>
              <w:jc w:val="both"/>
              <w:outlineLvl w:val="1"/>
              <w:rPr>
                <w:rFonts w:eastAsia="Calibri" w:cs="Arial"/>
                <w:sz w:val="20"/>
                <w:szCs w:val="20"/>
              </w:rPr>
            </w:pPr>
            <w:r w:rsidRPr="001605F0">
              <w:rPr>
                <w:rFonts w:eastAsia="Calibri" w:cs="Arial"/>
                <w:sz w:val="20"/>
                <w:szCs w:val="20"/>
              </w:rPr>
              <w:t>the services described in regulation 17 of the GMS Contracts Regulations, or services that are equivalent to those services, and which are provided during Core Hours</w:t>
            </w:r>
          </w:p>
        </w:tc>
      </w:tr>
      <w:tr w:rsidR="0077639D" w:rsidRPr="007C3A99" w14:paraId="69345B95" w14:textId="77777777" w:rsidTr="006E2BB9">
        <w:tc>
          <w:tcPr>
            <w:tcW w:w="3402" w:type="dxa"/>
            <w:shd w:val="clear" w:color="auto" w:fill="auto"/>
          </w:tcPr>
          <w:p w14:paraId="7738DD9F" w14:textId="77777777" w:rsidR="0077639D" w:rsidRPr="007C3A99" w:rsidRDefault="0077639D" w:rsidP="003357DE">
            <w:pPr>
              <w:widowControl w:val="0"/>
              <w:tabs>
                <w:tab w:val="left" w:pos="2715"/>
              </w:tabs>
              <w:ind w:left="34"/>
              <w:jc w:val="both"/>
              <w:outlineLvl w:val="1"/>
              <w:rPr>
                <w:rFonts w:eastAsia="Calibri" w:cs="Arial"/>
                <w:b/>
                <w:sz w:val="20"/>
                <w:szCs w:val="20"/>
              </w:rPr>
            </w:pPr>
            <w:r w:rsidRPr="007C3A99">
              <w:rPr>
                <w:rFonts w:eastAsia="Calibri" w:cs="Arial"/>
                <w:b/>
                <w:sz w:val="20"/>
                <w:szCs w:val="20"/>
              </w:rPr>
              <w:t>Primary Medical Services</w:t>
            </w:r>
          </w:p>
        </w:tc>
        <w:tc>
          <w:tcPr>
            <w:tcW w:w="5670" w:type="dxa"/>
            <w:shd w:val="clear" w:color="auto" w:fill="auto"/>
          </w:tcPr>
          <w:p w14:paraId="5B9B2056" w14:textId="015A3440" w:rsidR="0077639D" w:rsidRPr="007C3A99" w:rsidRDefault="0077639D" w:rsidP="003357DE">
            <w:pPr>
              <w:widowControl w:val="0"/>
              <w:ind w:left="34"/>
              <w:jc w:val="both"/>
              <w:rPr>
                <w:rFonts w:eastAsia="Calibri" w:cs="Arial"/>
                <w:sz w:val="20"/>
                <w:szCs w:val="20"/>
              </w:rPr>
            </w:pPr>
            <w:r w:rsidRPr="007C3A99">
              <w:rPr>
                <w:rFonts w:eastAsia="Calibri" w:cs="Arial"/>
                <w:sz w:val="20"/>
                <w:szCs w:val="20"/>
              </w:rPr>
              <w:t>medical services provided under or by virtue of a contract or agr</w:t>
            </w:r>
            <w:r>
              <w:rPr>
                <w:rFonts w:eastAsia="Calibri" w:cs="Arial"/>
                <w:sz w:val="20"/>
                <w:szCs w:val="20"/>
              </w:rPr>
              <w:t>eement to which Part 4</w:t>
            </w:r>
            <w:r w:rsidRPr="007C3A99">
              <w:rPr>
                <w:rFonts w:eastAsia="Calibri" w:cs="Arial"/>
                <w:sz w:val="20"/>
                <w:szCs w:val="20"/>
              </w:rPr>
              <w:t xml:space="preserve"> of the 2006 Act applies</w:t>
            </w:r>
          </w:p>
        </w:tc>
      </w:tr>
      <w:tr w:rsidR="0077639D" w:rsidRPr="007C3A99" w14:paraId="04A87501" w14:textId="77777777" w:rsidTr="006E2BB9">
        <w:tc>
          <w:tcPr>
            <w:tcW w:w="3402" w:type="dxa"/>
            <w:shd w:val="clear" w:color="auto" w:fill="auto"/>
          </w:tcPr>
          <w:p w14:paraId="452D28FD" w14:textId="44F0E773" w:rsidR="0077639D" w:rsidRPr="007C3A99" w:rsidRDefault="0077639D" w:rsidP="003357DE">
            <w:pPr>
              <w:widowControl w:val="0"/>
              <w:tabs>
                <w:tab w:val="left" w:pos="2715"/>
              </w:tabs>
              <w:ind w:left="34"/>
              <w:jc w:val="both"/>
              <w:outlineLvl w:val="1"/>
              <w:rPr>
                <w:rFonts w:eastAsia="Calibri" w:cs="Arial"/>
                <w:b/>
                <w:sz w:val="20"/>
                <w:szCs w:val="20"/>
              </w:rPr>
            </w:pPr>
            <w:r>
              <w:rPr>
                <w:rFonts w:eastAsia="Calibri" w:cs="Arial"/>
                <w:b/>
                <w:sz w:val="20"/>
                <w:szCs w:val="20"/>
              </w:rPr>
              <w:t>Private Services</w:t>
            </w:r>
          </w:p>
        </w:tc>
        <w:tc>
          <w:tcPr>
            <w:tcW w:w="5670" w:type="dxa"/>
            <w:shd w:val="clear" w:color="auto" w:fill="auto"/>
          </w:tcPr>
          <w:p w14:paraId="708A4C92" w14:textId="72070171" w:rsidR="0077639D" w:rsidRPr="007C3A99" w:rsidRDefault="0077639D" w:rsidP="003357DE">
            <w:pPr>
              <w:widowControl w:val="0"/>
              <w:ind w:left="34"/>
              <w:jc w:val="both"/>
              <w:rPr>
                <w:rFonts w:eastAsia="Calibri" w:cs="Arial"/>
                <w:sz w:val="20"/>
                <w:szCs w:val="20"/>
              </w:rPr>
            </w:pPr>
            <w:r w:rsidRPr="00D82AC1">
              <w:rPr>
                <w:rFonts w:eastAsia="Calibri" w:cs="Arial"/>
                <w:sz w:val="20"/>
                <w:szCs w:val="20"/>
              </w:rPr>
              <w:t>the provision of any t</w:t>
            </w:r>
            <w:r>
              <w:rPr>
                <w:rFonts w:eastAsia="Calibri" w:cs="Arial"/>
                <w:sz w:val="20"/>
                <w:szCs w:val="20"/>
              </w:rPr>
              <w:t>reatment which would amount to P</w:t>
            </w:r>
            <w:r w:rsidRPr="00D82AC1">
              <w:rPr>
                <w:rFonts w:eastAsia="Calibri" w:cs="Arial"/>
                <w:sz w:val="20"/>
                <w:szCs w:val="20"/>
              </w:rPr>
              <w:t>rimary</w:t>
            </w:r>
            <w:r>
              <w:rPr>
                <w:rFonts w:eastAsia="Calibri" w:cs="Arial"/>
                <w:sz w:val="20"/>
                <w:szCs w:val="20"/>
              </w:rPr>
              <w:t xml:space="preserve"> M</w:t>
            </w:r>
            <w:r w:rsidRPr="00D82AC1">
              <w:rPr>
                <w:rFonts w:eastAsia="Calibri" w:cs="Arial"/>
                <w:sz w:val="20"/>
                <w:szCs w:val="20"/>
              </w:rPr>
              <w:t xml:space="preserve">edical </w:t>
            </w:r>
            <w:r>
              <w:rPr>
                <w:rFonts w:eastAsia="Calibri" w:cs="Arial"/>
                <w:sz w:val="20"/>
                <w:szCs w:val="20"/>
              </w:rPr>
              <w:t>S</w:t>
            </w:r>
            <w:r w:rsidRPr="00D82AC1">
              <w:rPr>
                <w:rFonts w:eastAsia="Calibri" w:cs="Arial"/>
                <w:sz w:val="20"/>
                <w:szCs w:val="20"/>
              </w:rPr>
              <w:t>ervices if it was provided under or by virtue of a contract or agreement to which</w:t>
            </w:r>
            <w:r>
              <w:rPr>
                <w:rFonts w:eastAsia="Calibri" w:cs="Arial"/>
                <w:sz w:val="20"/>
                <w:szCs w:val="20"/>
              </w:rPr>
              <w:t xml:space="preserve"> </w:t>
            </w:r>
            <w:r w:rsidRPr="00D82AC1">
              <w:rPr>
                <w:rFonts w:eastAsia="Calibri" w:cs="Arial"/>
                <w:sz w:val="20"/>
                <w:szCs w:val="20"/>
              </w:rPr>
              <w:t>the provisions of Part 4 of the</w:t>
            </w:r>
            <w:r>
              <w:rPr>
                <w:rFonts w:eastAsia="Calibri" w:cs="Arial"/>
                <w:sz w:val="20"/>
                <w:szCs w:val="20"/>
              </w:rPr>
              <w:t xml:space="preserve"> 2006</w:t>
            </w:r>
            <w:r w:rsidRPr="00D82AC1">
              <w:rPr>
                <w:rFonts w:eastAsia="Calibri" w:cs="Arial"/>
                <w:sz w:val="20"/>
                <w:szCs w:val="20"/>
              </w:rPr>
              <w:t xml:space="preserve"> Act appl</w:t>
            </w:r>
            <w:r>
              <w:rPr>
                <w:rFonts w:eastAsia="Calibri" w:cs="Arial"/>
                <w:sz w:val="20"/>
                <w:szCs w:val="20"/>
              </w:rPr>
              <w:t>ies</w:t>
            </w:r>
          </w:p>
        </w:tc>
      </w:tr>
      <w:tr w:rsidR="0077639D" w:rsidRPr="007C3A99" w14:paraId="2D0809CB" w14:textId="77777777" w:rsidTr="006E2BB9">
        <w:tc>
          <w:tcPr>
            <w:tcW w:w="3402" w:type="dxa"/>
            <w:shd w:val="clear" w:color="auto" w:fill="auto"/>
          </w:tcPr>
          <w:p w14:paraId="74A46CEB" w14:textId="38357C9B" w:rsidR="0077639D" w:rsidRPr="007C3A99" w:rsidRDefault="0077639D" w:rsidP="003357DE">
            <w:pPr>
              <w:widowControl w:val="0"/>
              <w:tabs>
                <w:tab w:val="left" w:pos="2715"/>
              </w:tabs>
              <w:ind w:left="34"/>
              <w:jc w:val="both"/>
              <w:outlineLvl w:val="1"/>
              <w:rPr>
                <w:rFonts w:cs="Arial"/>
                <w:b/>
                <w:sz w:val="20"/>
                <w:szCs w:val="20"/>
              </w:rPr>
            </w:pPr>
            <w:r>
              <w:rPr>
                <w:rFonts w:cs="Arial"/>
                <w:b/>
                <w:sz w:val="20"/>
                <w:szCs w:val="20"/>
              </w:rPr>
              <w:t>Provider’s EPS Phase 4 Date</w:t>
            </w:r>
          </w:p>
        </w:tc>
        <w:tc>
          <w:tcPr>
            <w:tcW w:w="5670" w:type="dxa"/>
            <w:shd w:val="clear" w:color="auto" w:fill="auto"/>
          </w:tcPr>
          <w:p w14:paraId="62F35B72" w14:textId="0E6E0641" w:rsidR="0077639D" w:rsidRPr="007C3A99" w:rsidRDefault="0077639D" w:rsidP="003357DE">
            <w:pPr>
              <w:widowControl w:val="0"/>
              <w:ind w:left="34"/>
              <w:jc w:val="both"/>
              <w:outlineLvl w:val="1"/>
              <w:rPr>
                <w:rFonts w:cs="Arial"/>
                <w:sz w:val="20"/>
                <w:szCs w:val="20"/>
              </w:rPr>
            </w:pPr>
            <w:r w:rsidRPr="00A9269F">
              <w:rPr>
                <w:rFonts w:cs="Arial"/>
                <w:sz w:val="20"/>
                <w:szCs w:val="20"/>
              </w:rPr>
              <w:t xml:space="preserve">the date, encoded within the Electronic Prescription Service software, which is the date that </w:t>
            </w:r>
            <w:r>
              <w:rPr>
                <w:rFonts w:cs="Arial"/>
                <w:sz w:val="20"/>
                <w:szCs w:val="20"/>
              </w:rPr>
              <w:t>the Provider</w:t>
            </w:r>
            <w:r w:rsidRPr="00A9269F">
              <w:rPr>
                <w:rFonts w:cs="Arial"/>
                <w:sz w:val="20"/>
                <w:szCs w:val="20"/>
              </w:rPr>
              <w:t xml:space="preserve"> has agreed is to be the date on and after which the </w:t>
            </w:r>
            <w:r>
              <w:rPr>
                <w:rFonts w:cs="Arial"/>
                <w:sz w:val="20"/>
                <w:szCs w:val="20"/>
              </w:rPr>
              <w:t>Provider</w:t>
            </w:r>
            <w:r w:rsidRPr="00A9269F">
              <w:rPr>
                <w:rFonts w:cs="Arial"/>
                <w:sz w:val="20"/>
                <w:szCs w:val="20"/>
              </w:rPr>
              <w:t xml:space="preserve">'s </w:t>
            </w:r>
            <w:r>
              <w:rPr>
                <w:rFonts w:cs="Arial"/>
                <w:sz w:val="20"/>
                <w:szCs w:val="20"/>
              </w:rPr>
              <w:t>P</w:t>
            </w:r>
            <w:r w:rsidRPr="00A9269F">
              <w:rPr>
                <w:rFonts w:cs="Arial"/>
                <w:sz w:val="20"/>
                <w:szCs w:val="20"/>
              </w:rPr>
              <w:t>rescribers are to use the Electronic Prescription Service for all eligible prescriptions</w:t>
            </w:r>
          </w:p>
        </w:tc>
      </w:tr>
      <w:tr w:rsidR="0077639D" w:rsidRPr="007C3A99" w14:paraId="3F4430F5" w14:textId="77777777" w:rsidTr="006E2BB9">
        <w:tc>
          <w:tcPr>
            <w:tcW w:w="3402" w:type="dxa"/>
            <w:shd w:val="clear" w:color="auto" w:fill="auto"/>
          </w:tcPr>
          <w:p w14:paraId="18AA42E4" w14:textId="77777777" w:rsidR="0077639D" w:rsidRPr="007C3A99" w:rsidRDefault="0077639D" w:rsidP="003357DE">
            <w:pPr>
              <w:widowControl w:val="0"/>
              <w:tabs>
                <w:tab w:val="left" w:pos="2715"/>
              </w:tabs>
              <w:ind w:left="34"/>
              <w:jc w:val="both"/>
              <w:outlineLvl w:val="1"/>
              <w:rPr>
                <w:rFonts w:eastAsia="Calibri" w:cs="Arial"/>
                <w:b/>
                <w:sz w:val="20"/>
                <w:szCs w:val="20"/>
              </w:rPr>
            </w:pPr>
            <w:r w:rsidRPr="007C3A99">
              <w:rPr>
                <w:rFonts w:cs="Arial"/>
                <w:b/>
                <w:sz w:val="20"/>
                <w:szCs w:val="20"/>
              </w:rPr>
              <w:t>Provider’s Premises</w:t>
            </w:r>
          </w:p>
        </w:tc>
        <w:tc>
          <w:tcPr>
            <w:tcW w:w="5670" w:type="dxa"/>
            <w:shd w:val="clear" w:color="auto" w:fill="auto"/>
          </w:tcPr>
          <w:p w14:paraId="56D4DD8C" w14:textId="77777777" w:rsidR="0077639D" w:rsidRPr="007C3A99" w:rsidRDefault="0077639D" w:rsidP="003357DE">
            <w:pPr>
              <w:widowControl w:val="0"/>
              <w:ind w:left="34"/>
              <w:jc w:val="both"/>
              <w:outlineLvl w:val="1"/>
              <w:rPr>
                <w:rFonts w:eastAsia="Calibri" w:cs="Arial"/>
                <w:sz w:val="20"/>
                <w:szCs w:val="20"/>
              </w:rPr>
            </w:pPr>
            <w:r w:rsidRPr="007C3A99">
              <w:rPr>
                <w:rFonts w:cs="Arial"/>
                <w:sz w:val="20"/>
                <w:szCs w:val="20"/>
              </w:rPr>
              <w:t>an address or addresses of a Services Environment specified in Annex 3 of the Contract at which APMS Services are to be provided under the Contract</w:t>
            </w:r>
          </w:p>
        </w:tc>
      </w:tr>
      <w:tr w:rsidR="0077639D" w:rsidRPr="007C3A99" w14:paraId="468E12AD" w14:textId="77777777" w:rsidTr="006E2BB9">
        <w:tc>
          <w:tcPr>
            <w:tcW w:w="3402" w:type="dxa"/>
            <w:shd w:val="clear" w:color="auto" w:fill="auto"/>
          </w:tcPr>
          <w:p w14:paraId="3616EC77" w14:textId="77777777" w:rsidR="0077639D" w:rsidRPr="007C3A99" w:rsidRDefault="0077639D" w:rsidP="003357DE">
            <w:pPr>
              <w:widowControl w:val="0"/>
              <w:tabs>
                <w:tab w:val="left" w:pos="2715"/>
              </w:tabs>
              <w:ind w:left="34"/>
              <w:jc w:val="both"/>
              <w:outlineLvl w:val="1"/>
              <w:rPr>
                <w:rFonts w:eastAsia="Calibri" w:cs="Arial"/>
                <w:b/>
                <w:sz w:val="20"/>
                <w:szCs w:val="20"/>
              </w:rPr>
            </w:pPr>
            <w:r w:rsidRPr="007C3A99">
              <w:rPr>
                <w:rFonts w:eastAsia="Calibri" w:cs="Arial"/>
                <w:b/>
                <w:sz w:val="20"/>
                <w:szCs w:val="20"/>
              </w:rPr>
              <w:t>Registered Service User</w:t>
            </w:r>
          </w:p>
        </w:tc>
        <w:tc>
          <w:tcPr>
            <w:tcW w:w="5670" w:type="dxa"/>
            <w:shd w:val="clear" w:color="auto" w:fill="auto"/>
          </w:tcPr>
          <w:p w14:paraId="287A5352" w14:textId="77777777" w:rsidR="0077639D" w:rsidRPr="007C3A99" w:rsidRDefault="0077639D" w:rsidP="003357DE">
            <w:pPr>
              <w:widowControl w:val="0"/>
              <w:ind w:left="34"/>
              <w:jc w:val="both"/>
              <w:outlineLvl w:val="1"/>
              <w:rPr>
                <w:rFonts w:eastAsia="Calibri" w:cs="Arial"/>
                <w:sz w:val="20"/>
                <w:szCs w:val="20"/>
              </w:rPr>
            </w:pPr>
            <w:r w:rsidRPr="007C3A99">
              <w:rPr>
                <w:rFonts w:eastAsia="Calibri" w:cs="Arial"/>
                <w:sz w:val="20"/>
                <w:szCs w:val="20"/>
              </w:rPr>
              <w:t>a person:</w:t>
            </w:r>
          </w:p>
          <w:p w14:paraId="77DB2C34" w14:textId="77777777" w:rsidR="0077639D" w:rsidRPr="007C3A99" w:rsidRDefault="0077639D" w:rsidP="003357DE">
            <w:pPr>
              <w:numPr>
                <w:ilvl w:val="0"/>
                <w:numId w:val="33"/>
              </w:numPr>
              <w:ind w:left="457" w:hanging="425"/>
              <w:jc w:val="both"/>
              <w:rPr>
                <w:rFonts w:eastAsia="HGSMinchoE" w:cs="Arial"/>
                <w:bCs w:val="0"/>
                <w:sz w:val="20"/>
                <w:szCs w:val="20"/>
              </w:rPr>
            </w:pPr>
            <w:r w:rsidRPr="007C3A99">
              <w:rPr>
                <w:rFonts w:eastAsia="HGSMinchoE" w:cs="Arial"/>
                <w:sz w:val="20"/>
                <w:szCs w:val="20"/>
              </w:rPr>
              <w:t xml:space="preserve">who is recorded by the relevant Commissioner pursuant to the APMS Directions as being on the Provider’s List of Service Users, or </w:t>
            </w:r>
          </w:p>
          <w:p w14:paraId="2E3BC8AB" w14:textId="77777777" w:rsidR="0077639D" w:rsidRPr="007C3A99" w:rsidRDefault="0077639D" w:rsidP="003357DE">
            <w:pPr>
              <w:numPr>
                <w:ilvl w:val="0"/>
                <w:numId w:val="33"/>
              </w:numPr>
              <w:ind w:left="457" w:hanging="425"/>
              <w:jc w:val="both"/>
              <w:rPr>
                <w:rFonts w:eastAsia="HGSMinchoE" w:cs="Arial"/>
                <w:bCs w:val="0"/>
                <w:sz w:val="20"/>
                <w:szCs w:val="20"/>
              </w:rPr>
            </w:pPr>
            <w:r w:rsidRPr="007C3A99">
              <w:rPr>
                <w:rFonts w:eastAsia="HGSMinchoE" w:cs="Arial"/>
                <w:sz w:val="20"/>
                <w:szCs w:val="20"/>
              </w:rPr>
              <w:t xml:space="preserve">whom the Provider has accepted for inclusion on its List of Service Users, </w:t>
            </w:r>
            <w:proofErr w:type="gramStart"/>
            <w:r w:rsidRPr="007C3A99">
              <w:rPr>
                <w:rFonts w:eastAsia="HGSMinchoE" w:cs="Arial"/>
                <w:sz w:val="20"/>
                <w:szCs w:val="20"/>
              </w:rPr>
              <w:t>whether or not</w:t>
            </w:r>
            <w:proofErr w:type="gramEnd"/>
            <w:r w:rsidRPr="007C3A99">
              <w:rPr>
                <w:rFonts w:eastAsia="HGSMinchoE" w:cs="Arial"/>
                <w:sz w:val="20"/>
                <w:szCs w:val="20"/>
              </w:rPr>
              <w:t xml:space="preserve"> notification of that acceptance has been received by the relevant Commissioner and who has not been notified by the relevant Commissioner as having ceased to be on that list</w:t>
            </w:r>
          </w:p>
        </w:tc>
      </w:tr>
      <w:tr w:rsidR="0077639D" w:rsidRPr="007C3A99" w14:paraId="6998BCD5" w14:textId="77777777" w:rsidTr="006E2BB9">
        <w:tc>
          <w:tcPr>
            <w:tcW w:w="3402" w:type="dxa"/>
            <w:shd w:val="clear" w:color="auto" w:fill="auto"/>
          </w:tcPr>
          <w:p w14:paraId="536F466C" w14:textId="77777777" w:rsidR="0077639D" w:rsidRPr="007C3A99" w:rsidRDefault="0077639D" w:rsidP="003357DE">
            <w:pPr>
              <w:widowControl w:val="0"/>
              <w:tabs>
                <w:tab w:val="left" w:pos="2715"/>
              </w:tabs>
              <w:ind w:left="34"/>
              <w:jc w:val="both"/>
              <w:outlineLvl w:val="1"/>
              <w:rPr>
                <w:rFonts w:eastAsia="Calibri" w:cs="Arial"/>
                <w:b/>
                <w:sz w:val="20"/>
                <w:szCs w:val="20"/>
              </w:rPr>
            </w:pPr>
            <w:r w:rsidRPr="007C3A99">
              <w:rPr>
                <w:rFonts w:eastAsia="Calibri" w:cs="Arial"/>
                <w:b/>
                <w:sz w:val="20"/>
                <w:szCs w:val="20"/>
              </w:rPr>
              <w:t>Relevant Calls</w:t>
            </w:r>
          </w:p>
        </w:tc>
        <w:tc>
          <w:tcPr>
            <w:tcW w:w="5670" w:type="dxa"/>
            <w:shd w:val="clear" w:color="auto" w:fill="auto"/>
          </w:tcPr>
          <w:p w14:paraId="6EED7353" w14:textId="77777777" w:rsidR="0077639D" w:rsidRPr="007C3A99" w:rsidRDefault="0077639D" w:rsidP="003357DE">
            <w:pPr>
              <w:ind w:left="34"/>
              <w:jc w:val="both"/>
              <w:rPr>
                <w:rFonts w:eastAsia="HGSMinchoE" w:cs="Arial"/>
                <w:bCs w:val="0"/>
                <w:sz w:val="20"/>
                <w:szCs w:val="20"/>
              </w:rPr>
            </w:pPr>
            <w:r w:rsidRPr="007C3A99">
              <w:rPr>
                <w:rFonts w:eastAsia="HGSMinchoE" w:cs="Arial"/>
                <w:sz w:val="20"/>
                <w:szCs w:val="20"/>
              </w:rPr>
              <w:t xml:space="preserve">calls: </w:t>
            </w:r>
          </w:p>
          <w:p w14:paraId="266E2C0B" w14:textId="2393B317" w:rsidR="0077639D" w:rsidRPr="007C3A99" w:rsidRDefault="0077639D" w:rsidP="003357DE">
            <w:pPr>
              <w:numPr>
                <w:ilvl w:val="0"/>
                <w:numId w:val="34"/>
              </w:numPr>
              <w:ind w:left="457" w:hanging="425"/>
              <w:jc w:val="both"/>
              <w:rPr>
                <w:rFonts w:eastAsia="HGSMinchoE" w:cs="Arial"/>
                <w:bCs w:val="0"/>
                <w:sz w:val="20"/>
                <w:szCs w:val="20"/>
              </w:rPr>
            </w:pPr>
            <w:r w:rsidRPr="007C3A99">
              <w:rPr>
                <w:rFonts w:eastAsia="HGSMinchoE" w:cs="Arial"/>
                <w:sz w:val="20"/>
                <w:szCs w:val="20"/>
              </w:rPr>
              <w:t>made by Service Users to the Provider</w:t>
            </w:r>
            <w:r>
              <w:rPr>
                <w:rFonts w:eastAsia="HGSMinchoE" w:cs="Arial"/>
                <w:sz w:val="20"/>
                <w:szCs w:val="20"/>
              </w:rPr>
              <w:t>’s</w:t>
            </w:r>
            <w:r w:rsidRPr="007C3A99">
              <w:rPr>
                <w:rFonts w:eastAsia="HGSMinchoE" w:cs="Arial"/>
                <w:sz w:val="20"/>
                <w:szCs w:val="20"/>
              </w:rPr>
              <w:t xml:space="preserve"> Premises for any reason related to Services provided under this Contract; and </w:t>
            </w:r>
          </w:p>
          <w:p w14:paraId="6B9C6342" w14:textId="2354B0BD" w:rsidR="0077639D" w:rsidRPr="007C3A99" w:rsidRDefault="0077639D" w:rsidP="003357DE">
            <w:pPr>
              <w:numPr>
                <w:ilvl w:val="0"/>
                <w:numId w:val="34"/>
              </w:numPr>
              <w:ind w:left="457" w:hanging="425"/>
              <w:jc w:val="both"/>
              <w:rPr>
                <w:rFonts w:eastAsia="HGSMinchoE" w:cs="Arial"/>
                <w:bCs w:val="0"/>
                <w:sz w:val="20"/>
                <w:szCs w:val="20"/>
              </w:rPr>
            </w:pPr>
            <w:r w:rsidRPr="007C3A99">
              <w:rPr>
                <w:rFonts w:eastAsia="HGSMinchoE" w:cs="Arial"/>
                <w:sz w:val="20"/>
                <w:szCs w:val="20"/>
              </w:rPr>
              <w:t>made by persons, other than Service Users, to the Provider</w:t>
            </w:r>
            <w:r>
              <w:rPr>
                <w:rFonts w:eastAsia="HGSMinchoE" w:cs="Arial"/>
                <w:sz w:val="20"/>
                <w:szCs w:val="20"/>
              </w:rPr>
              <w:t>’s</w:t>
            </w:r>
            <w:r w:rsidRPr="007C3A99">
              <w:rPr>
                <w:rFonts w:eastAsia="HGSMinchoE" w:cs="Arial"/>
                <w:sz w:val="20"/>
                <w:szCs w:val="20"/>
              </w:rPr>
              <w:t xml:space="preserve"> Premises in relation to services provided as part of the health service</w:t>
            </w:r>
          </w:p>
        </w:tc>
      </w:tr>
      <w:tr w:rsidR="0077639D" w:rsidRPr="007C3A99" w14:paraId="015DF932" w14:textId="77777777" w:rsidTr="006E2BB9">
        <w:tc>
          <w:tcPr>
            <w:tcW w:w="3402" w:type="dxa"/>
            <w:shd w:val="clear" w:color="auto" w:fill="auto"/>
          </w:tcPr>
          <w:p w14:paraId="239119E9" w14:textId="77777777" w:rsidR="0077639D" w:rsidRPr="007C3A99" w:rsidRDefault="0077639D" w:rsidP="003357DE">
            <w:pPr>
              <w:shd w:val="clear" w:color="auto" w:fill="FFFFFF"/>
              <w:ind w:left="34"/>
              <w:jc w:val="both"/>
              <w:rPr>
                <w:rFonts w:eastAsia="HGSMinchoE" w:cs="Arial"/>
                <w:b/>
                <w:bCs w:val="0"/>
                <w:sz w:val="20"/>
                <w:szCs w:val="20"/>
              </w:rPr>
            </w:pPr>
            <w:r w:rsidRPr="007C3A99">
              <w:rPr>
                <w:rFonts w:eastAsia="HGSMinchoE" w:cs="Arial"/>
                <w:b/>
                <w:sz w:val="20"/>
                <w:szCs w:val="20"/>
              </w:rPr>
              <w:lastRenderedPageBreak/>
              <w:t>Relevant Register</w:t>
            </w:r>
          </w:p>
        </w:tc>
        <w:tc>
          <w:tcPr>
            <w:tcW w:w="5670" w:type="dxa"/>
            <w:shd w:val="clear" w:color="auto" w:fill="auto"/>
          </w:tcPr>
          <w:p w14:paraId="109BD404" w14:textId="1B057BED" w:rsidR="0077639D" w:rsidRPr="007C3A99" w:rsidRDefault="0077639D" w:rsidP="003357DE">
            <w:pPr>
              <w:numPr>
                <w:ilvl w:val="0"/>
                <w:numId w:val="35"/>
              </w:numPr>
              <w:ind w:left="457" w:hanging="425"/>
              <w:jc w:val="both"/>
              <w:rPr>
                <w:rFonts w:eastAsia="HGSMinchoE" w:cs="Arial"/>
                <w:bCs w:val="0"/>
                <w:sz w:val="20"/>
                <w:szCs w:val="20"/>
              </w:rPr>
            </w:pPr>
            <w:r w:rsidRPr="007C3A99">
              <w:rPr>
                <w:rFonts w:eastAsia="HGSMinchoE" w:cs="Arial"/>
                <w:sz w:val="20"/>
                <w:szCs w:val="20"/>
              </w:rPr>
              <w:t xml:space="preserve">in relation to a nurse, the Nursing and Midwifery Register; </w:t>
            </w:r>
          </w:p>
          <w:p w14:paraId="45216529" w14:textId="77777777" w:rsidR="0077639D" w:rsidRPr="007C3A99" w:rsidRDefault="0077639D" w:rsidP="003357DE">
            <w:pPr>
              <w:numPr>
                <w:ilvl w:val="0"/>
                <w:numId w:val="35"/>
              </w:numPr>
              <w:ind w:left="457" w:hanging="425"/>
              <w:jc w:val="both"/>
              <w:rPr>
                <w:rFonts w:eastAsia="HGSMinchoE" w:cs="Arial"/>
                <w:bCs w:val="0"/>
                <w:sz w:val="20"/>
                <w:szCs w:val="20"/>
              </w:rPr>
            </w:pPr>
            <w:r w:rsidRPr="007C3A99">
              <w:rPr>
                <w:rFonts w:eastAsia="HGSMinchoE" w:cs="Arial"/>
                <w:sz w:val="20"/>
                <w:szCs w:val="20"/>
              </w:rPr>
              <w:t xml:space="preserve">in relation to a pharmacist, Part 1 of the register maintained under Article 10 of the Pharmacists and Pharmacy Technicians Order 2007 as amended or replaced from time to time or the register maintained in pursuance of Articles 6 and 9 of the Pharmacy (Northern Ireland) Order 1976; </w:t>
            </w:r>
          </w:p>
          <w:p w14:paraId="2D32A937" w14:textId="77777777" w:rsidR="0077639D" w:rsidRPr="007C3A99" w:rsidRDefault="0077639D" w:rsidP="003357DE">
            <w:pPr>
              <w:numPr>
                <w:ilvl w:val="0"/>
                <w:numId w:val="35"/>
              </w:numPr>
              <w:ind w:left="457" w:hanging="425"/>
              <w:jc w:val="both"/>
              <w:rPr>
                <w:rFonts w:eastAsia="HGSMinchoE" w:cs="Arial"/>
                <w:bCs w:val="0"/>
                <w:sz w:val="20"/>
                <w:szCs w:val="20"/>
              </w:rPr>
            </w:pPr>
            <w:r w:rsidRPr="007C3A99">
              <w:rPr>
                <w:rFonts w:eastAsia="HGSMinchoE" w:cs="Arial"/>
                <w:sz w:val="20"/>
                <w:szCs w:val="20"/>
              </w:rPr>
              <w:t xml:space="preserve">in relation to an optometrist, the register maintained by the General Optical Council in pursuance of section 7 of the Opticians Act 1989; and </w:t>
            </w:r>
          </w:p>
          <w:p w14:paraId="2CF69335" w14:textId="316912D9" w:rsidR="0077639D" w:rsidRPr="00275E5B" w:rsidRDefault="0077639D" w:rsidP="003357DE">
            <w:pPr>
              <w:numPr>
                <w:ilvl w:val="0"/>
                <w:numId w:val="35"/>
              </w:numPr>
              <w:tabs>
                <w:tab w:val="clear" w:pos="720"/>
              </w:tabs>
              <w:ind w:left="496" w:hanging="496"/>
              <w:jc w:val="both"/>
              <w:rPr>
                <w:rFonts w:eastAsia="HGSMinchoE" w:cs="Arial"/>
                <w:sz w:val="20"/>
                <w:szCs w:val="20"/>
              </w:rPr>
            </w:pPr>
            <w:r w:rsidRPr="00275E5B">
              <w:rPr>
                <w:rFonts w:eastAsia="HGSMinchoE" w:cs="Arial"/>
                <w:sz w:val="20"/>
                <w:szCs w:val="20"/>
              </w:rPr>
              <w:t>the part of the register maintained by the Health and Care Professions Council in pursuance of article 5 of the Health and Social Work Professions Order 2001 relating to:</w:t>
            </w:r>
          </w:p>
          <w:p w14:paraId="090F405D" w14:textId="77777777" w:rsidR="0077639D" w:rsidRPr="00275E5B" w:rsidRDefault="0077639D" w:rsidP="003357DE">
            <w:pPr>
              <w:numPr>
                <w:ilvl w:val="0"/>
                <w:numId w:val="45"/>
              </w:numPr>
              <w:tabs>
                <w:tab w:val="clear" w:pos="720"/>
              </w:tabs>
              <w:ind w:left="1205"/>
              <w:jc w:val="both"/>
              <w:rPr>
                <w:rFonts w:eastAsia="HGSMinchoE" w:cs="Arial"/>
                <w:sz w:val="20"/>
                <w:szCs w:val="20"/>
              </w:rPr>
            </w:pPr>
            <w:r w:rsidRPr="00275E5B">
              <w:rPr>
                <w:rFonts w:eastAsia="HGSMinchoE" w:cs="Arial"/>
                <w:sz w:val="20"/>
                <w:szCs w:val="20"/>
              </w:rPr>
              <w:t>chiropodists and podiatrists,</w:t>
            </w:r>
          </w:p>
          <w:p w14:paraId="0A207122" w14:textId="77777777" w:rsidR="0077639D" w:rsidRPr="00275E5B" w:rsidRDefault="0077639D" w:rsidP="003357DE">
            <w:pPr>
              <w:numPr>
                <w:ilvl w:val="0"/>
                <w:numId w:val="45"/>
              </w:numPr>
              <w:tabs>
                <w:tab w:val="clear" w:pos="720"/>
              </w:tabs>
              <w:ind w:left="1205"/>
              <w:jc w:val="both"/>
              <w:rPr>
                <w:rFonts w:eastAsia="HGSMinchoE" w:cs="Arial"/>
                <w:sz w:val="20"/>
                <w:szCs w:val="20"/>
              </w:rPr>
            </w:pPr>
            <w:r w:rsidRPr="00275E5B">
              <w:rPr>
                <w:rFonts w:eastAsia="HGSMinchoE" w:cs="Arial"/>
                <w:sz w:val="20"/>
                <w:szCs w:val="20"/>
              </w:rPr>
              <w:t>paramedics,</w:t>
            </w:r>
          </w:p>
          <w:p w14:paraId="49C51909" w14:textId="7F11C775" w:rsidR="0077639D" w:rsidRDefault="0077639D" w:rsidP="003357DE">
            <w:pPr>
              <w:numPr>
                <w:ilvl w:val="0"/>
                <w:numId w:val="45"/>
              </w:numPr>
              <w:tabs>
                <w:tab w:val="clear" w:pos="720"/>
              </w:tabs>
              <w:ind w:left="1205"/>
              <w:jc w:val="both"/>
              <w:rPr>
                <w:rFonts w:eastAsia="HGSMinchoE" w:cs="Arial"/>
                <w:sz w:val="20"/>
                <w:szCs w:val="20"/>
              </w:rPr>
            </w:pPr>
            <w:r w:rsidRPr="00275E5B">
              <w:rPr>
                <w:rFonts w:eastAsia="HGSMinchoE" w:cs="Arial"/>
                <w:sz w:val="20"/>
                <w:szCs w:val="20"/>
              </w:rPr>
              <w:t>physiotherapists, or</w:t>
            </w:r>
          </w:p>
          <w:p w14:paraId="20413A15" w14:textId="2924D266" w:rsidR="0077639D" w:rsidRPr="007C3A99" w:rsidRDefault="000D4266" w:rsidP="003357DE">
            <w:pPr>
              <w:numPr>
                <w:ilvl w:val="0"/>
                <w:numId w:val="45"/>
              </w:numPr>
              <w:tabs>
                <w:tab w:val="clear" w:pos="720"/>
              </w:tabs>
              <w:ind w:left="1205"/>
              <w:jc w:val="both"/>
              <w:rPr>
                <w:rFonts w:eastAsia="HGSMinchoE" w:cs="Arial"/>
                <w:bCs w:val="0"/>
                <w:sz w:val="20"/>
                <w:szCs w:val="20"/>
              </w:rPr>
            </w:pPr>
            <w:r w:rsidRPr="00275E5B">
              <w:rPr>
                <w:rFonts w:eastAsia="HGSMinchoE" w:cs="Arial"/>
                <w:sz w:val="20"/>
                <w:szCs w:val="20"/>
              </w:rPr>
              <w:t>radiographers</w:t>
            </w:r>
          </w:p>
        </w:tc>
      </w:tr>
      <w:tr w:rsidR="00202E7A" w:rsidRPr="007C3A99" w14:paraId="1F61370A" w14:textId="77777777" w:rsidTr="006E2BB9">
        <w:tc>
          <w:tcPr>
            <w:tcW w:w="3402" w:type="dxa"/>
            <w:shd w:val="clear" w:color="auto" w:fill="auto"/>
          </w:tcPr>
          <w:p w14:paraId="2D03056F" w14:textId="25A67A1A" w:rsidR="00202E7A" w:rsidRPr="007C3A99" w:rsidRDefault="00202E7A" w:rsidP="003357DE">
            <w:pPr>
              <w:shd w:val="clear" w:color="auto" w:fill="FFFFFF"/>
              <w:ind w:left="34"/>
              <w:jc w:val="both"/>
              <w:rPr>
                <w:rFonts w:eastAsia="HGSMinchoE" w:cs="Arial"/>
                <w:b/>
                <w:sz w:val="20"/>
                <w:szCs w:val="20"/>
              </w:rPr>
            </w:pPr>
            <w:r>
              <w:rPr>
                <w:rFonts w:eastAsia="HGSMinchoE" w:cs="Arial"/>
                <w:b/>
                <w:sz w:val="20"/>
                <w:szCs w:val="20"/>
              </w:rPr>
              <w:t>Remote Service</w:t>
            </w:r>
          </w:p>
        </w:tc>
        <w:tc>
          <w:tcPr>
            <w:tcW w:w="5670" w:type="dxa"/>
            <w:shd w:val="clear" w:color="auto" w:fill="auto"/>
          </w:tcPr>
          <w:p w14:paraId="758E044B" w14:textId="7632E5F3" w:rsidR="00202E7A" w:rsidRDefault="00202E7A" w:rsidP="00C171FA">
            <w:pPr>
              <w:ind w:firstLine="493"/>
              <w:jc w:val="both"/>
              <w:rPr>
                <w:rFonts w:eastAsia="HGSMinchoE" w:cs="Arial"/>
                <w:sz w:val="20"/>
                <w:szCs w:val="20"/>
              </w:rPr>
            </w:pPr>
            <w:r>
              <w:rPr>
                <w:rFonts w:eastAsia="HGSMinchoE" w:cs="Arial"/>
                <w:sz w:val="20"/>
                <w:szCs w:val="20"/>
              </w:rPr>
              <w:t>means:</w:t>
            </w:r>
          </w:p>
          <w:p w14:paraId="1F8601CA" w14:textId="5F9D76B4" w:rsidR="00202E7A" w:rsidRDefault="00202E7A" w:rsidP="00C171FA">
            <w:pPr>
              <w:numPr>
                <w:ilvl w:val="0"/>
                <w:numId w:val="53"/>
              </w:numPr>
              <w:tabs>
                <w:tab w:val="clear" w:pos="720"/>
              </w:tabs>
              <w:jc w:val="both"/>
              <w:rPr>
                <w:rFonts w:eastAsia="HGSMinchoE" w:cs="Arial"/>
                <w:sz w:val="20"/>
                <w:szCs w:val="20"/>
              </w:rPr>
            </w:pPr>
            <w:r>
              <w:rPr>
                <w:rFonts w:eastAsia="HGSMinchoE" w:cs="Arial"/>
                <w:sz w:val="20"/>
                <w:szCs w:val="20"/>
              </w:rPr>
              <w:t xml:space="preserve">an online consultation under Paragraph </w:t>
            </w:r>
            <w:r w:rsidR="00995DEB">
              <w:rPr>
                <w:rFonts w:eastAsia="HGSMinchoE" w:cs="Arial"/>
                <w:sz w:val="20"/>
                <w:szCs w:val="20"/>
              </w:rPr>
              <w:t>27.23</w:t>
            </w:r>
            <w:r>
              <w:rPr>
                <w:rFonts w:eastAsia="HGSMinchoE" w:cs="Arial"/>
                <w:sz w:val="20"/>
                <w:szCs w:val="20"/>
              </w:rPr>
              <w:t>L;</w:t>
            </w:r>
          </w:p>
          <w:p w14:paraId="73FC09B1" w14:textId="0F8EACC0" w:rsidR="00202E7A" w:rsidRDefault="00202E7A" w:rsidP="00C171FA">
            <w:pPr>
              <w:numPr>
                <w:ilvl w:val="0"/>
                <w:numId w:val="53"/>
              </w:numPr>
              <w:tabs>
                <w:tab w:val="clear" w:pos="720"/>
              </w:tabs>
              <w:jc w:val="both"/>
              <w:rPr>
                <w:rFonts w:eastAsia="HGSMinchoE" w:cs="Arial"/>
                <w:sz w:val="20"/>
                <w:szCs w:val="20"/>
              </w:rPr>
            </w:pPr>
            <w:r>
              <w:rPr>
                <w:rFonts w:eastAsia="HGSMinchoE" w:cs="Arial"/>
                <w:sz w:val="20"/>
                <w:szCs w:val="20"/>
              </w:rPr>
              <w:t>a secure electronic communication under Paragraph 2</w:t>
            </w:r>
            <w:r w:rsidR="00995DEB">
              <w:rPr>
                <w:rFonts w:eastAsia="HGSMinchoE" w:cs="Arial"/>
                <w:sz w:val="20"/>
                <w:szCs w:val="20"/>
              </w:rPr>
              <w:t>7</w:t>
            </w:r>
            <w:r>
              <w:rPr>
                <w:rFonts w:eastAsia="HGSMinchoE" w:cs="Arial"/>
                <w:sz w:val="20"/>
                <w:szCs w:val="20"/>
              </w:rPr>
              <w:t>.2</w:t>
            </w:r>
            <w:r w:rsidR="00995DEB">
              <w:rPr>
                <w:rFonts w:eastAsia="HGSMinchoE" w:cs="Arial"/>
                <w:sz w:val="20"/>
                <w:szCs w:val="20"/>
              </w:rPr>
              <w:t>3</w:t>
            </w:r>
            <w:r>
              <w:rPr>
                <w:rFonts w:eastAsia="HGSMinchoE" w:cs="Arial"/>
                <w:sz w:val="20"/>
                <w:szCs w:val="20"/>
              </w:rPr>
              <w:t>M;</w:t>
            </w:r>
          </w:p>
          <w:p w14:paraId="0F479B9C" w14:textId="68A17707" w:rsidR="00202E7A" w:rsidRDefault="00202E7A" w:rsidP="00C171FA">
            <w:pPr>
              <w:numPr>
                <w:ilvl w:val="0"/>
                <w:numId w:val="53"/>
              </w:numPr>
              <w:tabs>
                <w:tab w:val="clear" w:pos="720"/>
              </w:tabs>
              <w:jc w:val="both"/>
              <w:rPr>
                <w:rFonts w:eastAsia="HGSMinchoE" w:cs="Arial"/>
                <w:sz w:val="20"/>
                <w:szCs w:val="20"/>
              </w:rPr>
            </w:pPr>
            <w:r>
              <w:rPr>
                <w:rFonts w:eastAsia="HGSMinchoE" w:cs="Arial"/>
                <w:sz w:val="20"/>
                <w:szCs w:val="20"/>
              </w:rPr>
              <w:t>a Video Consultation under Paragraph 2</w:t>
            </w:r>
            <w:r w:rsidR="00995DEB">
              <w:rPr>
                <w:rFonts w:eastAsia="HGSMinchoE" w:cs="Arial"/>
                <w:sz w:val="20"/>
                <w:szCs w:val="20"/>
              </w:rPr>
              <w:t>7</w:t>
            </w:r>
            <w:r>
              <w:rPr>
                <w:rFonts w:eastAsia="HGSMinchoE" w:cs="Arial"/>
                <w:sz w:val="20"/>
                <w:szCs w:val="20"/>
              </w:rPr>
              <w:t>.2</w:t>
            </w:r>
            <w:r w:rsidR="00995DEB">
              <w:rPr>
                <w:rFonts w:eastAsia="HGSMinchoE" w:cs="Arial"/>
                <w:sz w:val="20"/>
                <w:szCs w:val="20"/>
              </w:rPr>
              <w:t>3</w:t>
            </w:r>
            <w:r>
              <w:rPr>
                <w:rFonts w:eastAsia="HGSMinchoE" w:cs="Arial"/>
                <w:sz w:val="20"/>
                <w:szCs w:val="20"/>
              </w:rPr>
              <w:t>N;</w:t>
            </w:r>
          </w:p>
          <w:p w14:paraId="0A2A0D0A" w14:textId="77777777" w:rsidR="00202E7A" w:rsidRDefault="00202E7A" w:rsidP="00C171FA">
            <w:pPr>
              <w:numPr>
                <w:ilvl w:val="0"/>
                <w:numId w:val="53"/>
              </w:numPr>
              <w:tabs>
                <w:tab w:val="clear" w:pos="720"/>
              </w:tabs>
              <w:jc w:val="both"/>
              <w:rPr>
                <w:rFonts w:eastAsia="HGSMinchoE" w:cs="Arial"/>
                <w:sz w:val="20"/>
                <w:szCs w:val="20"/>
              </w:rPr>
            </w:pPr>
            <w:r>
              <w:rPr>
                <w:rFonts w:eastAsia="HGSMinchoE" w:cs="Arial"/>
                <w:sz w:val="20"/>
                <w:szCs w:val="20"/>
              </w:rPr>
              <w:t>a telephone consultation;</w:t>
            </w:r>
          </w:p>
          <w:p w14:paraId="334433F0" w14:textId="77777777" w:rsidR="00202E7A" w:rsidRDefault="00202E7A" w:rsidP="00C171FA">
            <w:pPr>
              <w:numPr>
                <w:ilvl w:val="0"/>
                <w:numId w:val="53"/>
              </w:numPr>
              <w:tabs>
                <w:tab w:val="clear" w:pos="720"/>
              </w:tabs>
              <w:jc w:val="both"/>
              <w:rPr>
                <w:rFonts w:eastAsia="HGSMinchoE" w:cs="Arial"/>
                <w:sz w:val="20"/>
                <w:szCs w:val="20"/>
              </w:rPr>
            </w:pPr>
            <w:r>
              <w:rPr>
                <w:rFonts w:eastAsia="HGSMinchoE" w:cs="Arial"/>
                <w:sz w:val="20"/>
                <w:szCs w:val="20"/>
              </w:rPr>
              <w:t>an Electronic Prescription;</w:t>
            </w:r>
          </w:p>
          <w:p w14:paraId="67F439FB" w14:textId="177F8EE9" w:rsidR="00202E7A" w:rsidRPr="00D232FC" w:rsidRDefault="00202E7A" w:rsidP="00C171FA">
            <w:pPr>
              <w:numPr>
                <w:ilvl w:val="0"/>
                <w:numId w:val="53"/>
              </w:numPr>
              <w:tabs>
                <w:tab w:val="clear" w:pos="720"/>
              </w:tabs>
              <w:jc w:val="both"/>
              <w:rPr>
                <w:rFonts w:eastAsia="HGSMinchoE" w:cs="Arial"/>
                <w:sz w:val="20"/>
                <w:szCs w:val="20"/>
              </w:rPr>
            </w:pPr>
            <w:r>
              <w:rPr>
                <w:rFonts w:eastAsia="HGSMinchoE" w:cs="Arial"/>
                <w:sz w:val="20"/>
                <w:szCs w:val="20"/>
              </w:rPr>
              <w:t xml:space="preserve">any other service which can be provided through a digital or telecommunications method, including administrative tasks in support of the Contract. </w:t>
            </w:r>
          </w:p>
        </w:tc>
      </w:tr>
      <w:tr w:rsidR="0077639D" w:rsidRPr="007C3A99" w14:paraId="33FBDCC0" w14:textId="77777777" w:rsidTr="006E2BB9">
        <w:tc>
          <w:tcPr>
            <w:tcW w:w="3402" w:type="dxa"/>
            <w:shd w:val="clear" w:color="auto" w:fill="auto"/>
          </w:tcPr>
          <w:p w14:paraId="0D2DA42C" w14:textId="77777777" w:rsidR="0077639D" w:rsidRPr="007C3A99" w:rsidRDefault="0077639D" w:rsidP="003357DE">
            <w:pPr>
              <w:shd w:val="clear" w:color="auto" w:fill="FFFFFF"/>
              <w:ind w:left="34"/>
              <w:jc w:val="both"/>
              <w:rPr>
                <w:rFonts w:eastAsia="HGSMinchoE" w:cs="Arial"/>
                <w:b/>
                <w:bCs w:val="0"/>
                <w:sz w:val="20"/>
                <w:szCs w:val="20"/>
              </w:rPr>
            </w:pPr>
            <w:r w:rsidRPr="007C3A99">
              <w:rPr>
                <w:rFonts w:eastAsia="HGSMinchoE" w:cs="Arial"/>
                <w:b/>
                <w:sz w:val="20"/>
                <w:szCs w:val="20"/>
              </w:rPr>
              <w:t>Repeat Dispensing Services</w:t>
            </w:r>
          </w:p>
        </w:tc>
        <w:tc>
          <w:tcPr>
            <w:tcW w:w="5670" w:type="dxa"/>
            <w:shd w:val="clear" w:color="auto" w:fill="auto"/>
          </w:tcPr>
          <w:p w14:paraId="2AFFD785" w14:textId="77777777" w:rsidR="0077639D" w:rsidRPr="007C3A99" w:rsidRDefault="0077639D" w:rsidP="003357DE">
            <w:pPr>
              <w:widowControl w:val="0"/>
              <w:ind w:left="34"/>
              <w:jc w:val="both"/>
              <w:outlineLvl w:val="1"/>
              <w:rPr>
                <w:rFonts w:eastAsia="Calibri" w:cs="Arial"/>
                <w:b/>
                <w:caps/>
                <w:sz w:val="20"/>
                <w:szCs w:val="20"/>
              </w:rPr>
            </w:pPr>
            <w:r w:rsidRPr="007C3A99">
              <w:rPr>
                <w:rFonts w:eastAsia="Calibri" w:cs="Arial"/>
                <w:sz w:val="20"/>
                <w:szCs w:val="20"/>
              </w:rPr>
              <w:t>pharmaceutical services or Local Pharmaceutical Services which involve the provisions of drugs, medicines or Appliances by a Chemist in accordance with a Repeatable Prescription</w:t>
            </w:r>
          </w:p>
        </w:tc>
      </w:tr>
      <w:tr w:rsidR="0077639D" w:rsidRPr="007C3A99" w14:paraId="20441398" w14:textId="77777777" w:rsidTr="006E2BB9">
        <w:tc>
          <w:tcPr>
            <w:tcW w:w="3402" w:type="dxa"/>
            <w:shd w:val="clear" w:color="auto" w:fill="auto"/>
          </w:tcPr>
          <w:p w14:paraId="60508242" w14:textId="77777777" w:rsidR="0077639D" w:rsidRPr="007C3A99" w:rsidRDefault="0077639D" w:rsidP="003357DE">
            <w:pPr>
              <w:shd w:val="clear" w:color="auto" w:fill="FFFFFF"/>
              <w:ind w:left="34"/>
              <w:jc w:val="both"/>
              <w:rPr>
                <w:rFonts w:eastAsia="HGSMinchoE" w:cs="Arial"/>
                <w:b/>
                <w:bCs w:val="0"/>
                <w:sz w:val="20"/>
                <w:szCs w:val="20"/>
              </w:rPr>
            </w:pPr>
            <w:r w:rsidRPr="007C3A99">
              <w:rPr>
                <w:rFonts w:eastAsia="HGSMinchoE" w:cs="Arial"/>
                <w:b/>
                <w:sz w:val="20"/>
                <w:szCs w:val="20"/>
              </w:rPr>
              <w:t>Repeatable Prescriber</w:t>
            </w:r>
          </w:p>
        </w:tc>
        <w:tc>
          <w:tcPr>
            <w:tcW w:w="5670" w:type="dxa"/>
            <w:shd w:val="clear" w:color="auto" w:fill="auto"/>
          </w:tcPr>
          <w:p w14:paraId="0BA211A2" w14:textId="77777777" w:rsidR="0077639D" w:rsidRPr="007C3A99" w:rsidRDefault="0077639D" w:rsidP="003357DE">
            <w:pPr>
              <w:widowControl w:val="0"/>
              <w:ind w:left="34"/>
              <w:jc w:val="both"/>
              <w:outlineLvl w:val="1"/>
              <w:rPr>
                <w:rFonts w:eastAsia="Calibri" w:cs="Arial"/>
                <w:sz w:val="20"/>
                <w:szCs w:val="20"/>
              </w:rPr>
            </w:pPr>
            <w:r w:rsidRPr="007C3A99">
              <w:rPr>
                <w:rFonts w:eastAsia="Calibri" w:cs="Arial"/>
                <w:sz w:val="20"/>
                <w:szCs w:val="20"/>
              </w:rPr>
              <w:t>a Prescriber who is:</w:t>
            </w:r>
          </w:p>
          <w:p w14:paraId="638B2201" w14:textId="77777777" w:rsidR="0077639D" w:rsidRPr="007C3A99" w:rsidRDefault="0077639D" w:rsidP="003357DE">
            <w:pPr>
              <w:numPr>
                <w:ilvl w:val="0"/>
                <w:numId w:val="36"/>
              </w:numPr>
              <w:ind w:left="457" w:hanging="425"/>
              <w:jc w:val="both"/>
              <w:rPr>
                <w:rFonts w:eastAsia="HGSMinchoE" w:cs="Arial"/>
                <w:bCs w:val="0"/>
                <w:sz w:val="20"/>
                <w:szCs w:val="20"/>
              </w:rPr>
            </w:pPr>
            <w:r w:rsidRPr="007C3A99">
              <w:rPr>
                <w:rFonts w:eastAsia="HGSMinchoE" w:cs="Arial"/>
                <w:sz w:val="20"/>
                <w:szCs w:val="20"/>
              </w:rPr>
              <w:t xml:space="preserve">engaged or employed by the Provider where the Provider provides Repeatable Prescribing Services under the terms of the Contract; or </w:t>
            </w:r>
          </w:p>
          <w:p w14:paraId="6BA47C5E" w14:textId="77777777" w:rsidR="0077639D" w:rsidRPr="007C3A99" w:rsidRDefault="0077639D" w:rsidP="003357DE">
            <w:pPr>
              <w:numPr>
                <w:ilvl w:val="0"/>
                <w:numId w:val="36"/>
              </w:numPr>
              <w:ind w:left="457" w:hanging="425"/>
              <w:jc w:val="both"/>
              <w:rPr>
                <w:rFonts w:eastAsia="HGSMinchoE" w:cs="Arial"/>
                <w:bCs w:val="0"/>
                <w:sz w:val="20"/>
                <w:szCs w:val="20"/>
              </w:rPr>
            </w:pPr>
            <w:r w:rsidRPr="007C3A99">
              <w:rPr>
                <w:rFonts w:eastAsia="HGSMinchoE" w:cs="Arial"/>
                <w:sz w:val="20"/>
                <w:szCs w:val="20"/>
              </w:rPr>
              <w:t>a party to the Contract where such services are provided</w:t>
            </w:r>
          </w:p>
        </w:tc>
      </w:tr>
      <w:tr w:rsidR="0077639D" w:rsidRPr="007C3A99" w14:paraId="0D595359" w14:textId="77777777" w:rsidTr="006E2BB9">
        <w:tc>
          <w:tcPr>
            <w:tcW w:w="3402" w:type="dxa"/>
            <w:shd w:val="clear" w:color="auto" w:fill="auto"/>
          </w:tcPr>
          <w:p w14:paraId="6EB061FE" w14:textId="77777777" w:rsidR="0077639D" w:rsidRPr="007C3A99" w:rsidRDefault="0077639D" w:rsidP="003357DE">
            <w:pPr>
              <w:shd w:val="clear" w:color="auto" w:fill="FFFFFF"/>
              <w:ind w:left="34"/>
              <w:jc w:val="both"/>
              <w:rPr>
                <w:rFonts w:eastAsia="HGSMinchoE" w:cs="Arial"/>
                <w:b/>
                <w:bCs w:val="0"/>
                <w:sz w:val="20"/>
                <w:szCs w:val="20"/>
              </w:rPr>
            </w:pPr>
            <w:r w:rsidRPr="007C3A99">
              <w:rPr>
                <w:rFonts w:eastAsia="HGSMinchoE" w:cs="Arial"/>
                <w:b/>
                <w:sz w:val="20"/>
                <w:szCs w:val="20"/>
              </w:rPr>
              <w:t>Repeatable Prescribing Services</w:t>
            </w:r>
          </w:p>
        </w:tc>
        <w:tc>
          <w:tcPr>
            <w:tcW w:w="5670" w:type="dxa"/>
            <w:shd w:val="clear" w:color="auto" w:fill="auto"/>
          </w:tcPr>
          <w:p w14:paraId="7FAC3AD1" w14:textId="02414302" w:rsidR="0077639D" w:rsidRPr="007C3A99" w:rsidRDefault="0077639D" w:rsidP="003357DE">
            <w:pPr>
              <w:widowControl w:val="0"/>
              <w:ind w:left="34"/>
              <w:jc w:val="both"/>
              <w:outlineLvl w:val="1"/>
              <w:rPr>
                <w:rFonts w:eastAsia="Calibri" w:cs="Arial"/>
                <w:b/>
                <w:caps/>
                <w:sz w:val="20"/>
                <w:szCs w:val="20"/>
              </w:rPr>
            </w:pPr>
            <w:r w:rsidRPr="007C3A99">
              <w:rPr>
                <w:rFonts w:eastAsia="Calibri" w:cs="Arial"/>
                <w:sz w:val="20"/>
                <w:szCs w:val="20"/>
              </w:rPr>
              <w:t xml:space="preserve">services which involve the prescribing of drugs, medicines or </w:t>
            </w:r>
            <w:r>
              <w:rPr>
                <w:rFonts w:eastAsia="Calibri" w:cs="Arial"/>
                <w:sz w:val="20"/>
                <w:szCs w:val="20"/>
              </w:rPr>
              <w:t>A</w:t>
            </w:r>
            <w:r w:rsidRPr="007C3A99">
              <w:rPr>
                <w:rFonts w:eastAsia="Calibri" w:cs="Arial"/>
                <w:sz w:val="20"/>
                <w:szCs w:val="20"/>
              </w:rPr>
              <w:t>ppliances on a Repeatable Prescription</w:t>
            </w:r>
          </w:p>
        </w:tc>
      </w:tr>
      <w:tr w:rsidR="0077639D" w:rsidRPr="007C3A99" w14:paraId="6F8B8C3A" w14:textId="77777777" w:rsidTr="006E2BB9">
        <w:tc>
          <w:tcPr>
            <w:tcW w:w="3402" w:type="dxa"/>
            <w:shd w:val="clear" w:color="auto" w:fill="auto"/>
          </w:tcPr>
          <w:p w14:paraId="36DF34B4" w14:textId="77777777" w:rsidR="0077639D" w:rsidRPr="007C3A99" w:rsidRDefault="0077639D" w:rsidP="003357DE">
            <w:pPr>
              <w:shd w:val="clear" w:color="auto" w:fill="FFFFFF"/>
              <w:ind w:left="34"/>
              <w:jc w:val="both"/>
              <w:rPr>
                <w:rFonts w:eastAsia="HGSMinchoE" w:cs="Arial"/>
                <w:b/>
                <w:bCs w:val="0"/>
                <w:sz w:val="20"/>
                <w:szCs w:val="20"/>
              </w:rPr>
            </w:pPr>
            <w:r w:rsidRPr="007C3A99">
              <w:rPr>
                <w:rFonts w:eastAsia="HGSMinchoE" w:cs="Arial"/>
                <w:b/>
                <w:sz w:val="20"/>
                <w:szCs w:val="20"/>
              </w:rPr>
              <w:lastRenderedPageBreak/>
              <w:t>Repeatable Prescription</w:t>
            </w:r>
          </w:p>
        </w:tc>
        <w:tc>
          <w:tcPr>
            <w:tcW w:w="5670" w:type="dxa"/>
            <w:shd w:val="clear" w:color="auto" w:fill="auto"/>
          </w:tcPr>
          <w:p w14:paraId="2BF5C026" w14:textId="77777777" w:rsidR="0077639D" w:rsidRPr="007C3A99" w:rsidRDefault="0077639D" w:rsidP="003357DE">
            <w:pPr>
              <w:widowControl w:val="0"/>
              <w:ind w:left="34"/>
              <w:jc w:val="both"/>
              <w:rPr>
                <w:rFonts w:eastAsia="Calibri" w:cs="Arial"/>
                <w:sz w:val="20"/>
                <w:szCs w:val="20"/>
              </w:rPr>
            </w:pPr>
            <w:r w:rsidRPr="007C3A99">
              <w:rPr>
                <w:rFonts w:eastAsia="Calibri" w:cs="Arial"/>
                <w:sz w:val="20"/>
                <w:szCs w:val="20"/>
              </w:rPr>
              <w:t>except in the context of the expression Electronic Repeatable Prescription and Non-Electronic Repeatable Prescription, a Prescription which:</w:t>
            </w:r>
          </w:p>
          <w:p w14:paraId="0DD934B8" w14:textId="7FB03F5A" w:rsidR="0077639D" w:rsidRPr="007C3A99" w:rsidRDefault="0077639D" w:rsidP="003357DE">
            <w:pPr>
              <w:numPr>
                <w:ilvl w:val="0"/>
                <w:numId w:val="37"/>
              </w:numPr>
              <w:ind w:left="457" w:hanging="425"/>
              <w:jc w:val="both"/>
              <w:rPr>
                <w:rFonts w:eastAsia="HGSMinchoE" w:cs="Arial"/>
                <w:bCs w:val="0"/>
                <w:sz w:val="20"/>
                <w:szCs w:val="20"/>
              </w:rPr>
            </w:pPr>
            <w:r w:rsidRPr="007C3A99">
              <w:rPr>
                <w:rFonts w:eastAsia="HGSMinchoE" w:cs="Arial"/>
                <w:sz w:val="20"/>
                <w:szCs w:val="20"/>
              </w:rPr>
              <w:t xml:space="preserve">is a form provided by </w:t>
            </w:r>
            <w:r w:rsidR="003F5C92">
              <w:rPr>
                <w:rFonts w:eastAsia="HGSMinchoE" w:cs="Arial"/>
                <w:sz w:val="20"/>
                <w:szCs w:val="20"/>
              </w:rPr>
              <w:t>NHS England</w:t>
            </w:r>
            <w:r w:rsidRPr="007C3A99">
              <w:rPr>
                <w:rFonts w:eastAsia="HGSMinchoE" w:cs="Arial"/>
                <w:sz w:val="20"/>
                <w:szCs w:val="20"/>
              </w:rPr>
              <w:t>, a local authority or the Secretary of State for the purpose of ordering a drug, medicine or Appliance which is in the format required by NHS Business Services Authority and which:</w:t>
            </w:r>
          </w:p>
          <w:p w14:paraId="60C8322F" w14:textId="77777777" w:rsidR="0077639D" w:rsidRPr="007C3A99" w:rsidRDefault="0077639D" w:rsidP="003357DE">
            <w:pPr>
              <w:numPr>
                <w:ilvl w:val="0"/>
                <w:numId w:val="38"/>
              </w:numPr>
              <w:tabs>
                <w:tab w:val="clear" w:pos="720"/>
                <w:tab w:val="num" w:pos="1024"/>
              </w:tabs>
              <w:ind w:left="1024" w:hanging="567"/>
              <w:jc w:val="both"/>
              <w:rPr>
                <w:rFonts w:eastAsia="HGSMinchoE" w:cs="Arial"/>
                <w:bCs w:val="0"/>
                <w:sz w:val="20"/>
                <w:szCs w:val="20"/>
              </w:rPr>
            </w:pPr>
            <w:r w:rsidRPr="007C3A99">
              <w:rPr>
                <w:rFonts w:eastAsia="HGSMinchoE" w:cs="Arial"/>
                <w:sz w:val="20"/>
                <w:szCs w:val="20"/>
              </w:rPr>
              <w:t>is issued, or is to be issued, by a Repeatable Prescriber to enable a Chemist or person providing Dispensing Services to receive payment for the provision of Repeat Dispensing Services;</w:t>
            </w:r>
          </w:p>
          <w:p w14:paraId="7B3A2FE1" w14:textId="77777777" w:rsidR="0077639D" w:rsidRPr="007C3A99" w:rsidRDefault="0077639D" w:rsidP="003357DE">
            <w:pPr>
              <w:numPr>
                <w:ilvl w:val="0"/>
                <w:numId w:val="38"/>
              </w:numPr>
              <w:tabs>
                <w:tab w:val="clear" w:pos="720"/>
                <w:tab w:val="num" w:pos="1024"/>
              </w:tabs>
              <w:ind w:left="1024" w:hanging="567"/>
              <w:jc w:val="both"/>
              <w:rPr>
                <w:rFonts w:eastAsia="HGSMinchoE" w:cs="Arial"/>
                <w:bCs w:val="0"/>
                <w:sz w:val="20"/>
                <w:szCs w:val="20"/>
              </w:rPr>
            </w:pPr>
            <w:r w:rsidRPr="007C3A99">
              <w:rPr>
                <w:rFonts w:eastAsia="HGSMinchoE" w:cs="Arial"/>
                <w:sz w:val="20"/>
                <w:szCs w:val="20"/>
              </w:rPr>
              <w:t>indicates, or is to indicate, that the drug, medicine or Appliance ordered may be provided more than once; and</w:t>
            </w:r>
          </w:p>
          <w:p w14:paraId="024BBFC8" w14:textId="77777777" w:rsidR="0077639D" w:rsidRPr="007C3A99" w:rsidRDefault="0077639D" w:rsidP="003357DE">
            <w:pPr>
              <w:numPr>
                <w:ilvl w:val="0"/>
                <w:numId w:val="38"/>
              </w:numPr>
              <w:tabs>
                <w:tab w:val="clear" w:pos="720"/>
                <w:tab w:val="num" w:pos="1024"/>
              </w:tabs>
              <w:ind w:left="1024" w:hanging="567"/>
              <w:jc w:val="both"/>
              <w:rPr>
                <w:rFonts w:eastAsia="HGSMinchoE" w:cs="Arial"/>
                <w:bCs w:val="0"/>
                <w:sz w:val="20"/>
                <w:szCs w:val="20"/>
              </w:rPr>
            </w:pPr>
            <w:r w:rsidRPr="007C3A99">
              <w:rPr>
                <w:rFonts w:eastAsia="HGSMinchoE" w:cs="Arial"/>
                <w:sz w:val="20"/>
                <w:szCs w:val="20"/>
              </w:rPr>
              <w:t xml:space="preserve">specifies, or is to specify the number of occasions on which they may be provided; or </w:t>
            </w:r>
          </w:p>
          <w:p w14:paraId="2F0904A5" w14:textId="37C39DDE" w:rsidR="0077639D" w:rsidRPr="007C3A99" w:rsidRDefault="0077639D" w:rsidP="003357DE">
            <w:pPr>
              <w:numPr>
                <w:ilvl w:val="0"/>
                <w:numId w:val="37"/>
              </w:numPr>
              <w:ind w:left="457" w:hanging="425"/>
              <w:jc w:val="both"/>
              <w:rPr>
                <w:rFonts w:eastAsia="HGSMinchoE" w:cs="Arial"/>
                <w:bCs w:val="0"/>
                <w:sz w:val="20"/>
                <w:szCs w:val="20"/>
              </w:rPr>
            </w:pPr>
            <w:r w:rsidRPr="007C3A99">
              <w:rPr>
                <w:rFonts w:eastAsia="HGSMinchoE" w:cs="Arial"/>
                <w:sz w:val="20"/>
                <w:szCs w:val="20"/>
              </w:rPr>
              <w:t xml:space="preserve">where paragraph </w:t>
            </w:r>
            <w:r>
              <w:rPr>
                <w:rFonts w:eastAsia="HGSMinchoE" w:cs="Arial"/>
                <w:sz w:val="20"/>
                <w:szCs w:val="20"/>
              </w:rPr>
              <w:t>15.1</w:t>
            </w:r>
            <w:r w:rsidRPr="007C3A99">
              <w:rPr>
                <w:rFonts w:eastAsia="HGSMinchoE" w:cs="Arial"/>
                <w:sz w:val="20"/>
                <w:szCs w:val="20"/>
              </w:rPr>
              <w:t xml:space="preserve"> (Electronic Prescriptions) applies, is data created in an electronic form for the purposes of ordering a drug, medicine or Appliance, which: </w:t>
            </w:r>
          </w:p>
          <w:p w14:paraId="0803EF23" w14:textId="77777777" w:rsidR="0077639D" w:rsidRPr="007C3A99" w:rsidRDefault="0077639D" w:rsidP="003357DE">
            <w:pPr>
              <w:numPr>
                <w:ilvl w:val="0"/>
                <w:numId w:val="39"/>
              </w:numPr>
              <w:tabs>
                <w:tab w:val="clear" w:pos="720"/>
                <w:tab w:val="num" w:pos="1024"/>
              </w:tabs>
              <w:ind w:left="1024" w:hanging="567"/>
              <w:jc w:val="both"/>
              <w:rPr>
                <w:rFonts w:eastAsia="HGSMinchoE" w:cs="Arial"/>
                <w:bCs w:val="0"/>
                <w:sz w:val="20"/>
                <w:szCs w:val="20"/>
              </w:rPr>
            </w:pPr>
            <w:r w:rsidRPr="007C3A99">
              <w:rPr>
                <w:rFonts w:eastAsia="HGSMinchoE" w:cs="Arial"/>
                <w:sz w:val="20"/>
                <w:szCs w:val="20"/>
              </w:rPr>
              <w:t>is signed, or to be signed, with the Prescriber’s Advanced Electronic Signature;</w:t>
            </w:r>
          </w:p>
          <w:p w14:paraId="19F9B6E2" w14:textId="77777777" w:rsidR="0077639D" w:rsidRPr="007C3A99" w:rsidRDefault="0077639D" w:rsidP="003357DE">
            <w:pPr>
              <w:numPr>
                <w:ilvl w:val="0"/>
                <w:numId w:val="39"/>
              </w:numPr>
              <w:tabs>
                <w:tab w:val="clear" w:pos="720"/>
                <w:tab w:val="num" w:pos="1024"/>
              </w:tabs>
              <w:ind w:left="1024" w:hanging="567"/>
              <w:jc w:val="both"/>
              <w:rPr>
                <w:rFonts w:eastAsia="HGSMinchoE" w:cs="Arial"/>
                <w:bCs w:val="0"/>
                <w:sz w:val="20"/>
                <w:szCs w:val="20"/>
              </w:rPr>
            </w:pPr>
            <w:r w:rsidRPr="007C3A99">
              <w:rPr>
                <w:rFonts w:eastAsia="HGSMinchoE" w:cs="Arial"/>
                <w:sz w:val="20"/>
                <w:szCs w:val="20"/>
              </w:rPr>
              <w:t>is transmitted, or is to be transmitted, as an Electronic Communication to a nominated dispensing Provider by the Electronic Prescription Service; and</w:t>
            </w:r>
          </w:p>
          <w:p w14:paraId="1BE9B32D" w14:textId="77777777" w:rsidR="0077639D" w:rsidRPr="007C3A99" w:rsidRDefault="0077639D" w:rsidP="003357DE">
            <w:pPr>
              <w:numPr>
                <w:ilvl w:val="0"/>
                <w:numId w:val="39"/>
              </w:numPr>
              <w:tabs>
                <w:tab w:val="clear" w:pos="720"/>
                <w:tab w:val="num" w:pos="1024"/>
              </w:tabs>
              <w:ind w:left="1024" w:hanging="567"/>
              <w:jc w:val="both"/>
              <w:rPr>
                <w:rFonts w:eastAsia="HGSMinchoE" w:cs="Arial"/>
                <w:bCs w:val="0"/>
                <w:sz w:val="20"/>
                <w:szCs w:val="20"/>
              </w:rPr>
            </w:pPr>
            <w:r w:rsidRPr="007C3A99">
              <w:rPr>
                <w:rFonts w:eastAsia="HGSMinchoE" w:cs="Arial"/>
                <w:sz w:val="20"/>
                <w:szCs w:val="20"/>
              </w:rPr>
              <w:t>indicates, or is to indicate, that the drugs, medicines or Appliances ordered may be provided more than once and specifies the number of occasions on which they may be provided</w:t>
            </w:r>
          </w:p>
        </w:tc>
      </w:tr>
      <w:tr w:rsidR="0077639D" w:rsidRPr="007C3A99" w14:paraId="4A6C741C" w14:textId="77777777" w:rsidTr="006E2BB9">
        <w:tc>
          <w:tcPr>
            <w:tcW w:w="3402" w:type="dxa"/>
            <w:shd w:val="clear" w:color="auto" w:fill="auto"/>
          </w:tcPr>
          <w:p w14:paraId="578F86D4" w14:textId="77777777" w:rsidR="0077639D" w:rsidRPr="007C3A99" w:rsidRDefault="0077639D" w:rsidP="003357DE">
            <w:pPr>
              <w:shd w:val="clear" w:color="auto" w:fill="FFFFFF"/>
              <w:ind w:left="34"/>
              <w:jc w:val="both"/>
              <w:rPr>
                <w:rFonts w:eastAsia="HGSMinchoE" w:cs="Arial"/>
                <w:b/>
                <w:bCs w:val="0"/>
                <w:sz w:val="20"/>
                <w:szCs w:val="20"/>
              </w:rPr>
            </w:pPr>
            <w:r w:rsidRPr="007C3A99">
              <w:rPr>
                <w:rFonts w:eastAsia="HGSMinchoE" w:cs="Arial"/>
                <w:b/>
                <w:sz w:val="20"/>
                <w:szCs w:val="20"/>
              </w:rPr>
              <w:t>Restricted Availability Appliance</w:t>
            </w:r>
          </w:p>
        </w:tc>
        <w:tc>
          <w:tcPr>
            <w:tcW w:w="5670" w:type="dxa"/>
            <w:shd w:val="clear" w:color="auto" w:fill="auto"/>
          </w:tcPr>
          <w:p w14:paraId="3834534D" w14:textId="77777777" w:rsidR="0077639D" w:rsidRPr="007C3A99" w:rsidRDefault="0077639D" w:rsidP="003357DE">
            <w:pPr>
              <w:widowControl w:val="0"/>
              <w:ind w:left="34"/>
              <w:jc w:val="both"/>
              <w:rPr>
                <w:rFonts w:eastAsia="Calibri" w:cs="Arial"/>
                <w:b/>
                <w:caps/>
                <w:sz w:val="20"/>
                <w:szCs w:val="20"/>
              </w:rPr>
            </w:pPr>
            <w:r w:rsidRPr="007C3A99">
              <w:rPr>
                <w:rFonts w:eastAsia="Calibri" w:cs="Arial"/>
                <w:sz w:val="20"/>
                <w:szCs w:val="20"/>
              </w:rPr>
              <w:t xml:space="preserve">an Appliance which is approved for </w:t>
            </w:r>
            <w:proofErr w:type="gramStart"/>
            <w:r w:rsidRPr="007C3A99">
              <w:rPr>
                <w:rFonts w:eastAsia="Calibri" w:cs="Arial"/>
                <w:sz w:val="20"/>
                <w:szCs w:val="20"/>
              </w:rPr>
              <w:t>particular categories</w:t>
            </w:r>
            <w:proofErr w:type="gramEnd"/>
            <w:r w:rsidRPr="007C3A99">
              <w:rPr>
                <w:rFonts w:eastAsia="Calibri" w:cs="Arial"/>
                <w:sz w:val="20"/>
                <w:szCs w:val="20"/>
              </w:rPr>
              <w:t xml:space="preserve"> of persons or particular purposes only</w:t>
            </w:r>
          </w:p>
        </w:tc>
      </w:tr>
      <w:tr w:rsidR="0077639D" w:rsidRPr="007C3A99" w14:paraId="786C69B4" w14:textId="77777777" w:rsidTr="006E2BB9">
        <w:tc>
          <w:tcPr>
            <w:tcW w:w="3402" w:type="dxa"/>
            <w:shd w:val="clear" w:color="auto" w:fill="auto"/>
          </w:tcPr>
          <w:p w14:paraId="3DAF266C" w14:textId="77777777" w:rsidR="0077639D" w:rsidRPr="007C3A99" w:rsidRDefault="0077639D" w:rsidP="003357DE">
            <w:pPr>
              <w:shd w:val="clear" w:color="auto" w:fill="FFFFFF"/>
              <w:ind w:left="34"/>
              <w:jc w:val="both"/>
              <w:rPr>
                <w:rFonts w:eastAsia="HGSMinchoE" w:cs="Arial"/>
                <w:b/>
                <w:bCs w:val="0"/>
                <w:sz w:val="20"/>
                <w:szCs w:val="20"/>
              </w:rPr>
            </w:pPr>
            <w:r w:rsidRPr="007C3A99">
              <w:rPr>
                <w:rFonts w:eastAsia="HGSMinchoE" w:cs="Arial"/>
                <w:b/>
                <w:sz w:val="20"/>
                <w:szCs w:val="20"/>
              </w:rPr>
              <w:t>Scheduled Drug</w:t>
            </w:r>
          </w:p>
        </w:tc>
        <w:tc>
          <w:tcPr>
            <w:tcW w:w="5670" w:type="dxa"/>
            <w:shd w:val="clear" w:color="auto" w:fill="auto"/>
          </w:tcPr>
          <w:p w14:paraId="0361C552" w14:textId="77777777" w:rsidR="0077639D" w:rsidRPr="007C3A99" w:rsidRDefault="0077639D" w:rsidP="003357DE">
            <w:pPr>
              <w:numPr>
                <w:ilvl w:val="0"/>
                <w:numId w:val="40"/>
              </w:numPr>
              <w:ind w:left="457" w:hanging="425"/>
              <w:jc w:val="both"/>
              <w:rPr>
                <w:rFonts w:eastAsia="HGSMinchoE" w:cs="Arial"/>
                <w:bCs w:val="0"/>
                <w:sz w:val="20"/>
                <w:szCs w:val="20"/>
              </w:rPr>
            </w:pPr>
            <w:r w:rsidRPr="007C3A99">
              <w:rPr>
                <w:rFonts w:eastAsia="HGSMinchoE" w:cs="Arial"/>
                <w:sz w:val="20"/>
                <w:szCs w:val="20"/>
              </w:rPr>
              <w:t xml:space="preserve">a drug, medicine or other substance specified in any directions given by the Secretary of State under section 88 of the 2006 Act as being a drug, medicine or other substance which may not be ordered for Service Users in the provision of medical services under the Contract; or </w:t>
            </w:r>
          </w:p>
          <w:p w14:paraId="58DB8439" w14:textId="376AA61F" w:rsidR="0077639D" w:rsidRPr="007C3A99" w:rsidRDefault="0077639D" w:rsidP="003357DE">
            <w:pPr>
              <w:numPr>
                <w:ilvl w:val="0"/>
                <w:numId w:val="40"/>
              </w:numPr>
              <w:ind w:left="457" w:hanging="425"/>
              <w:jc w:val="both"/>
              <w:rPr>
                <w:rFonts w:eastAsia="HGSMinchoE" w:cs="Arial"/>
                <w:b/>
                <w:bCs w:val="0"/>
                <w:caps/>
                <w:sz w:val="20"/>
                <w:szCs w:val="20"/>
              </w:rPr>
            </w:pPr>
            <w:r w:rsidRPr="007C3A99">
              <w:rPr>
                <w:rFonts w:eastAsia="HGSMinchoE" w:cs="Arial"/>
                <w:sz w:val="20"/>
                <w:szCs w:val="20"/>
              </w:rPr>
              <w:t xml:space="preserve">except where the conditions in </w:t>
            </w:r>
            <w:r w:rsidRPr="007C3A99">
              <w:rPr>
                <w:rFonts w:eastAsia="HGSMinchoE" w:cs="Arial"/>
                <w:bCs w:val="0"/>
                <w:sz w:val="20"/>
                <w:szCs w:val="20"/>
              </w:rPr>
              <w:fldChar w:fldCharType="begin"/>
            </w:r>
            <w:r w:rsidRPr="007C3A99">
              <w:rPr>
                <w:rFonts w:eastAsia="HGSMinchoE" w:cs="Arial"/>
                <w:sz w:val="20"/>
                <w:szCs w:val="20"/>
              </w:rPr>
              <w:instrText xml:space="preserve"> REF _Ref400459067 \r \h  \* MERGEFORMAT </w:instrText>
            </w:r>
            <w:r w:rsidRPr="007C3A99">
              <w:rPr>
                <w:rFonts w:eastAsia="HGSMinchoE" w:cs="Arial"/>
                <w:bCs w:val="0"/>
                <w:sz w:val="20"/>
                <w:szCs w:val="20"/>
              </w:rPr>
            </w:r>
            <w:r w:rsidRPr="007C3A99">
              <w:rPr>
                <w:rFonts w:eastAsia="HGSMinchoE" w:cs="Arial"/>
                <w:bCs w:val="0"/>
                <w:sz w:val="20"/>
                <w:szCs w:val="20"/>
              </w:rPr>
              <w:fldChar w:fldCharType="separate"/>
            </w:r>
            <w:r>
              <w:rPr>
                <w:rFonts w:eastAsia="HGSMinchoE" w:cs="Arial"/>
                <w:sz w:val="20"/>
                <w:szCs w:val="20"/>
              </w:rPr>
              <w:t>23.1</w:t>
            </w:r>
            <w:r w:rsidRPr="007C3A99">
              <w:rPr>
                <w:rFonts w:eastAsia="HGSMinchoE" w:cs="Arial"/>
                <w:bCs w:val="0"/>
                <w:sz w:val="20"/>
                <w:szCs w:val="20"/>
              </w:rPr>
              <w:fldChar w:fldCharType="end"/>
            </w:r>
            <w:r w:rsidRPr="007C3A99">
              <w:rPr>
                <w:rFonts w:eastAsia="HGSMinchoE" w:cs="Arial"/>
                <w:sz w:val="20"/>
                <w:szCs w:val="20"/>
              </w:rPr>
              <w:t xml:space="preserve"> are satisfied, a drug, medicine or other substance which is specified in any directions given by the Secretary of State under section 88 of the 2006 Act as being a drug, medicine or other substance which can only be ordered for specified Service Users and specified purposes</w:t>
            </w:r>
          </w:p>
        </w:tc>
      </w:tr>
      <w:tr w:rsidR="0077639D" w:rsidRPr="007C3A99" w14:paraId="5422F4B6" w14:textId="77777777" w:rsidTr="006E2BB9">
        <w:tc>
          <w:tcPr>
            <w:tcW w:w="3402" w:type="dxa"/>
            <w:shd w:val="clear" w:color="auto" w:fill="auto"/>
          </w:tcPr>
          <w:p w14:paraId="722006EA" w14:textId="77777777" w:rsidR="0077639D" w:rsidRPr="007C3A99" w:rsidRDefault="0077639D" w:rsidP="003357DE">
            <w:pPr>
              <w:shd w:val="clear" w:color="auto" w:fill="FFFFFF"/>
              <w:ind w:left="34"/>
              <w:jc w:val="both"/>
              <w:rPr>
                <w:rFonts w:eastAsia="HGSMinchoE" w:cs="Arial"/>
                <w:b/>
                <w:sz w:val="20"/>
                <w:szCs w:val="20"/>
              </w:rPr>
            </w:pPr>
            <w:r w:rsidRPr="007C3A99">
              <w:rPr>
                <w:rFonts w:eastAsia="HGSMinchoE" w:cs="Arial"/>
                <w:b/>
                <w:sz w:val="20"/>
                <w:szCs w:val="20"/>
              </w:rPr>
              <w:t>Scheduled Release Date</w:t>
            </w:r>
          </w:p>
        </w:tc>
        <w:tc>
          <w:tcPr>
            <w:tcW w:w="5670" w:type="dxa"/>
            <w:shd w:val="clear" w:color="auto" w:fill="auto"/>
          </w:tcPr>
          <w:p w14:paraId="51B627D5" w14:textId="77777777" w:rsidR="0077639D" w:rsidRPr="007C3A99" w:rsidRDefault="0077639D" w:rsidP="003357DE">
            <w:pPr>
              <w:widowControl w:val="0"/>
              <w:ind w:left="34"/>
              <w:jc w:val="both"/>
              <w:rPr>
                <w:rFonts w:eastAsia="Calibri" w:cs="Arial"/>
                <w:sz w:val="20"/>
                <w:szCs w:val="20"/>
              </w:rPr>
            </w:pPr>
            <w:r w:rsidRPr="007C3A99">
              <w:rPr>
                <w:rFonts w:eastAsia="Calibri" w:cs="Arial"/>
                <w:sz w:val="20"/>
                <w:szCs w:val="20"/>
              </w:rPr>
              <w:t>the date on which the person making an application under paragraph 28E.2.3 is due to be released from detention in prison</w:t>
            </w:r>
          </w:p>
        </w:tc>
      </w:tr>
      <w:tr w:rsidR="0077639D" w:rsidRPr="007C3A99" w14:paraId="48BEDB94" w14:textId="77777777" w:rsidTr="006E2BB9">
        <w:tc>
          <w:tcPr>
            <w:tcW w:w="3402" w:type="dxa"/>
            <w:shd w:val="clear" w:color="auto" w:fill="auto"/>
          </w:tcPr>
          <w:p w14:paraId="48DBD75A" w14:textId="516F8CEC" w:rsidR="0077639D" w:rsidRPr="007C3A99" w:rsidRDefault="0077639D" w:rsidP="003357DE">
            <w:pPr>
              <w:shd w:val="clear" w:color="auto" w:fill="FFFFFF"/>
              <w:ind w:left="34"/>
              <w:jc w:val="both"/>
              <w:rPr>
                <w:rFonts w:eastAsia="HGSMinchoE" w:cs="Arial"/>
                <w:b/>
                <w:sz w:val="20"/>
                <w:szCs w:val="20"/>
              </w:rPr>
            </w:pPr>
            <w:r w:rsidRPr="007C3A99">
              <w:rPr>
                <w:rFonts w:eastAsia="Calibri" w:cs="Arial"/>
                <w:b/>
                <w:sz w:val="20"/>
                <w:szCs w:val="20"/>
              </w:rPr>
              <w:t>Service User Registration Area</w:t>
            </w:r>
          </w:p>
        </w:tc>
        <w:tc>
          <w:tcPr>
            <w:tcW w:w="5670" w:type="dxa"/>
            <w:shd w:val="clear" w:color="auto" w:fill="auto"/>
          </w:tcPr>
          <w:p w14:paraId="34E177D4" w14:textId="3F7E2987" w:rsidR="0077639D" w:rsidRPr="007C3A99" w:rsidRDefault="0077639D" w:rsidP="003357DE">
            <w:pPr>
              <w:widowControl w:val="0"/>
              <w:ind w:left="34"/>
              <w:jc w:val="both"/>
              <w:rPr>
                <w:rFonts w:eastAsia="Calibri" w:cs="Arial"/>
                <w:sz w:val="20"/>
                <w:szCs w:val="20"/>
              </w:rPr>
            </w:pPr>
            <w:r w:rsidRPr="007C3A99">
              <w:rPr>
                <w:rFonts w:eastAsia="Calibri" w:cs="Arial"/>
                <w:sz w:val="20"/>
                <w:szCs w:val="20"/>
              </w:rPr>
              <w:t xml:space="preserve">the area in respect of which persons resident in it will, subject to any other terms of the Contract relating to Service User </w:t>
            </w:r>
            <w:r w:rsidRPr="007C3A99">
              <w:rPr>
                <w:rFonts w:eastAsia="Calibri" w:cs="Arial"/>
                <w:sz w:val="20"/>
                <w:szCs w:val="20"/>
              </w:rPr>
              <w:lastRenderedPageBreak/>
              <w:t>registration, be entitled to register with the Provider or seek acceptance by the Provider as a Temporary Resident; The Service User Registration Area is set out in Annex 1 of Schedule 2</w:t>
            </w:r>
          </w:p>
        </w:tc>
      </w:tr>
      <w:tr w:rsidR="0077639D" w:rsidRPr="007C3A99" w14:paraId="0C5F06FC" w14:textId="77777777" w:rsidTr="006E2BB9">
        <w:tc>
          <w:tcPr>
            <w:tcW w:w="3402" w:type="dxa"/>
            <w:shd w:val="clear" w:color="auto" w:fill="auto"/>
          </w:tcPr>
          <w:p w14:paraId="50336E8E" w14:textId="77777777" w:rsidR="0077639D" w:rsidRPr="007C3A99" w:rsidRDefault="0077639D" w:rsidP="003357DE">
            <w:pPr>
              <w:shd w:val="clear" w:color="auto" w:fill="FFFFFF"/>
              <w:ind w:left="34"/>
              <w:jc w:val="both"/>
              <w:rPr>
                <w:rFonts w:eastAsia="HGSMinchoE" w:cs="Arial"/>
                <w:b/>
                <w:bCs w:val="0"/>
                <w:sz w:val="20"/>
                <w:szCs w:val="20"/>
              </w:rPr>
            </w:pPr>
            <w:r w:rsidRPr="007C3A99">
              <w:rPr>
                <w:rFonts w:eastAsia="HGSMinchoE" w:cs="Arial"/>
                <w:b/>
                <w:sz w:val="20"/>
                <w:szCs w:val="20"/>
              </w:rPr>
              <w:lastRenderedPageBreak/>
              <w:t>Summary Care Record</w:t>
            </w:r>
          </w:p>
        </w:tc>
        <w:tc>
          <w:tcPr>
            <w:tcW w:w="5670" w:type="dxa"/>
            <w:shd w:val="clear" w:color="auto" w:fill="auto"/>
          </w:tcPr>
          <w:p w14:paraId="6025273C" w14:textId="5AF56FCE" w:rsidR="0077639D" w:rsidRPr="007C3A99" w:rsidRDefault="001B2346" w:rsidP="003357DE">
            <w:pPr>
              <w:widowControl w:val="0"/>
              <w:ind w:left="34"/>
              <w:jc w:val="both"/>
              <w:rPr>
                <w:rFonts w:eastAsia="Calibri" w:cs="Arial"/>
                <w:sz w:val="20"/>
                <w:szCs w:val="20"/>
              </w:rPr>
            </w:pPr>
            <w:r w:rsidRPr="001B2346">
              <w:rPr>
                <w:rFonts w:eastAsia="Calibri" w:cs="Arial"/>
                <w:sz w:val="20"/>
                <w:szCs w:val="20"/>
              </w:rPr>
              <w:t xml:space="preserve">means the system approved by </w:t>
            </w:r>
            <w:r w:rsidR="003F5C92">
              <w:rPr>
                <w:rFonts w:eastAsia="Calibri" w:cs="Arial"/>
                <w:sz w:val="20"/>
                <w:szCs w:val="20"/>
              </w:rPr>
              <w:t>NHS England</w:t>
            </w:r>
            <w:r w:rsidRPr="001B2346">
              <w:rPr>
                <w:rFonts w:eastAsia="Calibri" w:cs="Arial"/>
                <w:sz w:val="20"/>
                <w:szCs w:val="20"/>
              </w:rPr>
              <w:t xml:space="preserve"> for</w:t>
            </w:r>
            <w:r>
              <w:rPr>
                <w:rFonts w:eastAsia="Calibri" w:cs="Arial"/>
                <w:sz w:val="20"/>
                <w:szCs w:val="20"/>
              </w:rPr>
              <w:t xml:space="preserve"> </w:t>
            </w:r>
            <w:r w:rsidRPr="001B2346">
              <w:rPr>
                <w:rFonts w:eastAsia="Calibri" w:cs="Arial"/>
                <w:sz w:val="20"/>
                <w:szCs w:val="20"/>
              </w:rPr>
              <w:t xml:space="preserve">the automated uploading, storing and displaying of </w:t>
            </w:r>
            <w:r>
              <w:rPr>
                <w:rFonts w:eastAsia="Calibri" w:cs="Arial"/>
                <w:sz w:val="20"/>
                <w:szCs w:val="20"/>
              </w:rPr>
              <w:t xml:space="preserve">Service User </w:t>
            </w:r>
            <w:r w:rsidRPr="001B2346">
              <w:rPr>
                <w:rFonts w:eastAsia="Calibri" w:cs="Arial"/>
                <w:sz w:val="20"/>
                <w:szCs w:val="20"/>
              </w:rPr>
              <w:t xml:space="preserve">data relating to medications, allergies, adverse reactions and, where agreed with the </w:t>
            </w:r>
            <w:r>
              <w:rPr>
                <w:rFonts w:eastAsia="Calibri" w:cs="Arial"/>
                <w:sz w:val="20"/>
                <w:szCs w:val="20"/>
              </w:rPr>
              <w:t>Provider</w:t>
            </w:r>
            <w:r w:rsidRPr="001B2346">
              <w:rPr>
                <w:rFonts w:eastAsia="Calibri" w:cs="Arial"/>
                <w:sz w:val="20"/>
                <w:szCs w:val="20"/>
              </w:rPr>
              <w:t xml:space="preserve"> and subject to the </w:t>
            </w:r>
            <w:r>
              <w:rPr>
                <w:rFonts w:eastAsia="Calibri" w:cs="Arial"/>
                <w:sz w:val="20"/>
                <w:szCs w:val="20"/>
              </w:rPr>
              <w:t>Service User</w:t>
            </w:r>
            <w:r w:rsidRPr="001B2346">
              <w:rPr>
                <w:rFonts w:eastAsia="Calibri" w:cs="Arial"/>
                <w:sz w:val="20"/>
                <w:szCs w:val="20"/>
              </w:rPr>
              <w:t xml:space="preserve">’s consent, any other data (other than any information recorded in accordance with </w:t>
            </w:r>
            <w:r w:rsidR="00A606E4">
              <w:rPr>
                <w:rFonts w:eastAsia="Calibri" w:cs="Arial"/>
                <w:sz w:val="20"/>
                <w:szCs w:val="20"/>
              </w:rPr>
              <w:t>Paragraph</w:t>
            </w:r>
            <w:r w:rsidRPr="001B2346">
              <w:rPr>
                <w:rFonts w:eastAsia="Calibri" w:cs="Arial"/>
                <w:sz w:val="20"/>
                <w:szCs w:val="20"/>
              </w:rPr>
              <w:t xml:space="preserve"> </w:t>
            </w:r>
            <w:r>
              <w:rPr>
                <w:rFonts w:eastAsia="Calibri" w:cs="Arial"/>
                <w:sz w:val="20"/>
                <w:szCs w:val="20"/>
              </w:rPr>
              <w:t>27</w:t>
            </w:r>
            <w:r w:rsidRPr="001B2346">
              <w:rPr>
                <w:rFonts w:eastAsia="Calibri" w:cs="Arial"/>
                <w:sz w:val="20"/>
                <w:szCs w:val="20"/>
              </w:rPr>
              <w:t>.</w:t>
            </w:r>
            <w:r>
              <w:rPr>
                <w:rFonts w:eastAsia="Calibri" w:cs="Arial"/>
                <w:sz w:val="20"/>
                <w:szCs w:val="20"/>
              </w:rPr>
              <w:t>10</w:t>
            </w:r>
            <w:r w:rsidRPr="001B2346">
              <w:rPr>
                <w:rFonts w:eastAsia="Calibri" w:cs="Arial"/>
                <w:sz w:val="20"/>
                <w:szCs w:val="20"/>
              </w:rPr>
              <w:t xml:space="preserve">A or any information about ethnicity provided under </w:t>
            </w:r>
            <w:r w:rsidR="00A606E4">
              <w:rPr>
                <w:rFonts w:eastAsia="Calibri" w:cs="Arial"/>
                <w:sz w:val="20"/>
                <w:szCs w:val="20"/>
              </w:rPr>
              <w:t>Paragraph</w:t>
            </w:r>
            <w:r w:rsidRPr="001B2346">
              <w:rPr>
                <w:rFonts w:eastAsia="Calibri" w:cs="Arial"/>
                <w:sz w:val="20"/>
                <w:szCs w:val="20"/>
              </w:rPr>
              <w:t xml:space="preserve"> 2</w:t>
            </w:r>
            <w:r w:rsidR="00A606E4">
              <w:rPr>
                <w:rFonts w:eastAsia="Calibri" w:cs="Arial"/>
                <w:sz w:val="20"/>
                <w:szCs w:val="20"/>
              </w:rPr>
              <w:t>7</w:t>
            </w:r>
            <w:r w:rsidRPr="001B2346">
              <w:rPr>
                <w:rFonts w:eastAsia="Calibri" w:cs="Arial"/>
                <w:sz w:val="20"/>
                <w:szCs w:val="20"/>
              </w:rPr>
              <w:t>.2</w:t>
            </w:r>
            <w:r w:rsidR="00A606E4">
              <w:rPr>
                <w:rFonts w:eastAsia="Calibri" w:cs="Arial"/>
                <w:sz w:val="20"/>
                <w:szCs w:val="20"/>
              </w:rPr>
              <w:t>3A</w:t>
            </w:r>
            <w:r w:rsidRPr="001B2346">
              <w:rPr>
                <w:rFonts w:eastAsia="Calibri" w:cs="Arial"/>
                <w:sz w:val="20"/>
                <w:szCs w:val="20"/>
              </w:rPr>
              <w:t xml:space="preserve">) taken from the </w:t>
            </w:r>
            <w:r w:rsidR="00212CAE">
              <w:rPr>
                <w:rFonts w:eastAsia="Calibri" w:cs="Arial"/>
                <w:sz w:val="20"/>
                <w:szCs w:val="20"/>
              </w:rPr>
              <w:t>Service User</w:t>
            </w:r>
            <w:r w:rsidRPr="001B2346">
              <w:rPr>
                <w:rFonts w:eastAsia="Calibri" w:cs="Arial"/>
                <w:sz w:val="20"/>
                <w:szCs w:val="20"/>
              </w:rPr>
              <w:t>’s</w:t>
            </w:r>
            <w:r>
              <w:rPr>
                <w:rFonts w:eastAsia="Calibri" w:cs="Arial"/>
                <w:sz w:val="20"/>
                <w:szCs w:val="20"/>
              </w:rPr>
              <w:t xml:space="preserve"> </w:t>
            </w:r>
            <w:r w:rsidRPr="001B2346">
              <w:rPr>
                <w:rFonts w:eastAsia="Calibri" w:cs="Arial"/>
                <w:sz w:val="20"/>
                <w:szCs w:val="20"/>
              </w:rPr>
              <w:t>electronic record</w:t>
            </w:r>
          </w:p>
        </w:tc>
      </w:tr>
      <w:tr w:rsidR="0077639D" w:rsidRPr="007C3A99" w14:paraId="5DBACC8B" w14:textId="77777777" w:rsidTr="006E2BB9">
        <w:tc>
          <w:tcPr>
            <w:tcW w:w="3402" w:type="dxa"/>
            <w:shd w:val="clear" w:color="auto" w:fill="auto"/>
          </w:tcPr>
          <w:p w14:paraId="349BB163" w14:textId="77777777" w:rsidR="0077639D" w:rsidRPr="007C3A99" w:rsidRDefault="0077639D" w:rsidP="003357DE">
            <w:pPr>
              <w:shd w:val="clear" w:color="auto" w:fill="FFFFFF"/>
              <w:ind w:left="34"/>
              <w:jc w:val="both"/>
              <w:rPr>
                <w:rFonts w:eastAsia="HGSMinchoE" w:cs="Arial"/>
                <w:b/>
                <w:bCs w:val="0"/>
                <w:sz w:val="20"/>
                <w:szCs w:val="20"/>
              </w:rPr>
            </w:pPr>
            <w:r w:rsidRPr="007C3A99">
              <w:rPr>
                <w:rFonts w:eastAsia="HGSMinchoE" w:cs="Arial"/>
                <w:b/>
                <w:sz w:val="20"/>
                <w:szCs w:val="20"/>
              </w:rPr>
              <w:t>Summary Information</w:t>
            </w:r>
          </w:p>
        </w:tc>
        <w:tc>
          <w:tcPr>
            <w:tcW w:w="5670" w:type="dxa"/>
            <w:shd w:val="clear" w:color="auto" w:fill="auto"/>
          </w:tcPr>
          <w:p w14:paraId="53F0F383" w14:textId="77777777" w:rsidR="0077639D" w:rsidRPr="007C3A99" w:rsidRDefault="0077639D" w:rsidP="003357DE">
            <w:pPr>
              <w:widowControl w:val="0"/>
              <w:ind w:left="34"/>
              <w:jc w:val="both"/>
              <w:rPr>
                <w:rFonts w:eastAsia="Calibri" w:cs="Arial"/>
                <w:sz w:val="20"/>
                <w:szCs w:val="20"/>
              </w:rPr>
            </w:pPr>
            <w:r w:rsidRPr="007C3A99">
              <w:rPr>
                <w:rFonts w:eastAsia="Calibri" w:cs="Arial"/>
                <w:sz w:val="20"/>
                <w:szCs w:val="20"/>
              </w:rPr>
              <w:t>items of Service User data that comprise the Summary Care Record</w:t>
            </w:r>
          </w:p>
        </w:tc>
      </w:tr>
      <w:tr w:rsidR="0077639D" w:rsidRPr="007C3A99" w14:paraId="1EA98D42" w14:textId="77777777" w:rsidTr="006E2BB9">
        <w:tc>
          <w:tcPr>
            <w:tcW w:w="3402" w:type="dxa"/>
            <w:shd w:val="clear" w:color="auto" w:fill="auto"/>
          </w:tcPr>
          <w:p w14:paraId="6245D62C" w14:textId="77777777" w:rsidR="0077639D" w:rsidRPr="007C3A99" w:rsidRDefault="0077639D" w:rsidP="003357DE">
            <w:pPr>
              <w:shd w:val="clear" w:color="auto" w:fill="FFFFFF"/>
              <w:ind w:left="34"/>
              <w:jc w:val="both"/>
              <w:rPr>
                <w:rFonts w:eastAsia="HGSMinchoE" w:cs="Arial"/>
                <w:b/>
                <w:bCs w:val="0"/>
                <w:sz w:val="20"/>
                <w:szCs w:val="20"/>
              </w:rPr>
            </w:pPr>
            <w:r w:rsidRPr="007C3A99">
              <w:rPr>
                <w:rFonts w:eastAsia="HGSMinchoE" w:cs="Arial"/>
                <w:b/>
                <w:sz w:val="20"/>
                <w:szCs w:val="20"/>
              </w:rPr>
              <w:t>Supplementary Prescriber</w:t>
            </w:r>
          </w:p>
        </w:tc>
        <w:tc>
          <w:tcPr>
            <w:tcW w:w="5670" w:type="dxa"/>
            <w:shd w:val="clear" w:color="auto" w:fill="auto"/>
          </w:tcPr>
          <w:p w14:paraId="2C36427B" w14:textId="77777777" w:rsidR="0077639D" w:rsidRPr="007C3A99" w:rsidRDefault="0077639D" w:rsidP="003357DE">
            <w:pPr>
              <w:widowControl w:val="0"/>
              <w:ind w:left="34"/>
              <w:jc w:val="both"/>
              <w:rPr>
                <w:rFonts w:eastAsia="Calibri" w:cs="Arial"/>
                <w:sz w:val="20"/>
                <w:szCs w:val="20"/>
              </w:rPr>
            </w:pPr>
            <w:r w:rsidRPr="007C3A99">
              <w:rPr>
                <w:rFonts w:eastAsia="Calibri" w:cs="Arial"/>
                <w:sz w:val="20"/>
                <w:szCs w:val="20"/>
              </w:rPr>
              <w:t xml:space="preserve">a person: </w:t>
            </w:r>
          </w:p>
          <w:p w14:paraId="38A1431F" w14:textId="77777777" w:rsidR="0077639D" w:rsidRPr="007C3A99" w:rsidRDefault="0077639D" w:rsidP="003357DE">
            <w:pPr>
              <w:numPr>
                <w:ilvl w:val="0"/>
                <w:numId w:val="41"/>
              </w:numPr>
              <w:ind w:left="457" w:hanging="425"/>
              <w:jc w:val="both"/>
              <w:rPr>
                <w:rFonts w:eastAsia="HGSMinchoE" w:cs="Arial"/>
                <w:bCs w:val="0"/>
                <w:sz w:val="20"/>
                <w:szCs w:val="20"/>
              </w:rPr>
            </w:pPr>
            <w:r w:rsidRPr="007C3A99">
              <w:rPr>
                <w:rFonts w:eastAsia="HGSMinchoE" w:cs="Arial"/>
                <w:sz w:val="20"/>
                <w:szCs w:val="20"/>
              </w:rPr>
              <w:t>who is either engaged or employed by the Provider; or</w:t>
            </w:r>
          </w:p>
          <w:p w14:paraId="1D98DF52" w14:textId="77777777" w:rsidR="0077639D" w:rsidRPr="007C3A99" w:rsidRDefault="0077639D" w:rsidP="003357DE">
            <w:pPr>
              <w:numPr>
                <w:ilvl w:val="0"/>
                <w:numId w:val="41"/>
              </w:numPr>
              <w:ind w:left="457" w:hanging="425"/>
              <w:jc w:val="both"/>
              <w:rPr>
                <w:rFonts w:eastAsia="HGSMinchoE" w:cs="Arial"/>
                <w:bCs w:val="0"/>
                <w:sz w:val="20"/>
                <w:szCs w:val="20"/>
              </w:rPr>
            </w:pPr>
            <w:r w:rsidRPr="007C3A99">
              <w:rPr>
                <w:rFonts w:eastAsia="HGSMinchoE" w:cs="Arial"/>
                <w:sz w:val="20"/>
                <w:szCs w:val="20"/>
              </w:rPr>
              <w:t xml:space="preserve">whose name is registered in: </w:t>
            </w:r>
          </w:p>
          <w:p w14:paraId="0CBC0537" w14:textId="77777777" w:rsidR="0077639D" w:rsidRPr="007C3A99" w:rsidRDefault="0077639D" w:rsidP="003357DE">
            <w:pPr>
              <w:numPr>
                <w:ilvl w:val="0"/>
                <w:numId w:val="42"/>
              </w:numPr>
              <w:tabs>
                <w:tab w:val="clear" w:pos="720"/>
                <w:tab w:val="num" w:pos="883"/>
              </w:tabs>
              <w:ind w:left="883" w:hanging="426"/>
              <w:jc w:val="both"/>
              <w:rPr>
                <w:rFonts w:eastAsia="HGSMinchoE" w:cs="Arial"/>
                <w:bCs w:val="0"/>
                <w:sz w:val="20"/>
                <w:szCs w:val="20"/>
              </w:rPr>
            </w:pPr>
            <w:r w:rsidRPr="007C3A99">
              <w:rPr>
                <w:rFonts w:eastAsia="HGSMinchoE" w:cs="Arial"/>
                <w:sz w:val="20"/>
                <w:szCs w:val="20"/>
              </w:rPr>
              <w:t xml:space="preserve">the Nursing and Midwifery Register; </w:t>
            </w:r>
          </w:p>
          <w:p w14:paraId="2420B9D7" w14:textId="77777777" w:rsidR="0077639D" w:rsidRPr="007C3A99" w:rsidRDefault="0077639D" w:rsidP="003357DE">
            <w:pPr>
              <w:numPr>
                <w:ilvl w:val="0"/>
                <w:numId w:val="42"/>
              </w:numPr>
              <w:tabs>
                <w:tab w:val="clear" w:pos="720"/>
                <w:tab w:val="num" w:pos="883"/>
              </w:tabs>
              <w:ind w:left="883" w:hanging="426"/>
              <w:jc w:val="both"/>
              <w:rPr>
                <w:rFonts w:eastAsia="HGSMinchoE" w:cs="Arial"/>
                <w:bCs w:val="0"/>
                <w:sz w:val="20"/>
                <w:szCs w:val="20"/>
              </w:rPr>
            </w:pPr>
            <w:r w:rsidRPr="007C3A99">
              <w:rPr>
                <w:rFonts w:eastAsia="HGSMinchoE" w:cs="Arial"/>
                <w:sz w:val="20"/>
                <w:szCs w:val="20"/>
              </w:rPr>
              <w:t xml:space="preserve">Part 1 of the Register maintained under Article 19 of the Pharmacy Order 2010; </w:t>
            </w:r>
          </w:p>
          <w:p w14:paraId="1686430D" w14:textId="2B1F210B" w:rsidR="0077639D" w:rsidRPr="007C3A99" w:rsidRDefault="0077639D" w:rsidP="003357DE">
            <w:pPr>
              <w:numPr>
                <w:ilvl w:val="0"/>
                <w:numId w:val="42"/>
              </w:numPr>
              <w:tabs>
                <w:tab w:val="clear" w:pos="720"/>
                <w:tab w:val="num" w:pos="883"/>
              </w:tabs>
              <w:ind w:left="883" w:hanging="426"/>
              <w:jc w:val="both"/>
              <w:rPr>
                <w:rFonts w:eastAsia="HGSMinchoE" w:cs="Arial"/>
                <w:bCs w:val="0"/>
                <w:sz w:val="20"/>
                <w:szCs w:val="20"/>
              </w:rPr>
            </w:pPr>
            <w:r w:rsidRPr="007C3A99">
              <w:rPr>
                <w:rFonts w:eastAsia="HGSMinchoE" w:cs="Arial"/>
                <w:sz w:val="20"/>
                <w:szCs w:val="20"/>
              </w:rPr>
              <w:t xml:space="preserve">the register maintained in pursuance of articles 6 and 9 of the Pharmacy (Northern Ireland) Order 1976; </w:t>
            </w:r>
          </w:p>
          <w:p w14:paraId="0496F3EE" w14:textId="149AF36A" w:rsidR="0077639D" w:rsidRPr="0077639D" w:rsidRDefault="0077639D" w:rsidP="003357DE">
            <w:pPr>
              <w:numPr>
                <w:ilvl w:val="0"/>
                <w:numId w:val="42"/>
              </w:numPr>
              <w:tabs>
                <w:tab w:val="clear" w:pos="720"/>
              </w:tabs>
              <w:ind w:left="921" w:hanging="425"/>
              <w:jc w:val="both"/>
              <w:rPr>
                <w:rFonts w:eastAsia="HGSMinchoE" w:cs="Arial"/>
                <w:sz w:val="20"/>
                <w:szCs w:val="20"/>
              </w:rPr>
            </w:pPr>
            <w:r w:rsidRPr="0077639D">
              <w:rPr>
                <w:rFonts w:eastAsia="HGSMinchoE" w:cs="Arial"/>
                <w:sz w:val="20"/>
                <w:szCs w:val="20"/>
              </w:rPr>
              <w:t>the register maintained by the Health  and  Care Professions Council under article 5 of the Health and Social Work Professions Order 2001 (establishment and maintenance of register) relating to</w:t>
            </w:r>
            <w:r>
              <w:rPr>
                <w:rFonts w:eastAsia="HGSMinchoE" w:cs="Arial"/>
                <w:sz w:val="20"/>
                <w:szCs w:val="20"/>
              </w:rPr>
              <w:t>:</w:t>
            </w:r>
          </w:p>
          <w:p w14:paraId="7D9AFF1C" w14:textId="2C2F998F" w:rsidR="0077639D" w:rsidRDefault="0077639D" w:rsidP="003357DE">
            <w:pPr>
              <w:ind w:left="921"/>
              <w:jc w:val="both"/>
              <w:rPr>
                <w:rFonts w:eastAsia="HGSMinchoE" w:cs="Arial"/>
                <w:sz w:val="20"/>
                <w:szCs w:val="20"/>
              </w:rPr>
            </w:pPr>
            <w:r w:rsidRPr="0077639D">
              <w:rPr>
                <w:rFonts w:eastAsia="HGSMinchoE" w:cs="Arial"/>
                <w:sz w:val="20"/>
                <w:szCs w:val="20"/>
              </w:rPr>
              <w:t>(aa) chiropodists and podiatrists</w:t>
            </w:r>
            <w:r w:rsidR="0031075E">
              <w:rPr>
                <w:rFonts w:eastAsia="HGSMinchoE" w:cs="Arial"/>
                <w:sz w:val="20"/>
                <w:szCs w:val="20"/>
              </w:rPr>
              <w:t>;</w:t>
            </w:r>
            <w:r w:rsidRPr="0077639D">
              <w:rPr>
                <w:rFonts w:eastAsia="HGSMinchoE" w:cs="Arial"/>
                <w:sz w:val="20"/>
                <w:szCs w:val="20"/>
              </w:rPr>
              <w:t xml:space="preserve"> </w:t>
            </w:r>
          </w:p>
          <w:p w14:paraId="05173EDC" w14:textId="5A989F99" w:rsidR="0077639D" w:rsidRPr="0077639D" w:rsidRDefault="0077639D" w:rsidP="003357DE">
            <w:pPr>
              <w:ind w:left="921"/>
              <w:jc w:val="both"/>
              <w:rPr>
                <w:rFonts w:eastAsia="HGSMinchoE" w:cs="Arial"/>
                <w:sz w:val="20"/>
                <w:szCs w:val="20"/>
              </w:rPr>
            </w:pPr>
            <w:r w:rsidRPr="0077639D">
              <w:rPr>
                <w:rFonts w:eastAsia="HGSMinchoE" w:cs="Arial"/>
                <w:sz w:val="20"/>
                <w:szCs w:val="20"/>
              </w:rPr>
              <w:t>(bb) dieticians</w:t>
            </w:r>
            <w:r w:rsidR="0031075E">
              <w:rPr>
                <w:rFonts w:eastAsia="HGSMinchoE" w:cs="Arial"/>
                <w:sz w:val="20"/>
                <w:szCs w:val="20"/>
              </w:rPr>
              <w:t>;</w:t>
            </w:r>
          </w:p>
          <w:p w14:paraId="67D333F1" w14:textId="67F26EFC" w:rsidR="0077639D" w:rsidRPr="0077639D" w:rsidRDefault="0077639D" w:rsidP="003357DE">
            <w:pPr>
              <w:ind w:left="921"/>
              <w:jc w:val="both"/>
              <w:rPr>
                <w:rFonts w:eastAsia="HGSMinchoE" w:cs="Arial"/>
                <w:sz w:val="20"/>
                <w:szCs w:val="20"/>
              </w:rPr>
            </w:pPr>
            <w:r w:rsidRPr="0077639D">
              <w:rPr>
                <w:rFonts w:eastAsia="HGSMinchoE" w:cs="Arial"/>
                <w:sz w:val="20"/>
                <w:szCs w:val="20"/>
              </w:rPr>
              <w:t>(cc) paramedics</w:t>
            </w:r>
            <w:r w:rsidR="0031075E">
              <w:rPr>
                <w:rFonts w:eastAsia="HGSMinchoE" w:cs="Arial"/>
                <w:sz w:val="20"/>
                <w:szCs w:val="20"/>
              </w:rPr>
              <w:t>;</w:t>
            </w:r>
          </w:p>
          <w:p w14:paraId="4B311D36" w14:textId="3A8DAB53" w:rsidR="0077639D" w:rsidRPr="0077639D" w:rsidRDefault="0077639D" w:rsidP="003357DE">
            <w:pPr>
              <w:ind w:left="921"/>
              <w:jc w:val="both"/>
              <w:rPr>
                <w:rFonts w:eastAsia="HGSMinchoE" w:cs="Arial"/>
                <w:bCs w:val="0"/>
                <w:sz w:val="20"/>
                <w:szCs w:val="20"/>
              </w:rPr>
            </w:pPr>
            <w:r w:rsidRPr="0077639D">
              <w:rPr>
                <w:rFonts w:eastAsia="HGSMinchoE" w:cs="Arial"/>
                <w:sz w:val="20"/>
                <w:szCs w:val="20"/>
              </w:rPr>
              <w:t>(dd) physiotherapists</w:t>
            </w:r>
            <w:r w:rsidR="0031075E">
              <w:rPr>
                <w:rFonts w:eastAsia="HGSMinchoE" w:cs="Arial"/>
                <w:sz w:val="20"/>
                <w:szCs w:val="20"/>
              </w:rPr>
              <w:t>;</w:t>
            </w:r>
          </w:p>
          <w:p w14:paraId="1C3309C0" w14:textId="77777777" w:rsidR="00BF64A1" w:rsidRDefault="0077639D" w:rsidP="003357DE">
            <w:pPr>
              <w:ind w:left="883"/>
              <w:jc w:val="both"/>
              <w:rPr>
                <w:rFonts w:eastAsia="HGSMinchoE" w:cs="Arial"/>
                <w:sz w:val="20"/>
                <w:szCs w:val="20"/>
              </w:rPr>
            </w:pPr>
            <w:r w:rsidRPr="0077639D">
              <w:rPr>
                <w:rFonts w:eastAsia="HGSMinchoE" w:cs="Arial"/>
                <w:sz w:val="20"/>
                <w:szCs w:val="20"/>
              </w:rPr>
              <w:t>(ee) radiographers;</w:t>
            </w:r>
          </w:p>
          <w:p w14:paraId="497BC3E9" w14:textId="06844AB7" w:rsidR="0077639D" w:rsidRPr="007C3A99" w:rsidRDefault="0077639D" w:rsidP="00E451AD">
            <w:pPr>
              <w:numPr>
                <w:ilvl w:val="0"/>
                <w:numId w:val="42"/>
              </w:numPr>
              <w:tabs>
                <w:tab w:val="clear" w:pos="720"/>
              </w:tabs>
              <w:ind w:left="921" w:hanging="425"/>
              <w:jc w:val="both"/>
              <w:rPr>
                <w:rFonts w:eastAsia="HGSMinchoE" w:cs="Arial"/>
                <w:bCs w:val="0"/>
                <w:sz w:val="20"/>
                <w:szCs w:val="20"/>
              </w:rPr>
            </w:pPr>
            <w:r w:rsidRPr="007C3A99">
              <w:rPr>
                <w:rFonts w:eastAsia="HGSMinchoE" w:cs="Arial"/>
                <w:sz w:val="20"/>
                <w:szCs w:val="20"/>
              </w:rPr>
              <w:t>the register of optometrists maintained by the General Optical Council pursuant to section 7 of the Opticians Act 1989; and</w:t>
            </w:r>
          </w:p>
          <w:p w14:paraId="2C178DD9" w14:textId="2854A6D0" w:rsidR="0077639D" w:rsidRPr="00E86BAA" w:rsidRDefault="0077639D" w:rsidP="003357DE">
            <w:pPr>
              <w:numPr>
                <w:ilvl w:val="0"/>
                <w:numId w:val="41"/>
              </w:numPr>
              <w:jc w:val="both"/>
              <w:rPr>
                <w:rFonts w:eastAsia="HGSMinchoE" w:cs="Arial"/>
                <w:sz w:val="20"/>
                <w:szCs w:val="20"/>
              </w:rPr>
            </w:pPr>
            <w:r w:rsidRPr="007C3A99">
              <w:rPr>
                <w:rFonts w:eastAsia="HGSMinchoE" w:cs="Arial"/>
                <w:sz w:val="20"/>
                <w:szCs w:val="20"/>
              </w:rPr>
              <w:t xml:space="preserve">against whose name is recorded in the Relevant Register an annotation </w:t>
            </w:r>
            <w:r>
              <w:rPr>
                <w:rFonts w:eastAsia="HGSMinchoE" w:cs="Arial"/>
                <w:sz w:val="20"/>
                <w:szCs w:val="20"/>
              </w:rPr>
              <w:t xml:space="preserve">or entry </w:t>
            </w:r>
            <w:r w:rsidRPr="007C3A99">
              <w:rPr>
                <w:rFonts w:eastAsia="HGSMinchoE" w:cs="Arial"/>
                <w:sz w:val="20"/>
                <w:szCs w:val="20"/>
              </w:rPr>
              <w:t>signifying that he is qualified to order drugs medicines and Appliances as a Supplementary Prescriber</w:t>
            </w:r>
            <w:r>
              <w:rPr>
                <w:rFonts w:eastAsia="HGSMinchoE" w:cs="Arial"/>
                <w:sz w:val="20"/>
                <w:szCs w:val="20"/>
              </w:rPr>
              <w:t xml:space="preserve"> </w:t>
            </w:r>
            <w:r w:rsidRPr="00E86BAA">
              <w:rPr>
                <w:rFonts w:eastAsia="HGSMinchoE" w:cs="Arial"/>
                <w:sz w:val="20"/>
                <w:szCs w:val="20"/>
              </w:rPr>
              <w:t>or, in the case of the Nursing and Midwifery Register,</w:t>
            </w:r>
            <w:r>
              <w:rPr>
                <w:rFonts w:eastAsia="HGSMinchoE" w:cs="Arial"/>
                <w:sz w:val="20"/>
                <w:szCs w:val="20"/>
              </w:rPr>
              <w:t xml:space="preserve"> a nurse independent/Supplementary P</w:t>
            </w:r>
            <w:r w:rsidRPr="00E86BAA">
              <w:rPr>
                <w:rFonts w:eastAsia="HGSMinchoE" w:cs="Arial"/>
                <w:sz w:val="20"/>
                <w:szCs w:val="20"/>
              </w:rPr>
              <w:t>rescriber</w:t>
            </w:r>
          </w:p>
        </w:tc>
      </w:tr>
      <w:tr w:rsidR="0077639D" w:rsidRPr="007C3A99" w14:paraId="365005C7" w14:textId="77777777" w:rsidTr="006E2BB9">
        <w:tc>
          <w:tcPr>
            <w:tcW w:w="3402" w:type="dxa"/>
            <w:shd w:val="clear" w:color="auto" w:fill="auto"/>
          </w:tcPr>
          <w:p w14:paraId="699CE521" w14:textId="77777777" w:rsidR="0077639D" w:rsidRPr="007C3A99" w:rsidRDefault="0077639D" w:rsidP="003357DE">
            <w:pPr>
              <w:shd w:val="clear" w:color="auto" w:fill="FFFFFF"/>
              <w:ind w:left="34"/>
              <w:jc w:val="both"/>
              <w:rPr>
                <w:rFonts w:eastAsia="HGSMinchoE" w:cs="Arial"/>
                <w:b/>
                <w:bCs w:val="0"/>
                <w:sz w:val="20"/>
                <w:szCs w:val="20"/>
              </w:rPr>
            </w:pPr>
            <w:r w:rsidRPr="007C3A99">
              <w:rPr>
                <w:rFonts w:eastAsia="HGSMinchoE" w:cs="Arial"/>
                <w:b/>
                <w:sz w:val="20"/>
                <w:szCs w:val="20"/>
              </w:rPr>
              <w:lastRenderedPageBreak/>
              <w:t>System of Clinical Governance</w:t>
            </w:r>
          </w:p>
        </w:tc>
        <w:tc>
          <w:tcPr>
            <w:tcW w:w="5670" w:type="dxa"/>
            <w:shd w:val="clear" w:color="auto" w:fill="auto"/>
          </w:tcPr>
          <w:p w14:paraId="430F201E" w14:textId="77777777" w:rsidR="0077639D" w:rsidRPr="007C3A99" w:rsidRDefault="0077639D" w:rsidP="003357DE">
            <w:pPr>
              <w:widowControl w:val="0"/>
              <w:ind w:left="34"/>
              <w:jc w:val="both"/>
              <w:rPr>
                <w:rFonts w:eastAsia="Calibri" w:cs="Arial"/>
                <w:b/>
                <w:caps/>
                <w:sz w:val="20"/>
                <w:szCs w:val="20"/>
              </w:rPr>
            </w:pPr>
            <w:r w:rsidRPr="007C3A99">
              <w:rPr>
                <w:rFonts w:eastAsia="Calibri" w:cs="Arial"/>
                <w:sz w:val="20"/>
                <w:szCs w:val="20"/>
              </w:rPr>
              <w:t>a framework through which the Provider endeavours continuously to improve the quality of its Services and safeguard high standards of care by creating an environment in which clinical excellence can flourish</w:t>
            </w:r>
          </w:p>
        </w:tc>
      </w:tr>
      <w:tr w:rsidR="0077639D" w:rsidRPr="007C3A99" w14:paraId="7DB64292" w14:textId="77777777" w:rsidTr="006E2BB9">
        <w:tc>
          <w:tcPr>
            <w:tcW w:w="3402" w:type="dxa"/>
            <w:shd w:val="clear" w:color="auto" w:fill="auto"/>
          </w:tcPr>
          <w:p w14:paraId="36FA65D5" w14:textId="77777777" w:rsidR="0077639D" w:rsidRPr="007C3A99" w:rsidRDefault="0077639D" w:rsidP="003357DE">
            <w:pPr>
              <w:shd w:val="clear" w:color="auto" w:fill="FFFFFF"/>
              <w:ind w:left="34"/>
              <w:jc w:val="both"/>
              <w:rPr>
                <w:rFonts w:eastAsia="HGSMinchoE" w:cs="Arial"/>
                <w:bCs w:val="0"/>
                <w:sz w:val="20"/>
                <w:szCs w:val="20"/>
              </w:rPr>
            </w:pPr>
            <w:r w:rsidRPr="007C3A99">
              <w:rPr>
                <w:rFonts w:eastAsia="HGSMinchoE" w:cs="Arial"/>
                <w:b/>
                <w:sz w:val="20"/>
                <w:szCs w:val="20"/>
              </w:rPr>
              <w:t>Temporary Resident</w:t>
            </w:r>
          </w:p>
        </w:tc>
        <w:tc>
          <w:tcPr>
            <w:tcW w:w="5670" w:type="dxa"/>
            <w:shd w:val="clear" w:color="auto" w:fill="auto"/>
          </w:tcPr>
          <w:p w14:paraId="3F215B3E" w14:textId="77777777" w:rsidR="0077639D" w:rsidRPr="007C3A99" w:rsidRDefault="0077639D" w:rsidP="003357DE">
            <w:pPr>
              <w:widowControl w:val="0"/>
              <w:ind w:left="34"/>
              <w:jc w:val="both"/>
              <w:rPr>
                <w:rFonts w:eastAsia="Calibri" w:cs="Arial"/>
                <w:sz w:val="20"/>
                <w:szCs w:val="20"/>
              </w:rPr>
            </w:pPr>
            <w:r w:rsidRPr="007C3A99">
              <w:rPr>
                <w:rFonts w:eastAsia="Calibri" w:cs="Arial"/>
                <w:sz w:val="20"/>
                <w:szCs w:val="20"/>
              </w:rPr>
              <w:t>has the meaning given in the GMS Contracts Regulations</w:t>
            </w:r>
          </w:p>
        </w:tc>
      </w:tr>
      <w:tr w:rsidR="0077639D" w:rsidRPr="007C3A99" w14:paraId="4819D1AF" w14:textId="77777777" w:rsidTr="006E2BB9">
        <w:tc>
          <w:tcPr>
            <w:tcW w:w="3402" w:type="dxa"/>
            <w:shd w:val="clear" w:color="auto" w:fill="auto"/>
          </w:tcPr>
          <w:p w14:paraId="19F94BB5" w14:textId="69E272E6" w:rsidR="0077639D" w:rsidRPr="007C3A99" w:rsidRDefault="0077639D" w:rsidP="003357DE">
            <w:pPr>
              <w:shd w:val="clear" w:color="auto" w:fill="FFFFFF"/>
              <w:ind w:left="34"/>
              <w:jc w:val="both"/>
              <w:rPr>
                <w:rFonts w:eastAsia="HGSMinchoE" w:cs="Arial"/>
                <w:b/>
                <w:sz w:val="20"/>
                <w:szCs w:val="20"/>
              </w:rPr>
            </w:pPr>
            <w:r>
              <w:rPr>
                <w:rFonts w:eastAsia="HGSMinchoE" w:cs="Arial"/>
                <w:b/>
                <w:sz w:val="20"/>
                <w:szCs w:val="20"/>
              </w:rPr>
              <w:t>Therapeutic Radiographer Independent Prescriber</w:t>
            </w:r>
          </w:p>
        </w:tc>
        <w:tc>
          <w:tcPr>
            <w:tcW w:w="5670" w:type="dxa"/>
            <w:shd w:val="clear" w:color="auto" w:fill="auto"/>
          </w:tcPr>
          <w:p w14:paraId="0DB0B1D6" w14:textId="77777777" w:rsidR="0077639D" w:rsidRDefault="0077639D" w:rsidP="003357DE">
            <w:pPr>
              <w:widowControl w:val="0"/>
              <w:ind w:left="34"/>
              <w:jc w:val="both"/>
              <w:rPr>
                <w:rFonts w:eastAsia="Calibri" w:cs="Arial"/>
                <w:sz w:val="20"/>
                <w:szCs w:val="20"/>
              </w:rPr>
            </w:pPr>
            <w:r>
              <w:rPr>
                <w:rFonts w:eastAsia="Calibri" w:cs="Arial"/>
                <w:sz w:val="20"/>
                <w:szCs w:val="20"/>
              </w:rPr>
              <w:t>a radiographer who is registered in Part 11 of the register maintained under article 5 of the Health Professions Order 2001 and against whose name in that register is recorded:</w:t>
            </w:r>
          </w:p>
          <w:p w14:paraId="2987C407" w14:textId="77777777" w:rsidR="0077639D" w:rsidRDefault="0077639D" w:rsidP="003357DE">
            <w:pPr>
              <w:pStyle w:val="ListParagraph"/>
              <w:widowControl w:val="0"/>
              <w:numPr>
                <w:ilvl w:val="0"/>
                <w:numId w:val="43"/>
              </w:numPr>
              <w:ind w:left="459" w:hanging="425"/>
              <w:jc w:val="both"/>
              <w:rPr>
                <w:rFonts w:eastAsia="Calibri" w:cs="Arial"/>
                <w:sz w:val="20"/>
                <w:szCs w:val="20"/>
              </w:rPr>
            </w:pPr>
            <w:r w:rsidRPr="00160338">
              <w:rPr>
                <w:rFonts w:eastAsia="Calibri" w:cs="Arial"/>
                <w:sz w:val="20"/>
                <w:szCs w:val="20"/>
              </w:rPr>
              <w:t>an entitlement to use the title “therapeutic radiographer”</w:t>
            </w:r>
            <w:r>
              <w:rPr>
                <w:rFonts w:eastAsia="Calibri" w:cs="Arial"/>
                <w:sz w:val="20"/>
                <w:szCs w:val="20"/>
              </w:rPr>
              <w:t>; and</w:t>
            </w:r>
          </w:p>
          <w:p w14:paraId="1C50A324" w14:textId="77777777" w:rsidR="0077639D" w:rsidRDefault="0077639D" w:rsidP="003357DE">
            <w:pPr>
              <w:pStyle w:val="ListParagraph"/>
              <w:widowControl w:val="0"/>
              <w:ind w:left="394"/>
              <w:jc w:val="both"/>
              <w:rPr>
                <w:rFonts w:eastAsia="Calibri" w:cs="Arial"/>
                <w:sz w:val="20"/>
                <w:szCs w:val="20"/>
              </w:rPr>
            </w:pPr>
          </w:p>
          <w:p w14:paraId="0BDA130F" w14:textId="4A263ADC" w:rsidR="0077639D" w:rsidRPr="00160338" w:rsidRDefault="0077639D" w:rsidP="003357DE">
            <w:pPr>
              <w:pStyle w:val="ListParagraph"/>
              <w:widowControl w:val="0"/>
              <w:numPr>
                <w:ilvl w:val="0"/>
                <w:numId w:val="43"/>
              </w:numPr>
              <w:ind w:left="459" w:hanging="425"/>
              <w:jc w:val="both"/>
              <w:rPr>
                <w:rFonts w:eastAsia="Calibri" w:cs="Arial"/>
                <w:sz w:val="20"/>
                <w:szCs w:val="20"/>
              </w:rPr>
            </w:pPr>
            <w:r w:rsidRPr="00160338">
              <w:rPr>
                <w:rFonts w:eastAsia="Calibri" w:cs="Arial"/>
                <w:sz w:val="20"/>
                <w:szCs w:val="20"/>
              </w:rPr>
              <w:t>an annotation signifying that the radiographer is qualified to order drugs</w:t>
            </w:r>
            <w:r>
              <w:rPr>
                <w:rFonts w:eastAsia="Calibri" w:cs="Arial"/>
                <w:sz w:val="20"/>
                <w:szCs w:val="20"/>
              </w:rPr>
              <w:t xml:space="preserve"> </w:t>
            </w:r>
            <w:r w:rsidRPr="00160338">
              <w:rPr>
                <w:rFonts w:eastAsia="Calibri" w:cs="Arial"/>
                <w:sz w:val="20"/>
                <w:szCs w:val="20"/>
              </w:rPr>
              <w:t>,</w:t>
            </w:r>
            <w:r>
              <w:rPr>
                <w:rFonts w:eastAsia="Calibri" w:cs="Arial"/>
                <w:sz w:val="20"/>
                <w:szCs w:val="20"/>
              </w:rPr>
              <w:t>medicines and A</w:t>
            </w:r>
            <w:r w:rsidRPr="00160338">
              <w:rPr>
                <w:rFonts w:eastAsia="Calibri" w:cs="Arial"/>
                <w:sz w:val="20"/>
                <w:szCs w:val="20"/>
              </w:rPr>
              <w:t>ppliances as a therapeutic radiographer independent</w:t>
            </w:r>
            <w:r>
              <w:rPr>
                <w:rFonts w:eastAsia="Calibri" w:cs="Arial"/>
                <w:sz w:val="20"/>
                <w:szCs w:val="20"/>
              </w:rPr>
              <w:t xml:space="preserve"> </w:t>
            </w:r>
            <w:r w:rsidRPr="00160338">
              <w:rPr>
                <w:rFonts w:eastAsia="Calibri" w:cs="Arial"/>
                <w:sz w:val="20"/>
                <w:szCs w:val="20"/>
              </w:rPr>
              <w:t>prescriber</w:t>
            </w:r>
          </w:p>
        </w:tc>
      </w:tr>
      <w:tr w:rsidR="0077639D" w:rsidRPr="007C3A99" w14:paraId="720A5D72" w14:textId="77777777" w:rsidTr="006E2BB9">
        <w:tc>
          <w:tcPr>
            <w:tcW w:w="3402" w:type="dxa"/>
            <w:shd w:val="clear" w:color="auto" w:fill="auto"/>
          </w:tcPr>
          <w:p w14:paraId="5424CE34" w14:textId="77777777" w:rsidR="0077639D" w:rsidRPr="007C3A99" w:rsidRDefault="0077639D" w:rsidP="003357DE">
            <w:pPr>
              <w:shd w:val="clear" w:color="auto" w:fill="FFFFFF"/>
              <w:ind w:left="34"/>
              <w:jc w:val="both"/>
              <w:rPr>
                <w:rFonts w:eastAsia="HGSMinchoE" w:cs="Arial"/>
                <w:b/>
                <w:bCs w:val="0"/>
                <w:sz w:val="20"/>
                <w:szCs w:val="20"/>
              </w:rPr>
            </w:pPr>
            <w:r w:rsidRPr="007C3A99">
              <w:rPr>
                <w:rFonts w:eastAsia="HGSMinchoE" w:cs="Arial"/>
                <w:b/>
                <w:sz w:val="20"/>
                <w:szCs w:val="20"/>
              </w:rPr>
              <w:t xml:space="preserve">Writing </w:t>
            </w:r>
          </w:p>
        </w:tc>
        <w:tc>
          <w:tcPr>
            <w:tcW w:w="5670" w:type="dxa"/>
            <w:shd w:val="clear" w:color="auto" w:fill="auto"/>
          </w:tcPr>
          <w:p w14:paraId="230781C6" w14:textId="2CB8A494" w:rsidR="0077639D" w:rsidRPr="007C3A99" w:rsidRDefault="0077639D" w:rsidP="003357DE">
            <w:pPr>
              <w:widowControl w:val="0"/>
              <w:ind w:left="34"/>
              <w:jc w:val="both"/>
              <w:rPr>
                <w:rFonts w:eastAsia="Calibri" w:cs="Arial"/>
                <w:sz w:val="20"/>
                <w:szCs w:val="20"/>
              </w:rPr>
            </w:pPr>
            <w:r w:rsidRPr="007C3A99">
              <w:rPr>
                <w:rFonts w:eastAsia="Calibri" w:cs="Arial"/>
                <w:sz w:val="20"/>
                <w:szCs w:val="20"/>
              </w:rPr>
              <w:t xml:space="preserve">except in paragraph </w:t>
            </w:r>
            <w:r>
              <w:rPr>
                <w:rFonts w:eastAsia="Calibri" w:cs="Arial"/>
                <w:sz w:val="20"/>
                <w:szCs w:val="20"/>
              </w:rPr>
              <w:t>46.1</w:t>
            </w:r>
            <w:r w:rsidRPr="007C3A99">
              <w:rPr>
                <w:rFonts w:eastAsia="Calibri" w:cs="Arial"/>
                <w:sz w:val="20"/>
                <w:szCs w:val="20"/>
              </w:rPr>
              <w:t xml:space="preserve"> and unless the context otherwise requires, includes electronic mail and “written” should be construed accordingly</w:t>
            </w:r>
          </w:p>
        </w:tc>
      </w:tr>
    </w:tbl>
    <w:p w14:paraId="67C2B2EC" w14:textId="5F19DD2B" w:rsidR="00E86F65" w:rsidRPr="007C3A99" w:rsidRDefault="00E86F65" w:rsidP="003357DE">
      <w:pPr>
        <w:jc w:val="both"/>
        <w:rPr>
          <w:rFonts w:cs="Arial"/>
          <w:b/>
          <w:sz w:val="20"/>
          <w:szCs w:val="20"/>
          <w:lang w:val="en-US"/>
        </w:rPr>
      </w:pPr>
      <w:r w:rsidRPr="007C3A99">
        <w:rPr>
          <w:rFonts w:cs="Arial"/>
          <w:color w:val="FF0000"/>
          <w:sz w:val="20"/>
          <w:szCs w:val="20"/>
        </w:rPr>
        <w:br w:type="page"/>
      </w:r>
      <w:r w:rsidRPr="007C3A99">
        <w:rPr>
          <w:rFonts w:cs="Arial"/>
          <w:b/>
          <w:sz w:val="20"/>
          <w:szCs w:val="20"/>
          <w:lang w:val="en-US"/>
        </w:rPr>
        <w:lastRenderedPageBreak/>
        <w:t>Annex 2</w:t>
      </w:r>
      <w:r w:rsidR="00947F8F">
        <w:rPr>
          <w:rFonts w:cs="Arial"/>
          <w:b/>
          <w:sz w:val="20"/>
          <w:szCs w:val="20"/>
          <w:lang w:val="en-US"/>
        </w:rPr>
        <w:t xml:space="preserve"> – </w:t>
      </w:r>
      <w:r w:rsidRPr="007C3A99">
        <w:rPr>
          <w:rFonts w:cs="Arial"/>
          <w:b/>
          <w:sz w:val="20"/>
          <w:szCs w:val="20"/>
          <w:lang w:val="en-US"/>
        </w:rPr>
        <w:t>The APMS Services</w:t>
      </w:r>
    </w:p>
    <w:p w14:paraId="275D92F9" w14:textId="77777777" w:rsidR="00E86F65" w:rsidRPr="00416EBE" w:rsidRDefault="00E86F65" w:rsidP="003357DE">
      <w:pPr>
        <w:jc w:val="both"/>
        <w:rPr>
          <w:rFonts w:cs="Arial"/>
          <w:sz w:val="20"/>
          <w:szCs w:val="20"/>
          <w:lang w:val="en-US"/>
        </w:rPr>
      </w:pPr>
    </w:p>
    <w:p w14:paraId="4BDC1DAB" w14:textId="77777777" w:rsidR="00E86F65" w:rsidRPr="007C3A99" w:rsidRDefault="00E86F65" w:rsidP="003357DE">
      <w:pPr>
        <w:jc w:val="both"/>
        <w:rPr>
          <w:rFonts w:cs="Arial"/>
          <w:b/>
          <w:sz w:val="20"/>
          <w:szCs w:val="20"/>
          <w:lang w:val="en-US"/>
        </w:rPr>
      </w:pPr>
      <w:r w:rsidRPr="007C3A99">
        <w:rPr>
          <w:rFonts w:cs="Arial"/>
          <w:b/>
          <w:sz w:val="20"/>
          <w:szCs w:val="20"/>
          <w:lang w:val="en-US"/>
        </w:rPr>
        <w:br w:type="page"/>
      </w:r>
    </w:p>
    <w:p w14:paraId="566B0056" w14:textId="77777777" w:rsidR="00E86F65" w:rsidRPr="007C3A99" w:rsidRDefault="00E86F65" w:rsidP="003357DE">
      <w:pPr>
        <w:jc w:val="both"/>
        <w:rPr>
          <w:rFonts w:cs="Arial"/>
          <w:sz w:val="20"/>
          <w:szCs w:val="20"/>
        </w:rPr>
      </w:pPr>
      <w:r w:rsidRPr="007C3A99">
        <w:rPr>
          <w:rFonts w:cs="Arial"/>
          <w:b/>
          <w:sz w:val="20"/>
          <w:szCs w:val="20"/>
        </w:rPr>
        <w:lastRenderedPageBreak/>
        <w:t>Annex 3 – Provider’s Premises</w:t>
      </w:r>
    </w:p>
    <w:p w14:paraId="61F8CD90" w14:textId="77777777" w:rsidR="00E86F65" w:rsidRPr="007C3A99" w:rsidRDefault="00E86F65" w:rsidP="003357DE">
      <w:pPr>
        <w:jc w:val="both"/>
        <w:rPr>
          <w:rFonts w:cs="Arial"/>
          <w:sz w:val="20"/>
          <w:szCs w:val="20"/>
          <w:lang w:val="en-US"/>
        </w:rPr>
      </w:pPr>
    </w:p>
    <w:p w14:paraId="20F303DA" w14:textId="77777777" w:rsidR="00E86F65" w:rsidRPr="007C3A99" w:rsidRDefault="00E86F65" w:rsidP="003357DE">
      <w:pPr>
        <w:jc w:val="both"/>
        <w:rPr>
          <w:rFonts w:cs="Arial"/>
          <w:b/>
          <w:sz w:val="20"/>
          <w:szCs w:val="20"/>
        </w:rPr>
      </w:pPr>
      <w:r w:rsidRPr="007C3A99">
        <w:rPr>
          <w:rFonts w:cs="Arial"/>
          <w:b/>
          <w:sz w:val="20"/>
          <w:szCs w:val="20"/>
          <w:lang w:val="en-US"/>
        </w:rPr>
        <w:br w:type="page"/>
      </w:r>
      <w:r w:rsidRPr="007C3A99">
        <w:rPr>
          <w:rFonts w:cs="Arial"/>
          <w:b/>
          <w:sz w:val="20"/>
          <w:szCs w:val="20"/>
        </w:rPr>
        <w:lastRenderedPageBreak/>
        <w:t>Annex 4 – Practice Leaflet</w:t>
      </w:r>
    </w:p>
    <w:p w14:paraId="25E7834F" w14:textId="771BF3DF" w:rsidR="00E86F65" w:rsidRPr="008A564C" w:rsidRDefault="00E86F65" w:rsidP="003357DE">
      <w:pPr>
        <w:jc w:val="both"/>
        <w:rPr>
          <w:sz w:val="20"/>
          <w:szCs w:val="20"/>
        </w:rPr>
      </w:pPr>
      <w:r w:rsidRPr="008A564C">
        <w:rPr>
          <w:sz w:val="20"/>
          <w:szCs w:val="20"/>
        </w:rPr>
        <w:t xml:space="preserve">A </w:t>
      </w:r>
      <w:r w:rsidR="00D144EB" w:rsidRPr="008A564C">
        <w:rPr>
          <w:sz w:val="20"/>
          <w:szCs w:val="20"/>
        </w:rPr>
        <w:t>P</w:t>
      </w:r>
      <w:r w:rsidRPr="008A564C">
        <w:rPr>
          <w:sz w:val="20"/>
          <w:szCs w:val="20"/>
        </w:rPr>
        <w:t xml:space="preserve">ractice </w:t>
      </w:r>
      <w:r w:rsidR="00D144EB" w:rsidRPr="008A564C">
        <w:rPr>
          <w:sz w:val="20"/>
          <w:szCs w:val="20"/>
        </w:rPr>
        <w:t>L</w:t>
      </w:r>
      <w:r w:rsidRPr="008A564C">
        <w:rPr>
          <w:sz w:val="20"/>
          <w:szCs w:val="20"/>
        </w:rPr>
        <w:t>eaflet shall include:</w:t>
      </w:r>
    </w:p>
    <w:p w14:paraId="3DA5419F" w14:textId="77777777" w:rsidR="00E86F65" w:rsidRPr="007C3A99" w:rsidRDefault="00E86F65" w:rsidP="003357DE">
      <w:pPr>
        <w:pStyle w:val="List"/>
        <w:widowControl w:val="0"/>
        <w:tabs>
          <w:tab w:val="left" w:pos="720"/>
        </w:tabs>
        <w:ind w:left="720" w:hanging="720"/>
        <w:jc w:val="both"/>
        <w:rPr>
          <w:rFonts w:ascii="Arial" w:hAnsi="Arial" w:cs="Arial"/>
          <w:sz w:val="20"/>
          <w:szCs w:val="20"/>
        </w:rPr>
      </w:pPr>
      <w:r w:rsidRPr="007C3A99">
        <w:rPr>
          <w:rFonts w:ascii="Arial" w:hAnsi="Arial" w:cs="Arial"/>
          <w:sz w:val="20"/>
          <w:szCs w:val="20"/>
        </w:rPr>
        <w:t>1.</w:t>
      </w:r>
      <w:r w:rsidRPr="007C3A99">
        <w:rPr>
          <w:rFonts w:ascii="Arial" w:hAnsi="Arial" w:cs="Arial"/>
          <w:sz w:val="20"/>
          <w:szCs w:val="20"/>
        </w:rPr>
        <w:tab/>
        <w:t>The name of the party or parties comprising the Provider:</w:t>
      </w:r>
    </w:p>
    <w:p w14:paraId="07D33506" w14:textId="6C91C83F" w:rsidR="00E86F65" w:rsidRPr="007C3A99" w:rsidRDefault="00E86F65" w:rsidP="003357DE">
      <w:pPr>
        <w:pStyle w:val="List"/>
        <w:widowControl w:val="0"/>
        <w:jc w:val="both"/>
        <w:rPr>
          <w:rFonts w:ascii="Arial" w:hAnsi="Arial" w:cs="Arial"/>
          <w:sz w:val="20"/>
          <w:szCs w:val="20"/>
        </w:rPr>
      </w:pPr>
      <w:r w:rsidRPr="007C3A99">
        <w:rPr>
          <w:rFonts w:ascii="Arial" w:hAnsi="Arial" w:cs="Arial"/>
          <w:sz w:val="20"/>
          <w:szCs w:val="20"/>
        </w:rPr>
        <w:t>2.</w:t>
      </w:r>
      <w:r w:rsidRPr="007C3A99">
        <w:rPr>
          <w:rFonts w:ascii="Arial" w:hAnsi="Arial" w:cs="Arial"/>
          <w:sz w:val="20"/>
          <w:szCs w:val="20"/>
        </w:rPr>
        <w:tab/>
      </w:r>
      <w:r w:rsidRPr="007C3A99">
        <w:rPr>
          <w:rFonts w:ascii="Arial" w:hAnsi="Arial" w:cs="Arial"/>
          <w:sz w:val="20"/>
          <w:szCs w:val="20"/>
        </w:rPr>
        <w:tab/>
        <w:t>Where the Provider is a Qualifying Body (within the m</w:t>
      </w:r>
      <w:r w:rsidR="00E929EF">
        <w:rPr>
          <w:rFonts w:ascii="Arial" w:hAnsi="Arial" w:cs="Arial"/>
          <w:sz w:val="20"/>
          <w:szCs w:val="20"/>
        </w:rPr>
        <w:t xml:space="preserve">eaning of Section 93(3) of the </w:t>
      </w:r>
      <w:r w:rsidRPr="007C3A99">
        <w:rPr>
          <w:rFonts w:ascii="Arial" w:hAnsi="Arial" w:cs="Arial"/>
          <w:sz w:val="20"/>
          <w:szCs w:val="20"/>
        </w:rPr>
        <w:t>2006 Act</w:t>
      </w:r>
      <w:r w:rsidR="00734235">
        <w:rPr>
          <w:rFonts w:ascii="Arial" w:hAnsi="Arial" w:cs="Arial"/>
          <w:sz w:val="20"/>
          <w:szCs w:val="20"/>
        </w:rPr>
        <w:t>)</w:t>
      </w:r>
      <w:r w:rsidRPr="007C3A99">
        <w:rPr>
          <w:rFonts w:ascii="Arial" w:hAnsi="Arial" w:cs="Arial"/>
          <w:sz w:val="20"/>
          <w:szCs w:val="20"/>
        </w:rPr>
        <w:t>:</w:t>
      </w:r>
    </w:p>
    <w:p w14:paraId="4CA5ECDD" w14:textId="77777777" w:rsidR="00E86F65" w:rsidRPr="007C3A99" w:rsidRDefault="00E86F65" w:rsidP="003357DE">
      <w:pPr>
        <w:pStyle w:val="List"/>
        <w:widowControl w:val="0"/>
        <w:tabs>
          <w:tab w:val="left" w:pos="1440"/>
        </w:tabs>
        <w:ind w:left="1440" w:hanging="720"/>
        <w:jc w:val="both"/>
        <w:rPr>
          <w:rFonts w:ascii="Arial" w:hAnsi="Arial" w:cs="Arial"/>
          <w:sz w:val="20"/>
          <w:szCs w:val="20"/>
        </w:rPr>
      </w:pPr>
      <w:r w:rsidRPr="007C3A99">
        <w:rPr>
          <w:rFonts w:ascii="Arial" w:hAnsi="Arial" w:cs="Arial"/>
          <w:sz w:val="20"/>
          <w:szCs w:val="20"/>
        </w:rPr>
        <w:t>a.</w:t>
      </w:r>
      <w:r w:rsidRPr="007C3A99">
        <w:rPr>
          <w:rFonts w:ascii="Arial" w:hAnsi="Arial" w:cs="Arial"/>
          <w:sz w:val="20"/>
          <w:szCs w:val="20"/>
        </w:rPr>
        <w:tab/>
        <w:t>the names of the directors, the company secretary and the sh</w:t>
      </w:r>
      <w:r w:rsidR="00831555" w:rsidRPr="007C3A99">
        <w:rPr>
          <w:rFonts w:ascii="Arial" w:hAnsi="Arial" w:cs="Arial"/>
          <w:sz w:val="20"/>
          <w:szCs w:val="20"/>
        </w:rPr>
        <w:t>areholders of that company; and</w:t>
      </w:r>
    </w:p>
    <w:p w14:paraId="147CB148" w14:textId="77777777" w:rsidR="00E86F65" w:rsidRPr="007C3A99" w:rsidRDefault="00E86F65" w:rsidP="003357DE">
      <w:pPr>
        <w:pStyle w:val="List"/>
        <w:widowControl w:val="0"/>
        <w:tabs>
          <w:tab w:val="left" w:pos="1440"/>
        </w:tabs>
        <w:ind w:left="1440" w:hanging="720"/>
        <w:jc w:val="both"/>
        <w:rPr>
          <w:rFonts w:ascii="Arial" w:hAnsi="Arial" w:cs="Arial"/>
          <w:sz w:val="20"/>
          <w:szCs w:val="20"/>
        </w:rPr>
      </w:pPr>
      <w:r w:rsidRPr="007C3A99">
        <w:rPr>
          <w:rFonts w:ascii="Arial" w:hAnsi="Arial" w:cs="Arial"/>
          <w:sz w:val="20"/>
          <w:szCs w:val="20"/>
        </w:rPr>
        <w:t>b.</w:t>
      </w:r>
      <w:r w:rsidRPr="007C3A99">
        <w:rPr>
          <w:rFonts w:ascii="Arial" w:hAnsi="Arial" w:cs="Arial"/>
          <w:sz w:val="20"/>
          <w:szCs w:val="20"/>
        </w:rPr>
        <w:tab/>
        <w:t>the address of t</w:t>
      </w:r>
      <w:r w:rsidR="00831555" w:rsidRPr="007C3A99">
        <w:rPr>
          <w:rFonts w:ascii="Arial" w:hAnsi="Arial" w:cs="Arial"/>
          <w:sz w:val="20"/>
          <w:szCs w:val="20"/>
        </w:rPr>
        <w:t>he company’s registered office.</w:t>
      </w:r>
    </w:p>
    <w:p w14:paraId="0EA9C637" w14:textId="12F99FDD" w:rsidR="00E86F65" w:rsidRPr="007C3A99" w:rsidRDefault="00E86F65" w:rsidP="003357DE">
      <w:pPr>
        <w:pStyle w:val="ListContinue"/>
        <w:widowControl w:val="0"/>
        <w:spacing w:after="240"/>
        <w:ind w:left="0"/>
        <w:jc w:val="both"/>
        <w:rPr>
          <w:rFonts w:ascii="Arial" w:hAnsi="Arial" w:cs="Arial"/>
          <w:sz w:val="20"/>
          <w:szCs w:val="20"/>
        </w:rPr>
      </w:pPr>
      <w:r w:rsidRPr="007C3A99">
        <w:rPr>
          <w:rFonts w:ascii="Arial" w:hAnsi="Arial" w:cs="Arial"/>
          <w:sz w:val="20"/>
          <w:szCs w:val="20"/>
        </w:rPr>
        <w:t xml:space="preserve">3. </w:t>
      </w:r>
      <w:r w:rsidRPr="007C3A99">
        <w:rPr>
          <w:rFonts w:ascii="Arial" w:hAnsi="Arial" w:cs="Arial"/>
          <w:sz w:val="20"/>
          <w:szCs w:val="20"/>
        </w:rPr>
        <w:tab/>
        <w:t>The full name of each person performi</w:t>
      </w:r>
      <w:r w:rsidR="00831555" w:rsidRPr="007C3A99">
        <w:rPr>
          <w:rFonts w:ascii="Arial" w:hAnsi="Arial" w:cs="Arial"/>
          <w:sz w:val="20"/>
          <w:szCs w:val="20"/>
        </w:rPr>
        <w:t xml:space="preserve">ng </w:t>
      </w:r>
      <w:r w:rsidR="00734235">
        <w:rPr>
          <w:rFonts w:ascii="Arial" w:hAnsi="Arial" w:cs="Arial"/>
          <w:sz w:val="20"/>
          <w:szCs w:val="20"/>
        </w:rPr>
        <w:t xml:space="preserve">APMS </w:t>
      </w:r>
      <w:r w:rsidR="00831555" w:rsidRPr="007C3A99">
        <w:rPr>
          <w:rFonts w:ascii="Arial" w:hAnsi="Arial" w:cs="Arial"/>
          <w:sz w:val="20"/>
          <w:szCs w:val="20"/>
        </w:rPr>
        <w:t>Services under the Contract.</w:t>
      </w:r>
    </w:p>
    <w:p w14:paraId="2225E228" w14:textId="77777777" w:rsidR="00E86F65" w:rsidRPr="007C3A99" w:rsidRDefault="00E86F65" w:rsidP="003357DE">
      <w:pPr>
        <w:pStyle w:val="List"/>
        <w:widowControl w:val="0"/>
        <w:ind w:left="720" w:hanging="720"/>
        <w:jc w:val="both"/>
        <w:rPr>
          <w:rFonts w:ascii="Arial" w:hAnsi="Arial" w:cs="Arial"/>
          <w:sz w:val="20"/>
          <w:szCs w:val="20"/>
        </w:rPr>
      </w:pPr>
      <w:r w:rsidRPr="007C3A99">
        <w:rPr>
          <w:rFonts w:ascii="Arial" w:hAnsi="Arial" w:cs="Arial"/>
          <w:sz w:val="20"/>
          <w:szCs w:val="20"/>
        </w:rPr>
        <w:t>4.</w:t>
      </w:r>
      <w:r w:rsidRPr="007C3A99">
        <w:rPr>
          <w:rFonts w:ascii="Arial" w:hAnsi="Arial" w:cs="Arial"/>
          <w:sz w:val="20"/>
          <w:szCs w:val="20"/>
        </w:rPr>
        <w:tab/>
        <w:t>In the case of each Health Care Professional performing services under the Contract h</w:t>
      </w:r>
      <w:r w:rsidR="00831555" w:rsidRPr="007C3A99">
        <w:rPr>
          <w:rFonts w:ascii="Arial" w:hAnsi="Arial" w:cs="Arial"/>
          <w:sz w:val="20"/>
          <w:szCs w:val="20"/>
        </w:rPr>
        <w:t>is professional qualifications.</w:t>
      </w:r>
    </w:p>
    <w:p w14:paraId="2261D886" w14:textId="77777777" w:rsidR="00E86F65" w:rsidRPr="007C3A99" w:rsidRDefault="00E86F65" w:rsidP="003357DE">
      <w:pPr>
        <w:pStyle w:val="List"/>
        <w:widowControl w:val="0"/>
        <w:ind w:left="720" w:hanging="720"/>
        <w:jc w:val="both"/>
        <w:rPr>
          <w:rFonts w:ascii="Arial" w:hAnsi="Arial" w:cs="Arial"/>
          <w:sz w:val="20"/>
          <w:szCs w:val="20"/>
        </w:rPr>
      </w:pPr>
      <w:r w:rsidRPr="007C3A99">
        <w:rPr>
          <w:rFonts w:ascii="Arial" w:hAnsi="Arial" w:cs="Arial"/>
          <w:sz w:val="20"/>
          <w:szCs w:val="20"/>
        </w:rPr>
        <w:t>5.</w:t>
      </w:r>
      <w:r w:rsidRPr="007C3A99">
        <w:rPr>
          <w:rFonts w:ascii="Arial" w:hAnsi="Arial" w:cs="Arial"/>
          <w:sz w:val="20"/>
          <w:szCs w:val="20"/>
        </w:rPr>
        <w:tab/>
        <w:t>Whether the Provider undertakes the teaching or training of Health Care Professionals or persons intending to be</w:t>
      </w:r>
      <w:r w:rsidR="00831555" w:rsidRPr="007C3A99">
        <w:rPr>
          <w:rFonts w:ascii="Arial" w:hAnsi="Arial" w:cs="Arial"/>
          <w:sz w:val="20"/>
          <w:szCs w:val="20"/>
        </w:rPr>
        <w:t>come health care professionals.</w:t>
      </w:r>
    </w:p>
    <w:p w14:paraId="1EBC44CE" w14:textId="77777777" w:rsidR="00E86F65" w:rsidRPr="007C3A99" w:rsidRDefault="00E86F65" w:rsidP="003357DE">
      <w:pPr>
        <w:pStyle w:val="List"/>
        <w:widowControl w:val="0"/>
        <w:ind w:left="720" w:hanging="720"/>
        <w:jc w:val="both"/>
        <w:rPr>
          <w:rFonts w:ascii="Arial" w:hAnsi="Arial" w:cs="Arial"/>
          <w:sz w:val="20"/>
          <w:szCs w:val="20"/>
        </w:rPr>
      </w:pPr>
      <w:r w:rsidRPr="007C3A99">
        <w:rPr>
          <w:rFonts w:ascii="Arial" w:hAnsi="Arial" w:cs="Arial"/>
          <w:sz w:val="20"/>
          <w:szCs w:val="20"/>
        </w:rPr>
        <w:t>6.</w:t>
      </w:r>
      <w:r w:rsidRPr="007C3A99">
        <w:rPr>
          <w:rFonts w:ascii="Arial" w:hAnsi="Arial" w:cs="Arial"/>
          <w:sz w:val="20"/>
          <w:szCs w:val="20"/>
        </w:rPr>
        <w:tab/>
        <w:t>The Provider’s Practice Area, including the area known as the outer boundary area, by reference to a sk</w:t>
      </w:r>
      <w:r w:rsidR="00831555" w:rsidRPr="007C3A99">
        <w:rPr>
          <w:rFonts w:ascii="Arial" w:hAnsi="Arial" w:cs="Arial"/>
          <w:sz w:val="20"/>
          <w:szCs w:val="20"/>
        </w:rPr>
        <w:t>etch diagram, plan or postcode.</w:t>
      </w:r>
    </w:p>
    <w:p w14:paraId="37A84830" w14:textId="77777777" w:rsidR="00E86F65" w:rsidRPr="007C3A99" w:rsidRDefault="00E86F65" w:rsidP="003357DE">
      <w:pPr>
        <w:pStyle w:val="List"/>
        <w:widowControl w:val="0"/>
        <w:ind w:left="720" w:hanging="720"/>
        <w:jc w:val="both"/>
        <w:rPr>
          <w:rFonts w:ascii="Arial" w:hAnsi="Arial" w:cs="Arial"/>
          <w:sz w:val="20"/>
          <w:szCs w:val="20"/>
        </w:rPr>
      </w:pPr>
      <w:r w:rsidRPr="007C3A99">
        <w:rPr>
          <w:rFonts w:ascii="Arial" w:hAnsi="Arial" w:cs="Arial"/>
          <w:sz w:val="20"/>
          <w:szCs w:val="20"/>
        </w:rPr>
        <w:t>7.</w:t>
      </w:r>
      <w:r w:rsidRPr="007C3A99">
        <w:rPr>
          <w:rFonts w:ascii="Arial" w:hAnsi="Arial" w:cs="Arial"/>
          <w:sz w:val="20"/>
          <w:szCs w:val="20"/>
        </w:rPr>
        <w:tab/>
        <w:t>The address of e</w:t>
      </w:r>
      <w:r w:rsidR="00831555" w:rsidRPr="007C3A99">
        <w:rPr>
          <w:rFonts w:ascii="Arial" w:hAnsi="Arial" w:cs="Arial"/>
          <w:sz w:val="20"/>
          <w:szCs w:val="20"/>
        </w:rPr>
        <w:t>ach of the Provider’s Premises.</w:t>
      </w:r>
    </w:p>
    <w:p w14:paraId="4DE61980" w14:textId="53A36FAF" w:rsidR="00E86F65" w:rsidRPr="007C3A99" w:rsidRDefault="00E86F65" w:rsidP="003357DE">
      <w:pPr>
        <w:pStyle w:val="List"/>
        <w:widowControl w:val="0"/>
        <w:ind w:left="720" w:hanging="720"/>
        <w:jc w:val="both"/>
        <w:rPr>
          <w:rFonts w:ascii="Arial" w:hAnsi="Arial" w:cs="Arial"/>
          <w:sz w:val="20"/>
          <w:szCs w:val="20"/>
        </w:rPr>
      </w:pPr>
      <w:r w:rsidRPr="007C3A99">
        <w:rPr>
          <w:rFonts w:ascii="Arial" w:hAnsi="Arial" w:cs="Arial"/>
          <w:sz w:val="20"/>
          <w:szCs w:val="20"/>
        </w:rPr>
        <w:t>8.</w:t>
      </w:r>
      <w:r w:rsidRPr="007C3A99">
        <w:rPr>
          <w:rFonts w:ascii="Arial" w:hAnsi="Arial" w:cs="Arial"/>
          <w:sz w:val="20"/>
          <w:szCs w:val="20"/>
        </w:rPr>
        <w:tab/>
        <w:t>The Provider’s telephone and fax number and the a</w:t>
      </w:r>
      <w:r w:rsidR="00831555" w:rsidRPr="007C3A99">
        <w:rPr>
          <w:rFonts w:ascii="Arial" w:hAnsi="Arial" w:cs="Arial"/>
          <w:sz w:val="20"/>
          <w:szCs w:val="20"/>
        </w:rPr>
        <w:t xml:space="preserve">ddress of its </w:t>
      </w:r>
      <w:r w:rsidR="00A606E4" w:rsidRPr="00A606E4">
        <w:rPr>
          <w:rFonts w:ascii="Arial" w:hAnsi="Arial" w:cs="Arial"/>
          <w:sz w:val="20"/>
          <w:szCs w:val="20"/>
        </w:rPr>
        <w:t>Practice Website or the address at which its Online Practice Profile is available</w:t>
      </w:r>
      <w:r w:rsidR="00831555" w:rsidRPr="007C3A99">
        <w:rPr>
          <w:rFonts w:ascii="Arial" w:hAnsi="Arial" w:cs="Arial"/>
          <w:sz w:val="20"/>
          <w:szCs w:val="20"/>
        </w:rPr>
        <w:t>.</w:t>
      </w:r>
    </w:p>
    <w:p w14:paraId="0F6D28F5" w14:textId="7DC1940C" w:rsidR="00E86F65" w:rsidRPr="007C3A99" w:rsidRDefault="00E86F65" w:rsidP="003357DE">
      <w:pPr>
        <w:pStyle w:val="List"/>
        <w:widowControl w:val="0"/>
        <w:ind w:left="720" w:hanging="720"/>
        <w:jc w:val="both"/>
        <w:rPr>
          <w:rFonts w:ascii="Arial" w:hAnsi="Arial" w:cs="Arial"/>
          <w:sz w:val="20"/>
          <w:szCs w:val="20"/>
        </w:rPr>
      </w:pPr>
      <w:r w:rsidRPr="007C3A99">
        <w:rPr>
          <w:rFonts w:ascii="Arial" w:hAnsi="Arial" w:cs="Arial"/>
          <w:sz w:val="20"/>
          <w:szCs w:val="20"/>
        </w:rPr>
        <w:t>9.</w:t>
      </w:r>
      <w:r w:rsidRPr="007C3A99">
        <w:rPr>
          <w:rFonts w:ascii="Arial" w:hAnsi="Arial" w:cs="Arial"/>
          <w:sz w:val="20"/>
          <w:szCs w:val="20"/>
        </w:rPr>
        <w:tab/>
        <w:t xml:space="preserve">Whether the Provider’s Premises have suitable access for all disabled </w:t>
      </w:r>
      <w:r w:rsidR="00B95E3B">
        <w:rPr>
          <w:rFonts w:ascii="Arial" w:hAnsi="Arial" w:cs="Arial"/>
          <w:sz w:val="20"/>
          <w:szCs w:val="20"/>
        </w:rPr>
        <w:t>Service Users</w:t>
      </w:r>
      <w:r w:rsidR="00B95E3B" w:rsidRPr="007C3A99">
        <w:rPr>
          <w:rFonts w:ascii="Arial" w:hAnsi="Arial" w:cs="Arial"/>
          <w:sz w:val="20"/>
          <w:szCs w:val="20"/>
        </w:rPr>
        <w:t xml:space="preserve"> </w:t>
      </w:r>
      <w:r w:rsidRPr="007C3A99">
        <w:rPr>
          <w:rFonts w:ascii="Arial" w:hAnsi="Arial" w:cs="Arial"/>
          <w:sz w:val="20"/>
          <w:szCs w:val="20"/>
        </w:rPr>
        <w:t xml:space="preserve">and, if not, the alternative arrangements for providing </w:t>
      </w:r>
      <w:r w:rsidR="00831555" w:rsidRPr="007C3A99">
        <w:rPr>
          <w:rFonts w:ascii="Arial" w:hAnsi="Arial" w:cs="Arial"/>
          <w:sz w:val="20"/>
          <w:szCs w:val="20"/>
        </w:rPr>
        <w:t>services to such Service Users.</w:t>
      </w:r>
    </w:p>
    <w:p w14:paraId="69C8F03B" w14:textId="77777777" w:rsidR="00E86F65" w:rsidRPr="007C3A99" w:rsidRDefault="00E86F65" w:rsidP="003357DE">
      <w:pPr>
        <w:pStyle w:val="List"/>
        <w:widowControl w:val="0"/>
        <w:ind w:left="720" w:hanging="720"/>
        <w:jc w:val="both"/>
        <w:rPr>
          <w:rFonts w:ascii="Arial" w:hAnsi="Arial" w:cs="Arial"/>
          <w:sz w:val="20"/>
          <w:szCs w:val="20"/>
        </w:rPr>
      </w:pPr>
      <w:r w:rsidRPr="007C3A99">
        <w:rPr>
          <w:rFonts w:ascii="Arial" w:hAnsi="Arial" w:cs="Arial"/>
          <w:sz w:val="20"/>
          <w:szCs w:val="20"/>
        </w:rPr>
        <w:t>10.</w:t>
      </w:r>
      <w:r w:rsidRPr="007C3A99">
        <w:rPr>
          <w:rFonts w:ascii="Arial" w:hAnsi="Arial" w:cs="Arial"/>
          <w:sz w:val="20"/>
          <w:szCs w:val="20"/>
        </w:rPr>
        <w:tab/>
        <w:t>How</w:t>
      </w:r>
      <w:r w:rsidR="00831555" w:rsidRPr="007C3A99">
        <w:rPr>
          <w:rFonts w:ascii="Arial" w:hAnsi="Arial" w:cs="Arial"/>
          <w:sz w:val="20"/>
          <w:szCs w:val="20"/>
        </w:rPr>
        <w:t xml:space="preserve"> to register as a Service User.</w:t>
      </w:r>
    </w:p>
    <w:p w14:paraId="5CB4EE3C" w14:textId="592359DA" w:rsidR="00E86F65" w:rsidRPr="007C3A99" w:rsidRDefault="00E86F65" w:rsidP="003357DE">
      <w:pPr>
        <w:pStyle w:val="List"/>
        <w:widowControl w:val="0"/>
        <w:ind w:left="720" w:hanging="720"/>
        <w:jc w:val="both"/>
        <w:rPr>
          <w:rFonts w:ascii="Arial" w:hAnsi="Arial" w:cs="Arial"/>
          <w:sz w:val="20"/>
          <w:szCs w:val="20"/>
        </w:rPr>
      </w:pPr>
      <w:r w:rsidRPr="007C3A99">
        <w:rPr>
          <w:rFonts w:ascii="Arial" w:hAnsi="Arial" w:cs="Arial"/>
          <w:sz w:val="20"/>
          <w:szCs w:val="20"/>
        </w:rPr>
        <w:t>11.</w:t>
      </w:r>
      <w:r w:rsidRPr="007C3A99">
        <w:rPr>
          <w:rFonts w:ascii="Arial" w:hAnsi="Arial" w:cs="Arial"/>
          <w:sz w:val="20"/>
          <w:szCs w:val="20"/>
        </w:rPr>
        <w:tab/>
        <w:t xml:space="preserve">The right of </w:t>
      </w:r>
      <w:r w:rsidR="00B95E3B">
        <w:rPr>
          <w:rFonts w:ascii="Arial" w:hAnsi="Arial" w:cs="Arial"/>
          <w:sz w:val="20"/>
          <w:szCs w:val="20"/>
        </w:rPr>
        <w:t>Service Users</w:t>
      </w:r>
      <w:r w:rsidR="00B95E3B" w:rsidRPr="007C3A99">
        <w:rPr>
          <w:rFonts w:ascii="Arial" w:hAnsi="Arial" w:cs="Arial"/>
          <w:sz w:val="20"/>
          <w:szCs w:val="20"/>
        </w:rPr>
        <w:t xml:space="preserve"> </w:t>
      </w:r>
      <w:r w:rsidRPr="007C3A99">
        <w:rPr>
          <w:rFonts w:ascii="Arial" w:hAnsi="Arial" w:cs="Arial"/>
          <w:sz w:val="20"/>
          <w:szCs w:val="20"/>
        </w:rPr>
        <w:t>to express a preference of practitioner and the means o</w:t>
      </w:r>
      <w:r w:rsidR="00831555" w:rsidRPr="007C3A99">
        <w:rPr>
          <w:rFonts w:ascii="Arial" w:hAnsi="Arial" w:cs="Arial"/>
          <w:sz w:val="20"/>
          <w:szCs w:val="20"/>
        </w:rPr>
        <w:t>f expressing such a preference.</w:t>
      </w:r>
    </w:p>
    <w:p w14:paraId="242455BB" w14:textId="77777777" w:rsidR="00E86F65" w:rsidRPr="007C3A99" w:rsidRDefault="00E86F65" w:rsidP="003357DE">
      <w:pPr>
        <w:pStyle w:val="List"/>
        <w:widowControl w:val="0"/>
        <w:ind w:left="720" w:hanging="720"/>
        <w:jc w:val="both"/>
        <w:rPr>
          <w:rFonts w:ascii="Arial" w:hAnsi="Arial" w:cs="Arial"/>
          <w:sz w:val="20"/>
          <w:szCs w:val="20"/>
        </w:rPr>
      </w:pPr>
      <w:r w:rsidRPr="007C3A99">
        <w:rPr>
          <w:rFonts w:ascii="Arial" w:hAnsi="Arial" w:cs="Arial"/>
          <w:sz w:val="20"/>
          <w:szCs w:val="20"/>
        </w:rPr>
        <w:t>12.</w:t>
      </w:r>
      <w:r w:rsidRPr="007C3A99">
        <w:rPr>
          <w:rFonts w:ascii="Arial" w:hAnsi="Arial" w:cs="Arial"/>
          <w:sz w:val="20"/>
          <w:szCs w:val="20"/>
        </w:rPr>
        <w:tab/>
        <w:t>The service</w:t>
      </w:r>
      <w:r w:rsidR="00831555" w:rsidRPr="007C3A99">
        <w:rPr>
          <w:rFonts w:ascii="Arial" w:hAnsi="Arial" w:cs="Arial"/>
          <w:sz w:val="20"/>
          <w:szCs w:val="20"/>
        </w:rPr>
        <w:t>s available under the Contract.</w:t>
      </w:r>
    </w:p>
    <w:p w14:paraId="20F9A9EC" w14:textId="77777777" w:rsidR="00E86F65" w:rsidRPr="007C3A99" w:rsidRDefault="00E86F65" w:rsidP="003357DE">
      <w:pPr>
        <w:pStyle w:val="List"/>
        <w:widowControl w:val="0"/>
        <w:ind w:left="720" w:hanging="720"/>
        <w:jc w:val="both"/>
        <w:rPr>
          <w:rFonts w:ascii="Arial" w:hAnsi="Arial" w:cs="Arial"/>
          <w:sz w:val="20"/>
          <w:szCs w:val="20"/>
        </w:rPr>
      </w:pPr>
      <w:r w:rsidRPr="007C3A99">
        <w:rPr>
          <w:rFonts w:ascii="Arial" w:hAnsi="Arial" w:cs="Arial"/>
          <w:sz w:val="20"/>
          <w:szCs w:val="20"/>
        </w:rPr>
        <w:t xml:space="preserve">13. </w:t>
      </w:r>
      <w:r w:rsidRPr="007C3A99">
        <w:rPr>
          <w:rFonts w:ascii="Arial" w:hAnsi="Arial" w:cs="Arial"/>
          <w:sz w:val="20"/>
          <w:szCs w:val="20"/>
        </w:rPr>
        <w:tab/>
        <w:t>The opening hours of the Provider’s Premises and the method of obtaining access to serv</w:t>
      </w:r>
      <w:r w:rsidR="00831555" w:rsidRPr="007C3A99">
        <w:rPr>
          <w:rFonts w:ascii="Arial" w:hAnsi="Arial" w:cs="Arial"/>
          <w:sz w:val="20"/>
          <w:szCs w:val="20"/>
        </w:rPr>
        <w:t>ices throughout the Core Hours.</w:t>
      </w:r>
    </w:p>
    <w:p w14:paraId="24F8850C" w14:textId="7082BF12" w:rsidR="00E86F65" w:rsidRPr="007C3A99" w:rsidRDefault="00E929EF" w:rsidP="003357DE">
      <w:pPr>
        <w:pStyle w:val="List"/>
        <w:widowControl w:val="0"/>
        <w:tabs>
          <w:tab w:val="left" w:pos="1440"/>
        </w:tabs>
        <w:ind w:left="1440" w:hanging="720"/>
        <w:jc w:val="both"/>
        <w:rPr>
          <w:rFonts w:ascii="Arial" w:hAnsi="Arial" w:cs="Arial"/>
          <w:sz w:val="20"/>
          <w:szCs w:val="20"/>
        </w:rPr>
      </w:pPr>
      <w:r>
        <w:rPr>
          <w:rFonts w:ascii="Arial" w:hAnsi="Arial" w:cs="Arial"/>
          <w:sz w:val="20"/>
          <w:szCs w:val="20"/>
        </w:rPr>
        <w:t>a.</w:t>
      </w:r>
      <w:r w:rsidR="00E86F65" w:rsidRPr="007C3A99">
        <w:rPr>
          <w:rFonts w:ascii="Arial" w:hAnsi="Arial" w:cs="Arial"/>
          <w:sz w:val="20"/>
          <w:szCs w:val="20"/>
        </w:rPr>
        <w:tab/>
        <w:t>The criteria for home visits and the me</w:t>
      </w:r>
      <w:r w:rsidR="00831555" w:rsidRPr="007C3A99">
        <w:rPr>
          <w:rFonts w:ascii="Arial" w:hAnsi="Arial" w:cs="Arial"/>
          <w:sz w:val="20"/>
          <w:szCs w:val="20"/>
        </w:rPr>
        <w:t>thod of obtaining such a visit.</w:t>
      </w:r>
    </w:p>
    <w:p w14:paraId="6D14EDAE" w14:textId="1C33D1AF" w:rsidR="00E86F65" w:rsidRPr="007C3A99" w:rsidRDefault="00E929EF" w:rsidP="003357DE">
      <w:pPr>
        <w:pStyle w:val="List"/>
        <w:widowControl w:val="0"/>
        <w:tabs>
          <w:tab w:val="left" w:pos="1440"/>
        </w:tabs>
        <w:ind w:left="1440" w:hanging="720"/>
        <w:jc w:val="both"/>
        <w:rPr>
          <w:rFonts w:ascii="Arial" w:hAnsi="Arial" w:cs="Arial"/>
          <w:sz w:val="20"/>
          <w:szCs w:val="20"/>
        </w:rPr>
      </w:pPr>
      <w:r>
        <w:rPr>
          <w:rFonts w:ascii="Arial" w:hAnsi="Arial" w:cs="Arial"/>
          <w:sz w:val="20"/>
          <w:szCs w:val="20"/>
        </w:rPr>
        <w:t>b.</w:t>
      </w:r>
      <w:r w:rsidR="00E86F65" w:rsidRPr="007C3A99">
        <w:rPr>
          <w:rFonts w:ascii="Arial" w:hAnsi="Arial" w:cs="Arial"/>
          <w:sz w:val="20"/>
          <w:szCs w:val="20"/>
        </w:rPr>
        <w:tab/>
        <w:t>The consu</w:t>
      </w:r>
      <w:r w:rsidR="00831555" w:rsidRPr="007C3A99">
        <w:rPr>
          <w:rFonts w:ascii="Arial" w:hAnsi="Arial" w:cs="Arial"/>
          <w:sz w:val="20"/>
          <w:szCs w:val="20"/>
        </w:rPr>
        <w:t xml:space="preserve">ltations available to </w:t>
      </w:r>
      <w:r w:rsidR="00B95E3B">
        <w:rPr>
          <w:rFonts w:ascii="Arial" w:hAnsi="Arial" w:cs="Arial"/>
          <w:sz w:val="20"/>
          <w:szCs w:val="20"/>
        </w:rPr>
        <w:t>Service Users</w:t>
      </w:r>
      <w:r w:rsidR="00831555" w:rsidRPr="007C3A99">
        <w:rPr>
          <w:rFonts w:ascii="Arial" w:hAnsi="Arial" w:cs="Arial"/>
          <w:sz w:val="20"/>
          <w:szCs w:val="20"/>
        </w:rPr>
        <w:t>.</w:t>
      </w:r>
    </w:p>
    <w:p w14:paraId="56EF219F" w14:textId="77777777" w:rsidR="00E86F65" w:rsidRPr="007C3A99" w:rsidRDefault="00E86F65" w:rsidP="003357DE">
      <w:pPr>
        <w:pStyle w:val="List"/>
        <w:widowControl w:val="0"/>
        <w:ind w:left="709" w:hanging="709"/>
        <w:jc w:val="both"/>
        <w:rPr>
          <w:rFonts w:ascii="Arial" w:hAnsi="Arial" w:cs="Arial"/>
          <w:sz w:val="20"/>
          <w:szCs w:val="20"/>
        </w:rPr>
      </w:pPr>
      <w:r w:rsidRPr="007C3A99">
        <w:rPr>
          <w:rFonts w:ascii="Arial" w:hAnsi="Arial" w:cs="Arial"/>
          <w:sz w:val="20"/>
          <w:szCs w:val="20"/>
        </w:rPr>
        <w:t>14.</w:t>
      </w:r>
      <w:r w:rsidRPr="007C3A99">
        <w:rPr>
          <w:rFonts w:ascii="Arial" w:hAnsi="Arial" w:cs="Arial"/>
          <w:sz w:val="20"/>
          <w:szCs w:val="20"/>
        </w:rPr>
        <w:tab/>
        <w:t>The arrangements for services in the Out of Hours period (</w:t>
      </w:r>
      <w:proofErr w:type="gramStart"/>
      <w:r w:rsidRPr="007C3A99">
        <w:rPr>
          <w:rFonts w:ascii="Arial" w:hAnsi="Arial" w:cs="Arial"/>
          <w:sz w:val="20"/>
          <w:szCs w:val="20"/>
        </w:rPr>
        <w:t>whether or not</w:t>
      </w:r>
      <w:proofErr w:type="gramEnd"/>
      <w:r w:rsidRPr="007C3A99">
        <w:rPr>
          <w:rFonts w:ascii="Arial" w:hAnsi="Arial" w:cs="Arial"/>
          <w:sz w:val="20"/>
          <w:szCs w:val="20"/>
        </w:rPr>
        <w:t xml:space="preserve"> provided by the Provider) and how the Service User may acces</w:t>
      </w:r>
      <w:r w:rsidR="00831555" w:rsidRPr="007C3A99">
        <w:rPr>
          <w:rFonts w:ascii="Arial" w:hAnsi="Arial" w:cs="Arial"/>
          <w:sz w:val="20"/>
          <w:szCs w:val="20"/>
        </w:rPr>
        <w:t>s such services.</w:t>
      </w:r>
    </w:p>
    <w:p w14:paraId="2EE9C2E1" w14:textId="77777777" w:rsidR="00E86F65" w:rsidRPr="007C3A99" w:rsidRDefault="00E86F65" w:rsidP="003357DE">
      <w:pPr>
        <w:pStyle w:val="List"/>
        <w:widowControl w:val="0"/>
        <w:ind w:left="709" w:hanging="709"/>
        <w:jc w:val="both"/>
        <w:rPr>
          <w:rFonts w:ascii="Arial" w:hAnsi="Arial" w:cs="Arial"/>
          <w:sz w:val="20"/>
          <w:szCs w:val="20"/>
        </w:rPr>
      </w:pPr>
      <w:r w:rsidRPr="007C3A99">
        <w:rPr>
          <w:rFonts w:ascii="Arial" w:hAnsi="Arial" w:cs="Arial"/>
          <w:sz w:val="20"/>
          <w:szCs w:val="20"/>
        </w:rPr>
        <w:t>15.</w:t>
      </w:r>
      <w:r w:rsidRPr="007C3A99">
        <w:rPr>
          <w:rFonts w:ascii="Arial" w:hAnsi="Arial" w:cs="Arial"/>
          <w:sz w:val="20"/>
          <w:szCs w:val="20"/>
        </w:rPr>
        <w:tab/>
        <w:t xml:space="preserve">Where the services referred to in paragraph 14 are not provided by the Provider, the fact that the relevant Commissioner is responsible </w:t>
      </w:r>
      <w:r w:rsidR="00831555" w:rsidRPr="007C3A99">
        <w:rPr>
          <w:rFonts w:ascii="Arial" w:hAnsi="Arial" w:cs="Arial"/>
          <w:sz w:val="20"/>
          <w:szCs w:val="20"/>
        </w:rPr>
        <w:t>for commissioning the services.</w:t>
      </w:r>
    </w:p>
    <w:p w14:paraId="58E5FDB7" w14:textId="0F8FE43C" w:rsidR="00E86F65" w:rsidRPr="007C3A99" w:rsidRDefault="00E86F65" w:rsidP="003357DE">
      <w:pPr>
        <w:pStyle w:val="List"/>
        <w:widowControl w:val="0"/>
        <w:jc w:val="both"/>
        <w:rPr>
          <w:rFonts w:ascii="Arial" w:hAnsi="Arial" w:cs="Arial"/>
          <w:sz w:val="20"/>
          <w:szCs w:val="20"/>
        </w:rPr>
      </w:pPr>
      <w:r w:rsidRPr="007C3A99">
        <w:rPr>
          <w:rFonts w:ascii="Arial" w:hAnsi="Arial" w:cs="Arial"/>
          <w:sz w:val="20"/>
          <w:szCs w:val="20"/>
        </w:rPr>
        <w:t>16.</w:t>
      </w:r>
      <w:r w:rsidRPr="007C3A99">
        <w:rPr>
          <w:rFonts w:ascii="Arial" w:hAnsi="Arial" w:cs="Arial"/>
          <w:sz w:val="20"/>
          <w:szCs w:val="20"/>
        </w:rPr>
        <w:tab/>
      </w:r>
      <w:r w:rsidR="00E929EF">
        <w:rPr>
          <w:rFonts w:ascii="Arial" w:hAnsi="Arial" w:cs="Arial"/>
          <w:sz w:val="20"/>
          <w:szCs w:val="20"/>
        </w:rPr>
        <w:tab/>
      </w:r>
      <w:r w:rsidRPr="007C3A99">
        <w:rPr>
          <w:rFonts w:ascii="Arial" w:hAnsi="Arial" w:cs="Arial"/>
          <w:sz w:val="20"/>
          <w:szCs w:val="20"/>
        </w:rPr>
        <w:t>The method by which Service Users are to obtain repeat presc</w:t>
      </w:r>
      <w:r w:rsidR="00831555" w:rsidRPr="007C3A99">
        <w:rPr>
          <w:rFonts w:ascii="Arial" w:hAnsi="Arial" w:cs="Arial"/>
          <w:sz w:val="20"/>
          <w:szCs w:val="20"/>
        </w:rPr>
        <w:t>riptions.</w:t>
      </w:r>
    </w:p>
    <w:p w14:paraId="0A43365E" w14:textId="77777777" w:rsidR="00E86F65" w:rsidRPr="007C3A99" w:rsidRDefault="00E86F65" w:rsidP="003357DE">
      <w:pPr>
        <w:pStyle w:val="List"/>
        <w:widowControl w:val="0"/>
        <w:ind w:left="720" w:hanging="720"/>
        <w:jc w:val="both"/>
        <w:rPr>
          <w:rFonts w:ascii="Arial" w:hAnsi="Arial" w:cs="Arial"/>
          <w:sz w:val="20"/>
          <w:szCs w:val="20"/>
        </w:rPr>
      </w:pPr>
      <w:r w:rsidRPr="007C3A99">
        <w:rPr>
          <w:rFonts w:ascii="Arial" w:hAnsi="Arial" w:cs="Arial"/>
          <w:sz w:val="20"/>
          <w:szCs w:val="20"/>
        </w:rPr>
        <w:t>17.</w:t>
      </w:r>
      <w:r w:rsidRPr="007C3A99">
        <w:rPr>
          <w:rFonts w:ascii="Arial" w:hAnsi="Arial" w:cs="Arial"/>
          <w:sz w:val="20"/>
          <w:szCs w:val="20"/>
        </w:rPr>
        <w:tab/>
        <w:t>If the Provider offers Repeatable Prescribing Services, the arrangemen</w:t>
      </w:r>
      <w:r w:rsidR="00831555" w:rsidRPr="007C3A99">
        <w:rPr>
          <w:rFonts w:ascii="Arial" w:hAnsi="Arial" w:cs="Arial"/>
          <w:sz w:val="20"/>
          <w:szCs w:val="20"/>
        </w:rPr>
        <w:t>ts for providing such services.</w:t>
      </w:r>
    </w:p>
    <w:p w14:paraId="4F89624E" w14:textId="77777777" w:rsidR="00E86F65" w:rsidRPr="007C3A99" w:rsidRDefault="00E86F65" w:rsidP="003357DE">
      <w:pPr>
        <w:pStyle w:val="List"/>
        <w:widowControl w:val="0"/>
        <w:ind w:left="720" w:hanging="720"/>
        <w:jc w:val="both"/>
        <w:rPr>
          <w:rFonts w:ascii="Arial" w:hAnsi="Arial" w:cs="Arial"/>
          <w:sz w:val="20"/>
          <w:szCs w:val="20"/>
        </w:rPr>
      </w:pPr>
      <w:r w:rsidRPr="007C3A99">
        <w:rPr>
          <w:rFonts w:ascii="Arial" w:hAnsi="Arial" w:cs="Arial"/>
          <w:sz w:val="20"/>
          <w:szCs w:val="20"/>
        </w:rPr>
        <w:t>18.</w:t>
      </w:r>
      <w:r w:rsidRPr="007C3A99">
        <w:rPr>
          <w:rFonts w:ascii="Arial" w:hAnsi="Arial" w:cs="Arial"/>
          <w:sz w:val="20"/>
          <w:szCs w:val="20"/>
        </w:rPr>
        <w:tab/>
        <w:t>If the Provider is a dispensing Provider the arrangement</w:t>
      </w:r>
      <w:r w:rsidR="00831555" w:rsidRPr="007C3A99">
        <w:rPr>
          <w:rFonts w:ascii="Arial" w:hAnsi="Arial" w:cs="Arial"/>
          <w:sz w:val="20"/>
          <w:szCs w:val="20"/>
        </w:rPr>
        <w:t>s for dispensing prescriptions.</w:t>
      </w:r>
    </w:p>
    <w:p w14:paraId="648D1FFA" w14:textId="77777777" w:rsidR="00E86F65" w:rsidRPr="007C3A99" w:rsidRDefault="00E86F65" w:rsidP="003357DE">
      <w:pPr>
        <w:pStyle w:val="List"/>
        <w:widowControl w:val="0"/>
        <w:ind w:left="709" w:hanging="709"/>
        <w:jc w:val="both"/>
        <w:rPr>
          <w:rFonts w:ascii="Arial" w:hAnsi="Arial" w:cs="Arial"/>
          <w:sz w:val="20"/>
          <w:szCs w:val="20"/>
        </w:rPr>
      </w:pPr>
      <w:r w:rsidRPr="007C3A99">
        <w:rPr>
          <w:rFonts w:ascii="Arial" w:hAnsi="Arial" w:cs="Arial"/>
          <w:sz w:val="20"/>
          <w:szCs w:val="20"/>
        </w:rPr>
        <w:lastRenderedPageBreak/>
        <w:t>19.</w:t>
      </w:r>
      <w:r w:rsidRPr="007C3A99">
        <w:rPr>
          <w:rFonts w:ascii="Arial" w:hAnsi="Arial" w:cs="Arial"/>
          <w:sz w:val="20"/>
          <w:szCs w:val="20"/>
        </w:rPr>
        <w:tab/>
        <w:t>How Service Users may make a complaint or comme</w:t>
      </w:r>
      <w:r w:rsidR="00831555" w:rsidRPr="007C3A99">
        <w:rPr>
          <w:rFonts w:ascii="Arial" w:hAnsi="Arial" w:cs="Arial"/>
          <w:sz w:val="20"/>
          <w:szCs w:val="20"/>
        </w:rPr>
        <w:t>nt on the provision of service.</w:t>
      </w:r>
    </w:p>
    <w:p w14:paraId="1510AB44" w14:textId="77777777" w:rsidR="00E86F65" w:rsidRPr="007C3A99" w:rsidRDefault="00E86F65" w:rsidP="003357DE">
      <w:pPr>
        <w:pStyle w:val="List"/>
        <w:widowControl w:val="0"/>
        <w:ind w:left="709" w:hanging="709"/>
        <w:jc w:val="both"/>
        <w:rPr>
          <w:rFonts w:ascii="Arial" w:hAnsi="Arial" w:cs="Arial"/>
          <w:sz w:val="20"/>
          <w:szCs w:val="20"/>
        </w:rPr>
      </w:pPr>
      <w:r w:rsidRPr="007C3A99">
        <w:rPr>
          <w:rFonts w:ascii="Arial" w:hAnsi="Arial" w:cs="Arial"/>
          <w:sz w:val="20"/>
          <w:szCs w:val="20"/>
        </w:rPr>
        <w:t>20.</w:t>
      </w:r>
      <w:r w:rsidRPr="007C3A99">
        <w:rPr>
          <w:rFonts w:ascii="Arial" w:hAnsi="Arial" w:cs="Arial"/>
          <w:sz w:val="20"/>
          <w:szCs w:val="20"/>
        </w:rPr>
        <w:tab/>
        <w:t xml:space="preserve">The rights and responsibilities of the Service User, </w:t>
      </w:r>
      <w:r w:rsidR="00831555" w:rsidRPr="007C3A99">
        <w:rPr>
          <w:rFonts w:ascii="Arial" w:hAnsi="Arial" w:cs="Arial"/>
          <w:sz w:val="20"/>
          <w:szCs w:val="20"/>
        </w:rPr>
        <w:t>including keeping appointments.</w:t>
      </w:r>
    </w:p>
    <w:p w14:paraId="3B870354" w14:textId="77777777" w:rsidR="00E86F65" w:rsidRPr="007C3A99" w:rsidRDefault="00E86F65" w:rsidP="003357DE">
      <w:pPr>
        <w:pStyle w:val="List"/>
        <w:widowControl w:val="0"/>
        <w:ind w:left="720" w:hanging="720"/>
        <w:jc w:val="both"/>
        <w:rPr>
          <w:rFonts w:ascii="Arial" w:hAnsi="Arial" w:cs="Arial"/>
          <w:sz w:val="20"/>
          <w:szCs w:val="20"/>
        </w:rPr>
      </w:pPr>
      <w:r w:rsidRPr="007C3A99">
        <w:rPr>
          <w:rFonts w:ascii="Arial" w:hAnsi="Arial" w:cs="Arial"/>
          <w:sz w:val="20"/>
          <w:szCs w:val="20"/>
        </w:rPr>
        <w:t>21.</w:t>
      </w:r>
      <w:r w:rsidRPr="007C3A99">
        <w:rPr>
          <w:rFonts w:ascii="Arial" w:hAnsi="Arial" w:cs="Arial"/>
          <w:sz w:val="20"/>
          <w:szCs w:val="20"/>
        </w:rPr>
        <w:tab/>
        <w:t xml:space="preserve">The action that may be taken where a Service User is violent or abusive to the Provider or his staff or other persons on </w:t>
      </w:r>
      <w:r w:rsidR="00831555" w:rsidRPr="007C3A99">
        <w:rPr>
          <w:rFonts w:ascii="Arial" w:hAnsi="Arial" w:cs="Arial"/>
          <w:sz w:val="20"/>
          <w:szCs w:val="20"/>
        </w:rPr>
        <w:t>the Provider’s Premises.</w:t>
      </w:r>
    </w:p>
    <w:p w14:paraId="45978D20" w14:textId="77777777" w:rsidR="00E86F65" w:rsidRPr="007C3A99" w:rsidRDefault="00E86F65" w:rsidP="003357DE">
      <w:pPr>
        <w:pStyle w:val="List"/>
        <w:widowControl w:val="0"/>
        <w:ind w:left="720" w:hanging="720"/>
        <w:jc w:val="both"/>
        <w:rPr>
          <w:rFonts w:ascii="Arial" w:hAnsi="Arial" w:cs="Arial"/>
          <w:sz w:val="20"/>
          <w:szCs w:val="20"/>
        </w:rPr>
      </w:pPr>
      <w:r w:rsidRPr="007C3A99">
        <w:rPr>
          <w:rFonts w:ascii="Arial" w:hAnsi="Arial" w:cs="Arial"/>
          <w:sz w:val="20"/>
          <w:szCs w:val="20"/>
        </w:rPr>
        <w:t>22.</w:t>
      </w:r>
      <w:r w:rsidRPr="007C3A99">
        <w:rPr>
          <w:rFonts w:ascii="Arial" w:hAnsi="Arial" w:cs="Arial"/>
          <w:sz w:val="20"/>
          <w:szCs w:val="20"/>
        </w:rPr>
        <w:tab/>
        <w:t xml:space="preserve">Details of who has access to Service User information (including information from which the identity of the individual can be ascertained) and the Service User’s rights in relation to </w:t>
      </w:r>
      <w:r w:rsidR="00831555" w:rsidRPr="007C3A99">
        <w:rPr>
          <w:rFonts w:ascii="Arial" w:hAnsi="Arial" w:cs="Arial"/>
          <w:sz w:val="20"/>
          <w:szCs w:val="20"/>
        </w:rPr>
        <w:t>disclosure of such information.</w:t>
      </w:r>
    </w:p>
    <w:p w14:paraId="47CEDBE7" w14:textId="6812BE11" w:rsidR="00E86F65" w:rsidRDefault="00E86F65" w:rsidP="003357DE">
      <w:pPr>
        <w:jc w:val="both"/>
        <w:rPr>
          <w:rFonts w:cs="Arial"/>
          <w:sz w:val="20"/>
          <w:szCs w:val="20"/>
        </w:rPr>
      </w:pPr>
      <w:r w:rsidRPr="007C3A99">
        <w:rPr>
          <w:rFonts w:cs="Arial"/>
          <w:sz w:val="20"/>
          <w:szCs w:val="20"/>
        </w:rPr>
        <w:t>23.</w:t>
      </w:r>
      <w:r w:rsidRPr="007C3A99">
        <w:rPr>
          <w:rFonts w:cs="Arial"/>
          <w:sz w:val="20"/>
          <w:szCs w:val="20"/>
        </w:rPr>
        <w:tab/>
        <w:t>The name, address and telephone number of the relevant Commissioner</w:t>
      </w:r>
      <w:r w:rsidR="00B73C3F">
        <w:rPr>
          <w:rFonts w:cs="Arial"/>
          <w:sz w:val="20"/>
          <w:szCs w:val="20"/>
        </w:rPr>
        <w:t>.</w:t>
      </w:r>
    </w:p>
    <w:p w14:paraId="32127CBA" w14:textId="2BE91D49" w:rsidR="00B73C3F" w:rsidRPr="00B73C3F" w:rsidRDefault="00B73C3F" w:rsidP="003357DE">
      <w:pPr>
        <w:ind w:left="720" w:hanging="720"/>
        <w:jc w:val="both"/>
        <w:rPr>
          <w:rFonts w:cs="Arial"/>
          <w:sz w:val="20"/>
          <w:szCs w:val="20"/>
        </w:rPr>
      </w:pPr>
      <w:r w:rsidRPr="00B73C3F">
        <w:rPr>
          <w:rFonts w:cs="Arial"/>
          <w:sz w:val="20"/>
          <w:szCs w:val="20"/>
        </w:rPr>
        <w:t>24.</w:t>
      </w:r>
      <w:r w:rsidRPr="00B73C3F">
        <w:rPr>
          <w:rFonts w:cs="Arial"/>
          <w:sz w:val="20"/>
          <w:szCs w:val="20"/>
        </w:rPr>
        <w:tab/>
        <w:t xml:space="preserve">Information about the assignment by the </w:t>
      </w:r>
      <w:r w:rsidR="00F17877">
        <w:rPr>
          <w:rFonts w:cs="Arial"/>
          <w:sz w:val="20"/>
          <w:szCs w:val="20"/>
        </w:rPr>
        <w:t>Provider</w:t>
      </w:r>
      <w:r w:rsidRPr="00B73C3F">
        <w:rPr>
          <w:rFonts w:cs="Arial"/>
          <w:sz w:val="20"/>
          <w:szCs w:val="20"/>
        </w:rPr>
        <w:t xml:space="preserve"> to its new and existing Patients of an Accountable GP.</w:t>
      </w:r>
    </w:p>
    <w:p w14:paraId="7F1146A6" w14:textId="519B45CD" w:rsidR="00B73C3F" w:rsidRPr="00B73C3F" w:rsidRDefault="00B73C3F" w:rsidP="003357DE">
      <w:pPr>
        <w:ind w:left="720" w:hanging="720"/>
        <w:jc w:val="both"/>
        <w:rPr>
          <w:rFonts w:cs="Arial"/>
          <w:b/>
          <w:sz w:val="20"/>
          <w:szCs w:val="20"/>
          <w:lang w:val="en-US"/>
        </w:rPr>
      </w:pPr>
      <w:r w:rsidRPr="00B73C3F">
        <w:rPr>
          <w:rFonts w:cs="Arial"/>
          <w:sz w:val="20"/>
          <w:szCs w:val="20"/>
        </w:rPr>
        <w:t>25.</w:t>
      </w:r>
      <w:r w:rsidRPr="00B73C3F">
        <w:rPr>
          <w:rFonts w:cs="Arial"/>
          <w:sz w:val="20"/>
          <w:szCs w:val="20"/>
        </w:rPr>
        <w:tab/>
        <w:t xml:space="preserve">Information about the assignment by the </w:t>
      </w:r>
      <w:r w:rsidR="00F17877">
        <w:rPr>
          <w:rFonts w:cs="Arial"/>
          <w:sz w:val="20"/>
          <w:szCs w:val="20"/>
        </w:rPr>
        <w:t>Provider</w:t>
      </w:r>
      <w:r w:rsidRPr="00B73C3F">
        <w:rPr>
          <w:rFonts w:cs="Arial"/>
          <w:sz w:val="20"/>
          <w:szCs w:val="20"/>
        </w:rPr>
        <w:t xml:space="preserve"> to its Patients aged 75 and over of an Accountable GP.</w:t>
      </w:r>
    </w:p>
    <w:p w14:paraId="65D717FD" w14:textId="77777777" w:rsidR="00225E2E" w:rsidRPr="007C3A99" w:rsidRDefault="00225E2E" w:rsidP="003357DE">
      <w:pPr>
        <w:jc w:val="both"/>
        <w:rPr>
          <w:rFonts w:cs="Arial"/>
          <w:sz w:val="20"/>
          <w:szCs w:val="20"/>
        </w:rPr>
        <w:sectPr w:rsidR="00225E2E" w:rsidRPr="007C3A99" w:rsidSect="007A420D">
          <w:footerReference w:type="even" r:id="rId15"/>
          <w:footerReference w:type="default" r:id="rId16"/>
          <w:headerReference w:type="first" r:id="rId17"/>
          <w:pgSz w:w="11900" w:h="16840"/>
          <w:pgMar w:top="1418" w:right="1552" w:bottom="1418" w:left="1276" w:header="0" w:footer="0" w:gutter="0"/>
          <w:cols w:space="708"/>
          <w:titlePg/>
          <w:docGrid w:linePitch="326"/>
        </w:sectPr>
      </w:pPr>
    </w:p>
    <w:p w14:paraId="711DFC06" w14:textId="118F45B4" w:rsidR="00225E2E" w:rsidRPr="007C3A99" w:rsidRDefault="00225E2E" w:rsidP="008E672C">
      <w:pPr>
        <w:jc w:val="both"/>
        <w:rPr>
          <w:rFonts w:cs="Arial"/>
          <w:b/>
          <w:sz w:val="20"/>
          <w:szCs w:val="20"/>
        </w:rPr>
      </w:pPr>
    </w:p>
    <w:p w14:paraId="74258AE7" w14:textId="02750092" w:rsidR="00225E2E" w:rsidRPr="007C3A99" w:rsidRDefault="008E672C" w:rsidP="003357DE">
      <w:pPr>
        <w:jc w:val="both"/>
        <w:rPr>
          <w:rFonts w:cs="Arial"/>
          <w:sz w:val="20"/>
          <w:szCs w:val="20"/>
        </w:rPr>
      </w:pPr>
      <w:r>
        <w:rPr>
          <w:rFonts w:cs="Arial"/>
          <w:b/>
          <w:sz w:val="20"/>
          <w:szCs w:val="20"/>
        </w:rPr>
        <w:t xml:space="preserve">Annex </w:t>
      </w:r>
      <w:r w:rsidRPr="007C3A99">
        <w:rPr>
          <w:rFonts w:cs="Arial"/>
          <w:b/>
          <w:sz w:val="20"/>
          <w:szCs w:val="20"/>
        </w:rPr>
        <w:t>5 – Quality and Outcomes Framework –</w:t>
      </w:r>
      <w:r>
        <w:rPr>
          <w:rFonts w:cs="Arial"/>
          <w:b/>
          <w:sz w:val="20"/>
          <w:szCs w:val="20"/>
        </w:rPr>
        <w:t xml:space="preserve"> </w:t>
      </w:r>
      <w:r w:rsidRPr="007C3A99">
        <w:rPr>
          <w:rFonts w:cs="Arial"/>
          <w:b/>
          <w:sz w:val="20"/>
          <w:szCs w:val="20"/>
        </w:rPr>
        <w:t>Indicators no longer in the Quality and Outcomes Framework</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nnex 5 Indicators no longer in the Quality and Outcomes Framework"/>
        <w:tblDescription w:val="Annex 5 Indicators no longer in the Quality and Outcomes Framework&#10;"/>
      </w:tblPr>
      <w:tblGrid>
        <w:gridCol w:w="2552"/>
        <w:gridCol w:w="6378"/>
      </w:tblGrid>
      <w:tr w:rsidR="0019116A" w:rsidRPr="007C3A99" w14:paraId="3375E89E" w14:textId="77777777" w:rsidTr="001D1300">
        <w:trPr>
          <w:tblHeader/>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5F4EA85E" w14:textId="77777777" w:rsidR="0019116A" w:rsidRPr="007C3A99" w:rsidRDefault="0019116A" w:rsidP="003357DE">
            <w:pPr>
              <w:pStyle w:val="BB-NormalCourt"/>
              <w:spacing w:before="60" w:line="240" w:lineRule="auto"/>
              <w:ind w:left="743" w:hanging="743"/>
              <w:rPr>
                <w:i/>
              </w:rPr>
            </w:pPr>
            <w:r w:rsidRPr="007C3A99">
              <w:rPr>
                <w:i/>
              </w:rPr>
              <w:t>Indicator ID</w:t>
            </w:r>
          </w:p>
        </w:tc>
        <w:tc>
          <w:tcPr>
            <w:tcW w:w="6378" w:type="dxa"/>
            <w:tcBorders>
              <w:left w:val="single" w:sz="4" w:space="0" w:color="auto"/>
              <w:bottom w:val="single" w:sz="4" w:space="0" w:color="auto"/>
              <w:right w:val="single" w:sz="4" w:space="0" w:color="auto"/>
            </w:tcBorders>
            <w:shd w:val="clear" w:color="auto" w:fill="auto"/>
          </w:tcPr>
          <w:p w14:paraId="679E0014" w14:textId="77777777" w:rsidR="0019116A" w:rsidRPr="007C3A99" w:rsidRDefault="0019116A" w:rsidP="003357DE">
            <w:pPr>
              <w:pStyle w:val="BB-NormalCourt"/>
              <w:spacing w:before="60" w:line="240" w:lineRule="auto"/>
              <w:rPr>
                <w:i/>
              </w:rPr>
            </w:pPr>
            <w:r w:rsidRPr="007C3A99">
              <w:rPr>
                <w:i/>
              </w:rPr>
              <w:t>Indicator Description</w:t>
            </w:r>
          </w:p>
        </w:tc>
      </w:tr>
      <w:tr w:rsidR="00225E2E" w:rsidRPr="007C3A99" w14:paraId="35CFF5BF" w14:textId="77777777" w:rsidTr="006E2BB9">
        <w:tc>
          <w:tcPr>
            <w:tcW w:w="2552" w:type="dxa"/>
            <w:tcBorders>
              <w:top w:val="single" w:sz="4" w:space="0" w:color="auto"/>
              <w:left w:val="single" w:sz="4" w:space="0" w:color="auto"/>
              <w:bottom w:val="single" w:sz="4" w:space="0" w:color="auto"/>
              <w:right w:val="single" w:sz="4" w:space="0" w:color="auto"/>
            </w:tcBorders>
            <w:shd w:val="clear" w:color="auto" w:fill="auto"/>
          </w:tcPr>
          <w:p w14:paraId="22D29033" w14:textId="77777777" w:rsidR="00225E2E" w:rsidRPr="007C3A99" w:rsidRDefault="00225E2E" w:rsidP="003357DE">
            <w:pPr>
              <w:pStyle w:val="BB-NormalCourt"/>
              <w:spacing w:before="60" w:line="240" w:lineRule="auto"/>
            </w:pPr>
            <w:r w:rsidRPr="007C3A99">
              <w:t>CHD003</w:t>
            </w: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02F2C082" w14:textId="7FCB98A3" w:rsidR="00225E2E" w:rsidRPr="007C3A99" w:rsidRDefault="00225E2E" w:rsidP="003357DE">
            <w:pPr>
              <w:pStyle w:val="BB-NormalCourt"/>
              <w:spacing w:before="60" w:line="240" w:lineRule="auto"/>
            </w:pPr>
            <w:r w:rsidRPr="007C3A99">
              <w:t>The percentage of patients with coronary heart disease whose last measured total cholesterol (measured in the preceding 12 months) is 5mmo</w:t>
            </w:r>
            <w:r w:rsidR="00520C1C">
              <w:t>l</w:t>
            </w:r>
            <w:r w:rsidRPr="007C3A99">
              <w:t>/l or less</w:t>
            </w:r>
          </w:p>
        </w:tc>
      </w:tr>
      <w:tr w:rsidR="00225E2E" w:rsidRPr="007C3A99" w14:paraId="3D8D7079" w14:textId="77777777" w:rsidTr="006E2BB9">
        <w:tc>
          <w:tcPr>
            <w:tcW w:w="2552" w:type="dxa"/>
            <w:tcBorders>
              <w:top w:val="single" w:sz="4" w:space="0" w:color="auto"/>
              <w:left w:val="single" w:sz="4" w:space="0" w:color="auto"/>
              <w:bottom w:val="single" w:sz="4" w:space="0" w:color="auto"/>
              <w:right w:val="single" w:sz="4" w:space="0" w:color="auto"/>
            </w:tcBorders>
            <w:shd w:val="clear" w:color="auto" w:fill="auto"/>
          </w:tcPr>
          <w:p w14:paraId="061374E9" w14:textId="77777777" w:rsidR="00225E2E" w:rsidRPr="007C3A99" w:rsidRDefault="00225E2E" w:rsidP="003357DE">
            <w:pPr>
              <w:pStyle w:val="BB-NormalCourt"/>
              <w:spacing w:before="60" w:line="240" w:lineRule="auto"/>
            </w:pPr>
            <w:r w:rsidRPr="007C3A99">
              <w:t>CKD002</w:t>
            </w: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3378D4EE" w14:textId="04917DEC" w:rsidR="00225E2E" w:rsidRPr="007C3A99" w:rsidRDefault="00225E2E" w:rsidP="003357DE">
            <w:pPr>
              <w:pStyle w:val="BB-NormalCourt"/>
              <w:spacing w:before="60" w:line="240" w:lineRule="auto"/>
            </w:pPr>
            <w:r w:rsidRPr="007C3A99">
              <w:t xml:space="preserve">The percentage of patients </w:t>
            </w:r>
            <w:r w:rsidR="00520C1C">
              <w:t>on</w:t>
            </w:r>
            <w:r w:rsidRPr="007C3A99">
              <w:t xml:space="preserve"> the CKD register in whom the last blood pressure reading (measured in the preceding 12 months) is 140/85 mmHg or less</w:t>
            </w:r>
          </w:p>
        </w:tc>
      </w:tr>
      <w:tr w:rsidR="00225E2E" w:rsidRPr="007C3A99" w14:paraId="77186CB2" w14:textId="77777777" w:rsidTr="006E2BB9">
        <w:tc>
          <w:tcPr>
            <w:tcW w:w="2552" w:type="dxa"/>
            <w:tcBorders>
              <w:top w:val="single" w:sz="4" w:space="0" w:color="auto"/>
              <w:left w:val="single" w:sz="4" w:space="0" w:color="auto"/>
              <w:bottom w:val="single" w:sz="4" w:space="0" w:color="auto"/>
              <w:right w:val="single" w:sz="4" w:space="0" w:color="auto"/>
            </w:tcBorders>
            <w:shd w:val="clear" w:color="auto" w:fill="auto"/>
          </w:tcPr>
          <w:p w14:paraId="7620ACC4" w14:textId="77777777" w:rsidR="00225E2E" w:rsidRPr="007C3A99" w:rsidRDefault="00225E2E" w:rsidP="003357DE">
            <w:pPr>
              <w:pStyle w:val="BB-NormalCourt"/>
              <w:spacing w:before="60" w:line="240" w:lineRule="auto"/>
            </w:pPr>
            <w:r w:rsidRPr="007C3A99">
              <w:t>CKD004</w:t>
            </w: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5E90E119" w14:textId="492F0124" w:rsidR="00225E2E" w:rsidRPr="007C3A99" w:rsidRDefault="00225E2E" w:rsidP="003357DE">
            <w:pPr>
              <w:pStyle w:val="BB-NormalCourt"/>
              <w:spacing w:before="60" w:line="240" w:lineRule="auto"/>
            </w:pPr>
            <w:r w:rsidRPr="007C3A99">
              <w:t xml:space="preserve">The percentage of patients </w:t>
            </w:r>
            <w:r w:rsidR="00520C1C">
              <w:t>on</w:t>
            </w:r>
            <w:r w:rsidRPr="007C3A99">
              <w:t xml:space="preserve"> the CKD register whose notes have a record of a urine albumin:</w:t>
            </w:r>
            <w:r w:rsidR="00520C1C">
              <w:t xml:space="preserve"> </w:t>
            </w:r>
            <w:r w:rsidRPr="007C3A99">
              <w:t>creatinine ratio (or protein:</w:t>
            </w:r>
            <w:r w:rsidR="00520C1C">
              <w:t xml:space="preserve"> </w:t>
            </w:r>
            <w:r w:rsidRPr="007C3A99">
              <w:t>creatinine ratio) test in the preceding 12 months</w:t>
            </w:r>
          </w:p>
        </w:tc>
      </w:tr>
      <w:tr w:rsidR="00225E2E" w:rsidRPr="007C3A99" w14:paraId="78F046AA" w14:textId="77777777" w:rsidTr="006E2BB9">
        <w:tc>
          <w:tcPr>
            <w:tcW w:w="2552" w:type="dxa"/>
            <w:tcBorders>
              <w:top w:val="single" w:sz="4" w:space="0" w:color="auto"/>
              <w:left w:val="single" w:sz="4" w:space="0" w:color="auto"/>
              <w:bottom w:val="single" w:sz="4" w:space="0" w:color="auto"/>
              <w:right w:val="single" w:sz="4" w:space="0" w:color="auto"/>
            </w:tcBorders>
            <w:shd w:val="clear" w:color="auto" w:fill="auto"/>
          </w:tcPr>
          <w:p w14:paraId="7F0EE916" w14:textId="77777777" w:rsidR="00225E2E" w:rsidRPr="007C3A99" w:rsidRDefault="00225E2E" w:rsidP="003357DE">
            <w:pPr>
              <w:pStyle w:val="BB-NormalCourt"/>
              <w:spacing w:before="60" w:line="240" w:lineRule="auto"/>
            </w:pPr>
            <w:r w:rsidRPr="007C3A99">
              <w:t>NM84</w:t>
            </w: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7A10FE14" w14:textId="77777777" w:rsidR="00225E2E" w:rsidRPr="007C3A99" w:rsidRDefault="00225E2E" w:rsidP="003357DE">
            <w:pPr>
              <w:pStyle w:val="BB-NormalCourt"/>
              <w:spacing w:before="60" w:line="240" w:lineRule="auto"/>
            </w:pPr>
            <w:r w:rsidRPr="007C3A99">
              <w:t>The percentage of patients on the CKD register with hypertension and proteinuria who are currently treated with renin-angiotensin system antagonists</w:t>
            </w:r>
          </w:p>
        </w:tc>
      </w:tr>
      <w:tr w:rsidR="00520C1C" w:rsidRPr="007C3A99" w14:paraId="210EC2C6" w14:textId="77777777" w:rsidTr="006E2BB9">
        <w:tc>
          <w:tcPr>
            <w:tcW w:w="2552" w:type="dxa"/>
            <w:tcBorders>
              <w:top w:val="single" w:sz="4" w:space="0" w:color="auto"/>
              <w:left w:val="single" w:sz="4" w:space="0" w:color="auto"/>
              <w:bottom w:val="single" w:sz="4" w:space="0" w:color="auto"/>
              <w:right w:val="single" w:sz="4" w:space="0" w:color="auto"/>
            </w:tcBorders>
            <w:shd w:val="clear" w:color="auto" w:fill="auto"/>
          </w:tcPr>
          <w:p w14:paraId="42BAE9B5" w14:textId="4073B229" w:rsidR="00520C1C" w:rsidRPr="007C3A99" w:rsidRDefault="00520C1C" w:rsidP="003357DE">
            <w:pPr>
              <w:pStyle w:val="BB-NormalCourt"/>
              <w:spacing w:before="60" w:line="240" w:lineRule="auto"/>
            </w:pPr>
            <w:r w:rsidRPr="00520C1C">
              <w:t>CVD-PP002</w:t>
            </w: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17A49C59" w14:textId="4AA3021D" w:rsidR="00520C1C" w:rsidRPr="007C3A99" w:rsidRDefault="00520C1C" w:rsidP="003357DE">
            <w:pPr>
              <w:pStyle w:val="BB-NormalCourt"/>
              <w:spacing w:before="60" w:line="240" w:lineRule="auto"/>
            </w:pPr>
            <w:r>
              <w:t>The percentage of patients diagnosed with hypertension (diagnosed after or on 1st April 2009) who are given CVD-PP002 lifestyle advice in the preceding 12 months for: smoking cessation, safe alcohol consumption and healthy diet</w:t>
            </w:r>
          </w:p>
        </w:tc>
      </w:tr>
      <w:tr w:rsidR="00225E2E" w:rsidRPr="007C3A99" w14:paraId="6B694D94" w14:textId="77777777" w:rsidTr="006E2BB9">
        <w:tc>
          <w:tcPr>
            <w:tcW w:w="2552" w:type="dxa"/>
            <w:tcBorders>
              <w:top w:val="single" w:sz="4" w:space="0" w:color="auto"/>
              <w:left w:val="single" w:sz="4" w:space="0" w:color="auto"/>
              <w:bottom w:val="single" w:sz="4" w:space="0" w:color="auto"/>
              <w:right w:val="single" w:sz="4" w:space="0" w:color="auto"/>
            </w:tcBorders>
            <w:shd w:val="clear" w:color="auto" w:fill="auto"/>
          </w:tcPr>
          <w:p w14:paraId="0F107DAB" w14:textId="77777777" w:rsidR="00225E2E" w:rsidRPr="007C3A99" w:rsidRDefault="00225E2E" w:rsidP="003357DE">
            <w:pPr>
              <w:pStyle w:val="BB-NormalCourt"/>
              <w:spacing w:before="60" w:line="240" w:lineRule="auto"/>
            </w:pPr>
            <w:r w:rsidRPr="007C3A99">
              <w:t>DM005</w:t>
            </w: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06B1BB40" w14:textId="4B9B9726" w:rsidR="00225E2E" w:rsidRPr="007C3A99" w:rsidRDefault="00225E2E" w:rsidP="003357DE">
            <w:pPr>
              <w:pStyle w:val="BB-NormalCourt"/>
              <w:spacing w:before="60" w:line="240" w:lineRule="auto"/>
            </w:pPr>
            <w:r w:rsidRPr="007C3A99">
              <w:t>The percentage of patients with diabetes, on the register, who have a record of an albumin:</w:t>
            </w:r>
            <w:r w:rsidR="00520C1C">
              <w:t xml:space="preserve"> </w:t>
            </w:r>
            <w:r w:rsidRPr="007C3A99">
              <w:t>creatinine ratio test in the preceding 12 months</w:t>
            </w:r>
          </w:p>
        </w:tc>
      </w:tr>
      <w:tr w:rsidR="00225E2E" w:rsidRPr="007C3A99" w14:paraId="5AA491D6" w14:textId="77777777" w:rsidTr="006E2BB9">
        <w:tc>
          <w:tcPr>
            <w:tcW w:w="2552" w:type="dxa"/>
            <w:tcBorders>
              <w:top w:val="single" w:sz="4" w:space="0" w:color="auto"/>
              <w:left w:val="single" w:sz="4" w:space="0" w:color="auto"/>
              <w:bottom w:val="single" w:sz="4" w:space="0" w:color="auto"/>
              <w:right w:val="single" w:sz="4" w:space="0" w:color="auto"/>
            </w:tcBorders>
            <w:shd w:val="clear" w:color="auto" w:fill="auto"/>
          </w:tcPr>
          <w:p w14:paraId="41D223F9" w14:textId="30386EC9" w:rsidR="00225E2E" w:rsidRPr="007C3A99" w:rsidRDefault="00225E2E" w:rsidP="003357DE">
            <w:pPr>
              <w:pStyle w:val="BB-NormalCourt"/>
              <w:spacing w:before="60" w:line="240" w:lineRule="auto"/>
            </w:pPr>
            <w:r w:rsidRPr="007C3A99">
              <w:t>DM</w:t>
            </w:r>
            <w:r w:rsidR="00520C1C">
              <w:t>O11</w:t>
            </w: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35BACF04" w14:textId="77777777" w:rsidR="00225E2E" w:rsidRPr="007C3A99" w:rsidRDefault="00225E2E" w:rsidP="003357DE">
            <w:pPr>
              <w:pStyle w:val="BB-NormalCourt"/>
              <w:spacing w:before="60" w:line="240" w:lineRule="auto"/>
            </w:pPr>
            <w:r w:rsidRPr="007C3A99">
              <w:t>The percentage of patients with diabetes, on the register, who have a record of retinal screening in the preceding 12 months</w:t>
            </w:r>
          </w:p>
        </w:tc>
      </w:tr>
      <w:tr w:rsidR="00225E2E" w:rsidRPr="007C3A99" w14:paraId="2320B54C" w14:textId="77777777" w:rsidTr="006E2BB9">
        <w:tc>
          <w:tcPr>
            <w:tcW w:w="2552" w:type="dxa"/>
            <w:tcBorders>
              <w:top w:val="single" w:sz="4" w:space="0" w:color="auto"/>
              <w:left w:val="single" w:sz="4" w:space="0" w:color="auto"/>
              <w:bottom w:val="single" w:sz="4" w:space="0" w:color="auto"/>
              <w:right w:val="single" w:sz="4" w:space="0" w:color="auto"/>
            </w:tcBorders>
            <w:shd w:val="clear" w:color="auto" w:fill="auto"/>
          </w:tcPr>
          <w:p w14:paraId="45029344" w14:textId="77777777" w:rsidR="00225E2E" w:rsidRPr="007C3A99" w:rsidRDefault="00225E2E" w:rsidP="003357DE">
            <w:pPr>
              <w:pStyle w:val="BB-NormalCourt"/>
              <w:spacing w:before="60" w:line="240" w:lineRule="auto"/>
            </w:pPr>
            <w:r w:rsidRPr="007C3A99">
              <w:t>EP002</w:t>
            </w: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0ED882DB" w14:textId="21D213AD" w:rsidR="00225E2E" w:rsidRPr="007C3A99" w:rsidRDefault="00225E2E" w:rsidP="003357DE">
            <w:pPr>
              <w:pStyle w:val="BB-NormalCourt"/>
              <w:spacing w:before="60" w:line="240" w:lineRule="auto"/>
            </w:pPr>
            <w:r w:rsidRPr="007C3A99">
              <w:t>The percentage of patients 18 or over on drug treatment for epilepsy who have been seizure free for the last 12 months recorded in the preceding 12 months</w:t>
            </w:r>
          </w:p>
        </w:tc>
      </w:tr>
      <w:tr w:rsidR="00225E2E" w:rsidRPr="007C3A99" w14:paraId="4EBA446A" w14:textId="77777777" w:rsidTr="006E2BB9">
        <w:tc>
          <w:tcPr>
            <w:tcW w:w="2552" w:type="dxa"/>
            <w:tcBorders>
              <w:top w:val="single" w:sz="4" w:space="0" w:color="auto"/>
              <w:left w:val="single" w:sz="4" w:space="0" w:color="auto"/>
              <w:bottom w:val="single" w:sz="4" w:space="0" w:color="auto"/>
              <w:right w:val="single" w:sz="4" w:space="0" w:color="auto"/>
            </w:tcBorders>
            <w:shd w:val="clear" w:color="auto" w:fill="auto"/>
          </w:tcPr>
          <w:p w14:paraId="38D7DEC1" w14:textId="77777777" w:rsidR="00225E2E" w:rsidRPr="007C3A99" w:rsidRDefault="00225E2E" w:rsidP="003357DE">
            <w:pPr>
              <w:pStyle w:val="BB-NormalCourt"/>
              <w:spacing w:before="60" w:line="240" w:lineRule="auto"/>
            </w:pPr>
            <w:r w:rsidRPr="007C3A99">
              <w:t>EP003</w:t>
            </w: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4C896A27" w14:textId="2190EDA6" w:rsidR="00225E2E" w:rsidRPr="007C3A99" w:rsidRDefault="00225E2E" w:rsidP="003357DE">
            <w:pPr>
              <w:pStyle w:val="BB-NormalCourt"/>
              <w:spacing w:before="60" w:line="240" w:lineRule="auto"/>
            </w:pPr>
            <w:r w:rsidRPr="007C3A99">
              <w:t>The percentage of women aged 18 or over and who have not attained the age of 55 who are taking antiepileptic</w:t>
            </w:r>
            <w:r w:rsidR="00520C1C">
              <w:t xml:space="preserve"> drugs</w:t>
            </w:r>
            <w:r w:rsidRPr="007C3A99">
              <w:t xml:space="preserve"> who have a record of information and counselling about contraception, conception and pregnancy in the preceding 12 months</w:t>
            </w:r>
          </w:p>
        </w:tc>
      </w:tr>
      <w:tr w:rsidR="00225E2E" w:rsidRPr="007C3A99" w14:paraId="06F7B93A" w14:textId="77777777" w:rsidTr="006E2BB9">
        <w:tc>
          <w:tcPr>
            <w:tcW w:w="2552" w:type="dxa"/>
            <w:tcBorders>
              <w:top w:val="single" w:sz="4" w:space="0" w:color="auto"/>
              <w:left w:val="single" w:sz="4" w:space="0" w:color="auto"/>
              <w:bottom w:val="single" w:sz="4" w:space="0" w:color="auto"/>
              <w:right w:val="single" w:sz="4" w:space="0" w:color="auto"/>
            </w:tcBorders>
            <w:shd w:val="clear" w:color="auto" w:fill="auto"/>
          </w:tcPr>
          <w:p w14:paraId="3E7DAA01" w14:textId="77777777" w:rsidR="00225E2E" w:rsidRPr="007C3A99" w:rsidRDefault="00225E2E" w:rsidP="003357DE">
            <w:pPr>
              <w:pStyle w:val="BB-NormalCourt"/>
              <w:spacing w:before="60" w:line="240" w:lineRule="auto"/>
            </w:pPr>
            <w:r w:rsidRPr="007C3A99">
              <w:t>LD002</w:t>
            </w: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75EFAE1E" w14:textId="391EC69F" w:rsidR="00225E2E" w:rsidRPr="007C3A99" w:rsidRDefault="00225E2E" w:rsidP="003357DE">
            <w:pPr>
              <w:pStyle w:val="BB-NormalCourt"/>
              <w:spacing w:before="60" w:line="240" w:lineRule="auto"/>
            </w:pPr>
            <w:r w:rsidRPr="007C3A99">
              <w:t xml:space="preserve">The percentage of patients </w:t>
            </w:r>
            <w:r w:rsidR="00520C1C">
              <w:t>on</w:t>
            </w:r>
            <w:r w:rsidR="00520C1C" w:rsidRPr="007C3A99">
              <w:t xml:space="preserve"> </w:t>
            </w:r>
            <w:r w:rsidRPr="007C3A99">
              <w:t xml:space="preserve">the learning disability register with Down's </w:t>
            </w:r>
            <w:r w:rsidR="00520C1C">
              <w:t>s</w:t>
            </w:r>
            <w:r w:rsidRPr="007C3A99">
              <w:t>yndrome aged 18 or over who have a record of blood TSH in the preceding 12 months</w:t>
            </w:r>
          </w:p>
        </w:tc>
      </w:tr>
      <w:tr w:rsidR="00225E2E" w:rsidRPr="007C3A99" w14:paraId="0CE0240B" w14:textId="77777777" w:rsidTr="006E2BB9">
        <w:tc>
          <w:tcPr>
            <w:tcW w:w="2552" w:type="dxa"/>
            <w:tcBorders>
              <w:top w:val="single" w:sz="4" w:space="0" w:color="auto"/>
              <w:left w:val="single" w:sz="4" w:space="0" w:color="auto"/>
              <w:bottom w:val="single" w:sz="4" w:space="0" w:color="auto"/>
              <w:right w:val="single" w:sz="4" w:space="0" w:color="auto"/>
            </w:tcBorders>
            <w:shd w:val="clear" w:color="auto" w:fill="auto"/>
          </w:tcPr>
          <w:p w14:paraId="68899127" w14:textId="77777777" w:rsidR="00225E2E" w:rsidRPr="007C3A99" w:rsidRDefault="00225E2E" w:rsidP="003357DE">
            <w:pPr>
              <w:pStyle w:val="BB-NormalCourt"/>
              <w:spacing w:before="60" w:line="240" w:lineRule="auto"/>
            </w:pPr>
            <w:r w:rsidRPr="007C3A99">
              <w:t>MH004</w:t>
            </w: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00927005" w14:textId="483B6D41" w:rsidR="00225E2E" w:rsidRPr="007C3A99" w:rsidRDefault="00225E2E" w:rsidP="003357DE">
            <w:pPr>
              <w:pStyle w:val="BB-NormalCourt"/>
              <w:spacing w:before="60" w:line="240" w:lineRule="auto"/>
            </w:pPr>
            <w:r w:rsidRPr="007C3A99">
              <w:t>The percentage of patients aged 40 or over with schizophrenia, bipolar affective disorder and other psychoses who have a record of total cholesterol:</w:t>
            </w:r>
            <w:r w:rsidR="00520C1C">
              <w:t xml:space="preserve"> </w:t>
            </w:r>
            <w:r w:rsidRPr="007C3A99">
              <w:t>hdl ratio in the preceding 12 months</w:t>
            </w:r>
          </w:p>
        </w:tc>
      </w:tr>
      <w:tr w:rsidR="00225E2E" w:rsidRPr="007C3A99" w14:paraId="6C9F5F0F" w14:textId="77777777" w:rsidTr="006E2BB9">
        <w:tc>
          <w:tcPr>
            <w:tcW w:w="2552" w:type="dxa"/>
            <w:tcBorders>
              <w:top w:val="single" w:sz="4" w:space="0" w:color="auto"/>
              <w:left w:val="single" w:sz="4" w:space="0" w:color="auto"/>
              <w:bottom w:val="single" w:sz="4" w:space="0" w:color="auto"/>
              <w:right w:val="single" w:sz="4" w:space="0" w:color="auto"/>
            </w:tcBorders>
            <w:shd w:val="clear" w:color="auto" w:fill="auto"/>
          </w:tcPr>
          <w:p w14:paraId="49E533D6" w14:textId="13A0A0C3" w:rsidR="00225E2E" w:rsidRPr="007C3A99" w:rsidRDefault="00225E2E" w:rsidP="003357DE">
            <w:pPr>
              <w:pStyle w:val="BB-NormalCourt"/>
              <w:spacing w:before="60" w:line="240" w:lineRule="auto"/>
            </w:pPr>
            <w:r w:rsidRPr="007C3A99">
              <w:t>MH00</w:t>
            </w:r>
            <w:r w:rsidR="00520C1C">
              <w:t>7</w:t>
            </w: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790269BD" w14:textId="2FD463AF" w:rsidR="00225E2E" w:rsidRPr="007C3A99" w:rsidRDefault="00225E2E" w:rsidP="003357DE">
            <w:pPr>
              <w:pStyle w:val="BB-NormalCourt"/>
              <w:spacing w:before="60" w:line="240" w:lineRule="auto"/>
            </w:pPr>
            <w:r w:rsidRPr="007C3A99">
              <w:t xml:space="preserve">The percentage of patients with schizophrenia, bipolar affective disorder and other psychoses who have a record of </w:t>
            </w:r>
            <w:r w:rsidR="00520C1C">
              <w:t>alcohol consumption</w:t>
            </w:r>
            <w:r w:rsidR="00520C1C" w:rsidRPr="007C3A99">
              <w:t xml:space="preserve"> </w:t>
            </w:r>
            <w:r w:rsidRPr="007C3A99">
              <w:t>in the preceding 12 months</w:t>
            </w:r>
          </w:p>
        </w:tc>
      </w:tr>
      <w:tr w:rsidR="00520C1C" w:rsidRPr="007C3A99" w14:paraId="4BC9E856" w14:textId="77777777" w:rsidTr="006E2BB9">
        <w:tc>
          <w:tcPr>
            <w:tcW w:w="2552" w:type="dxa"/>
            <w:tcBorders>
              <w:top w:val="single" w:sz="4" w:space="0" w:color="auto"/>
              <w:left w:val="single" w:sz="4" w:space="0" w:color="auto"/>
              <w:bottom w:val="single" w:sz="4" w:space="0" w:color="auto"/>
              <w:right w:val="single" w:sz="4" w:space="0" w:color="auto"/>
            </w:tcBorders>
            <w:shd w:val="clear" w:color="auto" w:fill="auto"/>
          </w:tcPr>
          <w:p w14:paraId="7EA895C2" w14:textId="26FB61F7" w:rsidR="00520C1C" w:rsidRPr="007C3A99" w:rsidRDefault="00520C1C" w:rsidP="003357DE">
            <w:pPr>
              <w:pStyle w:val="BB-NormalCourt"/>
              <w:spacing w:before="60" w:line="240" w:lineRule="auto"/>
            </w:pPr>
            <w:r w:rsidRPr="00520C1C">
              <w:lastRenderedPageBreak/>
              <w:t>MH008</w:t>
            </w: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248635C7" w14:textId="70FE3D9F" w:rsidR="00520C1C" w:rsidRPr="007C3A99" w:rsidRDefault="00520C1C" w:rsidP="003357DE">
            <w:pPr>
              <w:pStyle w:val="BB-NormalCourt"/>
              <w:spacing w:before="60" w:line="240" w:lineRule="auto"/>
            </w:pPr>
            <w:r>
              <w:t>The percentage of women aged 25 or over and who have not attained the age of 65 with schizophrenia, bipolar MH008 affective disorder and other psychoses whose notes record that a cervical screening test has been performed in the preceding 5 years</w:t>
            </w:r>
          </w:p>
        </w:tc>
      </w:tr>
      <w:tr w:rsidR="00520C1C" w:rsidRPr="007C3A99" w14:paraId="216D96B8" w14:textId="77777777" w:rsidTr="006E2BB9">
        <w:tc>
          <w:tcPr>
            <w:tcW w:w="2552" w:type="dxa"/>
            <w:tcBorders>
              <w:top w:val="single" w:sz="4" w:space="0" w:color="auto"/>
              <w:left w:val="single" w:sz="4" w:space="0" w:color="auto"/>
              <w:bottom w:val="single" w:sz="4" w:space="0" w:color="auto"/>
              <w:right w:val="single" w:sz="4" w:space="0" w:color="auto"/>
            </w:tcBorders>
            <w:shd w:val="clear" w:color="auto" w:fill="auto"/>
          </w:tcPr>
          <w:p w14:paraId="50BC548E" w14:textId="4FC66EF9" w:rsidR="00520C1C" w:rsidRPr="007C3A99" w:rsidRDefault="00520C1C" w:rsidP="003357DE">
            <w:pPr>
              <w:pStyle w:val="BB-NormalCourt"/>
              <w:spacing w:before="60" w:line="240" w:lineRule="auto"/>
            </w:pPr>
            <w:r w:rsidRPr="00520C1C">
              <w:t>PAD002</w:t>
            </w: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6404A652" w14:textId="7D0F7400" w:rsidR="00520C1C" w:rsidRPr="007C3A99" w:rsidRDefault="00520C1C" w:rsidP="003357DE">
            <w:pPr>
              <w:pStyle w:val="BB-NormalCourt"/>
              <w:spacing w:before="60" w:line="240" w:lineRule="auto"/>
            </w:pPr>
            <w:r>
              <w:t>The percentage of patients with peripheral arterial disease in whom the last blood pressure reading (measured in the preceding 12 months) is 150/90 mmHg or less</w:t>
            </w:r>
          </w:p>
        </w:tc>
      </w:tr>
      <w:tr w:rsidR="00225E2E" w:rsidRPr="007C3A99" w14:paraId="6E6D67AB" w14:textId="77777777" w:rsidTr="006E2BB9">
        <w:tc>
          <w:tcPr>
            <w:tcW w:w="2552" w:type="dxa"/>
            <w:tcBorders>
              <w:top w:val="single" w:sz="4" w:space="0" w:color="auto"/>
              <w:left w:val="single" w:sz="4" w:space="0" w:color="auto"/>
              <w:bottom w:val="single" w:sz="4" w:space="0" w:color="auto"/>
              <w:right w:val="single" w:sz="4" w:space="0" w:color="auto"/>
            </w:tcBorders>
            <w:shd w:val="clear" w:color="auto" w:fill="auto"/>
          </w:tcPr>
          <w:p w14:paraId="390EB5C4" w14:textId="77777777" w:rsidR="00225E2E" w:rsidRPr="007C3A99" w:rsidRDefault="00225E2E" w:rsidP="003357DE">
            <w:pPr>
              <w:pStyle w:val="BB-NormalCourt"/>
              <w:spacing w:before="60" w:line="240" w:lineRule="auto"/>
            </w:pPr>
            <w:r w:rsidRPr="007C3A99">
              <w:t>PAD003</w:t>
            </w: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045FE8AA" w14:textId="77777777" w:rsidR="00225E2E" w:rsidRPr="007C3A99" w:rsidRDefault="00225E2E" w:rsidP="003357DE">
            <w:pPr>
              <w:pStyle w:val="BB-NormalCourt"/>
              <w:spacing w:before="60" w:line="240" w:lineRule="auto"/>
            </w:pPr>
            <w:r w:rsidRPr="007C3A99">
              <w:t>The percentage of patients with peripheral arterial disease in whom the last measured total cholesterol (measured in the preceding 12 months) is 5 mmol/l or less</w:t>
            </w:r>
          </w:p>
        </w:tc>
      </w:tr>
      <w:tr w:rsidR="00520C1C" w:rsidRPr="007C3A99" w14:paraId="382D6FB8" w14:textId="77777777" w:rsidTr="006E2BB9">
        <w:tc>
          <w:tcPr>
            <w:tcW w:w="2552" w:type="dxa"/>
            <w:tcBorders>
              <w:top w:val="single" w:sz="4" w:space="0" w:color="auto"/>
              <w:left w:val="single" w:sz="4" w:space="0" w:color="auto"/>
              <w:bottom w:val="single" w:sz="4" w:space="0" w:color="auto"/>
              <w:right w:val="single" w:sz="4" w:space="0" w:color="auto"/>
            </w:tcBorders>
            <w:shd w:val="clear" w:color="auto" w:fill="auto"/>
          </w:tcPr>
          <w:p w14:paraId="74531C92" w14:textId="3F4739A9" w:rsidR="00520C1C" w:rsidRPr="007C3A99" w:rsidRDefault="00520C1C" w:rsidP="003357DE">
            <w:pPr>
              <w:pStyle w:val="BB-NormalCourt"/>
              <w:spacing w:before="60" w:line="240" w:lineRule="auto"/>
            </w:pPr>
            <w:r>
              <w:t>PAD004</w:t>
            </w: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337C0736" w14:textId="59A0A7E2" w:rsidR="00520C1C" w:rsidRPr="007C3A99" w:rsidRDefault="00520C1C" w:rsidP="003357DE">
            <w:pPr>
              <w:pStyle w:val="BB-NormalCourt"/>
              <w:spacing w:before="60" w:line="240" w:lineRule="auto"/>
            </w:pPr>
            <w:r>
              <w:t>The percentage of patients with peripheral arterial disease with a record in the preceding 12 months that aspirin or an alternative anti-platelet is being taken</w:t>
            </w:r>
          </w:p>
        </w:tc>
      </w:tr>
      <w:tr w:rsidR="00225E2E" w:rsidRPr="007C3A99" w14:paraId="1D699105" w14:textId="77777777" w:rsidTr="006E2BB9">
        <w:tc>
          <w:tcPr>
            <w:tcW w:w="2552" w:type="dxa"/>
            <w:tcBorders>
              <w:top w:val="single" w:sz="4" w:space="0" w:color="auto"/>
              <w:left w:val="single" w:sz="4" w:space="0" w:color="auto"/>
              <w:bottom w:val="single" w:sz="4" w:space="0" w:color="auto"/>
              <w:right w:val="single" w:sz="4" w:space="0" w:color="auto"/>
            </w:tcBorders>
            <w:shd w:val="clear" w:color="auto" w:fill="auto"/>
          </w:tcPr>
          <w:p w14:paraId="762F07E0" w14:textId="77777777" w:rsidR="00225E2E" w:rsidRPr="007C3A99" w:rsidRDefault="00225E2E" w:rsidP="003357DE">
            <w:pPr>
              <w:pStyle w:val="BB-NormalCourt"/>
              <w:spacing w:before="60" w:line="240" w:lineRule="auto"/>
            </w:pPr>
            <w:r w:rsidRPr="007C3A99">
              <w:t>RA003</w:t>
            </w: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054E06DA" w14:textId="77777777" w:rsidR="00225E2E" w:rsidRPr="007C3A99" w:rsidRDefault="00225E2E" w:rsidP="003357DE">
            <w:pPr>
              <w:pStyle w:val="BB-NormalCourt"/>
              <w:spacing w:before="60" w:line="240" w:lineRule="auto"/>
            </w:pPr>
            <w:r w:rsidRPr="007C3A99">
              <w:t>The percentage of patients with rheumatoid arthritis aged 30 or over and who have not attained the age of 85 who have had a cardiovascular risk assessment using a CVD risk assessment tool adjusted for RA in the preceding 12 months</w:t>
            </w:r>
          </w:p>
        </w:tc>
      </w:tr>
      <w:tr w:rsidR="00225E2E" w:rsidRPr="007C3A99" w14:paraId="203186CC" w14:textId="77777777" w:rsidTr="006E2BB9">
        <w:tc>
          <w:tcPr>
            <w:tcW w:w="2552" w:type="dxa"/>
            <w:tcBorders>
              <w:top w:val="single" w:sz="4" w:space="0" w:color="auto"/>
              <w:left w:val="single" w:sz="4" w:space="0" w:color="auto"/>
              <w:bottom w:val="single" w:sz="4" w:space="0" w:color="auto"/>
              <w:right w:val="single" w:sz="4" w:space="0" w:color="auto"/>
            </w:tcBorders>
            <w:shd w:val="clear" w:color="auto" w:fill="auto"/>
          </w:tcPr>
          <w:p w14:paraId="75ED2CA7" w14:textId="77777777" w:rsidR="00225E2E" w:rsidRPr="007C3A99" w:rsidRDefault="00225E2E" w:rsidP="003357DE">
            <w:pPr>
              <w:pStyle w:val="BB-NormalCourt"/>
              <w:spacing w:before="60" w:line="240" w:lineRule="auto"/>
            </w:pPr>
            <w:r w:rsidRPr="007C3A99">
              <w:t>RA004</w:t>
            </w: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26D6F995" w14:textId="77777777" w:rsidR="00225E2E" w:rsidRPr="007C3A99" w:rsidRDefault="00225E2E" w:rsidP="003357DE">
            <w:pPr>
              <w:pStyle w:val="BB-NormalCourt"/>
              <w:spacing w:before="60" w:line="240" w:lineRule="auto"/>
            </w:pPr>
            <w:r w:rsidRPr="007C3A99">
              <w:t>The percentage of patients aged 50 or over and who have not attained the age of 91 with rheumatoid arthritis who have had an assessment of fracture risk using a risk assessment tool adjusted for RA in the preceding 24 months</w:t>
            </w:r>
          </w:p>
        </w:tc>
      </w:tr>
      <w:tr w:rsidR="001578A7" w:rsidRPr="007C3A99" w14:paraId="68B4F8BC" w14:textId="77777777" w:rsidTr="006E2BB9">
        <w:tc>
          <w:tcPr>
            <w:tcW w:w="2552" w:type="dxa"/>
            <w:tcBorders>
              <w:top w:val="single" w:sz="4" w:space="0" w:color="auto"/>
              <w:left w:val="single" w:sz="4" w:space="0" w:color="auto"/>
              <w:bottom w:val="single" w:sz="4" w:space="0" w:color="auto"/>
              <w:right w:val="single" w:sz="4" w:space="0" w:color="auto"/>
            </w:tcBorders>
            <w:shd w:val="clear" w:color="auto" w:fill="auto"/>
          </w:tcPr>
          <w:p w14:paraId="7BCBA181" w14:textId="3D0C56AE" w:rsidR="001578A7" w:rsidRPr="007C3A99" w:rsidRDefault="001578A7" w:rsidP="003357DE">
            <w:pPr>
              <w:pStyle w:val="BB-NormalCourt"/>
              <w:spacing w:before="60" w:line="240" w:lineRule="auto"/>
            </w:pPr>
            <w:r>
              <w:t>SMOK001</w:t>
            </w: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4DFFC853" w14:textId="5603D968" w:rsidR="001578A7" w:rsidRPr="007C3A99" w:rsidRDefault="001578A7" w:rsidP="003357DE">
            <w:pPr>
              <w:pStyle w:val="BB-NormalCourt"/>
              <w:spacing w:before="60" w:line="240" w:lineRule="auto"/>
            </w:pPr>
            <w:r>
              <w:t>The percentage of patients aged 15 or over whose notes record smoking status in the preceding 24 months</w:t>
            </w:r>
          </w:p>
        </w:tc>
      </w:tr>
      <w:tr w:rsidR="00225E2E" w:rsidRPr="007C3A99" w14:paraId="29733864" w14:textId="77777777" w:rsidTr="006E2BB9">
        <w:tc>
          <w:tcPr>
            <w:tcW w:w="2552" w:type="dxa"/>
            <w:tcBorders>
              <w:top w:val="single" w:sz="4" w:space="0" w:color="auto"/>
              <w:left w:val="single" w:sz="4" w:space="0" w:color="auto"/>
              <w:bottom w:val="single" w:sz="4" w:space="0" w:color="auto"/>
              <w:right w:val="single" w:sz="4" w:space="0" w:color="auto"/>
            </w:tcBorders>
            <w:shd w:val="clear" w:color="auto" w:fill="auto"/>
          </w:tcPr>
          <w:p w14:paraId="402FD06D" w14:textId="77777777" w:rsidR="00225E2E" w:rsidRPr="007C3A99" w:rsidRDefault="00225E2E" w:rsidP="003357DE">
            <w:pPr>
              <w:pStyle w:val="BB-NormalCourt"/>
              <w:spacing w:before="60" w:line="240" w:lineRule="auto"/>
            </w:pPr>
            <w:r w:rsidRPr="007C3A99">
              <w:t>STIA005</w:t>
            </w: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055BAFC8" w14:textId="77777777" w:rsidR="00225E2E" w:rsidRPr="007C3A99" w:rsidRDefault="00225E2E" w:rsidP="003357DE">
            <w:pPr>
              <w:pStyle w:val="BB-NormalCourt"/>
              <w:spacing w:before="60" w:line="240" w:lineRule="auto"/>
            </w:pPr>
            <w:r w:rsidRPr="007C3A99">
              <w:t>The percentage of patients with a stroke shown to be non-haemorrhagic, or a history of TIA whose last measured total cholesterol (measured in the preceding 12 months) is 5 mmol/l or less</w:t>
            </w:r>
          </w:p>
        </w:tc>
      </w:tr>
      <w:tr w:rsidR="00225E2E" w:rsidRPr="007C3A99" w14:paraId="26F1D504" w14:textId="77777777" w:rsidTr="006E2BB9">
        <w:tc>
          <w:tcPr>
            <w:tcW w:w="2552" w:type="dxa"/>
            <w:tcBorders>
              <w:top w:val="single" w:sz="4" w:space="0" w:color="auto"/>
              <w:left w:val="single" w:sz="4" w:space="0" w:color="auto"/>
              <w:bottom w:val="single" w:sz="4" w:space="0" w:color="auto"/>
              <w:right w:val="single" w:sz="4" w:space="0" w:color="auto"/>
            </w:tcBorders>
            <w:shd w:val="clear" w:color="auto" w:fill="auto"/>
          </w:tcPr>
          <w:p w14:paraId="444718AA" w14:textId="77777777" w:rsidR="00225E2E" w:rsidRPr="007C3A99" w:rsidRDefault="00225E2E" w:rsidP="003357DE">
            <w:pPr>
              <w:pStyle w:val="BB-NormalCourt"/>
              <w:spacing w:before="60" w:line="240" w:lineRule="auto"/>
            </w:pPr>
            <w:r w:rsidRPr="007C3A99">
              <w:t>THY001</w:t>
            </w: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7689FE68" w14:textId="77777777" w:rsidR="00225E2E" w:rsidRPr="007C3A99" w:rsidRDefault="00225E2E" w:rsidP="003357DE">
            <w:pPr>
              <w:pStyle w:val="BB-NormalCourt"/>
              <w:spacing w:before="60" w:line="240" w:lineRule="auto"/>
            </w:pPr>
            <w:r w:rsidRPr="007C3A99">
              <w:t>The contractor establishes and maintains a register of patients with hypothyroidism who are currently treated with levothyroxine</w:t>
            </w:r>
          </w:p>
        </w:tc>
      </w:tr>
      <w:tr w:rsidR="00225E2E" w:rsidRPr="007C3A99" w14:paraId="574B1872" w14:textId="77777777" w:rsidTr="006E2BB9">
        <w:tc>
          <w:tcPr>
            <w:tcW w:w="2552" w:type="dxa"/>
            <w:tcBorders>
              <w:top w:val="single" w:sz="4" w:space="0" w:color="auto"/>
              <w:left w:val="single" w:sz="4" w:space="0" w:color="auto"/>
              <w:bottom w:val="single" w:sz="4" w:space="0" w:color="auto"/>
              <w:right w:val="single" w:sz="4" w:space="0" w:color="auto"/>
            </w:tcBorders>
            <w:shd w:val="clear" w:color="auto" w:fill="auto"/>
          </w:tcPr>
          <w:p w14:paraId="2685D066" w14:textId="77777777" w:rsidR="00225E2E" w:rsidRPr="007C3A99" w:rsidRDefault="00225E2E" w:rsidP="003357DE">
            <w:pPr>
              <w:pStyle w:val="BB-NormalCourt"/>
              <w:spacing w:before="60" w:line="240" w:lineRule="auto"/>
            </w:pPr>
            <w:r w:rsidRPr="007C3A99">
              <w:t>THY002</w:t>
            </w: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769899A4" w14:textId="77777777" w:rsidR="00225E2E" w:rsidRPr="007C3A99" w:rsidRDefault="00225E2E" w:rsidP="003357DE">
            <w:pPr>
              <w:pStyle w:val="BB-NormalCourt"/>
              <w:spacing w:before="60" w:line="240" w:lineRule="auto"/>
            </w:pPr>
            <w:r w:rsidRPr="007C3A99">
              <w:t>The percentage of patients with hypothyroidism, on the register, with thyroid function tests recorded in the preceding 12 months</w:t>
            </w:r>
          </w:p>
        </w:tc>
      </w:tr>
    </w:tbl>
    <w:p w14:paraId="6B979C90" w14:textId="6257E532" w:rsidR="004E6C60" w:rsidRDefault="004E6C60" w:rsidP="00314700">
      <w:pPr>
        <w:jc w:val="both"/>
        <w:rPr>
          <w:rFonts w:cs="Arial"/>
          <w:b/>
          <w:sz w:val="20"/>
          <w:szCs w:val="20"/>
        </w:rPr>
      </w:pPr>
    </w:p>
    <w:p w14:paraId="61009AC2" w14:textId="77777777" w:rsidR="004E6C60" w:rsidRDefault="004E6C60">
      <w:pPr>
        <w:rPr>
          <w:rFonts w:cs="Arial"/>
          <w:b/>
          <w:sz w:val="20"/>
          <w:szCs w:val="20"/>
        </w:rPr>
      </w:pPr>
      <w:r>
        <w:rPr>
          <w:rFonts w:cs="Arial"/>
          <w:b/>
          <w:sz w:val="20"/>
          <w:szCs w:val="20"/>
        </w:rPr>
        <w:br w:type="page"/>
      </w:r>
    </w:p>
    <w:p w14:paraId="57D3777D" w14:textId="77777777" w:rsidR="00BC4545" w:rsidRDefault="00BC4545" w:rsidP="00BC4545">
      <w:pPr>
        <w:spacing w:after="0"/>
        <w:rPr>
          <w:rFonts w:cs="Arial"/>
          <w:szCs w:val="24"/>
        </w:rPr>
      </w:pPr>
    </w:p>
    <w:p w14:paraId="669BCBAD" w14:textId="77777777" w:rsidR="00BC4545" w:rsidRDefault="00BC4545" w:rsidP="00BC4545">
      <w:pPr>
        <w:spacing w:after="0"/>
        <w:rPr>
          <w:rFonts w:cs="Arial"/>
          <w:szCs w:val="24"/>
        </w:rPr>
      </w:pPr>
    </w:p>
    <w:p w14:paraId="01E1A0D1" w14:textId="77777777" w:rsidR="00BC4545" w:rsidRDefault="00BC4545" w:rsidP="00BC4545">
      <w:pPr>
        <w:spacing w:after="0"/>
        <w:rPr>
          <w:rFonts w:cs="Arial"/>
          <w:szCs w:val="24"/>
        </w:rPr>
      </w:pPr>
    </w:p>
    <w:p w14:paraId="47E313CB" w14:textId="77777777" w:rsidR="00BC4545" w:rsidRDefault="00BC4545" w:rsidP="00BC4545">
      <w:pPr>
        <w:spacing w:after="0"/>
        <w:rPr>
          <w:rFonts w:cs="Arial"/>
          <w:szCs w:val="24"/>
        </w:rPr>
      </w:pPr>
    </w:p>
    <w:p w14:paraId="6D7B307B" w14:textId="77777777" w:rsidR="00BC4545" w:rsidRDefault="00BC4545" w:rsidP="00BC4545">
      <w:pPr>
        <w:spacing w:after="0"/>
        <w:rPr>
          <w:rFonts w:cs="Arial"/>
          <w:szCs w:val="24"/>
        </w:rPr>
      </w:pPr>
    </w:p>
    <w:p w14:paraId="29FFD872" w14:textId="77777777" w:rsidR="00BC4545" w:rsidRDefault="00BC4545" w:rsidP="00BC4545">
      <w:pPr>
        <w:spacing w:after="0"/>
        <w:rPr>
          <w:rFonts w:cs="Arial"/>
          <w:szCs w:val="24"/>
        </w:rPr>
      </w:pPr>
    </w:p>
    <w:p w14:paraId="571F4755" w14:textId="77777777" w:rsidR="00BC4545" w:rsidRDefault="00BC4545" w:rsidP="00BC4545">
      <w:pPr>
        <w:spacing w:after="0"/>
        <w:rPr>
          <w:rFonts w:cs="Arial"/>
          <w:szCs w:val="24"/>
        </w:rPr>
      </w:pPr>
    </w:p>
    <w:p w14:paraId="66007160" w14:textId="77777777" w:rsidR="00BC4545" w:rsidRDefault="00BC4545" w:rsidP="00BC4545">
      <w:pPr>
        <w:spacing w:after="0"/>
        <w:rPr>
          <w:rFonts w:cs="Arial"/>
          <w:szCs w:val="24"/>
        </w:rPr>
      </w:pPr>
    </w:p>
    <w:p w14:paraId="3A0A667D" w14:textId="77777777" w:rsidR="00BC4545" w:rsidRDefault="00BC4545" w:rsidP="00BC4545">
      <w:pPr>
        <w:spacing w:after="0"/>
        <w:rPr>
          <w:rFonts w:cs="Arial"/>
          <w:szCs w:val="24"/>
        </w:rPr>
      </w:pPr>
    </w:p>
    <w:p w14:paraId="3C0A917E" w14:textId="77777777" w:rsidR="00BC4545" w:rsidRDefault="00BC4545" w:rsidP="00BC4545">
      <w:pPr>
        <w:spacing w:after="0"/>
        <w:rPr>
          <w:rFonts w:cs="Arial"/>
          <w:szCs w:val="24"/>
        </w:rPr>
      </w:pPr>
    </w:p>
    <w:p w14:paraId="7C7C5E92" w14:textId="77777777" w:rsidR="00BC4545" w:rsidRDefault="00BC4545" w:rsidP="00BC4545">
      <w:pPr>
        <w:spacing w:after="0"/>
        <w:rPr>
          <w:rFonts w:cs="Arial"/>
          <w:szCs w:val="24"/>
        </w:rPr>
      </w:pPr>
    </w:p>
    <w:p w14:paraId="4A44F209" w14:textId="77777777" w:rsidR="00BC4545" w:rsidRDefault="00BC4545" w:rsidP="00BC4545">
      <w:pPr>
        <w:spacing w:after="0"/>
        <w:rPr>
          <w:rFonts w:cs="Arial"/>
          <w:szCs w:val="24"/>
        </w:rPr>
      </w:pPr>
    </w:p>
    <w:p w14:paraId="52062BCB" w14:textId="77777777" w:rsidR="00BC4545" w:rsidRDefault="00BC4545" w:rsidP="00BC4545">
      <w:pPr>
        <w:spacing w:after="0"/>
        <w:rPr>
          <w:rFonts w:cs="Arial"/>
          <w:szCs w:val="24"/>
        </w:rPr>
      </w:pPr>
    </w:p>
    <w:p w14:paraId="51CAF37F" w14:textId="77777777" w:rsidR="00BC4545" w:rsidRDefault="00BC4545" w:rsidP="00BC4545">
      <w:pPr>
        <w:spacing w:after="0"/>
        <w:rPr>
          <w:rFonts w:cs="Arial"/>
          <w:szCs w:val="24"/>
        </w:rPr>
      </w:pPr>
    </w:p>
    <w:p w14:paraId="71EC266D" w14:textId="77777777" w:rsidR="00BC4545" w:rsidRDefault="00BC4545" w:rsidP="00BC4545">
      <w:pPr>
        <w:spacing w:after="0"/>
        <w:rPr>
          <w:rFonts w:cs="Arial"/>
          <w:szCs w:val="24"/>
        </w:rPr>
      </w:pPr>
    </w:p>
    <w:p w14:paraId="0B8B14E5" w14:textId="77777777" w:rsidR="00BC4545" w:rsidRDefault="00BC4545" w:rsidP="00BC4545">
      <w:pPr>
        <w:spacing w:after="0"/>
        <w:rPr>
          <w:rFonts w:cs="Arial"/>
          <w:szCs w:val="24"/>
        </w:rPr>
      </w:pPr>
    </w:p>
    <w:p w14:paraId="71AD3AE1" w14:textId="77777777" w:rsidR="00BC4545" w:rsidRDefault="00BC4545" w:rsidP="00BC4545">
      <w:pPr>
        <w:spacing w:after="0"/>
        <w:rPr>
          <w:rFonts w:cs="Arial"/>
          <w:szCs w:val="24"/>
        </w:rPr>
      </w:pPr>
    </w:p>
    <w:p w14:paraId="1DB8B197" w14:textId="77777777" w:rsidR="00BC4545" w:rsidRDefault="00BC4545" w:rsidP="00BC4545">
      <w:pPr>
        <w:spacing w:after="0"/>
        <w:rPr>
          <w:rFonts w:cs="Arial"/>
          <w:szCs w:val="24"/>
        </w:rPr>
      </w:pPr>
    </w:p>
    <w:p w14:paraId="5181BE67" w14:textId="77777777" w:rsidR="00BC4545" w:rsidRDefault="00BC4545" w:rsidP="00BC4545">
      <w:pPr>
        <w:spacing w:after="0"/>
        <w:rPr>
          <w:rFonts w:cs="Arial"/>
          <w:szCs w:val="24"/>
        </w:rPr>
      </w:pPr>
    </w:p>
    <w:p w14:paraId="7972595E" w14:textId="77777777" w:rsidR="00BC4545" w:rsidRDefault="00BC4545" w:rsidP="00BC4545">
      <w:pPr>
        <w:spacing w:after="0"/>
        <w:rPr>
          <w:rFonts w:cs="Arial"/>
          <w:szCs w:val="24"/>
        </w:rPr>
      </w:pPr>
    </w:p>
    <w:p w14:paraId="32DB7731" w14:textId="77777777" w:rsidR="00BC4545" w:rsidRDefault="00BC4545" w:rsidP="00BC4545">
      <w:pPr>
        <w:spacing w:after="0"/>
        <w:rPr>
          <w:rFonts w:cs="Arial"/>
          <w:szCs w:val="24"/>
        </w:rPr>
      </w:pPr>
    </w:p>
    <w:p w14:paraId="28785903" w14:textId="77777777" w:rsidR="00BC4545" w:rsidRDefault="00BC4545" w:rsidP="00BC4545">
      <w:pPr>
        <w:spacing w:after="0"/>
        <w:rPr>
          <w:rFonts w:cs="Arial"/>
          <w:szCs w:val="24"/>
        </w:rPr>
      </w:pPr>
    </w:p>
    <w:p w14:paraId="2BFB8323" w14:textId="77777777" w:rsidR="00BC4545" w:rsidRDefault="00BC4545" w:rsidP="00BC4545">
      <w:pPr>
        <w:spacing w:after="0"/>
        <w:rPr>
          <w:rFonts w:cs="Arial"/>
          <w:szCs w:val="24"/>
        </w:rPr>
      </w:pPr>
    </w:p>
    <w:p w14:paraId="6AE28E49" w14:textId="77777777" w:rsidR="00BC4545" w:rsidRDefault="00BC4545" w:rsidP="00BC4545">
      <w:pPr>
        <w:spacing w:after="0"/>
        <w:rPr>
          <w:rFonts w:cs="Arial"/>
          <w:szCs w:val="24"/>
        </w:rPr>
      </w:pPr>
    </w:p>
    <w:p w14:paraId="107965AF" w14:textId="77777777" w:rsidR="00BC4545" w:rsidRDefault="00BC4545" w:rsidP="00BC4545">
      <w:pPr>
        <w:spacing w:after="0"/>
        <w:rPr>
          <w:rFonts w:cs="Arial"/>
          <w:szCs w:val="24"/>
        </w:rPr>
      </w:pPr>
    </w:p>
    <w:p w14:paraId="6F2BBB1E" w14:textId="77777777" w:rsidR="00BC4545" w:rsidRDefault="00BC4545" w:rsidP="00BC4545">
      <w:pPr>
        <w:spacing w:after="0"/>
        <w:rPr>
          <w:rFonts w:cs="Arial"/>
          <w:szCs w:val="24"/>
        </w:rPr>
      </w:pPr>
    </w:p>
    <w:p w14:paraId="1BDF4458" w14:textId="77777777" w:rsidR="00BC4545" w:rsidRDefault="00BC4545" w:rsidP="00BC4545">
      <w:pPr>
        <w:spacing w:after="0"/>
        <w:rPr>
          <w:rFonts w:cs="Arial"/>
          <w:szCs w:val="24"/>
        </w:rPr>
      </w:pPr>
    </w:p>
    <w:p w14:paraId="3DE8CB66" w14:textId="77777777" w:rsidR="00BC4545" w:rsidRDefault="00BC4545" w:rsidP="00BC4545">
      <w:pPr>
        <w:spacing w:after="0"/>
        <w:rPr>
          <w:rFonts w:cs="Arial"/>
          <w:szCs w:val="24"/>
        </w:rPr>
      </w:pPr>
    </w:p>
    <w:p w14:paraId="0E81B23B" w14:textId="77777777" w:rsidR="00BC4545" w:rsidRDefault="00BC4545" w:rsidP="00BC4545">
      <w:pPr>
        <w:spacing w:after="0"/>
        <w:rPr>
          <w:rFonts w:cs="Arial"/>
          <w:szCs w:val="24"/>
        </w:rPr>
      </w:pPr>
    </w:p>
    <w:p w14:paraId="7BA1254A" w14:textId="77777777" w:rsidR="00BC4545" w:rsidRDefault="00BC4545" w:rsidP="00BC4545">
      <w:pPr>
        <w:spacing w:after="0"/>
        <w:rPr>
          <w:rFonts w:cs="Arial"/>
          <w:szCs w:val="24"/>
        </w:rPr>
      </w:pPr>
    </w:p>
    <w:p w14:paraId="1C3E9210" w14:textId="77777777" w:rsidR="00BC4545" w:rsidRDefault="00BC4545" w:rsidP="00BC4545">
      <w:pPr>
        <w:spacing w:after="0"/>
        <w:rPr>
          <w:rFonts w:cs="Arial"/>
          <w:szCs w:val="24"/>
        </w:rPr>
      </w:pPr>
    </w:p>
    <w:p w14:paraId="27763F17" w14:textId="77777777" w:rsidR="00BC4545" w:rsidRDefault="00BC4545" w:rsidP="00BC4545">
      <w:pPr>
        <w:spacing w:after="0"/>
        <w:rPr>
          <w:rFonts w:cs="Arial"/>
          <w:szCs w:val="24"/>
        </w:rPr>
      </w:pPr>
    </w:p>
    <w:p w14:paraId="7E5F0F92" w14:textId="77777777" w:rsidR="00BC4545" w:rsidRDefault="00BC4545" w:rsidP="00BC4545">
      <w:pPr>
        <w:spacing w:after="0"/>
        <w:rPr>
          <w:rFonts w:cs="Arial"/>
          <w:szCs w:val="24"/>
        </w:rPr>
      </w:pPr>
    </w:p>
    <w:p w14:paraId="1FE5596A" w14:textId="77777777" w:rsidR="00BC4545" w:rsidRDefault="00BC4545" w:rsidP="00BC4545">
      <w:pPr>
        <w:spacing w:after="0"/>
        <w:rPr>
          <w:rFonts w:cs="Arial"/>
          <w:szCs w:val="24"/>
        </w:rPr>
      </w:pPr>
    </w:p>
    <w:p w14:paraId="3CA3F746" w14:textId="77777777" w:rsidR="00BC4545" w:rsidRDefault="00BC4545" w:rsidP="00BC4545">
      <w:pPr>
        <w:spacing w:after="0"/>
        <w:rPr>
          <w:rFonts w:cs="Arial"/>
          <w:szCs w:val="24"/>
        </w:rPr>
      </w:pPr>
    </w:p>
    <w:p w14:paraId="79520202" w14:textId="77777777" w:rsidR="00BC4545" w:rsidRDefault="00BC4545" w:rsidP="00BC4545">
      <w:pPr>
        <w:spacing w:after="0"/>
        <w:rPr>
          <w:rFonts w:cs="Arial"/>
          <w:szCs w:val="24"/>
        </w:rPr>
      </w:pPr>
    </w:p>
    <w:p w14:paraId="5A23EECD" w14:textId="77777777" w:rsidR="00BC4545" w:rsidRDefault="00BC4545" w:rsidP="00BC4545">
      <w:pPr>
        <w:spacing w:after="0"/>
        <w:rPr>
          <w:rFonts w:cs="Arial"/>
          <w:szCs w:val="24"/>
        </w:rPr>
      </w:pPr>
    </w:p>
    <w:p w14:paraId="2F8D13DA" w14:textId="77777777" w:rsidR="00BC4545" w:rsidRDefault="00BC4545" w:rsidP="00BC4545">
      <w:pPr>
        <w:pStyle w:val="BackPage"/>
      </w:pPr>
      <w:r>
        <w:t>NHS England</w:t>
      </w:r>
    </w:p>
    <w:p w14:paraId="523F62D1" w14:textId="77777777" w:rsidR="00BC4545" w:rsidRDefault="00BC4545" w:rsidP="00BC4545">
      <w:pPr>
        <w:pStyle w:val="BackPage"/>
      </w:pPr>
      <w:r>
        <w:t>Wellington House</w:t>
      </w:r>
    </w:p>
    <w:p w14:paraId="64BED6D9" w14:textId="77777777" w:rsidR="00BC4545" w:rsidRDefault="00BC4545" w:rsidP="00BC4545">
      <w:pPr>
        <w:pStyle w:val="BackPage"/>
      </w:pPr>
      <w:r>
        <w:t>133-155 Waterloo Road</w:t>
      </w:r>
    </w:p>
    <w:p w14:paraId="08452464" w14:textId="77777777" w:rsidR="00BC4545" w:rsidRDefault="00BC4545" w:rsidP="00BC4545">
      <w:pPr>
        <w:pStyle w:val="BackPage"/>
      </w:pPr>
      <w:r>
        <w:t>London</w:t>
      </w:r>
    </w:p>
    <w:p w14:paraId="5F91D6D6" w14:textId="77777777" w:rsidR="00BC4545" w:rsidRDefault="00BC4545" w:rsidP="00BC4545">
      <w:pPr>
        <w:pStyle w:val="BackPage"/>
      </w:pPr>
      <w:r>
        <w:t>SE1 8UG</w:t>
      </w:r>
    </w:p>
    <w:p w14:paraId="78EBA6A8" w14:textId="77777777" w:rsidR="00BC4545" w:rsidRDefault="00BC4545" w:rsidP="00BC4545">
      <w:pPr>
        <w:pStyle w:val="BackPage"/>
      </w:pPr>
    </w:p>
    <w:p w14:paraId="03656FD9" w14:textId="77777777" w:rsidR="00BC4545" w:rsidRDefault="00BC4545" w:rsidP="00BC4545">
      <w:pPr>
        <w:pStyle w:val="BackPage"/>
      </w:pPr>
      <w:r>
        <w:t xml:space="preserve">Contact: </w:t>
      </w:r>
      <w:hyperlink r:id="rId18" w:history="1">
        <w:r w:rsidRPr="00C229B2">
          <w:rPr>
            <w:rStyle w:val="Hyperlink"/>
          </w:rPr>
          <w:t>england.contractshelp@nhs.net</w:t>
        </w:r>
      </w:hyperlink>
    </w:p>
    <w:p w14:paraId="65809233" w14:textId="77777777" w:rsidR="00BC4545" w:rsidRDefault="00BC4545" w:rsidP="00BC4545">
      <w:pPr>
        <w:pStyle w:val="BackPage"/>
      </w:pPr>
    </w:p>
    <w:p w14:paraId="10759B7A" w14:textId="77777777" w:rsidR="00BC4545" w:rsidRDefault="00BC4545" w:rsidP="00BC4545">
      <w:pPr>
        <w:pStyle w:val="BackPage"/>
      </w:pPr>
      <w:r w:rsidRPr="002E7E92">
        <w:rPr>
          <w:rFonts w:cs="Times New Roman"/>
        </w:rPr>
        <w:t xml:space="preserve">This publication can be made available in </w:t>
      </w:r>
      <w:proofErr w:type="gramStart"/>
      <w:r w:rsidRPr="002E7E92">
        <w:rPr>
          <w:rFonts w:cs="Times New Roman"/>
        </w:rPr>
        <w:t>a number of</w:t>
      </w:r>
      <w:proofErr w:type="gramEnd"/>
      <w:r w:rsidRPr="002E7E92">
        <w:rPr>
          <w:rFonts w:cs="Times New Roman"/>
        </w:rPr>
        <w:t xml:space="preserve"> alternative formats on request</w:t>
      </w:r>
    </w:p>
    <w:p w14:paraId="0ADA4ED9" w14:textId="77777777" w:rsidR="00BC4545" w:rsidRPr="001C0629" w:rsidRDefault="00BC4545" w:rsidP="00BC4545">
      <w:pPr>
        <w:pStyle w:val="BackPage"/>
      </w:pPr>
    </w:p>
    <w:p w14:paraId="740F7ECB" w14:textId="77777777" w:rsidR="00BC4545" w:rsidRPr="001C0629" w:rsidRDefault="00BC4545" w:rsidP="00BC4545">
      <w:pPr>
        <w:pStyle w:val="BackPage"/>
      </w:pPr>
      <w:r w:rsidRPr="001C0629">
        <w:rPr>
          <w:noProof/>
        </w:rPr>
        <mc:AlternateContent>
          <mc:Choice Requires="wps">
            <w:drawing>
              <wp:anchor distT="0" distB="0" distL="114300" distR="114300" simplePos="0" relativeHeight="251660800" behindDoc="0" locked="0" layoutInCell="1" allowOverlap="1" wp14:anchorId="1613C10B" wp14:editId="0EE18ADB">
                <wp:simplePos x="0" y="0"/>
                <wp:positionH relativeFrom="column">
                  <wp:posOffset>73550</wp:posOffset>
                </wp:positionH>
                <wp:positionV relativeFrom="paragraph">
                  <wp:posOffset>130203</wp:posOffset>
                </wp:positionV>
                <wp:extent cx="5088834"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08883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97FCD8" id="Straight Connector 1" o:spid="_x0000_s1026" alt="&quot;&quot;"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5.8pt,10.25pt" to="406.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" strokecolor="#5b9bd5 [3204]" strokeweight=".5pt">
                <v:stroke joinstyle="miter"/>
              </v:line>
            </w:pict>
          </mc:Fallback>
        </mc:AlternateContent>
      </w:r>
    </w:p>
    <w:p w14:paraId="11803925" w14:textId="77777777" w:rsidR="00BC4545" w:rsidRPr="001C0629" w:rsidRDefault="00BC4545" w:rsidP="00BC4545">
      <w:pPr>
        <w:pStyle w:val="BackPage"/>
      </w:pPr>
    </w:p>
    <w:p w14:paraId="064A1017" w14:textId="774CB137" w:rsidR="008C3693" w:rsidRPr="007C3A99" w:rsidRDefault="00BC4545" w:rsidP="00BC4545">
      <w:pPr>
        <w:pStyle w:val="BackPage"/>
        <w:rPr>
          <w:rFonts w:cs="Arial"/>
          <w:b/>
          <w:sz w:val="20"/>
          <w:szCs w:val="20"/>
        </w:rPr>
      </w:pPr>
      <w:r>
        <w:t xml:space="preserve">© NHS England </w:t>
      </w:r>
      <w:r>
        <w:t>October</w:t>
      </w:r>
      <w:r>
        <w:t xml:space="preserve"> 2023</w:t>
      </w:r>
      <w:r w:rsidRPr="006B0551">
        <w:t xml:space="preserve">  |  </w:t>
      </w:r>
      <w:r w:rsidRPr="00313697">
        <w:t xml:space="preserve"> </w:t>
      </w:r>
      <w:r w:rsidRPr="00E03BD1">
        <w:t>PR</w:t>
      </w:r>
      <w:r>
        <w:t>N</w:t>
      </w:r>
      <w:r>
        <w:t>001605</w:t>
      </w:r>
    </w:p>
    <w:sectPr w:rsidR="008C3693" w:rsidRPr="007C3A99" w:rsidSect="006B48F1">
      <w:pgSz w:w="11900" w:h="16840"/>
      <w:pgMar w:top="1418" w:right="1418" w:bottom="1418" w:left="1418" w:header="0" w:footer="0" w:gutter="0"/>
      <w:cols w:space="708"/>
      <w:titlePg/>
      <w:docGrid w:linePitch="326"/>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s>
  <wne:toolbars>
    <wne:acdManifest>
      <wne:acdEntry wne:acdName="acd0"/>
      <wne:acdEntry wne:acdName="acd1"/>
      <wne:acdEntry wne:acdName="acd2"/>
      <wne:acdEntry wne:acdName="acd3"/>
      <wne:acdEntry wne:acdName="acd4"/>
    </wne:acdManifest>
  </wne:toolbars>
  <wne:acds>
    <wne:acd wne:argValue="AgAwADEALQBCAHUAbABsAGUAdAA0AC0AQgBCAA==" wne:acdName="acd0" wne:fciIndexBasedOn="0065"/>
    <wne:acd wne:argValue="AgAwADEALQBOAG8AcgBtAEkAbgBkADUALQBCAEIA" wne:acdName="acd1" wne:fciIndexBasedOn="0065"/>
    <wne:acd wne:argValue="AgAwADEALQBCAHUAbABsAGUAdAA1AC0AQgBCAA==" wne:acdName="acd2" wne:fciIndexBasedOn="0065"/>
    <wne:acd wne:argValue="AgAwADEALQBMAGUAdgBlAGwAMQAtAEIAQgA=" wne:acdName="acd3" wne:fciIndexBasedOn="0065"/>
    <wne:acd wne:argValue="AgAwADEALQBMAGUAdgBlAGwAMgAtAEIAQgA=" wne:acdName="acd4"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A4A3E" w14:textId="77777777" w:rsidR="00FD066F" w:rsidRDefault="00FD066F" w:rsidP="00A716D1">
      <w:r>
        <w:separator/>
      </w:r>
    </w:p>
  </w:endnote>
  <w:endnote w:type="continuationSeparator" w:id="0">
    <w:p w14:paraId="77FE1AE8" w14:textId="77777777" w:rsidR="00FD066F" w:rsidRDefault="00FD066F" w:rsidP="00A71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HGSMinchoE">
    <w:charset w:val="80"/>
    <w:family w:val="roman"/>
    <w:pitch w:val="variable"/>
    <w:sig w:usb0="E00002FF" w:usb1="2AC7EDFE" w:usb2="00000012" w:usb3="00000000" w:csb0="0002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2040503050201020203"/>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KDJFP F+ Frutiger">
    <w:altName w:val="Cambria"/>
    <w:panose1 w:val="00000000000000000000"/>
    <w:charset w:val="00"/>
    <w:family w:val="roman"/>
    <w:notTrueType/>
    <w:pitch w:val="default"/>
    <w:sig w:usb0="00000003" w:usb1="00000000" w:usb2="00000000" w:usb3="00000000" w:csb0="00000001" w:csb1="00000000"/>
  </w:font>
  <w:font w:name="PFBNP I+ Garamond">
    <w:altName w:val="Garamond"/>
    <w:panose1 w:val="00000000000000000000"/>
    <w:charset w:val="00"/>
    <w:family w:val="roman"/>
    <w:notTrueType/>
    <w:pitch w:val="default"/>
    <w:sig w:usb0="00000003" w:usb1="00000000" w:usb2="00000000" w:usb3="00000000" w:csb0="00000001" w:csb1="00000000"/>
  </w:font>
  <w:font w:name="EJHDL K+ Frutiger">
    <w:altName w:val="Calibri"/>
    <w:panose1 w:val="00000000000000000000"/>
    <w:charset w:val="00"/>
    <w:family w:val="swiss"/>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ITC Franklin Gothic Std Book">
    <w:altName w:val="Calibri"/>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7966F" w14:textId="4B5C043D" w:rsidR="000D40AC" w:rsidRDefault="000D40AC" w:rsidP="00A716D1">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72</w:t>
    </w:r>
    <w:r>
      <w:rPr>
        <w:rStyle w:val="PageNumber"/>
      </w:rPr>
      <w:fldChar w:fldCharType="end"/>
    </w:r>
  </w:p>
  <w:p w14:paraId="2462E0FD" w14:textId="77777777" w:rsidR="000D40AC" w:rsidRDefault="000D40AC" w:rsidP="00A716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1AA4B" w14:textId="57D8064C" w:rsidR="000D40AC" w:rsidRDefault="000D40AC" w:rsidP="00416EBE">
    <w:pPr>
      <w:pStyle w:val="Footer"/>
      <w:jc w:val="center"/>
    </w:pPr>
    <w:r w:rsidRPr="00F07524">
      <w:rPr>
        <w:rStyle w:val="PageNumber"/>
        <w:sz w:val="20"/>
        <w:szCs w:val="20"/>
      </w:rPr>
      <w:fldChar w:fldCharType="begin"/>
    </w:r>
    <w:r w:rsidRPr="00F07524">
      <w:rPr>
        <w:rStyle w:val="PageNumber"/>
        <w:sz w:val="20"/>
        <w:szCs w:val="20"/>
      </w:rPr>
      <w:instrText xml:space="preserve">PAGE  </w:instrText>
    </w:r>
    <w:r w:rsidRPr="00F07524">
      <w:rPr>
        <w:rStyle w:val="PageNumber"/>
        <w:sz w:val="20"/>
        <w:szCs w:val="20"/>
      </w:rPr>
      <w:fldChar w:fldCharType="separate"/>
    </w:r>
    <w:r>
      <w:rPr>
        <w:rStyle w:val="PageNumber"/>
        <w:noProof/>
        <w:sz w:val="20"/>
        <w:szCs w:val="20"/>
      </w:rPr>
      <w:t>20</w:t>
    </w:r>
    <w:r w:rsidRPr="00F07524">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0A62A" w14:textId="77777777" w:rsidR="00FD066F" w:rsidRDefault="00FD066F" w:rsidP="00A716D1">
      <w:r>
        <w:separator/>
      </w:r>
    </w:p>
  </w:footnote>
  <w:footnote w:type="continuationSeparator" w:id="0">
    <w:p w14:paraId="51B224D5" w14:textId="77777777" w:rsidR="00FD066F" w:rsidRDefault="00FD066F" w:rsidP="00A716D1">
      <w:r>
        <w:continuationSeparator/>
      </w:r>
    </w:p>
  </w:footnote>
  <w:footnote w:id="1">
    <w:p w14:paraId="5B922B6F" w14:textId="3A14AC88" w:rsidR="000D40AC" w:rsidRPr="00317185" w:rsidRDefault="000D40AC" w:rsidP="005841A8">
      <w:pPr>
        <w:pStyle w:val="FootnoteText"/>
        <w:rPr>
          <w:rFonts w:ascii="Arial" w:hAnsi="Arial" w:cs="Arial"/>
        </w:rPr>
      </w:pPr>
      <w:r w:rsidRPr="00317185">
        <w:rPr>
          <w:rStyle w:val="FootnoteReference"/>
          <w:rFonts w:ascii="Arial" w:hAnsi="Arial" w:cs="Arial"/>
        </w:rPr>
        <w:footnoteRef/>
      </w:r>
      <w:r w:rsidRPr="00317185">
        <w:rPr>
          <w:rFonts w:ascii="Arial" w:hAnsi="Arial" w:cs="Arial"/>
        </w:rPr>
        <w:t xml:space="preserve"> The latest APMS Directions, and any amendments to them, are available at: </w:t>
      </w:r>
      <w:hyperlink r:id="rId1" w:history="1">
        <w:r w:rsidRPr="00317185">
          <w:rPr>
            <w:rStyle w:val="Hyperlink"/>
            <w:rFonts w:ascii="Arial" w:hAnsi="Arial" w:cs="Arial"/>
          </w:rPr>
          <w:t>https://www.gov.uk/government/publications/nhs-primary-medical-services-directions-2013</w:t>
        </w:r>
      </w:hyperlink>
      <w:r w:rsidRPr="00317185">
        <w:rPr>
          <w:rFonts w:ascii="Arial" w:hAnsi="Arial" w:cs="Arial"/>
        </w:rPr>
        <w:t xml:space="preserve">.  This version of Schedule 2L is compliant with the APMS Directions </w:t>
      </w:r>
      <w:r w:rsidR="00B4234D">
        <w:rPr>
          <w:rFonts w:ascii="Arial" w:hAnsi="Arial" w:cs="Arial"/>
        </w:rPr>
        <w:t>2022</w:t>
      </w:r>
      <w:r w:rsidRPr="00317185">
        <w:rPr>
          <w:rFonts w:ascii="Arial" w:hAnsi="Arial" w:cs="Arial"/>
        </w:rPr>
        <w:t>, as amended, at the date of publication of this version of Schedule 2L.</w:t>
      </w:r>
    </w:p>
  </w:footnote>
  <w:footnote w:id="2">
    <w:p w14:paraId="496C0A13" w14:textId="327F4A17" w:rsidR="000D40AC" w:rsidRPr="00E03422" w:rsidRDefault="000D40AC" w:rsidP="00B838C3">
      <w:pPr>
        <w:pStyle w:val="FootnoteText"/>
        <w:rPr>
          <w:rFonts w:ascii="Arial" w:hAnsi="Arial" w:cs="Arial"/>
        </w:rPr>
      </w:pPr>
      <w:r w:rsidRPr="00E03422">
        <w:rPr>
          <w:rStyle w:val="FootnoteReference"/>
          <w:rFonts w:ascii="Arial" w:hAnsi="Arial" w:cs="Arial"/>
        </w:rPr>
        <w:footnoteRef/>
      </w:r>
      <w:r w:rsidRPr="00E03422">
        <w:rPr>
          <w:rFonts w:ascii="Arial" w:hAnsi="Arial" w:cs="Arial"/>
        </w:rPr>
        <w:t xml:space="preserve"> The symptom checker is currently available at: </w:t>
      </w:r>
      <w:hyperlink r:id="rId2" w:history="1">
        <w:r w:rsidRPr="0097210D">
          <w:rPr>
            <w:rStyle w:val="Hyperlink"/>
            <w:rFonts w:ascii="Arial" w:hAnsi="Arial" w:cs="Arial"/>
          </w:rPr>
          <w:t>https://www.nhs.uk/conditions/.</w:t>
        </w:r>
      </w:hyperlink>
    </w:p>
  </w:footnote>
  <w:footnote w:id="3">
    <w:p w14:paraId="50CB4F1F" w14:textId="6DE74414" w:rsidR="000D40AC" w:rsidRDefault="000D40AC" w:rsidP="00B838C3">
      <w:pPr>
        <w:pStyle w:val="FootnoteText"/>
      </w:pPr>
      <w:r w:rsidRPr="00E03422">
        <w:rPr>
          <w:rStyle w:val="FootnoteReference"/>
          <w:rFonts w:ascii="Arial" w:hAnsi="Arial" w:cs="Arial"/>
        </w:rPr>
        <w:footnoteRef/>
      </w:r>
      <w:r w:rsidRPr="00E03422">
        <w:rPr>
          <w:rFonts w:ascii="Arial" w:hAnsi="Arial" w:cs="Arial"/>
        </w:rPr>
        <w:t xml:space="preserve"> The NHS website is available at: </w:t>
      </w:r>
      <w:hyperlink r:id="rId3" w:history="1">
        <w:r w:rsidRPr="00152A80">
          <w:rPr>
            <w:rStyle w:val="Hyperlink"/>
            <w:rFonts w:ascii="Arial" w:hAnsi="Arial" w:cs="Arial"/>
          </w:rPr>
          <w:t>https://www.nhs.uk/.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margin" w:tblpY="676"/>
      <w:tblOverlap w:val="never"/>
      <w:tblW w:w="3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tblGrid>
    <w:tr w:rsidR="00627F1F" w:rsidRPr="00653DB8" w14:paraId="10828B7E" w14:textId="77777777" w:rsidTr="00996C13">
      <w:trPr>
        <w:trHeight w:val="642"/>
      </w:trPr>
      <w:tc>
        <w:tcPr>
          <w:tcW w:w="3828" w:type="dxa"/>
        </w:tcPr>
        <w:p w14:paraId="1A858D18" w14:textId="77777777" w:rsidR="00627F1F" w:rsidRPr="00653DB8" w:rsidRDefault="00DB1929" w:rsidP="00627F1F">
          <w:pPr>
            <w:pStyle w:val="Classification"/>
            <w:rPr>
              <w:rFonts w:cs="Arial"/>
            </w:rPr>
          </w:pPr>
          <w:sdt>
            <w:sdtPr>
              <w:rPr>
                <w:rFonts w:cs="Arial"/>
              </w:rPr>
              <w:alias w:val="Protective Marking"/>
              <w:tag w:val="Protective Marking"/>
              <w:id w:val="-1097942897"/>
              <w:placeholder>
                <w:docPart w:val="FAACC1E26F054E8FAB8D8795B906E7FB"/>
              </w:placeholder>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EndPr/>
            <w:sdtContent>
              <w:r w:rsidR="00627F1F" w:rsidRPr="00653DB8">
                <w:rPr>
                  <w:rFonts w:cs="Arial"/>
                </w:rPr>
                <w:t>Classification: Official</w:t>
              </w:r>
            </w:sdtContent>
          </w:sdt>
        </w:p>
      </w:tc>
    </w:tr>
    <w:tr w:rsidR="00627F1F" w:rsidRPr="00653DB8" w14:paraId="320DC9F3" w14:textId="77777777" w:rsidTr="00996C13">
      <w:tc>
        <w:tcPr>
          <w:tcW w:w="3828" w:type="dxa"/>
        </w:tcPr>
        <w:p w14:paraId="7B2E15F8" w14:textId="77777777" w:rsidR="00627F1F" w:rsidRPr="00653DB8" w:rsidRDefault="00627F1F" w:rsidP="00627F1F">
          <w:pPr>
            <w:pStyle w:val="Classification"/>
            <w:rPr>
              <w:rFonts w:cs="Arial"/>
            </w:rPr>
          </w:pPr>
          <w:r w:rsidRPr="00653DB8">
            <w:rPr>
              <w:rFonts w:cs="Arial"/>
            </w:rPr>
            <w:t>Publication reference: 001605</w:t>
          </w:r>
        </w:p>
      </w:tc>
    </w:tr>
  </w:tbl>
  <w:p w14:paraId="60693BE1" w14:textId="77777777" w:rsidR="00E46456" w:rsidRDefault="00E464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408BF08"/>
    <w:name w:val="CM6"/>
    <w:lvl w:ilvl="0">
      <w:numFmt w:val="decimal"/>
      <w:pStyle w:val="CM6"/>
      <w:lvlText w:val="*"/>
      <w:lvlJc w:val="left"/>
      <w:rPr>
        <w:rFonts w:cs="Times New Roman"/>
      </w:rPr>
    </w:lvl>
  </w:abstractNum>
  <w:abstractNum w:abstractNumId="1" w15:restartNumberingAfterBreak="0">
    <w:nsid w:val="0000040F"/>
    <w:multiLevelType w:val="multilevel"/>
    <w:tmpl w:val="00000892"/>
    <w:lvl w:ilvl="0">
      <w:start w:val="1"/>
      <w:numFmt w:val="lowerLetter"/>
      <w:lvlText w:val="(%1)"/>
      <w:lvlJc w:val="left"/>
      <w:pPr>
        <w:ind w:left="976" w:hanging="770"/>
      </w:pPr>
      <w:rPr>
        <w:rFonts w:ascii="Arial" w:hAnsi="Arial" w:cs="Arial"/>
        <w:b w:val="0"/>
        <w:bCs w:val="0"/>
        <w:spacing w:val="-6"/>
        <w:w w:val="99"/>
        <w:sz w:val="24"/>
        <w:szCs w:val="24"/>
      </w:rPr>
    </w:lvl>
    <w:lvl w:ilvl="1">
      <w:start w:val="1"/>
      <w:numFmt w:val="lowerRoman"/>
      <w:lvlText w:val="(%2)"/>
      <w:lvlJc w:val="left"/>
      <w:pPr>
        <w:ind w:left="1633" w:hanging="657"/>
      </w:pPr>
      <w:rPr>
        <w:rFonts w:ascii="Arial" w:hAnsi="Arial" w:cs="Arial"/>
        <w:b w:val="0"/>
        <w:bCs w:val="0"/>
        <w:spacing w:val="-6"/>
        <w:w w:val="99"/>
        <w:sz w:val="24"/>
        <w:szCs w:val="24"/>
      </w:rPr>
    </w:lvl>
    <w:lvl w:ilvl="2">
      <w:numFmt w:val="bullet"/>
      <w:lvlText w:val="•"/>
      <w:lvlJc w:val="left"/>
      <w:pPr>
        <w:ind w:left="2189" w:hanging="657"/>
      </w:pPr>
    </w:lvl>
    <w:lvl w:ilvl="3">
      <w:numFmt w:val="bullet"/>
      <w:lvlText w:val="•"/>
      <w:lvlJc w:val="left"/>
      <w:pPr>
        <w:ind w:left="2739" w:hanging="657"/>
      </w:pPr>
    </w:lvl>
    <w:lvl w:ilvl="4">
      <w:numFmt w:val="bullet"/>
      <w:lvlText w:val="•"/>
      <w:lvlJc w:val="left"/>
      <w:pPr>
        <w:ind w:left="3289" w:hanging="657"/>
      </w:pPr>
    </w:lvl>
    <w:lvl w:ilvl="5">
      <w:numFmt w:val="bullet"/>
      <w:lvlText w:val="•"/>
      <w:lvlJc w:val="left"/>
      <w:pPr>
        <w:ind w:left="3839" w:hanging="657"/>
      </w:pPr>
    </w:lvl>
    <w:lvl w:ilvl="6">
      <w:numFmt w:val="bullet"/>
      <w:lvlText w:val="•"/>
      <w:lvlJc w:val="left"/>
      <w:pPr>
        <w:ind w:left="4389" w:hanging="657"/>
      </w:pPr>
    </w:lvl>
    <w:lvl w:ilvl="7">
      <w:numFmt w:val="bullet"/>
      <w:lvlText w:val="•"/>
      <w:lvlJc w:val="left"/>
      <w:pPr>
        <w:ind w:left="4939" w:hanging="657"/>
      </w:pPr>
    </w:lvl>
    <w:lvl w:ilvl="8">
      <w:numFmt w:val="bullet"/>
      <w:lvlText w:val="•"/>
      <w:lvlJc w:val="left"/>
      <w:pPr>
        <w:ind w:left="5489" w:hanging="657"/>
      </w:pPr>
    </w:lvl>
  </w:abstractNum>
  <w:abstractNum w:abstractNumId="2" w15:restartNumberingAfterBreak="0">
    <w:nsid w:val="00DC1E12"/>
    <w:multiLevelType w:val="hybridMultilevel"/>
    <w:tmpl w:val="B8700E7C"/>
    <w:lvl w:ilvl="0" w:tplc="56FEB948">
      <w:start w:val="1"/>
      <w:numFmt w:val="lowerLetter"/>
      <w:lvlText w:val="(%1)"/>
      <w:lvlJc w:val="left"/>
      <w:pPr>
        <w:tabs>
          <w:tab w:val="num" w:pos="720"/>
        </w:tabs>
        <w:ind w:left="720" w:hanging="72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4E7BA0"/>
    <w:multiLevelType w:val="multilevel"/>
    <w:tmpl w:val="38884444"/>
    <w:lvl w:ilvl="0">
      <w:start w:val="1"/>
      <w:numFmt w:val="decimal"/>
      <w:lvlText w:val="%1."/>
      <w:lvlJc w:val="left"/>
      <w:pPr>
        <w:ind w:left="360" w:hanging="360"/>
      </w:pPr>
      <w:rPr>
        <w:b w:val="0"/>
      </w:rPr>
    </w:lvl>
    <w:lvl w:ilvl="1">
      <w:start w:val="1"/>
      <w:numFmt w:val="decimal"/>
      <w:pStyle w:val="TitleV5"/>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9A316D"/>
    <w:multiLevelType w:val="hybridMultilevel"/>
    <w:tmpl w:val="352661D0"/>
    <w:lvl w:ilvl="0" w:tplc="E4C046C4">
      <w:start w:val="1"/>
      <w:numFmt w:val="lowerLetter"/>
      <w:lvlText w:val="(%1)"/>
      <w:lvlJc w:val="left"/>
      <w:pPr>
        <w:tabs>
          <w:tab w:val="num" w:pos="720"/>
        </w:tabs>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E10909"/>
    <w:multiLevelType w:val="hybridMultilevel"/>
    <w:tmpl w:val="F3DE3F96"/>
    <w:lvl w:ilvl="0" w:tplc="B128E88A">
      <w:start w:val="1"/>
      <w:numFmt w:val="lowerLetter"/>
      <w:lvlText w:val="(%1)"/>
      <w:lvlJc w:val="left"/>
      <w:pPr>
        <w:tabs>
          <w:tab w:val="num" w:pos="720"/>
        </w:tabs>
        <w:ind w:left="720" w:hanging="720"/>
      </w:pPr>
      <w:rPr>
        <w:rFonts w:ascii="Arial" w:hAnsi="Arial" w:hint="default"/>
        <w:b w:val="0"/>
        <w:i w:val="0"/>
        <w:color w:val="0000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F83443"/>
    <w:multiLevelType w:val="multilevel"/>
    <w:tmpl w:val="6848FE56"/>
    <w:name w:val="01-Bullet4-BB"/>
    <w:lvl w:ilvl="0">
      <w:start w:val="19"/>
      <w:numFmt w:val="decimal"/>
      <w:pStyle w:val="01-Bullet4-BB"/>
      <w:lvlText w:val="%1"/>
      <w:lvlJc w:val="left"/>
      <w:pPr>
        <w:tabs>
          <w:tab w:val="num" w:pos="840"/>
        </w:tabs>
        <w:ind w:left="840" w:hanging="720"/>
      </w:pPr>
      <w:rPr>
        <w:rFonts w:hint="default"/>
        <w:b/>
        <w:i w:val="0"/>
      </w:rPr>
    </w:lvl>
    <w:lvl w:ilvl="1">
      <w:start w:val="1"/>
      <w:numFmt w:val="decimal"/>
      <w:pStyle w:val="01-NormInd5-BB"/>
      <w:lvlText w:val="%1.%2"/>
      <w:lvlJc w:val="left"/>
      <w:pPr>
        <w:tabs>
          <w:tab w:val="num" w:pos="2040"/>
        </w:tabs>
        <w:ind w:left="2040" w:hanging="720"/>
      </w:pPr>
      <w:rPr>
        <w:rFonts w:hint="default"/>
        <w:b w:val="0"/>
        <w:i w:val="0"/>
        <w:color w:val="auto"/>
        <w:sz w:val="20"/>
        <w:szCs w:val="20"/>
      </w:rPr>
    </w:lvl>
    <w:lvl w:ilvl="2">
      <w:start w:val="1"/>
      <w:numFmt w:val="decimal"/>
      <w:pStyle w:val="01-Bullet5-BB"/>
      <w:lvlText w:val="%1.%2.%3"/>
      <w:lvlJc w:val="left"/>
      <w:pPr>
        <w:tabs>
          <w:tab w:val="num" w:pos="2880"/>
        </w:tabs>
        <w:ind w:left="2880" w:hanging="1440"/>
      </w:pPr>
      <w:rPr>
        <w:rFonts w:hint="default"/>
        <w:b w:val="0"/>
        <w:i w:val="0"/>
        <w:sz w:val="20"/>
        <w:szCs w:val="20"/>
      </w:rPr>
    </w:lvl>
    <w:lvl w:ilvl="3">
      <w:start w:val="1"/>
      <w:numFmt w:val="decimal"/>
      <w:pStyle w:val="01-Level1-BB"/>
      <w:lvlText w:val="%1.%2.%3.%4"/>
      <w:lvlJc w:val="left"/>
      <w:pPr>
        <w:tabs>
          <w:tab w:val="num" w:pos="2880"/>
        </w:tabs>
        <w:ind w:left="2880" w:hanging="1440"/>
      </w:pPr>
      <w:rPr>
        <w:rFonts w:hint="default"/>
        <w:b w:val="0"/>
        <w:i w:val="0"/>
      </w:rPr>
    </w:lvl>
    <w:lvl w:ilvl="4">
      <w:start w:val="1"/>
      <w:numFmt w:val="decimal"/>
      <w:pStyle w:val="01-Level2-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7" w15:restartNumberingAfterBreak="0">
    <w:nsid w:val="149E36C3"/>
    <w:multiLevelType w:val="hybridMultilevel"/>
    <w:tmpl w:val="3892805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88E29A3"/>
    <w:multiLevelType w:val="hybridMultilevel"/>
    <w:tmpl w:val="AC7CB7A0"/>
    <w:lvl w:ilvl="0" w:tplc="C186DEA4">
      <w:start w:val="1"/>
      <w:numFmt w:val="lowerLetter"/>
      <w:lvlText w:val="(%1)"/>
      <w:lvlJc w:val="left"/>
      <w:pPr>
        <w:tabs>
          <w:tab w:val="num" w:pos="720"/>
        </w:tabs>
        <w:ind w:left="720" w:hanging="72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207698"/>
    <w:multiLevelType w:val="hybridMultilevel"/>
    <w:tmpl w:val="EDDCCDB0"/>
    <w:name w:val="Plan 2"/>
    <w:lvl w:ilvl="0" w:tplc="B338E06E">
      <w:start w:val="1"/>
      <w:numFmt w:val="bullet"/>
      <w:pStyle w:val="Plan2"/>
      <w:lvlText w:val=""/>
      <w:lvlJc w:val="left"/>
      <w:pPr>
        <w:tabs>
          <w:tab w:val="num" w:pos="357"/>
        </w:tabs>
        <w:ind w:left="357" w:hanging="357"/>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A27062"/>
    <w:multiLevelType w:val="hybridMultilevel"/>
    <w:tmpl w:val="D0D28E8C"/>
    <w:lvl w:ilvl="0" w:tplc="C186DEA4">
      <w:start w:val="1"/>
      <w:numFmt w:val="lowerLetter"/>
      <w:lvlText w:val="(%1)"/>
      <w:lvlJc w:val="left"/>
      <w:pPr>
        <w:tabs>
          <w:tab w:val="num" w:pos="720"/>
        </w:tabs>
        <w:ind w:left="720" w:hanging="72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632205"/>
    <w:multiLevelType w:val="hybridMultilevel"/>
    <w:tmpl w:val="40C66FF8"/>
    <w:lvl w:ilvl="0" w:tplc="BC3A785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D96C91"/>
    <w:multiLevelType w:val="hybridMultilevel"/>
    <w:tmpl w:val="352661D0"/>
    <w:lvl w:ilvl="0" w:tplc="E4C046C4">
      <w:start w:val="1"/>
      <w:numFmt w:val="lowerLetter"/>
      <w:lvlText w:val="(%1)"/>
      <w:lvlJc w:val="left"/>
      <w:pPr>
        <w:tabs>
          <w:tab w:val="num" w:pos="720"/>
        </w:tabs>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44E0BD9"/>
    <w:multiLevelType w:val="multilevel"/>
    <w:tmpl w:val="E4B0BBC8"/>
    <w:name w:val="Heading"/>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15:restartNumberingAfterBreak="0">
    <w:nsid w:val="24F90C81"/>
    <w:multiLevelType w:val="hybridMultilevel"/>
    <w:tmpl w:val="641A8F32"/>
    <w:lvl w:ilvl="0" w:tplc="0D2A5C00">
      <w:start w:val="1"/>
      <w:numFmt w:val="lowerLetter"/>
      <w:lvlText w:val="(%1)"/>
      <w:lvlJc w:val="left"/>
      <w:pPr>
        <w:tabs>
          <w:tab w:val="num" w:pos="720"/>
        </w:tabs>
        <w:ind w:left="72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5A310BF"/>
    <w:multiLevelType w:val="hybridMultilevel"/>
    <w:tmpl w:val="66A2D31E"/>
    <w:name w:val="Head 3"/>
    <w:lvl w:ilvl="0" w:tplc="FFFFFFFF">
      <w:start w:val="1"/>
      <w:numFmt w:val="bullet"/>
      <w:pStyle w:val="Head3"/>
      <w:lvlText w:val=""/>
      <w:lvlJc w:val="left"/>
      <w:pPr>
        <w:tabs>
          <w:tab w:val="num" w:pos="502"/>
        </w:tabs>
        <w:ind w:left="425" w:hanging="283"/>
      </w:pPr>
      <w:rPr>
        <w:rFonts w:ascii="Symbol" w:hAnsi="Symbol" w:hint="default"/>
        <w:color w:val="0000FF"/>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1A16AE"/>
    <w:multiLevelType w:val="hybridMultilevel"/>
    <w:tmpl w:val="641A8F32"/>
    <w:lvl w:ilvl="0" w:tplc="0D2A5C00">
      <w:start w:val="1"/>
      <w:numFmt w:val="lowerLetter"/>
      <w:lvlText w:val="(%1)"/>
      <w:lvlJc w:val="left"/>
      <w:pPr>
        <w:tabs>
          <w:tab w:val="num" w:pos="720"/>
        </w:tabs>
        <w:ind w:left="72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8381985"/>
    <w:multiLevelType w:val="hybridMultilevel"/>
    <w:tmpl w:val="DF3A75DE"/>
    <w:lvl w:ilvl="0" w:tplc="47FCEB0C">
      <w:start w:val="1"/>
      <w:numFmt w:val="lowerLetter"/>
      <w:lvlText w:val="(%1)"/>
      <w:lvlJc w:val="left"/>
      <w:pPr>
        <w:tabs>
          <w:tab w:val="num" w:pos="720"/>
        </w:tabs>
        <w:ind w:left="720" w:hanging="720"/>
      </w:pPr>
      <w:rPr>
        <w:rFonts w:hint="default"/>
        <w:b w:val="0"/>
        <w:cap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8D7028F"/>
    <w:multiLevelType w:val="hybridMultilevel"/>
    <w:tmpl w:val="B2120B8E"/>
    <w:lvl w:ilvl="0" w:tplc="84C0602A">
      <w:start w:val="1"/>
      <w:numFmt w:val="lowerRoman"/>
      <w:lvlText w:val="(%1)"/>
      <w:lvlJc w:val="left"/>
      <w:pPr>
        <w:tabs>
          <w:tab w:val="num" w:pos="720"/>
        </w:tabs>
        <w:ind w:left="720" w:hanging="72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AD31295"/>
    <w:multiLevelType w:val="multilevel"/>
    <w:tmpl w:val="412A5990"/>
    <w:name w:val="Level"/>
    <w:styleLink w:val="Capsticksnumbering"/>
    <w:lvl w:ilvl="0">
      <w:start w:val="1"/>
      <w:numFmt w:val="decimal"/>
      <w:pStyle w:val="Level1Heading"/>
      <w:lvlText w:val="%1"/>
      <w:lvlJc w:val="left"/>
      <w:pPr>
        <w:ind w:left="1361" w:hanging="1361"/>
      </w:pPr>
      <w:rPr>
        <w:rFonts w:ascii="Arial" w:hAnsi="Arial" w:hint="default"/>
        <w:sz w:val="22"/>
      </w:rPr>
    </w:lvl>
    <w:lvl w:ilvl="1">
      <w:start w:val="1"/>
      <w:numFmt w:val="decimal"/>
      <w:pStyle w:val="Level2Heading"/>
      <w:lvlText w:val="%1.%2"/>
      <w:lvlJc w:val="left"/>
      <w:pPr>
        <w:ind w:left="1361" w:hanging="1361"/>
      </w:pPr>
      <w:rPr>
        <w:rFonts w:ascii="Arial" w:hAnsi="Arial" w:hint="default"/>
        <w:sz w:val="22"/>
      </w:rPr>
    </w:lvl>
    <w:lvl w:ilvl="2">
      <w:start w:val="1"/>
      <w:numFmt w:val="decimal"/>
      <w:pStyle w:val="Level3Number"/>
      <w:lvlText w:val="%1.%2.%3"/>
      <w:lvlJc w:val="left"/>
      <w:pPr>
        <w:ind w:left="1361" w:hanging="1361"/>
      </w:pPr>
      <w:rPr>
        <w:rFonts w:ascii="Arial" w:hAnsi="Arial" w:hint="default"/>
        <w:sz w:val="22"/>
      </w:rPr>
    </w:lvl>
    <w:lvl w:ilvl="3">
      <w:start w:val="1"/>
      <w:numFmt w:val="lowerLetter"/>
      <w:pStyle w:val="Level4Number"/>
      <w:lvlText w:val="(%4)"/>
      <w:lvlJc w:val="left"/>
      <w:pPr>
        <w:ind w:left="2041" w:hanging="1361"/>
      </w:pPr>
      <w:rPr>
        <w:rFonts w:ascii="Arial" w:hAnsi="Arial" w:hint="default"/>
        <w:sz w:val="22"/>
      </w:rPr>
    </w:lvl>
    <w:lvl w:ilvl="4">
      <w:start w:val="1"/>
      <w:numFmt w:val="lowerRoman"/>
      <w:pStyle w:val="Level5Number"/>
      <w:lvlText w:val="(%5)"/>
      <w:lvlJc w:val="left"/>
      <w:pPr>
        <w:ind w:left="2722" w:hanging="1361"/>
      </w:pPr>
      <w:rPr>
        <w:rFonts w:ascii="Arial" w:hAnsi="Arial" w:hint="default"/>
        <w:sz w:val="22"/>
      </w:rPr>
    </w:lvl>
    <w:lvl w:ilvl="5">
      <w:start w:val="1"/>
      <w:numFmt w:val="upperLetter"/>
      <w:pStyle w:val="Level6Number"/>
      <w:lvlText w:val="(%6)"/>
      <w:lvlJc w:val="left"/>
      <w:pPr>
        <w:ind w:left="3402" w:hanging="1361"/>
      </w:pPr>
      <w:rPr>
        <w:rFonts w:ascii="Arial" w:hAnsi="Arial" w:hint="default"/>
        <w:sz w:val="22"/>
      </w:rPr>
    </w:lvl>
    <w:lvl w:ilvl="6">
      <w:start w:val="1"/>
      <w:numFmt w:val="none"/>
      <w:lvlRestart w:val="0"/>
      <w:pStyle w:val="Level7Number"/>
      <w:lvlText w:val=""/>
      <w:lvlJc w:val="left"/>
      <w:pPr>
        <w:ind w:left="1361" w:hanging="1361"/>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36E36F75"/>
    <w:multiLevelType w:val="hybridMultilevel"/>
    <w:tmpl w:val="641A8F32"/>
    <w:lvl w:ilvl="0" w:tplc="0D2A5C00">
      <w:start w:val="1"/>
      <w:numFmt w:val="lowerLetter"/>
      <w:lvlText w:val="(%1)"/>
      <w:lvlJc w:val="left"/>
      <w:pPr>
        <w:tabs>
          <w:tab w:val="num" w:pos="720"/>
        </w:tabs>
        <w:ind w:left="72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66635C"/>
    <w:multiLevelType w:val="hybridMultilevel"/>
    <w:tmpl w:val="FED021F6"/>
    <w:name w:val="06 letter/2"/>
    <w:lvl w:ilvl="0" w:tplc="5AFCD2F4">
      <w:start w:val="1"/>
      <w:numFmt w:val="bullet"/>
      <w:pStyle w:val="06letter2"/>
      <w:lvlText w:val=""/>
      <w:lvlJc w:val="left"/>
      <w:pPr>
        <w:tabs>
          <w:tab w:val="num" w:pos="357"/>
        </w:tabs>
        <w:ind w:left="357" w:hanging="357"/>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3B1B49BE"/>
    <w:multiLevelType w:val="multilevel"/>
    <w:tmpl w:val="A4B8D8DE"/>
    <w:lvl w:ilvl="0">
      <w:start w:val="1"/>
      <w:numFmt w:val="decimal"/>
      <w:pStyle w:val="Level1"/>
      <w:lvlText w:val="%1"/>
      <w:lvlJc w:val="left"/>
      <w:pPr>
        <w:tabs>
          <w:tab w:val="num" w:pos="720"/>
        </w:tabs>
        <w:ind w:left="720" w:hanging="720"/>
      </w:pPr>
      <w:rPr>
        <w:rFonts w:ascii="Arial" w:hAnsi="Arial" w:hint="default"/>
        <w:sz w:val="21"/>
      </w:rPr>
    </w:lvl>
    <w:lvl w:ilvl="1">
      <w:start w:val="1"/>
      <w:numFmt w:val="decimal"/>
      <w:pStyle w:val="Level2"/>
      <w:lvlText w:val="%1.%2"/>
      <w:lvlJc w:val="left"/>
      <w:pPr>
        <w:tabs>
          <w:tab w:val="num" w:pos="720"/>
        </w:tabs>
        <w:ind w:left="720" w:hanging="720"/>
      </w:pPr>
      <w:rPr>
        <w:rFonts w:ascii="Arial" w:eastAsia="Times New Roman" w:hAnsi="Arial" w:cs="Arial" w:hint="default"/>
        <w:b w:val="0"/>
        <w:i w:val="0"/>
        <w:sz w:val="20"/>
        <w:szCs w:val="20"/>
      </w:rPr>
    </w:lvl>
    <w:lvl w:ilvl="2">
      <w:start w:val="1"/>
      <w:numFmt w:val="decimal"/>
      <w:pStyle w:val="Level3"/>
      <w:lvlText w:val="%1.%2.%3"/>
      <w:lvlJc w:val="left"/>
      <w:pPr>
        <w:tabs>
          <w:tab w:val="num" w:pos="1380"/>
        </w:tabs>
        <w:ind w:left="1380" w:hanging="720"/>
      </w:pPr>
      <w:rPr>
        <w:rFonts w:ascii="Arial" w:hAnsi="Arial" w:hint="default"/>
        <w:b w:val="0"/>
        <w:sz w:val="20"/>
        <w:szCs w:val="20"/>
      </w:rPr>
    </w:lvl>
    <w:lvl w:ilvl="3">
      <w:start w:val="1"/>
      <w:numFmt w:val="lowerLetter"/>
      <w:pStyle w:val="Level4"/>
      <w:lvlText w:val="(%4)"/>
      <w:lvlJc w:val="left"/>
      <w:pPr>
        <w:tabs>
          <w:tab w:val="num" w:pos="2160"/>
        </w:tabs>
        <w:ind w:left="2160" w:hanging="720"/>
      </w:pPr>
      <w:rPr>
        <w:rFonts w:ascii="Arial" w:hAnsi="Arial" w:hint="default"/>
        <w:b w:val="0"/>
        <w:i w:val="0"/>
        <w:sz w:val="20"/>
        <w:szCs w:val="20"/>
      </w:rPr>
    </w:lvl>
    <w:lvl w:ilvl="4">
      <w:start w:val="1"/>
      <w:numFmt w:val="upperLetter"/>
      <w:pStyle w:val="Level5"/>
      <w:lvlText w:val="(%5)"/>
      <w:lvlJc w:val="left"/>
      <w:pPr>
        <w:tabs>
          <w:tab w:val="num" w:pos="2880"/>
        </w:tabs>
        <w:ind w:left="2880" w:hanging="720"/>
      </w:pPr>
      <w:rPr>
        <w:rFonts w:ascii="Arial" w:hAnsi="Arial" w:hint="default"/>
        <w:sz w:val="21"/>
      </w:rPr>
    </w:lvl>
    <w:lvl w:ilvl="5">
      <w:start w:val="1"/>
      <w:numFmt w:val="upperRoman"/>
      <w:pStyle w:val="Level6"/>
      <w:lvlText w:val="(%6)"/>
      <w:lvlJc w:val="left"/>
      <w:pPr>
        <w:tabs>
          <w:tab w:val="num" w:pos="3600"/>
        </w:tabs>
        <w:ind w:left="3600" w:hanging="720"/>
      </w:pPr>
      <w:rPr>
        <w:rFonts w:ascii="Arial" w:hAnsi="Arial" w:hint="default"/>
        <w:sz w:val="21"/>
      </w:rPr>
    </w:lvl>
    <w:lvl w:ilvl="6">
      <w:start w:val="1"/>
      <w:numFmt w:val="decimal"/>
      <w:lvlText w:val="%7."/>
      <w:lvlJc w:val="left"/>
      <w:pPr>
        <w:tabs>
          <w:tab w:val="num" w:pos="2520"/>
        </w:tabs>
        <w:ind w:left="2520" w:hanging="360"/>
      </w:pPr>
      <w:rPr>
        <w:rFonts w:hint="default"/>
        <w:sz w:val="21"/>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3" w15:restartNumberingAfterBreak="0">
    <w:nsid w:val="3CD20EC8"/>
    <w:multiLevelType w:val="hybridMultilevel"/>
    <w:tmpl w:val="641A8F32"/>
    <w:lvl w:ilvl="0" w:tplc="0D2A5C00">
      <w:start w:val="1"/>
      <w:numFmt w:val="lowerLetter"/>
      <w:lvlText w:val="(%1)"/>
      <w:lvlJc w:val="left"/>
      <w:pPr>
        <w:tabs>
          <w:tab w:val="num" w:pos="720"/>
        </w:tabs>
        <w:ind w:left="72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DF11566"/>
    <w:multiLevelType w:val="multilevel"/>
    <w:tmpl w:val="08090023"/>
    <w:name w:val="Bullet 1"/>
    <w:styleLink w:val="ArticleSection"/>
    <w:lvl w:ilvl="0">
      <w:start w:val="1"/>
      <w:numFmt w:val="upperRoman"/>
      <w:pStyle w:val="Bullet1"/>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15:restartNumberingAfterBreak="0">
    <w:nsid w:val="3EB13B31"/>
    <w:multiLevelType w:val="multilevel"/>
    <w:tmpl w:val="AF5AA5BE"/>
    <w:styleLink w:val="mc"/>
    <w:lvl w:ilvl="0">
      <w:start w:val="1"/>
      <w:numFmt w:val="decimal"/>
      <w:isLgl/>
      <w:lvlText w:val="%1."/>
      <w:lvlJc w:val="left"/>
      <w:pPr>
        <w:tabs>
          <w:tab w:val="num" w:pos="720"/>
        </w:tabs>
        <w:ind w:left="720" w:hanging="720"/>
      </w:pPr>
      <w:rPr>
        <w:rFonts w:ascii="Times New Roman" w:hAnsi="Times New Roman" w:cs="Times New Roman" w:hint="default"/>
        <w:b w:val="0"/>
        <w:i w:val="0"/>
        <w:sz w:val="24"/>
      </w:rPr>
    </w:lvl>
    <w:lvl w:ilvl="1">
      <w:start w:val="1"/>
      <w:numFmt w:val="decimal"/>
      <w:lvlText w:val="%1.%2"/>
      <w:lvlJc w:val="left"/>
      <w:pPr>
        <w:tabs>
          <w:tab w:val="num" w:pos="720"/>
        </w:tabs>
        <w:ind w:left="720" w:hanging="720"/>
      </w:pPr>
      <w:rPr>
        <w:rFonts w:ascii="Times New Roman" w:hAnsi="Times New Roman" w:cs="Times New Roman" w:hint="default"/>
        <w:b w:val="0"/>
        <w:i w:val="0"/>
        <w:sz w:val="24"/>
      </w:rPr>
    </w:lvl>
    <w:lvl w:ilvl="2">
      <w:start w:val="1"/>
      <w:numFmt w:val="decimal"/>
      <w:lvlText w:val="%1.%2.%3"/>
      <w:lvlJc w:val="left"/>
      <w:pPr>
        <w:tabs>
          <w:tab w:val="num" w:pos="1644"/>
        </w:tabs>
        <w:ind w:left="1644" w:hanging="964"/>
      </w:pPr>
      <w:rPr>
        <w:rFonts w:hint="default"/>
      </w:rPr>
    </w:lvl>
    <w:lvl w:ilvl="3">
      <w:start w:val="1"/>
      <w:numFmt w:val="decimal"/>
      <w:lvlText w:val="%1.%2.%3.%4"/>
      <w:lvlJc w:val="left"/>
      <w:pPr>
        <w:tabs>
          <w:tab w:val="num" w:pos="1985"/>
        </w:tabs>
        <w:ind w:left="2591" w:hanging="1009"/>
      </w:pPr>
      <w:rPr>
        <w:rFonts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hint="default"/>
      </w:rPr>
    </w:lvl>
    <w:lvl w:ilvl="7">
      <w:start w:val="1"/>
      <w:numFmt w:val="decimal"/>
      <w:lvlText w:val="%1.%2.%3.%4.%5.%6.%7.%8."/>
      <w:lvlJc w:val="left"/>
      <w:pPr>
        <w:tabs>
          <w:tab w:val="num" w:pos="6264"/>
        </w:tabs>
        <w:ind w:left="6048" w:hanging="1224"/>
      </w:pPr>
      <w:rPr>
        <w:rFonts w:hint="default"/>
      </w:rPr>
    </w:lvl>
    <w:lvl w:ilvl="8">
      <w:start w:val="1"/>
      <w:numFmt w:val="decimal"/>
      <w:lvlText w:val="%1.%2.%3.%4.%5.%6.%7.%8.%9."/>
      <w:lvlJc w:val="left"/>
      <w:pPr>
        <w:tabs>
          <w:tab w:val="num" w:pos="6984"/>
        </w:tabs>
        <w:ind w:left="6624" w:hanging="1440"/>
      </w:pPr>
      <w:rPr>
        <w:rFonts w:hint="default"/>
      </w:rPr>
    </w:lvl>
  </w:abstractNum>
  <w:abstractNum w:abstractNumId="26" w15:restartNumberingAfterBreak="0">
    <w:nsid w:val="42E51E86"/>
    <w:multiLevelType w:val="multilevel"/>
    <w:tmpl w:val="412A5990"/>
    <w:name w:val="Level_1"/>
    <w:numStyleLink w:val="Capsticksnumbering"/>
  </w:abstractNum>
  <w:abstractNum w:abstractNumId="27" w15:restartNumberingAfterBreak="0">
    <w:nsid w:val="436B2466"/>
    <w:multiLevelType w:val="hybridMultilevel"/>
    <w:tmpl w:val="641A8F32"/>
    <w:lvl w:ilvl="0" w:tplc="0D2A5C00">
      <w:start w:val="1"/>
      <w:numFmt w:val="lowerLetter"/>
      <w:lvlText w:val="(%1)"/>
      <w:lvlJc w:val="left"/>
      <w:pPr>
        <w:tabs>
          <w:tab w:val="num" w:pos="720"/>
        </w:tabs>
        <w:ind w:left="72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6741308"/>
    <w:multiLevelType w:val="hybridMultilevel"/>
    <w:tmpl w:val="A2505394"/>
    <w:lvl w:ilvl="0" w:tplc="A1EEAC9E">
      <w:start w:val="1"/>
      <w:numFmt w:val="lowerRoman"/>
      <w:lvlText w:val="(%1)"/>
      <w:lvlJc w:val="left"/>
      <w:pPr>
        <w:tabs>
          <w:tab w:val="num" w:pos="720"/>
        </w:tabs>
        <w:ind w:left="720" w:hanging="720"/>
      </w:pPr>
      <w:rPr>
        <w:rFonts w:ascii="Arial" w:eastAsia="Times New Roman" w:hAnsi="Arial" w:cs="Arial Bold"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6920EBF"/>
    <w:multiLevelType w:val="hybridMultilevel"/>
    <w:tmpl w:val="B2120B8E"/>
    <w:lvl w:ilvl="0" w:tplc="84C0602A">
      <w:start w:val="1"/>
      <w:numFmt w:val="lowerRoman"/>
      <w:lvlText w:val="(%1)"/>
      <w:lvlJc w:val="left"/>
      <w:pPr>
        <w:tabs>
          <w:tab w:val="num" w:pos="720"/>
        </w:tabs>
        <w:ind w:left="720" w:hanging="72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93F3EA9"/>
    <w:multiLevelType w:val="hybridMultilevel"/>
    <w:tmpl w:val="18C21498"/>
    <w:name w:val="Appendix"/>
    <w:lvl w:ilvl="0" w:tplc="69BA830A">
      <w:start w:val="1"/>
      <w:numFmt w:val="decimal"/>
      <w:pStyle w:val="Appendix"/>
      <w:lvlText w:val="%1."/>
      <w:lvlJc w:val="left"/>
      <w:pPr>
        <w:tabs>
          <w:tab w:val="num" w:pos="720"/>
        </w:tabs>
        <w:ind w:left="720" w:hanging="360"/>
      </w:pPr>
    </w:lvl>
    <w:lvl w:ilvl="1" w:tplc="7AD8412A" w:tentative="1">
      <w:start w:val="1"/>
      <w:numFmt w:val="lowerLetter"/>
      <w:pStyle w:val="Appendix2"/>
      <w:lvlText w:val="%2."/>
      <w:lvlJc w:val="left"/>
      <w:pPr>
        <w:tabs>
          <w:tab w:val="num" w:pos="1440"/>
        </w:tabs>
        <w:ind w:left="1440" w:hanging="360"/>
      </w:pPr>
    </w:lvl>
    <w:lvl w:ilvl="2" w:tplc="6186BE44" w:tentative="1">
      <w:start w:val="1"/>
      <w:numFmt w:val="lowerRoman"/>
      <w:lvlText w:val="%3."/>
      <w:lvlJc w:val="right"/>
      <w:pPr>
        <w:tabs>
          <w:tab w:val="num" w:pos="2160"/>
        </w:tabs>
        <w:ind w:left="2160" w:hanging="180"/>
      </w:pPr>
    </w:lvl>
    <w:lvl w:ilvl="3" w:tplc="B058A2F2" w:tentative="1">
      <w:start w:val="1"/>
      <w:numFmt w:val="decimal"/>
      <w:lvlText w:val="%4."/>
      <w:lvlJc w:val="left"/>
      <w:pPr>
        <w:tabs>
          <w:tab w:val="num" w:pos="2880"/>
        </w:tabs>
        <w:ind w:left="2880" w:hanging="360"/>
      </w:pPr>
    </w:lvl>
    <w:lvl w:ilvl="4" w:tplc="B6208834" w:tentative="1">
      <w:start w:val="1"/>
      <w:numFmt w:val="lowerLetter"/>
      <w:lvlText w:val="%5."/>
      <w:lvlJc w:val="left"/>
      <w:pPr>
        <w:tabs>
          <w:tab w:val="num" w:pos="3600"/>
        </w:tabs>
        <w:ind w:left="3600" w:hanging="360"/>
      </w:pPr>
    </w:lvl>
    <w:lvl w:ilvl="5" w:tplc="9620E838" w:tentative="1">
      <w:start w:val="1"/>
      <w:numFmt w:val="lowerRoman"/>
      <w:lvlText w:val="%6."/>
      <w:lvlJc w:val="right"/>
      <w:pPr>
        <w:tabs>
          <w:tab w:val="num" w:pos="4320"/>
        </w:tabs>
        <w:ind w:left="4320" w:hanging="180"/>
      </w:pPr>
    </w:lvl>
    <w:lvl w:ilvl="6" w:tplc="471E9F82" w:tentative="1">
      <w:start w:val="1"/>
      <w:numFmt w:val="decimal"/>
      <w:lvlText w:val="%7."/>
      <w:lvlJc w:val="left"/>
      <w:pPr>
        <w:tabs>
          <w:tab w:val="num" w:pos="5040"/>
        </w:tabs>
        <w:ind w:left="5040" w:hanging="360"/>
      </w:pPr>
    </w:lvl>
    <w:lvl w:ilvl="7" w:tplc="EF52E52C" w:tentative="1">
      <w:start w:val="1"/>
      <w:numFmt w:val="lowerLetter"/>
      <w:lvlText w:val="%8."/>
      <w:lvlJc w:val="left"/>
      <w:pPr>
        <w:tabs>
          <w:tab w:val="num" w:pos="5760"/>
        </w:tabs>
        <w:ind w:left="5760" w:hanging="360"/>
      </w:pPr>
    </w:lvl>
    <w:lvl w:ilvl="8" w:tplc="7A0CA5D4" w:tentative="1">
      <w:start w:val="1"/>
      <w:numFmt w:val="lowerRoman"/>
      <w:lvlText w:val="%9."/>
      <w:lvlJc w:val="right"/>
      <w:pPr>
        <w:tabs>
          <w:tab w:val="num" w:pos="6480"/>
        </w:tabs>
        <w:ind w:left="6480" w:hanging="180"/>
      </w:pPr>
    </w:lvl>
  </w:abstractNum>
  <w:abstractNum w:abstractNumId="31" w15:restartNumberingAfterBreak="0">
    <w:nsid w:val="4AB6721E"/>
    <w:multiLevelType w:val="hybridMultilevel"/>
    <w:tmpl w:val="641A8F32"/>
    <w:lvl w:ilvl="0" w:tplc="0D2A5C00">
      <w:start w:val="1"/>
      <w:numFmt w:val="lowerLetter"/>
      <w:lvlText w:val="(%1)"/>
      <w:lvlJc w:val="left"/>
      <w:pPr>
        <w:tabs>
          <w:tab w:val="num" w:pos="720"/>
        </w:tabs>
        <w:ind w:left="72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B8D2ED4"/>
    <w:multiLevelType w:val="hybridMultilevel"/>
    <w:tmpl w:val="7F901798"/>
    <w:lvl w:ilvl="0" w:tplc="4E0ED5E0">
      <w:start w:val="1"/>
      <w:numFmt w:val="bullet"/>
      <w:lvlText w:val=""/>
      <w:lvlJc w:val="left"/>
      <w:pPr>
        <w:tabs>
          <w:tab w:val="num" w:pos="720"/>
        </w:tabs>
        <w:ind w:left="720" w:hanging="360"/>
      </w:pPr>
      <w:rPr>
        <w:rFonts w:ascii="Symbol" w:hAnsi="Symbol" w:hint="default"/>
      </w:rPr>
    </w:lvl>
    <w:lvl w:ilvl="1" w:tplc="08090003" w:tentative="1">
      <w:start w:val="1"/>
      <w:numFmt w:val="bullet"/>
      <w:pStyle w:val="Head2"/>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18E085F"/>
    <w:multiLevelType w:val="hybridMultilevel"/>
    <w:tmpl w:val="641A8F32"/>
    <w:lvl w:ilvl="0" w:tplc="0D2A5C00">
      <w:start w:val="1"/>
      <w:numFmt w:val="lowerLetter"/>
      <w:lvlText w:val="(%1)"/>
      <w:lvlJc w:val="left"/>
      <w:pPr>
        <w:tabs>
          <w:tab w:val="num" w:pos="720"/>
        </w:tabs>
        <w:ind w:left="72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2792E25"/>
    <w:multiLevelType w:val="hybridMultilevel"/>
    <w:tmpl w:val="DF3A75DE"/>
    <w:lvl w:ilvl="0" w:tplc="47FCEB0C">
      <w:start w:val="1"/>
      <w:numFmt w:val="lowerLetter"/>
      <w:lvlText w:val="(%1)"/>
      <w:lvlJc w:val="left"/>
      <w:pPr>
        <w:tabs>
          <w:tab w:val="num" w:pos="720"/>
        </w:tabs>
        <w:ind w:left="720" w:hanging="720"/>
      </w:pPr>
      <w:rPr>
        <w:rFonts w:hint="default"/>
        <w:b w:val="0"/>
        <w:cap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3843D99"/>
    <w:multiLevelType w:val="multilevel"/>
    <w:tmpl w:val="C7FC89C4"/>
    <w:name w:val="Diary bullet 1"/>
    <w:lvl w:ilvl="0">
      <w:start w:val="1"/>
      <w:numFmt w:val="bullet"/>
      <w:pStyle w:val="Diarybullet1"/>
      <w:lvlText w:val=""/>
      <w:lvlJc w:val="left"/>
      <w:pPr>
        <w:tabs>
          <w:tab w:val="num" w:pos="360"/>
        </w:tabs>
        <w:ind w:left="360" w:hanging="360"/>
      </w:pPr>
      <w:rPr>
        <w:rFonts w:ascii="Symbol" w:hAnsi="Symbol" w:hint="default"/>
        <w:b w:val="0"/>
        <w:i w:val="0"/>
        <w:sz w:val="20"/>
        <w:szCs w:val="20"/>
      </w:rPr>
    </w:lvl>
    <w:lvl w:ilvl="1">
      <w:start w:val="1"/>
      <w:numFmt w:val="decimal"/>
      <w:lvlText w:val="%1.%2"/>
      <w:lvlJc w:val="left"/>
      <w:pPr>
        <w:tabs>
          <w:tab w:val="num" w:pos="720"/>
        </w:tabs>
        <w:ind w:left="720" w:hanging="720"/>
      </w:pPr>
      <w:rPr>
        <w:rFonts w:ascii="Times New Roman" w:hAnsi="Times New Roman" w:cs="Times New Roman" w:hint="default"/>
        <w:b w:val="0"/>
        <w:i w:val="0"/>
        <w:sz w:val="24"/>
      </w:rPr>
    </w:lvl>
    <w:lvl w:ilvl="2">
      <w:start w:val="1"/>
      <w:numFmt w:val="decimal"/>
      <w:lvlText w:val="%1.%2.%3"/>
      <w:lvlJc w:val="left"/>
      <w:pPr>
        <w:tabs>
          <w:tab w:val="num" w:pos="1584"/>
        </w:tabs>
        <w:ind w:left="1584" w:hanging="864"/>
      </w:pPr>
      <w:rPr>
        <w:rFonts w:hint="default"/>
      </w:rPr>
    </w:lvl>
    <w:lvl w:ilvl="3">
      <w:start w:val="1"/>
      <w:numFmt w:val="decimal"/>
      <w:lvlText w:val="%1.%2.%3.%4"/>
      <w:lvlJc w:val="left"/>
      <w:pPr>
        <w:tabs>
          <w:tab w:val="num" w:pos="2592"/>
        </w:tabs>
        <w:ind w:left="2592" w:hanging="1008"/>
      </w:pPr>
      <w:rPr>
        <w:rFonts w:hint="default"/>
      </w:rPr>
    </w:lvl>
    <w:lvl w:ilvl="4">
      <w:start w:val="1"/>
      <w:numFmt w:val="decimal"/>
      <w:lvlText w:val="%1.%2.%3.%4.%5"/>
      <w:lvlJc w:val="left"/>
      <w:pPr>
        <w:tabs>
          <w:tab w:val="num" w:pos="3744"/>
        </w:tabs>
        <w:ind w:left="3744" w:hanging="1152"/>
      </w:pPr>
      <w:rPr>
        <w:rFonts w:ascii="Times New Roman" w:hAnsi="Times New Roman" w:cs="Times New Roman" w:hint="default"/>
        <w:b w:val="0"/>
        <w:i w:val="0"/>
        <w:sz w:val="24"/>
      </w:rPr>
    </w:lvl>
    <w:lvl w:ilvl="5">
      <w:start w:val="1"/>
      <w:numFmt w:val="decimal"/>
      <w:isLgl/>
      <w:lvlText w:val="%1.%2.%3.%4.%5.%6"/>
      <w:lvlJc w:val="left"/>
      <w:pPr>
        <w:tabs>
          <w:tab w:val="num" w:pos="5184"/>
        </w:tabs>
        <w:ind w:left="5184" w:hanging="1440"/>
      </w:pPr>
      <w:rPr>
        <w:rFonts w:ascii="Times New Roman" w:hAnsi="Times New Roman" w:cs="Times New Roman" w:hint="default"/>
        <w:b w:val="0"/>
        <w:i w:val="0"/>
        <w:sz w:val="24"/>
      </w:rPr>
    </w:lvl>
    <w:lvl w:ilvl="6">
      <w:start w:val="1"/>
      <w:numFmt w:val="decimal"/>
      <w:lvlText w:val="%1.%2.%3.%4.%5.%6.%7."/>
      <w:lvlJc w:val="left"/>
      <w:pPr>
        <w:tabs>
          <w:tab w:val="num" w:pos="6912"/>
        </w:tabs>
        <w:ind w:left="6912" w:hanging="1728"/>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56135BA3"/>
    <w:multiLevelType w:val="multilevel"/>
    <w:tmpl w:val="B6346FF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6B65BB7"/>
    <w:multiLevelType w:val="hybridMultilevel"/>
    <w:tmpl w:val="641A8F32"/>
    <w:lvl w:ilvl="0" w:tplc="0D2A5C00">
      <w:start w:val="1"/>
      <w:numFmt w:val="lowerLetter"/>
      <w:lvlText w:val="(%1)"/>
      <w:lvlJc w:val="left"/>
      <w:pPr>
        <w:tabs>
          <w:tab w:val="num" w:pos="720"/>
        </w:tabs>
        <w:ind w:left="72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7504DF6"/>
    <w:multiLevelType w:val="hybridMultilevel"/>
    <w:tmpl w:val="641A8F32"/>
    <w:lvl w:ilvl="0" w:tplc="0D2A5C00">
      <w:start w:val="1"/>
      <w:numFmt w:val="lowerLetter"/>
      <w:lvlText w:val="(%1)"/>
      <w:lvlJc w:val="left"/>
      <w:pPr>
        <w:tabs>
          <w:tab w:val="num" w:pos="720"/>
        </w:tabs>
        <w:ind w:left="72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BB869C9"/>
    <w:multiLevelType w:val="hybridMultilevel"/>
    <w:tmpl w:val="641A8F32"/>
    <w:lvl w:ilvl="0" w:tplc="0D2A5C00">
      <w:start w:val="1"/>
      <w:numFmt w:val="lowerLetter"/>
      <w:lvlText w:val="(%1)"/>
      <w:lvlJc w:val="left"/>
      <w:pPr>
        <w:tabs>
          <w:tab w:val="num" w:pos="720"/>
        </w:tabs>
        <w:ind w:left="72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D03022F"/>
    <w:multiLevelType w:val="hybridMultilevel"/>
    <w:tmpl w:val="B2120B8E"/>
    <w:lvl w:ilvl="0" w:tplc="84C0602A">
      <w:start w:val="1"/>
      <w:numFmt w:val="lowerRoman"/>
      <w:lvlText w:val="(%1)"/>
      <w:lvlJc w:val="left"/>
      <w:pPr>
        <w:tabs>
          <w:tab w:val="num" w:pos="720"/>
        </w:tabs>
        <w:ind w:left="720" w:hanging="720"/>
      </w:pPr>
      <w:rPr>
        <w:rFonts w:hint="default"/>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E8A27AB"/>
    <w:multiLevelType w:val="hybridMultilevel"/>
    <w:tmpl w:val="333E1AF8"/>
    <w:lvl w:ilvl="0" w:tplc="B0B2377E">
      <w:start w:val="1"/>
      <w:numFmt w:val="lowerLetter"/>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42" w15:restartNumberingAfterBreak="0">
    <w:nsid w:val="65984E20"/>
    <w:multiLevelType w:val="hybridMultilevel"/>
    <w:tmpl w:val="6366B4A2"/>
    <w:lvl w:ilvl="0" w:tplc="DD9A05AE">
      <w:start w:val="1"/>
      <w:numFmt w:val="lowerLetter"/>
      <w:lvlText w:val="(%1)"/>
      <w:lvlJc w:val="left"/>
      <w:pPr>
        <w:tabs>
          <w:tab w:val="num" w:pos="720"/>
        </w:tabs>
        <w:ind w:left="720" w:hanging="720"/>
      </w:pPr>
      <w:rPr>
        <w:rFonts w:ascii="Arial" w:hAnsi="Arial" w:hint="default"/>
        <w:b w:val="0"/>
        <w:i w:val="0"/>
        <w:color w:val="000000"/>
        <w:sz w:val="22"/>
        <w:szCs w:val="22"/>
      </w:rPr>
    </w:lvl>
    <w:lvl w:ilvl="1" w:tplc="490CD402" w:tentative="1">
      <w:start w:val="1"/>
      <w:numFmt w:val="lowerLetter"/>
      <w:lvlText w:val="%2."/>
      <w:lvlJc w:val="left"/>
      <w:pPr>
        <w:tabs>
          <w:tab w:val="num" w:pos="2160"/>
        </w:tabs>
        <w:ind w:left="2160" w:hanging="360"/>
      </w:pPr>
    </w:lvl>
    <w:lvl w:ilvl="2" w:tplc="CD583D00" w:tentative="1">
      <w:start w:val="1"/>
      <w:numFmt w:val="lowerRoman"/>
      <w:lvlText w:val="%3."/>
      <w:lvlJc w:val="right"/>
      <w:pPr>
        <w:tabs>
          <w:tab w:val="num" w:pos="2880"/>
        </w:tabs>
        <w:ind w:left="2880" w:hanging="180"/>
      </w:pPr>
    </w:lvl>
    <w:lvl w:ilvl="3" w:tplc="9BCA0C26" w:tentative="1">
      <w:start w:val="1"/>
      <w:numFmt w:val="decimal"/>
      <w:lvlText w:val="%4."/>
      <w:lvlJc w:val="left"/>
      <w:pPr>
        <w:tabs>
          <w:tab w:val="num" w:pos="3600"/>
        </w:tabs>
        <w:ind w:left="3600" w:hanging="360"/>
      </w:pPr>
    </w:lvl>
    <w:lvl w:ilvl="4" w:tplc="68A86828" w:tentative="1">
      <w:start w:val="1"/>
      <w:numFmt w:val="lowerLetter"/>
      <w:lvlText w:val="%5."/>
      <w:lvlJc w:val="left"/>
      <w:pPr>
        <w:tabs>
          <w:tab w:val="num" w:pos="4320"/>
        </w:tabs>
        <w:ind w:left="4320" w:hanging="360"/>
      </w:pPr>
    </w:lvl>
    <w:lvl w:ilvl="5" w:tplc="38B6E84E" w:tentative="1">
      <w:start w:val="1"/>
      <w:numFmt w:val="lowerRoman"/>
      <w:lvlText w:val="%6."/>
      <w:lvlJc w:val="right"/>
      <w:pPr>
        <w:tabs>
          <w:tab w:val="num" w:pos="5040"/>
        </w:tabs>
        <w:ind w:left="5040" w:hanging="180"/>
      </w:pPr>
    </w:lvl>
    <w:lvl w:ilvl="6" w:tplc="ABA2D672" w:tentative="1">
      <w:start w:val="1"/>
      <w:numFmt w:val="decimal"/>
      <w:lvlText w:val="%7."/>
      <w:lvlJc w:val="left"/>
      <w:pPr>
        <w:tabs>
          <w:tab w:val="num" w:pos="5760"/>
        </w:tabs>
        <w:ind w:left="5760" w:hanging="360"/>
      </w:pPr>
    </w:lvl>
    <w:lvl w:ilvl="7" w:tplc="70E697FA" w:tentative="1">
      <w:start w:val="1"/>
      <w:numFmt w:val="lowerLetter"/>
      <w:lvlText w:val="%8."/>
      <w:lvlJc w:val="left"/>
      <w:pPr>
        <w:tabs>
          <w:tab w:val="num" w:pos="6480"/>
        </w:tabs>
        <w:ind w:left="6480" w:hanging="360"/>
      </w:pPr>
    </w:lvl>
    <w:lvl w:ilvl="8" w:tplc="C7A0D182" w:tentative="1">
      <w:start w:val="1"/>
      <w:numFmt w:val="lowerRoman"/>
      <w:lvlText w:val="%9."/>
      <w:lvlJc w:val="right"/>
      <w:pPr>
        <w:tabs>
          <w:tab w:val="num" w:pos="7200"/>
        </w:tabs>
        <w:ind w:left="7200" w:hanging="180"/>
      </w:pPr>
    </w:lvl>
  </w:abstractNum>
  <w:abstractNum w:abstractNumId="43" w15:restartNumberingAfterBreak="0">
    <w:nsid w:val="661B546A"/>
    <w:multiLevelType w:val="hybridMultilevel"/>
    <w:tmpl w:val="6B8410C6"/>
    <w:name w:val="Background 1"/>
    <w:lvl w:ilvl="0" w:tplc="9814DDCE">
      <w:start w:val="1"/>
      <w:numFmt w:val="upperLetter"/>
      <w:pStyle w:val="Background1"/>
      <w:lvlText w:val="%1."/>
      <w:lvlJc w:val="left"/>
      <w:pPr>
        <w:ind w:left="720" w:hanging="360"/>
      </w:pPr>
    </w:lvl>
    <w:lvl w:ilvl="1" w:tplc="B7DCE792" w:tentative="1">
      <w:start w:val="1"/>
      <w:numFmt w:val="lowerLetter"/>
      <w:lvlText w:val="%2."/>
      <w:lvlJc w:val="left"/>
      <w:pPr>
        <w:ind w:left="1440" w:hanging="360"/>
      </w:pPr>
    </w:lvl>
    <w:lvl w:ilvl="2" w:tplc="6B9A496A" w:tentative="1">
      <w:start w:val="1"/>
      <w:numFmt w:val="lowerRoman"/>
      <w:lvlText w:val="%3."/>
      <w:lvlJc w:val="right"/>
      <w:pPr>
        <w:ind w:left="2160" w:hanging="180"/>
      </w:pPr>
    </w:lvl>
    <w:lvl w:ilvl="3" w:tplc="DAE4143E" w:tentative="1">
      <w:start w:val="1"/>
      <w:numFmt w:val="decimal"/>
      <w:lvlText w:val="%4."/>
      <w:lvlJc w:val="left"/>
      <w:pPr>
        <w:ind w:left="2880" w:hanging="360"/>
      </w:pPr>
    </w:lvl>
    <w:lvl w:ilvl="4" w:tplc="077EC432" w:tentative="1">
      <w:start w:val="1"/>
      <w:numFmt w:val="lowerLetter"/>
      <w:lvlText w:val="%5."/>
      <w:lvlJc w:val="left"/>
      <w:pPr>
        <w:ind w:left="3600" w:hanging="360"/>
      </w:pPr>
    </w:lvl>
    <w:lvl w:ilvl="5" w:tplc="60A875BA" w:tentative="1">
      <w:start w:val="1"/>
      <w:numFmt w:val="lowerRoman"/>
      <w:lvlText w:val="%6."/>
      <w:lvlJc w:val="right"/>
      <w:pPr>
        <w:ind w:left="4320" w:hanging="180"/>
      </w:pPr>
    </w:lvl>
    <w:lvl w:ilvl="6" w:tplc="EDE27868" w:tentative="1">
      <w:start w:val="1"/>
      <w:numFmt w:val="decimal"/>
      <w:lvlText w:val="%7."/>
      <w:lvlJc w:val="left"/>
      <w:pPr>
        <w:ind w:left="5040" w:hanging="360"/>
      </w:pPr>
    </w:lvl>
    <w:lvl w:ilvl="7" w:tplc="94A02ABA" w:tentative="1">
      <w:start w:val="1"/>
      <w:numFmt w:val="lowerLetter"/>
      <w:lvlText w:val="%8."/>
      <w:lvlJc w:val="left"/>
      <w:pPr>
        <w:ind w:left="5760" w:hanging="360"/>
      </w:pPr>
    </w:lvl>
    <w:lvl w:ilvl="8" w:tplc="89B0C040" w:tentative="1">
      <w:start w:val="1"/>
      <w:numFmt w:val="lowerRoman"/>
      <w:lvlText w:val="%9."/>
      <w:lvlJc w:val="right"/>
      <w:pPr>
        <w:ind w:left="6480" w:hanging="180"/>
      </w:pPr>
    </w:lvl>
  </w:abstractNum>
  <w:abstractNum w:abstractNumId="44" w15:restartNumberingAfterBreak="0">
    <w:nsid w:val="68BE020A"/>
    <w:multiLevelType w:val="multilevel"/>
    <w:tmpl w:val="9104F35A"/>
    <w:name w:val="01-Bullet4-BB"/>
    <w:lvl w:ilvl="0">
      <w:start w:val="1"/>
      <w:numFmt w:val="decimal"/>
      <w:pStyle w:val="Heading11"/>
      <w:lvlText w:val="%1"/>
      <w:lvlJc w:val="left"/>
      <w:pPr>
        <w:tabs>
          <w:tab w:val="num" w:pos="567"/>
        </w:tabs>
        <w:ind w:left="567" w:hanging="567"/>
      </w:pPr>
      <w:rPr>
        <w:rFonts w:hint="default"/>
        <w:b/>
        <w:i w:val="0"/>
        <w:sz w:val="24"/>
        <w:szCs w:val="24"/>
      </w:rPr>
    </w:lvl>
    <w:lvl w:ilvl="1">
      <w:start w:val="1"/>
      <w:numFmt w:val="decimal"/>
      <w:pStyle w:val="Clause11"/>
      <w:lvlText w:val="%1.%2"/>
      <w:lvlJc w:val="left"/>
      <w:pPr>
        <w:tabs>
          <w:tab w:val="num" w:pos="747"/>
        </w:tabs>
        <w:ind w:left="747" w:hanging="567"/>
      </w:pPr>
      <w:rPr>
        <w:rFonts w:hint="default"/>
        <w:b w:val="0"/>
        <w:bCs w:val="0"/>
        <w:i w:val="0"/>
        <w:iCs w:val="0"/>
        <w:caps w:val="0"/>
        <w:smallCaps w:val="0"/>
        <w:strike w:val="0"/>
        <w:dstrike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Clause111"/>
      <w:lvlText w:val="%1.%2.%3"/>
      <w:lvlJc w:val="left"/>
      <w:pPr>
        <w:tabs>
          <w:tab w:val="num" w:pos="1616"/>
        </w:tabs>
        <w:ind w:left="1900" w:hanging="907"/>
      </w:pPr>
      <w:rPr>
        <w:rFonts w:hint="default"/>
        <w:b w:val="0"/>
        <w:bCs w:val="0"/>
        <w:i w:val="0"/>
        <w:iCs w:val="0"/>
        <w:caps w:val="0"/>
        <w:smallCaps w:val="0"/>
        <w:strike w:val="0"/>
        <w:dstrike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Clause1111"/>
      <w:lvlText w:val="%1.%2.%3.%4"/>
      <w:lvlJc w:val="left"/>
      <w:pPr>
        <w:tabs>
          <w:tab w:val="num" w:pos="2269"/>
        </w:tabs>
        <w:ind w:left="2552" w:hanging="567"/>
      </w:pPr>
      <w:rPr>
        <w:rFonts w:hint="default"/>
        <w:b w:val="0"/>
        <w:i w:val="0"/>
      </w:rPr>
    </w:lvl>
    <w:lvl w:ilvl="4">
      <w:start w:val="1"/>
      <w:numFmt w:val="decimal"/>
      <w:pStyle w:val="Clause11111"/>
      <w:lvlText w:val="%1.%2.%3.%4.%5"/>
      <w:lvlJc w:val="left"/>
      <w:pPr>
        <w:tabs>
          <w:tab w:val="num" w:pos="1080"/>
        </w:tabs>
        <w:ind w:left="1080" w:hanging="1080"/>
      </w:pPr>
      <w:rPr>
        <w:rFonts w:ascii="Arial" w:hAnsi="Arial" w:hint="default"/>
        <w:b w:val="0"/>
        <w:bCs w:val="0"/>
        <w:i w:val="0"/>
        <w:iCs w:val="0"/>
        <w:caps w:val="0"/>
        <w:smallCaps w:val="0"/>
        <w:strike w:val="0"/>
        <w:dstrike w:val="0"/>
        <w:color w:val="auto"/>
        <w:spacing w:val="0"/>
        <w:w w:val="100"/>
        <w:kern w:val="0"/>
        <w:position w:val="0"/>
        <w:sz w:val="20"/>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6AA92C14"/>
    <w:multiLevelType w:val="hybridMultilevel"/>
    <w:tmpl w:val="641A8F32"/>
    <w:lvl w:ilvl="0" w:tplc="0D2A5C00">
      <w:start w:val="1"/>
      <w:numFmt w:val="lowerLetter"/>
      <w:lvlText w:val="(%1)"/>
      <w:lvlJc w:val="left"/>
      <w:pPr>
        <w:tabs>
          <w:tab w:val="num" w:pos="720"/>
        </w:tabs>
        <w:ind w:left="72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DBE564A"/>
    <w:multiLevelType w:val="multilevel"/>
    <w:tmpl w:val="3A2C17A8"/>
    <w:name w:val="Recitals"/>
    <w:lvl w:ilvl="0">
      <w:start w:val="1"/>
      <w:numFmt w:val="upperLetter"/>
      <w:lvlRestart w:val="0"/>
      <w:lvlText w:val="(%1)"/>
      <w:lvlJc w:val="left"/>
      <w:pPr>
        <w:ind w:left="720" w:hanging="720"/>
      </w:pPr>
      <w:rPr>
        <w:rFonts w:ascii="Arial" w:hAnsi="Arial" w:cs="Arial" w:hint="default"/>
        <w:b w:val="0"/>
        <w:i w:val="0"/>
        <w:caps w:val="0"/>
        <w:strike w:val="0"/>
        <w:dstrike w:val="0"/>
        <w:vanish w:val="0"/>
        <w:color w:val="auto"/>
        <w:sz w:val="20"/>
        <w:u w:val="none"/>
        <w:vertAlign w:val="baseline"/>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47" w15:restartNumberingAfterBreak="0">
    <w:nsid w:val="6FAC6F7E"/>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00B1B7B"/>
    <w:multiLevelType w:val="hybridMultilevel"/>
    <w:tmpl w:val="200CD2F0"/>
    <w:lvl w:ilvl="0" w:tplc="80E69F56">
      <w:start w:val="1"/>
      <w:numFmt w:val="lowerLetter"/>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49" w15:restartNumberingAfterBreak="0">
    <w:nsid w:val="74750C5D"/>
    <w:multiLevelType w:val="hybridMultilevel"/>
    <w:tmpl w:val="7BDE99DC"/>
    <w:lvl w:ilvl="0" w:tplc="C186DEA4">
      <w:start w:val="1"/>
      <w:numFmt w:val="lowerLetter"/>
      <w:lvlText w:val="(%1)"/>
      <w:lvlJc w:val="left"/>
      <w:pPr>
        <w:tabs>
          <w:tab w:val="num" w:pos="720"/>
        </w:tabs>
        <w:ind w:left="720" w:hanging="72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7D92300"/>
    <w:multiLevelType w:val="hybridMultilevel"/>
    <w:tmpl w:val="2CD44C48"/>
    <w:lvl w:ilvl="0" w:tplc="FFFFFFFF">
      <w:start w:val="1"/>
      <w:numFmt w:val="upperLetter"/>
      <w:lvlText w:val="%1."/>
      <w:lvlJc w:val="left"/>
      <w:pPr>
        <w:tabs>
          <w:tab w:val="num" w:pos="1080"/>
        </w:tabs>
        <w:ind w:left="1080" w:hanging="720"/>
      </w:pPr>
      <w:rPr>
        <w:rFonts w:hint="default"/>
      </w:rPr>
    </w:lvl>
    <w:lvl w:ilvl="1" w:tplc="FFFFFFFF">
      <w:start w:val="1"/>
      <w:numFmt w:val="lowerRoman"/>
      <w:lvlText w:val="(%2)"/>
      <w:lvlJc w:val="left"/>
      <w:pPr>
        <w:tabs>
          <w:tab w:val="num" w:pos="2520"/>
        </w:tabs>
        <w:ind w:left="2520" w:hanging="720"/>
      </w:pPr>
      <w:rPr>
        <w:rFonts w:ascii="Arial" w:hAnsi="Arial" w:cs="Wingdings" w:hint="default"/>
        <w:b w:val="0"/>
        <w:sz w:val="20"/>
        <w:szCs w:val="2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15:restartNumberingAfterBreak="0">
    <w:nsid w:val="7B6F15B0"/>
    <w:multiLevelType w:val="multilevel"/>
    <w:tmpl w:val="8B2A4A12"/>
    <w:name w:val="FWS"/>
    <w:lvl w:ilvl="0">
      <w:start w:val="3"/>
      <w:numFmt w:val="decimal"/>
      <w:lvlRestart w:val="0"/>
      <w:pStyle w:val="FWSL1"/>
      <w:suff w:val="nothing"/>
      <w:lvlText w:val="Schedule %1"/>
      <w:lvlJc w:val="left"/>
      <w:pPr>
        <w:tabs>
          <w:tab w:val="num" w:pos="720"/>
        </w:tabs>
        <w:ind w:left="0" w:firstLine="0"/>
      </w:pPr>
      <w:rPr>
        <w:rFonts w:ascii="Times New Roman" w:hAnsi="Times New Roman"/>
        <w:b/>
        <w:i w:val="0"/>
        <w:caps/>
        <w:smallCaps w:val="0"/>
        <w:color w:val="auto"/>
        <w:sz w:val="24"/>
        <w:u w:val="none"/>
      </w:rPr>
    </w:lvl>
    <w:lvl w:ilvl="1">
      <w:start w:val="1"/>
      <w:numFmt w:val="decimal"/>
      <w:pStyle w:val="FWSL2"/>
      <w:suff w:val="space"/>
      <w:lvlText w:val="Part %2"/>
      <w:lvlJc w:val="left"/>
      <w:pPr>
        <w:tabs>
          <w:tab w:val="num" w:pos="720"/>
        </w:tabs>
        <w:ind w:left="0" w:firstLine="0"/>
      </w:pPr>
      <w:rPr>
        <w:rFonts w:ascii="Times New Roman" w:hAnsi="Times New Roman"/>
        <w:b/>
        <w:i w:val="0"/>
        <w:caps w:val="0"/>
        <w:color w:val="auto"/>
        <w:sz w:val="24"/>
        <w:u w:val="none"/>
      </w:rPr>
    </w:lvl>
    <w:lvl w:ilvl="2">
      <w:start w:val="1"/>
      <w:numFmt w:val="decimal"/>
      <w:pStyle w:val="FWSL3"/>
      <w:lvlText w:val="%3."/>
      <w:lvlJc w:val="left"/>
      <w:pPr>
        <w:tabs>
          <w:tab w:val="num" w:pos="720"/>
        </w:tabs>
        <w:ind w:left="0" w:firstLine="0"/>
      </w:pPr>
      <w:rPr>
        <w:rFonts w:ascii="Times New Roman" w:hAnsi="Times New Roman"/>
        <w:b/>
        <w:i w:val="0"/>
        <w:caps w:val="0"/>
        <w:color w:val="auto"/>
        <w:sz w:val="24"/>
        <w:u w:val="none"/>
      </w:rPr>
    </w:lvl>
    <w:lvl w:ilvl="3">
      <w:start w:val="1"/>
      <w:numFmt w:val="decimal"/>
      <w:pStyle w:val="FWSL4"/>
      <w:lvlText w:val="%4."/>
      <w:lvlJc w:val="left"/>
      <w:pPr>
        <w:tabs>
          <w:tab w:val="num" w:pos="720"/>
        </w:tabs>
        <w:ind w:left="0" w:firstLine="0"/>
      </w:pPr>
      <w:rPr>
        <w:rFonts w:ascii="Times New Roman" w:hAnsi="Times New Roman"/>
        <w:b w:val="0"/>
        <w:i w:val="0"/>
        <w:caps w:val="0"/>
        <w:color w:val="auto"/>
        <w:sz w:val="24"/>
        <w:u w:val="none"/>
      </w:rPr>
    </w:lvl>
    <w:lvl w:ilvl="4">
      <w:start w:val="1"/>
      <w:numFmt w:val="decimal"/>
      <w:pStyle w:val="FWSL5"/>
      <w:lvlText w:val="%3.%5"/>
      <w:lvlJc w:val="left"/>
      <w:pPr>
        <w:tabs>
          <w:tab w:val="num" w:pos="720"/>
        </w:tabs>
        <w:ind w:left="0" w:firstLine="0"/>
      </w:pPr>
      <w:rPr>
        <w:rFonts w:ascii="Arial" w:hAnsi="Arial" w:cs="Arial" w:hint="default"/>
        <w:b w:val="0"/>
        <w:i w:val="0"/>
        <w:caps w:val="0"/>
        <w:color w:val="auto"/>
        <w:sz w:val="20"/>
        <w:szCs w:val="20"/>
        <w:u w:val="none"/>
      </w:rPr>
    </w:lvl>
    <w:lvl w:ilvl="5">
      <w:start w:val="1"/>
      <w:numFmt w:val="lowerLetter"/>
      <w:pStyle w:val="FWSL6"/>
      <w:lvlText w:val="(%6)"/>
      <w:lvlJc w:val="left"/>
      <w:pPr>
        <w:tabs>
          <w:tab w:val="num" w:pos="720"/>
        </w:tabs>
        <w:ind w:left="720" w:hanging="720"/>
      </w:pPr>
      <w:rPr>
        <w:rFonts w:ascii="Arial" w:hAnsi="Arial" w:cs="Arial" w:hint="default"/>
        <w:b w:val="0"/>
        <w:i w:val="0"/>
        <w:caps w:val="0"/>
        <w:color w:val="auto"/>
        <w:sz w:val="20"/>
        <w:szCs w:val="20"/>
        <w:u w:val="none"/>
      </w:rPr>
    </w:lvl>
    <w:lvl w:ilvl="6">
      <w:start w:val="1"/>
      <w:numFmt w:val="lowerRoman"/>
      <w:pStyle w:val="FWSL7"/>
      <w:lvlText w:val="(%7)"/>
      <w:lvlJc w:val="right"/>
      <w:pPr>
        <w:tabs>
          <w:tab w:val="num" w:pos="1440"/>
        </w:tabs>
        <w:ind w:left="1440" w:hanging="216"/>
      </w:pPr>
      <w:rPr>
        <w:rFonts w:ascii="Arial" w:hAnsi="Arial" w:cs="Arial" w:hint="default"/>
        <w:b w:val="0"/>
        <w:i w:val="0"/>
        <w:caps w:val="0"/>
        <w:color w:val="auto"/>
        <w:sz w:val="20"/>
        <w:szCs w:val="20"/>
        <w:u w:val="none"/>
      </w:rPr>
    </w:lvl>
    <w:lvl w:ilvl="7">
      <w:start w:val="1"/>
      <w:numFmt w:val="upperLetter"/>
      <w:pStyle w:val="FWSL8"/>
      <w:lvlText w:val="(%8)"/>
      <w:lvlJc w:val="left"/>
      <w:pPr>
        <w:tabs>
          <w:tab w:val="num" w:pos="2160"/>
        </w:tabs>
        <w:ind w:left="2160" w:hanging="720"/>
      </w:pPr>
      <w:rPr>
        <w:rFonts w:ascii="Times New Roman" w:hAnsi="Times New Roman"/>
        <w:b w:val="0"/>
        <w:i w:val="0"/>
        <w:caps w:val="0"/>
        <w:color w:val="auto"/>
        <w:sz w:val="24"/>
        <w:u w:val="none"/>
      </w:rPr>
    </w:lvl>
    <w:lvl w:ilvl="8">
      <w:start w:val="1"/>
      <w:numFmt w:val="upperRoman"/>
      <w:pStyle w:val="FWSL9"/>
      <w:lvlText w:val="(%9)"/>
      <w:lvlJc w:val="right"/>
      <w:pPr>
        <w:tabs>
          <w:tab w:val="num" w:pos="2880"/>
        </w:tabs>
        <w:ind w:left="2880" w:hanging="216"/>
      </w:pPr>
      <w:rPr>
        <w:rFonts w:ascii="Times New Roman" w:hAnsi="Times New Roman"/>
        <w:b w:val="0"/>
        <w:i w:val="0"/>
        <w:caps w:val="0"/>
        <w:color w:val="auto"/>
        <w:sz w:val="24"/>
        <w:u w:val="none"/>
      </w:rPr>
    </w:lvl>
  </w:abstractNum>
  <w:num w:numId="1" w16cid:durableId="1101336223">
    <w:abstractNumId w:val="47"/>
  </w:num>
  <w:num w:numId="2" w16cid:durableId="1851992922">
    <w:abstractNumId w:val="13"/>
  </w:num>
  <w:num w:numId="3" w16cid:durableId="719986606">
    <w:abstractNumId w:val="19"/>
  </w:num>
  <w:num w:numId="4" w16cid:durableId="1242791634">
    <w:abstractNumId w:val="26"/>
  </w:num>
  <w:num w:numId="5" w16cid:durableId="1901557853">
    <w:abstractNumId w:val="36"/>
  </w:num>
  <w:num w:numId="6" w16cid:durableId="1355887610">
    <w:abstractNumId w:val="25"/>
  </w:num>
  <w:num w:numId="7" w16cid:durableId="957100811">
    <w:abstractNumId w:val="30"/>
  </w:num>
  <w:num w:numId="8" w16cid:durableId="384063739">
    <w:abstractNumId w:val="35"/>
  </w:num>
  <w:num w:numId="9" w16cid:durableId="224490957">
    <w:abstractNumId w:val="6"/>
  </w:num>
  <w:num w:numId="10" w16cid:durableId="1463579372">
    <w:abstractNumId w:val="51"/>
  </w:num>
  <w:num w:numId="11" w16cid:durableId="895631225">
    <w:abstractNumId w:val="24"/>
  </w:num>
  <w:num w:numId="12" w16cid:durableId="1757050951">
    <w:abstractNumId w:val="32"/>
  </w:num>
  <w:num w:numId="13" w16cid:durableId="1475876999">
    <w:abstractNumId w:val="21"/>
  </w:num>
  <w:num w:numId="14" w16cid:durableId="1749305106">
    <w:abstractNumId w:val="0"/>
    <w:lvlOverride w:ilvl="0">
      <w:lvl w:ilvl="0">
        <w:start w:val="1"/>
        <w:numFmt w:val="bullet"/>
        <w:pStyle w:val="CM6"/>
        <w:lvlText w:val=""/>
        <w:lvlJc w:val="left"/>
        <w:pPr>
          <w:tabs>
            <w:tab w:val="num" w:pos="360"/>
          </w:tabs>
          <w:ind w:left="288" w:hanging="288"/>
        </w:pPr>
        <w:rPr>
          <w:rFonts w:ascii="Wingdings" w:hAnsi="Wingdings" w:hint="default"/>
          <w:color w:val="002960"/>
          <w:sz w:val="24"/>
        </w:rPr>
      </w:lvl>
    </w:lvlOverride>
  </w:num>
  <w:num w:numId="15" w16cid:durableId="890186841">
    <w:abstractNumId w:val="9"/>
  </w:num>
  <w:num w:numId="16" w16cid:durableId="1801025889">
    <w:abstractNumId w:val="15"/>
  </w:num>
  <w:num w:numId="17" w16cid:durableId="2021271063">
    <w:abstractNumId w:val="44"/>
  </w:num>
  <w:num w:numId="18" w16cid:durableId="382410687">
    <w:abstractNumId w:val="50"/>
  </w:num>
  <w:num w:numId="19" w16cid:durableId="745343369">
    <w:abstractNumId w:val="43"/>
  </w:num>
  <w:num w:numId="20" w16cid:durableId="1425758701">
    <w:abstractNumId w:val="42"/>
  </w:num>
  <w:num w:numId="21" w16cid:durableId="1457866227">
    <w:abstractNumId w:val="16"/>
  </w:num>
  <w:num w:numId="22" w16cid:durableId="1828012226">
    <w:abstractNumId w:val="12"/>
  </w:num>
  <w:num w:numId="23" w16cid:durableId="392506149">
    <w:abstractNumId w:val="4"/>
  </w:num>
  <w:num w:numId="24" w16cid:durableId="1894002612">
    <w:abstractNumId w:val="45"/>
  </w:num>
  <w:num w:numId="25" w16cid:durableId="485317567">
    <w:abstractNumId w:val="14"/>
  </w:num>
  <w:num w:numId="26" w16cid:durableId="292910449">
    <w:abstractNumId w:val="27"/>
  </w:num>
  <w:num w:numId="27" w16cid:durableId="2024504447">
    <w:abstractNumId w:val="10"/>
  </w:num>
  <w:num w:numId="28" w16cid:durableId="541406328">
    <w:abstractNumId w:val="8"/>
  </w:num>
  <w:num w:numId="29" w16cid:durableId="856967584">
    <w:abstractNumId w:val="20"/>
  </w:num>
  <w:num w:numId="30" w16cid:durableId="2067028782">
    <w:abstractNumId w:val="38"/>
  </w:num>
  <w:num w:numId="31" w16cid:durableId="1382053891">
    <w:abstractNumId w:val="5"/>
  </w:num>
  <w:num w:numId="32" w16cid:durableId="148640616">
    <w:abstractNumId w:val="39"/>
  </w:num>
  <w:num w:numId="33" w16cid:durableId="403601841">
    <w:abstractNumId w:val="33"/>
  </w:num>
  <w:num w:numId="34" w16cid:durableId="562251200">
    <w:abstractNumId w:val="49"/>
  </w:num>
  <w:num w:numId="35" w16cid:durableId="156308387">
    <w:abstractNumId w:val="23"/>
  </w:num>
  <w:num w:numId="36" w16cid:durableId="947591240">
    <w:abstractNumId w:val="37"/>
  </w:num>
  <w:num w:numId="37" w16cid:durableId="312755026">
    <w:abstractNumId w:val="31"/>
  </w:num>
  <w:num w:numId="38" w16cid:durableId="646545269">
    <w:abstractNumId w:val="18"/>
  </w:num>
  <w:num w:numId="39" w16cid:durableId="1471824744">
    <w:abstractNumId w:val="29"/>
  </w:num>
  <w:num w:numId="40" w16cid:durableId="1352758233">
    <w:abstractNumId w:val="34"/>
  </w:num>
  <w:num w:numId="41" w16cid:durableId="953755136">
    <w:abstractNumId w:val="17"/>
  </w:num>
  <w:num w:numId="42" w16cid:durableId="2147121130">
    <w:abstractNumId w:val="40"/>
  </w:num>
  <w:num w:numId="43" w16cid:durableId="1713188436">
    <w:abstractNumId w:val="41"/>
  </w:num>
  <w:num w:numId="44" w16cid:durableId="1660959690">
    <w:abstractNumId w:val="48"/>
  </w:num>
  <w:num w:numId="45" w16cid:durableId="1591083802">
    <w:abstractNumId w:val="28"/>
  </w:num>
  <w:num w:numId="46" w16cid:durableId="2088840043">
    <w:abstractNumId w:val="1"/>
  </w:num>
  <w:num w:numId="47" w16cid:durableId="369303635">
    <w:abstractNumId w:val="4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23690698">
    <w:abstractNumId w:val="44"/>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378087954">
    <w:abstractNumId w:val="22"/>
  </w:num>
  <w:num w:numId="50" w16cid:durableId="2085563196">
    <w:abstractNumId w:val="11"/>
  </w:num>
  <w:num w:numId="51" w16cid:durableId="486477701">
    <w:abstractNumId w:val="7"/>
  </w:num>
  <w:num w:numId="52" w16cid:durableId="233859894">
    <w:abstractNumId w:val="44"/>
  </w:num>
  <w:num w:numId="53" w16cid:durableId="1472092077">
    <w:abstractNumId w:val="2"/>
  </w:num>
  <w:num w:numId="54" w16cid:durableId="950090622">
    <w:abstractNumId w:val="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oNotTrackFormatting/>
  <w:documentProtection w:formatting="1" w:enforcement="0"/>
  <w:styleLockTheme/>
  <w:defaultTabStop w:val="720"/>
  <w:drawingGridHorizontalSpacing w:val="357"/>
  <w:drawingGridVerticalSpacing w:val="357"/>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PubVPasteboard_" w:val="1"/>
    <w:docVar w:name="OpenInPublishingView" w:val="0"/>
    <w:docVar w:name="ShowOutlines" w:val="1"/>
    <w:docVar w:name="ShowStaticGuides" w:val="1"/>
    <w:docVar w:name="TMS_Template_ID" w:val="0"/>
  </w:docVars>
  <w:rsids>
    <w:rsidRoot w:val="005D6B38"/>
    <w:rsid w:val="00001730"/>
    <w:rsid w:val="00003F7E"/>
    <w:rsid w:val="0000637D"/>
    <w:rsid w:val="0000717E"/>
    <w:rsid w:val="00013F3E"/>
    <w:rsid w:val="00016177"/>
    <w:rsid w:val="0002174B"/>
    <w:rsid w:val="00021B79"/>
    <w:rsid w:val="000237BE"/>
    <w:rsid w:val="00023944"/>
    <w:rsid w:val="00023958"/>
    <w:rsid w:val="000239B9"/>
    <w:rsid w:val="00023B6F"/>
    <w:rsid w:val="0002610C"/>
    <w:rsid w:val="00027511"/>
    <w:rsid w:val="000300BE"/>
    <w:rsid w:val="00031797"/>
    <w:rsid w:val="00032191"/>
    <w:rsid w:val="000325BD"/>
    <w:rsid w:val="000413DA"/>
    <w:rsid w:val="000419B4"/>
    <w:rsid w:val="000428C6"/>
    <w:rsid w:val="00042E1B"/>
    <w:rsid w:val="00045E47"/>
    <w:rsid w:val="000466DC"/>
    <w:rsid w:val="000479DD"/>
    <w:rsid w:val="00047F86"/>
    <w:rsid w:val="00054F2D"/>
    <w:rsid w:val="00055930"/>
    <w:rsid w:val="00061042"/>
    <w:rsid w:val="0006199D"/>
    <w:rsid w:val="0006236F"/>
    <w:rsid w:val="00065472"/>
    <w:rsid w:val="00066DA0"/>
    <w:rsid w:val="000673AD"/>
    <w:rsid w:val="000710B7"/>
    <w:rsid w:val="00074BDD"/>
    <w:rsid w:val="00077245"/>
    <w:rsid w:val="00077B65"/>
    <w:rsid w:val="00077E61"/>
    <w:rsid w:val="000800B6"/>
    <w:rsid w:val="000803A4"/>
    <w:rsid w:val="0008397F"/>
    <w:rsid w:val="0008700B"/>
    <w:rsid w:val="000875F7"/>
    <w:rsid w:val="00091A62"/>
    <w:rsid w:val="00093836"/>
    <w:rsid w:val="000944A8"/>
    <w:rsid w:val="000A3C94"/>
    <w:rsid w:val="000A4F91"/>
    <w:rsid w:val="000A50A1"/>
    <w:rsid w:val="000B0F10"/>
    <w:rsid w:val="000B2323"/>
    <w:rsid w:val="000B424D"/>
    <w:rsid w:val="000B4857"/>
    <w:rsid w:val="000B4A37"/>
    <w:rsid w:val="000C32B9"/>
    <w:rsid w:val="000C42A3"/>
    <w:rsid w:val="000C520B"/>
    <w:rsid w:val="000C6009"/>
    <w:rsid w:val="000C76FC"/>
    <w:rsid w:val="000D03FC"/>
    <w:rsid w:val="000D04DE"/>
    <w:rsid w:val="000D164E"/>
    <w:rsid w:val="000D40AC"/>
    <w:rsid w:val="000D4266"/>
    <w:rsid w:val="000D4522"/>
    <w:rsid w:val="000D5797"/>
    <w:rsid w:val="000D5A14"/>
    <w:rsid w:val="000D620A"/>
    <w:rsid w:val="000E0A83"/>
    <w:rsid w:val="000E0EE7"/>
    <w:rsid w:val="000E1FCD"/>
    <w:rsid w:val="000E3074"/>
    <w:rsid w:val="000E31B4"/>
    <w:rsid w:val="000E564F"/>
    <w:rsid w:val="000E7019"/>
    <w:rsid w:val="000F3ACA"/>
    <w:rsid w:val="000F3BB4"/>
    <w:rsid w:val="000F4790"/>
    <w:rsid w:val="000F52F1"/>
    <w:rsid w:val="001013F8"/>
    <w:rsid w:val="0010169A"/>
    <w:rsid w:val="001020B7"/>
    <w:rsid w:val="00102736"/>
    <w:rsid w:val="00102A99"/>
    <w:rsid w:val="00103EE7"/>
    <w:rsid w:val="00104087"/>
    <w:rsid w:val="001057BD"/>
    <w:rsid w:val="001065C6"/>
    <w:rsid w:val="00106EA6"/>
    <w:rsid w:val="001072E0"/>
    <w:rsid w:val="00110D92"/>
    <w:rsid w:val="001112F1"/>
    <w:rsid w:val="00111C87"/>
    <w:rsid w:val="0011600B"/>
    <w:rsid w:val="001217E5"/>
    <w:rsid w:val="00121C46"/>
    <w:rsid w:val="00122BDD"/>
    <w:rsid w:val="001264F6"/>
    <w:rsid w:val="00126734"/>
    <w:rsid w:val="00127342"/>
    <w:rsid w:val="001315D5"/>
    <w:rsid w:val="00131970"/>
    <w:rsid w:val="0013200B"/>
    <w:rsid w:val="0013218D"/>
    <w:rsid w:val="00132459"/>
    <w:rsid w:val="00134AE6"/>
    <w:rsid w:val="0013741F"/>
    <w:rsid w:val="00137504"/>
    <w:rsid w:val="00137C91"/>
    <w:rsid w:val="00141364"/>
    <w:rsid w:val="00141F0E"/>
    <w:rsid w:val="00142DA6"/>
    <w:rsid w:val="00143388"/>
    <w:rsid w:val="001455CA"/>
    <w:rsid w:val="001459C1"/>
    <w:rsid w:val="00146857"/>
    <w:rsid w:val="00147A56"/>
    <w:rsid w:val="00147AC9"/>
    <w:rsid w:val="00150602"/>
    <w:rsid w:val="00152244"/>
    <w:rsid w:val="00152A80"/>
    <w:rsid w:val="00152EE2"/>
    <w:rsid w:val="00152FB6"/>
    <w:rsid w:val="0015584E"/>
    <w:rsid w:val="001578A7"/>
    <w:rsid w:val="00160338"/>
    <w:rsid w:val="001605F0"/>
    <w:rsid w:val="00165FFA"/>
    <w:rsid w:val="00166393"/>
    <w:rsid w:val="00167715"/>
    <w:rsid w:val="00167D3B"/>
    <w:rsid w:val="001710CD"/>
    <w:rsid w:val="00173132"/>
    <w:rsid w:val="00174767"/>
    <w:rsid w:val="001774D9"/>
    <w:rsid w:val="00183A2E"/>
    <w:rsid w:val="001850A9"/>
    <w:rsid w:val="00185231"/>
    <w:rsid w:val="0019025A"/>
    <w:rsid w:val="001904F5"/>
    <w:rsid w:val="00190972"/>
    <w:rsid w:val="0019116A"/>
    <w:rsid w:val="00191362"/>
    <w:rsid w:val="00191E4E"/>
    <w:rsid w:val="001924D2"/>
    <w:rsid w:val="001940EA"/>
    <w:rsid w:val="00195C86"/>
    <w:rsid w:val="00196844"/>
    <w:rsid w:val="001A209B"/>
    <w:rsid w:val="001A3439"/>
    <w:rsid w:val="001A46C8"/>
    <w:rsid w:val="001A6AA9"/>
    <w:rsid w:val="001A73CB"/>
    <w:rsid w:val="001B03C6"/>
    <w:rsid w:val="001B2346"/>
    <w:rsid w:val="001B3649"/>
    <w:rsid w:val="001C0067"/>
    <w:rsid w:val="001C76A1"/>
    <w:rsid w:val="001D1300"/>
    <w:rsid w:val="001D15AC"/>
    <w:rsid w:val="001D15B8"/>
    <w:rsid w:val="001D1699"/>
    <w:rsid w:val="001D1AA8"/>
    <w:rsid w:val="001D3803"/>
    <w:rsid w:val="001D603B"/>
    <w:rsid w:val="001D632C"/>
    <w:rsid w:val="001D6749"/>
    <w:rsid w:val="001E1665"/>
    <w:rsid w:val="001E1863"/>
    <w:rsid w:val="001E1B2A"/>
    <w:rsid w:val="001E1F90"/>
    <w:rsid w:val="001E21AB"/>
    <w:rsid w:val="001E222E"/>
    <w:rsid w:val="001E477C"/>
    <w:rsid w:val="001E7A00"/>
    <w:rsid w:val="001E7FA5"/>
    <w:rsid w:val="001F02DD"/>
    <w:rsid w:val="001F0FA4"/>
    <w:rsid w:val="001F12A4"/>
    <w:rsid w:val="001F1440"/>
    <w:rsid w:val="001F7BFF"/>
    <w:rsid w:val="00200A72"/>
    <w:rsid w:val="00201CDF"/>
    <w:rsid w:val="00202A56"/>
    <w:rsid w:val="00202E7A"/>
    <w:rsid w:val="00207295"/>
    <w:rsid w:val="00211B74"/>
    <w:rsid w:val="002122D7"/>
    <w:rsid w:val="00212CAE"/>
    <w:rsid w:val="00214601"/>
    <w:rsid w:val="002155D2"/>
    <w:rsid w:val="00216B85"/>
    <w:rsid w:val="0022020D"/>
    <w:rsid w:val="002211C2"/>
    <w:rsid w:val="002221F0"/>
    <w:rsid w:val="00222A7E"/>
    <w:rsid w:val="00225785"/>
    <w:rsid w:val="00225E2E"/>
    <w:rsid w:val="00226786"/>
    <w:rsid w:val="0023049A"/>
    <w:rsid w:val="0023057E"/>
    <w:rsid w:val="00233D5C"/>
    <w:rsid w:val="002347B2"/>
    <w:rsid w:val="00234F31"/>
    <w:rsid w:val="00236CAF"/>
    <w:rsid w:val="00236FAC"/>
    <w:rsid w:val="00237493"/>
    <w:rsid w:val="00240FB4"/>
    <w:rsid w:val="002438FB"/>
    <w:rsid w:val="00245256"/>
    <w:rsid w:val="002458FC"/>
    <w:rsid w:val="00246474"/>
    <w:rsid w:val="002474FB"/>
    <w:rsid w:val="0025109D"/>
    <w:rsid w:val="0025288B"/>
    <w:rsid w:val="00252F87"/>
    <w:rsid w:val="002546A8"/>
    <w:rsid w:val="002550BF"/>
    <w:rsid w:val="00256331"/>
    <w:rsid w:val="0025692A"/>
    <w:rsid w:val="00256ECB"/>
    <w:rsid w:val="00260C09"/>
    <w:rsid w:val="002618C3"/>
    <w:rsid w:val="00261A1D"/>
    <w:rsid w:val="00261EEA"/>
    <w:rsid w:val="0026445C"/>
    <w:rsid w:val="0027272E"/>
    <w:rsid w:val="002728C3"/>
    <w:rsid w:val="00275E5B"/>
    <w:rsid w:val="00276E70"/>
    <w:rsid w:val="00277AAF"/>
    <w:rsid w:val="002841A5"/>
    <w:rsid w:val="00286AE9"/>
    <w:rsid w:val="00291EA0"/>
    <w:rsid w:val="0029564B"/>
    <w:rsid w:val="00295A3D"/>
    <w:rsid w:val="002A07DE"/>
    <w:rsid w:val="002A0A34"/>
    <w:rsid w:val="002A0C8D"/>
    <w:rsid w:val="002A0F1E"/>
    <w:rsid w:val="002A1852"/>
    <w:rsid w:val="002A2953"/>
    <w:rsid w:val="002A5DE3"/>
    <w:rsid w:val="002A6CB8"/>
    <w:rsid w:val="002A6FE9"/>
    <w:rsid w:val="002A776E"/>
    <w:rsid w:val="002B09DB"/>
    <w:rsid w:val="002B1B0E"/>
    <w:rsid w:val="002B1B64"/>
    <w:rsid w:val="002B4164"/>
    <w:rsid w:val="002B4DA5"/>
    <w:rsid w:val="002B7290"/>
    <w:rsid w:val="002C3066"/>
    <w:rsid w:val="002C38BC"/>
    <w:rsid w:val="002C542F"/>
    <w:rsid w:val="002C708B"/>
    <w:rsid w:val="002D0B93"/>
    <w:rsid w:val="002D0F44"/>
    <w:rsid w:val="002D2AFD"/>
    <w:rsid w:val="002D55DC"/>
    <w:rsid w:val="002D59E5"/>
    <w:rsid w:val="002D5C4D"/>
    <w:rsid w:val="002E1756"/>
    <w:rsid w:val="002E4212"/>
    <w:rsid w:val="002E494D"/>
    <w:rsid w:val="002E5F02"/>
    <w:rsid w:val="002F1F6B"/>
    <w:rsid w:val="002F59B5"/>
    <w:rsid w:val="002F5F0A"/>
    <w:rsid w:val="00301EF8"/>
    <w:rsid w:val="003039E4"/>
    <w:rsid w:val="0031075E"/>
    <w:rsid w:val="00313009"/>
    <w:rsid w:val="00314700"/>
    <w:rsid w:val="00317185"/>
    <w:rsid w:val="00317501"/>
    <w:rsid w:val="003234FF"/>
    <w:rsid w:val="00324542"/>
    <w:rsid w:val="003256F6"/>
    <w:rsid w:val="00331273"/>
    <w:rsid w:val="003338C7"/>
    <w:rsid w:val="00333B73"/>
    <w:rsid w:val="003357B2"/>
    <w:rsid w:val="003357DE"/>
    <w:rsid w:val="00336777"/>
    <w:rsid w:val="00340079"/>
    <w:rsid w:val="00340A52"/>
    <w:rsid w:val="00341546"/>
    <w:rsid w:val="00341A2C"/>
    <w:rsid w:val="00342AAA"/>
    <w:rsid w:val="00344261"/>
    <w:rsid w:val="00344C9D"/>
    <w:rsid w:val="00344EDB"/>
    <w:rsid w:val="003454B3"/>
    <w:rsid w:val="00345B43"/>
    <w:rsid w:val="0034697D"/>
    <w:rsid w:val="00347CD7"/>
    <w:rsid w:val="00350C4D"/>
    <w:rsid w:val="003512BB"/>
    <w:rsid w:val="003514E9"/>
    <w:rsid w:val="00351BFE"/>
    <w:rsid w:val="00352AB1"/>
    <w:rsid w:val="00353C49"/>
    <w:rsid w:val="003549AA"/>
    <w:rsid w:val="00354CF4"/>
    <w:rsid w:val="00357CED"/>
    <w:rsid w:val="00361340"/>
    <w:rsid w:val="0036646F"/>
    <w:rsid w:val="00370404"/>
    <w:rsid w:val="00372B27"/>
    <w:rsid w:val="00373BBC"/>
    <w:rsid w:val="00380280"/>
    <w:rsid w:val="0038031A"/>
    <w:rsid w:val="003811FF"/>
    <w:rsid w:val="003834A4"/>
    <w:rsid w:val="00386030"/>
    <w:rsid w:val="00387B16"/>
    <w:rsid w:val="0039018F"/>
    <w:rsid w:val="00390D77"/>
    <w:rsid w:val="003938D5"/>
    <w:rsid w:val="003940D2"/>
    <w:rsid w:val="00394508"/>
    <w:rsid w:val="0039498F"/>
    <w:rsid w:val="0039541D"/>
    <w:rsid w:val="00397E3E"/>
    <w:rsid w:val="003A13D3"/>
    <w:rsid w:val="003A4DBC"/>
    <w:rsid w:val="003A5441"/>
    <w:rsid w:val="003B0F0D"/>
    <w:rsid w:val="003B1AFB"/>
    <w:rsid w:val="003B2D5D"/>
    <w:rsid w:val="003B4A26"/>
    <w:rsid w:val="003B511C"/>
    <w:rsid w:val="003C097F"/>
    <w:rsid w:val="003C0B5F"/>
    <w:rsid w:val="003C0CD9"/>
    <w:rsid w:val="003C110C"/>
    <w:rsid w:val="003C194E"/>
    <w:rsid w:val="003C1B7F"/>
    <w:rsid w:val="003C1B91"/>
    <w:rsid w:val="003C2784"/>
    <w:rsid w:val="003C2CFB"/>
    <w:rsid w:val="003C3619"/>
    <w:rsid w:val="003C4545"/>
    <w:rsid w:val="003C5152"/>
    <w:rsid w:val="003C672B"/>
    <w:rsid w:val="003C7E4E"/>
    <w:rsid w:val="003D4A44"/>
    <w:rsid w:val="003D577D"/>
    <w:rsid w:val="003D5A92"/>
    <w:rsid w:val="003D6A2C"/>
    <w:rsid w:val="003D6A48"/>
    <w:rsid w:val="003D79FE"/>
    <w:rsid w:val="003E1848"/>
    <w:rsid w:val="003E1C1F"/>
    <w:rsid w:val="003E4332"/>
    <w:rsid w:val="003E4535"/>
    <w:rsid w:val="003E49C9"/>
    <w:rsid w:val="003F054A"/>
    <w:rsid w:val="003F1784"/>
    <w:rsid w:val="003F1FC2"/>
    <w:rsid w:val="003F312A"/>
    <w:rsid w:val="003F3B1B"/>
    <w:rsid w:val="003F4F0A"/>
    <w:rsid w:val="003F5C92"/>
    <w:rsid w:val="003F7742"/>
    <w:rsid w:val="004000E8"/>
    <w:rsid w:val="00400D2B"/>
    <w:rsid w:val="004025A9"/>
    <w:rsid w:val="00406F07"/>
    <w:rsid w:val="0041008F"/>
    <w:rsid w:val="00411171"/>
    <w:rsid w:val="00411AE2"/>
    <w:rsid w:val="0041277F"/>
    <w:rsid w:val="00414817"/>
    <w:rsid w:val="004150B3"/>
    <w:rsid w:val="004165E3"/>
    <w:rsid w:val="00416EBE"/>
    <w:rsid w:val="00423ABD"/>
    <w:rsid w:val="00424632"/>
    <w:rsid w:val="00426EAC"/>
    <w:rsid w:val="00431478"/>
    <w:rsid w:val="00433419"/>
    <w:rsid w:val="00434AC2"/>
    <w:rsid w:val="00436EE8"/>
    <w:rsid w:val="00437DF8"/>
    <w:rsid w:val="004402E3"/>
    <w:rsid w:val="00440793"/>
    <w:rsid w:val="004409E2"/>
    <w:rsid w:val="00441152"/>
    <w:rsid w:val="00445E45"/>
    <w:rsid w:val="00450EAC"/>
    <w:rsid w:val="00457E4A"/>
    <w:rsid w:val="00461D04"/>
    <w:rsid w:val="00464A68"/>
    <w:rsid w:val="004657E5"/>
    <w:rsid w:val="00466EE1"/>
    <w:rsid w:val="00467203"/>
    <w:rsid w:val="004673AD"/>
    <w:rsid w:val="004704A2"/>
    <w:rsid w:val="00471130"/>
    <w:rsid w:val="0047279C"/>
    <w:rsid w:val="004739A2"/>
    <w:rsid w:val="00475834"/>
    <w:rsid w:val="0047731D"/>
    <w:rsid w:val="0048382B"/>
    <w:rsid w:val="004863FB"/>
    <w:rsid w:val="00490690"/>
    <w:rsid w:val="004917A8"/>
    <w:rsid w:val="00492305"/>
    <w:rsid w:val="00493B7C"/>
    <w:rsid w:val="004A04FC"/>
    <w:rsid w:val="004A14D6"/>
    <w:rsid w:val="004A2A73"/>
    <w:rsid w:val="004A32D0"/>
    <w:rsid w:val="004A3711"/>
    <w:rsid w:val="004A59B8"/>
    <w:rsid w:val="004A6013"/>
    <w:rsid w:val="004A6686"/>
    <w:rsid w:val="004A709D"/>
    <w:rsid w:val="004A70A7"/>
    <w:rsid w:val="004B5743"/>
    <w:rsid w:val="004B6CFD"/>
    <w:rsid w:val="004C7D73"/>
    <w:rsid w:val="004D1D31"/>
    <w:rsid w:val="004D4DF3"/>
    <w:rsid w:val="004D6FF4"/>
    <w:rsid w:val="004D754B"/>
    <w:rsid w:val="004E051B"/>
    <w:rsid w:val="004E05C3"/>
    <w:rsid w:val="004E0770"/>
    <w:rsid w:val="004E20E5"/>
    <w:rsid w:val="004E2398"/>
    <w:rsid w:val="004E491E"/>
    <w:rsid w:val="004E5F03"/>
    <w:rsid w:val="004E6C60"/>
    <w:rsid w:val="004F1326"/>
    <w:rsid w:val="004F1396"/>
    <w:rsid w:val="004F1A54"/>
    <w:rsid w:val="004F1FB1"/>
    <w:rsid w:val="004F33DE"/>
    <w:rsid w:val="004F45AD"/>
    <w:rsid w:val="004F489B"/>
    <w:rsid w:val="004F6B59"/>
    <w:rsid w:val="004F6E25"/>
    <w:rsid w:val="0050103E"/>
    <w:rsid w:val="005045B3"/>
    <w:rsid w:val="00505C6B"/>
    <w:rsid w:val="00506742"/>
    <w:rsid w:val="00507CC8"/>
    <w:rsid w:val="005104A7"/>
    <w:rsid w:val="005110CD"/>
    <w:rsid w:val="00512CF6"/>
    <w:rsid w:val="00513A06"/>
    <w:rsid w:val="0051667C"/>
    <w:rsid w:val="0051686A"/>
    <w:rsid w:val="00516941"/>
    <w:rsid w:val="00520C1C"/>
    <w:rsid w:val="00520EB9"/>
    <w:rsid w:val="00523145"/>
    <w:rsid w:val="005234A4"/>
    <w:rsid w:val="00524A1F"/>
    <w:rsid w:val="00532D88"/>
    <w:rsid w:val="00533B3F"/>
    <w:rsid w:val="005348F0"/>
    <w:rsid w:val="00535230"/>
    <w:rsid w:val="00535B0D"/>
    <w:rsid w:val="0053605B"/>
    <w:rsid w:val="00540CF2"/>
    <w:rsid w:val="005429EA"/>
    <w:rsid w:val="00542EF1"/>
    <w:rsid w:val="005443F5"/>
    <w:rsid w:val="005449A2"/>
    <w:rsid w:val="005469E0"/>
    <w:rsid w:val="00547590"/>
    <w:rsid w:val="005514A1"/>
    <w:rsid w:val="00552946"/>
    <w:rsid w:val="00554099"/>
    <w:rsid w:val="005540EB"/>
    <w:rsid w:val="0055528D"/>
    <w:rsid w:val="00557CF7"/>
    <w:rsid w:val="0056014F"/>
    <w:rsid w:val="0056214F"/>
    <w:rsid w:val="005629D1"/>
    <w:rsid w:val="00562B07"/>
    <w:rsid w:val="005631E8"/>
    <w:rsid w:val="0056372D"/>
    <w:rsid w:val="005642BF"/>
    <w:rsid w:val="00565896"/>
    <w:rsid w:val="00565B3C"/>
    <w:rsid w:val="005706C0"/>
    <w:rsid w:val="00572498"/>
    <w:rsid w:val="00575CCC"/>
    <w:rsid w:val="00576E9B"/>
    <w:rsid w:val="00576EB2"/>
    <w:rsid w:val="005772B0"/>
    <w:rsid w:val="00577749"/>
    <w:rsid w:val="00577974"/>
    <w:rsid w:val="00577AB1"/>
    <w:rsid w:val="00581730"/>
    <w:rsid w:val="00581E81"/>
    <w:rsid w:val="00583A18"/>
    <w:rsid w:val="005841A8"/>
    <w:rsid w:val="005844CD"/>
    <w:rsid w:val="00584878"/>
    <w:rsid w:val="00591519"/>
    <w:rsid w:val="00593035"/>
    <w:rsid w:val="0059404B"/>
    <w:rsid w:val="00595A4F"/>
    <w:rsid w:val="00595E13"/>
    <w:rsid w:val="00596D14"/>
    <w:rsid w:val="00597E49"/>
    <w:rsid w:val="005A125A"/>
    <w:rsid w:val="005A14A5"/>
    <w:rsid w:val="005A216D"/>
    <w:rsid w:val="005A25AA"/>
    <w:rsid w:val="005A317E"/>
    <w:rsid w:val="005A4CC8"/>
    <w:rsid w:val="005A6B45"/>
    <w:rsid w:val="005A73F6"/>
    <w:rsid w:val="005A767F"/>
    <w:rsid w:val="005A7A40"/>
    <w:rsid w:val="005A7A81"/>
    <w:rsid w:val="005B262D"/>
    <w:rsid w:val="005B407A"/>
    <w:rsid w:val="005B40B1"/>
    <w:rsid w:val="005B5B86"/>
    <w:rsid w:val="005B6831"/>
    <w:rsid w:val="005C13FD"/>
    <w:rsid w:val="005C65E5"/>
    <w:rsid w:val="005C66A6"/>
    <w:rsid w:val="005C7E78"/>
    <w:rsid w:val="005D018F"/>
    <w:rsid w:val="005D0CFB"/>
    <w:rsid w:val="005D10B2"/>
    <w:rsid w:val="005D1BD1"/>
    <w:rsid w:val="005D1C9F"/>
    <w:rsid w:val="005D48A0"/>
    <w:rsid w:val="005D4F2E"/>
    <w:rsid w:val="005D51C9"/>
    <w:rsid w:val="005D614D"/>
    <w:rsid w:val="005D6B38"/>
    <w:rsid w:val="005D75A9"/>
    <w:rsid w:val="005D7A03"/>
    <w:rsid w:val="005D7D40"/>
    <w:rsid w:val="005E2B5C"/>
    <w:rsid w:val="005E2FF8"/>
    <w:rsid w:val="005E3083"/>
    <w:rsid w:val="005E30E5"/>
    <w:rsid w:val="005E30E6"/>
    <w:rsid w:val="005E65DC"/>
    <w:rsid w:val="005F0538"/>
    <w:rsid w:val="005F0FB4"/>
    <w:rsid w:val="005F371B"/>
    <w:rsid w:val="005F3E27"/>
    <w:rsid w:val="005F7214"/>
    <w:rsid w:val="005F73C0"/>
    <w:rsid w:val="005F7503"/>
    <w:rsid w:val="005F7AEB"/>
    <w:rsid w:val="005F7B81"/>
    <w:rsid w:val="00602F50"/>
    <w:rsid w:val="006030E0"/>
    <w:rsid w:val="0060340B"/>
    <w:rsid w:val="006052E2"/>
    <w:rsid w:val="00606503"/>
    <w:rsid w:val="006069DF"/>
    <w:rsid w:val="0061105D"/>
    <w:rsid w:val="00611BAA"/>
    <w:rsid w:val="00612FE0"/>
    <w:rsid w:val="00613794"/>
    <w:rsid w:val="00614B64"/>
    <w:rsid w:val="00617A95"/>
    <w:rsid w:val="00617DE5"/>
    <w:rsid w:val="00624920"/>
    <w:rsid w:val="00627F1F"/>
    <w:rsid w:val="00630F58"/>
    <w:rsid w:val="0063477C"/>
    <w:rsid w:val="00643323"/>
    <w:rsid w:val="00645E61"/>
    <w:rsid w:val="00646869"/>
    <w:rsid w:val="00646E92"/>
    <w:rsid w:val="00647D30"/>
    <w:rsid w:val="00653785"/>
    <w:rsid w:val="00653EB5"/>
    <w:rsid w:val="00661590"/>
    <w:rsid w:val="006636F7"/>
    <w:rsid w:val="006659CD"/>
    <w:rsid w:val="00666330"/>
    <w:rsid w:val="00667E6C"/>
    <w:rsid w:val="0067014F"/>
    <w:rsid w:val="00672D8D"/>
    <w:rsid w:val="00673743"/>
    <w:rsid w:val="00674730"/>
    <w:rsid w:val="006749B5"/>
    <w:rsid w:val="00677994"/>
    <w:rsid w:val="006824E5"/>
    <w:rsid w:val="006850A7"/>
    <w:rsid w:val="00687E29"/>
    <w:rsid w:val="00691EDA"/>
    <w:rsid w:val="0069320E"/>
    <w:rsid w:val="0069518C"/>
    <w:rsid w:val="006A0B73"/>
    <w:rsid w:val="006A2026"/>
    <w:rsid w:val="006A20E7"/>
    <w:rsid w:val="006A2FE4"/>
    <w:rsid w:val="006A70F6"/>
    <w:rsid w:val="006A76CE"/>
    <w:rsid w:val="006B08BA"/>
    <w:rsid w:val="006B0D16"/>
    <w:rsid w:val="006B31CF"/>
    <w:rsid w:val="006B3413"/>
    <w:rsid w:val="006B48F1"/>
    <w:rsid w:val="006C18EB"/>
    <w:rsid w:val="006C25F0"/>
    <w:rsid w:val="006C2A49"/>
    <w:rsid w:val="006C544C"/>
    <w:rsid w:val="006C5902"/>
    <w:rsid w:val="006C60AB"/>
    <w:rsid w:val="006C65BB"/>
    <w:rsid w:val="006C6CFD"/>
    <w:rsid w:val="006D14F4"/>
    <w:rsid w:val="006D1E01"/>
    <w:rsid w:val="006D4362"/>
    <w:rsid w:val="006D4EA5"/>
    <w:rsid w:val="006D64D2"/>
    <w:rsid w:val="006D6BAF"/>
    <w:rsid w:val="006E2624"/>
    <w:rsid w:val="006E2BB9"/>
    <w:rsid w:val="006E2E48"/>
    <w:rsid w:val="006E6725"/>
    <w:rsid w:val="006F0A6C"/>
    <w:rsid w:val="006F2526"/>
    <w:rsid w:val="006F3A5F"/>
    <w:rsid w:val="006F4EE5"/>
    <w:rsid w:val="006F595D"/>
    <w:rsid w:val="006F5A71"/>
    <w:rsid w:val="006F6EE6"/>
    <w:rsid w:val="00701449"/>
    <w:rsid w:val="00707772"/>
    <w:rsid w:val="00710446"/>
    <w:rsid w:val="0071074D"/>
    <w:rsid w:val="00714389"/>
    <w:rsid w:val="00715C01"/>
    <w:rsid w:val="007164BE"/>
    <w:rsid w:val="007165C8"/>
    <w:rsid w:val="007203B7"/>
    <w:rsid w:val="00720577"/>
    <w:rsid w:val="007230D9"/>
    <w:rsid w:val="00723529"/>
    <w:rsid w:val="00723E1B"/>
    <w:rsid w:val="00725FE2"/>
    <w:rsid w:val="00727B7E"/>
    <w:rsid w:val="00730EBD"/>
    <w:rsid w:val="007319EB"/>
    <w:rsid w:val="00731B92"/>
    <w:rsid w:val="00732432"/>
    <w:rsid w:val="00732455"/>
    <w:rsid w:val="0073340D"/>
    <w:rsid w:val="0073357C"/>
    <w:rsid w:val="00734235"/>
    <w:rsid w:val="00734C29"/>
    <w:rsid w:val="00737CE0"/>
    <w:rsid w:val="007403E9"/>
    <w:rsid w:val="00740AB6"/>
    <w:rsid w:val="00740E67"/>
    <w:rsid w:val="00741467"/>
    <w:rsid w:val="00741547"/>
    <w:rsid w:val="00741A8C"/>
    <w:rsid w:val="00743D93"/>
    <w:rsid w:val="00745520"/>
    <w:rsid w:val="00745575"/>
    <w:rsid w:val="007510FE"/>
    <w:rsid w:val="00752BB4"/>
    <w:rsid w:val="0075326C"/>
    <w:rsid w:val="00756D44"/>
    <w:rsid w:val="00761D9F"/>
    <w:rsid w:val="00763853"/>
    <w:rsid w:val="0076461D"/>
    <w:rsid w:val="00764E6D"/>
    <w:rsid w:val="00765EA8"/>
    <w:rsid w:val="007708E6"/>
    <w:rsid w:val="00772791"/>
    <w:rsid w:val="00772FCC"/>
    <w:rsid w:val="0077639D"/>
    <w:rsid w:val="007809C9"/>
    <w:rsid w:val="00782D6C"/>
    <w:rsid w:val="0078421F"/>
    <w:rsid w:val="0078551C"/>
    <w:rsid w:val="00785941"/>
    <w:rsid w:val="00785EED"/>
    <w:rsid w:val="00786E28"/>
    <w:rsid w:val="00791B80"/>
    <w:rsid w:val="00792370"/>
    <w:rsid w:val="00793292"/>
    <w:rsid w:val="00793447"/>
    <w:rsid w:val="007954A8"/>
    <w:rsid w:val="00796CAA"/>
    <w:rsid w:val="007A25BE"/>
    <w:rsid w:val="007A357A"/>
    <w:rsid w:val="007A36DB"/>
    <w:rsid w:val="007A3784"/>
    <w:rsid w:val="007A420D"/>
    <w:rsid w:val="007A4A37"/>
    <w:rsid w:val="007A57D7"/>
    <w:rsid w:val="007B2EC6"/>
    <w:rsid w:val="007B4B28"/>
    <w:rsid w:val="007B59E2"/>
    <w:rsid w:val="007B7676"/>
    <w:rsid w:val="007C02A1"/>
    <w:rsid w:val="007C154B"/>
    <w:rsid w:val="007C3A99"/>
    <w:rsid w:val="007D08BD"/>
    <w:rsid w:val="007D5A1A"/>
    <w:rsid w:val="007D5AC8"/>
    <w:rsid w:val="007E01E4"/>
    <w:rsid w:val="007E086F"/>
    <w:rsid w:val="007E08CA"/>
    <w:rsid w:val="007E08F7"/>
    <w:rsid w:val="007E2C88"/>
    <w:rsid w:val="007F1EC2"/>
    <w:rsid w:val="007F2BB3"/>
    <w:rsid w:val="007F3DE3"/>
    <w:rsid w:val="007F4A83"/>
    <w:rsid w:val="007F66D6"/>
    <w:rsid w:val="007F73A8"/>
    <w:rsid w:val="00800267"/>
    <w:rsid w:val="008038F6"/>
    <w:rsid w:val="00803B4A"/>
    <w:rsid w:val="008052C7"/>
    <w:rsid w:val="008062CA"/>
    <w:rsid w:val="00806651"/>
    <w:rsid w:val="00806935"/>
    <w:rsid w:val="008070BF"/>
    <w:rsid w:val="00810609"/>
    <w:rsid w:val="0081239F"/>
    <w:rsid w:val="0081462C"/>
    <w:rsid w:val="008156E7"/>
    <w:rsid w:val="008160F2"/>
    <w:rsid w:val="008179E2"/>
    <w:rsid w:val="00817D3A"/>
    <w:rsid w:val="00821E02"/>
    <w:rsid w:val="0082319B"/>
    <w:rsid w:val="008246FB"/>
    <w:rsid w:val="008249B9"/>
    <w:rsid w:val="00830F4F"/>
    <w:rsid w:val="00831555"/>
    <w:rsid w:val="00831B67"/>
    <w:rsid w:val="00834A1E"/>
    <w:rsid w:val="00835DF6"/>
    <w:rsid w:val="00835F25"/>
    <w:rsid w:val="00841511"/>
    <w:rsid w:val="00841718"/>
    <w:rsid w:val="00842BC0"/>
    <w:rsid w:val="008432FF"/>
    <w:rsid w:val="00847051"/>
    <w:rsid w:val="00851394"/>
    <w:rsid w:val="00851BCC"/>
    <w:rsid w:val="00851BCF"/>
    <w:rsid w:val="0085236A"/>
    <w:rsid w:val="008578A3"/>
    <w:rsid w:val="0086202C"/>
    <w:rsid w:val="00864127"/>
    <w:rsid w:val="00864C90"/>
    <w:rsid w:val="0086526A"/>
    <w:rsid w:val="00865CDD"/>
    <w:rsid w:val="008660BC"/>
    <w:rsid w:val="00866630"/>
    <w:rsid w:val="00866C73"/>
    <w:rsid w:val="0087179C"/>
    <w:rsid w:val="00873E44"/>
    <w:rsid w:val="00873F73"/>
    <w:rsid w:val="00875229"/>
    <w:rsid w:val="008755C0"/>
    <w:rsid w:val="0087607B"/>
    <w:rsid w:val="00877881"/>
    <w:rsid w:val="008803EF"/>
    <w:rsid w:val="008813E5"/>
    <w:rsid w:val="0088507F"/>
    <w:rsid w:val="00885521"/>
    <w:rsid w:val="0088569C"/>
    <w:rsid w:val="008869FE"/>
    <w:rsid w:val="008902EA"/>
    <w:rsid w:val="00892173"/>
    <w:rsid w:val="00893254"/>
    <w:rsid w:val="00893EBC"/>
    <w:rsid w:val="00893EE8"/>
    <w:rsid w:val="00894880"/>
    <w:rsid w:val="0089548D"/>
    <w:rsid w:val="00895BEE"/>
    <w:rsid w:val="00896163"/>
    <w:rsid w:val="008961B7"/>
    <w:rsid w:val="008977BD"/>
    <w:rsid w:val="008A2881"/>
    <w:rsid w:val="008A4B40"/>
    <w:rsid w:val="008A564C"/>
    <w:rsid w:val="008B05D4"/>
    <w:rsid w:val="008B13FD"/>
    <w:rsid w:val="008B2166"/>
    <w:rsid w:val="008B50BD"/>
    <w:rsid w:val="008B64EA"/>
    <w:rsid w:val="008B6D82"/>
    <w:rsid w:val="008B71E5"/>
    <w:rsid w:val="008B7D3D"/>
    <w:rsid w:val="008C0F10"/>
    <w:rsid w:val="008C174F"/>
    <w:rsid w:val="008C1A7E"/>
    <w:rsid w:val="008C3693"/>
    <w:rsid w:val="008C3F36"/>
    <w:rsid w:val="008D050C"/>
    <w:rsid w:val="008D11A5"/>
    <w:rsid w:val="008D1622"/>
    <w:rsid w:val="008D1D3C"/>
    <w:rsid w:val="008D20D8"/>
    <w:rsid w:val="008D25AE"/>
    <w:rsid w:val="008D30E5"/>
    <w:rsid w:val="008D56ED"/>
    <w:rsid w:val="008D6203"/>
    <w:rsid w:val="008D69DE"/>
    <w:rsid w:val="008E1431"/>
    <w:rsid w:val="008E2C7E"/>
    <w:rsid w:val="008E2DD2"/>
    <w:rsid w:val="008E3DA5"/>
    <w:rsid w:val="008E629E"/>
    <w:rsid w:val="008E62B0"/>
    <w:rsid w:val="008E672C"/>
    <w:rsid w:val="008F0A21"/>
    <w:rsid w:val="008F0E89"/>
    <w:rsid w:val="008F2013"/>
    <w:rsid w:val="008F3119"/>
    <w:rsid w:val="008F44F7"/>
    <w:rsid w:val="008F46B4"/>
    <w:rsid w:val="008F5BD8"/>
    <w:rsid w:val="008F7707"/>
    <w:rsid w:val="0090040F"/>
    <w:rsid w:val="00902AB3"/>
    <w:rsid w:val="00902CBB"/>
    <w:rsid w:val="0090492E"/>
    <w:rsid w:val="00905090"/>
    <w:rsid w:val="00905D49"/>
    <w:rsid w:val="0091093E"/>
    <w:rsid w:val="0091357B"/>
    <w:rsid w:val="00913A39"/>
    <w:rsid w:val="009157CE"/>
    <w:rsid w:val="009164A5"/>
    <w:rsid w:val="009170A5"/>
    <w:rsid w:val="00920AD2"/>
    <w:rsid w:val="00924249"/>
    <w:rsid w:val="00925250"/>
    <w:rsid w:val="00925D0D"/>
    <w:rsid w:val="00926A97"/>
    <w:rsid w:val="00927370"/>
    <w:rsid w:val="009310C7"/>
    <w:rsid w:val="009321CC"/>
    <w:rsid w:val="0093436C"/>
    <w:rsid w:val="009351DE"/>
    <w:rsid w:val="00935C16"/>
    <w:rsid w:val="009360CC"/>
    <w:rsid w:val="00940FD8"/>
    <w:rsid w:val="009464AE"/>
    <w:rsid w:val="00947CBB"/>
    <w:rsid w:val="00947F1D"/>
    <w:rsid w:val="00947F8F"/>
    <w:rsid w:val="009505C9"/>
    <w:rsid w:val="00951465"/>
    <w:rsid w:val="00954320"/>
    <w:rsid w:val="00955B73"/>
    <w:rsid w:val="00955D27"/>
    <w:rsid w:val="0095632C"/>
    <w:rsid w:val="009566B9"/>
    <w:rsid w:val="0096072B"/>
    <w:rsid w:val="00961948"/>
    <w:rsid w:val="00962D54"/>
    <w:rsid w:val="009651F0"/>
    <w:rsid w:val="00966EBE"/>
    <w:rsid w:val="00971834"/>
    <w:rsid w:val="00971C6C"/>
    <w:rsid w:val="0097210D"/>
    <w:rsid w:val="00974DF2"/>
    <w:rsid w:val="00975541"/>
    <w:rsid w:val="00976209"/>
    <w:rsid w:val="00976DC6"/>
    <w:rsid w:val="009772D8"/>
    <w:rsid w:val="009813BC"/>
    <w:rsid w:val="009819AE"/>
    <w:rsid w:val="00982841"/>
    <w:rsid w:val="00983EA4"/>
    <w:rsid w:val="00986447"/>
    <w:rsid w:val="00986EC6"/>
    <w:rsid w:val="00990557"/>
    <w:rsid w:val="00991059"/>
    <w:rsid w:val="00991077"/>
    <w:rsid w:val="00992051"/>
    <w:rsid w:val="009920E8"/>
    <w:rsid w:val="00994B39"/>
    <w:rsid w:val="00995DEB"/>
    <w:rsid w:val="009979D0"/>
    <w:rsid w:val="00997AC3"/>
    <w:rsid w:val="009A01A6"/>
    <w:rsid w:val="009A053D"/>
    <w:rsid w:val="009A24A4"/>
    <w:rsid w:val="009A2C39"/>
    <w:rsid w:val="009A2FA7"/>
    <w:rsid w:val="009A3546"/>
    <w:rsid w:val="009A3624"/>
    <w:rsid w:val="009A368A"/>
    <w:rsid w:val="009A3D56"/>
    <w:rsid w:val="009B33E4"/>
    <w:rsid w:val="009B3C69"/>
    <w:rsid w:val="009B479E"/>
    <w:rsid w:val="009C0846"/>
    <w:rsid w:val="009C0AE3"/>
    <w:rsid w:val="009C38F5"/>
    <w:rsid w:val="009C3A3D"/>
    <w:rsid w:val="009C6ACD"/>
    <w:rsid w:val="009D0885"/>
    <w:rsid w:val="009D28AC"/>
    <w:rsid w:val="009D3643"/>
    <w:rsid w:val="009D500E"/>
    <w:rsid w:val="009D575F"/>
    <w:rsid w:val="009D5E59"/>
    <w:rsid w:val="009D7A81"/>
    <w:rsid w:val="009E0D5C"/>
    <w:rsid w:val="009E14C4"/>
    <w:rsid w:val="009E1FA7"/>
    <w:rsid w:val="009E446E"/>
    <w:rsid w:val="009E4B17"/>
    <w:rsid w:val="009E5BDF"/>
    <w:rsid w:val="009E63F7"/>
    <w:rsid w:val="009E6FDD"/>
    <w:rsid w:val="009E7394"/>
    <w:rsid w:val="009F0BE7"/>
    <w:rsid w:val="009F3B9F"/>
    <w:rsid w:val="009F7AC1"/>
    <w:rsid w:val="00A063B4"/>
    <w:rsid w:val="00A10BD4"/>
    <w:rsid w:val="00A11A7D"/>
    <w:rsid w:val="00A17114"/>
    <w:rsid w:val="00A171F3"/>
    <w:rsid w:val="00A174E9"/>
    <w:rsid w:val="00A206CE"/>
    <w:rsid w:val="00A2093B"/>
    <w:rsid w:val="00A224C1"/>
    <w:rsid w:val="00A22967"/>
    <w:rsid w:val="00A22F35"/>
    <w:rsid w:val="00A2379F"/>
    <w:rsid w:val="00A2620C"/>
    <w:rsid w:val="00A26829"/>
    <w:rsid w:val="00A325A4"/>
    <w:rsid w:val="00A346A0"/>
    <w:rsid w:val="00A34C8B"/>
    <w:rsid w:val="00A36CAD"/>
    <w:rsid w:val="00A403B6"/>
    <w:rsid w:val="00A4250E"/>
    <w:rsid w:val="00A4307E"/>
    <w:rsid w:val="00A43AB9"/>
    <w:rsid w:val="00A43CE9"/>
    <w:rsid w:val="00A46530"/>
    <w:rsid w:val="00A46899"/>
    <w:rsid w:val="00A503B0"/>
    <w:rsid w:val="00A53386"/>
    <w:rsid w:val="00A546B8"/>
    <w:rsid w:val="00A55267"/>
    <w:rsid w:val="00A5624B"/>
    <w:rsid w:val="00A57FC2"/>
    <w:rsid w:val="00A606E4"/>
    <w:rsid w:val="00A651F1"/>
    <w:rsid w:val="00A658E2"/>
    <w:rsid w:val="00A716A6"/>
    <w:rsid w:val="00A716D1"/>
    <w:rsid w:val="00A718F1"/>
    <w:rsid w:val="00A71B20"/>
    <w:rsid w:val="00A73DA3"/>
    <w:rsid w:val="00A74A42"/>
    <w:rsid w:val="00A74C73"/>
    <w:rsid w:val="00A75442"/>
    <w:rsid w:val="00A760C5"/>
    <w:rsid w:val="00A76DA9"/>
    <w:rsid w:val="00A77EFA"/>
    <w:rsid w:val="00A8446D"/>
    <w:rsid w:val="00A857F8"/>
    <w:rsid w:val="00A90259"/>
    <w:rsid w:val="00A90B20"/>
    <w:rsid w:val="00A90D3E"/>
    <w:rsid w:val="00A91031"/>
    <w:rsid w:val="00A9269F"/>
    <w:rsid w:val="00A97282"/>
    <w:rsid w:val="00AA0203"/>
    <w:rsid w:val="00AA18FD"/>
    <w:rsid w:val="00AA1913"/>
    <w:rsid w:val="00AA310C"/>
    <w:rsid w:val="00AA3D34"/>
    <w:rsid w:val="00AA542B"/>
    <w:rsid w:val="00AA6157"/>
    <w:rsid w:val="00AA65D7"/>
    <w:rsid w:val="00AA77A2"/>
    <w:rsid w:val="00AB36A8"/>
    <w:rsid w:val="00AB4A27"/>
    <w:rsid w:val="00AB4E3A"/>
    <w:rsid w:val="00AB549D"/>
    <w:rsid w:val="00AB78C3"/>
    <w:rsid w:val="00AB7B11"/>
    <w:rsid w:val="00AC1AB2"/>
    <w:rsid w:val="00AC1D03"/>
    <w:rsid w:val="00AC36F0"/>
    <w:rsid w:val="00AC78D8"/>
    <w:rsid w:val="00AD10B7"/>
    <w:rsid w:val="00AD23C2"/>
    <w:rsid w:val="00AD4297"/>
    <w:rsid w:val="00AD61CE"/>
    <w:rsid w:val="00AD6939"/>
    <w:rsid w:val="00AE00B4"/>
    <w:rsid w:val="00AE0D75"/>
    <w:rsid w:val="00AE1896"/>
    <w:rsid w:val="00AE2156"/>
    <w:rsid w:val="00AE2281"/>
    <w:rsid w:val="00AE2DFD"/>
    <w:rsid w:val="00AE3334"/>
    <w:rsid w:val="00AE3E66"/>
    <w:rsid w:val="00AE432B"/>
    <w:rsid w:val="00AE460C"/>
    <w:rsid w:val="00AE529B"/>
    <w:rsid w:val="00AE60F2"/>
    <w:rsid w:val="00AE62F7"/>
    <w:rsid w:val="00AE73DA"/>
    <w:rsid w:val="00AE7FBB"/>
    <w:rsid w:val="00AF08BB"/>
    <w:rsid w:val="00AF33CD"/>
    <w:rsid w:val="00AF3BD4"/>
    <w:rsid w:val="00AF4A7E"/>
    <w:rsid w:val="00AF534D"/>
    <w:rsid w:val="00AF6549"/>
    <w:rsid w:val="00AF7731"/>
    <w:rsid w:val="00AF78BA"/>
    <w:rsid w:val="00AF7F47"/>
    <w:rsid w:val="00AF7FD1"/>
    <w:rsid w:val="00B020AF"/>
    <w:rsid w:val="00B03B8C"/>
    <w:rsid w:val="00B05D55"/>
    <w:rsid w:val="00B108A4"/>
    <w:rsid w:val="00B10FA7"/>
    <w:rsid w:val="00B11963"/>
    <w:rsid w:val="00B12717"/>
    <w:rsid w:val="00B127E2"/>
    <w:rsid w:val="00B1294E"/>
    <w:rsid w:val="00B12AD7"/>
    <w:rsid w:val="00B12F56"/>
    <w:rsid w:val="00B13885"/>
    <w:rsid w:val="00B14B3D"/>
    <w:rsid w:val="00B14C08"/>
    <w:rsid w:val="00B17446"/>
    <w:rsid w:val="00B2099C"/>
    <w:rsid w:val="00B2146A"/>
    <w:rsid w:val="00B21B8C"/>
    <w:rsid w:val="00B22C70"/>
    <w:rsid w:val="00B2532E"/>
    <w:rsid w:val="00B254EC"/>
    <w:rsid w:val="00B27C3F"/>
    <w:rsid w:val="00B32491"/>
    <w:rsid w:val="00B33247"/>
    <w:rsid w:val="00B364B2"/>
    <w:rsid w:val="00B374B2"/>
    <w:rsid w:val="00B40B7D"/>
    <w:rsid w:val="00B4234D"/>
    <w:rsid w:val="00B426F8"/>
    <w:rsid w:val="00B429DF"/>
    <w:rsid w:val="00B44EDF"/>
    <w:rsid w:val="00B455A4"/>
    <w:rsid w:val="00B45D30"/>
    <w:rsid w:val="00B50271"/>
    <w:rsid w:val="00B503DE"/>
    <w:rsid w:val="00B50822"/>
    <w:rsid w:val="00B51322"/>
    <w:rsid w:val="00B51CDD"/>
    <w:rsid w:val="00B56081"/>
    <w:rsid w:val="00B56A81"/>
    <w:rsid w:val="00B574FC"/>
    <w:rsid w:val="00B600C1"/>
    <w:rsid w:val="00B602CD"/>
    <w:rsid w:val="00B60B8F"/>
    <w:rsid w:val="00B62CF8"/>
    <w:rsid w:val="00B630EB"/>
    <w:rsid w:val="00B660A3"/>
    <w:rsid w:val="00B6657D"/>
    <w:rsid w:val="00B720AF"/>
    <w:rsid w:val="00B73C3F"/>
    <w:rsid w:val="00B77004"/>
    <w:rsid w:val="00B77F2C"/>
    <w:rsid w:val="00B82972"/>
    <w:rsid w:val="00B838C3"/>
    <w:rsid w:val="00B85D02"/>
    <w:rsid w:val="00B86846"/>
    <w:rsid w:val="00B875DD"/>
    <w:rsid w:val="00B91369"/>
    <w:rsid w:val="00B92EAA"/>
    <w:rsid w:val="00B9319C"/>
    <w:rsid w:val="00B934F3"/>
    <w:rsid w:val="00B95E3B"/>
    <w:rsid w:val="00B961B8"/>
    <w:rsid w:val="00BA1119"/>
    <w:rsid w:val="00BA1EF6"/>
    <w:rsid w:val="00BA656D"/>
    <w:rsid w:val="00BB0486"/>
    <w:rsid w:val="00BB0E47"/>
    <w:rsid w:val="00BB19AA"/>
    <w:rsid w:val="00BB45C3"/>
    <w:rsid w:val="00BB7275"/>
    <w:rsid w:val="00BC0355"/>
    <w:rsid w:val="00BC0A77"/>
    <w:rsid w:val="00BC12D7"/>
    <w:rsid w:val="00BC2A34"/>
    <w:rsid w:val="00BC2C1C"/>
    <w:rsid w:val="00BC36B2"/>
    <w:rsid w:val="00BC4545"/>
    <w:rsid w:val="00BC5DB4"/>
    <w:rsid w:val="00BD03D4"/>
    <w:rsid w:val="00BD0523"/>
    <w:rsid w:val="00BD442B"/>
    <w:rsid w:val="00BE06FA"/>
    <w:rsid w:val="00BE2CD1"/>
    <w:rsid w:val="00BE2FDD"/>
    <w:rsid w:val="00BE43F0"/>
    <w:rsid w:val="00BE6985"/>
    <w:rsid w:val="00BE70E6"/>
    <w:rsid w:val="00BF0519"/>
    <w:rsid w:val="00BF17CF"/>
    <w:rsid w:val="00BF2A70"/>
    <w:rsid w:val="00BF3CFC"/>
    <w:rsid w:val="00BF4DE0"/>
    <w:rsid w:val="00BF64A1"/>
    <w:rsid w:val="00BF6956"/>
    <w:rsid w:val="00C0099C"/>
    <w:rsid w:val="00C01FE4"/>
    <w:rsid w:val="00C02993"/>
    <w:rsid w:val="00C03F8B"/>
    <w:rsid w:val="00C0454A"/>
    <w:rsid w:val="00C048DF"/>
    <w:rsid w:val="00C04C3F"/>
    <w:rsid w:val="00C0702D"/>
    <w:rsid w:val="00C11801"/>
    <w:rsid w:val="00C131AD"/>
    <w:rsid w:val="00C14C80"/>
    <w:rsid w:val="00C16200"/>
    <w:rsid w:val="00C171FA"/>
    <w:rsid w:val="00C172F2"/>
    <w:rsid w:val="00C21355"/>
    <w:rsid w:val="00C2257F"/>
    <w:rsid w:val="00C22BAA"/>
    <w:rsid w:val="00C2497A"/>
    <w:rsid w:val="00C32884"/>
    <w:rsid w:val="00C32C95"/>
    <w:rsid w:val="00C332B9"/>
    <w:rsid w:val="00C34BB1"/>
    <w:rsid w:val="00C3578E"/>
    <w:rsid w:val="00C37E01"/>
    <w:rsid w:val="00C42428"/>
    <w:rsid w:val="00C42B7C"/>
    <w:rsid w:val="00C4414F"/>
    <w:rsid w:val="00C45E63"/>
    <w:rsid w:val="00C45EEA"/>
    <w:rsid w:val="00C45F4D"/>
    <w:rsid w:val="00C4621E"/>
    <w:rsid w:val="00C46D88"/>
    <w:rsid w:val="00C46F91"/>
    <w:rsid w:val="00C512B3"/>
    <w:rsid w:val="00C5183C"/>
    <w:rsid w:val="00C521F2"/>
    <w:rsid w:val="00C54526"/>
    <w:rsid w:val="00C55DD4"/>
    <w:rsid w:val="00C57CAA"/>
    <w:rsid w:val="00C60427"/>
    <w:rsid w:val="00C608E3"/>
    <w:rsid w:val="00C61EB0"/>
    <w:rsid w:val="00C63CFD"/>
    <w:rsid w:val="00C63F48"/>
    <w:rsid w:val="00C63FFC"/>
    <w:rsid w:val="00C64FA8"/>
    <w:rsid w:val="00C708BF"/>
    <w:rsid w:val="00C71A3B"/>
    <w:rsid w:val="00C72885"/>
    <w:rsid w:val="00C747F3"/>
    <w:rsid w:val="00C75C3D"/>
    <w:rsid w:val="00C76B10"/>
    <w:rsid w:val="00C77322"/>
    <w:rsid w:val="00C800C9"/>
    <w:rsid w:val="00C84200"/>
    <w:rsid w:val="00C854E8"/>
    <w:rsid w:val="00C87F2B"/>
    <w:rsid w:val="00C9067E"/>
    <w:rsid w:val="00C9164B"/>
    <w:rsid w:val="00C931BA"/>
    <w:rsid w:val="00C943B4"/>
    <w:rsid w:val="00C94B46"/>
    <w:rsid w:val="00C94F2C"/>
    <w:rsid w:val="00C94FBF"/>
    <w:rsid w:val="00C953C8"/>
    <w:rsid w:val="00CA3F34"/>
    <w:rsid w:val="00CA44DD"/>
    <w:rsid w:val="00CA56CA"/>
    <w:rsid w:val="00CA5DD5"/>
    <w:rsid w:val="00CA70D3"/>
    <w:rsid w:val="00CB2CBF"/>
    <w:rsid w:val="00CB5B36"/>
    <w:rsid w:val="00CB6CDC"/>
    <w:rsid w:val="00CB7CEC"/>
    <w:rsid w:val="00CC52E7"/>
    <w:rsid w:val="00CC787A"/>
    <w:rsid w:val="00CD0650"/>
    <w:rsid w:val="00CD238A"/>
    <w:rsid w:val="00CD2A79"/>
    <w:rsid w:val="00CD478E"/>
    <w:rsid w:val="00CD654F"/>
    <w:rsid w:val="00CD70B3"/>
    <w:rsid w:val="00CE00F2"/>
    <w:rsid w:val="00CE01E7"/>
    <w:rsid w:val="00CE02AD"/>
    <w:rsid w:val="00CE0523"/>
    <w:rsid w:val="00CE0941"/>
    <w:rsid w:val="00CE1E54"/>
    <w:rsid w:val="00CE21BF"/>
    <w:rsid w:val="00CE2F07"/>
    <w:rsid w:val="00CE3904"/>
    <w:rsid w:val="00CE47ED"/>
    <w:rsid w:val="00CE4D47"/>
    <w:rsid w:val="00CE54B5"/>
    <w:rsid w:val="00CE656D"/>
    <w:rsid w:val="00CF0EDC"/>
    <w:rsid w:val="00CF1B83"/>
    <w:rsid w:val="00CF1CE4"/>
    <w:rsid w:val="00CF36F4"/>
    <w:rsid w:val="00CF38FA"/>
    <w:rsid w:val="00CF3EC7"/>
    <w:rsid w:val="00D03B56"/>
    <w:rsid w:val="00D045A4"/>
    <w:rsid w:val="00D049D7"/>
    <w:rsid w:val="00D04A3A"/>
    <w:rsid w:val="00D050DA"/>
    <w:rsid w:val="00D077CF"/>
    <w:rsid w:val="00D1330F"/>
    <w:rsid w:val="00D144EB"/>
    <w:rsid w:val="00D21A1F"/>
    <w:rsid w:val="00D21DD8"/>
    <w:rsid w:val="00D232FC"/>
    <w:rsid w:val="00D267E8"/>
    <w:rsid w:val="00D27E15"/>
    <w:rsid w:val="00D306CE"/>
    <w:rsid w:val="00D30EAE"/>
    <w:rsid w:val="00D31351"/>
    <w:rsid w:val="00D34CB9"/>
    <w:rsid w:val="00D47079"/>
    <w:rsid w:val="00D47F47"/>
    <w:rsid w:val="00D51179"/>
    <w:rsid w:val="00D54E25"/>
    <w:rsid w:val="00D55E93"/>
    <w:rsid w:val="00D56F51"/>
    <w:rsid w:val="00D614A0"/>
    <w:rsid w:val="00D618FE"/>
    <w:rsid w:val="00D64F05"/>
    <w:rsid w:val="00D64FDE"/>
    <w:rsid w:val="00D73D04"/>
    <w:rsid w:val="00D74ECA"/>
    <w:rsid w:val="00D750BF"/>
    <w:rsid w:val="00D75AD1"/>
    <w:rsid w:val="00D75D1B"/>
    <w:rsid w:val="00D75E2A"/>
    <w:rsid w:val="00D76888"/>
    <w:rsid w:val="00D76C9C"/>
    <w:rsid w:val="00D81711"/>
    <w:rsid w:val="00D82AC1"/>
    <w:rsid w:val="00D83667"/>
    <w:rsid w:val="00D8445E"/>
    <w:rsid w:val="00D84B8C"/>
    <w:rsid w:val="00D86A05"/>
    <w:rsid w:val="00D92538"/>
    <w:rsid w:val="00D929E2"/>
    <w:rsid w:val="00D9536A"/>
    <w:rsid w:val="00D973B3"/>
    <w:rsid w:val="00DA0F7A"/>
    <w:rsid w:val="00DA2AB7"/>
    <w:rsid w:val="00DA5532"/>
    <w:rsid w:val="00DA61BB"/>
    <w:rsid w:val="00DA62E5"/>
    <w:rsid w:val="00DB1018"/>
    <w:rsid w:val="00DB1C4B"/>
    <w:rsid w:val="00DB2AA5"/>
    <w:rsid w:val="00DC1862"/>
    <w:rsid w:val="00DC4DD8"/>
    <w:rsid w:val="00DD1C14"/>
    <w:rsid w:val="00DD2E2C"/>
    <w:rsid w:val="00DD4DF7"/>
    <w:rsid w:val="00DD5567"/>
    <w:rsid w:val="00DD56AF"/>
    <w:rsid w:val="00DD5CF4"/>
    <w:rsid w:val="00DE096E"/>
    <w:rsid w:val="00DE30CC"/>
    <w:rsid w:val="00DE6263"/>
    <w:rsid w:val="00DF0ED2"/>
    <w:rsid w:val="00DF20AF"/>
    <w:rsid w:val="00DF327E"/>
    <w:rsid w:val="00DF381C"/>
    <w:rsid w:val="00DF399C"/>
    <w:rsid w:val="00DF3B73"/>
    <w:rsid w:val="00DF53BD"/>
    <w:rsid w:val="00DF5F4A"/>
    <w:rsid w:val="00DF630E"/>
    <w:rsid w:val="00DF6685"/>
    <w:rsid w:val="00DF6BEF"/>
    <w:rsid w:val="00DF788E"/>
    <w:rsid w:val="00E00695"/>
    <w:rsid w:val="00E01309"/>
    <w:rsid w:val="00E01F1F"/>
    <w:rsid w:val="00E033C2"/>
    <w:rsid w:val="00E03422"/>
    <w:rsid w:val="00E04510"/>
    <w:rsid w:val="00E07FDB"/>
    <w:rsid w:val="00E111EE"/>
    <w:rsid w:val="00E11313"/>
    <w:rsid w:val="00E11794"/>
    <w:rsid w:val="00E1390F"/>
    <w:rsid w:val="00E14DA2"/>
    <w:rsid w:val="00E1582C"/>
    <w:rsid w:val="00E15A88"/>
    <w:rsid w:val="00E15DD8"/>
    <w:rsid w:val="00E178FA"/>
    <w:rsid w:val="00E2089B"/>
    <w:rsid w:val="00E22C37"/>
    <w:rsid w:val="00E25E19"/>
    <w:rsid w:val="00E267AC"/>
    <w:rsid w:val="00E27BA9"/>
    <w:rsid w:val="00E30023"/>
    <w:rsid w:val="00E30BE5"/>
    <w:rsid w:val="00E31C1F"/>
    <w:rsid w:val="00E3236C"/>
    <w:rsid w:val="00E32505"/>
    <w:rsid w:val="00E32513"/>
    <w:rsid w:val="00E331CE"/>
    <w:rsid w:val="00E33E24"/>
    <w:rsid w:val="00E34042"/>
    <w:rsid w:val="00E3430A"/>
    <w:rsid w:val="00E34835"/>
    <w:rsid w:val="00E354F5"/>
    <w:rsid w:val="00E35A42"/>
    <w:rsid w:val="00E35D13"/>
    <w:rsid w:val="00E375C6"/>
    <w:rsid w:val="00E41977"/>
    <w:rsid w:val="00E431AB"/>
    <w:rsid w:val="00E451AD"/>
    <w:rsid w:val="00E45ADD"/>
    <w:rsid w:val="00E46456"/>
    <w:rsid w:val="00E51F68"/>
    <w:rsid w:val="00E5296D"/>
    <w:rsid w:val="00E52ACB"/>
    <w:rsid w:val="00E5316F"/>
    <w:rsid w:val="00E53A1D"/>
    <w:rsid w:val="00E53ABB"/>
    <w:rsid w:val="00E546F4"/>
    <w:rsid w:val="00E5485F"/>
    <w:rsid w:val="00E5550E"/>
    <w:rsid w:val="00E631DC"/>
    <w:rsid w:val="00E63E52"/>
    <w:rsid w:val="00E64134"/>
    <w:rsid w:val="00E65B69"/>
    <w:rsid w:val="00E67B96"/>
    <w:rsid w:val="00E72535"/>
    <w:rsid w:val="00E72C89"/>
    <w:rsid w:val="00E73315"/>
    <w:rsid w:val="00E772BC"/>
    <w:rsid w:val="00E82470"/>
    <w:rsid w:val="00E8281D"/>
    <w:rsid w:val="00E86BAA"/>
    <w:rsid w:val="00E86F65"/>
    <w:rsid w:val="00E87C71"/>
    <w:rsid w:val="00E901CC"/>
    <w:rsid w:val="00E9072E"/>
    <w:rsid w:val="00E9155B"/>
    <w:rsid w:val="00E929EF"/>
    <w:rsid w:val="00E947C9"/>
    <w:rsid w:val="00E94B1C"/>
    <w:rsid w:val="00E954E1"/>
    <w:rsid w:val="00E95EC4"/>
    <w:rsid w:val="00E969BD"/>
    <w:rsid w:val="00EA249D"/>
    <w:rsid w:val="00EA3C08"/>
    <w:rsid w:val="00EB130B"/>
    <w:rsid w:val="00EB23F5"/>
    <w:rsid w:val="00EB3AF8"/>
    <w:rsid w:val="00EB50F1"/>
    <w:rsid w:val="00EB549C"/>
    <w:rsid w:val="00EB641A"/>
    <w:rsid w:val="00EC0218"/>
    <w:rsid w:val="00EC29DD"/>
    <w:rsid w:val="00EC2AF5"/>
    <w:rsid w:val="00ED227D"/>
    <w:rsid w:val="00ED2456"/>
    <w:rsid w:val="00ED26FA"/>
    <w:rsid w:val="00ED49E5"/>
    <w:rsid w:val="00ED65C0"/>
    <w:rsid w:val="00EE0C5F"/>
    <w:rsid w:val="00EE264C"/>
    <w:rsid w:val="00EE3004"/>
    <w:rsid w:val="00EE30FB"/>
    <w:rsid w:val="00EE55E1"/>
    <w:rsid w:val="00EE72EF"/>
    <w:rsid w:val="00EF274C"/>
    <w:rsid w:val="00EF4399"/>
    <w:rsid w:val="00EF54B3"/>
    <w:rsid w:val="00EF5581"/>
    <w:rsid w:val="00EF59A5"/>
    <w:rsid w:val="00EF7119"/>
    <w:rsid w:val="00EF7835"/>
    <w:rsid w:val="00F01B00"/>
    <w:rsid w:val="00F01D79"/>
    <w:rsid w:val="00F02CD9"/>
    <w:rsid w:val="00F03BAB"/>
    <w:rsid w:val="00F054A9"/>
    <w:rsid w:val="00F06220"/>
    <w:rsid w:val="00F06B21"/>
    <w:rsid w:val="00F07524"/>
    <w:rsid w:val="00F118CB"/>
    <w:rsid w:val="00F119E7"/>
    <w:rsid w:val="00F11B7F"/>
    <w:rsid w:val="00F12D81"/>
    <w:rsid w:val="00F13812"/>
    <w:rsid w:val="00F13C55"/>
    <w:rsid w:val="00F152AD"/>
    <w:rsid w:val="00F15622"/>
    <w:rsid w:val="00F16DCE"/>
    <w:rsid w:val="00F17877"/>
    <w:rsid w:val="00F20BE7"/>
    <w:rsid w:val="00F21978"/>
    <w:rsid w:val="00F21AA6"/>
    <w:rsid w:val="00F23D56"/>
    <w:rsid w:val="00F26F5A"/>
    <w:rsid w:val="00F36CF0"/>
    <w:rsid w:val="00F37D30"/>
    <w:rsid w:val="00F40315"/>
    <w:rsid w:val="00F420DC"/>
    <w:rsid w:val="00F43397"/>
    <w:rsid w:val="00F43DBE"/>
    <w:rsid w:val="00F467BC"/>
    <w:rsid w:val="00F50E6C"/>
    <w:rsid w:val="00F51E00"/>
    <w:rsid w:val="00F55336"/>
    <w:rsid w:val="00F55F29"/>
    <w:rsid w:val="00F5669A"/>
    <w:rsid w:val="00F57934"/>
    <w:rsid w:val="00F62F5E"/>
    <w:rsid w:val="00F64155"/>
    <w:rsid w:val="00F6418C"/>
    <w:rsid w:val="00F64531"/>
    <w:rsid w:val="00F6498D"/>
    <w:rsid w:val="00F658DB"/>
    <w:rsid w:val="00F659C5"/>
    <w:rsid w:val="00F659DA"/>
    <w:rsid w:val="00F67270"/>
    <w:rsid w:val="00F70CC6"/>
    <w:rsid w:val="00F731B9"/>
    <w:rsid w:val="00F74BF5"/>
    <w:rsid w:val="00F76189"/>
    <w:rsid w:val="00F7680C"/>
    <w:rsid w:val="00F7701D"/>
    <w:rsid w:val="00F775D6"/>
    <w:rsid w:val="00F834A7"/>
    <w:rsid w:val="00F84EEA"/>
    <w:rsid w:val="00F85783"/>
    <w:rsid w:val="00F91141"/>
    <w:rsid w:val="00F91FB2"/>
    <w:rsid w:val="00F93FBC"/>
    <w:rsid w:val="00F94838"/>
    <w:rsid w:val="00F95A85"/>
    <w:rsid w:val="00F9617D"/>
    <w:rsid w:val="00F96387"/>
    <w:rsid w:val="00F97073"/>
    <w:rsid w:val="00FA070F"/>
    <w:rsid w:val="00FA0811"/>
    <w:rsid w:val="00FA5AA3"/>
    <w:rsid w:val="00FA6791"/>
    <w:rsid w:val="00FA76CD"/>
    <w:rsid w:val="00FA7FDE"/>
    <w:rsid w:val="00FB333A"/>
    <w:rsid w:val="00FB3A96"/>
    <w:rsid w:val="00FB505D"/>
    <w:rsid w:val="00FB587A"/>
    <w:rsid w:val="00FB7AF2"/>
    <w:rsid w:val="00FC2984"/>
    <w:rsid w:val="00FC2BD8"/>
    <w:rsid w:val="00FC47E7"/>
    <w:rsid w:val="00FC7BDD"/>
    <w:rsid w:val="00FD066F"/>
    <w:rsid w:val="00FD1951"/>
    <w:rsid w:val="00FD2A54"/>
    <w:rsid w:val="00FD5061"/>
    <w:rsid w:val="00FD7807"/>
    <w:rsid w:val="00FD79CA"/>
    <w:rsid w:val="00FE01DE"/>
    <w:rsid w:val="00FE0D37"/>
    <w:rsid w:val="00FE0D9A"/>
    <w:rsid w:val="00FE2CD5"/>
    <w:rsid w:val="00FE464E"/>
    <w:rsid w:val="00FE4674"/>
    <w:rsid w:val="00FE75D8"/>
    <w:rsid w:val="00FF0C74"/>
    <w:rsid w:val="00FF2A35"/>
    <w:rsid w:val="00FF2C90"/>
    <w:rsid w:val="00FF55AF"/>
    <w:rsid w:val="00FF683F"/>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EAD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HGSMinchoE" w:hAnsi="Arial" w:cs="Times New Roman"/>
        <w:lang w:val="en-GB" w:eastAsia="en-GB"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9"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D92"/>
    <w:rPr>
      <w:rFonts w:eastAsia="Times New Roman"/>
      <w:bCs/>
      <w:sz w:val="24"/>
      <w:szCs w:val="26"/>
      <w:lang w:eastAsia="en-US"/>
    </w:rPr>
  </w:style>
  <w:style w:type="paragraph" w:styleId="Heading1">
    <w:name w:val="heading 1"/>
    <w:aliases w:val="MCheading1,Numbered - 1,Header1,1,Chapter Heading,Section Heading,PARA1,Heading1,Lev 1,section,Heading,Heading 10,Appendix1,Appendix2,Appendix3,Appendix11,Appendix21,Appendix4,Appendix12,Appendix22,Appendix5,Appendix13,Appendix23,Appendix6"/>
    <w:basedOn w:val="Normal"/>
    <w:next w:val="Normal"/>
    <w:link w:val="Heading1Char"/>
    <w:qFormat/>
    <w:rsid w:val="00A716D1"/>
    <w:pPr>
      <w:numPr>
        <w:numId w:val="2"/>
      </w:numPr>
      <w:outlineLvl w:val="0"/>
    </w:pPr>
    <w:rPr>
      <w:rFonts w:cs="Arial"/>
      <w:b/>
      <w:color w:val="0072C6"/>
      <w:kern w:val="32"/>
      <w:sz w:val="32"/>
      <w:szCs w:val="32"/>
    </w:rPr>
  </w:style>
  <w:style w:type="paragraph" w:styleId="Heading2">
    <w:name w:val="heading 2"/>
    <w:aliases w:val="MCheading2,Numbered - 2,Chapter,1.Seite,Sub Heading,2,Reset numbering,sub-sect,h2,section header,no section,21,sub-sect1,22,sub-sect2,23,sub-sect3,24,sub-sect4,25,sub-sect5,(1.1,1.2,1.3 etc),PARA2,h21,h22,Lev 2,KJL:1st Level,Sub Headings,l2,H2"/>
    <w:basedOn w:val="Normal"/>
    <w:next w:val="Normal"/>
    <w:link w:val="Heading2Char"/>
    <w:unhideWhenUsed/>
    <w:qFormat/>
    <w:rsid w:val="00A716D1"/>
    <w:pPr>
      <w:numPr>
        <w:ilvl w:val="1"/>
        <w:numId w:val="2"/>
      </w:numPr>
      <w:spacing w:line="360" w:lineRule="auto"/>
      <w:outlineLvl w:val="1"/>
    </w:pPr>
    <w:rPr>
      <w:b/>
      <w:iCs/>
      <w:color w:val="A00054"/>
      <w:sz w:val="28"/>
      <w:szCs w:val="28"/>
    </w:rPr>
  </w:style>
  <w:style w:type="paragraph" w:styleId="Heading3">
    <w:name w:val="heading 3"/>
    <w:aliases w:val="MCheading3,Numbered - 3,Annotationen,Side Heading,3,Level 1 - 1,h3,h31,31,h32,32,h33,33,h34,34,h35,35,sub-sub,sub-sub1,sub-sub2,sub-sub3,sub-sub4,sub section header,PARA3,BOD 1,BOD 0,Lev 3,KJL:2nd Level,311,sub-sub11,subsect,Überschrift 3"/>
    <w:basedOn w:val="Normal"/>
    <w:next w:val="Normal"/>
    <w:link w:val="Heading3Char"/>
    <w:unhideWhenUsed/>
    <w:qFormat/>
    <w:rsid w:val="00A716D1"/>
    <w:pPr>
      <w:numPr>
        <w:ilvl w:val="2"/>
        <w:numId w:val="2"/>
      </w:numPr>
      <w:spacing w:line="360" w:lineRule="auto"/>
      <w:outlineLvl w:val="2"/>
    </w:pPr>
    <w:rPr>
      <w:b/>
    </w:rPr>
  </w:style>
  <w:style w:type="paragraph" w:styleId="Heading4">
    <w:name w:val="heading 4"/>
    <w:aliases w:val="MCheadin4,Numbered - 4,h4,H4,PA Micro Section,list 2,Level 2 - a"/>
    <w:basedOn w:val="Normal"/>
    <w:next w:val="Normal"/>
    <w:link w:val="Heading4Char"/>
    <w:unhideWhenUsed/>
    <w:qFormat/>
    <w:rsid w:val="00E52ACB"/>
    <w:pPr>
      <w:keepNext/>
      <w:keepLines/>
      <w:numPr>
        <w:ilvl w:val="3"/>
        <w:numId w:val="2"/>
      </w:numPr>
      <w:spacing w:before="200"/>
      <w:outlineLvl w:val="3"/>
    </w:pPr>
    <w:rPr>
      <w:rFonts w:ascii="Cambria" w:eastAsia="MS Gothic" w:hAnsi="Cambria"/>
      <w:b/>
      <w:bCs w:val="0"/>
      <w:i/>
      <w:iCs/>
      <w:color w:val="0072C6"/>
    </w:rPr>
  </w:style>
  <w:style w:type="paragraph" w:styleId="Heading5">
    <w:name w:val="heading 5"/>
    <w:aliases w:val="Numbered - 5,Heading 5(unused),Level 3 - (i),Third Level Heading,h5,Response Type,Response Type1,Response Type2,Response Type3,Response Type4,Response Type5,Response Type6,Response Type7,Appendix A to X,Heading 5   Appendix A to X,H5"/>
    <w:basedOn w:val="Normal"/>
    <w:next w:val="Normal"/>
    <w:link w:val="Heading5Char"/>
    <w:unhideWhenUsed/>
    <w:qFormat/>
    <w:rsid w:val="00E52ACB"/>
    <w:pPr>
      <w:keepNext/>
      <w:keepLines/>
      <w:numPr>
        <w:ilvl w:val="4"/>
        <w:numId w:val="2"/>
      </w:numPr>
      <w:spacing w:before="200"/>
      <w:outlineLvl w:val="4"/>
    </w:pPr>
    <w:rPr>
      <w:rFonts w:ascii="Cambria" w:eastAsia="MS Gothic" w:hAnsi="Cambria"/>
      <w:color w:val="003862"/>
    </w:rPr>
  </w:style>
  <w:style w:type="paragraph" w:styleId="Heading6">
    <w:name w:val="heading 6"/>
    <w:aliases w:val="Numbered - 6,Heading 6(unused),Legal Level 1.,L1 PIP,Heading 6  Appendix Y &amp; Z,Lev 6,H6 DO NOT USE,Bullet list,PA Appendix,H6,H61,PR14,bullet2,Blank 2,h6,H62,H63,H64,H65,H66,H67,H68,H69,H610,H611,H612,H613,H614,H615,H616,H617,H618,H619,H621"/>
    <w:basedOn w:val="Normal"/>
    <w:next w:val="Normal"/>
    <w:link w:val="Heading6Char"/>
    <w:unhideWhenUsed/>
    <w:qFormat/>
    <w:rsid w:val="00E52ACB"/>
    <w:pPr>
      <w:keepNext/>
      <w:keepLines/>
      <w:numPr>
        <w:ilvl w:val="5"/>
        <w:numId w:val="2"/>
      </w:numPr>
      <w:spacing w:before="200"/>
      <w:outlineLvl w:val="5"/>
    </w:pPr>
    <w:rPr>
      <w:rFonts w:ascii="Cambria" w:eastAsia="MS Gothic" w:hAnsi="Cambria"/>
      <w:i/>
      <w:iCs/>
      <w:color w:val="003862"/>
    </w:rPr>
  </w:style>
  <w:style w:type="paragraph" w:styleId="Heading7">
    <w:name w:val="heading 7"/>
    <w:aliases w:val="Numbered - 7"/>
    <w:basedOn w:val="Normal"/>
    <w:next w:val="Normal"/>
    <w:link w:val="Heading7Char"/>
    <w:unhideWhenUsed/>
    <w:qFormat/>
    <w:rsid w:val="00E52ACB"/>
    <w:pPr>
      <w:keepNext/>
      <w:keepLines/>
      <w:numPr>
        <w:ilvl w:val="6"/>
        <w:numId w:val="2"/>
      </w:numPr>
      <w:spacing w:before="200"/>
      <w:outlineLvl w:val="6"/>
    </w:pPr>
    <w:rPr>
      <w:rFonts w:ascii="Cambria" w:eastAsia="MS Gothic" w:hAnsi="Cambria"/>
      <w:i/>
      <w:iCs/>
      <w:color w:val="404040"/>
    </w:rPr>
  </w:style>
  <w:style w:type="paragraph" w:styleId="Heading8">
    <w:name w:val="heading 8"/>
    <w:aliases w:val="Numbered - 8,Legal Level 1.1.1.,Lev 8,h8 DO NOT USE,PA Appendix Minor,Blank 4"/>
    <w:basedOn w:val="Normal"/>
    <w:next w:val="Normal"/>
    <w:link w:val="Heading8Char"/>
    <w:unhideWhenUsed/>
    <w:qFormat/>
    <w:rsid w:val="00E52ACB"/>
    <w:pPr>
      <w:keepNext/>
      <w:keepLines/>
      <w:numPr>
        <w:ilvl w:val="7"/>
        <w:numId w:val="2"/>
      </w:numPr>
      <w:spacing w:before="200"/>
      <w:outlineLvl w:val="7"/>
    </w:pPr>
    <w:rPr>
      <w:rFonts w:ascii="Cambria" w:eastAsia="MS Gothic" w:hAnsi="Cambria"/>
      <w:color w:val="404040"/>
      <w:sz w:val="20"/>
      <w:szCs w:val="20"/>
    </w:rPr>
  </w:style>
  <w:style w:type="paragraph" w:styleId="Heading9">
    <w:name w:val="heading 9"/>
    <w:aliases w:val="Numbered - 9,Heading 9 (defunct),Legal Level 1.1.1.1.,Lev 9,h9 DO NOT USE,App Heading,Titre 10,App1,Blank 5,appendix"/>
    <w:basedOn w:val="Normal"/>
    <w:next w:val="Normal"/>
    <w:link w:val="Heading9Char"/>
    <w:unhideWhenUsed/>
    <w:qFormat/>
    <w:rsid w:val="00E52ACB"/>
    <w:pPr>
      <w:keepNext/>
      <w:keepLines/>
      <w:numPr>
        <w:ilvl w:val="8"/>
        <w:numId w:val="2"/>
      </w:numPr>
      <w:spacing w:before="200"/>
      <w:outlineLvl w:val="8"/>
    </w:pPr>
    <w:rPr>
      <w:rFonts w:ascii="Cambria" w:eastAsia="MS Gothic"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D436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NoParagraphStyle">
    <w:name w:val="[No Paragraph Style]"/>
    <w:rsid w:val="006D4362"/>
    <w:pPr>
      <w:widowControl w:val="0"/>
      <w:autoSpaceDE w:val="0"/>
      <w:autoSpaceDN w:val="0"/>
      <w:adjustRightInd w:val="0"/>
      <w:spacing w:line="288" w:lineRule="auto"/>
      <w:textAlignment w:val="center"/>
    </w:pPr>
    <w:rPr>
      <w:rFonts w:ascii="MinionPro-Regular" w:hAnsi="MinionPro-Regular" w:cs="MinionPro-Regular"/>
      <w:color w:val="000000"/>
      <w:sz w:val="24"/>
      <w:szCs w:val="24"/>
      <w:lang w:eastAsia="en-US"/>
    </w:rPr>
  </w:style>
  <w:style w:type="paragraph" w:styleId="Header">
    <w:name w:val="header"/>
    <w:basedOn w:val="Normal"/>
    <w:link w:val="HeaderChar"/>
    <w:unhideWhenUsed/>
    <w:rsid w:val="00C953C8"/>
    <w:pPr>
      <w:tabs>
        <w:tab w:val="center" w:pos="4320"/>
        <w:tab w:val="right" w:pos="8640"/>
      </w:tabs>
    </w:pPr>
  </w:style>
  <w:style w:type="character" w:customStyle="1" w:styleId="HeaderChar">
    <w:name w:val="Header Char"/>
    <w:basedOn w:val="DefaultParagraphFont"/>
    <w:link w:val="Header"/>
    <w:rsid w:val="00C953C8"/>
  </w:style>
  <w:style w:type="paragraph" w:styleId="Footer">
    <w:name w:val="footer"/>
    <w:basedOn w:val="Normal"/>
    <w:link w:val="FooterChar"/>
    <w:unhideWhenUsed/>
    <w:rsid w:val="00C953C8"/>
    <w:pPr>
      <w:tabs>
        <w:tab w:val="center" w:pos="4320"/>
        <w:tab w:val="right" w:pos="8640"/>
      </w:tabs>
    </w:pPr>
  </w:style>
  <w:style w:type="character" w:customStyle="1" w:styleId="FooterChar">
    <w:name w:val="Footer Char"/>
    <w:basedOn w:val="DefaultParagraphFont"/>
    <w:link w:val="Footer"/>
    <w:rsid w:val="00C953C8"/>
  </w:style>
  <w:style w:type="character" w:styleId="PageNumber">
    <w:name w:val="page number"/>
    <w:semiHidden/>
    <w:unhideWhenUsed/>
    <w:rsid w:val="00102A99"/>
  </w:style>
  <w:style w:type="paragraph" w:styleId="BalloonText">
    <w:name w:val="Balloon Text"/>
    <w:basedOn w:val="Normal"/>
    <w:link w:val="BalloonTextChar"/>
    <w:semiHidden/>
    <w:unhideWhenUsed/>
    <w:rsid w:val="002A0C8D"/>
    <w:rPr>
      <w:rFonts w:ascii="Tahoma" w:hAnsi="Tahoma" w:cs="Tahoma"/>
      <w:sz w:val="16"/>
      <w:szCs w:val="16"/>
    </w:rPr>
  </w:style>
  <w:style w:type="paragraph" w:styleId="TOC1">
    <w:name w:val="toc 1"/>
    <w:basedOn w:val="Normal"/>
    <w:next w:val="Normal"/>
    <w:autoRedefine/>
    <w:unhideWhenUsed/>
    <w:rsid w:val="006F6EE6"/>
    <w:pPr>
      <w:tabs>
        <w:tab w:val="right" w:leader="dot" w:pos="9054"/>
      </w:tabs>
      <w:spacing w:line="360" w:lineRule="auto"/>
    </w:pPr>
  </w:style>
  <w:style w:type="character" w:customStyle="1" w:styleId="BalloonTextChar">
    <w:name w:val="Balloon Text Char"/>
    <w:link w:val="BalloonText"/>
    <w:semiHidden/>
    <w:rsid w:val="002A0C8D"/>
    <w:rPr>
      <w:rFonts w:ascii="Tahoma" w:hAnsi="Tahoma" w:cs="Tahoma"/>
      <w:sz w:val="16"/>
      <w:szCs w:val="16"/>
      <w:lang w:eastAsia="en-US"/>
    </w:rPr>
  </w:style>
  <w:style w:type="paragraph" w:styleId="Title">
    <w:name w:val="Title"/>
    <w:basedOn w:val="Normal"/>
    <w:next w:val="Normal"/>
    <w:link w:val="TitleChar"/>
    <w:uiPriority w:val="19"/>
    <w:qFormat/>
    <w:rsid w:val="00E72C89"/>
    <w:rPr>
      <w:b/>
      <w:color w:val="0072C6"/>
      <w:sz w:val="80"/>
      <w:szCs w:val="80"/>
    </w:rPr>
  </w:style>
  <w:style w:type="character" w:customStyle="1" w:styleId="TitleChar">
    <w:name w:val="Title Char"/>
    <w:link w:val="Title"/>
    <w:uiPriority w:val="19"/>
    <w:rsid w:val="00E72C89"/>
    <w:rPr>
      <w:rFonts w:eastAsia="Times New Roman"/>
      <w:b/>
      <w:bCs/>
      <w:color w:val="0072C6"/>
      <w:sz w:val="80"/>
      <w:szCs w:val="80"/>
      <w:lang w:eastAsia="en-US"/>
    </w:rPr>
  </w:style>
  <w:style w:type="character" w:customStyle="1" w:styleId="Heading1Char">
    <w:name w:val="Heading 1 Char"/>
    <w:aliases w:val="MCheading1 Char,Numbered - 1 Char,Header1 Char,1 Char,Chapter Heading Char,Section Heading Char,PARA1 Char,Heading1 Char,Lev 1 Char,section Char,Heading Char,Heading 10 Char,Appendix1 Char,Appendix2 Char,Appendix3 Char,Appendix11 Char"/>
    <w:link w:val="Heading1"/>
    <w:rsid w:val="00A716D1"/>
    <w:rPr>
      <w:rFonts w:eastAsia="Times New Roman" w:cs="Arial"/>
      <w:b/>
      <w:bCs/>
      <w:color w:val="0072C6"/>
      <w:kern w:val="32"/>
      <w:sz w:val="32"/>
      <w:szCs w:val="32"/>
      <w:lang w:eastAsia="en-US"/>
    </w:rPr>
  </w:style>
  <w:style w:type="character" w:customStyle="1" w:styleId="Heading4Char">
    <w:name w:val="Heading 4 Char"/>
    <w:aliases w:val="MCheadin4 Char,Numbered - 4 Char,h4 Char,H4 Char,PA Micro Section Char,list 2 Char,Level 2 - a Char"/>
    <w:link w:val="Heading4"/>
    <w:rsid w:val="00E52ACB"/>
    <w:rPr>
      <w:rFonts w:ascii="Cambria" w:eastAsia="MS Gothic" w:hAnsi="Cambria"/>
      <w:b/>
      <w:i/>
      <w:iCs/>
      <w:color w:val="0072C6"/>
      <w:sz w:val="24"/>
      <w:szCs w:val="26"/>
      <w:lang w:eastAsia="en-US"/>
    </w:rPr>
  </w:style>
  <w:style w:type="character" w:customStyle="1" w:styleId="Heading2Char">
    <w:name w:val="Heading 2 Char"/>
    <w:aliases w:val="MCheading2 Char,Numbered - 2 Char,Chapter Char,1.Seite Char,Sub Heading Char,2 Char,Reset numbering Char,sub-sect Char,h2 Char,section header Char,no section Char,21 Char,sub-sect1 Char,22 Char,sub-sect2 Char,23 Char,sub-sect3 Char"/>
    <w:link w:val="Heading2"/>
    <w:rsid w:val="00A716D1"/>
    <w:rPr>
      <w:rFonts w:eastAsia="Times New Roman"/>
      <w:b/>
      <w:bCs/>
      <w:iCs/>
      <w:color w:val="A00054"/>
      <w:sz w:val="28"/>
      <w:szCs w:val="28"/>
      <w:lang w:eastAsia="en-US"/>
    </w:rPr>
  </w:style>
  <w:style w:type="character" w:customStyle="1" w:styleId="Heading5Char">
    <w:name w:val="Heading 5 Char"/>
    <w:aliases w:val="Numbered - 5 Char,Heading 5(unused) Char,Level 3 - (i) Char,Third Level Heading Char,h5 Char,Response Type Char,Response Type1 Char,Response Type2 Char,Response Type3 Char,Response Type4 Char,Response Type5 Char,Response Type6 Char"/>
    <w:link w:val="Heading5"/>
    <w:rsid w:val="00E52ACB"/>
    <w:rPr>
      <w:rFonts w:ascii="Cambria" w:eastAsia="MS Gothic" w:hAnsi="Cambria"/>
      <w:bCs/>
      <w:color w:val="003862"/>
      <w:sz w:val="24"/>
      <w:szCs w:val="26"/>
      <w:lang w:eastAsia="en-US"/>
    </w:rPr>
  </w:style>
  <w:style w:type="character" w:customStyle="1" w:styleId="Heading3Char">
    <w:name w:val="Heading 3 Char"/>
    <w:aliases w:val="MCheading3 Char,Numbered - 3 Char,Annotationen Char,Side Heading Char,3 Char,Level 1 - 1 Char,h3 Char,h31 Char,31 Char,h32 Char,32 Char,h33 Char,33 Char,h34 Char,34 Char,h35 Char,35 Char,sub-sub Char,sub-sub1 Char,sub-sub2 Char,PARA3 Char"/>
    <w:link w:val="Heading3"/>
    <w:rsid w:val="00A716D1"/>
    <w:rPr>
      <w:rFonts w:eastAsia="Times New Roman"/>
      <w:b/>
      <w:bCs/>
      <w:sz w:val="24"/>
      <w:szCs w:val="26"/>
      <w:lang w:eastAsia="en-US"/>
    </w:rPr>
  </w:style>
  <w:style w:type="paragraph" w:styleId="TOC3">
    <w:name w:val="toc 3"/>
    <w:basedOn w:val="Normal"/>
    <w:next w:val="Normal"/>
    <w:autoRedefine/>
    <w:unhideWhenUsed/>
    <w:rsid w:val="004409E2"/>
    <w:pPr>
      <w:ind w:left="480"/>
    </w:pPr>
  </w:style>
  <w:style w:type="character" w:styleId="Hyperlink">
    <w:name w:val="Hyperlink"/>
    <w:uiPriority w:val="99"/>
    <w:unhideWhenUsed/>
    <w:rsid w:val="004409E2"/>
    <w:rPr>
      <w:color w:val="0000FF"/>
      <w:u w:val="single"/>
    </w:rPr>
  </w:style>
  <w:style w:type="paragraph" w:styleId="TOCHeading">
    <w:name w:val="TOC Heading"/>
    <w:basedOn w:val="Heading1"/>
    <w:next w:val="Normal"/>
    <w:uiPriority w:val="99"/>
    <w:unhideWhenUsed/>
    <w:qFormat/>
    <w:rsid w:val="00AB549D"/>
    <w:pPr>
      <w:keepLines/>
      <w:numPr>
        <w:numId w:val="0"/>
      </w:numPr>
      <w:spacing w:before="480" w:line="276" w:lineRule="auto"/>
      <w:outlineLvl w:val="9"/>
    </w:pPr>
    <w:rPr>
      <w:color w:val="365F91"/>
      <w:kern w:val="0"/>
      <w:sz w:val="28"/>
      <w:szCs w:val="28"/>
      <w:lang w:val="en-US" w:eastAsia="ja-JP"/>
    </w:rPr>
  </w:style>
  <w:style w:type="numbering" w:styleId="111111">
    <w:name w:val="Outline List 2"/>
    <w:basedOn w:val="NoList"/>
    <w:uiPriority w:val="99"/>
    <w:semiHidden/>
    <w:unhideWhenUsed/>
    <w:rsid w:val="00AB549D"/>
    <w:pPr>
      <w:numPr>
        <w:numId w:val="1"/>
      </w:numPr>
    </w:pPr>
  </w:style>
  <w:style w:type="paragraph" w:styleId="TOC2">
    <w:name w:val="toc 2"/>
    <w:basedOn w:val="Normal"/>
    <w:next w:val="Normal"/>
    <w:autoRedefine/>
    <w:unhideWhenUsed/>
    <w:rsid w:val="00CE3904"/>
    <w:pPr>
      <w:ind w:left="240"/>
    </w:pPr>
  </w:style>
  <w:style w:type="paragraph" w:customStyle="1" w:styleId="DHBodycopy">
    <w:name w:val="DH Body copy"/>
    <w:basedOn w:val="Normal"/>
    <w:uiPriority w:val="1"/>
    <w:rsid w:val="00023944"/>
    <w:pPr>
      <w:spacing w:line="320" w:lineRule="exact"/>
    </w:pPr>
    <w:rPr>
      <w:szCs w:val="20"/>
    </w:rPr>
  </w:style>
  <w:style w:type="paragraph" w:customStyle="1" w:styleId="DHtitlepagetext">
    <w:name w:val="DH title page text"/>
    <w:basedOn w:val="Normal"/>
    <w:uiPriority w:val="1"/>
    <w:rsid w:val="00023944"/>
    <w:pPr>
      <w:spacing w:line="660" w:lineRule="exact"/>
    </w:pPr>
    <w:rPr>
      <w:rFonts w:eastAsia="MS Mincho" w:cs="Arial"/>
      <w:b/>
      <w:szCs w:val="20"/>
    </w:rPr>
  </w:style>
  <w:style w:type="table" w:styleId="TableGrid">
    <w:name w:val="Table Grid"/>
    <w:basedOn w:val="TableNormal"/>
    <w:uiPriority w:val="59"/>
    <w:rsid w:val="00174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rsid w:val="00BD0523"/>
    <w:rPr>
      <w:color w:val="0072C6"/>
      <w:u w:val="single"/>
    </w:rPr>
  </w:style>
  <w:style w:type="paragraph" w:styleId="ListParagraph">
    <w:name w:val="List Paragraph"/>
    <w:basedOn w:val="Normal"/>
    <w:uiPriority w:val="34"/>
    <w:qFormat/>
    <w:rsid w:val="007E08F7"/>
    <w:pPr>
      <w:ind w:left="720"/>
      <w:contextualSpacing/>
    </w:pPr>
  </w:style>
  <w:style w:type="character" w:customStyle="1" w:styleId="Heading6Char">
    <w:name w:val="Heading 6 Char"/>
    <w:aliases w:val="Numbered - 6 Char,Heading 6(unused) Char,Legal Level 1. Char,L1 PIP Char,Heading 6  Appendix Y &amp; Z Char,Lev 6 Char,H6 DO NOT USE Char,Bullet list Char,PA Appendix Char,H6 Char,H61 Char,PR14 Char,bullet2 Char,Blank 2 Char,h6 Char,H62 Char"/>
    <w:link w:val="Heading6"/>
    <w:rsid w:val="00E52ACB"/>
    <w:rPr>
      <w:rFonts w:ascii="Cambria" w:eastAsia="MS Gothic" w:hAnsi="Cambria"/>
      <w:bCs/>
      <w:i/>
      <w:iCs/>
      <w:color w:val="003862"/>
      <w:sz w:val="24"/>
      <w:szCs w:val="26"/>
      <w:lang w:eastAsia="en-US"/>
    </w:rPr>
  </w:style>
  <w:style w:type="character" w:customStyle="1" w:styleId="Heading7Char">
    <w:name w:val="Heading 7 Char"/>
    <w:aliases w:val="Numbered - 7 Char"/>
    <w:link w:val="Heading7"/>
    <w:rsid w:val="00E52ACB"/>
    <w:rPr>
      <w:rFonts w:ascii="Cambria" w:eastAsia="MS Gothic" w:hAnsi="Cambria"/>
      <w:bCs/>
      <w:i/>
      <w:iCs/>
      <w:color w:val="404040"/>
      <w:sz w:val="24"/>
      <w:szCs w:val="26"/>
      <w:lang w:eastAsia="en-US"/>
    </w:rPr>
  </w:style>
  <w:style w:type="character" w:customStyle="1" w:styleId="Heading8Char">
    <w:name w:val="Heading 8 Char"/>
    <w:aliases w:val="Numbered - 8 Char,Legal Level 1.1.1. Char,Lev 8 Char,h8 DO NOT USE Char,PA Appendix Minor Char,Blank 4 Char"/>
    <w:link w:val="Heading8"/>
    <w:rsid w:val="00E52ACB"/>
    <w:rPr>
      <w:rFonts w:ascii="Cambria" w:eastAsia="MS Gothic" w:hAnsi="Cambria"/>
      <w:bCs/>
      <w:color w:val="404040"/>
      <w:lang w:eastAsia="en-US"/>
    </w:rPr>
  </w:style>
  <w:style w:type="character" w:customStyle="1" w:styleId="Heading9Char">
    <w:name w:val="Heading 9 Char"/>
    <w:aliases w:val="Numbered - 9 Char,Heading 9 (defunct) Char,Legal Level 1.1.1.1. Char,Lev 9 Char,h9 DO NOT USE Char,App Heading Char,Titre 10 Char,App1 Char,Blank 5 Char,appendix Char"/>
    <w:link w:val="Heading9"/>
    <w:rsid w:val="00E52ACB"/>
    <w:rPr>
      <w:rFonts w:ascii="Cambria" w:eastAsia="MS Gothic" w:hAnsi="Cambria"/>
      <w:bCs/>
      <w:i/>
      <w:iCs/>
      <w:color w:val="404040"/>
      <w:lang w:eastAsia="en-US"/>
    </w:rPr>
  </w:style>
  <w:style w:type="character" w:styleId="PlaceholderText">
    <w:name w:val="Placeholder Text"/>
    <w:uiPriority w:val="99"/>
    <w:unhideWhenUsed/>
    <w:rsid w:val="00A2379F"/>
    <w:rPr>
      <w:color w:val="808080"/>
    </w:rPr>
  </w:style>
  <w:style w:type="paragraph" w:customStyle="1" w:styleId="Level2Heading">
    <w:name w:val="Level 2 Heading"/>
    <w:basedOn w:val="Normal"/>
    <w:uiPriority w:val="7"/>
    <w:qFormat/>
    <w:rsid w:val="007A357A"/>
    <w:pPr>
      <w:numPr>
        <w:ilvl w:val="1"/>
        <w:numId w:val="4"/>
      </w:numPr>
      <w:spacing w:before="140" w:after="140" w:line="312" w:lineRule="auto"/>
    </w:pPr>
    <w:rPr>
      <w:rFonts w:eastAsia="Calibri"/>
      <w:b/>
      <w:bCs w:val="0"/>
      <w:sz w:val="22"/>
      <w:szCs w:val="22"/>
    </w:rPr>
  </w:style>
  <w:style w:type="paragraph" w:customStyle="1" w:styleId="Level3Number">
    <w:name w:val="Level 3 Number"/>
    <w:basedOn w:val="Normal"/>
    <w:uiPriority w:val="7"/>
    <w:qFormat/>
    <w:rsid w:val="007A357A"/>
    <w:pPr>
      <w:numPr>
        <w:ilvl w:val="2"/>
        <w:numId w:val="4"/>
      </w:numPr>
      <w:spacing w:before="140" w:after="140" w:line="312" w:lineRule="auto"/>
    </w:pPr>
    <w:rPr>
      <w:rFonts w:eastAsia="Calibri"/>
      <w:bCs w:val="0"/>
      <w:sz w:val="22"/>
      <w:szCs w:val="22"/>
    </w:rPr>
  </w:style>
  <w:style w:type="paragraph" w:customStyle="1" w:styleId="Level4Number">
    <w:name w:val="Level 4 Number"/>
    <w:basedOn w:val="Normal"/>
    <w:uiPriority w:val="7"/>
    <w:qFormat/>
    <w:rsid w:val="007A357A"/>
    <w:pPr>
      <w:numPr>
        <w:ilvl w:val="3"/>
        <w:numId w:val="4"/>
      </w:numPr>
      <w:spacing w:before="140" w:after="140" w:line="312" w:lineRule="auto"/>
    </w:pPr>
    <w:rPr>
      <w:rFonts w:eastAsia="Calibri"/>
      <w:bCs w:val="0"/>
      <w:sz w:val="22"/>
      <w:szCs w:val="22"/>
    </w:rPr>
  </w:style>
  <w:style w:type="paragraph" w:customStyle="1" w:styleId="Level5Number">
    <w:name w:val="Level 5 Number"/>
    <w:basedOn w:val="Normal"/>
    <w:uiPriority w:val="7"/>
    <w:qFormat/>
    <w:rsid w:val="007A357A"/>
    <w:pPr>
      <w:numPr>
        <w:ilvl w:val="4"/>
        <w:numId w:val="4"/>
      </w:numPr>
      <w:spacing w:before="140" w:after="140" w:line="312" w:lineRule="auto"/>
      <w:ind w:left="3600" w:hanging="360"/>
    </w:pPr>
    <w:rPr>
      <w:rFonts w:eastAsia="Calibri"/>
      <w:bCs w:val="0"/>
      <w:sz w:val="22"/>
      <w:szCs w:val="22"/>
    </w:rPr>
  </w:style>
  <w:style w:type="paragraph" w:customStyle="1" w:styleId="Level6Number">
    <w:name w:val="Level 6 Number"/>
    <w:basedOn w:val="Normal"/>
    <w:uiPriority w:val="7"/>
    <w:qFormat/>
    <w:rsid w:val="007A357A"/>
    <w:pPr>
      <w:numPr>
        <w:ilvl w:val="5"/>
        <w:numId w:val="4"/>
      </w:numPr>
      <w:spacing w:before="140" w:after="140" w:line="312" w:lineRule="auto"/>
    </w:pPr>
    <w:rPr>
      <w:rFonts w:eastAsia="Calibri"/>
      <w:bCs w:val="0"/>
      <w:sz w:val="22"/>
      <w:szCs w:val="22"/>
    </w:rPr>
  </w:style>
  <w:style w:type="paragraph" w:customStyle="1" w:styleId="Level7Number">
    <w:name w:val="Level 7 Number"/>
    <w:basedOn w:val="Normal"/>
    <w:uiPriority w:val="7"/>
    <w:qFormat/>
    <w:rsid w:val="007A357A"/>
    <w:pPr>
      <w:numPr>
        <w:ilvl w:val="6"/>
        <w:numId w:val="4"/>
      </w:numPr>
      <w:spacing w:before="140" w:after="140" w:line="312" w:lineRule="auto"/>
    </w:pPr>
    <w:rPr>
      <w:rFonts w:eastAsia="Calibri"/>
      <w:bCs w:val="0"/>
      <w:sz w:val="22"/>
      <w:szCs w:val="22"/>
    </w:rPr>
  </w:style>
  <w:style w:type="paragraph" w:customStyle="1" w:styleId="Level1Heading">
    <w:name w:val="Level 1 Heading"/>
    <w:basedOn w:val="Normal"/>
    <w:uiPriority w:val="7"/>
    <w:qFormat/>
    <w:rsid w:val="007A357A"/>
    <w:pPr>
      <w:numPr>
        <w:numId w:val="4"/>
      </w:numPr>
      <w:spacing w:before="140" w:after="140" w:line="312" w:lineRule="auto"/>
    </w:pPr>
    <w:rPr>
      <w:rFonts w:eastAsia="Calibri"/>
      <w:b/>
      <w:bCs w:val="0"/>
      <w:sz w:val="22"/>
      <w:szCs w:val="22"/>
    </w:rPr>
  </w:style>
  <w:style w:type="numbering" w:customStyle="1" w:styleId="Capsticksnumbering">
    <w:name w:val="Capsticks numbering"/>
    <w:uiPriority w:val="99"/>
    <w:rsid w:val="007A357A"/>
    <w:pPr>
      <w:numPr>
        <w:numId w:val="3"/>
      </w:numPr>
    </w:pPr>
  </w:style>
  <w:style w:type="paragraph" w:customStyle="1" w:styleId="Default">
    <w:name w:val="Default"/>
    <w:link w:val="DefaultChar"/>
    <w:rsid w:val="00E86F65"/>
    <w:pPr>
      <w:autoSpaceDE w:val="0"/>
      <w:autoSpaceDN w:val="0"/>
      <w:adjustRightInd w:val="0"/>
    </w:pPr>
    <w:rPr>
      <w:rFonts w:ascii="Times New Roman" w:eastAsia="Calibri" w:hAnsi="Times New Roman"/>
      <w:color w:val="000000"/>
      <w:sz w:val="24"/>
      <w:szCs w:val="24"/>
      <w:lang w:eastAsia="en-US"/>
    </w:rPr>
  </w:style>
  <w:style w:type="numbering" w:customStyle="1" w:styleId="mc">
    <w:name w:val="mc"/>
    <w:basedOn w:val="NoList"/>
    <w:rsid w:val="00E86F65"/>
    <w:pPr>
      <w:numPr>
        <w:numId w:val="6"/>
      </w:numPr>
    </w:pPr>
  </w:style>
  <w:style w:type="paragraph" w:customStyle="1" w:styleId="annex">
    <w:name w:val="annex"/>
    <w:link w:val="annexChar"/>
    <w:rsid w:val="00E86F65"/>
    <w:pPr>
      <w:widowControl w:val="0"/>
    </w:pPr>
    <w:rPr>
      <w:rFonts w:eastAsia="Times New Roman" w:cs="Arial"/>
      <w:b/>
    </w:rPr>
  </w:style>
  <w:style w:type="paragraph" w:customStyle="1" w:styleId="Part">
    <w:name w:val="Part"/>
    <w:link w:val="PartChar"/>
    <w:rsid w:val="00E86F65"/>
    <w:pPr>
      <w:widowControl w:val="0"/>
    </w:pPr>
    <w:rPr>
      <w:rFonts w:eastAsia="Times New Roman" w:cs="Arial"/>
      <w:b/>
    </w:rPr>
  </w:style>
  <w:style w:type="paragraph" w:customStyle="1" w:styleId="schedule">
    <w:name w:val="schedule"/>
    <w:rsid w:val="00E86F65"/>
    <w:pPr>
      <w:widowControl w:val="0"/>
      <w:jc w:val="center"/>
    </w:pPr>
    <w:rPr>
      <w:rFonts w:eastAsia="Times New Roman" w:cs="Arial"/>
      <w:b/>
    </w:rPr>
  </w:style>
  <w:style w:type="paragraph" w:styleId="BodyText">
    <w:name w:val="Body Text"/>
    <w:aliases w:val="Char Char Char,Char Char Char Char Char Char"/>
    <w:basedOn w:val="Normal"/>
    <w:link w:val="BodyTextChar"/>
    <w:semiHidden/>
    <w:rsid w:val="00E86F65"/>
    <w:rPr>
      <w:rFonts w:cs="Arial"/>
      <w:bCs w:val="0"/>
      <w:sz w:val="22"/>
      <w:szCs w:val="22"/>
    </w:rPr>
  </w:style>
  <w:style w:type="character" w:customStyle="1" w:styleId="BodyTextChar">
    <w:name w:val="Body Text Char"/>
    <w:aliases w:val="Char Char Char Char,Char Char Char Char Char Char Char"/>
    <w:link w:val="BodyText"/>
    <w:semiHidden/>
    <w:rsid w:val="00E86F65"/>
    <w:rPr>
      <w:rFonts w:eastAsia="Times New Roman" w:cs="Arial"/>
      <w:sz w:val="22"/>
      <w:szCs w:val="22"/>
      <w:lang w:eastAsia="en-US"/>
    </w:rPr>
  </w:style>
  <w:style w:type="character" w:styleId="FootnoteReference">
    <w:name w:val="footnote reference"/>
    <w:semiHidden/>
    <w:rsid w:val="00E86F65"/>
    <w:rPr>
      <w:vertAlign w:val="superscript"/>
    </w:rPr>
  </w:style>
  <w:style w:type="paragraph" w:styleId="FootnoteText">
    <w:name w:val="footnote text"/>
    <w:basedOn w:val="Normal"/>
    <w:link w:val="FootnoteTextChar"/>
    <w:qFormat/>
    <w:rsid w:val="00E86F65"/>
    <w:rPr>
      <w:rFonts w:ascii="Times New Roman" w:hAnsi="Times New Roman"/>
      <w:bCs w:val="0"/>
      <w:sz w:val="20"/>
      <w:szCs w:val="20"/>
    </w:rPr>
  </w:style>
  <w:style w:type="character" w:customStyle="1" w:styleId="FootnoteTextChar">
    <w:name w:val="Footnote Text Char"/>
    <w:link w:val="FootnoteText"/>
    <w:rsid w:val="00E86F65"/>
    <w:rPr>
      <w:rFonts w:ascii="Times New Roman" w:eastAsia="Times New Roman" w:hAnsi="Times New Roman"/>
      <w:sz w:val="20"/>
      <w:szCs w:val="20"/>
      <w:lang w:eastAsia="en-US"/>
    </w:rPr>
  </w:style>
  <w:style w:type="paragraph" w:styleId="TOC4">
    <w:name w:val="toc 4"/>
    <w:basedOn w:val="TOC3"/>
    <w:next w:val="Normal"/>
    <w:autoRedefine/>
    <w:semiHidden/>
    <w:rsid w:val="00E86F65"/>
    <w:pPr>
      <w:tabs>
        <w:tab w:val="right" w:leader="dot" w:pos="9000"/>
      </w:tabs>
      <w:ind w:left="0"/>
    </w:pPr>
    <w:rPr>
      <w:rFonts w:ascii="Times New Roman" w:hAnsi="Times New Roman"/>
      <w:bCs w:val="0"/>
      <w:sz w:val="18"/>
      <w:szCs w:val="21"/>
    </w:rPr>
  </w:style>
  <w:style w:type="character" w:styleId="CommentReference">
    <w:name w:val="annotation reference"/>
    <w:uiPriority w:val="99"/>
    <w:rsid w:val="00E86F65"/>
    <w:rPr>
      <w:sz w:val="16"/>
      <w:szCs w:val="16"/>
    </w:rPr>
  </w:style>
  <w:style w:type="paragraph" w:styleId="CommentText">
    <w:name w:val="annotation text"/>
    <w:basedOn w:val="Normal"/>
    <w:link w:val="CommentTextChar"/>
    <w:uiPriority w:val="99"/>
    <w:rsid w:val="00E86F65"/>
    <w:rPr>
      <w:rFonts w:ascii="Times New Roman" w:hAnsi="Times New Roman"/>
      <w:bCs w:val="0"/>
      <w:sz w:val="20"/>
      <w:szCs w:val="20"/>
    </w:rPr>
  </w:style>
  <w:style w:type="character" w:customStyle="1" w:styleId="CommentTextChar">
    <w:name w:val="Comment Text Char"/>
    <w:link w:val="CommentText"/>
    <w:uiPriority w:val="99"/>
    <w:rsid w:val="00E86F65"/>
    <w:rPr>
      <w:rFonts w:ascii="Times New Roman" w:eastAsia="Times New Roman" w:hAnsi="Times New Roman"/>
      <w:sz w:val="20"/>
      <w:szCs w:val="20"/>
      <w:lang w:eastAsia="en-US"/>
    </w:rPr>
  </w:style>
  <w:style w:type="paragraph" w:styleId="BodyTextIndent">
    <w:name w:val="Body Text Indent"/>
    <w:basedOn w:val="Normal"/>
    <w:link w:val="BodyTextIndentChar"/>
    <w:semiHidden/>
    <w:rsid w:val="00E86F65"/>
    <w:pPr>
      <w:ind w:left="567"/>
      <w:jc w:val="both"/>
    </w:pPr>
    <w:rPr>
      <w:rFonts w:cs="Arial"/>
      <w:bCs w:val="0"/>
      <w:i/>
      <w:iCs/>
      <w:sz w:val="22"/>
      <w:szCs w:val="22"/>
      <w:lang w:val="en-US"/>
    </w:rPr>
  </w:style>
  <w:style w:type="character" w:customStyle="1" w:styleId="BodyTextIndentChar">
    <w:name w:val="Body Text Indent Char"/>
    <w:link w:val="BodyTextIndent"/>
    <w:semiHidden/>
    <w:rsid w:val="00E86F65"/>
    <w:rPr>
      <w:rFonts w:eastAsia="Times New Roman" w:cs="Arial"/>
      <w:i/>
      <w:iCs/>
      <w:sz w:val="22"/>
      <w:szCs w:val="22"/>
      <w:lang w:val="en-US" w:eastAsia="en-US"/>
    </w:rPr>
  </w:style>
  <w:style w:type="paragraph" w:styleId="BodyTextIndent2">
    <w:name w:val="Body Text Indent 2"/>
    <w:basedOn w:val="Normal"/>
    <w:link w:val="BodyTextIndent2Char"/>
    <w:semiHidden/>
    <w:rsid w:val="00E86F65"/>
    <w:pPr>
      <w:tabs>
        <w:tab w:val="left" w:pos="550"/>
        <w:tab w:val="left" w:pos="1814"/>
        <w:tab w:val="left" w:pos="1985"/>
      </w:tabs>
      <w:ind w:left="2694" w:hanging="2694"/>
    </w:pPr>
    <w:rPr>
      <w:rFonts w:cs="Arial"/>
      <w:bCs w:val="0"/>
      <w:sz w:val="22"/>
      <w:szCs w:val="22"/>
    </w:rPr>
  </w:style>
  <w:style w:type="character" w:customStyle="1" w:styleId="BodyTextIndent2Char">
    <w:name w:val="Body Text Indent 2 Char"/>
    <w:link w:val="BodyTextIndent2"/>
    <w:semiHidden/>
    <w:rsid w:val="00E86F65"/>
    <w:rPr>
      <w:rFonts w:eastAsia="Times New Roman" w:cs="Arial"/>
      <w:sz w:val="22"/>
      <w:szCs w:val="22"/>
      <w:lang w:eastAsia="en-US"/>
    </w:rPr>
  </w:style>
  <w:style w:type="paragraph" w:styleId="BodyTextIndent3">
    <w:name w:val="Body Text Indent 3"/>
    <w:basedOn w:val="Normal"/>
    <w:link w:val="BodyTextIndent3Char"/>
    <w:semiHidden/>
    <w:rsid w:val="00E86F65"/>
    <w:pPr>
      <w:tabs>
        <w:tab w:val="left" w:pos="1985"/>
        <w:tab w:val="right" w:leader="dot" w:pos="9000"/>
      </w:tabs>
      <w:ind w:left="1985" w:hanging="1985"/>
    </w:pPr>
    <w:rPr>
      <w:rFonts w:cs="Arial"/>
      <w:bCs w:val="0"/>
      <w:sz w:val="22"/>
      <w:szCs w:val="22"/>
    </w:rPr>
  </w:style>
  <w:style w:type="character" w:customStyle="1" w:styleId="BodyTextIndent3Char">
    <w:name w:val="Body Text Indent 3 Char"/>
    <w:link w:val="BodyTextIndent3"/>
    <w:semiHidden/>
    <w:rsid w:val="00E86F65"/>
    <w:rPr>
      <w:rFonts w:eastAsia="Times New Roman" w:cs="Arial"/>
      <w:sz w:val="22"/>
      <w:szCs w:val="22"/>
      <w:lang w:eastAsia="en-US"/>
    </w:rPr>
  </w:style>
  <w:style w:type="paragraph" w:styleId="BodyText2">
    <w:name w:val="Body Text 2"/>
    <w:basedOn w:val="Normal"/>
    <w:link w:val="BodyText2Char"/>
    <w:semiHidden/>
    <w:rsid w:val="00E86F65"/>
    <w:pPr>
      <w:spacing w:after="120" w:line="480" w:lineRule="auto"/>
    </w:pPr>
    <w:rPr>
      <w:rFonts w:ascii="Times New Roman" w:hAnsi="Times New Roman"/>
      <w:bCs w:val="0"/>
      <w:sz w:val="20"/>
      <w:szCs w:val="20"/>
    </w:rPr>
  </w:style>
  <w:style w:type="character" w:customStyle="1" w:styleId="BodyText2Char">
    <w:name w:val="Body Text 2 Char"/>
    <w:link w:val="BodyText2"/>
    <w:semiHidden/>
    <w:rsid w:val="00E86F65"/>
    <w:rPr>
      <w:rFonts w:ascii="Times New Roman" w:eastAsia="Times New Roman" w:hAnsi="Times New Roman"/>
      <w:sz w:val="20"/>
      <w:szCs w:val="20"/>
      <w:lang w:eastAsia="en-US"/>
    </w:rPr>
  </w:style>
  <w:style w:type="character" w:styleId="Emphasis">
    <w:name w:val="Emphasis"/>
    <w:qFormat/>
    <w:rsid w:val="00E86F65"/>
    <w:rPr>
      <w:i/>
      <w:iCs/>
    </w:rPr>
  </w:style>
  <w:style w:type="character" w:styleId="Strong">
    <w:name w:val="Strong"/>
    <w:qFormat/>
    <w:rsid w:val="00E86F65"/>
    <w:rPr>
      <w:b/>
      <w:bCs/>
    </w:rPr>
  </w:style>
  <w:style w:type="paragraph" w:styleId="TOC5">
    <w:name w:val="toc 5"/>
    <w:basedOn w:val="Normal"/>
    <w:next w:val="Normal"/>
    <w:autoRedefine/>
    <w:semiHidden/>
    <w:rsid w:val="00E86F65"/>
    <w:pPr>
      <w:ind w:left="800"/>
    </w:pPr>
    <w:rPr>
      <w:rFonts w:ascii="Times New Roman" w:hAnsi="Times New Roman"/>
      <w:bCs w:val="0"/>
      <w:sz w:val="18"/>
      <w:szCs w:val="21"/>
    </w:rPr>
  </w:style>
  <w:style w:type="paragraph" w:styleId="TOC6">
    <w:name w:val="toc 6"/>
    <w:basedOn w:val="Normal"/>
    <w:next w:val="Normal"/>
    <w:autoRedefine/>
    <w:semiHidden/>
    <w:rsid w:val="00E86F65"/>
    <w:pPr>
      <w:ind w:left="1000"/>
    </w:pPr>
    <w:rPr>
      <w:rFonts w:ascii="Times New Roman" w:hAnsi="Times New Roman"/>
      <w:bCs w:val="0"/>
      <w:sz w:val="18"/>
      <w:szCs w:val="21"/>
    </w:rPr>
  </w:style>
  <w:style w:type="paragraph" w:styleId="TOC7">
    <w:name w:val="toc 7"/>
    <w:basedOn w:val="Normal"/>
    <w:next w:val="Normal"/>
    <w:autoRedefine/>
    <w:semiHidden/>
    <w:rsid w:val="00E86F65"/>
    <w:pPr>
      <w:ind w:left="1200"/>
    </w:pPr>
    <w:rPr>
      <w:rFonts w:ascii="Times New Roman" w:hAnsi="Times New Roman"/>
      <w:bCs w:val="0"/>
      <w:sz w:val="18"/>
      <w:szCs w:val="21"/>
    </w:rPr>
  </w:style>
  <w:style w:type="paragraph" w:styleId="TOC8">
    <w:name w:val="toc 8"/>
    <w:basedOn w:val="Normal"/>
    <w:next w:val="Normal"/>
    <w:autoRedefine/>
    <w:semiHidden/>
    <w:rsid w:val="00E86F65"/>
    <w:pPr>
      <w:ind w:left="1400"/>
    </w:pPr>
    <w:rPr>
      <w:rFonts w:ascii="Times New Roman" w:hAnsi="Times New Roman"/>
      <w:bCs w:val="0"/>
      <w:sz w:val="18"/>
      <w:szCs w:val="21"/>
    </w:rPr>
  </w:style>
  <w:style w:type="paragraph" w:styleId="TOC9">
    <w:name w:val="toc 9"/>
    <w:basedOn w:val="Normal"/>
    <w:next w:val="Normal"/>
    <w:autoRedefine/>
    <w:semiHidden/>
    <w:rsid w:val="00E86F65"/>
    <w:pPr>
      <w:ind w:left="1600"/>
    </w:pPr>
    <w:rPr>
      <w:rFonts w:ascii="Times New Roman" w:hAnsi="Times New Roman"/>
      <w:bCs w:val="0"/>
      <w:sz w:val="18"/>
      <w:szCs w:val="21"/>
    </w:rPr>
  </w:style>
  <w:style w:type="paragraph" w:customStyle="1" w:styleId="nonumbering">
    <w:name w:val="no numbering"/>
    <w:rsid w:val="00E86F65"/>
    <w:pPr>
      <w:tabs>
        <w:tab w:val="left" w:pos="720"/>
      </w:tabs>
      <w:spacing w:before="120" w:after="120"/>
      <w:ind w:left="680"/>
      <w:jc w:val="both"/>
    </w:pPr>
    <w:rPr>
      <w:rFonts w:eastAsia="Times New Roman" w:cs="Arial"/>
      <w:bCs/>
      <w:lang w:eastAsia="en-US"/>
    </w:rPr>
  </w:style>
  <w:style w:type="paragraph" w:customStyle="1" w:styleId="StyleHeading2MCheading2Hanging007cm">
    <w:name w:val="Style Heading 2MCheading2 + Hanging:  0.07 cm"/>
    <w:basedOn w:val="Heading2"/>
    <w:rsid w:val="00E86F65"/>
    <w:pPr>
      <w:widowControl w:val="0"/>
      <w:tabs>
        <w:tab w:val="num" w:pos="720"/>
      </w:tabs>
      <w:spacing w:before="240" w:after="60" w:line="240" w:lineRule="auto"/>
      <w:ind w:left="720" w:hanging="40"/>
      <w:jc w:val="both"/>
    </w:pPr>
    <w:rPr>
      <w:b w:val="0"/>
      <w:bCs w:val="0"/>
      <w:iCs w:val="0"/>
      <w:color w:val="auto"/>
      <w:sz w:val="20"/>
      <w:szCs w:val="20"/>
    </w:rPr>
  </w:style>
  <w:style w:type="paragraph" w:customStyle="1" w:styleId="StyleHeading2MCheading2Left0cmFirstline0cm">
    <w:name w:val="Style Heading 2MCheading2 + Left:  0 cm First line:  0 cm"/>
    <w:basedOn w:val="Heading2"/>
    <w:rsid w:val="00E86F65"/>
    <w:pPr>
      <w:widowControl w:val="0"/>
      <w:tabs>
        <w:tab w:val="num" w:pos="720"/>
      </w:tabs>
      <w:spacing w:before="240" w:after="60" w:line="240" w:lineRule="auto"/>
      <w:ind w:left="0" w:firstLine="0"/>
      <w:jc w:val="both"/>
    </w:pPr>
    <w:rPr>
      <w:b w:val="0"/>
      <w:bCs w:val="0"/>
      <w:iCs w:val="0"/>
      <w:color w:val="auto"/>
      <w:sz w:val="20"/>
      <w:szCs w:val="20"/>
    </w:rPr>
  </w:style>
  <w:style w:type="paragraph" w:customStyle="1" w:styleId="Outline3">
    <w:name w:val="Outline 3"/>
    <w:basedOn w:val="Normal"/>
    <w:semiHidden/>
    <w:rsid w:val="00E86F65"/>
    <w:pPr>
      <w:jc w:val="both"/>
      <w:outlineLvl w:val="2"/>
    </w:pPr>
    <w:rPr>
      <w:rFonts w:cs="Arial"/>
      <w:bCs w:val="0"/>
      <w:sz w:val="22"/>
      <w:szCs w:val="22"/>
    </w:rPr>
  </w:style>
  <w:style w:type="paragraph" w:customStyle="1" w:styleId="01-Bullet4-BB">
    <w:name w:val="01-Bullet4-BB"/>
    <w:basedOn w:val="Normal"/>
    <w:semiHidden/>
    <w:rsid w:val="00E86F65"/>
    <w:pPr>
      <w:numPr>
        <w:numId w:val="9"/>
      </w:numPr>
      <w:tabs>
        <w:tab w:val="num" w:pos="3240"/>
      </w:tabs>
      <w:spacing w:line="360" w:lineRule="auto"/>
      <w:jc w:val="both"/>
    </w:pPr>
    <w:rPr>
      <w:rFonts w:cs="Arial"/>
      <w:bCs w:val="0"/>
      <w:sz w:val="22"/>
      <w:szCs w:val="22"/>
    </w:rPr>
  </w:style>
  <w:style w:type="paragraph" w:customStyle="1" w:styleId="01-NormInd5-BB">
    <w:name w:val="01-NormInd5-BB"/>
    <w:basedOn w:val="Normal"/>
    <w:semiHidden/>
    <w:rsid w:val="00E86F65"/>
    <w:pPr>
      <w:numPr>
        <w:ilvl w:val="1"/>
        <w:numId w:val="9"/>
      </w:numPr>
      <w:spacing w:line="360" w:lineRule="auto"/>
      <w:jc w:val="both"/>
    </w:pPr>
    <w:rPr>
      <w:rFonts w:cs="Arial"/>
      <w:bCs w:val="0"/>
      <w:sz w:val="22"/>
      <w:szCs w:val="22"/>
    </w:rPr>
  </w:style>
  <w:style w:type="paragraph" w:customStyle="1" w:styleId="01-Bullet5-BB">
    <w:name w:val="01-Bullet5-BB"/>
    <w:basedOn w:val="01-NormInd5-BB"/>
    <w:semiHidden/>
    <w:rsid w:val="00E86F65"/>
    <w:pPr>
      <w:numPr>
        <w:ilvl w:val="2"/>
      </w:numPr>
      <w:tabs>
        <w:tab w:val="num" w:pos="3240"/>
      </w:tabs>
      <w:ind w:left="3238" w:hanging="358"/>
    </w:pPr>
  </w:style>
  <w:style w:type="paragraph" w:customStyle="1" w:styleId="01-Level1-BB">
    <w:name w:val="01-Level1-BB"/>
    <w:basedOn w:val="Normal"/>
    <w:next w:val="Normal"/>
    <w:semiHidden/>
    <w:rsid w:val="00E86F65"/>
    <w:pPr>
      <w:numPr>
        <w:ilvl w:val="3"/>
        <w:numId w:val="9"/>
      </w:numPr>
      <w:spacing w:line="360" w:lineRule="auto"/>
      <w:jc w:val="both"/>
    </w:pPr>
    <w:rPr>
      <w:rFonts w:cs="Arial"/>
      <w:b/>
      <w:sz w:val="22"/>
      <w:szCs w:val="22"/>
    </w:rPr>
  </w:style>
  <w:style w:type="paragraph" w:customStyle="1" w:styleId="01-Level2-BB">
    <w:name w:val="01-Level2-BB"/>
    <w:basedOn w:val="Normal"/>
    <w:next w:val="Normal"/>
    <w:semiHidden/>
    <w:rsid w:val="00E86F65"/>
    <w:pPr>
      <w:numPr>
        <w:ilvl w:val="4"/>
        <w:numId w:val="9"/>
      </w:numPr>
      <w:spacing w:line="360" w:lineRule="auto"/>
      <w:jc w:val="both"/>
    </w:pPr>
    <w:rPr>
      <w:rFonts w:cs="Arial"/>
      <w:bCs w:val="0"/>
      <w:sz w:val="22"/>
      <w:szCs w:val="22"/>
    </w:rPr>
  </w:style>
  <w:style w:type="paragraph" w:customStyle="1" w:styleId="CharCharCharCharCharCharCharCharChar1CharCharCharCharCharCharCharCharCharChar">
    <w:name w:val="Char Char Char Char Char Char Char Char Char1 Char Char Char Char Char Char Char Char Char Char"/>
    <w:basedOn w:val="Normal"/>
    <w:semiHidden/>
    <w:rsid w:val="00E86F65"/>
    <w:pPr>
      <w:spacing w:after="120" w:line="240" w:lineRule="exact"/>
    </w:pPr>
    <w:rPr>
      <w:rFonts w:ascii="Verdana" w:hAnsi="Verdana" w:cs="Verdana"/>
      <w:bCs w:val="0"/>
      <w:sz w:val="20"/>
      <w:szCs w:val="20"/>
      <w:lang w:val="en-US"/>
    </w:rPr>
  </w:style>
  <w:style w:type="paragraph" w:customStyle="1" w:styleId="FWSL1">
    <w:name w:val="FWS_L1"/>
    <w:basedOn w:val="Normal"/>
    <w:next w:val="FWSL2"/>
    <w:semiHidden/>
    <w:rsid w:val="00E86F65"/>
    <w:pPr>
      <w:keepNext/>
      <w:keepLines/>
      <w:pageBreakBefore/>
      <w:numPr>
        <w:numId w:val="10"/>
      </w:numPr>
      <w:spacing w:line="480" w:lineRule="auto"/>
      <w:jc w:val="center"/>
      <w:outlineLvl w:val="0"/>
    </w:pPr>
    <w:rPr>
      <w:rFonts w:ascii="Times New Roman" w:hAnsi="Times New Roman"/>
      <w:b/>
      <w:bCs w:val="0"/>
      <w:caps/>
      <w:szCs w:val="20"/>
    </w:rPr>
  </w:style>
  <w:style w:type="paragraph" w:customStyle="1" w:styleId="FWSL2">
    <w:name w:val="FWS_L2"/>
    <w:basedOn w:val="FWSL1"/>
    <w:next w:val="FWSL3"/>
    <w:semiHidden/>
    <w:rsid w:val="00E86F65"/>
    <w:pPr>
      <w:pageBreakBefore w:val="0"/>
      <w:numPr>
        <w:ilvl w:val="1"/>
      </w:numPr>
      <w:spacing w:line="240" w:lineRule="auto"/>
      <w:outlineLvl w:val="1"/>
    </w:pPr>
    <w:rPr>
      <w:caps w:val="0"/>
    </w:rPr>
  </w:style>
  <w:style w:type="paragraph" w:customStyle="1" w:styleId="FWSL3">
    <w:name w:val="FWS_L3"/>
    <w:basedOn w:val="FWSL2"/>
    <w:next w:val="FWSL5"/>
    <w:semiHidden/>
    <w:rsid w:val="00E86F65"/>
    <w:pPr>
      <w:numPr>
        <w:ilvl w:val="2"/>
      </w:numPr>
      <w:jc w:val="left"/>
      <w:outlineLvl w:val="2"/>
    </w:pPr>
    <w:rPr>
      <w:smallCaps/>
    </w:rPr>
  </w:style>
  <w:style w:type="paragraph" w:customStyle="1" w:styleId="FWSL5">
    <w:name w:val="FWS_L5"/>
    <w:basedOn w:val="FWSL4"/>
    <w:semiHidden/>
    <w:rsid w:val="00E86F65"/>
    <w:pPr>
      <w:numPr>
        <w:ilvl w:val="4"/>
      </w:numPr>
    </w:pPr>
  </w:style>
  <w:style w:type="paragraph" w:customStyle="1" w:styleId="FWSL4">
    <w:name w:val="FWS_L4"/>
    <w:basedOn w:val="FWSL3"/>
    <w:semiHidden/>
    <w:rsid w:val="00E86F65"/>
    <w:pPr>
      <w:keepNext w:val="0"/>
      <w:keepLines w:val="0"/>
      <w:numPr>
        <w:ilvl w:val="3"/>
      </w:numPr>
      <w:jc w:val="both"/>
      <w:outlineLvl w:val="9"/>
    </w:pPr>
    <w:rPr>
      <w:b w:val="0"/>
      <w:smallCaps w:val="0"/>
    </w:rPr>
  </w:style>
  <w:style w:type="paragraph" w:customStyle="1" w:styleId="FWSL6">
    <w:name w:val="FWS_L6"/>
    <w:basedOn w:val="FWSL5"/>
    <w:semiHidden/>
    <w:rsid w:val="00E86F65"/>
    <w:pPr>
      <w:numPr>
        <w:ilvl w:val="5"/>
      </w:numPr>
    </w:pPr>
  </w:style>
  <w:style w:type="paragraph" w:customStyle="1" w:styleId="FWSL7">
    <w:name w:val="FWS_L7"/>
    <w:basedOn w:val="FWSL6"/>
    <w:semiHidden/>
    <w:rsid w:val="00E86F65"/>
    <w:pPr>
      <w:numPr>
        <w:ilvl w:val="6"/>
      </w:numPr>
    </w:pPr>
  </w:style>
  <w:style w:type="paragraph" w:customStyle="1" w:styleId="FWSL8">
    <w:name w:val="FWS_L8"/>
    <w:basedOn w:val="FWSL7"/>
    <w:semiHidden/>
    <w:rsid w:val="00E86F65"/>
    <w:pPr>
      <w:numPr>
        <w:ilvl w:val="7"/>
      </w:numPr>
    </w:pPr>
  </w:style>
  <w:style w:type="paragraph" w:customStyle="1" w:styleId="FWSL9">
    <w:name w:val="FWS_L9"/>
    <w:basedOn w:val="FWSL8"/>
    <w:semiHidden/>
    <w:rsid w:val="00E86F65"/>
    <w:pPr>
      <w:numPr>
        <w:ilvl w:val="8"/>
      </w:numPr>
    </w:pPr>
  </w:style>
  <w:style w:type="paragraph" w:customStyle="1" w:styleId="ParaHeading">
    <w:name w:val="ParaHeading"/>
    <w:basedOn w:val="BodyText"/>
    <w:next w:val="BodyText"/>
    <w:semiHidden/>
    <w:rsid w:val="00E86F65"/>
    <w:pPr>
      <w:keepNext/>
      <w:keepLines/>
      <w:jc w:val="both"/>
    </w:pPr>
    <w:rPr>
      <w:rFonts w:ascii="Times New Roman" w:hAnsi="Times New Roman" w:cs="Times New Roman"/>
      <w:b/>
      <w:sz w:val="24"/>
      <w:szCs w:val="24"/>
    </w:rPr>
  </w:style>
  <w:style w:type="paragraph" w:customStyle="1" w:styleId="FWSCont6">
    <w:name w:val="FWS Cont 6"/>
    <w:basedOn w:val="Normal"/>
    <w:semiHidden/>
    <w:rsid w:val="00E86F65"/>
    <w:pPr>
      <w:ind w:left="720"/>
      <w:jc w:val="both"/>
    </w:pPr>
    <w:rPr>
      <w:rFonts w:ascii="Times New Roman" w:hAnsi="Times New Roman"/>
      <w:bCs w:val="0"/>
      <w:szCs w:val="20"/>
    </w:rPr>
  </w:style>
  <w:style w:type="character" w:customStyle="1" w:styleId="annexChar">
    <w:name w:val="annex Char"/>
    <w:link w:val="annex"/>
    <w:rsid w:val="00E86F65"/>
    <w:rPr>
      <w:rFonts w:eastAsia="Times New Roman" w:cs="Arial"/>
      <w:b/>
      <w:sz w:val="20"/>
      <w:szCs w:val="20"/>
    </w:rPr>
  </w:style>
  <w:style w:type="character" w:customStyle="1" w:styleId="PartChar">
    <w:name w:val="Part Char"/>
    <w:link w:val="Part"/>
    <w:rsid w:val="00E86F65"/>
    <w:rPr>
      <w:rFonts w:eastAsia="Times New Roman" w:cs="Arial"/>
      <w:b/>
      <w:sz w:val="20"/>
      <w:szCs w:val="20"/>
    </w:rPr>
  </w:style>
  <w:style w:type="paragraph" w:customStyle="1" w:styleId="Outline2">
    <w:name w:val="Outline 2"/>
    <w:basedOn w:val="Normal"/>
    <w:rsid w:val="00E86F65"/>
    <w:pPr>
      <w:jc w:val="both"/>
      <w:outlineLvl w:val="1"/>
    </w:pPr>
    <w:rPr>
      <w:rFonts w:cs="Arial"/>
      <w:bCs w:val="0"/>
      <w:sz w:val="22"/>
      <w:szCs w:val="22"/>
    </w:rPr>
  </w:style>
  <w:style w:type="character" w:customStyle="1" w:styleId="DeltaViewDeletion">
    <w:name w:val="DeltaView Deletion"/>
    <w:rsid w:val="00E86F65"/>
    <w:rPr>
      <w:strike/>
      <w:color w:val="FF0000"/>
      <w:spacing w:val="0"/>
    </w:rPr>
  </w:style>
  <w:style w:type="paragraph" w:customStyle="1" w:styleId="CharCharCharCharCharCharCharCharChar1Char">
    <w:name w:val="Char Char Char Char Char Char Char Char Char1 Char"/>
    <w:basedOn w:val="Normal"/>
    <w:rsid w:val="00E86F65"/>
    <w:pPr>
      <w:spacing w:after="120" w:line="240" w:lineRule="exact"/>
    </w:pPr>
    <w:rPr>
      <w:rFonts w:ascii="Verdana" w:hAnsi="Verdana" w:cs="Verdana"/>
      <w:bCs w:val="0"/>
      <w:sz w:val="20"/>
      <w:szCs w:val="20"/>
      <w:lang w:val="en-US"/>
    </w:rPr>
  </w:style>
  <w:style w:type="paragraph" w:styleId="CommentSubject">
    <w:name w:val="annotation subject"/>
    <w:basedOn w:val="CommentText"/>
    <w:next w:val="CommentText"/>
    <w:link w:val="CommentSubjectChar"/>
    <w:semiHidden/>
    <w:rsid w:val="00E86F65"/>
    <w:rPr>
      <w:b/>
      <w:bCs/>
      <w:lang w:eastAsia="en-GB"/>
    </w:rPr>
  </w:style>
  <w:style w:type="character" w:customStyle="1" w:styleId="CommentSubjectChar">
    <w:name w:val="Comment Subject Char"/>
    <w:link w:val="CommentSubject"/>
    <w:semiHidden/>
    <w:rsid w:val="00E86F65"/>
    <w:rPr>
      <w:rFonts w:ascii="Times New Roman" w:eastAsia="Times New Roman" w:hAnsi="Times New Roman"/>
      <w:b/>
      <w:bCs/>
      <w:sz w:val="20"/>
      <w:szCs w:val="20"/>
      <w:lang w:eastAsia="en-US"/>
    </w:rPr>
  </w:style>
  <w:style w:type="character" w:customStyle="1" w:styleId="HeaderChar1">
    <w:name w:val="Header Char1"/>
    <w:semiHidden/>
    <w:rsid w:val="00E86F65"/>
    <w:rPr>
      <w:rFonts w:ascii="Arial" w:hAnsi="Arial" w:cs="Arial"/>
      <w:sz w:val="24"/>
      <w:szCs w:val="24"/>
      <w:lang w:val="en-GB" w:eastAsia="en-US" w:bidi="ar-SA"/>
    </w:rPr>
  </w:style>
  <w:style w:type="paragraph" w:customStyle="1" w:styleId="CharCharCharCharCharCharCharCharCharCharCharCharCharCharCharCharCharCharCharCharCharCharCharCharCharCharCharCharCharChar1CharChar">
    <w:name w:val="Char Char Char Char Char Char Char Char Char Char Char Char Char Char Char Char Char Char Char Char Char Char Char Char Char Char Char Char Char Char1 Char Char"/>
    <w:basedOn w:val="Normal"/>
    <w:rsid w:val="00E86F65"/>
    <w:pPr>
      <w:spacing w:after="120" w:line="240" w:lineRule="exact"/>
    </w:pPr>
    <w:rPr>
      <w:rFonts w:ascii="Verdana" w:hAnsi="Verdana" w:cs="Verdana"/>
      <w:bCs w:val="0"/>
      <w:sz w:val="22"/>
      <w:szCs w:val="22"/>
      <w:lang w:val="en-US"/>
    </w:rPr>
  </w:style>
  <w:style w:type="character" w:customStyle="1" w:styleId="DeltaViewInsertion">
    <w:name w:val="DeltaView Insertion"/>
    <w:rsid w:val="00E86F65"/>
    <w:rPr>
      <w:color w:val="0000FF"/>
      <w:u w:val="double"/>
    </w:rPr>
  </w:style>
  <w:style w:type="numbering" w:styleId="ArticleSection">
    <w:name w:val="Outline List 3"/>
    <w:basedOn w:val="NoList"/>
    <w:rsid w:val="00E86F65"/>
    <w:pPr>
      <w:numPr>
        <w:numId w:val="11"/>
      </w:numPr>
    </w:pPr>
  </w:style>
  <w:style w:type="paragraph" w:customStyle="1" w:styleId="Char1CharChar">
    <w:name w:val="Char1 Char Char"/>
    <w:basedOn w:val="Normal"/>
    <w:rsid w:val="00E86F65"/>
    <w:pPr>
      <w:spacing w:after="120" w:line="240" w:lineRule="exact"/>
    </w:pPr>
    <w:rPr>
      <w:rFonts w:ascii="Verdana" w:hAnsi="Verdana" w:cs="Verdana"/>
      <w:bCs w:val="0"/>
      <w:sz w:val="20"/>
      <w:szCs w:val="20"/>
      <w:lang w:val="en-US"/>
    </w:rPr>
  </w:style>
  <w:style w:type="paragraph" w:customStyle="1" w:styleId="OutlinePara">
    <w:name w:val="Outline Para"/>
    <w:basedOn w:val="Normal"/>
    <w:rsid w:val="00E86F65"/>
    <w:pPr>
      <w:jc w:val="both"/>
    </w:pPr>
    <w:rPr>
      <w:rFonts w:cs="Arial"/>
      <w:bCs w:val="0"/>
      <w:sz w:val="22"/>
      <w:szCs w:val="22"/>
    </w:rPr>
  </w:style>
  <w:style w:type="paragraph" w:customStyle="1" w:styleId="00-Normal-BB">
    <w:name w:val="00-Normal-BB"/>
    <w:rsid w:val="00E86F65"/>
    <w:pPr>
      <w:spacing w:line="360" w:lineRule="auto"/>
      <w:jc w:val="both"/>
    </w:pPr>
    <w:rPr>
      <w:rFonts w:eastAsia="Times New Roman" w:cs="Arial"/>
      <w:sz w:val="22"/>
      <w:szCs w:val="22"/>
      <w:lang w:eastAsia="en-US"/>
    </w:rPr>
  </w:style>
  <w:style w:type="paragraph" w:customStyle="1" w:styleId="Char1CharCharCharCharCharCharCharCharCharCharChar">
    <w:name w:val="Char1 Char Char Char Char Char Char Char Char Char Char Char"/>
    <w:basedOn w:val="Normal"/>
    <w:rsid w:val="00E86F65"/>
    <w:pPr>
      <w:spacing w:after="120" w:line="240" w:lineRule="exact"/>
    </w:pPr>
    <w:rPr>
      <w:rFonts w:ascii="Verdana" w:hAnsi="Verdana" w:cs="Verdana"/>
      <w:bCs w:val="0"/>
      <w:sz w:val="20"/>
      <w:szCs w:val="20"/>
      <w:lang w:val="en-US"/>
    </w:rPr>
  </w:style>
  <w:style w:type="paragraph" w:customStyle="1" w:styleId="FrontMatterHeading">
    <w:name w:val="Front Matter Heading"/>
    <w:rsid w:val="00E86F65"/>
    <w:pPr>
      <w:spacing w:before="240" w:after="60"/>
    </w:pPr>
    <w:rPr>
      <w:rFonts w:eastAsia="Times New Roman"/>
      <w:b/>
      <w:sz w:val="32"/>
      <w:lang w:eastAsia="en-US"/>
    </w:rPr>
  </w:style>
  <w:style w:type="character" w:customStyle="1" w:styleId="CharChar10">
    <w:name w:val="Char Char10"/>
    <w:rsid w:val="00E86F65"/>
    <w:rPr>
      <w:rFonts w:ascii="Arial" w:eastAsia="Times New Roman" w:hAnsi="Arial" w:cs="Times New Roman"/>
      <w:b/>
      <w:szCs w:val="20"/>
    </w:rPr>
  </w:style>
  <w:style w:type="paragraph" w:customStyle="1" w:styleId="Picture">
    <w:name w:val="Picture"/>
    <w:next w:val="BodyText"/>
    <w:rsid w:val="00E86F65"/>
    <w:pPr>
      <w:jc w:val="center"/>
    </w:pPr>
    <w:rPr>
      <w:rFonts w:ascii="Book Antiqua" w:eastAsia="Times New Roman" w:hAnsi="Book Antiqua"/>
      <w:lang w:eastAsia="en-US"/>
    </w:rPr>
  </w:style>
  <w:style w:type="paragraph" w:customStyle="1" w:styleId="CoverTitle">
    <w:name w:val="CoverTitle"/>
    <w:basedOn w:val="BodyText"/>
    <w:next w:val="BodyText"/>
    <w:rsid w:val="00E86F65"/>
    <w:pPr>
      <w:spacing w:before="1000" w:after="120"/>
      <w:jc w:val="center"/>
    </w:pPr>
    <w:rPr>
      <w:rFonts w:cs="Times New Roman"/>
      <w:b/>
      <w:sz w:val="36"/>
      <w:szCs w:val="20"/>
    </w:rPr>
  </w:style>
  <w:style w:type="paragraph" w:styleId="Caption">
    <w:name w:val="caption"/>
    <w:basedOn w:val="Normal"/>
    <w:next w:val="Normal"/>
    <w:qFormat/>
    <w:rsid w:val="00E86F65"/>
    <w:rPr>
      <w:rFonts w:ascii="Book Antiqua" w:hAnsi="Book Antiqua" w:cs="Arial"/>
      <w:b/>
      <w:sz w:val="20"/>
      <w:szCs w:val="20"/>
    </w:rPr>
  </w:style>
  <w:style w:type="paragraph" w:customStyle="1" w:styleId="Bullet1">
    <w:name w:val="Bullet 1"/>
    <w:basedOn w:val="Normal"/>
    <w:rsid w:val="00E86F65"/>
    <w:pPr>
      <w:numPr>
        <w:numId w:val="11"/>
      </w:numPr>
      <w:tabs>
        <w:tab w:val="left" w:pos="360"/>
      </w:tabs>
      <w:autoSpaceDE w:val="0"/>
      <w:autoSpaceDN w:val="0"/>
      <w:adjustRightInd w:val="0"/>
      <w:spacing w:after="60"/>
    </w:pPr>
    <w:rPr>
      <w:rFonts w:ascii="Book Antiqua" w:hAnsi="Book Antiqua" w:cs="Arial"/>
      <w:bCs w:val="0"/>
      <w:sz w:val="22"/>
      <w:szCs w:val="20"/>
    </w:rPr>
  </w:style>
  <w:style w:type="paragraph" w:styleId="NormalWeb">
    <w:name w:val="Normal (Web)"/>
    <w:basedOn w:val="Normal"/>
    <w:rsid w:val="00E86F65"/>
    <w:pPr>
      <w:spacing w:after="225"/>
    </w:pPr>
    <w:rPr>
      <w:rFonts w:ascii="Verdana" w:hAnsi="Verdana"/>
      <w:bCs w:val="0"/>
      <w:szCs w:val="24"/>
      <w:lang w:eastAsia="en-GB"/>
    </w:rPr>
  </w:style>
  <w:style w:type="paragraph" w:customStyle="1" w:styleId="CopyrightNotice">
    <w:name w:val="Copyright Notice"/>
    <w:basedOn w:val="BodyText"/>
    <w:rsid w:val="00E86F65"/>
    <w:pPr>
      <w:spacing w:before="480" w:after="840"/>
    </w:pPr>
    <w:rPr>
      <w:rFonts w:cs="Times New Roman"/>
      <w:szCs w:val="20"/>
    </w:rPr>
  </w:style>
  <w:style w:type="paragraph" w:customStyle="1" w:styleId="margin-null">
    <w:name w:val="margin-null"/>
    <w:basedOn w:val="Normal"/>
    <w:rsid w:val="00E86F65"/>
    <w:pPr>
      <w:spacing w:line="312" w:lineRule="atLeast"/>
    </w:pPr>
    <w:rPr>
      <w:rFonts w:cs="Arial"/>
      <w:bCs w:val="0"/>
      <w:szCs w:val="24"/>
      <w:lang w:eastAsia="en-GB"/>
    </w:rPr>
  </w:style>
  <w:style w:type="character" w:customStyle="1" w:styleId="DefaultChar">
    <w:name w:val="Default Char"/>
    <w:link w:val="Default"/>
    <w:rsid w:val="00E86F65"/>
    <w:rPr>
      <w:rFonts w:ascii="Times New Roman" w:eastAsia="Calibri" w:hAnsi="Times New Roman"/>
      <w:color w:val="000000"/>
      <w:lang w:eastAsia="en-US"/>
    </w:rPr>
  </w:style>
  <w:style w:type="paragraph" w:customStyle="1" w:styleId="CM42">
    <w:name w:val="CM42"/>
    <w:basedOn w:val="Default"/>
    <w:next w:val="Default"/>
    <w:rsid w:val="00E86F65"/>
    <w:rPr>
      <w:rFonts w:ascii="KDJFP F+ Frutiger" w:eastAsia="Times New Roman" w:hAnsi="KDJFP F+ Frutiger"/>
      <w:color w:val="auto"/>
      <w:lang w:eastAsia="en-GB"/>
    </w:rPr>
  </w:style>
  <w:style w:type="paragraph" w:customStyle="1" w:styleId="CM52">
    <w:name w:val="CM52"/>
    <w:basedOn w:val="Default"/>
    <w:next w:val="Default"/>
    <w:rsid w:val="00E86F65"/>
    <w:rPr>
      <w:rFonts w:ascii="PFBNP I+ Garamond" w:eastAsia="Times New Roman" w:hAnsi="PFBNP I+ Garamond"/>
      <w:color w:val="auto"/>
      <w:lang w:eastAsia="en-GB"/>
    </w:rPr>
  </w:style>
  <w:style w:type="paragraph" w:customStyle="1" w:styleId="CM5">
    <w:name w:val="CM5"/>
    <w:basedOn w:val="Default"/>
    <w:next w:val="Default"/>
    <w:rsid w:val="00E86F65"/>
    <w:rPr>
      <w:rFonts w:ascii="EJHDL K+ Frutiger" w:eastAsia="Times New Roman" w:hAnsi="EJHDL K+ Frutiger"/>
      <w:color w:val="auto"/>
      <w:lang w:eastAsia="en-GB"/>
    </w:rPr>
  </w:style>
  <w:style w:type="paragraph" w:customStyle="1" w:styleId="CM10">
    <w:name w:val="CM10"/>
    <w:basedOn w:val="Default"/>
    <w:next w:val="Default"/>
    <w:rsid w:val="00E86F65"/>
    <w:rPr>
      <w:rFonts w:ascii="EJHDL K+ Frutiger" w:eastAsia="Times New Roman" w:hAnsi="EJHDL K+ Frutiger"/>
      <w:color w:val="auto"/>
      <w:lang w:eastAsia="en-GB"/>
    </w:rPr>
  </w:style>
  <w:style w:type="paragraph" w:customStyle="1" w:styleId="CM4">
    <w:name w:val="CM4"/>
    <w:basedOn w:val="Default"/>
    <w:next w:val="Default"/>
    <w:rsid w:val="00E86F65"/>
    <w:rPr>
      <w:rFonts w:ascii="EJHDL K+ Frutiger" w:eastAsia="Times New Roman" w:hAnsi="EJHDL K+ Frutiger"/>
      <w:color w:val="auto"/>
      <w:lang w:eastAsia="en-GB"/>
    </w:rPr>
  </w:style>
  <w:style w:type="paragraph" w:customStyle="1" w:styleId="CM6">
    <w:name w:val="CM6"/>
    <w:basedOn w:val="Default"/>
    <w:next w:val="Default"/>
    <w:rsid w:val="00E86F65"/>
    <w:pPr>
      <w:numPr>
        <w:numId w:val="14"/>
      </w:numPr>
      <w:tabs>
        <w:tab w:val="clear" w:pos="360"/>
      </w:tabs>
      <w:spacing w:line="340" w:lineRule="atLeast"/>
      <w:ind w:left="0" w:firstLine="0"/>
    </w:pPr>
    <w:rPr>
      <w:rFonts w:ascii="EJHDL K+ Frutiger" w:eastAsia="Times New Roman" w:hAnsi="EJHDL K+ Frutiger"/>
      <w:color w:val="auto"/>
      <w:lang w:eastAsia="en-GB"/>
    </w:rPr>
  </w:style>
  <w:style w:type="paragraph" w:customStyle="1" w:styleId="06letter2">
    <w:name w:val="06 letter/2"/>
    <w:basedOn w:val="Normal"/>
    <w:rsid w:val="00E86F65"/>
    <w:pPr>
      <w:numPr>
        <w:numId w:val="13"/>
      </w:numPr>
      <w:tabs>
        <w:tab w:val="clear" w:pos="357"/>
      </w:tabs>
      <w:spacing w:after="180" w:line="276" w:lineRule="auto"/>
      <w:ind w:left="720" w:hanging="360"/>
      <w:outlineLvl w:val="1"/>
    </w:pPr>
    <w:rPr>
      <w:bCs w:val="0"/>
      <w:sz w:val="20"/>
      <w:szCs w:val="20"/>
    </w:rPr>
  </w:style>
  <w:style w:type="paragraph" w:customStyle="1" w:styleId="BBDNormal">
    <w:name w:val="BBD Normal"/>
    <w:link w:val="BBDNormalChar"/>
    <w:rsid w:val="00E86F65"/>
    <w:pPr>
      <w:keepLines/>
    </w:pPr>
    <w:rPr>
      <w:rFonts w:ascii="Palatino Linotype" w:eastAsia="Times New Roman" w:hAnsi="Palatino Linotype"/>
      <w:color w:val="000000"/>
      <w:sz w:val="22"/>
      <w:lang w:eastAsia="en-US"/>
    </w:rPr>
  </w:style>
  <w:style w:type="character" w:customStyle="1" w:styleId="BBDNormalChar">
    <w:name w:val="BBD Normal Char"/>
    <w:link w:val="BBDNormal"/>
    <w:locked/>
    <w:rsid w:val="00E86F65"/>
    <w:rPr>
      <w:rFonts w:ascii="Palatino Linotype" w:eastAsia="Times New Roman" w:hAnsi="Palatino Linotype"/>
      <w:color w:val="000000"/>
      <w:sz w:val="22"/>
      <w:szCs w:val="20"/>
      <w:lang w:eastAsia="en-US"/>
    </w:rPr>
  </w:style>
  <w:style w:type="paragraph" w:customStyle="1" w:styleId="ecmsonormal">
    <w:name w:val="ec_msonormal"/>
    <w:basedOn w:val="Normal"/>
    <w:rsid w:val="00E86F65"/>
    <w:pPr>
      <w:spacing w:before="100" w:beforeAutospacing="1" w:after="100" w:afterAutospacing="1"/>
    </w:pPr>
    <w:rPr>
      <w:rFonts w:ascii="Times New Roman" w:hAnsi="Times New Roman"/>
      <w:bCs w:val="0"/>
      <w:szCs w:val="24"/>
      <w:lang w:eastAsia="en-GB"/>
    </w:rPr>
  </w:style>
  <w:style w:type="paragraph" w:customStyle="1" w:styleId="Pa16">
    <w:name w:val="Pa16"/>
    <w:basedOn w:val="Normal"/>
    <w:next w:val="Normal"/>
    <w:rsid w:val="00E86F65"/>
    <w:pPr>
      <w:autoSpaceDE w:val="0"/>
      <w:autoSpaceDN w:val="0"/>
      <w:adjustRightInd w:val="0"/>
      <w:spacing w:line="221" w:lineRule="atLeast"/>
    </w:pPr>
    <w:rPr>
      <w:rFonts w:ascii="ITC Franklin Gothic Std Book" w:hAnsi="ITC Franklin Gothic Std Book"/>
      <w:bCs w:val="0"/>
      <w:szCs w:val="24"/>
    </w:rPr>
  </w:style>
  <w:style w:type="character" w:customStyle="1" w:styleId="A15">
    <w:name w:val="A15"/>
    <w:rsid w:val="00E86F65"/>
    <w:rPr>
      <w:color w:val="000000"/>
      <w:sz w:val="12"/>
    </w:rPr>
  </w:style>
  <w:style w:type="paragraph" w:customStyle="1" w:styleId="introtext">
    <w:name w:val="introtext"/>
    <w:basedOn w:val="Normal"/>
    <w:rsid w:val="00E86F65"/>
    <w:pPr>
      <w:spacing w:before="100" w:beforeAutospacing="1" w:after="100" w:afterAutospacing="1"/>
    </w:pPr>
    <w:rPr>
      <w:rFonts w:ascii="Times New Roman" w:hAnsi="Times New Roman"/>
      <w:bCs w:val="0"/>
      <w:szCs w:val="24"/>
      <w:lang w:eastAsia="en-GB"/>
    </w:rPr>
  </w:style>
  <w:style w:type="paragraph" w:customStyle="1" w:styleId="abovelinktext">
    <w:name w:val="abovelinktext"/>
    <w:basedOn w:val="Normal"/>
    <w:rsid w:val="00E86F65"/>
    <w:pPr>
      <w:spacing w:before="100" w:beforeAutospacing="1" w:after="100" w:afterAutospacing="1"/>
    </w:pPr>
    <w:rPr>
      <w:rFonts w:ascii="Times New Roman" w:hAnsi="Times New Roman"/>
      <w:bCs w:val="0"/>
      <w:szCs w:val="24"/>
      <w:lang w:eastAsia="en-GB"/>
    </w:rPr>
  </w:style>
  <w:style w:type="character" w:customStyle="1" w:styleId="CharChar3">
    <w:name w:val="Char Char3"/>
    <w:rsid w:val="00E86F65"/>
    <w:rPr>
      <w:rFonts w:ascii="Arial" w:hAnsi="Arial" w:cs="Times New Roman"/>
      <w:sz w:val="22"/>
      <w:lang w:val="en-GB" w:eastAsia="en-US" w:bidi="ar-SA"/>
    </w:rPr>
  </w:style>
  <w:style w:type="character" w:customStyle="1" w:styleId="CharChar31">
    <w:name w:val="Char Char31"/>
    <w:rsid w:val="00E86F65"/>
    <w:rPr>
      <w:rFonts w:ascii="Arial" w:hAnsi="Arial" w:cs="Times New Roman"/>
      <w:sz w:val="22"/>
      <w:lang w:val="en-GB" w:eastAsia="en-US" w:bidi="ar-SA"/>
    </w:rPr>
  </w:style>
  <w:style w:type="character" w:customStyle="1" w:styleId="CharChar6">
    <w:name w:val="Char Char6"/>
    <w:rsid w:val="00E86F65"/>
    <w:rPr>
      <w:rFonts w:ascii="Arial" w:hAnsi="Arial" w:cs="Arial"/>
      <w:b/>
      <w:bCs/>
      <w:sz w:val="24"/>
      <w:szCs w:val="24"/>
      <w:lang w:val="x-none" w:eastAsia="en-US"/>
    </w:rPr>
  </w:style>
  <w:style w:type="character" w:customStyle="1" w:styleId="CharChar2">
    <w:name w:val="Char Char2"/>
    <w:rsid w:val="00E86F65"/>
    <w:rPr>
      <w:rFonts w:ascii="Book Antiqua" w:hAnsi="Book Antiqua" w:cs="Arial"/>
      <w:bCs/>
      <w:lang w:val="en-GB" w:eastAsia="en-US" w:bidi="ar-SA"/>
    </w:rPr>
  </w:style>
  <w:style w:type="character" w:customStyle="1" w:styleId="CharChar7">
    <w:name w:val="Char Char7"/>
    <w:rsid w:val="00E86F65"/>
    <w:rPr>
      <w:rFonts w:ascii="Arial" w:hAnsi="Arial" w:cs="Arial"/>
      <w:iCs/>
      <w:kern w:val="32"/>
      <w:sz w:val="28"/>
      <w:szCs w:val="28"/>
      <w:lang w:val="x-none" w:eastAsia="en-US"/>
    </w:rPr>
  </w:style>
  <w:style w:type="character" w:customStyle="1" w:styleId="CharChar32">
    <w:name w:val="Char Char32"/>
    <w:rsid w:val="00E86F65"/>
    <w:rPr>
      <w:rFonts w:ascii="Arial" w:hAnsi="Arial" w:cs="Times New Roman"/>
      <w:sz w:val="22"/>
      <w:lang w:val="en-GB" w:eastAsia="en-US" w:bidi="ar-SA"/>
    </w:rPr>
  </w:style>
  <w:style w:type="paragraph" w:styleId="BodyText3">
    <w:name w:val="Body Text 3"/>
    <w:basedOn w:val="Normal"/>
    <w:link w:val="BodyText3Char"/>
    <w:rsid w:val="00E86F65"/>
    <w:pPr>
      <w:spacing w:after="120"/>
    </w:pPr>
    <w:rPr>
      <w:rFonts w:ascii="Book Antiqua" w:hAnsi="Book Antiqua" w:cs="Arial"/>
      <w:sz w:val="16"/>
      <w:szCs w:val="16"/>
    </w:rPr>
  </w:style>
  <w:style w:type="character" w:customStyle="1" w:styleId="BodyText3Char">
    <w:name w:val="Body Text 3 Char"/>
    <w:link w:val="BodyText3"/>
    <w:rsid w:val="00E86F65"/>
    <w:rPr>
      <w:rFonts w:ascii="Book Antiqua" w:eastAsia="Times New Roman" w:hAnsi="Book Antiqua" w:cs="Arial"/>
      <w:bCs/>
      <w:sz w:val="16"/>
      <w:szCs w:val="16"/>
      <w:lang w:eastAsia="en-US"/>
    </w:rPr>
  </w:style>
  <w:style w:type="paragraph" w:styleId="Index2">
    <w:name w:val="index 2"/>
    <w:basedOn w:val="Normal"/>
    <w:next w:val="Normal"/>
    <w:autoRedefine/>
    <w:semiHidden/>
    <w:rsid w:val="00E86F65"/>
    <w:pPr>
      <w:ind w:left="400" w:hanging="200"/>
    </w:pPr>
    <w:rPr>
      <w:rFonts w:ascii="Times New Roman" w:hAnsi="Times New Roman"/>
      <w:bCs w:val="0"/>
      <w:sz w:val="20"/>
      <w:szCs w:val="20"/>
    </w:rPr>
  </w:style>
  <w:style w:type="paragraph" w:customStyle="1" w:styleId="listparagraph0">
    <w:name w:val="listparagraph"/>
    <w:basedOn w:val="Normal"/>
    <w:rsid w:val="00E86F65"/>
    <w:pPr>
      <w:spacing w:before="100" w:beforeAutospacing="1" w:after="100" w:afterAutospacing="1"/>
    </w:pPr>
    <w:rPr>
      <w:rFonts w:ascii="Times New Roman" w:hAnsi="Times New Roman"/>
      <w:bCs w:val="0"/>
      <w:szCs w:val="24"/>
      <w:lang w:eastAsia="en-GB"/>
    </w:rPr>
  </w:style>
  <w:style w:type="paragraph" w:styleId="Subtitle">
    <w:name w:val="Subtitle"/>
    <w:basedOn w:val="Normal"/>
    <w:link w:val="SubtitleChar"/>
    <w:uiPriority w:val="19"/>
    <w:qFormat/>
    <w:rsid w:val="00E86F65"/>
    <w:pPr>
      <w:jc w:val="center"/>
    </w:pPr>
    <w:rPr>
      <w:rFonts w:cs="Arial"/>
      <w:b/>
      <w:sz w:val="22"/>
      <w:szCs w:val="24"/>
    </w:rPr>
  </w:style>
  <w:style w:type="character" w:customStyle="1" w:styleId="SubtitleChar">
    <w:name w:val="Subtitle Char"/>
    <w:link w:val="Subtitle"/>
    <w:uiPriority w:val="19"/>
    <w:rsid w:val="00E86F65"/>
    <w:rPr>
      <w:rFonts w:eastAsia="Times New Roman" w:cs="Arial"/>
      <w:b/>
      <w:bCs/>
      <w:sz w:val="22"/>
      <w:lang w:eastAsia="en-US"/>
    </w:rPr>
  </w:style>
  <w:style w:type="paragraph" w:styleId="NoSpacing">
    <w:name w:val="No Spacing"/>
    <w:link w:val="NoSpacingChar"/>
    <w:qFormat/>
    <w:rsid w:val="00E86F65"/>
    <w:rPr>
      <w:rFonts w:ascii="Calibri" w:eastAsia="Times New Roman" w:hAnsi="Calibri"/>
      <w:sz w:val="22"/>
      <w:szCs w:val="22"/>
      <w:lang w:val="en-US" w:eastAsia="en-US"/>
    </w:rPr>
  </w:style>
  <w:style w:type="character" w:customStyle="1" w:styleId="NoSpacingChar">
    <w:name w:val="No Spacing Char"/>
    <w:link w:val="NoSpacing"/>
    <w:rsid w:val="00E86F65"/>
    <w:rPr>
      <w:rFonts w:ascii="Calibri" w:eastAsia="Times New Roman" w:hAnsi="Calibri"/>
      <w:sz w:val="22"/>
      <w:szCs w:val="22"/>
      <w:lang w:val="en-US" w:eastAsia="en-US"/>
    </w:rPr>
  </w:style>
  <w:style w:type="character" w:customStyle="1" w:styleId="CharChar20">
    <w:name w:val="Char Char20"/>
    <w:locked/>
    <w:rsid w:val="00E86F65"/>
    <w:rPr>
      <w:rFonts w:ascii="Arial" w:hAnsi="Arial" w:cs="Arial"/>
      <w:b/>
      <w:bCs/>
      <w:kern w:val="32"/>
      <w:sz w:val="32"/>
      <w:szCs w:val="32"/>
      <w:lang w:val="en-GB" w:eastAsia="en-US" w:bidi="ar-SA"/>
    </w:rPr>
  </w:style>
  <w:style w:type="paragraph" w:styleId="PlainText">
    <w:name w:val="Plain Text"/>
    <w:basedOn w:val="Normal"/>
    <w:link w:val="PlainTextChar"/>
    <w:rsid w:val="00E86F65"/>
    <w:rPr>
      <w:rFonts w:ascii="Courier New" w:hAnsi="Courier New" w:cs="Courier New"/>
      <w:bCs w:val="0"/>
      <w:sz w:val="20"/>
      <w:szCs w:val="20"/>
    </w:rPr>
  </w:style>
  <w:style w:type="character" w:customStyle="1" w:styleId="PlainTextChar">
    <w:name w:val="Plain Text Char"/>
    <w:link w:val="PlainText"/>
    <w:rsid w:val="00E86F65"/>
    <w:rPr>
      <w:rFonts w:ascii="Courier New" w:eastAsia="Times New Roman" w:hAnsi="Courier New" w:cs="Courier New"/>
      <w:sz w:val="20"/>
      <w:szCs w:val="20"/>
      <w:lang w:eastAsia="en-US"/>
    </w:rPr>
  </w:style>
  <w:style w:type="character" w:customStyle="1" w:styleId="Numbered-8CharChar">
    <w:name w:val="Numbered - 8 Char Char"/>
    <w:semiHidden/>
    <w:locked/>
    <w:rsid w:val="00E86F65"/>
    <w:rPr>
      <w:rFonts w:ascii="Book Antiqua" w:hAnsi="Book Antiqua" w:cs="Arial"/>
      <w:bCs/>
      <w:iCs/>
      <w:sz w:val="22"/>
      <w:lang w:val="en-GB" w:eastAsia="en-US" w:bidi="ar-SA"/>
    </w:rPr>
  </w:style>
  <w:style w:type="paragraph" w:customStyle="1" w:styleId="P-Footer">
    <w:name w:val="P-Footer"/>
    <w:rsid w:val="00E86F65"/>
    <w:pPr>
      <w:tabs>
        <w:tab w:val="center" w:pos="4536"/>
        <w:tab w:val="right" w:pos="9072"/>
      </w:tabs>
      <w:spacing w:before="120"/>
    </w:pPr>
    <w:rPr>
      <w:rFonts w:eastAsia="Times New Roman"/>
      <w:i/>
      <w:sz w:val="16"/>
    </w:rPr>
  </w:style>
  <w:style w:type="paragraph" w:customStyle="1" w:styleId="P-Header">
    <w:name w:val="P-Header"/>
    <w:rsid w:val="00E86F65"/>
    <w:pPr>
      <w:keepLines/>
      <w:tabs>
        <w:tab w:val="right" w:pos="9072"/>
      </w:tabs>
    </w:pPr>
    <w:rPr>
      <w:rFonts w:eastAsia="Times New Roman"/>
      <w:b/>
      <w:sz w:val="22"/>
    </w:rPr>
  </w:style>
  <w:style w:type="paragraph" w:customStyle="1" w:styleId="P-TableText">
    <w:name w:val="P-TableText"/>
    <w:rsid w:val="00E86F65"/>
    <w:pPr>
      <w:keepLines/>
      <w:tabs>
        <w:tab w:val="left" w:pos="284"/>
        <w:tab w:val="left" w:pos="567"/>
        <w:tab w:val="left" w:pos="851"/>
        <w:tab w:val="center" w:pos="4536"/>
        <w:tab w:val="right" w:pos="9072"/>
      </w:tabs>
      <w:spacing w:before="60" w:after="60"/>
    </w:pPr>
    <w:rPr>
      <w:rFonts w:ascii="Times New Roman" w:eastAsia="Times New Roman" w:hAnsi="Times New Roman"/>
    </w:rPr>
  </w:style>
  <w:style w:type="paragraph" w:styleId="BlockText">
    <w:name w:val="Block Text"/>
    <w:basedOn w:val="Normal"/>
    <w:rsid w:val="00E86F65"/>
    <w:pPr>
      <w:spacing w:after="120"/>
      <w:ind w:left="5103" w:right="-1"/>
    </w:pPr>
    <w:rPr>
      <w:rFonts w:ascii="Verdana" w:hAnsi="Verdana"/>
      <w:bCs w:val="0"/>
      <w:sz w:val="18"/>
      <w:szCs w:val="20"/>
    </w:rPr>
  </w:style>
  <w:style w:type="paragraph" w:customStyle="1" w:styleId="TableHeading">
    <w:name w:val="Table Heading"/>
    <w:basedOn w:val="Normal"/>
    <w:rsid w:val="00E86F65"/>
    <w:pPr>
      <w:suppressAutoHyphens/>
      <w:spacing w:before="40" w:after="40"/>
      <w:jc w:val="center"/>
    </w:pPr>
    <w:rPr>
      <w:b/>
      <w:bCs w:val="0"/>
      <w:sz w:val="20"/>
      <w:szCs w:val="20"/>
    </w:rPr>
  </w:style>
  <w:style w:type="paragraph" w:customStyle="1" w:styleId="Tabletext">
    <w:name w:val="Table text"/>
    <w:basedOn w:val="Normal"/>
    <w:rsid w:val="00E86F65"/>
    <w:pPr>
      <w:suppressAutoHyphens/>
      <w:spacing w:before="40" w:after="40"/>
    </w:pPr>
    <w:rPr>
      <w:bCs w:val="0"/>
      <w:sz w:val="20"/>
      <w:szCs w:val="20"/>
    </w:rPr>
  </w:style>
  <w:style w:type="paragraph" w:customStyle="1" w:styleId="Diarybullet1">
    <w:name w:val="Diary bullet 1"/>
    <w:basedOn w:val="Normal"/>
    <w:rsid w:val="00E86F65"/>
    <w:pPr>
      <w:numPr>
        <w:numId w:val="8"/>
      </w:numPr>
      <w:spacing w:after="120"/>
    </w:pPr>
    <w:rPr>
      <w:rFonts w:ascii="Verdana" w:hAnsi="Verdana"/>
      <w:bCs w:val="0"/>
      <w:sz w:val="20"/>
      <w:szCs w:val="20"/>
    </w:rPr>
  </w:style>
  <w:style w:type="paragraph" w:customStyle="1" w:styleId="Plan1">
    <w:name w:val="Plan1"/>
    <w:basedOn w:val="Normal"/>
    <w:next w:val="Plan2"/>
    <w:link w:val="Plan1Char"/>
    <w:autoRedefine/>
    <w:rsid w:val="00E86F65"/>
    <w:pPr>
      <w:keepNext/>
      <w:widowControl w:val="0"/>
      <w:tabs>
        <w:tab w:val="num" w:pos="432"/>
      </w:tabs>
      <w:autoSpaceDE w:val="0"/>
      <w:autoSpaceDN w:val="0"/>
      <w:adjustRightInd w:val="0"/>
      <w:spacing w:before="60"/>
      <w:ind w:left="431" w:hanging="431"/>
      <w:jc w:val="both"/>
    </w:pPr>
    <w:rPr>
      <w:rFonts w:cs="Arial"/>
      <w:bCs w:val="0"/>
      <w:color w:val="3366FF"/>
      <w:sz w:val="22"/>
      <w:szCs w:val="18"/>
      <w:lang w:val="en-US"/>
    </w:rPr>
  </w:style>
  <w:style w:type="paragraph" w:customStyle="1" w:styleId="Plan2">
    <w:name w:val="Plan 2"/>
    <w:basedOn w:val="Normal"/>
    <w:link w:val="Plan2Char"/>
    <w:rsid w:val="00E86F65"/>
    <w:pPr>
      <w:widowControl w:val="0"/>
      <w:numPr>
        <w:numId w:val="15"/>
      </w:numPr>
      <w:tabs>
        <w:tab w:val="num" w:pos="576"/>
      </w:tabs>
      <w:autoSpaceDE w:val="0"/>
      <w:autoSpaceDN w:val="0"/>
      <w:adjustRightInd w:val="0"/>
      <w:spacing w:before="60" w:after="120"/>
      <w:ind w:left="578" w:hanging="578"/>
    </w:pPr>
    <w:rPr>
      <w:rFonts w:cs="Arial"/>
      <w:bCs w:val="0"/>
      <w:sz w:val="20"/>
      <w:szCs w:val="24"/>
      <w:lang w:val="en-US"/>
    </w:rPr>
  </w:style>
  <w:style w:type="character" w:customStyle="1" w:styleId="Plan2Char">
    <w:name w:val="Plan 2 Char"/>
    <w:link w:val="Plan2"/>
    <w:rsid w:val="00E86F65"/>
    <w:rPr>
      <w:rFonts w:eastAsia="Times New Roman" w:cs="Arial"/>
      <w:szCs w:val="24"/>
      <w:lang w:val="en-US" w:eastAsia="en-US"/>
    </w:rPr>
  </w:style>
  <w:style w:type="character" w:customStyle="1" w:styleId="Plan1Char">
    <w:name w:val="Plan1 Char"/>
    <w:link w:val="Plan1"/>
    <w:rsid w:val="00E86F65"/>
    <w:rPr>
      <w:rFonts w:eastAsia="Times New Roman" w:cs="Arial"/>
      <w:color w:val="3366FF"/>
      <w:sz w:val="22"/>
      <w:szCs w:val="18"/>
      <w:lang w:val="en-US" w:eastAsia="en-US"/>
    </w:rPr>
  </w:style>
  <w:style w:type="paragraph" w:customStyle="1" w:styleId="Head4">
    <w:name w:val="Head 4"/>
    <w:basedOn w:val="Normal"/>
    <w:rsid w:val="00E86F65"/>
    <w:pPr>
      <w:numPr>
        <w:ilvl w:val="2"/>
      </w:numPr>
      <w:ind w:left="794" w:hanging="794"/>
    </w:pPr>
    <w:rPr>
      <w:rFonts w:ascii="Times New Roman" w:hAnsi="Times New Roman"/>
      <w:bCs w:val="0"/>
      <w:szCs w:val="24"/>
      <w:lang w:val="en-US"/>
    </w:rPr>
  </w:style>
  <w:style w:type="paragraph" w:customStyle="1" w:styleId="Plan3">
    <w:name w:val="Plan 3"/>
    <w:basedOn w:val="Normal"/>
    <w:rsid w:val="00E86F65"/>
    <w:pPr>
      <w:widowControl w:val="0"/>
      <w:autoSpaceDE w:val="0"/>
      <w:autoSpaceDN w:val="0"/>
      <w:adjustRightInd w:val="0"/>
      <w:spacing w:before="60"/>
    </w:pPr>
    <w:rPr>
      <w:rFonts w:cs="Arial"/>
      <w:bCs w:val="0"/>
      <w:sz w:val="18"/>
      <w:szCs w:val="18"/>
      <w:lang w:val="en-US"/>
    </w:rPr>
  </w:style>
  <w:style w:type="paragraph" w:customStyle="1" w:styleId="Plan4">
    <w:name w:val="Plan 4"/>
    <w:basedOn w:val="Plan1"/>
    <w:autoRedefine/>
    <w:rsid w:val="00E86F65"/>
    <w:pPr>
      <w:tabs>
        <w:tab w:val="clear" w:pos="432"/>
      </w:tabs>
      <w:ind w:left="0" w:firstLine="0"/>
      <w:jc w:val="center"/>
    </w:pPr>
  </w:style>
  <w:style w:type="paragraph" w:customStyle="1" w:styleId="Appendix">
    <w:name w:val="Appendix"/>
    <w:basedOn w:val="Heading1"/>
    <w:next w:val="Normal"/>
    <w:rsid w:val="00E86F65"/>
    <w:pPr>
      <w:keepNext/>
      <w:numPr>
        <w:numId w:val="7"/>
      </w:numPr>
      <w:shd w:val="clear" w:color="auto" w:fill="E6E6E6"/>
      <w:tabs>
        <w:tab w:val="clear" w:pos="720"/>
        <w:tab w:val="left" w:pos="737"/>
      </w:tabs>
      <w:spacing w:before="240"/>
      <w:jc w:val="both"/>
    </w:pPr>
    <w:rPr>
      <w:caps/>
      <w:color w:val="auto"/>
      <w:sz w:val="22"/>
    </w:rPr>
  </w:style>
  <w:style w:type="paragraph" w:customStyle="1" w:styleId="Appendix2">
    <w:name w:val="Appendix 2"/>
    <w:basedOn w:val="Appendix"/>
    <w:rsid w:val="00E86F65"/>
    <w:pPr>
      <w:numPr>
        <w:ilvl w:val="1"/>
      </w:numPr>
    </w:pPr>
    <w:rPr>
      <w:caps w:val="0"/>
    </w:rPr>
  </w:style>
  <w:style w:type="paragraph" w:customStyle="1" w:styleId="Head2">
    <w:name w:val="Head 2"/>
    <w:basedOn w:val="Normal"/>
    <w:rsid w:val="00E86F65"/>
    <w:pPr>
      <w:numPr>
        <w:ilvl w:val="1"/>
        <w:numId w:val="12"/>
      </w:numPr>
      <w:spacing w:after="120"/>
    </w:pPr>
    <w:rPr>
      <w:bCs w:val="0"/>
      <w:sz w:val="20"/>
      <w:szCs w:val="24"/>
      <w:lang w:eastAsia="en-GB"/>
    </w:rPr>
  </w:style>
  <w:style w:type="paragraph" w:customStyle="1" w:styleId="Head3">
    <w:name w:val="Head 3"/>
    <w:basedOn w:val="Normal"/>
    <w:rsid w:val="00E86F65"/>
    <w:pPr>
      <w:numPr>
        <w:numId w:val="16"/>
      </w:numPr>
      <w:tabs>
        <w:tab w:val="clear" w:pos="502"/>
        <w:tab w:val="num" w:pos="717"/>
      </w:tabs>
      <w:spacing w:after="120"/>
      <w:ind w:left="720" w:hanging="720"/>
    </w:pPr>
    <w:rPr>
      <w:bCs w:val="0"/>
      <w:sz w:val="20"/>
      <w:szCs w:val="24"/>
      <w:lang w:eastAsia="en-GB"/>
    </w:rPr>
  </w:style>
  <w:style w:type="paragraph" w:customStyle="1" w:styleId="Bullet">
    <w:name w:val="Bullet"/>
    <w:basedOn w:val="Normal"/>
    <w:rsid w:val="00E86F65"/>
    <w:pPr>
      <w:spacing w:after="120"/>
      <w:ind w:left="1080" w:hanging="363"/>
    </w:pPr>
    <w:rPr>
      <w:rFonts w:ascii="Times New Roman" w:hAnsi="Times New Roman"/>
      <w:bCs w:val="0"/>
      <w:szCs w:val="24"/>
    </w:rPr>
  </w:style>
  <w:style w:type="paragraph" w:customStyle="1" w:styleId="fake-heading">
    <w:name w:val="fake-heading"/>
    <w:basedOn w:val="Normal"/>
    <w:rsid w:val="00E86F65"/>
    <w:pPr>
      <w:spacing w:before="100" w:beforeAutospacing="1" w:after="100" w:afterAutospacing="1"/>
    </w:pPr>
    <w:rPr>
      <w:rFonts w:ascii="Times New Roman" w:hAnsi="Times New Roman"/>
      <w:bCs w:val="0"/>
      <w:szCs w:val="24"/>
      <w:lang w:eastAsia="en-GB"/>
    </w:rPr>
  </w:style>
  <w:style w:type="character" w:customStyle="1" w:styleId="fair">
    <w:name w:val="fair"/>
    <w:basedOn w:val="DefaultParagraphFont"/>
    <w:rsid w:val="00E86F65"/>
  </w:style>
  <w:style w:type="character" w:customStyle="1" w:styleId="almostmet">
    <w:name w:val="almostmet"/>
    <w:basedOn w:val="DefaultParagraphFont"/>
    <w:rsid w:val="00E86F65"/>
  </w:style>
  <w:style w:type="character" w:customStyle="1" w:styleId="partlymet">
    <w:name w:val="partlymet"/>
    <w:basedOn w:val="DefaultParagraphFont"/>
    <w:rsid w:val="00E86F65"/>
  </w:style>
  <w:style w:type="paragraph" w:customStyle="1" w:styleId="show-more">
    <w:name w:val="show-more"/>
    <w:basedOn w:val="Normal"/>
    <w:rsid w:val="00E86F65"/>
    <w:pPr>
      <w:spacing w:before="100" w:beforeAutospacing="1" w:after="100" w:afterAutospacing="1"/>
    </w:pPr>
    <w:rPr>
      <w:rFonts w:ascii="Times New Roman" w:hAnsi="Times New Roman"/>
      <w:bCs w:val="0"/>
      <w:szCs w:val="24"/>
      <w:lang w:eastAsia="en-GB"/>
    </w:rPr>
  </w:style>
  <w:style w:type="character" w:customStyle="1" w:styleId="more-text">
    <w:name w:val="more-text"/>
    <w:basedOn w:val="DefaultParagraphFont"/>
    <w:rsid w:val="00E86F65"/>
  </w:style>
  <w:style w:type="character" w:customStyle="1" w:styleId="text">
    <w:name w:val="text"/>
    <w:basedOn w:val="DefaultParagraphFont"/>
    <w:rsid w:val="00E86F65"/>
  </w:style>
  <w:style w:type="character" w:customStyle="1" w:styleId="score">
    <w:name w:val="score"/>
    <w:basedOn w:val="DefaultParagraphFont"/>
    <w:rsid w:val="00E86F65"/>
  </w:style>
  <w:style w:type="character" w:styleId="HTMLCite">
    <w:name w:val="HTML Cite"/>
    <w:semiHidden/>
    <w:unhideWhenUsed/>
    <w:rsid w:val="00E86F65"/>
    <w:rPr>
      <w:i/>
      <w:iCs/>
    </w:rPr>
  </w:style>
  <w:style w:type="paragraph" w:customStyle="1" w:styleId="Body2">
    <w:name w:val="Body2"/>
    <w:basedOn w:val="Normal"/>
    <w:rsid w:val="00E86F65"/>
    <w:pPr>
      <w:ind w:left="706"/>
      <w:jc w:val="both"/>
    </w:pPr>
    <w:rPr>
      <w:rFonts w:ascii="Times New Roman" w:hAnsi="Times New Roman"/>
      <w:bCs w:val="0"/>
      <w:szCs w:val="24"/>
    </w:rPr>
  </w:style>
  <w:style w:type="paragraph" w:customStyle="1" w:styleId="Body5">
    <w:name w:val="Body5"/>
    <w:basedOn w:val="Normal"/>
    <w:rsid w:val="00E86F65"/>
    <w:pPr>
      <w:ind w:left="2837"/>
      <w:jc w:val="both"/>
    </w:pPr>
    <w:rPr>
      <w:rFonts w:ascii="Times New Roman" w:hAnsi="Times New Roman"/>
      <w:bCs w:val="0"/>
      <w:szCs w:val="24"/>
    </w:rPr>
  </w:style>
  <w:style w:type="paragraph" w:customStyle="1" w:styleId="Style1">
    <w:name w:val="Style1"/>
    <w:basedOn w:val="Normal"/>
    <w:autoRedefine/>
    <w:rsid w:val="00E86F65"/>
    <w:rPr>
      <w:rFonts w:cs="Arial"/>
      <w:bCs w:val="0"/>
      <w:sz w:val="20"/>
      <w:szCs w:val="20"/>
      <w:lang w:val="en-US"/>
    </w:rPr>
  </w:style>
  <w:style w:type="paragraph" w:customStyle="1" w:styleId="N3">
    <w:name w:val="N3"/>
    <w:basedOn w:val="Default"/>
    <w:next w:val="Default"/>
    <w:rsid w:val="00E86F65"/>
    <w:rPr>
      <w:rFonts w:eastAsia="Times New Roman"/>
      <w:color w:val="auto"/>
      <w:lang w:eastAsia="en-GB"/>
    </w:rPr>
  </w:style>
  <w:style w:type="paragraph" w:customStyle="1" w:styleId="N4">
    <w:name w:val="N4"/>
    <w:basedOn w:val="Default"/>
    <w:next w:val="Default"/>
    <w:rsid w:val="00E86F65"/>
    <w:rPr>
      <w:rFonts w:eastAsia="Times New Roman"/>
      <w:color w:val="auto"/>
      <w:lang w:eastAsia="en-GB"/>
    </w:rPr>
  </w:style>
  <w:style w:type="paragraph" w:customStyle="1" w:styleId="Background1">
    <w:name w:val="Background 1"/>
    <w:basedOn w:val="Normal"/>
    <w:uiPriority w:val="15"/>
    <w:qFormat/>
    <w:rsid w:val="00E86F65"/>
    <w:pPr>
      <w:numPr>
        <w:numId w:val="19"/>
      </w:numPr>
      <w:tabs>
        <w:tab w:val="num" w:pos="720"/>
      </w:tabs>
      <w:spacing w:line="360" w:lineRule="auto"/>
      <w:ind w:left="641" w:hanging="357"/>
    </w:pPr>
    <w:rPr>
      <w:rFonts w:eastAsia="Calibri"/>
      <w:b/>
      <w:bCs w:val="0"/>
      <w:sz w:val="22"/>
      <w:szCs w:val="22"/>
    </w:rPr>
  </w:style>
  <w:style w:type="paragraph" w:customStyle="1" w:styleId="N1">
    <w:name w:val="N1"/>
    <w:basedOn w:val="Normal"/>
    <w:rsid w:val="00E86F65"/>
    <w:pPr>
      <w:spacing w:before="160" w:line="220" w:lineRule="atLeast"/>
      <w:ind w:firstLine="170"/>
      <w:jc w:val="both"/>
    </w:pPr>
    <w:rPr>
      <w:rFonts w:ascii="Times New Roman" w:hAnsi="Times New Roman"/>
      <w:bCs w:val="0"/>
      <w:sz w:val="21"/>
      <w:szCs w:val="20"/>
      <w:lang w:eastAsia="en-GB"/>
    </w:rPr>
  </w:style>
  <w:style w:type="paragraph" w:customStyle="1" w:styleId="N2">
    <w:name w:val="N2"/>
    <w:basedOn w:val="N1"/>
    <w:rsid w:val="00E86F65"/>
    <w:pPr>
      <w:spacing w:before="80"/>
      <w:ind w:left="10"/>
    </w:pPr>
  </w:style>
  <w:style w:type="paragraph" w:customStyle="1" w:styleId="N5">
    <w:name w:val="N5"/>
    <w:basedOn w:val="N4"/>
    <w:rsid w:val="00E86F65"/>
    <w:pPr>
      <w:tabs>
        <w:tab w:val="num" w:pos="1701"/>
      </w:tabs>
      <w:autoSpaceDE/>
      <w:autoSpaceDN/>
      <w:adjustRightInd/>
      <w:spacing w:before="80" w:line="220" w:lineRule="atLeast"/>
      <w:ind w:left="1701" w:hanging="567"/>
      <w:jc w:val="both"/>
    </w:pPr>
    <w:rPr>
      <w:sz w:val="21"/>
      <w:szCs w:val="20"/>
    </w:rPr>
  </w:style>
  <w:style w:type="paragraph" w:styleId="Revision">
    <w:name w:val="Revision"/>
    <w:hidden/>
    <w:uiPriority w:val="99"/>
    <w:rsid w:val="00E86F65"/>
    <w:rPr>
      <w:rFonts w:ascii="Times New Roman" w:eastAsia="Times New Roman" w:hAnsi="Times New Roman"/>
      <w:sz w:val="24"/>
      <w:szCs w:val="24"/>
    </w:rPr>
  </w:style>
  <w:style w:type="paragraph" w:customStyle="1" w:styleId="SchdHead">
    <w:name w:val="Schd Head"/>
    <w:basedOn w:val="Normal"/>
    <w:next w:val="Normal"/>
    <w:rsid w:val="00E86F65"/>
    <w:pPr>
      <w:keepNext/>
      <w:spacing w:line="276" w:lineRule="auto"/>
      <w:jc w:val="center"/>
    </w:pPr>
    <w:rPr>
      <w:b/>
      <w:bCs w:val="0"/>
      <w:noProof/>
      <w:sz w:val="20"/>
      <w:szCs w:val="20"/>
    </w:rPr>
  </w:style>
  <w:style w:type="table" w:customStyle="1" w:styleId="TableGrid1">
    <w:name w:val="Table Grid1"/>
    <w:basedOn w:val="TableNormal"/>
    <w:next w:val="TableGrid"/>
    <w:rsid w:val="00E86F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qFormat/>
    <w:rsid w:val="00E86F65"/>
    <w:pPr>
      <w:ind w:left="283" w:hanging="283"/>
    </w:pPr>
    <w:rPr>
      <w:rFonts w:ascii="Times New Roman" w:hAnsi="Times New Roman"/>
      <w:bCs w:val="0"/>
      <w:szCs w:val="24"/>
      <w:lang w:eastAsia="en-GB"/>
    </w:rPr>
  </w:style>
  <w:style w:type="paragraph" w:styleId="List2">
    <w:name w:val="List 2"/>
    <w:basedOn w:val="Normal"/>
    <w:qFormat/>
    <w:rsid w:val="00E86F65"/>
    <w:pPr>
      <w:ind w:left="566" w:hanging="283"/>
    </w:pPr>
    <w:rPr>
      <w:rFonts w:ascii="Times New Roman" w:hAnsi="Times New Roman"/>
      <w:bCs w:val="0"/>
      <w:szCs w:val="24"/>
      <w:lang w:eastAsia="en-GB"/>
    </w:rPr>
  </w:style>
  <w:style w:type="paragraph" w:styleId="ListContinue">
    <w:name w:val="List Continue"/>
    <w:basedOn w:val="Normal"/>
    <w:rsid w:val="00E86F65"/>
    <w:pPr>
      <w:spacing w:after="120"/>
      <w:ind w:left="283"/>
    </w:pPr>
    <w:rPr>
      <w:rFonts w:ascii="Times New Roman" w:hAnsi="Times New Roman"/>
      <w:bCs w:val="0"/>
      <w:szCs w:val="24"/>
      <w:lang w:eastAsia="en-GB"/>
    </w:rPr>
  </w:style>
  <w:style w:type="paragraph" w:customStyle="1" w:styleId="SchdNum">
    <w:name w:val="Schd Num"/>
    <w:basedOn w:val="Normal"/>
    <w:next w:val="Normal"/>
    <w:rsid w:val="00225E2E"/>
    <w:pPr>
      <w:keepNext/>
      <w:spacing w:line="360" w:lineRule="auto"/>
      <w:jc w:val="center"/>
    </w:pPr>
    <w:rPr>
      <w:b/>
      <w:bCs w:val="0"/>
      <w:noProof/>
      <w:color w:val="0072C6"/>
      <w:sz w:val="28"/>
      <w:szCs w:val="20"/>
    </w:rPr>
  </w:style>
  <w:style w:type="paragraph" w:customStyle="1" w:styleId="BB-NormalCourt">
    <w:name w:val="BB-Normal(Court)"/>
    <w:uiPriority w:val="99"/>
    <w:rsid w:val="00225E2E"/>
    <w:pPr>
      <w:spacing w:line="360" w:lineRule="auto"/>
      <w:jc w:val="both"/>
    </w:pPr>
    <w:rPr>
      <w:rFonts w:eastAsia="Calibri" w:cs="Arial"/>
      <w:lang w:eastAsia="en-US"/>
    </w:rPr>
  </w:style>
  <w:style w:type="paragraph" w:customStyle="1" w:styleId="SecondHeading">
    <w:name w:val="Second Heading"/>
    <w:basedOn w:val="Normal"/>
    <w:qFormat/>
    <w:rsid w:val="0036646F"/>
    <w:pPr>
      <w:spacing w:before="140" w:after="140" w:line="360" w:lineRule="auto"/>
      <w:ind w:left="1361"/>
    </w:pPr>
    <w:rPr>
      <w:b/>
      <w:color w:val="A00054"/>
      <w:sz w:val="28"/>
    </w:rPr>
  </w:style>
  <w:style w:type="paragraph" w:customStyle="1" w:styleId="Clause11">
    <w:name w:val="Clause 1.1"/>
    <w:basedOn w:val="Part"/>
    <w:link w:val="Clause11Char"/>
    <w:qFormat/>
    <w:rsid w:val="00AA65D7"/>
    <w:pPr>
      <w:numPr>
        <w:ilvl w:val="1"/>
        <w:numId w:val="17"/>
      </w:numPr>
      <w:jc w:val="both"/>
    </w:pPr>
    <w:rPr>
      <w:b w:val="0"/>
    </w:rPr>
  </w:style>
  <w:style w:type="paragraph" w:customStyle="1" w:styleId="Heading11">
    <w:name w:val="Heading 11"/>
    <w:basedOn w:val="Part"/>
    <w:qFormat/>
    <w:rsid w:val="00624920"/>
    <w:pPr>
      <w:numPr>
        <w:numId w:val="17"/>
      </w:numPr>
      <w:jc w:val="both"/>
    </w:pPr>
    <w:rPr>
      <w:sz w:val="24"/>
    </w:rPr>
  </w:style>
  <w:style w:type="character" w:customStyle="1" w:styleId="Clause11Char">
    <w:name w:val="Clause 1.1 Char"/>
    <w:basedOn w:val="PartChar"/>
    <w:link w:val="Clause11"/>
    <w:rsid w:val="00AA65D7"/>
    <w:rPr>
      <w:rFonts w:eastAsia="Times New Roman" w:cs="Arial"/>
      <w:b w:val="0"/>
      <w:sz w:val="20"/>
      <w:szCs w:val="20"/>
    </w:rPr>
  </w:style>
  <w:style w:type="paragraph" w:customStyle="1" w:styleId="Clause111">
    <w:name w:val="Clause 1.1.1"/>
    <w:basedOn w:val="Clause11"/>
    <w:qFormat/>
    <w:rsid w:val="00647D30"/>
    <w:pPr>
      <w:numPr>
        <w:ilvl w:val="2"/>
      </w:numPr>
    </w:pPr>
  </w:style>
  <w:style w:type="paragraph" w:customStyle="1" w:styleId="Clause1111">
    <w:name w:val="Clause 1.1.1.1"/>
    <w:basedOn w:val="Clause111"/>
    <w:qFormat/>
    <w:rsid w:val="00CF36F4"/>
    <w:pPr>
      <w:numPr>
        <w:ilvl w:val="3"/>
      </w:numPr>
    </w:pPr>
  </w:style>
  <w:style w:type="paragraph" w:customStyle="1" w:styleId="Clause11111">
    <w:name w:val="Clause 1.1.1.1.1"/>
    <w:basedOn w:val="Clause1111"/>
    <w:qFormat/>
    <w:rsid w:val="008D69DE"/>
    <w:pPr>
      <w:numPr>
        <w:ilvl w:val="4"/>
      </w:numPr>
      <w:tabs>
        <w:tab w:val="clear" w:pos="1080"/>
      </w:tabs>
      <w:ind w:left="3969" w:hanging="1379"/>
    </w:pPr>
  </w:style>
  <w:style w:type="paragraph" w:customStyle="1" w:styleId="11A">
    <w:name w:val="1.1A"/>
    <w:basedOn w:val="Heading2"/>
    <w:qFormat/>
    <w:rsid w:val="00165FFA"/>
    <w:pPr>
      <w:numPr>
        <w:ilvl w:val="0"/>
        <w:numId w:val="0"/>
      </w:numPr>
      <w:spacing w:line="240" w:lineRule="auto"/>
      <w:ind w:left="709" w:hanging="709"/>
      <w:jc w:val="both"/>
    </w:pPr>
    <w:rPr>
      <w:b w:val="0"/>
      <w:i/>
      <w:color w:val="0070C0"/>
      <w:sz w:val="20"/>
      <w:szCs w:val="20"/>
    </w:rPr>
  </w:style>
  <w:style w:type="paragraph" w:customStyle="1" w:styleId="11A1">
    <w:name w:val="1.1A.1"/>
    <w:basedOn w:val="Heading2"/>
    <w:qFormat/>
    <w:rsid w:val="00165FFA"/>
    <w:pPr>
      <w:numPr>
        <w:ilvl w:val="0"/>
        <w:numId w:val="0"/>
      </w:numPr>
      <w:spacing w:line="240" w:lineRule="auto"/>
      <w:ind w:left="1701" w:hanging="992"/>
      <w:jc w:val="both"/>
    </w:pPr>
    <w:rPr>
      <w:b w:val="0"/>
      <w:i/>
      <w:color w:val="0070C0"/>
      <w:sz w:val="20"/>
      <w:szCs w:val="20"/>
    </w:rPr>
  </w:style>
  <w:style w:type="paragraph" w:customStyle="1" w:styleId="TableParagraph">
    <w:name w:val="Table Paragraph"/>
    <w:basedOn w:val="Normal"/>
    <w:uiPriority w:val="1"/>
    <w:qFormat/>
    <w:rsid w:val="0077639D"/>
    <w:pPr>
      <w:widowControl w:val="0"/>
      <w:autoSpaceDE w:val="0"/>
      <w:autoSpaceDN w:val="0"/>
      <w:adjustRightInd w:val="0"/>
      <w:spacing w:after="0"/>
    </w:pPr>
    <w:rPr>
      <w:rFonts w:eastAsiaTheme="minorEastAsia" w:cs="Arial"/>
      <w:bCs w:val="0"/>
      <w:szCs w:val="24"/>
      <w:lang w:eastAsia="en-GB"/>
    </w:rPr>
  </w:style>
  <w:style w:type="character" w:styleId="UnresolvedMention">
    <w:name w:val="Unresolved Mention"/>
    <w:basedOn w:val="DefaultParagraphFont"/>
    <w:uiPriority w:val="99"/>
    <w:semiHidden/>
    <w:unhideWhenUsed/>
    <w:rsid w:val="005841A8"/>
    <w:rPr>
      <w:color w:val="605E5C"/>
      <w:shd w:val="clear" w:color="auto" w:fill="E1DFDD"/>
    </w:rPr>
  </w:style>
  <w:style w:type="paragraph" w:customStyle="1" w:styleId="Level2">
    <w:name w:val="Level 2"/>
    <w:basedOn w:val="Normal"/>
    <w:rsid w:val="00191362"/>
    <w:pPr>
      <w:numPr>
        <w:ilvl w:val="1"/>
        <w:numId w:val="49"/>
      </w:numPr>
      <w:outlineLvl w:val="1"/>
    </w:pPr>
    <w:rPr>
      <w:rFonts w:cs="Arial"/>
      <w:bCs w:val="0"/>
      <w:sz w:val="20"/>
      <w:szCs w:val="22"/>
      <w:lang w:eastAsia="en-GB"/>
    </w:rPr>
  </w:style>
  <w:style w:type="paragraph" w:customStyle="1" w:styleId="Level1">
    <w:name w:val="Level 1"/>
    <w:basedOn w:val="Normal"/>
    <w:rsid w:val="00191362"/>
    <w:pPr>
      <w:numPr>
        <w:numId w:val="49"/>
      </w:numPr>
      <w:outlineLvl w:val="0"/>
    </w:pPr>
    <w:rPr>
      <w:rFonts w:cs="Arial"/>
      <w:bCs w:val="0"/>
      <w:sz w:val="20"/>
      <w:szCs w:val="22"/>
      <w:lang w:eastAsia="en-GB"/>
    </w:rPr>
  </w:style>
  <w:style w:type="paragraph" w:customStyle="1" w:styleId="Level3">
    <w:name w:val="Level 3"/>
    <w:basedOn w:val="Normal"/>
    <w:rsid w:val="00191362"/>
    <w:pPr>
      <w:numPr>
        <w:ilvl w:val="2"/>
        <w:numId w:val="49"/>
      </w:numPr>
      <w:outlineLvl w:val="2"/>
    </w:pPr>
    <w:rPr>
      <w:rFonts w:cs="Arial"/>
      <w:bCs w:val="0"/>
      <w:sz w:val="20"/>
      <w:szCs w:val="22"/>
      <w:lang w:eastAsia="en-GB"/>
    </w:rPr>
  </w:style>
  <w:style w:type="paragraph" w:customStyle="1" w:styleId="Level4">
    <w:name w:val="Level 4"/>
    <w:basedOn w:val="Normal"/>
    <w:rsid w:val="00191362"/>
    <w:pPr>
      <w:numPr>
        <w:ilvl w:val="3"/>
        <w:numId w:val="49"/>
      </w:numPr>
      <w:outlineLvl w:val="3"/>
    </w:pPr>
    <w:rPr>
      <w:rFonts w:cs="Arial"/>
      <w:bCs w:val="0"/>
      <w:sz w:val="20"/>
      <w:szCs w:val="22"/>
      <w:lang w:eastAsia="en-GB"/>
    </w:rPr>
  </w:style>
  <w:style w:type="paragraph" w:customStyle="1" w:styleId="Level5">
    <w:name w:val="Level 5"/>
    <w:basedOn w:val="Normal"/>
    <w:rsid w:val="00191362"/>
    <w:pPr>
      <w:numPr>
        <w:ilvl w:val="4"/>
        <w:numId w:val="49"/>
      </w:numPr>
      <w:outlineLvl w:val="4"/>
    </w:pPr>
    <w:rPr>
      <w:rFonts w:cs="Arial"/>
      <w:bCs w:val="0"/>
      <w:sz w:val="20"/>
      <w:szCs w:val="22"/>
      <w:lang w:eastAsia="en-GB"/>
    </w:rPr>
  </w:style>
  <w:style w:type="paragraph" w:customStyle="1" w:styleId="Level6">
    <w:name w:val="Level 6"/>
    <w:basedOn w:val="Normal"/>
    <w:rsid w:val="00191362"/>
    <w:pPr>
      <w:numPr>
        <w:ilvl w:val="5"/>
        <w:numId w:val="49"/>
      </w:numPr>
      <w:outlineLvl w:val="5"/>
    </w:pPr>
    <w:rPr>
      <w:rFonts w:cs="Arial"/>
      <w:bCs w:val="0"/>
      <w:sz w:val="20"/>
      <w:szCs w:val="22"/>
      <w:lang w:eastAsia="en-GB"/>
    </w:rPr>
  </w:style>
  <w:style w:type="table" w:customStyle="1" w:styleId="TableGrid2">
    <w:name w:val="Table Grid2"/>
    <w:basedOn w:val="TableNormal"/>
    <w:next w:val="TableGrid"/>
    <w:uiPriority w:val="39"/>
    <w:rsid w:val="00EF4399"/>
    <w:pPr>
      <w:spacing w:after="0"/>
    </w:pPr>
    <w:rPr>
      <w:rFonts w:eastAsia="Calibri"/>
      <w:color w:val="231F20"/>
      <w:sz w:val="24"/>
      <w:szCs w:val="24"/>
      <w:lang w:eastAsia="en-US"/>
    </w:rPr>
    <w:tblPr>
      <w:tblCellMar>
        <w:left w:w="0" w:type="dxa"/>
        <w:right w:w="0" w:type="dxa"/>
      </w:tblCellMar>
    </w:tblPr>
  </w:style>
  <w:style w:type="paragraph" w:customStyle="1" w:styleId="Classification">
    <w:name w:val="Classification"/>
    <w:basedOn w:val="Normal"/>
    <w:uiPriority w:val="99"/>
    <w:semiHidden/>
    <w:rsid w:val="00627F1F"/>
    <w:pPr>
      <w:spacing w:after="0"/>
    </w:pPr>
    <w:rPr>
      <w:rFonts w:eastAsiaTheme="minorHAnsi" w:cstheme="minorBidi"/>
      <w:bCs w:val="0"/>
      <w:color w:val="768692"/>
      <w:szCs w:val="24"/>
    </w:rPr>
  </w:style>
  <w:style w:type="paragraph" w:customStyle="1" w:styleId="TitleV5">
    <w:name w:val="Title V5"/>
    <w:basedOn w:val="Normal"/>
    <w:next w:val="Normal"/>
    <w:qFormat/>
    <w:rsid w:val="00BC4545"/>
    <w:pPr>
      <w:numPr>
        <w:ilvl w:val="1"/>
        <w:numId w:val="54"/>
      </w:numPr>
      <w:spacing w:after="0"/>
      <w:jc w:val="both"/>
    </w:pPr>
    <w:rPr>
      <w:rFonts w:cs="Arial"/>
      <w:bCs w:val="0"/>
      <w:sz w:val="20"/>
      <w:szCs w:val="20"/>
      <w:lang w:eastAsia="en-GB"/>
    </w:rPr>
  </w:style>
  <w:style w:type="paragraph" w:customStyle="1" w:styleId="BackPage">
    <w:name w:val="Back Page"/>
    <w:basedOn w:val="Normal"/>
    <w:uiPriority w:val="99"/>
    <w:rsid w:val="00BC4545"/>
    <w:pPr>
      <w:spacing w:after="0"/>
    </w:pPr>
    <w:rPr>
      <w:rFonts w:eastAsiaTheme="minorHAnsi" w:cstheme="minorBidi"/>
      <w:bCs w:val="0"/>
      <w:color w:val="005EB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80932">
      <w:bodyDiv w:val="1"/>
      <w:marLeft w:val="0"/>
      <w:marRight w:val="0"/>
      <w:marTop w:val="0"/>
      <w:marBottom w:val="0"/>
      <w:divBdr>
        <w:top w:val="none" w:sz="0" w:space="0" w:color="auto"/>
        <w:left w:val="none" w:sz="0" w:space="0" w:color="auto"/>
        <w:bottom w:val="none" w:sz="0" w:space="0" w:color="auto"/>
        <w:right w:val="none" w:sz="0" w:space="0" w:color="auto"/>
      </w:divBdr>
    </w:div>
    <w:div w:id="216740753">
      <w:bodyDiv w:val="1"/>
      <w:marLeft w:val="0"/>
      <w:marRight w:val="0"/>
      <w:marTop w:val="0"/>
      <w:marBottom w:val="0"/>
      <w:divBdr>
        <w:top w:val="none" w:sz="0" w:space="0" w:color="auto"/>
        <w:left w:val="none" w:sz="0" w:space="0" w:color="auto"/>
        <w:bottom w:val="none" w:sz="0" w:space="0" w:color="auto"/>
        <w:right w:val="none" w:sz="0" w:space="0" w:color="auto"/>
      </w:divBdr>
    </w:div>
    <w:div w:id="348683644">
      <w:bodyDiv w:val="1"/>
      <w:marLeft w:val="0"/>
      <w:marRight w:val="0"/>
      <w:marTop w:val="0"/>
      <w:marBottom w:val="0"/>
      <w:divBdr>
        <w:top w:val="none" w:sz="0" w:space="0" w:color="auto"/>
        <w:left w:val="none" w:sz="0" w:space="0" w:color="auto"/>
        <w:bottom w:val="none" w:sz="0" w:space="0" w:color="auto"/>
        <w:right w:val="none" w:sz="0" w:space="0" w:color="auto"/>
      </w:divBdr>
    </w:div>
    <w:div w:id="399714486">
      <w:bodyDiv w:val="1"/>
      <w:marLeft w:val="0"/>
      <w:marRight w:val="0"/>
      <w:marTop w:val="0"/>
      <w:marBottom w:val="0"/>
      <w:divBdr>
        <w:top w:val="none" w:sz="0" w:space="0" w:color="auto"/>
        <w:left w:val="none" w:sz="0" w:space="0" w:color="auto"/>
        <w:bottom w:val="none" w:sz="0" w:space="0" w:color="auto"/>
        <w:right w:val="none" w:sz="0" w:space="0" w:color="auto"/>
      </w:divBdr>
    </w:div>
    <w:div w:id="437916558">
      <w:bodyDiv w:val="1"/>
      <w:marLeft w:val="0"/>
      <w:marRight w:val="0"/>
      <w:marTop w:val="0"/>
      <w:marBottom w:val="0"/>
      <w:divBdr>
        <w:top w:val="none" w:sz="0" w:space="0" w:color="auto"/>
        <w:left w:val="none" w:sz="0" w:space="0" w:color="auto"/>
        <w:bottom w:val="none" w:sz="0" w:space="0" w:color="auto"/>
        <w:right w:val="none" w:sz="0" w:space="0" w:color="auto"/>
      </w:divBdr>
    </w:div>
    <w:div w:id="601569148">
      <w:bodyDiv w:val="1"/>
      <w:marLeft w:val="0"/>
      <w:marRight w:val="0"/>
      <w:marTop w:val="0"/>
      <w:marBottom w:val="0"/>
      <w:divBdr>
        <w:top w:val="none" w:sz="0" w:space="0" w:color="auto"/>
        <w:left w:val="none" w:sz="0" w:space="0" w:color="auto"/>
        <w:bottom w:val="none" w:sz="0" w:space="0" w:color="auto"/>
        <w:right w:val="none" w:sz="0" w:space="0" w:color="auto"/>
      </w:divBdr>
    </w:div>
    <w:div w:id="712996557">
      <w:bodyDiv w:val="1"/>
      <w:marLeft w:val="0"/>
      <w:marRight w:val="0"/>
      <w:marTop w:val="0"/>
      <w:marBottom w:val="0"/>
      <w:divBdr>
        <w:top w:val="none" w:sz="0" w:space="0" w:color="auto"/>
        <w:left w:val="none" w:sz="0" w:space="0" w:color="auto"/>
        <w:bottom w:val="none" w:sz="0" w:space="0" w:color="auto"/>
        <w:right w:val="none" w:sz="0" w:space="0" w:color="auto"/>
      </w:divBdr>
    </w:div>
    <w:div w:id="759300308">
      <w:bodyDiv w:val="1"/>
      <w:marLeft w:val="0"/>
      <w:marRight w:val="0"/>
      <w:marTop w:val="0"/>
      <w:marBottom w:val="0"/>
      <w:divBdr>
        <w:top w:val="none" w:sz="0" w:space="0" w:color="auto"/>
        <w:left w:val="none" w:sz="0" w:space="0" w:color="auto"/>
        <w:bottom w:val="none" w:sz="0" w:space="0" w:color="auto"/>
        <w:right w:val="none" w:sz="0" w:space="0" w:color="auto"/>
      </w:divBdr>
    </w:div>
    <w:div w:id="858354014">
      <w:bodyDiv w:val="1"/>
      <w:marLeft w:val="0"/>
      <w:marRight w:val="0"/>
      <w:marTop w:val="0"/>
      <w:marBottom w:val="0"/>
      <w:divBdr>
        <w:top w:val="none" w:sz="0" w:space="0" w:color="auto"/>
        <w:left w:val="none" w:sz="0" w:space="0" w:color="auto"/>
        <w:bottom w:val="none" w:sz="0" w:space="0" w:color="auto"/>
        <w:right w:val="none" w:sz="0" w:space="0" w:color="auto"/>
      </w:divBdr>
    </w:div>
    <w:div w:id="924924268">
      <w:bodyDiv w:val="1"/>
      <w:marLeft w:val="0"/>
      <w:marRight w:val="0"/>
      <w:marTop w:val="0"/>
      <w:marBottom w:val="0"/>
      <w:divBdr>
        <w:top w:val="none" w:sz="0" w:space="0" w:color="auto"/>
        <w:left w:val="none" w:sz="0" w:space="0" w:color="auto"/>
        <w:bottom w:val="none" w:sz="0" w:space="0" w:color="auto"/>
        <w:right w:val="none" w:sz="0" w:space="0" w:color="auto"/>
      </w:divBdr>
    </w:div>
    <w:div w:id="952900619">
      <w:bodyDiv w:val="1"/>
      <w:marLeft w:val="0"/>
      <w:marRight w:val="0"/>
      <w:marTop w:val="0"/>
      <w:marBottom w:val="0"/>
      <w:divBdr>
        <w:top w:val="none" w:sz="0" w:space="0" w:color="auto"/>
        <w:left w:val="none" w:sz="0" w:space="0" w:color="auto"/>
        <w:bottom w:val="none" w:sz="0" w:space="0" w:color="auto"/>
        <w:right w:val="none" w:sz="0" w:space="0" w:color="auto"/>
      </w:divBdr>
    </w:div>
    <w:div w:id="989331859">
      <w:bodyDiv w:val="1"/>
      <w:marLeft w:val="0"/>
      <w:marRight w:val="0"/>
      <w:marTop w:val="0"/>
      <w:marBottom w:val="0"/>
      <w:divBdr>
        <w:top w:val="none" w:sz="0" w:space="0" w:color="auto"/>
        <w:left w:val="none" w:sz="0" w:space="0" w:color="auto"/>
        <w:bottom w:val="none" w:sz="0" w:space="0" w:color="auto"/>
        <w:right w:val="none" w:sz="0" w:space="0" w:color="auto"/>
      </w:divBdr>
    </w:div>
    <w:div w:id="1119255523">
      <w:bodyDiv w:val="1"/>
      <w:marLeft w:val="0"/>
      <w:marRight w:val="0"/>
      <w:marTop w:val="0"/>
      <w:marBottom w:val="0"/>
      <w:divBdr>
        <w:top w:val="none" w:sz="0" w:space="0" w:color="auto"/>
        <w:left w:val="none" w:sz="0" w:space="0" w:color="auto"/>
        <w:bottom w:val="none" w:sz="0" w:space="0" w:color="auto"/>
        <w:right w:val="none" w:sz="0" w:space="0" w:color="auto"/>
      </w:divBdr>
    </w:div>
    <w:div w:id="1147478632">
      <w:bodyDiv w:val="1"/>
      <w:marLeft w:val="0"/>
      <w:marRight w:val="0"/>
      <w:marTop w:val="0"/>
      <w:marBottom w:val="0"/>
      <w:divBdr>
        <w:top w:val="none" w:sz="0" w:space="0" w:color="auto"/>
        <w:left w:val="none" w:sz="0" w:space="0" w:color="auto"/>
        <w:bottom w:val="none" w:sz="0" w:space="0" w:color="auto"/>
        <w:right w:val="none" w:sz="0" w:space="0" w:color="auto"/>
      </w:divBdr>
    </w:div>
    <w:div w:id="1351224187">
      <w:bodyDiv w:val="1"/>
      <w:marLeft w:val="0"/>
      <w:marRight w:val="0"/>
      <w:marTop w:val="0"/>
      <w:marBottom w:val="0"/>
      <w:divBdr>
        <w:top w:val="none" w:sz="0" w:space="0" w:color="auto"/>
        <w:left w:val="none" w:sz="0" w:space="0" w:color="auto"/>
        <w:bottom w:val="none" w:sz="0" w:space="0" w:color="auto"/>
        <w:right w:val="none" w:sz="0" w:space="0" w:color="auto"/>
      </w:divBdr>
    </w:div>
    <w:div w:id="1368069379">
      <w:bodyDiv w:val="1"/>
      <w:marLeft w:val="0"/>
      <w:marRight w:val="0"/>
      <w:marTop w:val="0"/>
      <w:marBottom w:val="0"/>
      <w:divBdr>
        <w:top w:val="none" w:sz="0" w:space="0" w:color="auto"/>
        <w:left w:val="none" w:sz="0" w:space="0" w:color="auto"/>
        <w:bottom w:val="none" w:sz="0" w:space="0" w:color="auto"/>
        <w:right w:val="none" w:sz="0" w:space="0" w:color="auto"/>
      </w:divBdr>
    </w:div>
    <w:div w:id="1389109344">
      <w:bodyDiv w:val="1"/>
      <w:marLeft w:val="0"/>
      <w:marRight w:val="0"/>
      <w:marTop w:val="0"/>
      <w:marBottom w:val="0"/>
      <w:divBdr>
        <w:top w:val="none" w:sz="0" w:space="0" w:color="auto"/>
        <w:left w:val="none" w:sz="0" w:space="0" w:color="auto"/>
        <w:bottom w:val="none" w:sz="0" w:space="0" w:color="auto"/>
        <w:right w:val="none" w:sz="0" w:space="0" w:color="auto"/>
      </w:divBdr>
    </w:div>
    <w:div w:id="1452700482">
      <w:bodyDiv w:val="1"/>
      <w:marLeft w:val="0"/>
      <w:marRight w:val="0"/>
      <w:marTop w:val="0"/>
      <w:marBottom w:val="0"/>
      <w:divBdr>
        <w:top w:val="none" w:sz="0" w:space="0" w:color="auto"/>
        <w:left w:val="none" w:sz="0" w:space="0" w:color="auto"/>
        <w:bottom w:val="none" w:sz="0" w:space="0" w:color="auto"/>
        <w:right w:val="none" w:sz="0" w:space="0" w:color="auto"/>
      </w:divBdr>
    </w:div>
    <w:div w:id="1549100472">
      <w:bodyDiv w:val="1"/>
      <w:marLeft w:val="0"/>
      <w:marRight w:val="0"/>
      <w:marTop w:val="0"/>
      <w:marBottom w:val="0"/>
      <w:divBdr>
        <w:top w:val="none" w:sz="0" w:space="0" w:color="auto"/>
        <w:left w:val="none" w:sz="0" w:space="0" w:color="auto"/>
        <w:bottom w:val="none" w:sz="0" w:space="0" w:color="auto"/>
        <w:right w:val="none" w:sz="0" w:space="0" w:color="auto"/>
      </w:divBdr>
    </w:div>
    <w:div w:id="1549411006">
      <w:bodyDiv w:val="1"/>
      <w:marLeft w:val="0"/>
      <w:marRight w:val="0"/>
      <w:marTop w:val="0"/>
      <w:marBottom w:val="0"/>
      <w:divBdr>
        <w:top w:val="none" w:sz="0" w:space="0" w:color="auto"/>
        <w:left w:val="none" w:sz="0" w:space="0" w:color="auto"/>
        <w:bottom w:val="none" w:sz="0" w:space="0" w:color="auto"/>
        <w:right w:val="none" w:sz="0" w:space="0" w:color="auto"/>
      </w:divBdr>
    </w:div>
    <w:div w:id="1617175115">
      <w:bodyDiv w:val="1"/>
      <w:marLeft w:val="0"/>
      <w:marRight w:val="0"/>
      <w:marTop w:val="0"/>
      <w:marBottom w:val="0"/>
      <w:divBdr>
        <w:top w:val="none" w:sz="0" w:space="0" w:color="auto"/>
        <w:left w:val="none" w:sz="0" w:space="0" w:color="auto"/>
        <w:bottom w:val="none" w:sz="0" w:space="0" w:color="auto"/>
        <w:right w:val="none" w:sz="0" w:space="0" w:color="auto"/>
      </w:divBdr>
    </w:div>
    <w:div w:id="1724329574">
      <w:bodyDiv w:val="1"/>
      <w:marLeft w:val="0"/>
      <w:marRight w:val="0"/>
      <w:marTop w:val="0"/>
      <w:marBottom w:val="0"/>
      <w:divBdr>
        <w:top w:val="none" w:sz="0" w:space="0" w:color="auto"/>
        <w:left w:val="none" w:sz="0" w:space="0" w:color="auto"/>
        <w:bottom w:val="none" w:sz="0" w:space="0" w:color="auto"/>
        <w:right w:val="none" w:sz="0" w:space="0" w:color="auto"/>
      </w:divBdr>
    </w:div>
    <w:div w:id="1753696216">
      <w:bodyDiv w:val="1"/>
      <w:marLeft w:val="0"/>
      <w:marRight w:val="0"/>
      <w:marTop w:val="0"/>
      <w:marBottom w:val="0"/>
      <w:divBdr>
        <w:top w:val="none" w:sz="0" w:space="0" w:color="auto"/>
        <w:left w:val="none" w:sz="0" w:space="0" w:color="auto"/>
        <w:bottom w:val="none" w:sz="0" w:space="0" w:color="auto"/>
        <w:right w:val="none" w:sz="0" w:space="0" w:color="auto"/>
      </w:divBdr>
    </w:div>
    <w:div w:id="1821069984">
      <w:bodyDiv w:val="1"/>
      <w:marLeft w:val="0"/>
      <w:marRight w:val="0"/>
      <w:marTop w:val="0"/>
      <w:marBottom w:val="0"/>
      <w:divBdr>
        <w:top w:val="none" w:sz="0" w:space="0" w:color="auto"/>
        <w:left w:val="none" w:sz="0" w:space="0" w:color="auto"/>
        <w:bottom w:val="none" w:sz="0" w:space="0" w:color="auto"/>
        <w:right w:val="none" w:sz="0" w:space="0" w:color="auto"/>
      </w:divBdr>
    </w:div>
    <w:div w:id="1860266637">
      <w:bodyDiv w:val="1"/>
      <w:marLeft w:val="0"/>
      <w:marRight w:val="0"/>
      <w:marTop w:val="0"/>
      <w:marBottom w:val="0"/>
      <w:divBdr>
        <w:top w:val="none" w:sz="0" w:space="0" w:color="auto"/>
        <w:left w:val="none" w:sz="0" w:space="0" w:color="auto"/>
        <w:bottom w:val="none" w:sz="0" w:space="0" w:color="auto"/>
        <w:right w:val="none" w:sz="0" w:space="0" w:color="auto"/>
      </w:divBdr>
    </w:div>
    <w:div w:id="1879470835">
      <w:bodyDiv w:val="1"/>
      <w:marLeft w:val="0"/>
      <w:marRight w:val="0"/>
      <w:marTop w:val="0"/>
      <w:marBottom w:val="0"/>
      <w:divBdr>
        <w:top w:val="none" w:sz="0" w:space="0" w:color="auto"/>
        <w:left w:val="none" w:sz="0" w:space="0" w:color="auto"/>
        <w:bottom w:val="none" w:sz="0" w:space="0" w:color="auto"/>
        <w:right w:val="none" w:sz="0" w:space="0" w:color="auto"/>
      </w:divBdr>
    </w:div>
    <w:div w:id="1965965831">
      <w:bodyDiv w:val="1"/>
      <w:marLeft w:val="0"/>
      <w:marRight w:val="0"/>
      <w:marTop w:val="0"/>
      <w:marBottom w:val="0"/>
      <w:divBdr>
        <w:top w:val="none" w:sz="0" w:space="0" w:color="auto"/>
        <w:left w:val="none" w:sz="0" w:space="0" w:color="auto"/>
        <w:bottom w:val="none" w:sz="0" w:space="0" w:color="auto"/>
        <w:right w:val="none" w:sz="0" w:space="0" w:color="auto"/>
      </w:divBdr>
    </w:div>
    <w:div w:id="2043900484">
      <w:bodyDiv w:val="1"/>
      <w:marLeft w:val="0"/>
      <w:marRight w:val="0"/>
      <w:marTop w:val="0"/>
      <w:marBottom w:val="0"/>
      <w:divBdr>
        <w:top w:val="none" w:sz="0" w:space="0" w:color="auto"/>
        <w:left w:val="none" w:sz="0" w:space="0" w:color="auto"/>
        <w:bottom w:val="none" w:sz="0" w:space="0" w:color="auto"/>
        <w:right w:val="none" w:sz="0" w:space="0" w:color="auto"/>
      </w:divBdr>
    </w:div>
    <w:div w:id="2129003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ngland.contractshelp@nhs.net" TargetMode="External"/><Relationship Id="rId18" Type="http://schemas.openxmlformats.org/officeDocument/2006/relationships/hyperlink" Target="mailto:england.contractshelp@nhs.net"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england.nhs.uk/commissioning/gp-contract/" TargetMode="Externa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glossaryDocument" Target="glossary/document.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england.nhs.uk/nhs-standard-contract/" TargetMode="External"/><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customXml" Target="../customXml/item3.xml"/><Relationship Id="rId10" Type="http://schemas.openxmlformats.org/officeDocument/2006/relationships/hyperlink" Target="mailto:england.contractshelp@nhs.net"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primarycare.nhs.uk/" TargetMode="External"/><Relationship Id="rId22"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3" Type="http://schemas.openxmlformats.org/officeDocument/2006/relationships/hyperlink" Target="https://www.nhs.uk/" TargetMode="External"/><Relationship Id="rId2" Type="http://schemas.openxmlformats.org/officeDocument/2006/relationships/hyperlink" Target="https://www.nhs.uk/conditions" TargetMode="External"/><Relationship Id="rId1" Type="http://schemas.openxmlformats.org/officeDocument/2006/relationships/hyperlink" Target="https://www.gov.uk/government/publications/nhs-primary-medical-services-directions-2013"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ACC1E26F054E8FAB8D8795B906E7FB"/>
        <w:category>
          <w:name w:val="General"/>
          <w:gallery w:val="placeholder"/>
        </w:category>
        <w:types>
          <w:type w:val="bbPlcHdr"/>
        </w:types>
        <w:behaviors>
          <w:behavior w:val="content"/>
        </w:behaviors>
        <w:guid w:val="{50410E36-24F8-4668-BF81-1E6256188DAF}"/>
      </w:docPartPr>
      <w:docPartBody>
        <w:p w:rsidR="000C7453" w:rsidRDefault="00C63CC8" w:rsidP="00C63CC8">
          <w:pPr>
            <w:pStyle w:val="FAACC1E26F054E8FAB8D8795B906E7FB"/>
          </w:pPr>
          <w:r>
            <w:rPr>
              <w:rStyle w:val="PlaceholderText"/>
            </w:rPr>
            <w:t>Select protective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HGSMinchoE">
    <w:charset w:val="80"/>
    <w:family w:val="roman"/>
    <w:pitch w:val="variable"/>
    <w:sig w:usb0="E00002FF" w:usb1="2AC7EDFE" w:usb2="00000012" w:usb3="00000000" w:csb0="0002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2040503050201020203"/>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KDJFP F+ Frutiger">
    <w:altName w:val="Cambria"/>
    <w:panose1 w:val="00000000000000000000"/>
    <w:charset w:val="00"/>
    <w:family w:val="roman"/>
    <w:notTrueType/>
    <w:pitch w:val="default"/>
    <w:sig w:usb0="00000003" w:usb1="00000000" w:usb2="00000000" w:usb3="00000000" w:csb0="00000001" w:csb1="00000000"/>
  </w:font>
  <w:font w:name="PFBNP I+ Garamond">
    <w:altName w:val="Garamond"/>
    <w:panose1 w:val="00000000000000000000"/>
    <w:charset w:val="00"/>
    <w:family w:val="roman"/>
    <w:notTrueType/>
    <w:pitch w:val="default"/>
    <w:sig w:usb0="00000003" w:usb1="00000000" w:usb2="00000000" w:usb3="00000000" w:csb0="00000001" w:csb1="00000000"/>
  </w:font>
  <w:font w:name="EJHDL K+ Frutiger">
    <w:altName w:val="Calibri"/>
    <w:panose1 w:val="00000000000000000000"/>
    <w:charset w:val="00"/>
    <w:family w:val="swiss"/>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ITC Franklin Gothic Std Book">
    <w:altName w:val="Calibri"/>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CC8"/>
    <w:rsid w:val="000C7453"/>
    <w:rsid w:val="003A4D3F"/>
    <w:rsid w:val="00425A9C"/>
    <w:rsid w:val="00773FA6"/>
    <w:rsid w:val="0088103E"/>
    <w:rsid w:val="00C3354C"/>
    <w:rsid w:val="00C63CC8"/>
    <w:rsid w:val="00D21F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3CC8"/>
  </w:style>
  <w:style w:type="paragraph" w:customStyle="1" w:styleId="FAACC1E26F054E8FAB8D8795B906E7FB">
    <w:name w:val="FAACC1E26F054E8FAB8D8795B906E7FB"/>
    <w:rsid w:val="00C63C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89ADAAB9CD2F84286BB977846C714D7" ma:contentTypeVersion="39" ma:contentTypeDescription="Create a new document." ma:contentTypeScope="" ma:versionID="c940b4f85263f5070e6a8e112b8fc681">
  <xsd:schema xmlns:xsd="http://www.w3.org/2001/XMLSchema" xmlns:xs="http://www.w3.org/2001/XMLSchema" xmlns:p="http://schemas.microsoft.com/office/2006/metadata/properties" xmlns:ns1="http://schemas.microsoft.com/sharepoint/v3" xmlns:ns2="1519078a-6077-4a17-b5b5-748d7ae68cb5" xmlns:ns3="6435f83e-f2ef-42f9-890b-f3e7eb7667bd" xmlns:ns4="ce3f5dd3-74c3-4def-95f3-edd87babe067" targetNamespace="http://schemas.microsoft.com/office/2006/metadata/properties" ma:root="true" ma:fieldsID="ba6a4c2f70979c3a02e207fab7e03654" ns1:_="" ns2:_="" ns3:_="" ns4:_="">
    <xsd:import namespace="http://schemas.microsoft.com/sharepoint/v3"/>
    <xsd:import namespace="1519078a-6077-4a17-b5b5-748d7ae68cb5"/>
    <xsd:import namespace="6435f83e-f2ef-42f9-890b-f3e7eb7667bd"/>
    <xsd:import namespace="ce3f5dd3-74c3-4def-95f3-edd87babe067"/>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SharedWithUsers" minOccurs="0"/>
                <xsd:element ref="ns3:SharedWithDetails" minOccurs="0"/>
                <xsd:element ref="ns4:MediaServiceLocation" minOccurs="0"/>
                <xsd:element ref="ns4:Review_x0020_Date" minOccurs="0"/>
                <xsd:element ref="ns4:MediaLengthInSecond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19078a-6077-4a17-b5b5-748d7ae68cb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35f83e-f2ef-42f9-890b-f3e7eb7667b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0"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3f5dd3-74c3-4def-95f3-edd87babe067" elementFormDefault="qualified">
    <xsd:import namespace="http://schemas.microsoft.com/office/2006/documentManagement/types"/>
    <xsd:import namespace="http://schemas.microsoft.com/office/infopath/2007/PartnerControls"/>
    <xsd:element name="MediaServiceLocation" ma:index="14" nillable="true" ma:displayName="Location" ma:internalName="MediaServiceLocation" ma:readOnly="true">
      <xsd:simpleType>
        <xsd:restriction base="dms:Text"/>
      </xsd:simpleType>
    </xsd:element>
    <xsd:element name="Review_x0020_Date" ma:index="15" nillable="true" ma:displayName="Review date" ma:indexed="true" ma:internalName="Review_x0020_Dat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Review_x0020_Date xmlns="ce3f5dd3-74c3-4def-95f3-edd87babe067" xsi:nil="true"/>
  </documentManagement>
</p:properties>
</file>

<file path=customXml/itemProps1.xml><?xml version="1.0" encoding="utf-8"?>
<ds:datastoreItem xmlns:ds="http://schemas.openxmlformats.org/officeDocument/2006/customXml" ds:itemID="{66ADD450-9C0D-4708-B2B7-B14F7CDB15C9}">
  <ds:schemaRefs>
    <ds:schemaRef ds:uri="http://schemas.openxmlformats.org/officeDocument/2006/bibliography"/>
  </ds:schemaRefs>
</ds:datastoreItem>
</file>

<file path=customXml/itemProps2.xml><?xml version="1.0" encoding="utf-8"?>
<ds:datastoreItem xmlns:ds="http://schemas.openxmlformats.org/officeDocument/2006/customXml" ds:itemID="{7DB9774D-23D9-4E9D-9318-6622C4FABC89}"/>
</file>

<file path=customXml/itemProps3.xml><?xml version="1.0" encoding="utf-8"?>
<ds:datastoreItem xmlns:ds="http://schemas.openxmlformats.org/officeDocument/2006/customXml" ds:itemID="{0D818617-B7AE-4BF1-90BB-3AF38397ECF1}"/>
</file>

<file path=customXml/itemProps4.xml><?xml version="1.0" encoding="utf-8"?>
<ds:datastoreItem xmlns:ds="http://schemas.openxmlformats.org/officeDocument/2006/customXml" ds:itemID="{5EDCC93C-AE96-4527-B7CF-3F68C2A72626}"/>
</file>

<file path=docProps/app.xml><?xml version="1.0" encoding="utf-8"?>
<Properties xmlns="http://schemas.openxmlformats.org/officeDocument/2006/extended-properties" xmlns:vt="http://schemas.openxmlformats.org/officeDocument/2006/docPropsVTypes">
  <Template>Normal</Template>
  <TotalTime>0</TotalTime>
  <Pages>95</Pages>
  <Words>34008</Words>
  <Characters>193852</Characters>
  <Application>Microsoft Office Word</Application>
  <DocSecurity>0</DocSecurity>
  <Lines>1615</Lines>
  <Paragraphs>454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227406</CharactersWithSpaces>
  <SharedDoc>false</SharedDoc>
  <HLinks>
    <vt:vector size="36" baseType="variant">
      <vt:variant>
        <vt:i4>4128854</vt:i4>
      </vt:variant>
      <vt:variant>
        <vt:i4>336</vt:i4>
      </vt:variant>
      <vt:variant>
        <vt:i4>0</vt:i4>
      </vt:variant>
      <vt:variant>
        <vt:i4>5</vt:i4>
      </vt:variant>
      <vt:variant>
        <vt:lpwstr>mailto:NHSDIGITAL-EHIC@nhs.net</vt:lpwstr>
      </vt:variant>
      <vt:variant>
        <vt:lpwstr/>
      </vt:variant>
      <vt:variant>
        <vt:i4>4128854</vt:i4>
      </vt:variant>
      <vt:variant>
        <vt:i4>333</vt:i4>
      </vt:variant>
      <vt:variant>
        <vt:i4>0</vt:i4>
      </vt:variant>
      <vt:variant>
        <vt:i4>5</vt:i4>
      </vt:variant>
      <vt:variant>
        <vt:lpwstr>mailto:NHSDIGITAL-EHIC@nhs.net</vt:lpwstr>
      </vt:variant>
      <vt:variant>
        <vt:lpwstr/>
      </vt:variant>
      <vt:variant>
        <vt:i4>720971</vt:i4>
      </vt:variant>
      <vt:variant>
        <vt:i4>258</vt:i4>
      </vt:variant>
      <vt:variant>
        <vt:i4>0</vt:i4>
      </vt:variant>
      <vt:variant>
        <vt:i4>5</vt:i4>
      </vt:variant>
      <vt:variant>
        <vt:lpwstr>http://systems.hscic.gov.uk/gpsoc/interface/assurance</vt:lpwstr>
      </vt:variant>
      <vt:variant>
        <vt:lpwstr/>
      </vt:variant>
      <vt:variant>
        <vt:i4>5439606</vt:i4>
      </vt:variant>
      <vt:variant>
        <vt:i4>6</vt:i4>
      </vt:variant>
      <vt:variant>
        <vt:i4>0</vt:i4>
      </vt:variant>
      <vt:variant>
        <vt:i4>5</vt:i4>
      </vt:variant>
      <vt:variant>
        <vt:lpwstr>https://www.gov.uk/government/uploads/system/uploads/attachment_data/file/588880/APMS_Directions_2016.pdf</vt:lpwstr>
      </vt:variant>
      <vt:variant>
        <vt:lpwstr/>
      </vt:variant>
      <vt:variant>
        <vt:i4>6291462</vt:i4>
      </vt:variant>
      <vt:variant>
        <vt:i4>3</vt:i4>
      </vt:variant>
      <vt:variant>
        <vt:i4>0</vt:i4>
      </vt:variant>
      <vt:variant>
        <vt:i4>5</vt:i4>
      </vt:variant>
      <vt:variant>
        <vt:lpwstr>mailto:nhscb.contractshelp@nhs.net</vt:lpwstr>
      </vt:variant>
      <vt:variant>
        <vt:lpwstr/>
      </vt:variant>
      <vt:variant>
        <vt:i4>1441883</vt:i4>
      </vt:variant>
      <vt:variant>
        <vt:i4>0</vt:i4>
      </vt:variant>
      <vt:variant>
        <vt:i4>0</vt:i4>
      </vt:variant>
      <vt:variant>
        <vt:i4>5</vt:i4>
      </vt:variant>
      <vt:variant>
        <vt:lpwstr>https://www.england.nhs.uk/commissioning/gp-contract/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2023-10-23T18:58:00Z</dcterms:created>
  <dcterms:modified xsi:type="dcterms:W3CDTF">2023-10-23T18:59:00Z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0x010100589ADAAB9CD2F84286BB977846C714D7</vt:lpwstr>
  </property>
</Properties>
</file>