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901"/>
      </w:tblGrid>
      <w:tr w:rsidR="00A31A7A" w:rsidRPr="00A31A7A" w14:paraId="02036B0A" w14:textId="77777777" w:rsidTr="00A31A7A">
        <w:tc>
          <w:tcPr>
            <w:tcW w:w="8901" w:type="dxa"/>
          </w:tcPr>
          <w:p w14:paraId="44A4D16F" w14:textId="77777777" w:rsidR="00A31A7A" w:rsidRPr="00A31A7A" w:rsidRDefault="00A31A7A" w:rsidP="000B72CE">
            <w:pPr>
              <w:pStyle w:val="Subtitle"/>
            </w:pPr>
          </w:p>
        </w:tc>
      </w:tr>
      <w:tr w:rsidR="00A31A7A" w:rsidRPr="00A31A7A" w14:paraId="0279057F" w14:textId="77777777" w:rsidTr="00A31A7A">
        <w:tc>
          <w:tcPr>
            <w:tcW w:w="8901" w:type="dxa"/>
            <w:tcMar>
              <w:bottom w:w="0" w:type="dxa"/>
            </w:tcMar>
          </w:tcPr>
          <w:p w14:paraId="7C5C781E" w14:textId="11A4DE74" w:rsidR="005E13EE" w:rsidRPr="005E13EE" w:rsidRDefault="00211945" w:rsidP="009D0D63">
            <w:pPr>
              <w:pStyle w:val="Title"/>
              <w:spacing w:after="0"/>
            </w:pPr>
            <w:r>
              <w:t xml:space="preserve">Part 2 – Do                                               </w:t>
            </w:r>
            <w:r w:rsidR="009D0D63">
              <w:t xml:space="preserve">Resource </w:t>
            </w:r>
            <w:r w:rsidR="0059468C">
              <w:t>C</w:t>
            </w:r>
            <w:r w:rsidR="00C66A87">
              <w:t xml:space="preserve">                                  </w:t>
            </w:r>
            <w:r w:rsidR="009D0D63">
              <w:t xml:space="preserve"> </w:t>
            </w:r>
            <w:r w:rsidR="001A251A">
              <w:t xml:space="preserve">Business Continuity </w:t>
            </w:r>
            <w:r w:rsidR="0059468C">
              <w:t>Facilitator</w:t>
            </w:r>
            <w:r w:rsidR="001A251A">
              <w:t>s</w:t>
            </w:r>
            <w:r w:rsidR="0059468C">
              <w:t xml:space="preserve"> Guide</w:t>
            </w:r>
          </w:p>
        </w:tc>
      </w:tr>
      <w:tr w:rsidR="00A31A7A" w:rsidRPr="00A31A7A" w14:paraId="30B8ADFC" w14:textId="77777777" w:rsidTr="00A31A7A">
        <w:tc>
          <w:tcPr>
            <w:tcW w:w="8901" w:type="dxa"/>
            <w:tcMar>
              <w:bottom w:w="851" w:type="dxa"/>
            </w:tcMar>
          </w:tcPr>
          <w:p w14:paraId="77D49081" w14:textId="599EE6B9" w:rsidR="00A31A7A" w:rsidRPr="00A31A7A" w:rsidRDefault="00A31A7A" w:rsidP="000B72CE">
            <w:pPr>
              <w:pStyle w:val="Subtitle"/>
            </w:pPr>
          </w:p>
        </w:tc>
      </w:tr>
      <w:tr w:rsidR="00A31A7A" w:rsidRPr="00A31A7A" w14:paraId="2B8B4561" w14:textId="77777777" w:rsidTr="00A31A7A">
        <w:tc>
          <w:tcPr>
            <w:tcW w:w="8901" w:type="dxa"/>
          </w:tcPr>
          <w:p w14:paraId="37F77689" w14:textId="37854C36" w:rsidR="00A31A7A" w:rsidRPr="00A31A7A" w:rsidRDefault="00A31A7A" w:rsidP="000B72CE">
            <w:pPr>
              <w:pStyle w:val="Date"/>
            </w:pPr>
            <w:r w:rsidRPr="00A31A7A">
              <w:t xml:space="preserve">Version </w:t>
            </w:r>
            <w:r w:rsidR="00CC512D">
              <w:t>3</w:t>
            </w:r>
            <w:r w:rsidR="006C40FB">
              <w:t>.0</w:t>
            </w:r>
            <w:r w:rsidRPr="00A31A7A">
              <w:t xml:space="preserve">, </w:t>
            </w:r>
            <w:sdt>
              <w:sdtPr>
                <w:alias w:val="Date"/>
                <w:id w:val="-1613351165"/>
                <w:placeholder>
                  <w:docPart w:val="A01DFC8D1AB84FAB8792113979323FCC"/>
                </w:placeholder>
                <w:date w:fullDate="2023-04-17T00:00:00Z">
                  <w:dateFormat w:val="d MMMM yyyy"/>
                  <w:lid w:val="en-GB"/>
                  <w:storeMappedDataAs w:val="dateTime"/>
                  <w:calendar w:val="gregorian"/>
                </w:date>
              </w:sdtPr>
              <w:sdtEndPr/>
              <w:sdtContent>
                <w:r w:rsidR="00E27647">
                  <w:t>17 April 2023</w:t>
                </w:r>
              </w:sdtContent>
            </w:sdt>
          </w:p>
        </w:tc>
      </w:tr>
    </w:tbl>
    <w:p w14:paraId="18F16B63" w14:textId="77777777" w:rsidR="008E6AE9" w:rsidRPr="007542A0" w:rsidRDefault="008E6AE9" w:rsidP="000B72CE"/>
    <w:tbl>
      <w:tblPr>
        <w:tblStyle w:val="TableGrid"/>
        <w:tblpPr w:vertAnchor="page" w:horzAnchor="margin" w:tblpY="918"/>
        <w:tblOverlap w:val="never"/>
        <w:tblW w:w="6727" w:type="dxa"/>
        <w:tblLook w:val="04A0" w:firstRow="1" w:lastRow="0" w:firstColumn="1" w:lastColumn="0" w:noHBand="0" w:noVBand="1"/>
      </w:tblPr>
      <w:tblGrid>
        <w:gridCol w:w="6727"/>
      </w:tblGrid>
      <w:tr w:rsidR="00C94874" w14:paraId="351F7943" w14:textId="77777777" w:rsidTr="007808F8">
        <w:trPr>
          <w:trHeight w:val="642"/>
        </w:trPr>
        <w:sdt>
          <w:sdtPr>
            <w:alias w:val="Protective Marking"/>
            <w:tag w:val="Protective Marking"/>
            <w:id w:val="-1097942897"/>
            <w:placeholder>
              <w:docPart w:val="1515A18045F6435B9FEDBF766D1306EE"/>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00B183F2" w14:textId="77777777" w:rsidR="00C94874" w:rsidRDefault="006C40FB" w:rsidP="000B72CE">
                <w:pPr>
                  <w:pStyle w:val="Classification"/>
                </w:pPr>
                <w:r>
                  <w:t>Classification: Official</w:t>
                </w:r>
              </w:p>
            </w:tc>
          </w:sdtContent>
        </w:sdt>
      </w:tr>
      <w:tr w:rsidR="00C94874" w14:paraId="0EC693BA" w14:textId="77777777" w:rsidTr="007808F8">
        <w:tc>
          <w:tcPr>
            <w:tcW w:w="8901" w:type="dxa"/>
          </w:tcPr>
          <w:p w14:paraId="137BC879" w14:textId="12FF0D98" w:rsidR="00C94874" w:rsidRDefault="00C94874" w:rsidP="000B72CE">
            <w:pPr>
              <w:pStyle w:val="Classification"/>
            </w:pPr>
            <w:r>
              <w:t xml:space="preserve">Publication approval reference: </w:t>
            </w:r>
            <w:r w:rsidR="000C2294">
              <w:t>PR1254</w:t>
            </w:r>
          </w:p>
        </w:tc>
      </w:tr>
    </w:tbl>
    <w:p w14:paraId="731E0685" w14:textId="77777777" w:rsidR="001F5C40" w:rsidRDefault="001F5C40" w:rsidP="000B72CE"/>
    <w:p w14:paraId="61ED0A7F" w14:textId="77777777" w:rsidR="00175303" w:rsidRDefault="00175303" w:rsidP="000B72CE"/>
    <w:p w14:paraId="5DB89B34" w14:textId="77777777" w:rsidR="00175303" w:rsidRDefault="00175303" w:rsidP="000B72CE"/>
    <w:p w14:paraId="0E26F768" w14:textId="77777777" w:rsidR="00175303" w:rsidRDefault="00175303" w:rsidP="000B72CE"/>
    <w:p w14:paraId="07EDF846" w14:textId="77777777" w:rsidR="00175303" w:rsidRDefault="00175303" w:rsidP="000B72CE"/>
    <w:p w14:paraId="4F5A3E57" w14:textId="77777777" w:rsidR="000047ED" w:rsidRDefault="000047ED" w:rsidP="000B72CE"/>
    <w:p w14:paraId="54167030" w14:textId="77777777" w:rsidR="000047ED" w:rsidRDefault="000047ED" w:rsidP="000B72CE">
      <w:pPr>
        <w:sectPr w:rsidR="000047ED" w:rsidSect="0021516C">
          <w:headerReference w:type="default" r:id="rId11"/>
          <w:pgSz w:w="11906" w:h="16838" w:code="9"/>
          <w:pgMar w:top="5103" w:right="1928" w:bottom="1134" w:left="1077" w:header="709" w:footer="709" w:gutter="0"/>
          <w:cols w:space="708"/>
          <w:docGrid w:linePitch="360"/>
        </w:sectPr>
      </w:pPr>
    </w:p>
    <w:p w14:paraId="7BDAC071" w14:textId="77777777" w:rsidR="001241F4" w:rsidRDefault="00510CDF" w:rsidP="00C71287">
      <w:pPr>
        <w:pStyle w:val="Heading2"/>
      </w:pPr>
      <w:r>
        <w:lastRenderedPageBreak/>
        <w:t>Contents</w:t>
      </w:r>
    </w:p>
    <w:p w14:paraId="5D9F520C" w14:textId="2C27614E" w:rsidR="00C11EEF" w:rsidRDefault="00510CDF">
      <w:pPr>
        <w:pStyle w:val="TOC1"/>
        <w:rPr>
          <w:rFonts w:asciiTheme="minorHAnsi" w:eastAsiaTheme="minorEastAsia" w:hAnsiTheme="minorHAnsi"/>
          <w:noProof/>
          <w:color w:val="auto"/>
          <w:sz w:val="22"/>
          <w:szCs w:val="22"/>
          <w:lang w:eastAsia="en-GB"/>
        </w:rPr>
      </w:pPr>
      <w:r>
        <w:fldChar w:fldCharType="begin"/>
      </w:r>
      <w:r>
        <w:instrText xml:space="preserve"> toc \h \w \t "Heading 1,1,Heading 1 Numbered,1,Heading 2,2,Heading 2 Numbered,2" </w:instrText>
      </w:r>
      <w:r>
        <w:fldChar w:fldCharType="separate"/>
      </w:r>
      <w:hyperlink w:anchor="_Toc90904527" w:history="1">
        <w:r w:rsidR="00C11EEF" w:rsidRPr="00734C84">
          <w:rPr>
            <w:rStyle w:val="Hyperlink"/>
            <w:noProof/>
          </w:rPr>
          <w:t>1) Introduction</w:t>
        </w:r>
        <w:r w:rsidR="00C11EEF">
          <w:rPr>
            <w:noProof/>
          </w:rPr>
          <w:tab/>
        </w:r>
        <w:r w:rsidR="00C11EEF">
          <w:rPr>
            <w:noProof/>
          </w:rPr>
          <w:fldChar w:fldCharType="begin"/>
        </w:r>
        <w:r w:rsidR="00C11EEF">
          <w:rPr>
            <w:noProof/>
          </w:rPr>
          <w:instrText xml:space="preserve"> PAGEREF _Toc90904527 \h </w:instrText>
        </w:r>
        <w:r w:rsidR="00C11EEF">
          <w:rPr>
            <w:noProof/>
          </w:rPr>
        </w:r>
        <w:r w:rsidR="00C11EEF">
          <w:rPr>
            <w:noProof/>
          </w:rPr>
          <w:fldChar w:fldCharType="separate"/>
        </w:r>
        <w:r w:rsidR="007A7D0C">
          <w:rPr>
            <w:noProof/>
          </w:rPr>
          <w:t>2</w:t>
        </w:r>
        <w:r w:rsidR="00C11EEF">
          <w:rPr>
            <w:noProof/>
          </w:rPr>
          <w:fldChar w:fldCharType="end"/>
        </w:r>
      </w:hyperlink>
    </w:p>
    <w:p w14:paraId="441B8C39" w14:textId="60EF06C5" w:rsidR="00C11EEF" w:rsidRDefault="00DF274A">
      <w:pPr>
        <w:pStyle w:val="TOC1"/>
        <w:rPr>
          <w:rFonts w:asciiTheme="minorHAnsi" w:eastAsiaTheme="minorEastAsia" w:hAnsiTheme="minorHAnsi"/>
          <w:noProof/>
          <w:color w:val="auto"/>
          <w:sz w:val="22"/>
          <w:szCs w:val="22"/>
          <w:lang w:eastAsia="en-GB"/>
        </w:rPr>
      </w:pPr>
      <w:hyperlink w:anchor="_Toc90904528" w:history="1">
        <w:r w:rsidR="00C11EEF" w:rsidRPr="00734C84">
          <w:rPr>
            <w:rStyle w:val="Hyperlink"/>
            <w:noProof/>
          </w:rPr>
          <w:t>2) Slide Overview and Speaking Notes</w:t>
        </w:r>
        <w:r w:rsidR="00C11EEF">
          <w:rPr>
            <w:noProof/>
          </w:rPr>
          <w:tab/>
        </w:r>
        <w:r w:rsidR="00C11EEF">
          <w:rPr>
            <w:noProof/>
          </w:rPr>
          <w:fldChar w:fldCharType="begin"/>
        </w:r>
        <w:r w:rsidR="00C11EEF">
          <w:rPr>
            <w:noProof/>
          </w:rPr>
          <w:instrText xml:space="preserve"> PAGEREF _Toc90904528 \h </w:instrText>
        </w:r>
        <w:r w:rsidR="00C11EEF">
          <w:rPr>
            <w:noProof/>
          </w:rPr>
        </w:r>
        <w:r w:rsidR="00C11EEF">
          <w:rPr>
            <w:noProof/>
          </w:rPr>
          <w:fldChar w:fldCharType="separate"/>
        </w:r>
        <w:r w:rsidR="007A7D0C">
          <w:rPr>
            <w:noProof/>
          </w:rPr>
          <w:t>2</w:t>
        </w:r>
        <w:r w:rsidR="00C11EEF">
          <w:rPr>
            <w:noProof/>
          </w:rPr>
          <w:fldChar w:fldCharType="end"/>
        </w:r>
      </w:hyperlink>
    </w:p>
    <w:p w14:paraId="0873B496" w14:textId="6FDF35D4" w:rsidR="00510CDF" w:rsidRPr="00510CDF" w:rsidRDefault="00510CDF" w:rsidP="000B72CE">
      <w:r>
        <w:fldChar w:fldCharType="end"/>
      </w:r>
    </w:p>
    <w:p w14:paraId="59E393FD" w14:textId="77777777" w:rsidR="00510CDF" w:rsidRDefault="00510CDF" w:rsidP="000B72CE"/>
    <w:p w14:paraId="0AB14547" w14:textId="77777777" w:rsidR="00510CDF" w:rsidRDefault="00510CDF" w:rsidP="000B72CE">
      <w:pPr>
        <w:sectPr w:rsidR="00510CDF" w:rsidSect="0031156A">
          <w:headerReference w:type="default" r:id="rId12"/>
          <w:footerReference w:type="default" r:id="rId13"/>
          <w:pgSz w:w="11906" w:h="16838" w:code="9"/>
          <w:pgMar w:top="1440" w:right="1080" w:bottom="1440" w:left="1080" w:header="0" w:footer="397" w:gutter="0"/>
          <w:pgNumType w:start="1"/>
          <w:cols w:space="708"/>
          <w:docGrid w:linePitch="360"/>
        </w:sectPr>
      </w:pPr>
    </w:p>
    <w:p w14:paraId="4DBB6BA4" w14:textId="4D95044A" w:rsidR="001F5C40" w:rsidRDefault="007D7C97" w:rsidP="000544B8">
      <w:pPr>
        <w:pStyle w:val="Heading1Numbered"/>
        <w:numPr>
          <w:ilvl w:val="0"/>
          <w:numId w:val="0"/>
        </w:numPr>
        <w:spacing w:before="0" w:after="0" w:line="360" w:lineRule="auto"/>
        <w:rPr>
          <w:sz w:val="40"/>
          <w:szCs w:val="40"/>
        </w:rPr>
      </w:pPr>
      <w:bookmarkStart w:id="0" w:name="_Toc90904527"/>
      <w:r>
        <w:rPr>
          <w:sz w:val="40"/>
          <w:szCs w:val="40"/>
        </w:rPr>
        <w:lastRenderedPageBreak/>
        <w:t>1) Introduction</w:t>
      </w:r>
      <w:bookmarkEnd w:id="0"/>
    </w:p>
    <w:p w14:paraId="628DAF54" w14:textId="77777777" w:rsidR="001A251A" w:rsidRPr="00F87B26" w:rsidRDefault="001A251A" w:rsidP="001A251A">
      <w:pPr>
        <w:rPr>
          <w:rFonts w:cs="Arial"/>
        </w:rPr>
      </w:pPr>
      <w:r w:rsidRPr="00F87B26">
        <w:rPr>
          <w:rFonts w:cs="Arial"/>
        </w:rPr>
        <w:t>This is only a guide and the delivery of the session is entirely flexible and down to the individual facilitator to ensure that the outcomes of the workshop are met, and that the material gained from the workshop are used appropriately in the development of the business continuity incident response plans.</w:t>
      </w:r>
    </w:p>
    <w:p w14:paraId="708C06CC" w14:textId="77777777" w:rsidR="001A251A" w:rsidRPr="00F87B26" w:rsidRDefault="001A251A" w:rsidP="001A251A">
      <w:pPr>
        <w:rPr>
          <w:rFonts w:cs="Arial"/>
        </w:rPr>
      </w:pPr>
      <w:r w:rsidRPr="00F87B26">
        <w:rPr>
          <w:rFonts w:cs="Arial"/>
        </w:rPr>
        <w:t>The workshop can be run in numerous formats. All delegates will require a table to sit around to allow them to complete the workshop workbook.</w:t>
      </w:r>
    </w:p>
    <w:p w14:paraId="46EDC5C8" w14:textId="10A35AA3" w:rsidR="001A251A" w:rsidRPr="00F87B26" w:rsidRDefault="001A251A" w:rsidP="001A251A">
      <w:pPr>
        <w:pStyle w:val="ListParagraph"/>
        <w:numPr>
          <w:ilvl w:val="0"/>
          <w:numId w:val="24"/>
        </w:numPr>
        <w:autoSpaceDE w:val="0"/>
        <w:autoSpaceDN w:val="0"/>
        <w:adjustRightInd w:val="0"/>
        <w:spacing w:after="0" w:line="240" w:lineRule="auto"/>
        <w:jc w:val="both"/>
        <w:rPr>
          <w:rFonts w:cs="Arial"/>
          <w:u w:val="single"/>
        </w:rPr>
      </w:pPr>
      <w:r w:rsidRPr="00F87B26">
        <w:rPr>
          <w:rFonts w:cs="Arial"/>
          <w:b/>
        </w:rPr>
        <w:t>Small Groups</w:t>
      </w:r>
      <w:r w:rsidRPr="00F87B26">
        <w:rPr>
          <w:rFonts w:cs="Arial"/>
        </w:rPr>
        <w:t xml:space="preserve"> – groups of between 4-6 can be delivered in a seminar room around one table to allow discussions.  This is ideal for surgeries, small </w:t>
      </w:r>
      <w:proofErr w:type="gramStart"/>
      <w:r w:rsidRPr="00F87B26">
        <w:rPr>
          <w:rFonts w:cs="Arial"/>
        </w:rPr>
        <w:t>departments</w:t>
      </w:r>
      <w:proofErr w:type="gramEnd"/>
      <w:r w:rsidRPr="00F87B26">
        <w:rPr>
          <w:rFonts w:cs="Arial"/>
        </w:rPr>
        <w:t xml:space="preserve"> and services</w:t>
      </w:r>
      <w:r w:rsidR="00E73993">
        <w:rPr>
          <w:rFonts w:cs="Arial"/>
        </w:rPr>
        <w:t>.</w:t>
      </w:r>
    </w:p>
    <w:p w14:paraId="2AC9654C" w14:textId="77777777" w:rsidR="001A251A" w:rsidRPr="00F87B26" w:rsidRDefault="001A251A" w:rsidP="001A251A">
      <w:pPr>
        <w:pStyle w:val="ListParagraph"/>
        <w:autoSpaceDE w:val="0"/>
        <w:autoSpaceDN w:val="0"/>
        <w:adjustRightInd w:val="0"/>
        <w:jc w:val="both"/>
        <w:rPr>
          <w:rFonts w:cs="Arial"/>
          <w:u w:val="single"/>
        </w:rPr>
      </w:pPr>
    </w:p>
    <w:p w14:paraId="0B3FCDB5" w14:textId="77777777" w:rsidR="001A251A" w:rsidRPr="00F87B26" w:rsidRDefault="001A251A" w:rsidP="001A251A">
      <w:pPr>
        <w:pStyle w:val="ListParagraph"/>
        <w:numPr>
          <w:ilvl w:val="0"/>
          <w:numId w:val="24"/>
        </w:numPr>
        <w:autoSpaceDE w:val="0"/>
        <w:autoSpaceDN w:val="0"/>
        <w:adjustRightInd w:val="0"/>
        <w:spacing w:after="0" w:line="240" w:lineRule="auto"/>
        <w:jc w:val="both"/>
        <w:rPr>
          <w:rFonts w:cs="Arial"/>
          <w:u w:val="single"/>
        </w:rPr>
      </w:pPr>
      <w:r w:rsidRPr="00F87B26">
        <w:rPr>
          <w:rFonts w:cs="Arial"/>
          <w:b/>
        </w:rPr>
        <w:t>Medium Groups</w:t>
      </w:r>
      <w:r w:rsidRPr="00F87B26">
        <w:rPr>
          <w:rFonts w:cs="Arial"/>
        </w:rPr>
        <w:t xml:space="preserve"> – groups of between 6-20 can be run splitting them into 2 or 3 groups, this is for larger departments, with a number of wards, services, or variable delivery methods such as radiology or pathology.</w:t>
      </w:r>
    </w:p>
    <w:p w14:paraId="29C35BF7" w14:textId="77777777" w:rsidR="001A251A" w:rsidRPr="00F87B26" w:rsidRDefault="001A251A" w:rsidP="001A251A">
      <w:pPr>
        <w:pStyle w:val="ListParagraph"/>
        <w:rPr>
          <w:rFonts w:cs="Arial"/>
          <w:u w:val="single"/>
        </w:rPr>
      </w:pPr>
    </w:p>
    <w:p w14:paraId="4C3AD33D" w14:textId="52844C18" w:rsidR="001A251A" w:rsidRDefault="001A251A" w:rsidP="00D84E54">
      <w:pPr>
        <w:pStyle w:val="ListParagraph"/>
        <w:numPr>
          <w:ilvl w:val="0"/>
          <w:numId w:val="24"/>
        </w:numPr>
        <w:autoSpaceDE w:val="0"/>
        <w:autoSpaceDN w:val="0"/>
        <w:adjustRightInd w:val="0"/>
        <w:spacing w:after="0" w:line="240" w:lineRule="auto"/>
        <w:jc w:val="both"/>
      </w:pPr>
      <w:r w:rsidRPr="002C4E7A">
        <w:rPr>
          <w:rFonts w:cs="Arial"/>
          <w:b/>
        </w:rPr>
        <w:t>Large Groups</w:t>
      </w:r>
      <w:r w:rsidRPr="00F87B26">
        <w:rPr>
          <w:rFonts w:cs="Arial"/>
        </w:rPr>
        <w:t xml:space="preserve"> – groups of up to 30 can be facilitated using a number of tables.  This will require additional subject matter experts from the local health economy to assist the facilitation of the activity sessions.  This session is for those organisations who are implementing a cross organisation or hosting a number of organisations such as a commissioning support unit (CSU) or </w:t>
      </w:r>
      <w:r w:rsidR="00D84E54">
        <w:rPr>
          <w:rFonts w:cs="Arial"/>
        </w:rPr>
        <w:t>Integrated Care Boards</w:t>
      </w:r>
    </w:p>
    <w:p w14:paraId="4AAE0DA2" w14:textId="52F7281D" w:rsidR="001F5C40" w:rsidRDefault="001F5C40" w:rsidP="004826F8">
      <w:pPr>
        <w:pStyle w:val="Heading1"/>
        <w:spacing w:before="0" w:after="0"/>
        <w:rPr>
          <w:sz w:val="40"/>
          <w:szCs w:val="40"/>
        </w:rPr>
      </w:pPr>
      <w:bookmarkStart w:id="1" w:name="_Toc87949402"/>
      <w:bookmarkStart w:id="2" w:name="_Toc90904528"/>
      <w:r w:rsidRPr="00175303">
        <w:rPr>
          <w:sz w:val="40"/>
          <w:szCs w:val="40"/>
        </w:rPr>
        <w:t xml:space="preserve">2) </w:t>
      </w:r>
      <w:bookmarkEnd w:id="1"/>
      <w:r w:rsidR="0023020C">
        <w:rPr>
          <w:sz w:val="40"/>
          <w:szCs w:val="40"/>
        </w:rPr>
        <w:t>Slide Overview and Speaking Notes</w:t>
      </w:r>
      <w:bookmarkEnd w:id="2"/>
    </w:p>
    <w:p w14:paraId="7FE29A90" w14:textId="2BC7A918" w:rsidR="004A740A" w:rsidRDefault="004A740A" w:rsidP="004A740A">
      <w:pPr>
        <w:widowControl w:val="0"/>
        <w:spacing w:after="0" w:line="245" w:lineRule="auto"/>
        <w:ind w:right="199"/>
        <w:rPr>
          <w:rFonts w:eastAsia="Arial" w:cs="Arial"/>
          <w:sz w:val="22"/>
          <w:lang w:val="en-US"/>
        </w:rPr>
      </w:pPr>
    </w:p>
    <w:p w14:paraId="3DE076FF" w14:textId="77777777" w:rsidR="0023020C" w:rsidRPr="00B95BA3" w:rsidRDefault="0023020C" w:rsidP="0023020C">
      <w:pPr>
        <w:rPr>
          <w:rFonts w:cs="Calibri"/>
          <w:b/>
        </w:rPr>
      </w:pPr>
      <w:r w:rsidRPr="00B95BA3">
        <w:rPr>
          <w:rFonts w:cs="Calibri"/>
          <w:b/>
        </w:rPr>
        <w:t>Slide 1 – Title Slide</w:t>
      </w:r>
    </w:p>
    <w:p w14:paraId="6741E0D6" w14:textId="77777777" w:rsidR="0023020C" w:rsidRPr="00B95BA3" w:rsidRDefault="0023020C" w:rsidP="0023020C">
      <w:pPr>
        <w:rPr>
          <w:rFonts w:cs="Calibri"/>
          <w:b/>
        </w:rPr>
      </w:pPr>
      <w:r w:rsidRPr="00B95BA3">
        <w:rPr>
          <w:rFonts w:cs="Calibri"/>
          <w:b/>
        </w:rPr>
        <w:t>Slide 2 – Housekeeping</w:t>
      </w:r>
    </w:p>
    <w:p w14:paraId="655B6787" w14:textId="77777777" w:rsidR="0023020C" w:rsidRPr="00B95BA3" w:rsidRDefault="0023020C" w:rsidP="0023020C">
      <w:pPr>
        <w:ind w:left="720"/>
        <w:rPr>
          <w:rFonts w:cs="Calibri"/>
        </w:rPr>
      </w:pPr>
      <w:r w:rsidRPr="00B95BA3">
        <w:rPr>
          <w:rFonts w:cs="Calibri"/>
        </w:rPr>
        <w:t>This slide provides the basics health and safety briefing at the beginning of the workshop. Facilitators to add any additional information as needed.</w:t>
      </w:r>
    </w:p>
    <w:p w14:paraId="7E9F948F" w14:textId="77777777" w:rsidR="0023020C" w:rsidRPr="00B95BA3" w:rsidRDefault="0023020C" w:rsidP="0023020C">
      <w:pPr>
        <w:rPr>
          <w:rFonts w:cs="Calibri"/>
          <w:b/>
        </w:rPr>
      </w:pPr>
      <w:r w:rsidRPr="00B95BA3">
        <w:rPr>
          <w:rFonts w:cs="Calibri"/>
          <w:b/>
        </w:rPr>
        <w:t>Slide 3 – Introduction</w:t>
      </w:r>
    </w:p>
    <w:p w14:paraId="4B132F14" w14:textId="77777777" w:rsidR="0023020C" w:rsidRPr="00B95BA3" w:rsidRDefault="0023020C" w:rsidP="0023020C">
      <w:pPr>
        <w:ind w:left="720"/>
        <w:rPr>
          <w:rFonts w:cs="Calibri"/>
        </w:rPr>
      </w:pPr>
      <w:r w:rsidRPr="00B95BA3">
        <w:rPr>
          <w:rFonts w:cs="Calibri"/>
        </w:rPr>
        <w:t>This is a basic introduction to the day and asking the group to maintain confidentiality. The reason for this is that there may be risks identified which may affect the organisations reputation. These need to be identified but confidentiality maybe required to be maintained.</w:t>
      </w:r>
    </w:p>
    <w:p w14:paraId="3A01F94B" w14:textId="415BE7E1" w:rsidR="0023020C" w:rsidRPr="00B95BA3" w:rsidRDefault="0023020C" w:rsidP="0023020C">
      <w:pPr>
        <w:rPr>
          <w:rFonts w:cs="Calibri"/>
          <w:b/>
        </w:rPr>
      </w:pPr>
      <w:r w:rsidRPr="00B95BA3">
        <w:rPr>
          <w:rFonts w:cs="Calibri"/>
          <w:b/>
        </w:rPr>
        <w:t>Slide 4 – Course</w:t>
      </w:r>
      <w:r w:rsidR="007E390C">
        <w:rPr>
          <w:rFonts w:cs="Calibri"/>
          <w:b/>
        </w:rPr>
        <w:t xml:space="preserve"> Aim</w:t>
      </w:r>
      <w:r w:rsidR="00FE24F5">
        <w:rPr>
          <w:rFonts w:cs="Calibri"/>
          <w:b/>
        </w:rPr>
        <w:t xml:space="preserve"> and</w:t>
      </w:r>
      <w:r w:rsidRPr="00B95BA3">
        <w:rPr>
          <w:rFonts w:cs="Calibri"/>
          <w:b/>
        </w:rPr>
        <w:t xml:space="preserve"> Objectives</w:t>
      </w:r>
    </w:p>
    <w:p w14:paraId="78C582B7" w14:textId="77777777" w:rsidR="0023020C" w:rsidRPr="00B95BA3" w:rsidRDefault="0023020C" w:rsidP="0023020C">
      <w:pPr>
        <w:ind w:left="720"/>
        <w:rPr>
          <w:rFonts w:cs="Calibri"/>
        </w:rPr>
      </w:pPr>
      <w:r w:rsidRPr="00B95BA3">
        <w:rPr>
          <w:rFonts w:cs="Calibri"/>
        </w:rPr>
        <w:t>These are the generic; the facilitator can add additional objectives to this slide to ensure that their organisation meets the requirements from the workshop</w:t>
      </w:r>
    </w:p>
    <w:p w14:paraId="1B6413E4" w14:textId="2F71D159" w:rsidR="0023020C" w:rsidRPr="00B95BA3" w:rsidRDefault="0023020C" w:rsidP="0023020C">
      <w:pPr>
        <w:rPr>
          <w:rFonts w:cs="Calibri"/>
          <w:b/>
        </w:rPr>
      </w:pPr>
      <w:r w:rsidRPr="00B95BA3">
        <w:rPr>
          <w:rFonts w:cs="Calibri"/>
          <w:b/>
        </w:rPr>
        <w:t>Slide 5 – Ice Breaker</w:t>
      </w:r>
    </w:p>
    <w:p w14:paraId="695BDE8D" w14:textId="77777777" w:rsidR="0023020C" w:rsidRPr="00B95BA3" w:rsidRDefault="0023020C" w:rsidP="0023020C">
      <w:pPr>
        <w:ind w:left="720"/>
        <w:rPr>
          <w:rFonts w:cs="Calibri"/>
        </w:rPr>
      </w:pPr>
      <w:r w:rsidRPr="00B95BA3">
        <w:rPr>
          <w:rFonts w:cs="Calibri"/>
        </w:rPr>
        <w:t>An icebreaker has been included.  This is ideal for medium workshops for up to 15 people. Above this number get them to introduce themselves in their groups on their tables, and then the facilitator randomly picks from each table.</w:t>
      </w:r>
    </w:p>
    <w:p w14:paraId="0475C76E" w14:textId="18B35272" w:rsidR="0023020C" w:rsidRPr="00B95BA3" w:rsidRDefault="0023020C" w:rsidP="0023020C">
      <w:pPr>
        <w:rPr>
          <w:rFonts w:cs="Calibri"/>
          <w:b/>
        </w:rPr>
      </w:pPr>
      <w:r w:rsidRPr="00B95BA3">
        <w:rPr>
          <w:rFonts w:cs="Calibri"/>
          <w:b/>
        </w:rPr>
        <w:lastRenderedPageBreak/>
        <w:t xml:space="preserve">Slide 6 – </w:t>
      </w:r>
      <w:r w:rsidR="000F0CEE">
        <w:rPr>
          <w:rFonts w:cs="Calibri"/>
          <w:b/>
        </w:rPr>
        <w:t xml:space="preserve">Definitions </w:t>
      </w:r>
      <w:r w:rsidR="008A1CBC">
        <w:rPr>
          <w:rFonts w:cs="Calibri"/>
          <w:b/>
        </w:rPr>
        <w:t>of BC from ISO 22301:2019</w:t>
      </w:r>
    </w:p>
    <w:p w14:paraId="35707245" w14:textId="77777777" w:rsidR="0023020C" w:rsidRPr="00B95BA3" w:rsidRDefault="0023020C" w:rsidP="0023020C">
      <w:pPr>
        <w:ind w:left="720"/>
        <w:rPr>
          <w:rFonts w:cs="Calibri"/>
        </w:rPr>
      </w:pPr>
      <w:r w:rsidRPr="00B95BA3">
        <w:rPr>
          <w:rFonts w:cs="Calibri"/>
        </w:rPr>
        <w:t>This is the definition from ISO 22313 which is the guidelines behind the specification document ISO 22301.</w:t>
      </w:r>
    </w:p>
    <w:p w14:paraId="35DC9A75" w14:textId="77777777" w:rsidR="0023020C" w:rsidRPr="00B95BA3" w:rsidRDefault="0023020C" w:rsidP="0023020C">
      <w:pPr>
        <w:rPr>
          <w:rFonts w:cs="Calibri"/>
          <w:b/>
        </w:rPr>
      </w:pPr>
      <w:r w:rsidRPr="00B95BA3">
        <w:rPr>
          <w:rFonts w:cs="Calibri"/>
          <w:b/>
        </w:rPr>
        <w:t>Slide 7 – What is a Business Continuity Management System?</w:t>
      </w:r>
    </w:p>
    <w:p w14:paraId="6B1E48BA" w14:textId="77777777" w:rsidR="0023020C" w:rsidRPr="00B95BA3" w:rsidRDefault="0023020C" w:rsidP="0023020C">
      <w:pPr>
        <w:ind w:left="720"/>
        <w:rPr>
          <w:rFonts w:cs="Calibri"/>
        </w:rPr>
      </w:pPr>
      <w:r w:rsidRPr="00B95BA3">
        <w:rPr>
          <w:rFonts w:cs="Calibri"/>
        </w:rPr>
        <w:t>This is the definition from ISO 22313 which is the guidelines behind the specification document ISO 22301.</w:t>
      </w:r>
    </w:p>
    <w:p w14:paraId="03D8F9B1" w14:textId="77777777" w:rsidR="0023020C" w:rsidRPr="00B95BA3" w:rsidRDefault="0023020C" w:rsidP="0023020C">
      <w:pPr>
        <w:rPr>
          <w:rFonts w:cs="Calibri"/>
          <w:b/>
        </w:rPr>
      </w:pPr>
      <w:r w:rsidRPr="00B95BA3">
        <w:rPr>
          <w:rFonts w:cs="Calibri"/>
          <w:b/>
        </w:rPr>
        <w:t>Slide 8 – Elements of Business Continuity Management</w:t>
      </w:r>
    </w:p>
    <w:p w14:paraId="35EFA0FE" w14:textId="77777777" w:rsidR="0023020C" w:rsidRPr="00B95BA3" w:rsidRDefault="0023020C" w:rsidP="0023020C">
      <w:pPr>
        <w:ind w:left="720"/>
        <w:rPr>
          <w:rFonts w:cs="Calibri"/>
        </w:rPr>
      </w:pPr>
      <w:r w:rsidRPr="00B95BA3">
        <w:rPr>
          <w:rFonts w:cs="Calibri"/>
        </w:rPr>
        <w:t>These are the elements and where they are addressed in ISO22313:</w:t>
      </w:r>
    </w:p>
    <w:p w14:paraId="44FFF1C3" w14:textId="77777777" w:rsidR="0023020C" w:rsidRPr="00B95BA3" w:rsidRDefault="0023020C" w:rsidP="0023020C">
      <w:pPr>
        <w:ind w:left="720"/>
        <w:rPr>
          <w:rFonts w:cs="Calibri"/>
        </w:rPr>
      </w:pPr>
      <w:r w:rsidRPr="00B95BA3">
        <w:rPr>
          <w:rFonts w:cs="Calibri"/>
        </w:rPr>
        <w:t xml:space="preserve">a) </w:t>
      </w:r>
      <w:r w:rsidRPr="00B95BA3">
        <w:rPr>
          <w:rFonts w:cs="Calibri"/>
          <w:b/>
        </w:rPr>
        <w:t xml:space="preserve">Operational planning and control </w:t>
      </w:r>
    </w:p>
    <w:p w14:paraId="29EA963D" w14:textId="77777777" w:rsidR="0023020C" w:rsidRPr="00B95BA3" w:rsidRDefault="0023020C" w:rsidP="0023020C">
      <w:pPr>
        <w:ind w:left="1440"/>
        <w:rPr>
          <w:rFonts w:cs="Calibri"/>
        </w:rPr>
      </w:pPr>
      <w:r w:rsidRPr="00B95BA3">
        <w:rPr>
          <w:rFonts w:cs="Calibri"/>
        </w:rPr>
        <w:t>Effective operational planning and control is at the heart of business continuity management. It should be led by a responsible person nominated by top management.</w:t>
      </w:r>
    </w:p>
    <w:p w14:paraId="2792782E" w14:textId="77777777" w:rsidR="0023020C" w:rsidRPr="00B95BA3" w:rsidRDefault="0023020C" w:rsidP="0023020C">
      <w:pPr>
        <w:ind w:left="720"/>
        <w:rPr>
          <w:rFonts w:cs="Calibri"/>
        </w:rPr>
      </w:pPr>
      <w:r w:rsidRPr="00B95BA3">
        <w:rPr>
          <w:rFonts w:cs="Calibri"/>
        </w:rPr>
        <w:t xml:space="preserve">b) </w:t>
      </w:r>
      <w:r w:rsidRPr="00B95BA3">
        <w:rPr>
          <w:rFonts w:cs="Calibri"/>
          <w:b/>
        </w:rPr>
        <w:t xml:space="preserve">Business impact analysis and risk assessment </w:t>
      </w:r>
    </w:p>
    <w:p w14:paraId="39194445" w14:textId="77777777" w:rsidR="0023020C" w:rsidRPr="00B95BA3" w:rsidRDefault="0023020C" w:rsidP="0023020C">
      <w:pPr>
        <w:ind w:left="1440"/>
        <w:rPr>
          <w:rFonts w:cs="Calibri"/>
        </w:rPr>
      </w:pPr>
      <w:r w:rsidRPr="00B95BA3">
        <w:rPr>
          <w:rFonts w:cs="Calibri"/>
        </w:rPr>
        <w:t>Gaining agreement and understanding of priorities and requirements for business continuity is achieved through business impact analysis (BIA) and risk assessment (RA). The BIA enables the organisation to prioritise for resumption, the activities that support its products and services. Risk assessment promotes understanding of the risks to prioritised activities and their dependencies and the potential consequences of a disruptive incident. This understanding enables the organisation to select appropriate business continuity strategies.</w:t>
      </w:r>
    </w:p>
    <w:p w14:paraId="195CD074" w14:textId="77777777" w:rsidR="0023020C" w:rsidRPr="00B95BA3" w:rsidRDefault="0023020C" w:rsidP="0023020C">
      <w:pPr>
        <w:ind w:left="720"/>
        <w:rPr>
          <w:rFonts w:cs="Calibri"/>
        </w:rPr>
      </w:pPr>
      <w:r w:rsidRPr="00B95BA3">
        <w:rPr>
          <w:rFonts w:cs="Calibri"/>
        </w:rPr>
        <w:t xml:space="preserve">c) </w:t>
      </w:r>
      <w:r w:rsidRPr="00B95BA3">
        <w:rPr>
          <w:rFonts w:cs="Calibri"/>
          <w:b/>
        </w:rPr>
        <w:t xml:space="preserve">Business continuity strategy </w:t>
      </w:r>
    </w:p>
    <w:p w14:paraId="18B5AD43" w14:textId="77777777" w:rsidR="0023020C" w:rsidRPr="00B95BA3" w:rsidRDefault="0023020C" w:rsidP="0023020C">
      <w:pPr>
        <w:ind w:left="1440"/>
        <w:rPr>
          <w:rFonts w:cs="Calibri"/>
        </w:rPr>
      </w:pPr>
      <w:r w:rsidRPr="00B95BA3">
        <w:rPr>
          <w:rFonts w:cs="Calibri"/>
        </w:rPr>
        <w:t>The identification and evaluation of a range of business continuity strategy options enables the organisation to choose appropriate ways of preventing disruption of its prioritised activities and dealing with any disruptions that take place. Selected business continuity strategies will provide for the resumption of activities at an acceptable level of operation and within agreed timeframes.</w:t>
      </w:r>
    </w:p>
    <w:p w14:paraId="0CC4A2E2" w14:textId="77777777" w:rsidR="0023020C" w:rsidRPr="00B95BA3" w:rsidRDefault="0023020C" w:rsidP="0023020C">
      <w:pPr>
        <w:ind w:left="1440"/>
        <w:rPr>
          <w:rFonts w:cs="Calibri"/>
        </w:rPr>
      </w:pPr>
      <w:r w:rsidRPr="00B95BA3">
        <w:rPr>
          <w:rFonts w:cs="Calibri"/>
          <w:b/>
        </w:rPr>
        <w:t>NOTE</w:t>
      </w:r>
      <w:r w:rsidRPr="00B95BA3">
        <w:rPr>
          <w:rFonts w:cs="Calibri"/>
        </w:rPr>
        <w:t xml:space="preserve"> The chosen strategies need to take into account any risk treatment that is already in place within the organisation.</w:t>
      </w:r>
    </w:p>
    <w:p w14:paraId="6EA96CC6" w14:textId="77777777" w:rsidR="0023020C" w:rsidRPr="00B95BA3" w:rsidRDefault="0023020C" w:rsidP="0023020C">
      <w:pPr>
        <w:ind w:left="720"/>
        <w:rPr>
          <w:rFonts w:cs="Calibri"/>
        </w:rPr>
      </w:pPr>
      <w:r w:rsidRPr="00B95BA3">
        <w:rPr>
          <w:rFonts w:cs="Calibri"/>
        </w:rPr>
        <w:t xml:space="preserve">d) </w:t>
      </w:r>
      <w:r w:rsidRPr="00B95BA3">
        <w:rPr>
          <w:rFonts w:cs="Calibri"/>
          <w:b/>
        </w:rPr>
        <w:t xml:space="preserve">Establish and implement business continuity procedures </w:t>
      </w:r>
    </w:p>
    <w:p w14:paraId="74BEDC5E" w14:textId="77777777" w:rsidR="0023020C" w:rsidRPr="00B95BA3" w:rsidRDefault="0023020C" w:rsidP="0023020C">
      <w:pPr>
        <w:ind w:left="1440"/>
        <w:rPr>
          <w:rFonts w:cs="Calibri"/>
        </w:rPr>
      </w:pPr>
      <w:r w:rsidRPr="00B95BA3">
        <w:rPr>
          <w:rFonts w:cs="Calibri"/>
        </w:rPr>
        <w:t>Implementing business continuity arrangements results in the creation of an incident response structure, the means for detecting and responding to an incident, business continuity plans and procedures for returning to ‘business as usual.</w:t>
      </w:r>
    </w:p>
    <w:p w14:paraId="5918E67A" w14:textId="77777777" w:rsidR="0023020C" w:rsidRPr="00B95BA3" w:rsidRDefault="0023020C" w:rsidP="0023020C">
      <w:pPr>
        <w:ind w:left="720"/>
        <w:rPr>
          <w:rFonts w:cs="Calibri"/>
        </w:rPr>
      </w:pPr>
      <w:r w:rsidRPr="00B95BA3">
        <w:rPr>
          <w:rFonts w:cs="Calibri"/>
        </w:rPr>
        <w:t xml:space="preserve">e) </w:t>
      </w:r>
      <w:r w:rsidRPr="00B95BA3">
        <w:rPr>
          <w:rFonts w:cs="Calibri"/>
          <w:b/>
        </w:rPr>
        <w:t xml:space="preserve">Exercising and testing </w:t>
      </w:r>
    </w:p>
    <w:p w14:paraId="2B4EB88E" w14:textId="77777777" w:rsidR="0023020C" w:rsidRPr="00B95BA3" w:rsidRDefault="0023020C" w:rsidP="0023020C">
      <w:pPr>
        <w:ind w:left="1440"/>
        <w:rPr>
          <w:rFonts w:cs="Calibri"/>
        </w:rPr>
      </w:pPr>
      <w:r w:rsidRPr="00B95BA3">
        <w:rPr>
          <w:rFonts w:cs="Calibri"/>
        </w:rPr>
        <w:t>Exercising and testing provide the opportunity for the organisation to:</w:t>
      </w:r>
    </w:p>
    <w:p w14:paraId="060AD816" w14:textId="77777777" w:rsidR="0023020C" w:rsidRPr="00B95BA3" w:rsidRDefault="0023020C" w:rsidP="0023020C">
      <w:pPr>
        <w:ind w:left="1440"/>
        <w:rPr>
          <w:rFonts w:cs="Calibri"/>
        </w:rPr>
      </w:pPr>
      <w:r w:rsidRPr="00B95BA3">
        <w:rPr>
          <w:rFonts w:cs="Calibri"/>
        </w:rPr>
        <w:lastRenderedPageBreak/>
        <w:t>— promote personnel awareness and competency development.</w:t>
      </w:r>
    </w:p>
    <w:p w14:paraId="691075D1" w14:textId="77777777" w:rsidR="0023020C" w:rsidRPr="00B95BA3" w:rsidRDefault="0023020C" w:rsidP="0023020C">
      <w:pPr>
        <w:ind w:left="1440"/>
        <w:rPr>
          <w:rFonts w:cs="Calibri"/>
        </w:rPr>
      </w:pPr>
      <w:r w:rsidRPr="00B95BA3">
        <w:rPr>
          <w:rFonts w:cs="Calibri"/>
        </w:rPr>
        <w:t>— ensure that business continuity and business continuity procedures are complete, current, and appropriate; and</w:t>
      </w:r>
    </w:p>
    <w:p w14:paraId="3784CB1D" w14:textId="77777777" w:rsidR="0023020C" w:rsidRPr="00B95BA3" w:rsidRDefault="0023020C" w:rsidP="0023020C">
      <w:pPr>
        <w:ind w:left="1440"/>
        <w:rPr>
          <w:rFonts w:cs="Calibri"/>
        </w:rPr>
      </w:pPr>
      <w:r w:rsidRPr="00B95BA3">
        <w:rPr>
          <w:rFonts w:cs="Calibri"/>
        </w:rPr>
        <w:t>— identify opportunities to improve its business continuity.</w:t>
      </w:r>
    </w:p>
    <w:p w14:paraId="7C70D87F" w14:textId="77777777" w:rsidR="0023020C" w:rsidRDefault="0023020C" w:rsidP="0023020C">
      <w:pPr>
        <w:widowControl w:val="0"/>
        <w:spacing w:after="0" w:line="245" w:lineRule="auto"/>
        <w:ind w:right="199"/>
        <w:rPr>
          <w:rFonts w:eastAsia="Arial" w:cs="Arial"/>
          <w:sz w:val="22"/>
          <w:lang w:val="en-US"/>
        </w:rPr>
      </w:pPr>
    </w:p>
    <w:p w14:paraId="102E6C7C" w14:textId="33F3E9C6" w:rsidR="0023020C" w:rsidRPr="00B95BA3" w:rsidRDefault="0023020C" w:rsidP="0023020C">
      <w:pPr>
        <w:rPr>
          <w:rFonts w:cs="Calibri"/>
          <w:b/>
        </w:rPr>
      </w:pPr>
      <w:r w:rsidRPr="00B95BA3">
        <w:rPr>
          <w:rFonts w:cs="Calibri"/>
          <w:b/>
        </w:rPr>
        <w:t>Slide 9 – Plan</w:t>
      </w:r>
      <w:r w:rsidR="00E80F7B">
        <w:rPr>
          <w:rFonts w:cs="Calibri"/>
          <w:b/>
        </w:rPr>
        <w:t>,</w:t>
      </w:r>
      <w:r w:rsidRPr="00B95BA3">
        <w:rPr>
          <w:rFonts w:cs="Calibri"/>
          <w:b/>
        </w:rPr>
        <w:t xml:space="preserve"> Do</w:t>
      </w:r>
      <w:r w:rsidR="00E80F7B">
        <w:rPr>
          <w:rFonts w:cs="Calibri"/>
          <w:b/>
        </w:rPr>
        <w:t>,</w:t>
      </w:r>
      <w:r w:rsidRPr="00B95BA3">
        <w:rPr>
          <w:rFonts w:cs="Calibri"/>
          <w:b/>
        </w:rPr>
        <w:t xml:space="preserve"> Check</w:t>
      </w:r>
      <w:r w:rsidR="00E80F7B">
        <w:rPr>
          <w:rFonts w:cs="Calibri"/>
          <w:b/>
        </w:rPr>
        <w:t>,</w:t>
      </w:r>
      <w:r w:rsidRPr="00B95BA3">
        <w:rPr>
          <w:rFonts w:cs="Calibri"/>
          <w:b/>
        </w:rPr>
        <w:t xml:space="preserve"> Act Cycle</w:t>
      </w:r>
    </w:p>
    <w:p w14:paraId="60049DB2" w14:textId="77777777" w:rsidR="0023020C" w:rsidRPr="00941922" w:rsidRDefault="0023020C" w:rsidP="0023020C">
      <w:pPr>
        <w:ind w:left="720"/>
        <w:rPr>
          <w:rFonts w:cs="Calibri"/>
        </w:rPr>
      </w:pPr>
      <w:r w:rsidRPr="00B95BA3">
        <w:rPr>
          <w:rFonts w:cs="Calibri"/>
        </w:rPr>
        <w:t>The ISO 22301 and ISO 22313 use this cycle. The support information behind this slide is:</w:t>
      </w:r>
    </w:p>
    <w:p w14:paraId="2C22AEE6" w14:textId="77777777" w:rsidR="0023020C" w:rsidRPr="00B95BA3" w:rsidRDefault="0023020C" w:rsidP="0023020C">
      <w:pPr>
        <w:ind w:left="720"/>
        <w:rPr>
          <w:rFonts w:cs="Calibri"/>
        </w:rPr>
      </w:pPr>
      <w:r w:rsidRPr="00B95BA3">
        <w:rPr>
          <w:rFonts w:cs="Calibri"/>
          <w:b/>
        </w:rPr>
        <w:t xml:space="preserve">Plan </w:t>
      </w:r>
    </w:p>
    <w:p w14:paraId="499C8359" w14:textId="77777777" w:rsidR="0023020C" w:rsidRPr="00B95BA3" w:rsidRDefault="0023020C" w:rsidP="0023020C">
      <w:pPr>
        <w:ind w:left="1440"/>
        <w:rPr>
          <w:rFonts w:cs="Calibri"/>
        </w:rPr>
      </w:pPr>
      <w:r w:rsidRPr="00B95BA3">
        <w:rPr>
          <w:rFonts w:cs="Calibri"/>
          <w:u w:val="single"/>
        </w:rPr>
        <w:t>Context of the organisation</w:t>
      </w:r>
      <w:r w:rsidRPr="00B95BA3">
        <w:rPr>
          <w:rFonts w:cs="Calibri"/>
        </w:rPr>
        <w:t xml:space="preserve"> - this sets out what the organisation has to do in order to make sure business continuity meets its requirements, taking into account all relevant external and internal factors including:</w:t>
      </w:r>
    </w:p>
    <w:p w14:paraId="1467C65A" w14:textId="77777777" w:rsidR="0023020C" w:rsidRPr="00B95BA3" w:rsidRDefault="0023020C" w:rsidP="0023020C">
      <w:pPr>
        <w:numPr>
          <w:ilvl w:val="0"/>
          <w:numId w:val="26"/>
        </w:numPr>
        <w:tabs>
          <w:tab w:val="clear" w:pos="720"/>
          <w:tab w:val="num" w:pos="2160"/>
        </w:tabs>
        <w:autoSpaceDE w:val="0"/>
        <w:autoSpaceDN w:val="0"/>
        <w:adjustRightInd w:val="0"/>
        <w:spacing w:after="0" w:line="240" w:lineRule="auto"/>
        <w:ind w:left="2160"/>
        <w:jc w:val="both"/>
        <w:rPr>
          <w:rFonts w:cs="Calibri"/>
        </w:rPr>
      </w:pPr>
      <w:r w:rsidRPr="00B95BA3">
        <w:rPr>
          <w:rFonts w:cs="Calibri"/>
        </w:rPr>
        <w:t>The needs and expectations of interested parties</w:t>
      </w:r>
    </w:p>
    <w:p w14:paraId="6C311614" w14:textId="77777777" w:rsidR="0023020C" w:rsidRPr="00B95BA3" w:rsidRDefault="0023020C" w:rsidP="0023020C">
      <w:pPr>
        <w:numPr>
          <w:ilvl w:val="0"/>
          <w:numId w:val="26"/>
        </w:numPr>
        <w:autoSpaceDE w:val="0"/>
        <w:autoSpaceDN w:val="0"/>
        <w:adjustRightInd w:val="0"/>
        <w:spacing w:after="0" w:line="240" w:lineRule="auto"/>
        <w:ind w:left="2160"/>
        <w:jc w:val="both"/>
        <w:rPr>
          <w:rFonts w:cs="Calibri"/>
        </w:rPr>
      </w:pPr>
      <w:r w:rsidRPr="00B95BA3">
        <w:rPr>
          <w:rFonts w:cs="Calibri"/>
        </w:rPr>
        <w:t>Its legal and regulatory obligations</w:t>
      </w:r>
    </w:p>
    <w:p w14:paraId="3228DDA0" w14:textId="77777777" w:rsidR="0023020C" w:rsidRPr="00B95BA3" w:rsidRDefault="0023020C" w:rsidP="0023020C">
      <w:pPr>
        <w:numPr>
          <w:ilvl w:val="0"/>
          <w:numId w:val="26"/>
        </w:numPr>
        <w:autoSpaceDE w:val="0"/>
        <w:autoSpaceDN w:val="0"/>
        <w:adjustRightInd w:val="0"/>
        <w:spacing w:after="0" w:line="240" w:lineRule="auto"/>
        <w:ind w:left="2160"/>
        <w:jc w:val="both"/>
        <w:rPr>
          <w:rFonts w:cs="Calibri"/>
        </w:rPr>
      </w:pPr>
      <w:r w:rsidRPr="00B95BA3">
        <w:rPr>
          <w:rFonts w:cs="Calibri"/>
        </w:rPr>
        <w:t>The required scope of business continuity management systems</w:t>
      </w:r>
    </w:p>
    <w:p w14:paraId="64CB0D61" w14:textId="77777777" w:rsidR="0023020C" w:rsidRPr="00B95BA3" w:rsidRDefault="0023020C" w:rsidP="0023020C">
      <w:pPr>
        <w:ind w:left="1440"/>
        <w:rPr>
          <w:rFonts w:cs="Calibri"/>
        </w:rPr>
      </w:pPr>
      <w:r w:rsidRPr="00B95BA3">
        <w:rPr>
          <w:rFonts w:cs="Calibri"/>
          <w:u w:val="single"/>
        </w:rPr>
        <w:t>Leadership</w:t>
      </w:r>
      <w:r w:rsidRPr="00B95BA3">
        <w:rPr>
          <w:rFonts w:cs="Calibri"/>
        </w:rPr>
        <w:t xml:space="preserve"> - sets out the key role of management in terms of demonstrating commitment, defining </w:t>
      </w:r>
      <w:proofErr w:type="gramStart"/>
      <w:r w:rsidRPr="00B95BA3">
        <w:rPr>
          <w:rFonts w:cs="Calibri"/>
        </w:rPr>
        <w:t>policy</w:t>
      </w:r>
      <w:proofErr w:type="gramEnd"/>
      <w:r w:rsidRPr="00B95BA3">
        <w:rPr>
          <w:rFonts w:cs="Calibri"/>
        </w:rPr>
        <w:t xml:space="preserve"> and establishing roles, responsibilities and authorities within the organisation</w:t>
      </w:r>
    </w:p>
    <w:p w14:paraId="5CCD1C4D" w14:textId="77777777" w:rsidR="0023020C" w:rsidRPr="00B95BA3" w:rsidRDefault="0023020C" w:rsidP="0023020C">
      <w:pPr>
        <w:ind w:left="1440"/>
        <w:rPr>
          <w:rFonts w:cs="Calibri"/>
        </w:rPr>
      </w:pPr>
      <w:r w:rsidRPr="00B95BA3">
        <w:rPr>
          <w:rFonts w:cs="Calibri"/>
          <w:u w:val="single"/>
        </w:rPr>
        <w:t>Planning</w:t>
      </w:r>
      <w:r w:rsidRPr="00B95BA3">
        <w:rPr>
          <w:rFonts w:cs="Calibri"/>
        </w:rPr>
        <w:t xml:space="preserve"> describes the actions required to establish strategic objectives and guiding principles for the business continuity management systems as a whole.  These set the context for the business impact analysis and risk assessment and business continuity strategy.</w:t>
      </w:r>
    </w:p>
    <w:p w14:paraId="43C39C8D" w14:textId="77777777" w:rsidR="0023020C" w:rsidRPr="00B95BA3" w:rsidRDefault="0023020C" w:rsidP="0023020C">
      <w:pPr>
        <w:ind w:left="1440"/>
        <w:rPr>
          <w:rFonts w:cs="Calibri"/>
        </w:rPr>
      </w:pPr>
      <w:r w:rsidRPr="00B95BA3">
        <w:rPr>
          <w:rFonts w:cs="Calibri"/>
          <w:u w:val="single"/>
        </w:rPr>
        <w:t>Support</w:t>
      </w:r>
      <w:r w:rsidRPr="00B95BA3">
        <w:rPr>
          <w:rFonts w:cs="Calibri"/>
        </w:rPr>
        <w:t xml:space="preserve"> – identifies the key elements that need to be in place to support the business continuity management systems, namely: resource, competence, awareness, communication, and documented information.</w:t>
      </w:r>
    </w:p>
    <w:p w14:paraId="42599A40" w14:textId="77777777" w:rsidR="0023020C" w:rsidRPr="00B95BA3" w:rsidRDefault="0023020C" w:rsidP="0023020C">
      <w:pPr>
        <w:ind w:left="720"/>
        <w:rPr>
          <w:rFonts w:cs="Calibri"/>
        </w:rPr>
      </w:pPr>
      <w:r w:rsidRPr="00B95BA3">
        <w:rPr>
          <w:rFonts w:cs="Calibri"/>
          <w:b/>
        </w:rPr>
        <w:t>Do</w:t>
      </w:r>
    </w:p>
    <w:p w14:paraId="027F589A" w14:textId="77777777" w:rsidR="0023020C" w:rsidRDefault="0023020C" w:rsidP="0023020C">
      <w:pPr>
        <w:ind w:left="1440"/>
        <w:rPr>
          <w:rFonts w:cs="Calibri"/>
        </w:rPr>
      </w:pPr>
      <w:r w:rsidRPr="00B95BA3">
        <w:rPr>
          <w:rFonts w:cs="Calibri"/>
          <w:u w:val="single"/>
        </w:rPr>
        <w:t>Operation</w:t>
      </w:r>
      <w:r w:rsidRPr="00B95BA3">
        <w:rPr>
          <w:rFonts w:cs="Calibri"/>
        </w:rPr>
        <w:t xml:space="preserve"> – identifies the elements of business continuity management that are needed to achieve business continuity</w:t>
      </w:r>
      <w:r>
        <w:rPr>
          <w:rFonts w:cs="Calibri"/>
        </w:rPr>
        <w:t>.</w:t>
      </w:r>
    </w:p>
    <w:p w14:paraId="6A76CD21" w14:textId="77777777" w:rsidR="0023020C" w:rsidRPr="00B95BA3" w:rsidRDefault="0023020C" w:rsidP="0023020C">
      <w:pPr>
        <w:ind w:left="1440"/>
        <w:rPr>
          <w:rFonts w:cs="Calibri"/>
        </w:rPr>
      </w:pPr>
    </w:p>
    <w:p w14:paraId="6AA86C3D" w14:textId="77777777" w:rsidR="0023020C" w:rsidRPr="00B95BA3" w:rsidRDefault="0023020C" w:rsidP="0023020C">
      <w:pPr>
        <w:ind w:left="720"/>
        <w:rPr>
          <w:rFonts w:cs="Calibri"/>
        </w:rPr>
      </w:pPr>
      <w:r w:rsidRPr="00B95BA3">
        <w:rPr>
          <w:rFonts w:cs="Calibri"/>
          <w:b/>
        </w:rPr>
        <w:t>Check</w:t>
      </w:r>
    </w:p>
    <w:p w14:paraId="5A4D5DAA" w14:textId="77777777" w:rsidR="0023020C" w:rsidRPr="00B95BA3" w:rsidRDefault="0023020C" w:rsidP="0023020C">
      <w:pPr>
        <w:ind w:left="1440"/>
        <w:rPr>
          <w:rFonts w:cs="Calibri"/>
        </w:rPr>
      </w:pPr>
      <w:r w:rsidRPr="00B95BA3">
        <w:rPr>
          <w:rFonts w:cs="Calibri"/>
          <w:u w:val="single"/>
        </w:rPr>
        <w:t>Performance evaluation</w:t>
      </w:r>
      <w:r w:rsidRPr="00B95BA3">
        <w:rPr>
          <w:rFonts w:cs="Calibri"/>
        </w:rPr>
        <w:t xml:space="preserve"> – provides the basis for improvement of the business continuity management systems through measurement and evaluation of its performance.</w:t>
      </w:r>
    </w:p>
    <w:p w14:paraId="650F261C" w14:textId="77777777" w:rsidR="0023020C" w:rsidRPr="00B95BA3" w:rsidRDefault="0023020C" w:rsidP="0023020C">
      <w:pPr>
        <w:ind w:left="720"/>
        <w:rPr>
          <w:rFonts w:cs="Calibri"/>
        </w:rPr>
      </w:pPr>
      <w:r w:rsidRPr="00B95BA3">
        <w:rPr>
          <w:rFonts w:cs="Calibri"/>
          <w:b/>
        </w:rPr>
        <w:t>Act</w:t>
      </w:r>
    </w:p>
    <w:p w14:paraId="1135FAD5" w14:textId="77777777" w:rsidR="0023020C" w:rsidRPr="00B95BA3" w:rsidRDefault="0023020C" w:rsidP="0023020C">
      <w:pPr>
        <w:ind w:left="1440"/>
        <w:rPr>
          <w:rFonts w:cs="Calibri"/>
        </w:rPr>
      </w:pPr>
      <w:r w:rsidRPr="00B95BA3">
        <w:rPr>
          <w:rFonts w:cs="Calibri"/>
          <w:u w:val="single"/>
        </w:rPr>
        <w:t>Improvement</w:t>
      </w:r>
      <w:r w:rsidRPr="00B95BA3">
        <w:rPr>
          <w:rFonts w:cs="Calibri"/>
        </w:rPr>
        <w:t xml:space="preserve"> – covers the corrective action needed to address nonconformity identified through performance evaluation.</w:t>
      </w:r>
    </w:p>
    <w:p w14:paraId="5EE47E1E" w14:textId="77DC1ABA" w:rsidR="0023020C" w:rsidRDefault="0023020C" w:rsidP="0023020C">
      <w:pPr>
        <w:rPr>
          <w:rFonts w:cs="Calibri"/>
          <w:b/>
        </w:rPr>
      </w:pPr>
      <w:r w:rsidRPr="00A95DD5">
        <w:rPr>
          <w:rFonts w:cs="Calibri"/>
          <w:b/>
        </w:rPr>
        <w:lastRenderedPageBreak/>
        <w:t xml:space="preserve">Slide </w:t>
      </w:r>
      <w:r>
        <w:rPr>
          <w:rFonts w:cs="Calibri"/>
          <w:b/>
        </w:rPr>
        <w:t>10</w:t>
      </w:r>
      <w:r w:rsidRPr="00A95DD5">
        <w:rPr>
          <w:rFonts w:cs="Calibri"/>
          <w:b/>
        </w:rPr>
        <w:t xml:space="preserve"> – Plan</w:t>
      </w:r>
      <w:r w:rsidR="005D1353">
        <w:rPr>
          <w:rFonts w:cs="Calibri"/>
          <w:b/>
        </w:rPr>
        <w:t>,</w:t>
      </w:r>
      <w:r w:rsidRPr="00A95DD5">
        <w:rPr>
          <w:rFonts w:cs="Calibri"/>
          <w:b/>
        </w:rPr>
        <w:t xml:space="preserve"> Do</w:t>
      </w:r>
      <w:r w:rsidR="005D1353">
        <w:rPr>
          <w:rFonts w:cs="Calibri"/>
          <w:b/>
        </w:rPr>
        <w:t>,</w:t>
      </w:r>
      <w:r w:rsidRPr="00A95DD5">
        <w:rPr>
          <w:rFonts w:cs="Calibri"/>
          <w:b/>
        </w:rPr>
        <w:t xml:space="preserve"> Check</w:t>
      </w:r>
      <w:r w:rsidR="005D1353">
        <w:rPr>
          <w:rFonts w:cs="Calibri"/>
          <w:b/>
        </w:rPr>
        <w:t>,</w:t>
      </w:r>
      <w:r w:rsidRPr="00A95DD5">
        <w:rPr>
          <w:rFonts w:cs="Calibri"/>
          <w:b/>
        </w:rPr>
        <w:t xml:space="preserve"> Act Cycle</w:t>
      </w:r>
      <w:r>
        <w:rPr>
          <w:rFonts w:cs="Calibri"/>
          <w:b/>
        </w:rPr>
        <w:t xml:space="preserve"> </w:t>
      </w:r>
      <w:r w:rsidR="002931E5">
        <w:rPr>
          <w:rFonts w:cs="Calibri"/>
          <w:b/>
        </w:rPr>
        <w:t xml:space="preserve">- </w:t>
      </w:r>
      <w:r>
        <w:rPr>
          <w:rFonts w:cs="Calibri"/>
          <w:b/>
        </w:rPr>
        <w:t xml:space="preserve">Diagram </w:t>
      </w:r>
    </w:p>
    <w:p w14:paraId="7EC71C56" w14:textId="77777777" w:rsidR="0023020C" w:rsidRDefault="0023020C" w:rsidP="0023020C">
      <w:pPr>
        <w:ind w:left="720"/>
        <w:rPr>
          <w:rFonts w:cs="Calibri"/>
        </w:rPr>
      </w:pPr>
      <w:r>
        <w:rPr>
          <w:rFonts w:cs="Calibri"/>
        </w:rPr>
        <w:t>Plan Do Check Act illustrates how a business continuity management system inputs the business continuity requirements and expectations of the interested parties and, through the necessary actions and processes, produces business continuity outcomes that meet those requirements and expectations.</w:t>
      </w:r>
    </w:p>
    <w:p w14:paraId="37970E79" w14:textId="77777777" w:rsidR="0023020C" w:rsidRPr="00B95BA3" w:rsidRDefault="0023020C" w:rsidP="0023020C">
      <w:pPr>
        <w:spacing w:before="86"/>
        <w:ind w:left="720"/>
        <w:textAlignment w:val="baseline"/>
        <w:rPr>
          <w:rFonts w:cs="Calibri"/>
        </w:rPr>
      </w:pPr>
      <w:r w:rsidRPr="00B95BA3">
        <w:rPr>
          <w:rFonts w:cs="Calibri"/>
          <w:kern w:val="24"/>
        </w:rPr>
        <w:t>Illustrates how the BCMS takes interested parties’ (NHS Stakeholders) requirements as inputs for business continuity management (BCM) and, through the required actions and processes, produces business continuity outcomes (i.e. managed business continuity) that meet those requirements.</w:t>
      </w:r>
    </w:p>
    <w:p w14:paraId="3912FBEB" w14:textId="77777777" w:rsidR="0023020C" w:rsidRPr="00B95BA3" w:rsidRDefault="0023020C" w:rsidP="0023020C">
      <w:pPr>
        <w:rPr>
          <w:rFonts w:cs="Calibri"/>
          <w:b/>
        </w:rPr>
      </w:pPr>
      <w:r w:rsidRPr="00B95BA3">
        <w:rPr>
          <w:rFonts w:cs="Calibri"/>
          <w:b/>
        </w:rPr>
        <w:t>Slides 1</w:t>
      </w:r>
      <w:r>
        <w:rPr>
          <w:rFonts w:cs="Calibri"/>
          <w:b/>
        </w:rPr>
        <w:t>1</w:t>
      </w:r>
      <w:r w:rsidRPr="00B95BA3">
        <w:rPr>
          <w:rFonts w:cs="Calibri"/>
          <w:b/>
        </w:rPr>
        <w:t xml:space="preserve"> - 1</w:t>
      </w:r>
      <w:r>
        <w:rPr>
          <w:rFonts w:cs="Calibri"/>
          <w:b/>
        </w:rPr>
        <w:t>3</w:t>
      </w:r>
      <w:r w:rsidRPr="00B95BA3">
        <w:rPr>
          <w:rFonts w:cs="Calibri"/>
          <w:b/>
        </w:rPr>
        <w:t xml:space="preserve"> – Activity 1</w:t>
      </w:r>
    </w:p>
    <w:p w14:paraId="2857368C" w14:textId="77777777" w:rsidR="0023020C" w:rsidRPr="006C6CE3" w:rsidRDefault="0023020C" w:rsidP="0023020C">
      <w:pPr>
        <w:ind w:left="720"/>
        <w:rPr>
          <w:rFonts w:cs="Calibri"/>
        </w:rPr>
      </w:pPr>
      <w:r w:rsidRPr="006C6CE3">
        <w:rPr>
          <w:rFonts w:cs="Calibri"/>
        </w:rPr>
        <w:t>Please allow approximately 15 minutes for this exercise.</w:t>
      </w:r>
    </w:p>
    <w:p w14:paraId="219B823C" w14:textId="77777777" w:rsidR="00835188" w:rsidRDefault="0023020C" w:rsidP="0023020C">
      <w:pPr>
        <w:ind w:left="720"/>
        <w:rPr>
          <w:rFonts w:cs="Calibri"/>
        </w:rPr>
      </w:pPr>
      <w:r w:rsidRPr="00B95BA3">
        <w:rPr>
          <w:rFonts w:cs="Calibri"/>
        </w:rPr>
        <w:t xml:space="preserve">The activity allows you to reinforce the legal and statutory duties. </w:t>
      </w:r>
    </w:p>
    <w:p w14:paraId="34D459F9" w14:textId="5C2AF73F" w:rsidR="0023020C" w:rsidRDefault="00D67619" w:rsidP="0023020C">
      <w:pPr>
        <w:ind w:left="720"/>
        <w:rPr>
          <w:rFonts w:cs="Calibri"/>
        </w:rPr>
      </w:pPr>
      <w:r>
        <w:rPr>
          <w:rFonts w:cs="Calibri"/>
        </w:rPr>
        <w:t>NHS Standard requires Providers of NHS-funded services to comply with EPRR Guidance.</w:t>
      </w:r>
      <w:r w:rsidR="0023020C" w:rsidRPr="00B95BA3">
        <w:rPr>
          <w:rFonts w:cs="Calibri"/>
        </w:rPr>
        <w:t xml:space="preserve"> </w:t>
      </w:r>
    </w:p>
    <w:p w14:paraId="15194280" w14:textId="77777777" w:rsidR="0023020C" w:rsidRPr="00B95BA3" w:rsidRDefault="0023020C" w:rsidP="0023020C">
      <w:pPr>
        <w:rPr>
          <w:rFonts w:cs="Calibri"/>
          <w:b/>
        </w:rPr>
      </w:pPr>
      <w:r w:rsidRPr="00B95BA3">
        <w:rPr>
          <w:rFonts w:cs="Calibri"/>
          <w:b/>
        </w:rPr>
        <w:t>Slide 1</w:t>
      </w:r>
      <w:r>
        <w:rPr>
          <w:rFonts w:cs="Calibri"/>
          <w:b/>
        </w:rPr>
        <w:t>4</w:t>
      </w:r>
      <w:r w:rsidRPr="00B95BA3">
        <w:rPr>
          <w:rFonts w:cs="Calibri"/>
          <w:b/>
        </w:rPr>
        <w:t xml:space="preserve"> – Interested Parties</w:t>
      </w:r>
    </w:p>
    <w:p w14:paraId="0518EE30" w14:textId="77777777" w:rsidR="0023020C" w:rsidRDefault="0023020C" w:rsidP="0023020C">
      <w:pPr>
        <w:ind w:left="720"/>
        <w:rPr>
          <w:rFonts w:cs="Calibri"/>
        </w:rPr>
      </w:pPr>
      <w:r w:rsidRPr="00B95BA3">
        <w:rPr>
          <w:rFonts w:cs="Calibri"/>
        </w:rPr>
        <w:t xml:space="preserve">This is a diagram to show an example of interested parties to be considered in the health sector.  </w:t>
      </w:r>
    </w:p>
    <w:p w14:paraId="28765811" w14:textId="77777777" w:rsidR="0023020C" w:rsidRDefault="0023020C" w:rsidP="0023020C">
      <w:pPr>
        <w:ind w:left="720"/>
        <w:rPr>
          <w:rFonts w:cs="Calibri"/>
        </w:rPr>
      </w:pPr>
      <w:r>
        <w:rPr>
          <w:rFonts w:cs="Calibri"/>
        </w:rPr>
        <w:t xml:space="preserve">The </w:t>
      </w:r>
      <w:r w:rsidRPr="00B95BA3">
        <w:rPr>
          <w:rFonts w:cs="Calibri"/>
        </w:rPr>
        <w:t xml:space="preserve">List is not definitive and an example only. </w:t>
      </w:r>
    </w:p>
    <w:p w14:paraId="5F1D5998" w14:textId="77777777" w:rsidR="0023020C" w:rsidRDefault="0023020C" w:rsidP="0023020C">
      <w:pPr>
        <w:ind w:left="720"/>
        <w:rPr>
          <w:rFonts w:cs="Calibri"/>
        </w:rPr>
      </w:pPr>
      <w:r w:rsidRPr="00B95BA3">
        <w:rPr>
          <w:rFonts w:cs="Calibri"/>
        </w:rPr>
        <w:t xml:space="preserve">Each organisation will have additional stakeholders who they will need to engage with.  </w:t>
      </w:r>
    </w:p>
    <w:p w14:paraId="0402F8C2" w14:textId="77777777" w:rsidR="0023020C" w:rsidRDefault="0023020C" w:rsidP="0023020C">
      <w:pPr>
        <w:ind w:left="720"/>
        <w:rPr>
          <w:rFonts w:cs="Calibri"/>
        </w:rPr>
      </w:pPr>
      <w:r w:rsidRPr="00B95BA3">
        <w:rPr>
          <w:rFonts w:cs="Calibri"/>
        </w:rPr>
        <w:t>It is taken from a stakeholder diagram in ISO22313.</w:t>
      </w:r>
    </w:p>
    <w:p w14:paraId="37BD8EBB" w14:textId="271160A0" w:rsidR="0023020C" w:rsidRPr="00B95BA3" w:rsidRDefault="0023020C" w:rsidP="00C11EEF">
      <w:pPr>
        <w:ind w:left="720"/>
        <w:rPr>
          <w:rFonts w:cs="Calibri"/>
        </w:rPr>
      </w:pPr>
      <w:r w:rsidRPr="00B95BA3">
        <w:rPr>
          <w:rFonts w:cs="Calibri"/>
        </w:rPr>
        <w:t>There is an example of good practice for organisations to engage with when producing site, and organisational business continuity incident response plans.</w:t>
      </w:r>
    </w:p>
    <w:p w14:paraId="7E1969AB" w14:textId="4FE17251" w:rsidR="0023020C" w:rsidRPr="00B95BA3" w:rsidRDefault="0023020C" w:rsidP="0023020C">
      <w:pPr>
        <w:rPr>
          <w:rFonts w:cs="Calibri"/>
          <w:b/>
        </w:rPr>
      </w:pPr>
      <w:r w:rsidRPr="00B95BA3">
        <w:rPr>
          <w:rFonts w:cs="Calibri"/>
          <w:b/>
        </w:rPr>
        <w:t>Slides 1</w:t>
      </w:r>
      <w:r>
        <w:rPr>
          <w:rFonts w:cs="Calibri"/>
          <w:b/>
        </w:rPr>
        <w:t>5</w:t>
      </w:r>
      <w:r w:rsidRPr="00B95BA3">
        <w:rPr>
          <w:rFonts w:cs="Calibri"/>
          <w:b/>
        </w:rPr>
        <w:t xml:space="preserve"> – </w:t>
      </w:r>
      <w:r w:rsidR="00C22D1A">
        <w:rPr>
          <w:rFonts w:cs="Calibri"/>
          <w:b/>
        </w:rPr>
        <w:t xml:space="preserve">Elements of BCM Diagram - </w:t>
      </w:r>
      <w:r w:rsidRPr="00B95BA3">
        <w:rPr>
          <w:rFonts w:cs="Calibri"/>
          <w:b/>
        </w:rPr>
        <w:t>Business Impact Analysis</w:t>
      </w:r>
    </w:p>
    <w:p w14:paraId="2FF7C374" w14:textId="77777777" w:rsidR="0023020C" w:rsidRPr="00CE3164" w:rsidRDefault="0023020C" w:rsidP="0023020C">
      <w:pPr>
        <w:ind w:left="720"/>
        <w:rPr>
          <w:rFonts w:cs="Calibri"/>
        </w:rPr>
      </w:pPr>
      <w:r w:rsidRPr="00CE3164">
        <w:rPr>
          <w:rFonts w:cs="Calibri"/>
        </w:rPr>
        <w:t xml:space="preserve">This section here onwards describes the elements of the Business Impact Analysis </w:t>
      </w:r>
    </w:p>
    <w:p w14:paraId="4F11F635" w14:textId="77777777" w:rsidR="0023020C" w:rsidRPr="00A95DD5" w:rsidRDefault="0023020C" w:rsidP="0023020C">
      <w:pPr>
        <w:rPr>
          <w:rFonts w:cs="Calibri"/>
          <w:b/>
        </w:rPr>
      </w:pPr>
      <w:r w:rsidRPr="00A95DD5">
        <w:rPr>
          <w:rFonts w:cs="Calibri"/>
          <w:b/>
        </w:rPr>
        <w:t>Slides 1</w:t>
      </w:r>
      <w:r>
        <w:rPr>
          <w:rFonts w:cs="Calibri"/>
          <w:b/>
        </w:rPr>
        <w:t>6</w:t>
      </w:r>
      <w:r w:rsidRPr="00A95DD5">
        <w:rPr>
          <w:rFonts w:cs="Calibri"/>
          <w:b/>
        </w:rPr>
        <w:t xml:space="preserve"> – Business Impact Analysis</w:t>
      </w:r>
    </w:p>
    <w:p w14:paraId="7F1F2A83" w14:textId="77777777" w:rsidR="0023020C" w:rsidRDefault="0023020C" w:rsidP="0023020C">
      <w:pPr>
        <w:ind w:left="720"/>
        <w:rPr>
          <w:rFonts w:cs="Calibri"/>
        </w:rPr>
      </w:pPr>
      <w:r w:rsidRPr="00A95DD5">
        <w:rPr>
          <w:rFonts w:cs="Calibri"/>
        </w:rPr>
        <w:t xml:space="preserve">Gaining agreement and understanding of priorities and requirements for business continuity is achieved through business impact analysis (BIA) and risk assessment (RA). </w:t>
      </w:r>
    </w:p>
    <w:p w14:paraId="69AEECEE" w14:textId="0EDC7B67" w:rsidR="0023020C" w:rsidRDefault="0023020C" w:rsidP="0023020C">
      <w:pPr>
        <w:ind w:left="720"/>
        <w:rPr>
          <w:rFonts w:cs="Calibri"/>
        </w:rPr>
      </w:pPr>
      <w:r w:rsidRPr="00A95DD5">
        <w:rPr>
          <w:rFonts w:cs="Calibri"/>
        </w:rPr>
        <w:t>The BIA enables the organi</w:t>
      </w:r>
      <w:r w:rsidR="009748C3">
        <w:rPr>
          <w:rFonts w:cs="Calibri"/>
        </w:rPr>
        <w:t>s</w:t>
      </w:r>
      <w:r w:rsidRPr="00A95DD5">
        <w:rPr>
          <w:rFonts w:cs="Calibri"/>
        </w:rPr>
        <w:t>ation to prioriti</w:t>
      </w:r>
      <w:r w:rsidR="009748C3">
        <w:rPr>
          <w:rFonts w:cs="Calibri"/>
        </w:rPr>
        <w:t>s</w:t>
      </w:r>
      <w:r w:rsidRPr="00A95DD5">
        <w:rPr>
          <w:rFonts w:cs="Calibri"/>
        </w:rPr>
        <w:t>e for resumption, the activities that support its products and services.</w:t>
      </w:r>
    </w:p>
    <w:p w14:paraId="76C464B6" w14:textId="77777777" w:rsidR="0023020C" w:rsidRPr="00A95DD5" w:rsidRDefault="0023020C" w:rsidP="0023020C">
      <w:pPr>
        <w:ind w:left="720"/>
        <w:rPr>
          <w:rFonts w:cs="Calibri"/>
        </w:rPr>
      </w:pPr>
      <w:r w:rsidRPr="00A95DD5">
        <w:rPr>
          <w:rFonts w:cs="Calibri"/>
        </w:rPr>
        <w:t>Risk assessment promotes understanding of the risks to prioritised activities and their dependencies and the potential consequences of a disruptive incident. This understanding enables the organization to select appropriate business continuity strategies.</w:t>
      </w:r>
    </w:p>
    <w:p w14:paraId="67589CCA" w14:textId="77777777" w:rsidR="0023020C" w:rsidRPr="00B95BA3" w:rsidRDefault="0023020C" w:rsidP="0023020C">
      <w:pPr>
        <w:rPr>
          <w:rFonts w:cs="Calibri"/>
          <w:b/>
        </w:rPr>
      </w:pPr>
      <w:r w:rsidRPr="00B95BA3">
        <w:rPr>
          <w:rFonts w:cs="Calibri"/>
          <w:b/>
        </w:rPr>
        <w:lastRenderedPageBreak/>
        <w:t>Slide 1</w:t>
      </w:r>
      <w:r>
        <w:rPr>
          <w:rFonts w:cs="Calibri"/>
          <w:b/>
        </w:rPr>
        <w:t>7</w:t>
      </w:r>
      <w:r w:rsidRPr="00B95BA3">
        <w:rPr>
          <w:rFonts w:cs="Calibri"/>
          <w:b/>
        </w:rPr>
        <w:t xml:space="preserve"> – Understanding the Organisation</w:t>
      </w:r>
    </w:p>
    <w:p w14:paraId="4D83E931" w14:textId="77777777" w:rsidR="0023020C" w:rsidRDefault="0023020C" w:rsidP="0023020C">
      <w:pPr>
        <w:ind w:left="720"/>
        <w:rPr>
          <w:rFonts w:cs="Calibri"/>
        </w:rPr>
      </w:pPr>
      <w:r w:rsidRPr="00B95BA3">
        <w:rPr>
          <w:rFonts w:cs="Calibri"/>
        </w:rPr>
        <w:t>Through understanding itself better</w:t>
      </w:r>
      <w:r>
        <w:rPr>
          <w:rFonts w:cs="Calibri"/>
        </w:rPr>
        <w:t>,</w:t>
      </w:r>
      <w:r w:rsidRPr="00B95BA3">
        <w:rPr>
          <w:rFonts w:cs="Calibri"/>
        </w:rPr>
        <w:t xml:space="preserve"> the organisation is able to ensure that its business continuity aligns with its purpose, statutory </w:t>
      </w:r>
      <w:proofErr w:type="gramStart"/>
      <w:r w:rsidRPr="00B95BA3">
        <w:rPr>
          <w:rFonts w:cs="Calibri"/>
        </w:rPr>
        <w:t>duties</w:t>
      </w:r>
      <w:proofErr w:type="gramEnd"/>
      <w:r w:rsidRPr="00B95BA3">
        <w:rPr>
          <w:rFonts w:cs="Calibri"/>
        </w:rPr>
        <w:t xml:space="preserve"> and obligations to its interested parties. </w:t>
      </w:r>
    </w:p>
    <w:p w14:paraId="5895E7A6" w14:textId="77777777" w:rsidR="0023020C" w:rsidRDefault="0023020C" w:rsidP="0023020C">
      <w:pPr>
        <w:ind w:left="720"/>
        <w:rPr>
          <w:rFonts w:cs="Calibri"/>
        </w:rPr>
      </w:pPr>
      <w:r w:rsidRPr="00B95BA3">
        <w:rPr>
          <w:rFonts w:cs="Calibri"/>
        </w:rPr>
        <w:t xml:space="preserve">Understanding is achieved through the processes of business impact analysis and risk assessment. </w:t>
      </w:r>
    </w:p>
    <w:p w14:paraId="09E4A5E6" w14:textId="77777777" w:rsidR="0023020C" w:rsidRPr="00B95BA3" w:rsidRDefault="0023020C" w:rsidP="0023020C">
      <w:pPr>
        <w:ind w:left="720"/>
        <w:rPr>
          <w:rFonts w:cs="Calibri"/>
        </w:rPr>
      </w:pPr>
      <w:r w:rsidRPr="00B95BA3">
        <w:rPr>
          <w:rFonts w:cs="Calibri"/>
        </w:rPr>
        <w:t>These processes provide the information that the organisation needs to determine and select business continuity strategies.</w:t>
      </w:r>
    </w:p>
    <w:p w14:paraId="23BD0CD2" w14:textId="77777777" w:rsidR="0023020C" w:rsidRPr="00B95BA3" w:rsidRDefault="0023020C" w:rsidP="0023020C">
      <w:pPr>
        <w:ind w:left="720"/>
        <w:rPr>
          <w:rFonts w:cs="Calibri"/>
        </w:rPr>
      </w:pPr>
      <w:r w:rsidRPr="00B95BA3">
        <w:rPr>
          <w:rFonts w:cs="Calibri"/>
        </w:rPr>
        <w:t>The BIA and risk assessment should enable the organisation to identify measures that:</w:t>
      </w:r>
    </w:p>
    <w:p w14:paraId="26A1AAD5" w14:textId="77777777" w:rsidR="0023020C" w:rsidRPr="00D56935" w:rsidRDefault="0023020C" w:rsidP="0023020C">
      <w:pPr>
        <w:pStyle w:val="ListParagraph"/>
        <w:numPr>
          <w:ilvl w:val="0"/>
          <w:numId w:val="27"/>
        </w:numPr>
        <w:autoSpaceDE w:val="0"/>
        <w:autoSpaceDN w:val="0"/>
        <w:adjustRightInd w:val="0"/>
        <w:spacing w:after="0" w:line="240" w:lineRule="auto"/>
        <w:ind w:left="1440"/>
        <w:jc w:val="both"/>
        <w:rPr>
          <w:rFonts w:cs="Arial"/>
        </w:rPr>
      </w:pPr>
      <w:r w:rsidRPr="00D56935">
        <w:rPr>
          <w:rFonts w:cs="Arial"/>
        </w:rPr>
        <w:t>limit the impact of a disruption on the organisation.</w:t>
      </w:r>
    </w:p>
    <w:p w14:paraId="23237F5A" w14:textId="77777777" w:rsidR="0023020C" w:rsidRPr="00D56935" w:rsidRDefault="0023020C" w:rsidP="0023020C">
      <w:pPr>
        <w:pStyle w:val="ListParagraph"/>
        <w:numPr>
          <w:ilvl w:val="0"/>
          <w:numId w:val="27"/>
        </w:numPr>
        <w:autoSpaceDE w:val="0"/>
        <w:autoSpaceDN w:val="0"/>
        <w:adjustRightInd w:val="0"/>
        <w:spacing w:after="0" w:line="240" w:lineRule="auto"/>
        <w:ind w:left="1440"/>
        <w:jc w:val="both"/>
        <w:rPr>
          <w:rFonts w:cs="Arial"/>
        </w:rPr>
      </w:pPr>
      <w:r w:rsidRPr="00D56935">
        <w:rPr>
          <w:rFonts w:cs="Arial"/>
        </w:rPr>
        <w:t>shorten the period of disruption; and</w:t>
      </w:r>
    </w:p>
    <w:p w14:paraId="23D96E99" w14:textId="77777777" w:rsidR="0023020C" w:rsidRPr="00D56935" w:rsidRDefault="0023020C" w:rsidP="0023020C">
      <w:pPr>
        <w:pStyle w:val="ListParagraph"/>
        <w:numPr>
          <w:ilvl w:val="0"/>
          <w:numId w:val="27"/>
        </w:numPr>
        <w:autoSpaceDE w:val="0"/>
        <w:autoSpaceDN w:val="0"/>
        <w:adjustRightInd w:val="0"/>
        <w:spacing w:after="0" w:line="240" w:lineRule="auto"/>
        <w:ind w:left="1440"/>
        <w:jc w:val="both"/>
        <w:rPr>
          <w:rFonts w:cs="Arial"/>
        </w:rPr>
      </w:pPr>
      <w:r w:rsidRPr="00D56935">
        <w:rPr>
          <w:rFonts w:cs="Arial"/>
        </w:rPr>
        <w:t>Reduce the likelihood of a disruption.</w:t>
      </w:r>
    </w:p>
    <w:p w14:paraId="6774A152" w14:textId="77777777" w:rsidR="0023020C" w:rsidRPr="00B95BA3" w:rsidRDefault="0023020C" w:rsidP="0023020C">
      <w:pPr>
        <w:pStyle w:val="ListParagraph"/>
        <w:ind w:left="1440"/>
        <w:rPr>
          <w:rFonts w:ascii="Calibri" w:hAnsi="Calibri" w:cs="Calibri"/>
          <w:sz w:val="22"/>
        </w:rPr>
      </w:pPr>
    </w:p>
    <w:p w14:paraId="005DBA68" w14:textId="77777777" w:rsidR="0023020C" w:rsidRPr="00B95BA3" w:rsidRDefault="0023020C" w:rsidP="0023020C">
      <w:pPr>
        <w:ind w:left="720"/>
        <w:rPr>
          <w:rFonts w:cs="Calibri"/>
        </w:rPr>
      </w:pPr>
      <w:r w:rsidRPr="00B95BA3">
        <w:rPr>
          <w:rFonts w:cs="Calibri"/>
        </w:rPr>
        <w:t>The context, evaluation criteria and format of the outcome of the BIA and risk assessment should be defined and agreed in advance. Information collected should be regularly reviewed, particularly during periods of change.</w:t>
      </w:r>
    </w:p>
    <w:p w14:paraId="26C4E5AD" w14:textId="77777777" w:rsidR="0023020C" w:rsidRPr="00B95BA3" w:rsidRDefault="0023020C" w:rsidP="0023020C">
      <w:pPr>
        <w:rPr>
          <w:rFonts w:cs="Calibri"/>
          <w:b/>
        </w:rPr>
      </w:pPr>
      <w:r w:rsidRPr="00B95BA3">
        <w:rPr>
          <w:rFonts w:cs="Calibri"/>
          <w:b/>
        </w:rPr>
        <w:t>Slide 1</w:t>
      </w:r>
      <w:r>
        <w:rPr>
          <w:rFonts w:cs="Calibri"/>
          <w:b/>
        </w:rPr>
        <w:t>8</w:t>
      </w:r>
      <w:r w:rsidRPr="00B95BA3">
        <w:rPr>
          <w:rFonts w:cs="Calibri"/>
          <w:b/>
        </w:rPr>
        <w:t xml:space="preserve"> – Business </w:t>
      </w:r>
      <w:r>
        <w:rPr>
          <w:rFonts w:cs="Calibri"/>
          <w:b/>
        </w:rPr>
        <w:t xml:space="preserve">Impact </w:t>
      </w:r>
      <w:r w:rsidRPr="00B95BA3">
        <w:rPr>
          <w:rFonts w:cs="Calibri"/>
          <w:b/>
        </w:rPr>
        <w:t xml:space="preserve">Analysis </w:t>
      </w:r>
      <w:r>
        <w:rPr>
          <w:rFonts w:cs="Calibri"/>
          <w:b/>
        </w:rPr>
        <w:t xml:space="preserve">(BIA) </w:t>
      </w:r>
      <w:r w:rsidRPr="00B95BA3">
        <w:rPr>
          <w:rFonts w:cs="Calibri"/>
          <w:b/>
        </w:rPr>
        <w:t xml:space="preserve">Template </w:t>
      </w:r>
    </w:p>
    <w:p w14:paraId="6AABD2AC" w14:textId="77777777" w:rsidR="0023020C" w:rsidRDefault="0023020C" w:rsidP="0023020C">
      <w:pPr>
        <w:ind w:left="720"/>
        <w:rPr>
          <w:rFonts w:cs="Calibri"/>
        </w:rPr>
      </w:pPr>
      <w:r w:rsidRPr="00B95BA3">
        <w:rPr>
          <w:rFonts w:cs="Calibri"/>
        </w:rPr>
        <w:t xml:space="preserve">A BIA is the process of analysing activities and the effect that a business disruption might have on them. </w:t>
      </w:r>
    </w:p>
    <w:p w14:paraId="5CBDFAE2" w14:textId="7B3FEE41" w:rsidR="0023020C" w:rsidRDefault="0023020C" w:rsidP="0023020C">
      <w:pPr>
        <w:ind w:left="720"/>
        <w:rPr>
          <w:rFonts w:cs="Calibri"/>
        </w:rPr>
      </w:pPr>
      <w:r w:rsidRPr="4A400435">
        <w:rPr>
          <w:rFonts w:cs="Calibri"/>
        </w:rPr>
        <w:t>Discuss the time in which the activity needs to be recovered in both in partial and in full.</w:t>
      </w:r>
    </w:p>
    <w:p w14:paraId="5EA42F3E" w14:textId="152663B4" w:rsidR="00AB16A7" w:rsidRPr="00B95BA3" w:rsidRDefault="00994695" w:rsidP="0023020C">
      <w:pPr>
        <w:ind w:left="720"/>
        <w:rPr>
          <w:rFonts w:cs="Calibri"/>
        </w:rPr>
      </w:pPr>
      <w:r>
        <w:rPr>
          <w:rFonts w:cs="Calibri"/>
        </w:rPr>
        <w:t>BIA’s are the main tool when dovetailing BC plans into IT DR plans.</w:t>
      </w:r>
    </w:p>
    <w:p w14:paraId="643DE42E" w14:textId="77777777" w:rsidR="0023020C" w:rsidRPr="00B95BA3" w:rsidRDefault="0023020C" w:rsidP="0023020C">
      <w:pPr>
        <w:rPr>
          <w:rFonts w:cs="Calibri"/>
          <w:b/>
        </w:rPr>
      </w:pPr>
      <w:r w:rsidRPr="00B95BA3">
        <w:rPr>
          <w:rFonts w:cs="Calibri"/>
          <w:b/>
        </w:rPr>
        <w:t xml:space="preserve">Slide </w:t>
      </w:r>
      <w:r>
        <w:rPr>
          <w:rFonts w:cs="Calibri"/>
          <w:b/>
        </w:rPr>
        <w:t>19</w:t>
      </w:r>
      <w:r w:rsidRPr="00B95BA3">
        <w:rPr>
          <w:rFonts w:cs="Calibri"/>
          <w:b/>
        </w:rPr>
        <w:t xml:space="preserve"> – Business Continuity Analysis</w:t>
      </w:r>
    </w:p>
    <w:p w14:paraId="3567ADC1" w14:textId="77777777" w:rsidR="0023020C" w:rsidRPr="00B95BA3" w:rsidRDefault="0023020C" w:rsidP="0023020C">
      <w:pPr>
        <w:ind w:left="720"/>
        <w:rPr>
          <w:rFonts w:cs="Calibri"/>
        </w:rPr>
      </w:pPr>
      <w:r w:rsidRPr="00B95BA3">
        <w:rPr>
          <w:rFonts w:cs="Calibri"/>
        </w:rPr>
        <w:t>Discuss the prioritisation of activities to help in the BIA</w:t>
      </w:r>
    </w:p>
    <w:p w14:paraId="658184F3" w14:textId="77777777" w:rsidR="0023020C" w:rsidRPr="00B95BA3" w:rsidRDefault="0023020C" w:rsidP="0023020C">
      <w:pPr>
        <w:rPr>
          <w:rFonts w:cs="Calibri"/>
          <w:b/>
        </w:rPr>
      </w:pPr>
      <w:r w:rsidRPr="00B95BA3">
        <w:rPr>
          <w:rFonts w:cs="Calibri"/>
          <w:b/>
        </w:rPr>
        <w:t>Slide 2</w:t>
      </w:r>
      <w:r>
        <w:rPr>
          <w:rFonts w:cs="Calibri"/>
          <w:b/>
        </w:rPr>
        <w:t>0</w:t>
      </w:r>
      <w:r w:rsidRPr="00B95BA3">
        <w:rPr>
          <w:rFonts w:cs="Calibri"/>
          <w:b/>
        </w:rPr>
        <w:t xml:space="preserve"> – Workshop Activity 2</w:t>
      </w:r>
    </w:p>
    <w:p w14:paraId="34D65531" w14:textId="77777777" w:rsidR="0023020C" w:rsidRPr="005A11B9" w:rsidRDefault="0023020C" w:rsidP="0023020C">
      <w:pPr>
        <w:ind w:left="720"/>
        <w:rPr>
          <w:rFonts w:cs="Calibri"/>
          <w:color w:val="FF0000"/>
        </w:rPr>
      </w:pPr>
      <w:r w:rsidRPr="00B95BA3">
        <w:rPr>
          <w:rFonts w:cs="Calibri"/>
        </w:rPr>
        <w:t xml:space="preserve">This activity is the key stage in the workshop. </w:t>
      </w:r>
      <w:r w:rsidRPr="00CE3164">
        <w:rPr>
          <w:rFonts w:cs="Calibri"/>
        </w:rPr>
        <w:t>Allow approximately 30 minutes for this activity.</w:t>
      </w:r>
    </w:p>
    <w:p w14:paraId="1D8EF665" w14:textId="77777777" w:rsidR="0023020C" w:rsidRDefault="0023020C" w:rsidP="0023020C">
      <w:pPr>
        <w:ind w:left="720"/>
        <w:rPr>
          <w:rFonts w:cs="Calibri"/>
        </w:rPr>
      </w:pPr>
      <w:r w:rsidRPr="00B95BA3">
        <w:rPr>
          <w:rFonts w:cs="Calibri"/>
        </w:rPr>
        <w:t xml:space="preserve">Using the questions facilitate the identification of the critical services/activity, the resources required to deliver them, and risks that are foreseeable or known.  </w:t>
      </w:r>
    </w:p>
    <w:p w14:paraId="108F4002" w14:textId="77777777" w:rsidR="0023020C" w:rsidRPr="00B95BA3" w:rsidRDefault="0023020C" w:rsidP="0023020C">
      <w:pPr>
        <w:ind w:left="720"/>
        <w:rPr>
          <w:rFonts w:cs="Calibri"/>
        </w:rPr>
      </w:pPr>
      <w:r w:rsidRPr="00B95BA3">
        <w:rPr>
          <w:rFonts w:cs="Calibri"/>
        </w:rPr>
        <w:t>Once identified ask the groups how they are going to deliver these critical services or activity if a disruptive incident occurs, i.e. loss of power, supply chain failure, flooding, fuel shortage etc.</w:t>
      </w:r>
    </w:p>
    <w:p w14:paraId="629752DC" w14:textId="121F0BB5" w:rsidR="0023020C" w:rsidRPr="00B95BA3" w:rsidRDefault="0023020C" w:rsidP="0023020C">
      <w:pPr>
        <w:rPr>
          <w:rFonts w:cs="Calibri"/>
          <w:b/>
        </w:rPr>
      </w:pPr>
      <w:r w:rsidRPr="00B95BA3">
        <w:rPr>
          <w:rFonts w:cs="Calibri"/>
          <w:b/>
        </w:rPr>
        <w:t>Slide 2</w:t>
      </w:r>
      <w:r>
        <w:rPr>
          <w:rFonts w:cs="Calibri"/>
          <w:b/>
        </w:rPr>
        <w:t>1</w:t>
      </w:r>
      <w:r w:rsidRPr="00B95BA3">
        <w:rPr>
          <w:rFonts w:cs="Calibri"/>
          <w:b/>
        </w:rPr>
        <w:t xml:space="preserve"> – </w:t>
      </w:r>
      <w:r>
        <w:rPr>
          <w:rFonts w:cs="Calibri"/>
          <w:b/>
        </w:rPr>
        <w:t xml:space="preserve">Elements of </w:t>
      </w:r>
      <w:r w:rsidRPr="00B95BA3">
        <w:rPr>
          <w:rFonts w:cs="Calibri"/>
          <w:b/>
        </w:rPr>
        <w:t>Business Continuity Management</w:t>
      </w:r>
      <w:r w:rsidR="00A14481">
        <w:rPr>
          <w:rFonts w:cs="Calibri"/>
          <w:b/>
        </w:rPr>
        <w:t xml:space="preserve"> – BC Strategy</w:t>
      </w:r>
    </w:p>
    <w:p w14:paraId="62529C5C" w14:textId="3081E58C" w:rsidR="0023020C" w:rsidRDefault="0023020C" w:rsidP="0023020C">
      <w:pPr>
        <w:ind w:left="720"/>
        <w:rPr>
          <w:rFonts w:cs="Calibri"/>
        </w:rPr>
      </w:pPr>
      <w:r w:rsidRPr="00B95BA3">
        <w:rPr>
          <w:rFonts w:cs="Calibri"/>
        </w:rPr>
        <w:t xml:space="preserve">The identification and evaluation of a range of business continuity strategy options enables the organisation to choose appropriate ways of preventing </w:t>
      </w:r>
      <w:r w:rsidRPr="00B95BA3">
        <w:rPr>
          <w:rFonts w:cs="Calibri"/>
        </w:rPr>
        <w:lastRenderedPageBreak/>
        <w:t>disruption of its prioriti</w:t>
      </w:r>
      <w:r w:rsidR="0072192D">
        <w:rPr>
          <w:rFonts w:cs="Calibri"/>
        </w:rPr>
        <w:t>s</w:t>
      </w:r>
      <w:r w:rsidRPr="00B95BA3">
        <w:rPr>
          <w:rFonts w:cs="Calibri"/>
        </w:rPr>
        <w:t xml:space="preserve">ed activities and dealing with any disruptions that take place. </w:t>
      </w:r>
    </w:p>
    <w:p w14:paraId="1645587B" w14:textId="77777777" w:rsidR="0023020C" w:rsidRPr="00B95BA3" w:rsidRDefault="0023020C" w:rsidP="0023020C">
      <w:pPr>
        <w:ind w:left="720"/>
        <w:rPr>
          <w:rFonts w:cs="Calibri"/>
        </w:rPr>
      </w:pPr>
      <w:r w:rsidRPr="00B95BA3">
        <w:rPr>
          <w:rFonts w:cs="Calibri"/>
        </w:rPr>
        <w:t>Selected business continuity strategies will provide for the resumption of activities at an acceptable level of operation and within agreed timeframes.</w:t>
      </w:r>
    </w:p>
    <w:p w14:paraId="7D601F1A" w14:textId="77777777" w:rsidR="0023020C" w:rsidRPr="00B95BA3" w:rsidRDefault="0023020C" w:rsidP="0023020C">
      <w:pPr>
        <w:rPr>
          <w:rFonts w:cs="Calibri"/>
        </w:rPr>
      </w:pPr>
      <w:r w:rsidRPr="00B95BA3">
        <w:rPr>
          <w:rFonts w:cs="Calibri"/>
        </w:rPr>
        <w:t>NOTE the chosen strategies need to take into account any risk treatment that is already in place within the organisation.</w:t>
      </w:r>
    </w:p>
    <w:p w14:paraId="6B962007" w14:textId="77777777" w:rsidR="0023020C" w:rsidRDefault="0023020C" w:rsidP="0023020C">
      <w:pPr>
        <w:widowControl w:val="0"/>
        <w:spacing w:after="0" w:line="245" w:lineRule="auto"/>
        <w:ind w:right="199"/>
        <w:rPr>
          <w:rFonts w:eastAsia="Arial" w:cs="Arial"/>
          <w:sz w:val="22"/>
          <w:lang w:val="en-US"/>
        </w:rPr>
      </w:pPr>
    </w:p>
    <w:p w14:paraId="7957A8D9" w14:textId="77777777" w:rsidR="0023020C" w:rsidRPr="00B95BA3" w:rsidRDefault="0023020C" w:rsidP="0023020C">
      <w:pPr>
        <w:rPr>
          <w:rFonts w:cs="Calibri"/>
          <w:b/>
        </w:rPr>
      </w:pPr>
      <w:r w:rsidRPr="00B95BA3">
        <w:rPr>
          <w:rFonts w:cs="Calibri"/>
          <w:b/>
        </w:rPr>
        <w:t>Slide 2</w:t>
      </w:r>
      <w:r>
        <w:rPr>
          <w:rFonts w:cs="Calibri"/>
          <w:b/>
        </w:rPr>
        <w:t>2</w:t>
      </w:r>
      <w:r w:rsidRPr="00B95BA3">
        <w:rPr>
          <w:rFonts w:cs="Calibri"/>
          <w:b/>
        </w:rPr>
        <w:t xml:space="preserve"> – Business Continuity Strategy Options</w:t>
      </w:r>
    </w:p>
    <w:p w14:paraId="32F573DC" w14:textId="77777777" w:rsidR="0023020C" w:rsidRDefault="0023020C" w:rsidP="0023020C">
      <w:pPr>
        <w:ind w:left="720"/>
        <w:rPr>
          <w:rFonts w:cs="Calibri"/>
        </w:rPr>
      </w:pPr>
      <w:r w:rsidRPr="00A95DD5">
        <w:rPr>
          <w:rFonts w:cs="Calibri"/>
        </w:rPr>
        <w:t xml:space="preserve">Facilitator to have a tailored discussion on the strategies they may now need to follow for their organisation to ensure they have robust plans. </w:t>
      </w:r>
    </w:p>
    <w:p w14:paraId="0D6A8F79" w14:textId="77777777" w:rsidR="0023020C" w:rsidRPr="00A95DD5" w:rsidRDefault="0023020C" w:rsidP="0023020C">
      <w:pPr>
        <w:ind w:left="720"/>
        <w:rPr>
          <w:rFonts w:cs="Calibri"/>
        </w:rPr>
      </w:pPr>
      <w:r w:rsidRPr="00A95DD5">
        <w:rPr>
          <w:rFonts w:cs="Calibri"/>
        </w:rPr>
        <w:t xml:space="preserve">The questions are to ensure that they are thinking about possible solutions for their critical activities.  </w:t>
      </w:r>
    </w:p>
    <w:p w14:paraId="4C0ED28C" w14:textId="11817362" w:rsidR="0023020C" w:rsidRPr="00B95BA3" w:rsidRDefault="0023020C" w:rsidP="0023020C">
      <w:pPr>
        <w:rPr>
          <w:rFonts w:cs="Calibri"/>
          <w:b/>
        </w:rPr>
      </w:pPr>
      <w:r w:rsidRPr="00B95BA3">
        <w:rPr>
          <w:rFonts w:cs="Calibri"/>
          <w:b/>
        </w:rPr>
        <w:t>Slide 2</w:t>
      </w:r>
      <w:r>
        <w:rPr>
          <w:rFonts w:cs="Calibri"/>
          <w:b/>
        </w:rPr>
        <w:t>3</w:t>
      </w:r>
      <w:r w:rsidRPr="00B95BA3">
        <w:rPr>
          <w:rFonts w:cs="Calibri"/>
          <w:b/>
        </w:rPr>
        <w:t xml:space="preserve"> – Workshop Activity 3</w:t>
      </w:r>
    </w:p>
    <w:p w14:paraId="6FB02A89" w14:textId="77777777" w:rsidR="0023020C" w:rsidRDefault="0023020C" w:rsidP="0023020C">
      <w:pPr>
        <w:ind w:left="720"/>
        <w:rPr>
          <w:rFonts w:cs="Calibri"/>
        </w:rPr>
      </w:pPr>
      <w:r w:rsidRPr="00CE3164">
        <w:rPr>
          <w:rFonts w:cs="Calibri"/>
        </w:rPr>
        <w:t>Allow approximately 30 minutes for this activity.</w:t>
      </w:r>
    </w:p>
    <w:p w14:paraId="545CB644" w14:textId="77777777" w:rsidR="0023020C" w:rsidRDefault="0023020C" w:rsidP="0023020C">
      <w:pPr>
        <w:ind w:left="720"/>
        <w:rPr>
          <w:rFonts w:cs="Calibri"/>
        </w:rPr>
      </w:pPr>
      <w:r w:rsidRPr="00B95BA3">
        <w:rPr>
          <w:rFonts w:cs="Calibri"/>
        </w:rPr>
        <w:t xml:space="preserve">The aims of this activity are to reinforce the organisations ownership and embedding of business continuity into daily activity.  </w:t>
      </w:r>
    </w:p>
    <w:p w14:paraId="19BB1FF1" w14:textId="37D286A9" w:rsidR="0023020C" w:rsidRPr="0023020C" w:rsidRDefault="0023020C" w:rsidP="0023020C">
      <w:pPr>
        <w:ind w:left="720"/>
        <w:rPr>
          <w:rFonts w:cs="Calibri"/>
        </w:rPr>
      </w:pPr>
      <w:r w:rsidRPr="00B95BA3">
        <w:rPr>
          <w:rFonts w:cs="Calibri"/>
        </w:rPr>
        <w:t xml:space="preserve">Refer to the NHS England </w:t>
      </w:r>
      <w:r>
        <w:rPr>
          <w:rFonts w:cs="Calibri"/>
        </w:rPr>
        <w:t>Core Standards for EPRR</w:t>
      </w:r>
      <w:r w:rsidRPr="00B95BA3">
        <w:rPr>
          <w:rFonts w:cs="Calibri"/>
        </w:rPr>
        <w:t>.</w:t>
      </w:r>
      <w:r w:rsidRPr="00B95BA3">
        <w:rPr>
          <w:rStyle w:val="FootnoteReference"/>
          <w:rFonts w:cs="Calibri"/>
        </w:rPr>
        <w:footnoteReference w:id="2"/>
      </w:r>
    </w:p>
    <w:p w14:paraId="3AC51022" w14:textId="2BD7A8A9" w:rsidR="0023020C" w:rsidRPr="00B95BA3" w:rsidRDefault="0023020C" w:rsidP="0023020C">
      <w:pPr>
        <w:rPr>
          <w:rFonts w:cs="Calibri"/>
          <w:b/>
        </w:rPr>
      </w:pPr>
      <w:r>
        <w:rPr>
          <w:rFonts w:cs="Calibri"/>
          <w:b/>
        </w:rPr>
        <w:t>Slide 2</w:t>
      </w:r>
      <w:r w:rsidR="00B74BA0">
        <w:rPr>
          <w:rFonts w:cs="Calibri"/>
          <w:b/>
        </w:rPr>
        <w:t>4</w:t>
      </w:r>
      <w:r w:rsidRPr="00B95BA3">
        <w:rPr>
          <w:rFonts w:cs="Calibri"/>
          <w:b/>
        </w:rPr>
        <w:t xml:space="preserve"> – </w:t>
      </w:r>
      <w:r w:rsidR="00384751">
        <w:rPr>
          <w:rFonts w:cs="Calibri"/>
          <w:b/>
        </w:rPr>
        <w:t xml:space="preserve">Elements of </w:t>
      </w:r>
      <w:r w:rsidRPr="00B95BA3">
        <w:rPr>
          <w:rFonts w:cs="Calibri"/>
          <w:b/>
        </w:rPr>
        <w:t>Business Continuity Management</w:t>
      </w:r>
      <w:r w:rsidR="00384751">
        <w:rPr>
          <w:rFonts w:cs="Calibri"/>
          <w:b/>
        </w:rPr>
        <w:t xml:space="preserve"> 3</w:t>
      </w:r>
    </w:p>
    <w:p w14:paraId="3508A8F1" w14:textId="77777777" w:rsidR="0023020C" w:rsidRDefault="0023020C" w:rsidP="0023020C">
      <w:pPr>
        <w:ind w:left="720"/>
        <w:rPr>
          <w:rFonts w:cs="Calibri"/>
        </w:rPr>
      </w:pPr>
      <w:r w:rsidRPr="00B95BA3">
        <w:rPr>
          <w:rFonts w:cs="Calibri"/>
        </w:rPr>
        <w:t>Implementing business continuity arrangements results in</w:t>
      </w:r>
      <w:r>
        <w:rPr>
          <w:rFonts w:cs="Calibri"/>
        </w:rPr>
        <w:t xml:space="preserve">: </w:t>
      </w:r>
    </w:p>
    <w:p w14:paraId="2845EF0F" w14:textId="77777777" w:rsidR="0023020C" w:rsidRDefault="0023020C" w:rsidP="0023020C">
      <w:pPr>
        <w:pStyle w:val="ListParagraph"/>
        <w:numPr>
          <w:ilvl w:val="0"/>
          <w:numId w:val="28"/>
        </w:numPr>
        <w:spacing w:after="0" w:line="240" w:lineRule="auto"/>
        <w:rPr>
          <w:rFonts w:cs="Calibri"/>
          <w:szCs w:val="22"/>
        </w:rPr>
      </w:pPr>
      <w:r w:rsidRPr="005F3B4A">
        <w:rPr>
          <w:rFonts w:cs="Calibri"/>
          <w:szCs w:val="22"/>
        </w:rPr>
        <w:t xml:space="preserve">the creation of an incident response structure, </w:t>
      </w:r>
    </w:p>
    <w:p w14:paraId="1DF0CD32" w14:textId="77777777" w:rsidR="0023020C" w:rsidRDefault="0023020C" w:rsidP="0023020C">
      <w:pPr>
        <w:pStyle w:val="ListParagraph"/>
        <w:numPr>
          <w:ilvl w:val="0"/>
          <w:numId w:val="28"/>
        </w:numPr>
        <w:spacing w:after="0" w:line="240" w:lineRule="auto"/>
        <w:rPr>
          <w:rFonts w:cs="Calibri"/>
          <w:szCs w:val="22"/>
        </w:rPr>
      </w:pPr>
      <w:r w:rsidRPr="005F3B4A">
        <w:rPr>
          <w:rFonts w:cs="Calibri"/>
          <w:szCs w:val="22"/>
        </w:rPr>
        <w:t>the means for detecting and responding to an incident,</w:t>
      </w:r>
    </w:p>
    <w:p w14:paraId="39FCBA3A" w14:textId="77777777" w:rsidR="0023020C" w:rsidRDefault="0023020C" w:rsidP="0023020C">
      <w:pPr>
        <w:pStyle w:val="ListParagraph"/>
        <w:numPr>
          <w:ilvl w:val="0"/>
          <w:numId w:val="28"/>
        </w:numPr>
        <w:spacing w:after="0" w:line="240" w:lineRule="auto"/>
        <w:rPr>
          <w:rFonts w:cs="Calibri"/>
          <w:szCs w:val="22"/>
        </w:rPr>
      </w:pPr>
      <w:r w:rsidRPr="005F3B4A">
        <w:rPr>
          <w:rFonts w:cs="Calibri"/>
          <w:szCs w:val="22"/>
        </w:rPr>
        <w:t xml:space="preserve">business continuity plans and </w:t>
      </w:r>
    </w:p>
    <w:p w14:paraId="2F810C5A" w14:textId="12825397" w:rsidR="0023020C" w:rsidRDefault="0023020C" w:rsidP="0023020C">
      <w:pPr>
        <w:pStyle w:val="ListParagraph"/>
        <w:numPr>
          <w:ilvl w:val="0"/>
          <w:numId w:val="28"/>
        </w:numPr>
        <w:spacing w:after="0" w:line="240" w:lineRule="auto"/>
        <w:rPr>
          <w:rFonts w:cs="Calibri"/>
          <w:szCs w:val="22"/>
        </w:rPr>
      </w:pPr>
      <w:r w:rsidRPr="005F3B4A">
        <w:rPr>
          <w:rFonts w:cs="Calibri"/>
          <w:szCs w:val="22"/>
        </w:rPr>
        <w:t>procedures for returning to ‘business as usual</w:t>
      </w:r>
    </w:p>
    <w:p w14:paraId="2CCD818D" w14:textId="122B3A9D" w:rsidR="0023020C" w:rsidRDefault="0023020C" w:rsidP="0023020C">
      <w:pPr>
        <w:spacing w:after="0" w:line="240" w:lineRule="auto"/>
        <w:rPr>
          <w:rFonts w:cs="Calibri"/>
          <w:szCs w:val="22"/>
        </w:rPr>
      </w:pPr>
    </w:p>
    <w:p w14:paraId="1AC28B26" w14:textId="70D79B69" w:rsidR="00C11EEF" w:rsidRDefault="00EF7FBB" w:rsidP="00EF7FBB">
      <w:pPr>
        <w:tabs>
          <w:tab w:val="left" w:pos="1323"/>
        </w:tabs>
        <w:spacing w:after="0" w:line="240" w:lineRule="auto"/>
        <w:rPr>
          <w:rFonts w:cs="Calibri"/>
          <w:szCs w:val="22"/>
        </w:rPr>
      </w:pPr>
      <w:r>
        <w:rPr>
          <w:rFonts w:cs="Calibri"/>
          <w:szCs w:val="22"/>
        </w:rPr>
        <w:tab/>
      </w:r>
    </w:p>
    <w:p w14:paraId="6099DAFA" w14:textId="1C4644D8" w:rsidR="0023020C" w:rsidRPr="00B95BA3" w:rsidRDefault="0023020C" w:rsidP="0023020C">
      <w:pPr>
        <w:rPr>
          <w:rFonts w:cs="Calibri"/>
          <w:b/>
        </w:rPr>
      </w:pPr>
      <w:r>
        <w:rPr>
          <w:rFonts w:cs="Calibri"/>
          <w:b/>
        </w:rPr>
        <w:t>Slide 2</w:t>
      </w:r>
      <w:r w:rsidR="00B74BA0">
        <w:rPr>
          <w:rFonts w:cs="Calibri"/>
          <w:b/>
        </w:rPr>
        <w:t>5</w:t>
      </w:r>
      <w:r>
        <w:rPr>
          <w:rFonts w:cs="Calibri"/>
          <w:b/>
        </w:rPr>
        <w:t xml:space="preserve"> - 2</w:t>
      </w:r>
      <w:r w:rsidR="00B74BA0">
        <w:rPr>
          <w:rFonts w:cs="Calibri"/>
          <w:b/>
        </w:rPr>
        <w:t>6</w:t>
      </w:r>
      <w:r>
        <w:rPr>
          <w:rFonts w:cs="Calibri"/>
          <w:b/>
        </w:rPr>
        <w:t xml:space="preserve"> – Workshop Activity 4 – Business </w:t>
      </w:r>
      <w:r w:rsidRPr="00B95BA3">
        <w:rPr>
          <w:rFonts w:cs="Calibri"/>
          <w:b/>
        </w:rPr>
        <w:t>Continuity Requirements</w:t>
      </w:r>
    </w:p>
    <w:p w14:paraId="09729758" w14:textId="77777777" w:rsidR="0023020C" w:rsidRDefault="0023020C" w:rsidP="0023020C">
      <w:pPr>
        <w:ind w:left="720"/>
        <w:rPr>
          <w:rFonts w:cs="Calibri"/>
        </w:rPr>
      </w:pPr>
      <w:r w:rsidRPr="00CE3164">
        <w:rPr>
          <w:rFonts w:cs="Calibri"/>
        </w:rPr>
        <w:t>Allow approximately 30 minutes for this activity.</w:t>
      </w:r>
      <w:r>
        <w:rPr>
          <w:rFonts w:cs="Calibri"/>
        </w:rPr>
        <w:t xml:space="preserve"> This element of the workshop can be carried in both in groups and as an individual.</w:t>
      </w:r>
    </w:p>
    <w:p w14:paraId="0C24BB60" w14:textId="77777777" w:rsidR="0023020C" w:rsidRDefault="0023020C" w:rsidP="0023020C">
      <w:pPr>
        <w:ind w:left="720"/>
        <w:rPr>
          <w:rFonts w:cs="Calibri"/>
        </w:rPr>
      </w:pPr>
      <w:r w:rsidRPr="00B95BA3">
        <w:rPr>
          <w:rFonts w:cs="Calibri"/>
        </w:rPr>
        <w:t>Using the table in their work book ask the</w:t>
      </w:r>
      <w:r>
        <w:rPr>
          <w:rFonts w:cs="Calibri"/>
        </w:rPr>
        <w:t xml:space="preserve"> delegates</w:t>
      </w:r>
      <w:r w:rsidRPr="00B95BA3">
        <w:rPr>
          <w:rFonts w:cs="Calibri"/>
        </w:rPr>
        <w:t xml:space="preserve"> to categorise their risks, critical activities/services into the different categories.  </w:t>
      </w:r>
    </w:p>
    <w:p w14:paraId="78351263" w14:textId="77777777" w:rsidR="0023020C" w:rsidRPr="00B95BA3" w:rsidRDefault="0023020C" w:rsidP="0023020C">
      <w:pPr>
        <w:ind w:left="720"/>
        <w:rPr>
          <w:rFonts w:cs="Calibri"/>
        </w:rPr>
      </w:pPr>
      <w:r w:rsidRPr="00B95BA3">
        <w:rPr>
          <w:rFonts w:cs="Calibri"/>
        </w:rPr>
        <w:t>This will then enable</w:t>
      </w:r>
      <w:r>
        <w:rPr>
          <w:rFonts w:cs="Calibri"/>
        </w:rPr>
        <w:t xml:space="preserve"> delegates </w:t>
      </w:r>
      <w:r w:rsidRPr="00B95BA3">
        <w:rPr>
          <w:rFonts w:cs="Calibri"/>
        </w:rPr>
        <w:t xml:space="preserve">to develop their business continuity incident response plans.  </w:t>
      </w:r>
    </w:p>
    <w:p w14:paraId="270F48DE" w14:textId="77777777" w:rsidR="0023020C" w:rsidRPr="00B95BA3" w:rsidRDefault="0023020C" w:rsidP="0023020C">
      <w:pPr>
        <w:ind w:left="720"/>
        <w:rPr>
          <w:rFonts w:cs="Calibri"/>
        </w:rPr>
      </w:pPr>
      <w:r w:rsidRPr="00B95BA3">
        <w:rPr>
          <w:rFonts w:cs="Calibri"/>
        </w:rPr>
        <w:t>Slide 27 can be used to help stimulate further questions against each of the risk, activity/service.</w:t>
      </w:r>
    </w:p>
    <w:p w14:paraId="106B2B84" w14:textId="77777777" w:rsidR="0023020C" w:rsidRPr="00B95BA3" w:rsidRDefault="0023020C" w:rsidP="0023020C">
      <w:pPr>
        <w:ind w:left="720"/>
        <w:rPr>
          <w:rFonts w:cs="Calibri"/>
        </w:rPr>
      </w:pPr>
      <w:r w:rsidRPr="00B95BA3">
        <w:rPr>
          <w:rFonts w:cs="Calibri"/>
        </w:rPr>
        <w:lastRenderedPageBreak/>
        <w:t>The facilitator may find that the ‘issue’ may fit more than one element.</w:t>
      </w:r>
    </w:p>
    <w:p w14:paraId="7A7129A3" w14:textId="453F23A7" w:rsidR="0023020C" w:rsidRPr="00B95BA3" w:rsidRDefault="0023020C" w:rsidP="0023020C">
      <w:pPr>
        <w:rPr>
          <w:rFonts w:cs="Calibri"/>
          <w:b/>
        </w:rPr>
      </w:pPr>
      <w:r w:rsidRPr="00B95BA3">
        <w:rPr>
          <w:rFonts w:cs="Calibri"/>
          <w:b/>
        </w:rPr>
        <w:t>Slide 2</w:t>
      </w:r>
      <w:r w:rsidR="00B74BA0">
        <w:rPr>
          <w:rFonts w:cs="Calibri"/>
          <w:b/>
        </w:rPr>
        <w:t>7</w:t>
      </w:r>
      <w:r w:rsidRPr="00B95BA3">
        <w:rPr>
          <w:rFonts w:cs="Calibri"/>
          <w:b/>
        </w:rPr>
        <w:t xml:space="preserve"> – </w:t>
      </w:r>
      <w:r w:rsidR="00644E66">
        <w:rPr>
          <w:rFonts w:cs="Calibri"/>
          <w:b/>
        </w:rPr>
        <w:t>Definitions of RTO &amp; MTPoD</w:t>
      </w:r>
    </w:p>
    <w:p w14:paraId="62574561" w14:textId="77777777" w:rsidR="0023020C" w:rsidRPr="00B95BA3" w:rsidRDefault="0023020C" w:rsidP="0023020C">
      <w:pPr>
        <w:ind w:left="720"/>
        <w:rPr>
          <w:rFonts w:cs="Calibri"/>
        </w:rPr>
      </w:pPr>
      <w:r w:rsidRPr="00B95BA3">
        <w:rPr>
          <w:rFonts w:cs="Calibri"/>
        </w:rPr>
        <w:t>For the facilitator to give further information and background to the terms:</w:t>
      </w:r>
    </w:p>
    <w:p w14:paraId="490D7B1F" w14:textId="77777777" w:rsidR="0023020C" w:rsidRPr="00F27AF0" w:rsidRDefault="0023020C" w:rsidP="0023020C">
      <w:pPr>
        <w:pStyle w:val="ListParagraph"/>
        <w:numPr>
          <w:ilvl w:val="0"/>
          <w:numId w:val="29"/>
        </w:numPr>
        <w:autoSpaceDE w:val="0"/>
        <w:autoSpaceDN w:val="0"/>
        <w:adjustRightInd w:val="0"/>
        <w:spacing w:after="0" w:line="240" w:lineRule="auto"/>
        <w:jc w:val="both"/>
        <w:rPr>
          <w:rFonts w:cs="Arial"/>
        </w:rPr>
      </w:pPr>
      <w:r w:rsidRPr="00B5789E">
        <w:rPr>
          <w:rFonts w:cs="Arial"/>
        </w:rPr>
        <w:t>RTO – Recovery Time Objective</w:t>
      </w:r>
      <w:r>
        <w:rPr>
          <w:rFonts w:cs="Arial"/>
        </w:rPr>
        <w:t xml:space="preserve"> – target time set for resumption of product, </w:t>
      </w:r>
      <w:proofErr w:type="gramStart"/>
      <w:r>
        <w:rPr>
          <w:rFonts w:cs="Arial"/>
        </w:rPr>
        <w:t>service</w:t>
      </w:r>
      <w:proofErr w:type="gramEnd"/>
      <w:r>
        <w:rPr>
          <w:rFonts w:cs="Arial"/>
        </w:rPr>
        <w:t xml:space="preserve"> or activity delivery after an incident </w:t>
      </w:r>
    </w:p>
    <w:p w14:paraId="253928C8" w14:textId="77777777" w:rsidR="0023020C" w:rsidRPr="00B5789E" w:rsidRDefault="0023020C" w:rsidP="0023020C">
      <w:pPr>
        <w:pStyle w:val="ListParagraph"/>
        <w:autoSpaceDE w:val="0"/>
        <w:autoSpaceDN w:val="0"/>
        <w:adjustRightInd w:val="0"/>
        <w:ind w:left="1440"/>
        <w:jc w:val="both"/>
        <w:rPr>
          <w:rFonts w:cs="Arial"/>
        </w:rPr>
      </w:pPr>
    </w:p>
    <w:p w14:paraId="1CDE564D" w14:textId="552A5ACD" w:rsidR="0023020C" w:rsidRPr="00B5789E" w:rsidRDefault="0023020C" w:rsidP="0023020C">
      <w:pPr>
        <w:pStyle w:val="ListParagraph"/>
        <w:numPr>
          <w:ilvl w:val="0"/>
          <w:numId w:val="29"/>
        </w:numPr>
        <w:autoSpaceDE w:val="0"/>
        <w:autoSpaceDN w:val="0"/>
        <w:adjustRightInd w:val="0"/>
        <w:spacing w:after="0" w:line="240" w:lineRule="auto"/>
        <w:jc w:val="both"/>
        <w:rPr>
          <w:rFonts w:cs="Arial"/>
        </w:rPr>
      </w:pPr>
      <w:r w:rsidRPr="00B5789E">
        <w:rPr>
          <w:rFonts w:cs="Arial"/>
        </w:rPr>
        <w:t>MTP</w:t>
      </w:r>
      <w:r w:rsidR="00644E66">
        <w:rPr>
          <w:rFonts w:cs="Arial"/>
        </w:rPr>
        <w:t>o</w:t>
      </w:r>
      <w:r w:rsidRPr="00B5789E">
        <w:rPr>
          <w:rFonts w:cs="Arial"/>
        </w:rPr>
        <w:t xml:space="preserve">D – Maximum Tolerable Period of Disruption </w:t>
      </w:r>
      <w:r>
        <w:rPr>
          <w:rFonts w:cs="Arial"/>
        </w:rPr>
        <w:t xml:space="preserve">– duration after which an organisations viability will be irrevocably threatened if a product and service delivery cannot be resumed </w:t>
      </w:r>
    </w:p>
    <w:p w14:paraId="18A1930E" w14:textId="77777777" w:rsidR="0023020C" w:rsidRDefault="0023020C" w:rsidP="0023020C">
      <w:pPr>
        <w:rPr>
          <w:rFonts w:cs="Calibri"/>
          <w:b/>
        </w:rPr>
      </w:pPr>
    </w:p>
    <w:p w14:paraId="099333B7" w14:textId="2BD1AD84" w:rsidR="0023020C" w:rsidRPr="00B95BA3" w:rsidRDefault="0023020C" w:rsidP="0023020C">
      <w:pPr>
        <w:rPr>
          <w:rFonts w:cs="Calibri"/>
          <w:b/>
        </w:rPr>
      </w:pPr>
      <w:r w:rsidRPr="00B95BA3">
        <w:rPr>
          <w:rFonts w:cs="Calibri"/>
          <w:b/>
        </w:rPr>
        <w:t xml:space="preserve">Slide </w:t>
      </w:r>
      <w:r>
        <w:rPr>
          <w:rFonts w:cs="Calibri"/>
          <w:b/>
        </w:rPr>
        <w:t>2</w:t>
      </w:r>
      <w:r w:rsidR="00B74BA0">
        <w:rPr>
          <w:rFonts w:cs="Calibri"/>
          <w:b/>
        </w:rPr>
        <w:t>8</w:t>
      </w:r>
      <w:r w:rsidRPr="00B95BA3">
        <w:rPr>
          <w:rFonts w:cs="Calibri"/>
          <w:b/>
        </w:rPr>
        <w:t xml:space="preserve"> – Impact Mitigation – Sudden Disruptions</w:t>
      </w:r>
    </w:p>
    <w:p w14:paraId="6F33ACB9" w14:textId="77777777" w:rsidR="0023020C" w:rsidRDefault="0023020C" w:rsidP="0023020C">
      <w:pPr>
        <w:ind w:left="720"/>
        <w:rPr>
          <w:rFonts w:cs="Calibri"/>
        </w:rPr>
      </w:pPr>
      <w:r w:rsidRPr="00B95BA3">
        <w:rPr>
          <w:rFonts w:cs="Calibri"/>
        </w:rPr>
        <w:t xml:space="preserve">Facilitator to discuss the stages and the varying impact, with the group. </w:t>
      </w:r>
    </w:p>
    <w:p w14:paraId="2C762CB8" w14:textId="77777777" w:rsidR="0023020C" w:rsidRPr="00B95BA3" w:rsidRDefault="0023020C" w:rsidP="0023020C">
      <w:pPr>
        <w:ind w:left="720"/>
        <w:rPr>
          <w:rFonts w:cs="Calibri"/>
        </w:rPr>
      </w:pPr>
      <w:r w:rsidRPr="00B95BA3">
        <w:rPr>
          <w:rFonts w:cs="Calibri"/>
        </w:rPr>
        <w:t>An example of this is a major fire.</w:t>
      </w:r>
    </w:p>
    <w:p w14:paraId="4C9E5DE5" w14:textId="2DDA30BE" w:rsidR="0023020C" w:rsidRPr="00B95BA3" w:rsidRDefault="0023020C" w:rsidP="0023020C">
      <w:pPr>
        <w:rPr>
          <w:rFonts w:cs="Calibri"/>
          <w:b/>
        </w:rPr>
      </w:pPr>
      <w:r w:rsidRPr="00B95BA3">
        <w:rPr>
          <w:rFonts w:cs="Calibri"/>
          <w:b/>
        </w:rPr>
        <w:t xml:space="preserve">Slide </w:t>
      </w:r>
      <w:r w:rsidR="00B74BA0">
        <w:rPr>
          <w:rFonts w:cs="Calibri"/>
          <w:b/>
        </w:rPr>
        <w:t>29</w:t>
      </w:r>
      <w:r w:rsidRPr="00B95BA3">
        <w:rPr>
          <w:rFonts w:cs="Calibri"/>
          <w:b/>
        </w:rPr>
        <w:t xml:space="preserve"> – Impact Mitigation – Gradual Disruptions</w:t>
      </w:r>
    </w:p>
    <w:p w14:paraId="6F736105" w14:textId="3942726F" w:rsidR="0023020C" w:rsidRPr="00B95BA3" w:rsidRDefault="0023020C" w:rsidP="0023020C">
      <w:pPr>
        <w:ind w:left="720"/>
        <w:rPr>
          <w:rFonts w:cs="Calibri"/>
        </w:rPr>
      </w:pPr>
      <w:r w:rsidRPr="00B95BA3">
        <w:rPr>
          <w:rFonts w:cs="Calibri"/>
        </w:rPr>
        <w:t xml:space="preserve">Facilitator to discuss the stages and how they differ, from the previous slide, with the group. </w:t>
      </w:r>
      <w:r>
        <w:rPr>
          <w:rFonts w:cs="Calibri"/>
        </w:rPr>
        <w:t>A business continuity plan may be activated as a result of a sudden incident with no advance warning (for example a fire), or rising tide incident developing over time (a</w:t>
      </w:r>
      <w:r w:rsidRPr="00B95BA3">
        <w:rPr>
          <w:rFonts w:cs="Calibri"/>
        </w:rPr>
        <w:t>n example of this is pandemic influenza or measles</w:t>
      </w:r>
      <w:r>
        <w:rPr>
          <w:rFonts w:cs="Calibri"/>
        </w:rPr>
        <w:t>)</w:t>
      </w:r>
      <w:r w:rsidRPr="00B95BA3">
        <w:rPr>
          <w:rFonts w:cs="Calibri"/>
        </w:rPr>
        <w:t>.</w:t>
      </w:r>
    </w:p>
    <w:p w14:paraId="385DE1E5" w14:textId="082C8A3B" w:rsidR="0023020C" w:rsidRPr="00B95BA3" w:rsidRDefault="0023020C" w:rsidP="0023020C">
      <w:pPr>
        <w:rPr>
          <w:rFonts w:cs="Calibri"/>
          <w:b/>
        </w:rPr>
      </w:pPr>
      <w:r w:rsidRPr="00B95BA3">
        <w:rPr>
          <w:rFonts w:cs="Calibri"/>
          <w:b/>
        </w:rPr>
        <w:t>Slide 3</w:t>
      </w:r>
      <w:r w:rsidR="00E934BE">
        <w:rPr>
          <w:rFonts w:cs="Calibri"/>
          <w:b/>
        </w:rPr>
        <w:t>0</w:t>
      </w:r>
      <w:r w:rsidRPr="00B95BA3">
        <w:rPr>
          <w:rFonts w:cs="Calibri"/>
          <w:b/>
        </w:rPr>
        <w:t xml:space="preserve"> – Incident Timeline</w:t>
      </w:r>
    </w:p>
    <w:p w14:paraId="04AFE962" w14:textId="77777777" w:rsidR="0023020C" w:rsidRDefault="0023020C" w:rsidP="0023020C">
      <w:pPr>
        <w:ind w:left="720"/>
        <w:rPr>
          <w:rFonts w:cs="Calibri"/>
        </w:rPr>
      </w:pPr>
      <w:r w:rsidRPr="00B95BA3">
        <w:rPr>
          <w:rFonts w:cs="Calibri"/>
        </w:rPr>
        <w:t xml:space="preserve">This slide aims to get the group to ensure early escalation to a point that executive leadership is present. </w:t>
      </w:r>
    </w:p>
    <w:p w14:paraId="6B990A3F" w14:textId="77777777" w:rsidR="0023020C" w:rsidRPr="00B95BA3" w:rsidRDefault="0023020C" w:rsidP="0023020C">
      <w:pPr>
        <w:ind w:left="720"/>
        <w:rPr>
          <w:rFonts w:cs="Calibri"/>
        </w:rPr>
      </w:pPr>
      <w:r w:rsidRPr="00B95BA3">
        <w:rPr>
          <w:rFonts w:cs="Calibri"/>
        </w:rPr>
        <w:t>The effective use of the on-call management structure is one example.</w:t>
      </w:r>
    </w:p>
    <w:p w14:paraId="692B152F" w14:textId="1E670206" w:rsidR="0023020C" w:rsidRPr="00B95BA3" w:rsidRDefault="0023020C" w:rsidP="0023020C">
      <w:pPr>
        <w:rPr>
          <w:rFonts w:cs="Calibri"/>
          <w:b/>
        </w:rPr>
      </w:pPr>
      <w:r>
        <w:rPr>
          <w:rFonts w:cs="Calibri"/>
          <w:b/>
        </w:rPr>
        <w:t xml:space="preserve">Slide </w:t>
      </w:r>
      <w:r w:rsidR="00E934BE">
        <w:rPr>
          <w:rFonts w:cs="Calibri"/>
          <w:b/>
        </w:rPr>
        <w:t>31</w:t>
      </w:r>
      <w:r>
        <w:rPr>
          <w:rFonts w:cs="Calibri"/>
          <w:b/>
        </w:rPr>
        <w:t xml:space="preserve"> – Workshop Activity 5</w:t>
      </w:r>
    </w:p>
    <w:p w14:paraId="34D8A77B" w14:textId="77777777" w:rsidR="0023020C" w:rsidRDefault="0023020C" w:rsidP="0023020C">
      <w:pPr>
        <w:ind w:left="720"/>
        <w:rPr>
          <w:rFonts w:cs="Calibri"/>
        </w:rPr>
      </w:pPr>
      <w:r w:rsidRPr="00CE3164">
        <w:rPr>
          <w:rFonts w:cs="Calibri"/>
        </w:rPr>
        <w:t xml:space="preserve">Allow approximately </w:t>
      </w:r>
      <w:r>
        <w:rPr>
          <w:rFonts w:cs="Calibri"/>
        </w:rPr>
        <w:t>15</w:t>
      </w:r>
      <w:r w:rsidRPr="00CE3164">
        <w:rPr>
          <w:rFonts w:cs="Calibri"/>
        </w:rPr>
        <w:t xml:space="preserve"> minutes for this activity.</w:t>
      </w:r>
    </w:p>
    <w:p w14:paraId="769DF9BD" w14:textId="77777777" w:rsidR="0023020C" w:rsidRDefault="0023020C" w:rsidP="0023020C">
      <w:pPr>
        <w:ind w:left="720"/>
        <w:rPr>
          <w:rFonts w:cs="Calibri"/>
        </w:rPr>
      </w:pPr>
      <w:r w:rsidRPr="00B95BA3">
        <w:rPr>
          <w:rFonts w:cs="Calibri"/>
        </w:rPr>
        <w:t xml:space="preserve">Facilitate a group discussion initially between themselves and then as a group on the potential examples. </w:t>
      </w:r>
    </w:p>
    <w:p w14:paraId="2582C29F" w14:textId="0DBB8053" w:rsidR="0023020C" w:rsidRDefault="0023020C" w:rsidP="0023020C">
      <w:pPr>
        <w:ind w:left="720"/>
        <w:rPr>
          <w:rFonts w:cs="Calibri"/>
        </w:rPr>
      </w:pPr>
      <w:r w:rsidRPr="00B95BA3">
        <w:rPr>
          <w:rFonts w:cs="Calibri"/>
        </w:rPr>
        <w:t xml:space="preserve">These </w:t>
      </w:r>
      <w:r>
        <w:rPr>
          <w:rFonts w:cs="Calibri"/>
        </w:rPr>
        <w:t xml:space="preserve">will </w:t>
      </w:r>
      <w:r w:rsidRPr="00B95BA3">
        <w:rPr>
          <w:rFonts w:cs="Calibri"/>
        </w:rPr>
        <w:t>vary depending on NHS environment/organisation.</w:t>
      </w:r>
    </w:p>
    <w:p w14:paraId="7E18B675" w14:textId="4382A03F" w:rsidR="00FF5AF9" w:rsidRDefault="00FF5AF9" w:rsidP="00FF5AF9">
      <w:pPr>
        <w:widowControl w:val="0"/>
        <w:spacing w:after="0" w:line="245" w:lineRule="auto"/>
        <w:ind w:left="994" w:right="199" w:hanging="506"/>
        <w:rPr>
          <w:rFonts w:eastAsia="Arial" w:cs="Arial"/>
          <w:sz w:val="22"/>
          <w:lang w:val="en-US"/>
        </w:rPr>
      </w:pPr>
    </w:p>
    <w:p w14:paraId="58F0840F" w14:textId="235C2297" w:rsidR="00E93C42" w:rsidRDefault="00FF5AF9" w:rsidP="0023020C">
      <w:pPr>
        <w:rPr>
          <w:rFonts w:cs="Calibri"/>
          <w:b/>
        </w:rPr>
      </w:pPr>
      <w:r w:rsidRPr="00B95BA3">
        <w:rPr>
          <w:rFonts w:cs="Calibri"/>
          <w:b/>
        </w:rPr>
        <w:t>Slide 3</w:t>
      </w:r>
      <w:r w:rsidR="00B95F2F">
        <w:rPr>
          <w:rFonts w:cs="Calibri"/>
          <w:b/>
        </w:rPr>
        <w:t>2</w:t>
      </w:r>
      <w:r>
        <w:rPr>
          <w:rFonts w:cs="Calibri"/>
          <w:b/>
        </w:rPr>
        <w:t xml:space="preserve"> – BC Incident examples commence</w:t>
      </w:r>
      <w:r w:rsidR="00E93C42">
        <w:rPr>
          <w:rFonts w:cs="Calibri"/>
          <w:b/>
        </w:rPr>
        <w:t xml:space="preserve"> from this slide</w:t>
      </w:r>
    </w:p>
    <w:p w14:paraId="1EB68DEC" w14:textId="32BB7299" w:rsidR="0023020C" w:rsidRPr="00B95BA3" w:rsidRDefault="0023020C" w:rsidP="0023020C">
      <w:pPr>
        <w:rPr>
          <w:rFonts w:cs="Calibri"/>
          <w:b/>
        </w:rPr>
      </w:pPr>
      <w:r w:rsidRPr="00B95BA3">
        <w:rPr>
          <w:rFonts w:cs="Calibri"/>
          <w:b/>
        </w:rPr>
        <w:t>Slide 3</w:t>
      </w:r>
      <w:r w:rsidR="00B95F2F">
        <w:rPr>
          <w:rFonts w:cs="Calibri"/>
          <w:b/>
        </w:rPr>
        <w:t>3</w:t>
      </w:r>
      <w:r w:rsidR="007D1DD2">
        <w:rPr>
          <w:rFonts w:cs="Calibri"/>
          <w:b/>
        </w:rPr>
        <w:t>-</w:t>
      </w:r>
      <w:r w:rsidR="00771F74">
        <w:rPr>
          <w:rFonts w:cs="Calibri"/>
          <w:b/>
        </w:rPr>
        <w:t xml:space="preserve">40 </w:t>
      </w:r>
      <w:r w:rsidR="00771F74" w:rsidRPr="00B95BA3">
        <w:rPr>
          <w:rFonts w:cs="Calibri"/>
          <w:b/>
        </w:rPr>
        <w:t>–</w:t>
      </w:r>
      <w:r w:rsidRPr="00B95BA3">
        <w:rPr>
          <w:rFonts w:cs="Calibri"/>
          <w:b/>
        </w:rPr>
        <w:t xml:space="preserve"> Case Examples</w:t>
      </w:r>
    </w:p>
    <w:p w14:paraId="645A753B" w14:textId="1FD1680C" w:rsidR="00EA4B31" w:rsidRPr="00B95BA3" w:rsidRDefault="0023020C" w:rsidP="00DC389D">
      <w:pPr>
        <w:ind w:left="720"/>
        <w:rPr>
          <w:rFonts w:cs="Calibri"/>
        </w:rPr>
      </w:pPr>
      <w:r w:rsidRPr="00B95BA3">
        <w:rPr>
          <w:rFonts w:cs="Calibri"/>
        </w:rPr>
        <w:t>Give an overview of these inci</w:t>
      </w:r>
      <w:r>
        <w:rPr>
          <w:rFonts w:cs="Calibri"/>
        </w:rPr>
        <w:t>dents to groups if time permits, you may replace these with appropriate local examples to make these more relevant to your own organisation.</w:t>
      </w:r>
    </w:p>
    <w:p w14:paraId="33F4D17F" w14:textId="6C513663" w:rsidR="0023020C" w:rsidRPr="00B95BA3" w:rsidRDefault="0023020C" w:rsidP="0023020C">
      <w:pPr>
        <w:rPr>
          <w:rFonts w:cs="Calibri"/>
          <w:b/>
        </w:rPr>
      </w:pPr>
      <w:r w:rsidRPr="00B95BA3">
        <w:rPr>
          <w:rFonts w:cs="Calibri"/>
          <w:b/>
        </w:rPr>
        <w:t xml:space="preserve">Slide </w:t>
      </w:r>
      <w:r w:rsidR="00A777C0">
        <w:rPr>
          <w:rFonts w:cs="Calibri"/>
          <w:b/>
        </w:rPr>
        <w:t>4</w:t>
      </w:r>
      <w:r w:rsidR="00771F74">
        <w:rPr>
          <w:rFonts w:cs="Calibri"/>
          <w:b/>
        </w:rPr>
        <w:t>1</w:t>
      </w:r>
      <w:r w:rsidRPr="00B95BA3">
        <w:rPr>
          <w:rFonts w:cs="Calibri"/>
          <w:b/>
        </w:rPr>
        <w:t xml:space="preserve"> – </w:t>
      </w:r>
      <w:r>
        <w:rPr>
          <w:rFonts w:cs="Calibri"/>
          <w:b/>
        </w:rPr>
        <w:t xml:space="preserve">Activity 6: </w:t>
      </w:r>
      <w:r w:rsidRPr="00B95BA3">
        <w:rPr>
          <w:rFonts w:cs="Calibri"/>
          <w:b/>
        </w:rPr>
        <w:t xml:space="preserve">Business Continuity Strategy </w:t>
      </w:r>
    </w:p>
    <w:p w14:paraId="5215D485" w14:textId="77777777" w:rsidR="0023020C" w:rsidRDefault="0023020C" w:rsidP="0023020C">
      <w:pPr>
        <w:ind w:left="720"/>
        <w:rPr>
          <w:rFonts w:cs="Calibri"/>
        </w:rPr>
      </w:pPr>
      <w:r w:rsidRPr="00CE3164">
        <w:rPr>
          <w:rFonts w:cs="Calibri"/>
        </w:rPr>
        <w:t xml:space="preserve">Allow approximately </w:t>
      </w:r>
      <w:r>
        <w:rPr>
          <w:rFonts w:cs="Calibri"/>
        </w:rPr>
        <w:t>20</w:t>
      </w:r>
      <w:r w:rsidRPr="00CE3164">
        <w:rPr>
          <w:rFonts w:cs="Calibri"/>
        </w:rPr>
        <w:t xml:space="preserve"> minutes for this activity.</w:t>
      </w:r>
    </w:p>
    <w:p w14:paraId="2A86D4EC" w14:textId="77777777" w:rsidR="0023020C" w:rsidRDefault="0023020C" w:rsidP="0023020C">
      <w:pPr>
        <w:ind w:left="720"/>
        <w:rPr>
          <w:rFonts w:cs="Calibri"/>
        </w:rPr>
      </w:pPr>
      <w:r w:rsidRPr="00B95BA3">
        <w:rPr>
          <w:rFonts w:cs="Calibri"/>
        </w:rPr>
        <w:lastRenderedPageBreak/>
        <w:t xml:space="preserve">Facilitator to have a tailored discussion on the strategies they may now need to follow for their organisation to ensure they have robust plans. </w:t>
      </w:r>
    </w:p>
    <w:p w14:paraId="11A33D13" w14:textId="77777777" w:rsidR="0023020C" w:rsidRPr="00B95BA3" w:rsidRDefault="0023020C" w:rsidP="0023020C">
      <w:pPr>
        <w:ind w:left="720"/>
        <w:rPr>
          <w:rFonts w:cs="Calibri"/>
        </w:rPr>
      </w:pPr>
      <w:r w:rsidRPr="00B95BA3">
        <w:rPr>
          <w:rFonts w:cs="Calibri"/>
        </w:rPr>
        <w:t xml:space="preserve">The questions are to ensure that they are thinking about possible solutions for their critical activities.  </w:t>
      </w:r>
    </w:p>
    <w:p w14:paraId="3E6AC57D" w14:textId="0ED72965" w:rsidR="0023020C" w:rsidRPr="00B95BA3" w:rsidRDefault="0023020C" w:rsidP="0023020C">
      <w:pPr>
        <w:rPr>
          <w:rFonts w:cs="Calibri"/>
          <w:b/>
        </w:rPr>
      </w:pPr>
      <w:r w:rsidRPr="00B95BA3">
        <w:rPr>
          <w:rFonts w:cs="Calibri"/>
          <w:b/>
        </w:rPr>
        <w:t xml:space="preserve">Slide </w:t>
      </w:r>
      <w:r w:rsidR="00B26B16">
        <w:rPr>
          <w:rFonts w:cs="Calibri"/>
          <w:b/>
        </w:rPr>
        <w:t>4</w:t>
      </w:r>
      <w:r w:rsidR="00492CEC">
        <w:rPr>
          <w:rFonts w:cs="Calibri"/>
          <w:b/>
        </w:rPr>
        <w:t>2</w:t>
      </w:r>
      <w:r w:rsidRPr="00B95BA3">
        <w:rPr>
          <w:rFonts w:cs="Calibri"/>
          <w:b/>
        </w:rPr>
        <w:t>-4</w:t>
      </w:r>
      <w:r w:rsidR="00492CEC">
        <w:rPr>
          <w:rFonts w:cs="Calibri"/>
          <w:b/>
        </w:rPr>
        <w:t>4</w:t>
      </w:r>
      <w:r w:rsidRPr="00B95BA3">
        <w:rPr>
          <w:rFonts w:cs="Calibri"/>
          <w:b/>
        </w:rPr>
        <w:t xml:space="preserve"> – Business Continuity Response Plans</w:t>
      </w:r>
    </w:p>
    <w:p w14:paraId="2127201B" w14:textId="77777777" w:rsidR="0023020C" w:rsidRDefault="0023020C" w:rsidP="0023020C">
      <w:pPr>
        <w:ind w:left="720"/>
        <w:rPr>
          <w:rFonts w:cs="Calibri"/>
        </w:rPr>
      </w:pPr>
      <w:r w:rsidRPr="00B95BA3">
        <w:rPr>
          <w:rFonts w:cs="Calibri"/>
        </w:rPr>
        <w:t xml:space="preserve">These slides describe the next stage in the development of robust business continuity. </w:t>
      </w:r>
    </w:p>
    <w:p w14:paraId="75078186" w14:textId="77777777" w:rsidR="0023020C" w:rsidRPr="00B95BA3" w:rsidRDefault="0023020C" w:rsidP="0023020C">
      <w:pPr>
        <w:ind w:left="720"/>
        <w:rPr>
          <w:rFonts w:cs="Calibri"/>
        </w:rPr>
      </w:pPr>
      <w:r w:rsidRPr="00B95BA3">
        <w:rPr>
          <w:rFonts w:cs="Calibri"/>
        </w:rPr>
        <w:t>Refer also to the NHS England Business Continuity Response Plan Checklist document which will assist them in ensuring they have the minimum parts required in a business continuity response plan.</w:t>
      </w:r>
    </w:p>
    <w:p w14:paraId="3C00EA17" w14:textId="7FEE8E4B" w:rsidR="0023020C" w:rsidRPr="00B95BA3" w:rsidRDefault="0023020C" w:rsidP="0023020C">
      <w:pPr>
        <w:rPr>
          <w:rFonts w:cs="Calibri"/>
          <w:b/>
        </w:rPr>
      </w:pPr>
      <w:r w:rsidRPr="00B95BA3">
        <w:rPr>
          <w:rFonts w:cs="Calibri"/>
          <w:b/>
        </w:rPr>
        <w:t>Slide 4</w:t>
      </w:r>
      <w:r w:rsidR="00492CEC">
        <w:rPr>
          <w:rFonts w:cs="Calibri"/>
          <w:b/>
        </w:rPr>
        <w:t>5</w:t>
      </w:r>
      <w:r w:rsidRPr="00B95BA3">
        <w:rPr>
          <w:rFonts w:cs="Calibri"/>
          <w:b/>
        </w:rPr>
        <w:t xml:space="preserve"> – Business Continuity Management</w:t>
      </w:r>
      <w:r w:rsidR="00502C5B">
        <w:rPr>
          <w:rFonts w:cs="Calibri"/>
          <w:b/>
        </w:rPr>
        <w:t xml:space="preserve"> – Exercising and Testing</w:t>
      </w:r>
    </w:p>
    <w:p w14:paraId="0A214A4D" w14:textId="77777777" w:rsidR="0023020C" w:rsidRPr="00B95BA3" w:rsidRDefault="0023020C" w:rsidP="0023020C">
      <w:pPr>
        <w:ind w:left="720"/>
        <w:rPr>
          <w:rFonts w:cs="Calibri"/>
        </w:rPr>
      </w:pPr>
      <w:r w:rsidRPr="00B95BA3">
        <w:rPr>
          <w:rFonts w:cs="Calibri"/>
        </w:rPr>
        <w:t>Exercising and testing provide the opportunity for the organisation to:</w:t>
      </w:r>
    </w:p>
    <w:p w14:paraId="3A2C2C90" w14:textId="77777777" w:rsidR="0023020C" w:rsidRPr="001B1401" w:rsidRDefault="0023020C" w:rsidP="0023020C">
      <w:pPr>
        <w:pStyle w:val="ListParagraph"/>
        <w:numPr>
          <w:ilvl w:val="0"/>
          <w:numId w:val="30"/>
        </w:numPr>
        <w:autoSpaceDE w:val="0"/>
        <w:autoSpaceDN w:val="0"/>
        <w:adjustRightInd w:val="0"/>
        <w:spacing w:after="0" w:line="240" w:lineRule="auto"/>
        <w:jc w:val="both"/>
        <w:rPr>
          <w:rFonts w:cs="Arial"/>
        </w:rPr>
      </w:pPr>
      <w:r w:rsidRPr="001B1401">
        <w:rPr>
          <w:rFonts w:cs="Arial"/>
        </w:rPr>
        <w:t>promote personnel awareness and competency development.</w:t>
      </w:r>
    </w:p>
    <w:p w14:paraId="4BB659D1" w14:textId="77777777" w:rsidR="0023020C" w:rsidRPr="001B1401" w:rsidRDefault="0023020C" w:rsidP="0023020C">
      <w:pPr>
        <w:pStyle w:val="ListParagraph"/>
        <w:numPr>
          <w:ilvl w:val="0"/>
          <w:numId w:val="30"/>
        </w:numPr>
        <w:autoSpaceDE w:val="0"/>
        <w:autoSpaceDN w:val="0"/>
        <w:adjustRightInd w:val="0"/>
        <w:spacing w:after="0" w:line="240" w:lineRule="auto"/>
        <w:jc w:val="both"/>
        <w:rPr>
          <w:rFonts w:cs="Arial"/>
        </w:rPr>
      </w:pPr>
      <w:r w:rsidRPr="001B1401">
        <w:rPr>
          <w:rFonts w:cs="Arial"/>
        </w:rPr>
        <w:t xml:space="preserve">ensure that business continuity and business continuity procedures are complete, </w:t>
      </w:r>
      <w:proofErr w:type="gramStart"/>
      <w:r w:rsidRPr="001B1401">
        <w:rPr>
          <w:rFonts w:cs="Arial"/>
        </w:rPr>
        <w:t>current</w:t>
      </w:r>
      <w:proofErr w:type="gramEnd"/>
      <w:r w:rsidRPr="001B1401">
        <w:rPr>
          <w:rFonts w:cs="Arial"/>
        </w:rPr>
        <w:t xml:space="preserve"> and appropriate; and</w:t>
      </w:r>
    </w:p>
    <w:p w14:paraId="2DA08809" w14:textId="77777777" w:rsidR="0023020C" w:rsidRPr="001B1401" w:rsidRDefault="0023020C" w:rsidP="0023020C">
      <w:pPr>
        <w:pStyle w:val="ListParagraph"/>
        <w:numPr>
          <w:ilvl w:val="0"/>
          <w:numId w:val="30"/>
        </w:numPr>
        <w:autoSpaceDE w:val="0"/>
        <w:autoSpaceDN w:val="0"/>
        <w:adjustRightInd w:val="0"/>
        <w:spacing w:after="0" w:line="240" w:lineRule="auto"/>
        <w:jc w:val="both"/>
        <w:rPr>
          <w:rFonts w:cs="Arial"/>
        </w:rPr>
      </w:pPr>
      <w:r w:rsidRPr="001B1401">
        <w:rPr>
          <w:rFonts w:cs="Arial"/>
        </w:rPr>
        <w:t>Identify opportunities to improve its business continuity.</w:t>
      </w:r>
    </w:p>
    <w:p w14:paraId="56D47A28" w14:textId="77777777" w:rsidR="0023020C" w:rsidRDefault="0023020C" w:rsidP="0023020C">
      <w:pPr>
        <w:widowControl w:val="0"/>
        <w:spacing w:after="0" w:line="245" w:lineRule="auto"/>
        <w:ind w:right="199"/>
        <w:rPr>
          <w:rFonts w:eastAsia="Arial" w:cs="Arial"/>
          <w:sz w:val="22"/>
          <w:lang w:val="en-US"/>
        </w:rPr>
      </w:pPr>
    </w:p>
    <w:p w14:paraId="519DFC82" w14:textId="3A04227B" w:rsidR="0023020C" w:rsidRPr="00A95DD5" w:rsidRDefault="0023020C" w:rsidP="0023020C">
      <w:pPr>
        <w:rPr>
          <w:rFonts w:cs="Calibri"/>
          <w:b/>
        </w:rPr>
      </w:pPr>
      <w:r w:rsidRPr="00A95DD5">
        <w:rPr>
          <w:rFonts w:cs="Calibri"/>
          <w:b/>
        </w:rPr>
        <w:t xml:space="preserve">Slide </w:t>
      </w:r>
      <w:r>
        <w:rPr>
          <w:rFonts w:cs="Calibri"/>
          <w:b/>
        </w:rPr>
        <w:t>4</w:t>
      </w:r>
      <w:r w:rsidR="004A46B7">
        <w:rPr>
          <w:rFonts w:cs="Calibri"/>
          <w:b/>
        </w:rPr>
        <w:t>6</w:t>
      </w:r>
      <w:r>
        <w:rPr>
          <w:rFonts w:cs="Calibri"/>
          <w:b/>
        </w:rPr>
        <w:t>-</w:t>
      </w:r>
      <w:r w:rsidR="000C7FA8">
        <w:rPr>
          <w:rFonts w:cs="Calibri"/>
          <w:b/>
        </w:rPr>
        <w:t>49</w:t>
      </w:r>
      <w:r w:rsidRPr="00A95DD5">
        <w:rPr>
          <w:rFonts w:cs="Calibri"/>
          <w:b/>
        </w:rPr>
        <w:t xml:space="preserve"> – </w:t>
      </w:r>
      <w:r>
        <w:rPr>
          <w:rFonts w:cs="Calibri"/>
          <w:b/>
        </w:rPr>
        <w:t xml:space="preserve">Business Continuity Exercising </w:t>
      </w:r>
    </w:p>
    <w:p w14:paraId="34ECECAE" w14:textId="77777777" w:rsidR="0023020C" w:rsidRDefault="0023020C" w:rsidP="0023020C">
      <w:pPr>
        <w:ind w:left="720"/>
        <w:rPr>
          <w:rFonts w:cs="Calibri"/>
        </w:rPr>
      </w:pPr>
      <w:r w:rsidRPr="00A95DD5">
        <w:rPr>
          <w:rFonts w:cs="Calibri"/>
        </w:rPr>
        <w:t xml:space="preserve">These slides are to ensure the delegates understand that the process is on-going. </w:t>
      </w:r>
    </w:p>
    <w:p w14:paraId="0040A6CE" w14:textId="77777777" w:rsidR="0023020C" w:rsidRDefault="0023020C" w:rsidP="0023020C">
      <w:pPr>
        <w:ind w:left="720"/>
        <w:rPr>
          <w:rFonts w:cs="Calibri"/>
        </w:rPr>
      </w:pPr>
      <w:r w:rsidRPr="00A95DD5">
        <w:rPr>
          <w:rFonts w:cs="Calibri"/>
        </w:rPr>
        <w:t>The delegates need to understand that they need to exercise</w:t>
      </w:r>
      <w:r>
        <w:rPr>
          <w:rFonts w:cs="Calibri"/>
        </w:rPr>
        <w:t xml:space="preserve"> </w:t>
      </w:r>
      <w:r w:rsidRPr="00A95DD5">
        <w:rPr>
          <w:rFonts w:cs="Calibri"/>
        </w:rPr>
        <w:t xml:space="preserve">and test different parts of their business continuity response plans regularly. </w:t>
      </w:r>
    </w:p>
    <w:p w14:paraId="4B4BED46" w14:textId="6359347D" w:rsidR="0023020C" w:rsidRDefault="0023020C" w:rsidP="0023020C">
      <w:pPr>
        <w:ind w:left="720"/>
        <w:rPr>
          <w:rFonts w:cs="Calibri"/>
        </w:rPr>
      </w:pPr>
      <w:r w:rsidRPr="00A95DD5">
        <w:rPr>
          <w:rFonts w:cs="Calibri"/>
        </w:rPr>
        <w:t xml:space="preserve">This is in line with NHS England </w:t>
      </w:r>
      <w:r>
        <w:rPr>
          <w:rFonts w:cs="Calibri"/>
        </w:rPr>
        <w:t>Core Standards</w:t>
      </w:r>
      <w:r w:rsidR="005F45F7">
        <w:rPr>
          <w:rFonts w:cs="Calibri"/>
        </w:rPr>
        <w:t xml:space="preserve"> last revised in 2022</w:t>
      </w:r>
      <w:r>
        <w:rPr>
          <w:rFonts w:cs="Calibri"/>
        </w:rPr>
        <w:t xml:space="preserve"> for </w:t>
      </w:r>
      <w:r w:rsidRPr="00A95DD5">
        <w:rPr>
          <w:rFonts w:cs="Calibri"/>
        </w:rPr>
        <w:t>EPRR.</w:t>
      </w:r>
    </w:p>
    <w:p w14:paraId="3ADA785D" w14:textId="49DDFBE0" w:rsidR="0023020C" w:rsidRPr="00A95DD5" w:rsidRDefault="0023020C" w:rsidP="0023020C">
      <w:pPr>
        <w:rPr>
          <w:rFonts w:cs="Calibri"/>
          <w:b/>
        </w:rPr>
      </w:pPr>
      <w:r w:rsidRPr="00A95DD5">
        <w:rPr>
          <w:rFonts w:cs="Calibri"/>
          <w:b/>
        </w:rPr>
        <w:t xml:space="preserve">Slide </w:t>
      </w:r>
      <w:r w:rsidR="00A80605">
        <w:rPr>
          <w:rFonts w:cs="Calibri"/>
          <w:b/>
        </w:rPr>
        <w:t>5</w:t>
      </w:r>
      <w:r w:rsidR="000C7FA8">
        <w:rPr>
          <w:rFonts w:cs="Calibri"/>
          <w:b/>
        </w:rPr>
        <w:t>0</w:t>
      </w:r>
      <w:r w:rsidRPr="00A95DD5">
        <w:rPr>
          <w:rFonts w:cs="Calibri"/>
          <w:b/>
        </w:rPr>
        <w:t xml:space="preserve"> – </w:t>
      </w:r>
      <w:r>
        <w:rPr>
          <w:rFonts w:cs="Calibri"/>
          <w:b/>
        </w:rPr>
        <w:t>Embedding your B</w:t>
      </w:r>
      <w:r w:rsidR="00C84CBE">
        <w:rPr>
          <w:rFonts w:cs="Calibri"/>
          <w:b/>
        </w:rPr>
        <w:t xml:space="preserve">usiness </w:t>
      </w:r>
      <w:r>
        <w:rPr>
          <w:rFonts w:cs="Calibri"/>
          <w:b/>
        </w:rPr>
        <w:t>C</w:t>
      </w:r>
      <w:r w:rsidR="00C84CBE">
        <w:rPr>
          <w:rFonts w:cs="Calibri"/>
          <w:b/>
        </w:rPr>
        <w:t xml:space="preserve">ontinuity </w:t>
      </w:r>
      <w:r>
        <w:rPr>
          <w:rFonts w:cs="Calibri"/>
          <w:b/>
        </w:rPr>
        <w:t>P</w:t>
      </w:r>
      <w:r w:rsidR="00C84CBE">
        <w:rPr>
          <w:rFonts w:cs="Calibri"/>
          <w:b/>
        </w:rPr>
        <w:t>lan</w:t>
      </w:r>
    </w:p>
    <w:p w14:paraId="6A485928" w14:textId="77777777" w:rsidR="0023020C" w:rsidRDefault="0023020C" w:rsidP="0023020C">
      <w:pPr>
        <w:ind w:left="720"/>
        <w:rPr>
          <w:rFonts w:cs="Calibri"/>
        </w:rPr>
      </w:pPr>
      <w:r w:rsidRPr="00A95DD5">
        <w:rPr>
          <w:rFonts w:cs="Calibri"/>
        </w:rPr>
        <w:t>These slides are to ensure the delegates understand that the process is on-going</w:t>
      </w:r>
      <w:r>
        <w:rPr>
          <w:rFonts w:cs="Calibri"/>
        </w:rPr>
        <w:t xml:space="preserve"> and there is a requirement to embed and communicate business continuity plans</w:t>
      </w:r>
      <w:r w:rsidRPr="00A95DD5">
        <w:rPr>
          <w:rFonts w:cs="Calibri"/>
        </w:rPr>
        <w:t xml:space="preserve">. </w:t>
      </w:r>
    </w:p>
    <w:p w14:paraId="74913768" w14:textId="77777777" w:rsidR="0023020C" w:rsidRDefault="0023020C" w:rsidP="0023020C">
      <w:pPr>
        <w:ind w:left="720"/>
        <w:rPr>
          <w:rFonts w:cs="Calibri"/>
        </w:rPr>
      </w:pPr>
      <w:r>
        <w:rPr>
          <w:rFonts w:cs="Calibri"/>
        </w:rPr>
        <w:t xml:space="preserve">Embedding ensures that the organisation embeds business continuity into its routine operations and management processes, regardless of its size. This ensures that business continuity management becomes part of its core values and effective management. </w:t>
      </w:r>
    </w:p>
    <w:p w14:paraId="020795DC" w14:textId="77777777" w:rsidR="0023020C" w:rsidRDefault="0023020C" w:rsidP="0023020C">
      <w:pPr>
        <w:ind w:left="720"/>
        <w:rPr>
          <w:rFonts w:cs="Calibri"/>
        </w:rPr>
      </w:pPr>
      <w:r>
        <w:rPr>
          <w:rFonts w:cs="Calibri"/>
        </w:rPr>
        <w:t>Embedding can be achieved by raising the awareness of business continuity and communicating the importance of;</w:t>
      </w:r>
    </w:p>
    <w:p w14:paraId="780CBCCF" w14:textId="77777777" w:rsidR="0023020C" w:rsidRDefault="0023020C" w:rsidP="0023020C">
      <w:pPr>
        <w:pStyle w:val="ListParagraph"/>
        <w:numPr>
          <w:ilvl w:val="0"/>
          <w:numId w:val="31"/>
        </w:numPr>
        <w:spacing w:after="0" w:line="240" w:lineRule="auto"/>
        <w:rPr>
          <w:rFonts w:cs="Calibri"/>
          <w:szCs w:val="22"/>
        </w:rPr>
      </w:pPr>
      <w:r>
        <w:rPr>
          <w:rFonts w:cs="Calibri"/>
          <w:szCs w:val="22"/>
        </w:rPr>
        <w:t>Meeting business continuity objectives</w:t>
      </w:r>
    </w:p>
    <w:p w14:paraId="1BB451A2" w14:textId="77777777" w:rsidR="0023020C" w:rsidRDefault="0023020C" w:rsidP="0023020C">
      <w:pPr>
        <w:pStyle w:val="ListParagraph"/>
        <w:numPr>
          <w:ilvl w:val="0"/>
          <w:numId w:val="31"/>
        </w:numPr>
        <w:spacing w:after="0" w:line="240" w:lineRule="auto"/>
        <w:rPr>
          <w:rFonts w:cs="Calibri"/>
          <w:szCs w:val="22"/>
        </w:rPr>
      </w:pPr>
      <w:r>
        <w:rPr>
          <w:rFonts w:cs="Calibri"/>
          <w:szCs w:val="22"/>
        </w:rPr>
        <w:t>Confirming to business continuity policy</w:t>
      </w:r>
    </w:p>
    <w:p w14:paraId="6FAC64C7" w14:textId="77777777" w:rsidR="0023020C" w:rsidRPr="00DE08CA" w:rsidRDefault="0023020C" w:rsidP="0023020C">
      <w:pPr>
        <w:pStyle w:val="ListParagraph"/>
        <w:numPr>
          <w:ilvl w:val="0"/>
          <w:numId w:val="31"/>
        </w:numPr>
        <w:spacing w:after="0" w:line="240" w:lineRule="auto"/>
        <w:rPr>
          <w:rFonts w:cs="Calibri"/>
          <w:szCs w:val="22"/>
        </w:rPr>
      </w:pPr>
      <w:r>
        <w:rPr>
          <w:rFonts w:cs="Calibri"/>
          <w:szCs w:val="22"/>
        </w:rPr>
        <w:t>Continual improvement</w:t>
      </w:r>
    </w:p>
    <w:p w14:paraId="43A31796" w14:textId="2E4F4DBE" w:rsidR="0023020C" w:rsidRDefault="0023020C" w:rsidP="0023020C">
      <w:pPr>
        <w:widowControl w:val="0"/>
        <w:spacing w:after="0" w:line="245" w:lineRule="auto"/>
        <w:ind w:right="199"/>
        <w:rPr>
          <w:rFonts w:cs="Calibri"/>
        </w:rPr>
      </w:pPr>
    </w:p>
    <w:p w14:paraId="33662F51" w14:textId="07E67D1F" w:rsidR="00D84E54" w:rsidRDefault="00D84E54" w:rsidP="0023020C">
      <w:pPr>
        <w:widowControl w:val="0"/>
        <w:spacing w:after="0" w:line="245" w:lineRule="auto"/>
        <w:ind w:right="199"/>
        <w:rPr>
          <w:rFonts w:cs="Calibri"/>
        </w:rPr>
      </w:pPr>
    </w:p>
    <w:p w14:paraId="305AB560" w14:textId="77777777" w:rsidR="00D84E54" w:rsidRDefault="00D84E54" w:rsidP="0023020C">
      <w:pPr>
        <w:widowControl w:val="0"/>
        <w:spacing w:after="0" w:line="245" w:lineRule="auto"/>
        <w:ind w:right="199"/>
        <w:rPr>
          <w:rFonts w:cs="Calibri"/>
        </w:rPr>
      </w:pPr>
    </w:p>
    <w:p w14:paraId="62CCA18B" w14:textId="5EE7A994" w:rsidR="0023020C" w:rsidRPr="00B95BA3" w:rsidRDefault="0023020C" w:rsidP="0023020C">
      <w:pPr>
        <w:rPr>
          <w:rFonts w:cs="Calibri"/>
          <w:b/>
        </w:rPr>
      </w:pPr>
      <w:r w:rsidRPr="00B95BA3">
        <w:rPr>
          <w:rFonts w:cs="Calibri"/>
          <w:b/>
        </w:rPr>
        <w:t xml:space="preserve">Slide </w:t>
      </w:r>
      <w:r w:rsidR="00FB79AB">
        <w:rPr>
          <w:rFonts w:cs="Calibri"/>
          <w:b/>
        </w:rPr>
        <w:t>5</w:t>
      </w:r>
      <w:r w:rsidR="005A015D">
        <w:rPr>
          <w:rFonts w:cs="Calibri"/>
          <w:b/>
        </w:rPr>
        <w:t>1</w:t>
      </w:r>
      <w:r w:rsidRPr="00B95BA3">
        <w:rPr>
          <w:rFonts w:cs="Calibri"/>
          <w:b/>
        </w:rPr>
        <w:t xml:space="preserve"> – Reviewing Business Continuity </w:t>
      </w:r>
    </w:p>
    <w:p w14:paraId="5F5E3958" w14:textId="77777777" w:rsidR="0023020C" w:rsidRPr="00B95BA3" w:rsidRDefault="0023020C" w:rsidP="0023020C">
      <w:pPr>
        <w:ind w:left="720"/>
        <w:rPr>
          <w:rFonts w:cs="Calibri"/>
        </w:rPr>
      </w:pPr>
      <w:r w:rsidRPr="00B95BA3">
        <w:rPr>
          <w:rFonts w:cs="Calibri"/>
        </w:rPr>
        <w:t>These slides are to ensure the delegates understand that the process is on-going, highlighting the need for continual development and review of the business continuity management system.</w:t>
      </w:r>
    </w:p>
    <w:p w14:paraId="3CCADBBB" w14:textId="6B6FF6A3" w:rsidR="0023020C" w:rsidRPr="00A95DD5" w:rsidRDefault="0023020C" w:rsidP="0023020C">
      <w:pPr>
        <w:rPr>
          <w:rFonts w:cs="Calibri"/>
          <w:b/>
        </w:rPr>
      </w:pPr>
      <w:r w:rsidRPr="00A95DD5">
        <w:rPr>
          <w:rFonts w:cs="Calibri"/>
          <w:b/>
        </w:rPr>
        <w:t xml:space="preserve">Slide </w:t>
      </w:r>
      <w:r w:rsidR="00FB79AB">
        <w:rPr>
          <w:rFonts w:cs="Calibri"/>
          <w:b/>
        </w:rPr>
        <w:t>5</w:t>
      </w:r>
      <w:r w:rsidR="00D44061">
        <w:rPr>
          <w:rFonts w:cs="Calibri"/>
          <w:b/>
        </w:rPr>
        <w:t>2</w:t>
      </w:r>
      <w:r w:rsidRPr="00A95DD5">
        <w:rPr>
          <w:rFonts w:cs="Calibri"/>
          <w:b/>
        </w:rPr>
        <w:t xml:space="preserve"> – </w:t>
      </w:r>
      <w:r>
        <w:rPr>
          <w:rFonts w:cs="Calibri"/>
          <w:b/>
        </w:rPr>
        <w:t>Maintaining</w:t>
      </w:r>
      <w:r w:rsidRPr="00A95DD5">
        <w:rPr>
          <w:rFonts w:cs="Calibri"/>
          <w:b/>
        </w:rPr>
        <w:t xml:space="preserve"> Business Continuity </w:t>
      </w:r>
    </w:p>
    <w:p w14:paraId="4D5C6AF3" w14:textId="77777777" w:rsidR="0023020C" w:rsidRPr="00A95DD5" w:rsidRDefault="0023020C" w:rsidP="0023020C">
      <w:pPr>
        <w:ind w:left="720"/>
        <w:rPr>
          <w:rFonts w:cs="Calibri"/>
        </w:rPr>
      </w:pPr>
      <w:r w:rsidRPr="00A95DD5">
        <w:rPr>
          <w:rFonts w:cs="Calibri"/>
        </w:rPr>
        <w:t xml:space="preserve">These slides are to ensure the delegates understand that the process is on-going, highlighting the need for </w:t>
      </w:r>
      <w:r>
        <w:rPr>
          <w:rFonts w:cs="Calibri"/>
        </w:rPr>
        <w:t>developing a maintenance programme for</w:t>
      </w:r>
      <w:r w:rsidRPr="00A95DD5">
        <w:rPr>
          <w:rFonts w:cs="Calibri"/>
        </w:rPr>
        <w:t xml:space="preserve"> the business continuity management system.</w:t>
      </w:r>
    </w:p>
    <w:p w14:paraId="5CE29BE9" w14:textId="1AE5DAF4" w:rsidR="0023020C" w:rsidRPr="00B95BA3" w:rsidRDefault="0023020C" w:rsidP="0023020C">
      <w:pPr>
        <w:rPr>
          <w:rFonts w:cs="Calibri"/>
          <w:b/>
        </w:rPr>
      </w:pPr>
      <w:r>
        <w:rPr>
          <w:rFonts w:cs="Calibri"/>
          <w:b/>
        </w:rPr>
        <w:t xml:space="preserve">Slide </w:t>
      </w:r>
      <w:r w:rsidR="004837BC">
        <w:rPr>
          <w:rFonts w:cs="Calibri"/>
          <w:b/>
        </w:rPr>
        <w:t>5</w:t>
      </w:r>
      <w:r w:rsidR="00D44061">
        <w:rPr>
          <w:rFonts w:cs="Calibri"/>
          <w:b/>
        </w:rPr>
        <w:t>3</w:t>
      </w:r>
      <w:r w:rsidR="004837BC">
        <w:rPr>
          <w:rFonts w:cs="Calibri"/>
          <w:b/>
        </w:rPr>
        <w:t>-5</w:t>
      </w:r>
      <w:r w:rsidR="00D44061">
        <w:rPr>
          <w:rFonts w:cs="Calibri"/>
          <w:b/>
        </w:rPr>
        <w:t>4</w:t>
      </w:r>
      <w:r w:rsidRPr="00B95BA3">
        <w:rPr>
          <w:rFonts w:cs="Calibri"/>
          <w:b/>
        </w:rPr>
        <w:t xml:space="preserve"> – Record Keeping</w:t>
      </w:r>
    </w:p>
    <w:p w14:paraId="7C841B46" w14:textId="77777777" w:rsidR="0023020C" w:rsidRDefault="0023020C" w:rsidP="0023020C">
      <w:pPr>
        <w:ind w:left="720"/>
        <w:rPr>
          <w:rFonts w:cs="Calibri"/>
        </w:rPr>
      </w:pPr>
      <w:r w:rsidRPr="00B95BA3">
        <w:rPr>
          <w:rFonts w:cs="Calibri"/>
        </w:rPr>
        <w:t>An opportunity for the facilitator to reinforce the understanding that the delegates need to log during a business continuity response, not just in a major incident response.</w:t>
      </w:r>
    </w:p>
    <w:p w14:paraId="73174044" w14:textId="3BEAD0A8" w:rsidR="0023020C" w:rsidRPr="00B95BA3" w:rsidRDefault="0023020C" w:rsidP="0023020C">
      <w:pPr>
        <w:rPr>
          <w:rFonts w:cs="Calibri"/>
          <w:b/>
        </w:rPr>
      </w:pPr>
      <w:r>
        <w:rPr>
          <w:rFonts w:cs="Calibri"/>
          <w:b/>
        </w:rPr>
        <w:t xml:space="preserve">Slide </w:t>
      </w:r>
      <w:r w:rsidRPr="00B95BA3">
        <w:rPr>
          <w:rFonts w:cs="Calibri"/>
          <w:b/>
        </w:rPr>
        <w:t>5</w:t>
      </w:r>
      <w:r w:rsidR="00D44061">
        <w:rPr>
          <w:rFonts w:cs="Calibri"/>
          <w:b/>
        </w:rPr>
        <w:t>5</w:t>
      </w:r>
      <w:r w:rsidRPr="00B95BA3">
        <w:rPr>
          <w:rFonts w:cs="Calibri"/>
          <w:b/>
        </w:rPr>
        <w:t xml:space="preserve"> – </w:t>
      </w:r>
      <w:r>
        <w:rPr>
          <w:rFonts w:cs="Calibri"/>
          <w:b/>
        </w:rPr>
        <w:t>Questions</w:t>
      </w:r>
    </w:p>
    <w:p w14:paraId="5E096A03" w14:textId="77777777" w:rsidR="0023020C" w:rsidRDefault="0023020C" w:rsidP="0023020C">
      <w:pPr>
        <w:widowControl w:val="0"/>
        <w:spacing w:after="0" w:line="245" w:lineRule="auto"/>
        <w:ind w:left="994" w:right="199" w:hanging="506"/>
        <w:rPr>
          <w:rFonts w:eastAsia="Arial" w:cs="Arial"/>
          <w:sz w:val="22"/>
          <w:lang w:val="en-US"/>
        </w:rPr>
      </w:pPr>
      <w:r>
        <w:rPr>
          <w:rFonts w:eastAsia="Arial" w:cs="Arial"/>
          <w:sz w:val="22"/>
          <w:lang w:val="en-US"/>
        </w:rPr>
        <w:t>Any questions</w:t>
      </w:r>
    </w:p>
    <w:p w14:paraId="47664CF6" w14:textId="0DE946F1" w:rsidR="0023020C" w:rsidRDefault="0023020C" w:rsidP="0023020C">
      <w:pPr>
        <w:spacing w:after="0"/>
        <w:ind w:right="346"/>
        <w:rPr>
          <w:rFonts w:eastAsia="Arial" w:cs="Arial"/>
          <w:sz w:val="22"/>
          <w:lang w:val="en-US"/>
        </w:rPr>
      </w:pPr>
      <w:r>
        <w:t xml:space="preserve"> </w:t>
      </w:r>
    </w:p>
    <w:p w14:paraId="3AA3475E" w14:textId="77777777" w:rsidR="0023020C" w:rsidRDefault="0023020C" w:rsidP="0023020C">
      <w:pPr>
        <w:widowControl w:val="0"/>
        <w:spacing w:after="0" w:line="245" w:lineRule="auto"/>
        <w:ind w:left="994" w:right="199" w:hanging="506"/>
        <w:rPr>
          <w:rFonts w:eastAsia="Arial" w:cs="Arial"/>
          <w:sz w:val="22"/>
          <w:lang w:val="en-US"/>
        </w:rPr>
      </w:pPr>
    </w:p>
    <w:p w14:paraId="24F5BE5C" w14:textId="7DC49D74" w:rsidR="0023020C" w:rsidRPr="00B95BA3" w:rsidRDefault="0023020C" w:rsidP="0023020C">
      <w:pPr>
        <w:rPr>
          <w:rFonts w:cs="Calibri"/>
          <w:b/>
        </w:rPr>
      </w:pPr>
      <w:r>
        <w:rPr>
          <w:rFonts w:cs="Calibri"/>
          <w:b/>
        </w:rPr>
        <w:t xml:space="preserve">Slide </w:t>
      </w:r>
      <w:r w:rsidRPr="00B95BA3">
        <w:rPr>
          <w:rFonts w:cs="Calibri"/>
          <w:b/>
        </w:rPr>
        <w:t>5</w:t>
      </w:r>
      <w:r w:rsidR="00041F23">
        <w:rPr>
          <w:rFonts w:cs="Calibri"/>
          <w:b/>
        </w:rPr>
        <w:t>6</w:t>
      </w:r>
      <w:r w:rsidRPr="00B95BA3">
        <w:rPr>
          <w:rFonts w:cs="Calibri"/>
          <w:b/>
        </w:rPr>
        <w:t xml:space="preserve"> – </w:t>
      </w:r>
      <w:r>
        <w:rPr>
          <w:rFonts w:cs="Calibri"/>
          <w:b/>
        </w:rPr>
        <w:t>Next Steps</w:t>
      </w:r>
    </w:p>
    <w:p w14:paraId="0294A7C4" w14:textId="77777777" w:rsidR="0023020C" w:rsidRDefault="0023020C" w:rsidP="0023020C">
      <w:pPr>
        <w:widowControl w:val="0"/>
        <w:spacing w:after="0" w:line="245" w:lineRule="auto"/>
        <w:ind w:right="199"/>
        <w:rPr>
          <w:rFonts w:eastAsia="Arial" w:cs="Arial"/>
          <w:sz w:val="22"/>
          <w:lang w:val="en-US"/>
        </w:rPr>
      </w:pPr>
      <w:r>
        <w:rPr>
          <w:rFonts w:eastAsia="Arial" w:cs="Arial"/>
          <w:sz w:val="22"/>
          <w:lang w:val="en-US"/>
        </w:rPr>
        <w:tab/>
        <w:t>What are the next steps?</w:t>
      </w:r>
    </w:p>
    <w:p w14:paraId="1BF4C39A" w14:textId="77777777" w:rsidR="0023020C" w:rsidRDefault="0023020C" w:rsidP="0023020C">
      <w:pPr>
        <w:widowControl w:val="0"/>
        <w:spacing w:after="0" w:line="245" w:lineRule="auto"/>
        <w:ind w:left="994" w:right="199" w:hanging="506"/>
        <w:rPr>
          <w:rFonts w:eastAsia="Arial" w:cs="Arial"/>
          <w:sz w:val="22"/>
          <w:lang w:val="en-US"/>
        </w:rPr>
      </w:pPr>
    </w:p>
    <w:p w14:paraId="1800A3AC" w14:textId="77777777" w:rsidR="0023020C" w:rsidRDefault="0023020C" w:rsidP="0023020C">
      <w:pPr>
        <w:widowControl w:val="0"/>
        <w:spacing w:after="0" w:line="245" w:lineRule="auto"/>
        <w:ind w:left="994" w:right="199" w:hanging="506"/>
        <w:rPr>
          <w:rFonts w:eastAsia="Arial" w:cs="Arial"/>
          <w:sz w:val="22"/>
          <w:lang w:val="en-US"/>
        </w:rPr>
      </w:pPr>
    </w:p>
    <w:sectPr w:rsidR="0023020C" w:rsidSect="000B72CE">
      <w:pgSz w:w="11906" w:h="16838" w:code="9"/>
      <w:pgMar w:top="1440" w:right="1440" w:bottom="1440" w:left="1440"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EE5AA" w14:textId="77777777" w:rsidR="00A95419" w:rsidRDefault="00A95419" w:rsidP="00C62674">
      <w:r>
        <w:separator/>
      </w:r>
    </w:p>
  </w:endnote>
  <w:endnote w:type="continuationSeparator" w:id="0">
    <w:p w14:paraId="4AB4B968" w14:textId="77777777" w:rsidR="00A95419" w:rsidRDefault="00A95419" w:rsidP="00C62674">
      <w:r>
        <w:continuationSeparator/>
      </w:r>
    </w:p>
  </w:endnote>
  <w:endnote w:type="continuationNotice" w:id="1">
    <w:p w14:paraId="4692EEC6" w14:textId="77777777" w:rsidR="00A95419" w:rsidRDefault="00A954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GSMinchoE">
    <w:charset w:val="80"/>
    <w:family w:val="roman"/>
    <w:pitch w:val="variable"/>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0E8A" w14:textId="4052DBD4" w:rsidR="00175303" w:rsidRDefault="00175303">
    <w:pPr>
      <w:pStyle w:val="Footer"/>
    </w:pPr>
    <w:r>
      <w:rPr>
        <w:noProof/>
      </w:rPr>
      <mc:AlternateContent>
        <mc:Choice Requires="wps">
          <w:drawing>
            <wp:anchor distT="0" distB="0" distL="114300" distR="114300" simplePos="0" relativeHeight="251658240" behindDoc="1" locked="0" layoutInCell="1" allowOverlap="1" wp14:anchorId="43BEA358" wp14:editId="038D3BB7">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C8C664" id="Straight Connector 4"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CF3E44">
      <w:rPr>
        <w:rStyle w:val="FooterPipe"/>
      </w:rPr>
      <w:t>|</w:t>
    </w:r>
    <w:r>
      <w:t xml:space="preserve">  </w:t>
    </w:r>
    <w:r w:rsidR="00D02950">
      <w:t>Part 2 – Resource C</w:t>
    </w:r>
    <w:r w:rsidR="00213A35">
      <w:t xml:space="preserve">, </w:t>
    </w:r>
    <w:r w:rsidR="00D02950">
      <w:t>Business Continuity Facilitators 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0BB0D" w14:textId="77777777" w:rsidR="00A95419" w:rsidRDefault="00A95419" w:rsidP="00C62674">
      <w:r>
        <w:separator/>
      </w:r>
    </w:p>
  </w:footnote>
  <w:footnote w:type="continuationSeparator" w:id="0">
    <w:p w14:paraId="6DB473F7" w14:textId="77777777" w:rsidR="00A95419" w:rsidRDefault="00A95419" w:rsidP="00C62674">
      <w:r>
        <w:continuationSeparator/>
      </w:r>
    </w:p>
  </w:footnote>
  <w:footnote w:type="continuationNotice" w:id="1">
    <w:p w14:paraId="0D60D2D2" w14:textId="77777777" w:rsidR="00A95419" w:rsidRDefault="00A95419">
      <w:pPr>
        <w:spacing w:after="0" w:line="240" w:lineRule="auto"/>
      </w:pPr>
    </w:p>
  </w:footnote>
  <w:footnote w:id="2">
    <w:p w14:paraId="3F135481" w14:textId="77777777" w:rsidR="0023020C" w:rsidRDefault="0023020C" w:rsidP="0023020C">
      <w:pPr>
        <w:pStyle w:val="FootnoteText"/>
      </w:pPr>
      <w:r>
        <w:rPr>
          <w:rStyle w:val="FootnoteReference"/>
        </w:rPr>
        <w:footnoteRef/>
      </w:r>
      <w:r>
        <w:t xml:space="preserve"> </w:t>
      </w:r>
      <w:hyperlink r:id="rId1" w:history="1">
        <w:r w:rsidRPr="00417360">
          <w:rPr>
            <w:rStyle w:val="Hyperlink"/>
          </w:rPr>
          <w:t>http://www.england.nhs.uk/ourwork/eprr/gf/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30BB" w14:textId="77777777" w:rsidR="00DF274A" w:rsidRDefault="00DF274A">
    <w:pPr>
      <w:pStyle w:val="Header"/>
      <w:rPr>
        <w:noProof/>
      </w:rPr>
    </w:pPr>
  </w:p>
  <w:p w14:paraId="72650A49" w14:textId="47EECDD5" w:rsidR="00175303" w:rsidRDefault="00E62354">
    <w:pPr>
      <w:pStyle w:val="Header"/>
    </w:pPr>
    <w:r>
      <w:rPr>
        <w:noProof/>
      </w:rPr>
      <w:drawing>
        <wp:anchor distT="0" distB="0" distL="114300" distR="114300" simplePos="0" relativeHeight="251660288" behindDoc="0" locked="0" layoutInCell="1" allowOverlap="1" wp14:anchorId="41029D5C" wp14:editId="6C5304DF">
          <wp:simplePos x="0" y="0"/>
          <wp:positionH relativeFrom="page">
            <wp:posOffset>5876014</wp:posOffset>
          </wp:positionH>
          <wp:positionV relativeFrom="page">
            <wp:posOffset>540689</wp:posOffset>
          </wp:positionV>
          <wp:extent cx="1097211" cy="421419"/>
          <wp:effectExtent l="0" t="0" r="825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49067"/>
                  <a:stretch/>
                </pic:blipFill>
                <pic:spPr bwMode="auto">
                  <a:xfrm>
                    <a:off x="0" y="0"/>
                    <a:ext cx="1098000" cy="42172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0AFE" w14:textId="77777777" w:rsidR="00175303" w:rsidRDefault="00175303" w:rsidP="000047ED">
    <w:pPr>
      <w:pStyle w:val="Header"/>
      <w:tabs>
        <w:tab w:val="clear" w:pos="4513"/>
        <w:tab w:val="clear" w:pos="9026"/>
        <w:tab w:val="left" w:pos="259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163BD5"/>
    <w:multiLevelType w:val="hybridMultilevel"/>
    <w:tmpl w:val="5658F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2251F"/>
    <w:multiLevelType w:val="hybridMultilevel"/>
    <w:tmpl w:val="9B101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434EC"/>
    <w:multiLevelType w:val="hybridMultilevel"/>
    <w:tmpl w:val="F5DA5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F05661"/>
    <w:multiLevelType w:val="hybridMultilevel"/>
    <w:tmpl w:val="42C04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3C20446"/>
    <w:multiLevelType w:val="hybridMultilevel"/>
    <w:tmpl w:val="3692D4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44E0BD9"/>
    <w:multiLevelType w:val="multilevel"/>
    <w:tmpl w:val="E4B0BB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C167AEA"/>
    <w:multiLevelType w:val="hybridMultilevel"/>
    <w:tmpl w:val="7C623848"/>
    <w:lvl w:ilvl="0" w:tplc="A5AAD8D8">
      <w:start w:val="1"/>
      <w:numFmt w:val="bullet"/>
      <w:lvlText w:val="-"/>
      <w:lvlJc w:val="left"/>
      <w:pPr>
        <w:tabs>
          <w:tab w:val="num" w:pos="720"/>
        </w:tabs>
        <w:ind w:left="720" w:hanging="360"/>
      </w:pPr>
      <w:rPr>
        <w:rFonts w:ascii="Times New Roman" w:hAnsi="Times New Roman" w:hint="default"/>
      </w:rPr>
    </w:lvl>
    <w:lvl w:ilvl="1" w:tplc="71961298" w:tentative="1">
      <w:start w:val="1"/>
      <w:numFmt w:val="bullet"/>
      <w:lvlText w:val="-"/>
      <w:lvlJc w:val="left"/>
      <w:pPr>
        <w:tabs>
          <w:tab w:val="num" w:pos="1440"/>
        </w:tabs>
        <w:ind w:left="1440" w:hanging="360"/>
      </w:pPr>
      <w:rPr>
        <w:rFonts w:ascii="Times New Roman" w:hAnsi="Times New Roman" w:hint="default"/>
      </w:rPr>
    </w:lvl>
    <w:lvl w:ilvl="2" w:tplc="AA528E54" w:tentative="1">
      <w:start w:val="1"/>
      <w:numFmt w:val="bullet"/>
      <w:lvlText w:val="-"/>
      <w:lvlJc w:val="left"/>
      <w:pPr>
        <w:tabs>
          <w:tab w:val="num" w:pos="2160"/>
        </w:tabs>
        <w:ind w:left="2160" w:hanging="360"/>
      </w:pPr>
      <w:rPr>
        <w:rFonts w:ascii="Times New Roman" w:hAnsi="Times New Roman" w:hint="default"/>
      </w:rPr>
    </w:lvl>
    <w:lvl w:ilvl="3" w:tplc="B3E039A0" w:tentative="1">
      <w:start w:val="1"/>
      <w:numFmt w:val="bullet"/>
      <w:lvlText w:val="-"/>
      <w:lvlJc w:val="left"/>
      <w:pPr>
        <w:tabs>
          <w:tab w:val="num" w:pos="2880"/>
        </w:tabs>
        <w:ind w:left="2880" w:hanging="360"/>
      </w:pPr>
      <w:rPr>
        <w:rFonts w:ascii="Times New Roman" w:hAnsi="Times New Roman" w:hint="default"/>
      </w:rPr>
    </w:lvl>
    <w:lvl w:ilvl="4" w:tplc="0B9A5A36" w:tentative="1">
      <w:start w:val="1"/>
      <w:numFmt w:val="bullet"/>
      <w:lvlText w:val="-"/>
      <w:lvlJc w:val="left"/>
      <w:pPr>
        <w:tabs>
          <w:tab w:val="num" w:pos="3600"/>
        </w:tabs>
        <w:ind w:left="3600" w:hanging="360"/>
      </w:pPr>
      <w:rPr>
        <w:rFonts w:ascii="Times New Roman" w:hAnsi="Times New Roman" w:hint="default"/>
      </w:rPr>
    </w:lvl>
    <w:lvl w:ilvl="5" w:tplc="6096C424" w:tentative="1">
      <w:start w:val="1"/>
      <w:numFmt w:val="bullet"/>
      <w:lvlText w:val="-"/>
      <w:lvlJc w:val="left"/>
      <w:pPr>
        <w:tabs>
          <w:tab w:val="num" w:pos="4320"/>
        </w:tabs>
        <w:ind w:left="4320" w:hanging="360"/>
      </w:pPr>
      <w:rPr>
        <w:rFonts w:ascii="Times New Roman" w:hAnsi="Times New Roman" w:hint="default"/>
      </w:rPr>
    </w:lvl>
    <w:lvl w:ilvl="6" w:tplc="528AD7B6" w:tentative="1">
      <w:start w:val="1"/>
      <w:numFmt w:val="bullet"/>
      <w:lvlText w:val="-"/>
      <w:lvlJc w:val="left"/>
      <w:pPr>
        <w:tabs>
          <w:tab w:val="num" w:pos="5040"/>
        </w:tabs>
        <w:ind w:left="5040" w:hanging="360"/>
      </w:pPr>
      <w:rPr>
        <w:rFonts w:ascii="Times New Roman" w:hAnsi="Times New Roman" w:hint="default"/>
      </w:rPr>
    </w:lvl>
    <w:lvl w:ilvl="7" w:tplc="041E5754" w:tentative="1">
      <w:start w:val="1"/>
      <w:numFmt w:val="bullet"/>
      <w:lvlText w:val="-"/>
      <w:lvlJc w:val="left"/>
      <w:pPr>
        <w:tabs>
          <w:tab w:val="num" w:pos="5760"/>
        </w:tabs>
        <w:ind w:left="5760" w:hanging="360"/>
      </w:pPr>
      <w:rPr>
        <w:rFonts w:ascii="Times New Roman" w:hAnsi="Times New Roman" w:hint="default"/>
      </w:rPr>
    </w:lvl>
    <w:lvl w:ilvl="8" w:tplc="CB1A5EB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2B63D85"/>
    <w:multiLevelType w:val="hybridMultilevel"/>
    <w:tmpl w:val="C33A2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5B4F1F"/>
    <w:multiLevelType w:val="hybridMultilevel"/>
    <w:tmpl w:val="1AB4C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5F5EDE"/>
    <w:multiLevelType w:val="hybridMultilevel"/>
    <w:tmpl w:val="90B2864A"/>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5" w15:restartNumberingAfterBreak="0">
    <w:nsid w:val="445D5709"/>
    <w:multiLevelType w:val="hybridMultilevel"/>
    <w:tmpl w:val="97EA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89291F"/>
    <w:multiLevelType w:val="hybridMultilevel"/>
    <w:tmpl w:val="9E1A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72563"/>
    <w:multiLevelType w:val="hybridMultilevel"/>
    <w:tmpl w:val="DCFAE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0E4B38"/>
    <w:multiLevelType w:val="multilevel"/>
    <w:tmpl w:val="65E4417A"/>
    <w:name w:val="eod_numbers"/>
    <w:numStyleLink w:val="NHSListNumbers"/>
  </w:abstractNum>
  <w:abstractNum w:abstractNumId="19" w15:restartNumberingAfterBreak="0">
    <w:nsid w:val="4CE06CA1"/>
    <w:multiLevelType w:val="hybridMultilevel"/>
    <w:tmpl w:val="4256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207D12"/>
    <w:multiLevelType w:val="hybridMultilevel"/>
    <w:tmpl w:val="E0B40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5D326C"/>
    <w:multiLevelType w:val="hybridMultilevel"/>
    <w:tmpl w:val="5DC0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4F54E3"/>
    <w:multiLevelType w:val="hybridMultilevel"/>
    <w:tmpl w:val="BBFAED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A6B02F0"/>
    <w:multiLevelType w:val="hybridMultilevel"/>
    <w:tmpl w:val="9BE8B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1C13E2"/>
    <w:multiLevelType w:val="hybridMultilevel"/>
    <w:tmpl w:val="EAB0E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BE0A40"/>
    <w:multiLevelType w:val="hybridMultilevel"/>
    <w:tmpl w:val="B5923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9E70C0"/>
    <w:multiLevelType w:val="hybridMultilevel"/>
    <w:tmpl w:val="67884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3403FE"/>
    <w:multiLevelType w:val="hybridMultilevel"/>
    <w:tmpl w:val="B87AD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DE2CD8"/>
    <w:multiLevelType w:val="hybridMultilevel"/>
    <w:tmpl w:val="310AC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E10828"/>
    <w:multiLevelType w:val="hybridMultilevel"/>
    <w:tmpl w:val="495E1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E561B5"/>
    <w:multiLevelType w:val="hybridMultilevel"/>
    <w:tmpl w:val="46B64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A41540"/>
    <w:multiLevelType w:val="hybridMultilevel"/>
    <w:tmpl w:val="1CE87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9164643">
    <w:abstractNumId w:val="5"/>
  </w:num>
  <w:num w:numId="2" w16cid:durableId="120926270">
    <w:abstractNumId w:val="7"/>
  </w:num>
  <w:num w:numId="3" w16cid:durableId="274485911">
    <w:abstractNumId w:val="8"/>
  </w:num>
  <w:num w:numId="4" w16cid:durableId="1889292451">
    <w:abstractNumId w:val="4"/>
  </w:num>
  <w:num w:numId="5" w16cid:durableId="407968893">
    <w:abstractNumId w:val="0"/>
  </w:num>
  <w:num w:numId="6" w16cid:durableId="1311060055">
    <w:abstractNumId w:val="21"/>
  </w:num>
  <w:num w:numId="7" w16cid:durableId="1489395666">
    <w:abstractNumId w:val="17"/>
  </w:num>
  <w:num w:numId="8" w16cid:durableId="423722890">
    <w:abstractNumId w:val="2"/>
  </w:num>
  <w:num w:numId="9" w16cid:durableId="1910530064">
    <w:abstractNumId w:val="23"/>
  </w:num>
  <w:num w:numId="10" w16cid:durableId="725448933">
    <w:abstractNumId w:val="27"/>
  </w:num>
  <w:num w:numId="11" w16cid:durableId="747968909">
    <w:abstractNumId w:val="24"/>
  </w:num>
  <w:num w:numId="12" w16cid:durableId="1617299249">
    <w:abstractNumId w:val="15"/>
  </w:num>
  <w:num w:numId="13" w16cid:durableId="382827100">
    <w:abstractNumId w:val="19"/>
  </w:num>
  <w:num w:numId="14" w16cid:durableId="1461725659">
    <w:abstractNumId w:val="1"/>
  </w:num>
  <w:num w:numId="15" w16cid:durableId="1676229124">
    <w:abstractNumId w:val="25"/>
  </w:num>
  <w:num w:numId="16" w16cid:durableId="85083074">
    <w:abstractNumId w:val="3"/>
  </w:num>
  <w:num w:numId="17" w16cid:durableId="1202405440">
    <w:abstractNumId w:val="12"/>
  </w:num>
  <w:num w:numId="18" w16cid:durableId="1431045720">
    <w:abstractNumId w:val="13"/>
  </w:num>
  <w:num w:numId="19" w16cid:durableId="455416615">
    <w:abstractNumId w:val="30"/>
  </w:num>
  <w:num w:numId="20" w16cid:durableId="393358419">
    <w:abstractNumId w:val="26"/>
  </w:num>
  <w:num w:numId="21" w16cid:durableId="276723279">
    <w:abstractNumId w:val="31"/>
  </w:num>
  <w:num w:numId="22" w16cid:durableId="945499794">
    <w:abstractNumId w:val="20"/>
  </w:num>
  <w:num w:numId="23" w16cid:durableId="1461265190">
    <w:abstractNumId w:val="29"/>
  </w:num>
  <w:num w:numId="24" w16cid:durableId="1844934090">
    <w:abstractNumId w:val="16"/>
  </w:num>
  <w:num w:numId="25" w16cid:durableId="605505604">
    <w:abstractNumId w:val="10"/>
  </w:num>
  <w:num w:numId="26" w16cid:durableId="917789229">
    <w:abstractNumId w:val="11"/>
  </w:num>
  <w:num w:numId="27" w16cid:durableId="1569028447">
    <w:abstractNumId w:val="28"/>
  </w:num>
  <w:num w:numId="28" w16cid:durableId="796678917">
    <w:abstractNumId w:val="14"/>
  </w:num>
  <w:num w:numId="29" w16cid:durableId="248538816">
    <w:abstractNumId w:val="9"/>
  </w:num>
  <w:num w:numId="30" w16cid:durableId="1655640799">
    <w:abstractNumId w:val="22"/>
  </w:num>
  <w:num w:numId="31" w16cid:durableId="875390381">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F87"/>
    <w:rsid w:val="000047ED"/>
    <w:rsid w:val="00012C89"/>
    <w:rsid w:val="00034626"/>
    <w:rsid w:val="00041F23"/>
    <w:rsid w:val="00053B98"/>
    <w:rsid w:val="000544B8"/>
    <w:rsid w:val="000552A9"/>
    <w:rsid w:val="00080805"/>
    <w:rsid w:val="00087FD8"/>
    <w:rsid w:val="000B72CE"/>
    <w:rsid w:val="000C2294"/>
    <w:rsid w:val="000C7FA8"/>
    <w:rsid w:val="000E1FF7"/>
    <w:rsid w:val="000F0CEE"/>
    <w:rsid w:val="000F0D5C"/>
    <w:rsid w:val="00106B6E"/>
    <w:rsid w:val="0011344A"/>
    <w:rsid w:val="00113933"/>
    <w:rsid w:val="001241F4"/>
    <w:rsid w:val="0014017A"/>
    <w:rsid w:val="00142ECB"/>
    <w:rsid w:val="00155D81"/>
    <w:rsid w:val="00161524"/>
    <w:rsid w:val="0016281C"/>
    <w:rsid w:val="00174F4D"/>
    <w:rsid w:val="00175303"/>
    <w:rsid w:val="00176BC2"/>
    <w:rsid w:val="001A251A"/>
    <w:rsid w:val="001A3D7E"/>
    <w:rsid w:val="001B3EE9"/>
    <w:rsid w:val="001B7F1F"/>
    <w:rsid w:val="001D0D60"/>
    <w:rsid w:val="001D7CEE"/>
    <w:rsid w:val="001F5C40"/>
    <w:rsid w:val="002051B4"/>
    <w:rsid w:val="002116FD"/>
    <w:rsid w:val="00211945"/>
    <w:rsid w:val="00213A35"/>
    <w:rsid w:val="0021516C"/>
    <w:rsid w:val="00224B11"/>
    <w:rsid w:val="0023020C"/>
    <w:rsid w:val="00244BB6"/>
    <w:rsid w:val="00246FF7"/>
    <w:rsid w:val="00254CE2"/>
    <w:rsid w:val="0027399B"/>
    <w:rsid w:val="00275840"/>
    <w:rsid w:val="00281427"/>
    <w:rsid w:val="002856DE"/>
    <w:rsid w:val="002931E5"/>
    <w:rsid w:val="002A728E"/>
    <w:rsid w:val="002C2220"/>
    <w:rsid w:val="002D6BF8"/>
    <w:rsid w:val="002E48DC"/>
    <w:rsid w:val="00303FD7"/>
    <w:rsid w:val="0030692D"/>
    <w:rsid w:val="00307CD6"/>
    <w:rsid w:val="0031156A"/>
    <w:rsid w:val="003506FF"/>
    <w:rsid w:val="003671D0"/>
    <w:rsid w:val="00370FE9"/>
    <w:rsid w:val="00384751"/>
    <w:rsid w:val="003B2AD7"/>
    <w:rsid w:val="003B6559"/>
    <w:rsid w:val="003C56CE"/>
    <w:rsid w:val="003E531D"/>
    <w:rsid w:val="00416021"/>
    <w:rsid w:val="004826F8"/>
    <w:rsid w:val="004837BC"/>
    <w:rsid w:val="00492CEC"/>
    <w:rsid w:val="00494D1B"/>
    <w:rsid w:val="004A46B7"/>
    <w:rsid w:val="004A740A"/>
    <w:rsid w:val="004D363F"/>
    <w:rsid w:val="004D40D6"/>
    <w:rsid w:val="004F4160"/>
    <w:rsid w:val="00502C5B"/>
    <w:rsid w:val="00505FC5"/>
    <w:rsid w:val="00510CDF"/>
    <w:rsid w:val="00516192"/>
    <w:rsid w:val="00523DE4"/>
    <w:rsid w:val="00524EDA"/>
    <w:rsid w:val="00534D4A"/>
    <w:rsid w:val="0055406D"/>
    <w:rsid w:val="005549FD"/>
    <w:rsid w:val="00565CB9"/>
    <w:rsid w:val="005662C6"/>
    <w:rsid w:val="005707A1"/>
    <w:rsid w:val="00570BC3"/>
    <w:rsid w:val="005806C1"/>
    <w:rsid w:val="0059420C"/>
    <w:rsid w:val="0059468C"/>
    <w:rsid w:val="005A015D"/>
    <w:rsid w:val="005B5E0E"/>
    <w:rsid w:val="005D1353"/>
    <w:rsid w:val="005D6E20"/>
    <w:rsid w:val="005E13EE"/>
    <w:rsid w:val="005E4CF5"/>
    <w:rsid w:val="005F45F7"/>
    <w:rsid w:val="005F4852"/>
    <w:rsid w:val="00605970"/>
    <w:rsid w:val="0061299F"/>
    <w:rsid w:val="0061413C"/>
    <w:rsid w:val="00630977"/>
    <w:rsid w:val="00644E66"/>
    <w:rsid w:val="0064622F"/>
    <w:rsid w:val="00667CF9"/>
    <w:rsid w:val="0067577A"/>
    <w:rsid w:val="006B3373"/>
    <w:rsid w:val="006C40FB"/>
    <w:rsid w:val="006D4369"/>
    <w:rsid w:val="006E7AB7"/>
    <w:rsid w:val="006F0326"/>
    <w:rsid w:val="00702CA1"/>
    <w:rsid w:val="0072192D"/>
    <w:rsid w:val="00747138"/>
    <w:rsid w:val="00747FE5"/>
    <w:rsid w:val="007542A0"/>
    <w:rsid w:val="00771F74"/>
    <w:rsid w:val="007808F8"/>
    <w:rsid w:val="00797721"/>
    <w:rsid w:val="007A7506"/>
    <w:rsid w:val="007A7D0C"/>
    <w:rsid w:val="007C57D8"/>
    <w:rsid w:val="007D1DD2"/>
    <w:rsid w:val="007D7C97"/>
    <w:rsid w:val="007E047C"/>
    <w:rsid w:val="007E390C"/>
    <w:rsid w:val="007F2E69"/>
    <w:rsid w:val="007F3A0E"/>
    <w:rsid w:val="007F6E18"/>
    <w:rsid w:val="00802E21"/>
    <w:rsid w:val="00806881"/>
    <w:rsid w:val="00812968"/>
    <w:rsid w:val="00816345"/>
    <w:rsid w:val="00833395"/>
    <w:rsid w:val="00835188"/>
    <w:rsid w:val="00837FAC"/>
    <w:rsid w:val="00853644"/>
    <w:rsid w:val="00853683"/>
    <w:rsid w:val="00862C91"/>
    <w:rsid w:val="00871278"/>
    <w:rsid w:val="00873F87"/>
    <w:rsid w:val="00876072"/>
    <w:rsid w:val="00885268"/>
    <w:rsid w:val="008A1CBC"/>
    <w:rsid w:val="008B26C7"/>
    <w:rsid w:val="008B6274"/>
    <w:rsid w:val="008C2BEE"/>
    <w:rsid w:val="008D2A5F"/>
    <w:rsid w:val="008D5A79"/>
    <w:rsid w:val="008E6AE9"/>
    <w:rsid w:val="00900DEC"/>
    <w:rsid w:val="00906CC2"/>
    <w:rsid w:val="00916DBC"/>
    <w:rsid w:val="00947295"/>
    <w:rsid w:val="009539AC"/>
    <w:rsid w:val="009555C2"/>
    <w:rsid w:val="009748C3"/>
    <w:rsid w:val="00981245"/>
    <w:rsid w:val="0098239F"/>
    <w:rsid w:val="00991A82"/>
    <w:rsid w:val="00994695"/>
    <w:rsid w:val="00994709"/>
    <w:rsid w:val="009A120A"/>
    <w:rsid w:val="009A1A5D"/>
    <w:rsid w:val="009A250F"/>
    <w:rsid w:val="009B7C41"/>
    <w:rsid w:val="009D0D63"/>
    <w:rsid w:val="009E142E"/>
    <w:rsid w:val="009E7A7D"/>
    <w:rsid w:val="009F4304"/>
    <w:rsid w:val="00A13EEA"/>
    <w:rsid w:val="00A14481"/>
    <w:rsid w:val="00A31A7A"/>
    <w:rsid w:val="00A52551"/>
    <w:rsid w:val="00A61F2D"/>
    <w:rsid w:val="00A777C0"/>
    <w:rsid w:val="00A80605"/>
    <w:rsid w:val="00A95419"/>
    <w:rsid w:val="00AA040A"/>
    <w:rsid w:val="00AA3341"/>
    <w:rsid w:val="00AA624F"/>
    <w:rsid w:val="00AB16A7"/>
    <w:rsid w:val="00AB508B"/>
    <w:rsid w:val="00AC090B"/>
    <w:rsid w:val="00AC4AA3"/>
    <w:rsid w:val="00AD0B84"/>
    <w:rsid w:val="00AD18B5"/>
    <w:rsid w:val="00AD27BF"/>
    <w:rsid w:val="00AF0D65"/>
    <w:rsid w:val="00AF1E21"/>
    <w:rsid w:val="00B00ABF"/>
    <w:rsid w:val="00B01D6E"/>
    <w:rsid w:val="00B045E4"/>
    <w:rsid w:val="00B156F1"/>
    <w:rsid w:val="00B26B16"/>
    <w:rsid w:val="00B378E1"/>
    <w:rsid w:val="00B4203B"/>
    <w:rsid w:val="00B442E5"/>
    <w:rsid w:val="00B74BA0"/>
    <w:rsid w:val="00B95F2F"/>
    <w:rsid w:val="00BD0C98"/>
    <w:rsid w:val="00BD65AB"/>
    <w:rsid w:val="00BD6B23"/>
    <w:rsid w:val="00BD795A"/>
    <w:rsid w:val="00BE37FB"/>
    <w:rsid w:val="00BE59CB"/>
    <w:rsid w:val="00BE7AED"/>
    <w:rsid w:val="00C1121C"/>
    <w:rsid w:val="00C11EEF"/>
    <w:rsid w:val="00C22D1A"/>
    <w:rsid w:val="00C276F7"/>
    <w:rsid w:val="00C32641"/>
    <w:rsid w:val="00C33C36"/>
    <w:rsid w:val="00C376A5"/>
    <w:rsid w:val="00C4159D"/>
    <w:rsid w:val="00C41D46"/>
    <w:rsid w:val="00C42106"/>
    <w:rsid w:val="00C4790F"/>
    <w:rsid w:val="00C62674"/>
    <w:rsid w:val="00C63AC1"/>
    <w:rsid w:val="00C65E25"/>
    <w:rsid w:val="00C66A87"/>
    <w:rsid w:val="00C71287"/>
    <w:rsid w:val="00C71AE6"/>
    <w:rsid w:val="00C84CBE"/>
    <w:rsid w:val="00C936D7"/>
    <w:rsid w:val="00C93CAA"/>
    <w:rsid w:val="00C94207"/>
    <w:rsid w:val="00C94874"/>
    <w:rsid w:val="00CA43FD"/>
    <w:rsid w:val="00CB207C"/>
    <w:rsid w:val="00CB273B"/>
    <w:rsid w:val="00CB4716"/>
    <w:rsid w:val="00CC1798"/>
    <w:rsid w:val="00CC2151"/>
    <w:rsid w:val="00CC512D"/>
    <w:rsid w:val="00CD04AA"/>
    <w:rsid w:val="00CE0FD5"/>
    <w:rsid w:val="00CE1658"/>
    <w:rsid w:val="00CF3E44"/>
    <w:rsid w:val="00D02950"/>
    <w:rsid w:val="00D05380"/>
    <w:rsid w:val="00D14793"/>
    <w:rsid w:val="00D37523"/>
    <w:rsid w:val="00D402FA"/>
    <w:rsid w:val="00D44061"/>
    <w:rsid w:val="00D61207"/>
    <w:rsid w:val="00D67619"/>
    <w:rsid w:val="00D829DA"/>
    <w:rsid w:val="00D84E54"/>
    <w:rsid w:val="00D94141"/>
    <w:rsid w:val="00DA7703"/>
    <w:rsid w:val="00DC389D"/>
    <w:rsid w:val="00DD0DDC"/>
    <w:rsid w:val="00DE0CDC"/>
    <w:rsid w:val="00DF099A"/>
    <w:rsid w:val="00DF274A"/>
    <w:rsid w:val="00E01307"/>
    <w:rsid w:val="00E22DA9"/>
    <w:rsid w:val="00E26C2C"/>
    <w:rsid w:val="00E27647"/>
    <w:rsid w:val="00E30A11"/>
    <w:rsid w:val="00E47A12"/>
    <w:rsid w:val="00E61714"/>
    <w:rsid w:val="00E62354"/>
    <w:rsid w:val="00E651A3"/>
    <w:rsid w:val="00E675CC"/>
    <w:rsid w:val="00E73993"/>
    <w:rsid w:val="00E777C4"/>
    <w:rsid w:val="00E80F7B"/>
    <w:rsid w:val="00E934BE"/>
    <w:rsid w:val="00E93C42"/>
    <w:rsid w:val="00E971B0"/>
    <w:rsid w:val="00EA4B31"/>
    <w:rsid w:val="00EB1359"/>
    <w:rsid w:val="00EB23ED"/>
    <w:rsid w:val="00ED32B6"/>
    <w:rsid w:val="00ED6ADF"/>
    <w:rsid w:val="00ED7485"/>
    <w:rsid w:val="00EE5514"/>
    <w:rsid w:val="00EF7FBB"/>
    <w:rsid w:val="00F00882"/>
    <w:rsid w:val="00F015D9"/>
    <w:rsid w:val="00F03D69"/>
    <w:rsid w:val="00F12F22"/>
    <w:rsid w:val="00F155AB"/>
    <w:rsid w:val="00F22931"/>
    <w:rsid w:val="00F86A73"/>
    <w:rsid w:val="00FB520D"/>
    <w:rsid w:val="00FB79AB"/>
    <w:rsid w:val="00FC6811"/>
    <w:rsid w:val="00FD4951"/>
    <w:rsid w:val="00FE24F5"/>
    <w:rsid w:val="00FF52CC"/>
    <w:rsid w:val="00FF5AF9"/>
    <w:rsid w:val="4A400435"/>
    <w:rsid w:val="67E2F9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BCB44"/>
  <w15:chartTrackingRefBased/>
  <w15:docId w15:val="{DF3B44E7-5B5F-4B90-90F6-26B98528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qFormat="1"/>
    <w:lsdException w:name="List Number 3" w:uiPriority="14" w:qFormat="1"/>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qFormat="1"/>
    <w:lsdException w:name="List Continue 2" w:uiPriority="14" w:qFormat="1"/>
    <w:lsdException w:name="List Continue 3" w:uiPriority="14" w:qFormat="1"/>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702CA1"/>
    <w:pPr>
      <w:keepNext/>
      <w:keepLines/>
      <w:spacing w:before="300"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CA1"/>
    <w:rPr>
      <w:rFonts w:eastAsiaTheme="majorEastAsia" w:cstheme="majorBidi"/>
      <w:color w:val="005EB8"/>
      <w:sz w:val="72"/>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
      </w:numPr>
      <w:spacing w:after="50"/>
    </w:pPr>
  </w:style>
  <w:style w:type="paragraph" w:styleId="ListBullet2">
    <w:name w:val="List Bullet 2"/>
    <w:basedOn w:val="BodyText"/>
    <w:uiPriority w:val="14"/>
    <w:qFormat/>
    <w:rsid w:val="00F03D69"/>
    <w:pPr>
      <w:numPr>
        <w:ilvl w:val="1"/>
        <w:numId w:val="1"/>
      </w:numPr>
      <w:spacing w:after="50"/>
    </w:pPr>
  </w:style>
  <w:style w:type="paragraph" w:styleId="ListBullet3">
    <w:name w:val="List Bullet 3"/>
    <w:basedOn w:val="BodyText"/>
    <w:uiPriority w:val="99"/>
    <w:semiHidden/>
    <w:qFormat/>
    <w:rsid w:val="00F03D69"/>
    <w:pPr>
      <w:numPr>
        <w:ilvl w:val="2"/>
        <w:numId w:val="1"/>
      </w:numPr>
      <w:contextualSpacing/>
    </w:pPr>
  </w:style>
  <w:style w:type="paragraph" w:styleId="ListBullet4">
    <w:name w:val="List Bullet 4"/>
    <w:basedOn w:val="BodyText"/>
    <w:uiPriority w:val="99"/>
    <w:semiHidden/>
    <w:rsid w:val="00F03D69"/>
    <w:pPr>
      <w:numPr>
        <w:ilvl w:val="3"/>
        <w:numId w:val="1"/>
      </w:numPr>
      <w:contextualSpacing/>
    </w:pPr>
  </w:style>
  <w:style w:type="paragraph" w:styleId="ListBullet5">
    <w:name w:val="List Bullet 5"/>
    <w:basedOn w:val="BodyText"/>
    <w:uiPriority w:val="99"/>
    <w:semiHidden/>
    <w:rsid w:val="00F03D69"/>
    <w:pPr>
      <w:numPr>
        <w:ilvl w:val="4"/>
        <w:numId w:val="1"/>
      </w:numPr>
      <w:contextualSpacing/>
    </w:pPr>
  </w:style>
  <w:style w:type="paragraph" w:styleId="ListContinue">
    <w:name w:val="List Continue"/>
    <w:basedOn w:val="BodyText"/>
    <w:uiPriority w:val="16"/>
    <w:qFormat/>
    <w:rsid w:val="00C93CAA"/>
    <w:pPr>
      <w:spacing w:after="50"/>
      <w:ind w:left="851"/>
    </w:pPr>
  </w:style>
  <w:style w:type="paragraph" w:styleId="ListContinue2">
    <w:name w:val="List Continue 2"/>
    <w:basedOn w:val="BodyText"/>
    <w:uiPriority w:val="16"/>
    <w:qFormat/>
    <w:rsid w:val="00C93CAA"/>
    <w:pPr>
      <w:spacing w:after="50"/>
      <w:ind w:left="1134"/>
    </w:pPr>
  </w:style>
  <w:style w:type="paragraph" w:styleId="ListContinue3">
    <w:name w:val="List Continue 3"/>
    <w:basedOn w:val="BodyText"/>
    <w:uiPriority w:val="16"/>
    <w:qFormat/>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qFormat/>
    <w:rsid w:val="0030692D"/>
    <w:pPr>
      <w:numPr>
        <w:numId w:val="2"/>
      </w:numPr>
      <w:spacing w:after="50"/>
    </w:pPr>
  </w:style>
  <w:style w:type="paragraph" w:styleId="ListNumber2">
    <w:name w:val="List Number 2"/>
    <w:basedOn w:val="BodyText"/>
    <w:uiPriority w:val="16"/>
    <w:qFormat/>
    <w:rsid w:val="0030692D"/>
    <w:pPr>
      <w:numPr>
        <w:ilvl w:val="1"/>
        <w:numId w:val="2"/>
      </w:numPr>
      <w:spacing w:after="50"/>
    </w:pPr>
  </w:style>
  <w:style w:type="paragraph" w:styleId="ListNumber3">
    <w:name w:val="List Number 3"/>
    <w:basedOn w:val="BodyText"/>
    <w:uiPriority w:val="16"/>
    <w:qFormat/>
    <w:rsid w:val="0030692D"/>
    <w:pPr>
      <w:numPr>
        <w:ilvl w:val="2"/>
        <w:numId w:val="2"/>
      </w:numPr>
      <w:spacing w:after="50"/>
    </w:pPr>
  </w:style>
  <w:style w:type="paragraph" w:styleId="ListNumber4">
    <w:name w:val="List Number 4"/>
    <w:basedOn w:val="BodyText"/>
    <w:uiPriority w:val="99"/>
    <w:semiHidden/>
    <w:rsid w:val="0030692D"/>
    <w:pPr>
      <w:numPr>
        <w:ilvl w:val="3"/>
        <w:numId w:val="2"/>
      </w:numPr>
      <w:contextualSpacing/>
    </w:pPr>
  </w:style>
  <w:style w:type="paragraph" w:styleId="ListNumber5">
    <w:name w:val="List Number 5"/>
    <w:basedOn w:val="BodyText"/>
    <w:uiPriority w:val="99"/>
    <w:semiHidden/>
    <w:rsid w:val="0030692D"/>
    <w:pPr>
      <w:numPr>
        <w:ilvl w:val="4"/>
        <w:numId w:val="2"/>
      </w:numPr>
      <w:contextualSpacing/>
    </w:pPr>
  </w:style>
  <w:style w:type="paragraph" w:styleId="ListParagraph">
    <w:name w:val="List Paragraph"/>
    <w:basedOn w:val="Normal"/>
    <w:uiPriority w:val="99"/>
    <w:qFormat/>
    <w:rsid w:val="00DD0DDC"/>
    <w:pPr>
      <w:ind w:left="720"/>
      <w:contextualSpacing/>
    </w:pPr>
  </w:style>
  <w:style w:type="numbering" w:customStyle="1" w:styleId="NHSBullets">
    <w:name w:val="NHS Bullets"/>
    <w:basedOn w:val="NoList"/>
    <w:uiPriority w:val="99"/>
    <w:rsid w:val="00F03D69"/>
    <w:pPr>
      <w:numPr>
        <w:numId w:val="1"/>
      </w:numPr>
    </w:pPr>
  </w:style>
  <w:style w:type="numbering" w:customStyle="1" w:styleId="NHSListNumbers">
    <w:name w:val="NHS List Numbers"/>
    <w:basedOn w:val="NHSBullets"/>
    <w:uiPriority w:val="99"/>
    <w:rsid w:val="0030692D"/>
    <w:pPr>
      <w:numPr>
        <w:numId w:val="2"/>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AF1E21"/>
    <w:pPr>
      <w:numPr>
        <w:numId w:val="3"/>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3"/>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4"/>
      </w:numPr>
    </w:pPr>
  </w:style>
  <w:style w:type="paragraph" w:customStyle="1" w:styleId="Heading2Numbered">
    <w:name w:val="Heading 2 Numbered"/>
    <w:basedOn w:val="Heading2"/>
    <w:next w:val="BodyText"/>
    <w:uiPriority w:val="9"/>
    <w:qFormat/>
    <w:rsid w:val="00833395"/>
    <w:pPr>
      <w:numPr>
        <w:ilvl w:val="1"/>
        <w:numId w:val="4"/>
      </w:numPr>
    </w:pPr>
  </w:style>
  <w:style w:type="paragraph" w:customStyle="1" w:styleId="Heading3Numbered">
    <w:name w:val="Heading 3 Numbered"/>
    <w:basedOn w:val="Heading3"/>
    <w:next w:val="BodyText"/>
    <w:uiPriority w:val="9"/>
    <w:qFormat/>
    <w:rsid w:val="00833395"/>
    <w:pPr>
      <w:numPr>
        <w:ilvl w:val="2"/>
        <w:numId w:val="4"/>
      </w:numPr>
    </w:pPr>
  </w:style>
  <w:style w:type="numbering" w:customStyle="1" w:styleId="NHSHeadings">
    <w:name w:val="NHS Headings"/>
    <w:basedOn w:val="NoList"/>
    <w:uiPriority w:val="99"/>
    <w:rsid w:val="00630977"/>
    <w:pPr>
      <w:numPr>
        <w:numId w:val="4"/>
      </w:numPr>
    </w:pPr>
  </w:style>
  <w:style w:type="numbering" w:customStyle="1" w:styleId="NHSBodyText">
    <w:name w:val="NHS Body Text"/>
    <w:basedOn w:val="NoList"/>
    <w:uiPriority w:val="99"/>
    <w:rsid w:val="0014017A"/>
    <w:pPr>
      <w:numPr>
        <w:numId w:val="5"/>
      </w:numPr>
    </w:pPr>
  </w:style>
  <w:style w:type="paragraph" w:styleId="BodyText2">
    <w:name w:val="Body Text 2"/>
    <w:basedOn w:val="BodyText"/>
    <w:link w:val="BodyText2Char"/>
    <w:qFormat/>
    <w:rsid w:val="0014017A"/>
    <w:pPr>
      <w:numPr>
        <w:numId w:val="5"/>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qFormat/>
    <w:rsid w:val="00CB207C"/>
    <w:rPr>
      <w:color w:val="41B6E6"/>
    </w:rPr>
  </w:style>
  <w:style w:type="paragraph" w:customStyle="1" w:styleId="IntroText">
    <w:name w:val="Intro Text"/>
    <w:basedOn w:val="BodyText"/>
    <w:next w:val="BodyText"/>
    <w:qForma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HGSMinchoE" w:hAnsi="HGSMinchoE"/>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HGSMinchoE" w:hAnsi="HGSMinchoE"/>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HGSMinchoE" w:hAnsi="HGSMinchoE"/>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HGSMinchoE" w:hAnsi="HGSMinchoE"/>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HGSMinchoE" w:hAnsi="HGSMinchoE"/>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HGSMinchoE" w:hAnsi="HGSMinchoE"/>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paragraph" w:styleId="BalloonText">
    <w:name w:val="Balloon Text"/>
    <w:basedOn w:val="Normal"/>
    <w:link w:val="BalloonTextChar"/>
    <w:uiPriority w:val="99"/>
    <w:semiHidden/>
    <w:unhideWhenUsed/>
    <w:rsid w:val="006C40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0FB"/>
    <w:rPr>
      <w:rFonts w:ascii="Segoe UI" w:hAnsi="Segoe UI" w:cs="Segoe UI"/>
      <w:sz w:val="18"/>
      <w:szCs w:val="18"/>
    </w:rPr>
  </w:style>
  <w:style w:type="character" w:styleId="CommentReference">
    <w:name w:val="annotation reference"/>
    <w:basedOn w:val="DefaultParagraphFont"/>
    <w:uiPriority w:val="99"/>
    <w:semiHidden/>
    <w:unhideWhenUsed/>
    <w:rsid w:val="00906CC2"/>
    <w:rPr>
      <w:sz w:val="16"/>
      <w:szCs w:val="16"/>
    </w:rPr>
  </w:style>
  <w:style w:type="paragraph" w:styleId="CommentText">
    <w:name w:val="annotation text"/>
    <w:basedOn w:val="Normal"/>
    <w:link w:val="CommentTextChar"/>
    <w:uiPriority w:val="99"/>
    <w:semiHidden/>
    <w:unhideWhenUsed/>
    <w:rsid w:val="00906CC2"/>
    <w:rPr>
      <w:sz w:val="20"/>
      <w:szCs w:val="20"/>
    </w:rPr>
  </w:style>
  <w:style w:type="character" w:customStyle="1" w:styleId="CommentTextChar">
    <w:name w:val="Comment Text Char"/>
    <w:basedOn w:val="DefaultParagraphFont"/>
    <w:link w:val="CommentText"/>
    <w:uiPriority w:val="99"/>
    <w:semiHidden/>
    <w:rsid w:val="00906CC2"/>
    <w:rPr>
      <w:sz w:val="20"/>
      <w:szCs w:val="20"/>
    </w:rPr>
  </w:style>
  <w:style w:type="paragraph" w:styleId="CommentSubject">
    <w:name w:val="annotation subject"/>
    <w:basedOn w:val="CommentText"/>
    <w:next w:val="CommentText"/>
    <w:link w:val="CommentSubjectChar"/>
    <w:uiPriority w:val="99"/>
    <w:semiHidden/>
    <w:unhideWhenUsed/>
    <w:rsid w:val="00906CC2"/>
    <w:rPr>
      <w:b/>
      <w:bCs/>
    </w:rPr>
  </w:style>
  <w:style w:type="character" w:customStyle="1" w:styleId="CommentSubjectChar">
    <w:name w:val="Comment Subject Char"/>
    <w:basedOn w:val="CommentTextChar"/>
    <w:link w:val="CommentSubject"/>
    <w:uiPriority w:val="99"/>
    <w:semiHidden/>
    <w:rsid w:val="00906CC2"/>
    <w:rPr>
      <w:b/>
      <w:bCs/>
      <w:sz w:val="20"/>
      <w:szCs w:val="20"/>
    </w:rPr>
  </w:style>
  <w:style w:type="paragraph" w:styleId="FootnoteText">
    <w:name w:val="footnote text"/>
    <w:basedOn w:val="Normal"/>
    <w:link w:val="FootnoteTextChar"/>
    <w:uiPriority w:val="99"/>
    <w:semiHidden/>
    <w:unhideWhenUsed/>
    <w:rsid w:val="00FB520D"/>
    <w:rPr>
      <w:color w:val="auto"/>
      <w:sz w:val="20"/>
      <w:szCs w:val="20"/>
    </w:rPr>
  </w:style>
  <w:style w:type="character" w:customStyle="1" w:styleId="FootnoteTextChar">
    <w:name w:val="Footnote Text Char"/>
    <w:basedOn w:val="DefaultParagraphFont"/>
    <w:link w:val="FootnoteText"/>
    <w:uiPriority w:val="99"/>
    <w:semiHidden/>
    <w:rsid w:val="00FB520D"/>
    <w:rPr>
      <w:color w:val="auto"/>
      <w:sz w:val="20"/>
      <w:szCs w:val="20"/>
    </w:rPr>
  </w:style>
  <w:style w:type="character" w:styleId="FootnoteReference">
    <w:name w:val="footnote reference"/>
    <w:basedOn w:val="DefaultParagraphFont"/>
    <w:uiPriority w:val="99"/>
    <w:semiHidden/>
    <w:unhideWhenUsed/>
    <w:rsid w:val="00FB520D"/>
    <w:rPr>
      <w:vertAlign w:val="superscript"/>
    </w:rPr>
  </w:style>
  <w:style w:type="table" w:customStyle="1" w:styleId="TableGrid1">
    <w:name w:val="Table Grid1"/>
    <w:basedOn w:val="TableNormal"/>
    <w:next w:val="TableGrid"/>
    <w:uiPriority w:val="59"/>
    <w:rsid w:val="00FB520D"/>
    <w:rPr>
      <w:rFonts w:eastAsia="HGSMinchoE" w:cs="Times New Roman"/>
      <w:color w:val="auto"/>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75303"/>
    <w:rPr>
      <w:rFonts w:eastAsia="HGSMinchoE" w:cs="Times New Roman"/>
      <w:color w:val="auto"/>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ngland.nhs.uk/ourwork/eprr/g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i6\OneDrive%20-%20NHS%20England\Documents\EPRR%2021%2022\December%20Version%20Documents%20LATEST\BC%20Toolkit%20Dec%202021\20211216%20Business%20Continuity%20Management%20Toolk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1DFC8D1AB84FAB8792113979323FCC"/>
        <w:category>
          <w:name w:val="General"/>
          <w:gallery w:val="placeholder"/>
        </w:category>
        <w:types>
          <w:type w:val="bbPlcHdr"/>
        </w:types>
        <w:behaviors>
          <w:behavior w:val="content"/>
        </w:behaviors>
        <w:guid w:val="{B90ACAE2-76CF-4BED-AAFE-B25C92439330}"/>
      </w:docPartPr>
      <w:docPartBody>
        <w:p w:rsidR="0097497E" w:rsidRDefault="00307CD6">
          <w:pPr>
            <w:pStyle w:val="A01DFC8D1AB84FAB8792113979323FCC"/>
          </w:pPr>
          <w:r>
            <w:rPr>
              <w:rStyle w:val="PlaceholderText"/>
            </w:rPr>
            <w:t>Select date</w:t>
          </w:r>
        </w:p>
      </w:docPartBody>
    </w:docPart>
    <w:docPart>
      <w:docPartPr>
        <w:name w:val="1515A18045F6435B9FEDBF766D1306EE"/>
        <w:category>
          <w:name w:val="General"/>
          <w:gallery w:val="placeholder"/>
        </w:category>
        <w:types>
          <w:type w:val="bbPlcHdr"/>
        </w:types>
        <w:behaviors>
          <w:behavior w:val="content"/>
        </w:behaviors>
        <w:guid w:val="{DC7221FE-CADE-48AE-A40A-E4EC7CF69BDD}"/>
      </w:docPartPr>
      <w:docPartBody>
        <w:p w:rsidR="0097497E" w:rsidRDefault="00307CD6">
          <w:pPr>
            <w:pStyle w:val="1515A18045F6435B9FEDBF766D1306EE"/>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GSMinchoE">
    <w:charset w:val="80"/>
    <w:family w:val="roman"/>
    <w:pitch w:val="variable"/>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CD6"/>
    <w:rsid w:val="001856DD"/>
    <w:rsid w:val="00307CD6"/>
    <w:rsid w:val="003563F9"/>
    <w:rsid w:val="0036478D"/>
    <w:rsid w:val="004D4A61"/>
    <w:rsid w:val="00912BE2"/>
    <w:rsid w:val="0097497E"/>
    <w:rsid w:val="00A55324"/>
    <w:rsid w:val="00B237BB"/>
    <w:rsid w:val="00C63854"/>
    <w:rsid w:val="00D628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A01DFC8D1AB84FAB8792113979323FCC">
    <w:name w:val="A01DFC8D1AB84FAB8792113979323FCC"/>
  </w:style>
  <w:style w:type="paragraph" w:customStyle="1" w:styleId="1515A18045F6435B9FEDBF766D1306EE">
    <w:name w:val="1515A18045F6435B9FEDBF766D1306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BBFEDC929A1BC4A9F3B278B6D5AB259" ma:contentTypeVersion="6" ma:contentTypeDescription="Create a new document." ma:contentTypeScope="" ma:versionID="7479764f0e10533da0eeb9f297ec71c1">
  <xsd:schema xmlns:xsd="http://www.w3.org/2001/XMLSchema" xmlns:xs="http://www.w3.org/2001/XMLSchema" xmlns:p="http://schemas.microsoft.com/office/2006/metadata/properties" xmlns:ns2="934b752f-f0a5-467f-a0e4-008a617d2331" xmlns:ns3="cb1d5027-a3ac-4441-b759-ea0e5f912ecd" targetNamespace="http://schemas.microsoft.com/office/2006/metadata/properties" ma:root="true" ma:fieldsID="08b998808c093b37cf21a7394f235138" ns2:_="" ns3:_="">
    <xsd:import namespace="934b752f-f0a5-467f-a0e4-008a617d2331"/>
    <xsd:import namespace="cb1d5027-a3ac-4441-b759-ea0e5f912e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b752f-f0a5-467f-a0e4-008a617d2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d5027-a3ac-4441-b759-ea0e5f912e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13909F-9C55-4F30-B319-6D0C25F680AD}">
  <ds:schemaRefs>
    <ds:schemaRef ds:uri="http://schemas.microsoft.com/sharepoint/v3/contenttype/forms"/>
  </ds:schemaRefs>
</ds:datastoreItem>
</file>

<file path=customXml/itemProps2.xml><?xml version="1.0" encoding="utf-8"?>
<ds:datastoreItem xmlns:ds="http://schemas.openxmlformats.org/officeDocument/2006/customXml" ds:itemID="{D3EE0724-4439-4C76-A3EA-2E27EBE696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4.xml><?xml version="1.0" encoding="utf-8"?>
<ds:datastoreItem xmlns:ds="http://schemas.openxmlformats.org/officeDocument/2006/customXml" ds:itemID="{4904A2DD-3467-41B7-9E67-3A2165DEF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b752f-f0a5-467f-a0e4-008a617d2331"/>
    <ds:schemaRef ds:uri="cb1d5027-a3ac-4441-b759-ea0e5f912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20211216 Business Continuity Management Toolkit</Template>
  <TotalTime>0</TotalTime>
  <Pages>11</Pages>
  <Words>2565</Words>
  <Characters>14622</Characters>
  <Application>Microsoft Office Word</Application>
  <DocSecurity>0</DocSecurity>
  <Lines>121</Lines>
  <Paragraphs>34</Paragraphs>
  <ScaleCrop>false</ScaleCrop>
  <Manager/>
  <Company>NHS</Company>
  <LinksUpToDate>false</LinksUpToDate>
  <CharactersWithSpaces>17153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Sohail</dc:creator>
  <cp:keywords/>
  <dc:description/>
  <cp:lastModifiedBy>ALI, Sohail (NHS ENGLAND – X24)</cp:lastModifiedBy>
  <cp:revision>4</cp:revision>
  <cp:lastPrinted>2023-04-17T11:16:00Z</cp:lastPrinted>
  <dcterms:created xsi:type="dcterms:W3CDTF">2023-05-09T09:25:00Z</dcterms:created>
  <dcterms:modified xsi:type="dcterms:W3CDTF">2023-05-09T09:26:00Z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0x0101006BBFEDC929A1BC4A9F3B278B6D5AB259</vt:lpwstr>
  </property>
</Properties>
</file>