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4"/>
        <w:gridCol w:w="2268"/>
        <w:gridCol w:w="2551"/>
        <w:gridCol w:w="1702"/>
        <w:gridCol w:w="2410"/>
        <w:gridCol w:w="1640"/>
      </w:tblGrid>
      <w:tr w:rsidR="008723B5" w:rsidRPr="008723B5" w14:paraId="5661C445" w14:textId="77777777" w:rsidTr="008723B5">
        <w:trPr>
          <w:trHeight w:val="975"/>
          <w:tblHeader/>
        </w:trPr>
        <w:tc>
          <w:tcPr>
            <w:tcW w:w="735" w:type="pct"/>
            <w:shd w:val="clear" w:color="auto" w:fill="E7E6E6" w:themeFill="background2"/>
            <w:vAlign w:val="center"/>
            <w:hideMark/>
          </w:tcPr>
          <w:p w14:paraId="2155A0F7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Opportunity area</w:t>
            </w:r>
          </w:p>
        </w:tc>
        <w:tc>
          <w:tcPr>
            <w:tcW w:w="830" w:type="pct"/>
            <w:shd w:val="clear" w:color="auto" w:fill="E7E6E6" w:themeFill="background2"/>
            <w:vAlign w:val="center"/>
            <w:hideMark/>
          </w:tcPr>
          <w:p w14:paraId="6D0CEA89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Aim</w:t>
            </w:r>
          </w:p>
        </w:tc>
        <w:tc>
          <w:tcPr>
            <w:tcW w:w="737" w:type="pct"/>
            <w:shd w:val="clear" w:color="auto" w:fill="E7E6E6" w:themeFill="background2"/>
            <w:vAlign w:val="center"/>
            <w:hideMark/>
          </w:tcPr>
          <w:p w14:paraId="238E7C90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Medicines-related patient safety (M)</w:t>
            </w:r>
          </w:p>
        </w:tc>
        <w:tc>
          <w:tcPr>
            <w:tcW w:w="829" w:type="pct"/>
            <w:shd w:val="clear" w:color="auto" w:fill="E7E6E6" w:themeFill="background2"/>
            <w:vAlign w:val="center"/>
            <w:hideMark/>
          </w:tcPr>
          <w:p w14:paraId="2C4D5E48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Productivity/</w:t>
            </w: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br/>
              <w:t>value/ efficiency (M)</w:t>
            </w:r>
          </w:p>
        </w:tc>
        <w:tc>
          <w:tcPr>
            <w:tcW w:w="553" w:type="pct"/>
            <w:shd w:val="clear" w:color="auto" w:fill="E7E6E6" w:themeFill="background2"/>
            <w:vAlign w:val="center"/>
            <w:hideMark/>
          </w:tcPr>
          <w:p w14:paraId="2F26ABF3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Patient outcomes (M)</w:t>
            </w:r>
          </w:p>
        </w:tc>
        <w:tc>
          <w:tcPr>
            <w:tcW w:w="783" w:type="pct"/>
            <w:shd w:val="clear" w:color="auto" w:fill="E7E6E6" w:themeFill="background2"/>
            <w:vAlign w:val="center"/>
            <w:hideMark/>
          </w:tcPr>
          <w:p w14:paraId="799F612A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Equity of access (M)</w:t>
            </w:r>
          </w:p>
        </w:tc>
        <w:tc>
          <w:tcPr>
            <w:tcW w:w="534" w:type="pct"/>
            <w:shd w:val="clear" w:color="auto" w:fill="E7E6E6" w:themeFill="background2"/>
            <w:vAlign w:val="center"/>
            <w:hideMark/>
          </w:tcPr>
          <w:p w14:paraId="725F8AEE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Recovery (S)</w:t>
            </w:r>
          </w:p>
        </w:tc>
      </w:tr>
      <w:tr w:rsidR="008723B5" w:rsidRPr="008723B5" w14:paraId="24D3FE9C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7FB375FC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1. Addressing problematic polypharmacy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2C24C78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 xml:space="preserve">Identifying and reviewing patients with problematic polypharmacy and </w:t>
            </w:r>
            <w:r w:rsidRPr="008723B5">
              <w:rPr>
                <w:rFonts w:eastAsia="Times New Roman" w:cs="Arial"/>
                <w:lang w:eastAsia="en-GB"/>
              </w:rPr>
              <w:t>reducing problematic polypharmacy 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12FC5E41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76B8A21A" w14:textId="77777777" w:rsidR="005455AA" w:rsidRPr="008723B5" w:rsidRDefault="005455AA" w:rsidP="00867DC7">
            <w:pPr>
              <w:jc w:val="center"/>
              <w:rPr>
                <w:rFonts w:cs="Arial"/>
                <w:b/>
                <w:highlight w:val="lightGray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242FAC05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53E6F6EF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5E9C14BA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723B5" w:rsidRPr="008723B5" w14:paraId="13E91AE0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73DB74BF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2. Addressing low priority prescribing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51AA791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Times New Roman" w:cs="Arial"/>
                <w:color w:val="000000"/>
                <w:lang w:eastAsia="en-GB"/>
              </w:rPr>
              <w:t>Stop prescribing items that should not routinely be prescribed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2A9B39F9" w14:textId="77777777" w:rsidR="005455AA" w:rsidRPr="008723B5" w:rsidRDefault="005455AA" w:rsidP="00867DC7">
            <w:pPr>
              <w:jc w:val="center"/>
              <w:rPr>
                <w:rFonts w:cs="Arial"/>
                <w:b/>
                <w:color w:val="F4B083" w:themeColor="accent2" w:themeTint="99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200BC633" w14:textId="77777777" w:rsidR="005455AA" w:rsidRPr="008723B5" w:rsidRDefault="005455AA" w:rsidP="00867DC7">
            <w:pPr>
              <w:jc w:val="center"/>
              <w:rPr>
                <w:rFonts w:cs="Arial"/>
                <w:b/>
                <w:highlight w:val="lightGray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7EBF439A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0A916A2D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07A30450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</w:tr>
      <w:tr w:rsidR="008723B5" w:rsidRPr="008723B5" w14:paraId="544A3AA9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70B8C47C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Times New Roman" w:cs="Arial"/>
                <w:lang w:eastAsia="en-GB"/>
              </w:rPr>
              <w:t>3. Improving uptake of the most clinically and cost-effective medicines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B56C354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Times New Roman" w:cs="Arial"/>
                <w:color w:val="000000"/>
                <w:lang w:eastAsia="en-GB"/>
              </w:rPr>
              <w:t>Support innovation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A905823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1E9222D7" w14:textId="77777777" w:rsidR="005455AA" w:rsidRPr="008723B5" w:rsidRDefault="005455AA" w:rsidP="00867DC7">
            <w:pPr>
              <w:jc w:val="center"/>
              <w:rPr>
                <w:rFonts w:cs="Arial"/>
                <w:b/>
                <w:color w:val="FFFFFF" w:themeColor="background1"/>
                <w:highlight w:val="lightGray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674F49B3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67CB4FB0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7DBCEFD8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723B5" w:rsidRPr="008723B5" w14:paraId="5A048642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3EB955B6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4. Obtaining secondary care medicines in line with NHS England commercial medicines framework agreements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71A0BAB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Times New Roman" w:cs="Arial"/>
                <w:color w:val="000000"/>
                <w:lang w:eastAsia="en-GB"/>
              </w:rPr>
              <w:t>Deliver value for the NHS and taxpayers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D3E962E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1514549B" w14:textId="77777777" w:rsidR="005455AA" w:rsidRPr="008723B5" w:rsidRDefault="005455AA" w:rsidP="00867DC7">
            <w:pPr>
              <w:jc w:val="center"/>
              <w:rPr>
                <w:rFonts w:cs="Arial"/>
                <w:b/>
                <w:highlight w:val="lightGray"/>
              </w:rPr>
            </w:pPr>
            <w:r w:rsidRPr="008723B5">
              <w:rPr>
                <w:rFonts w:cs="Arial"/>
                <w:b/>
                <w:highlight w:val="lightGray"/>
              </w:rPr>
              <w:t>x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47FE7561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07E9F77D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35C82371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723B5" w:rsidRPr="008723B5" w14:paraId="7EF6CF55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7A9F7481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5. Standardising product formulations of aseptically compounded medicines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2457398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Times New Roman" w:cs="Arial"/>
                <w:lang w:eastAsia="en-GB"/>
              </w:rPr>
              <w:t xml:space="preserve">Improve productivity, </w:t>
            </w:r>
            <w:proofErr w:type="gramStart"/>
            <w:r w:rsidRPr="008723B5">
              <w:rPr>
                <w:rFonts w:eastAsia="Times New Roman" w:cs="Arial"/>
                <w:lang w:eastAsia="en-GB"/>
              </w:rPr>
              <w:t>capacity</w:t>
            </w:r>
            <w:proofErr w:type="gramEnd"/>
            <w:r w:rsidRPr="008723B5">
              <w:rPr>
                <w:rFonts w:eastAsia="Times New Roman" w:cs="Arial"/>
                <w:lang w:eastAsia="en-GB"/>
              </w:rPr>
              <w:t xml:space="preserve"> and supply resilience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4D707C70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F62B5F1" w14:textId="77777777" w:rsidR="005455AA" w:rsidRPr="008723B5" w:rsidRDefault="005455AA" w:rsidP="00867DC7">
            <w:pPr>
              <w:jc w:val="center"/>
              <w:rPr>
                <w:rFonts w:cs="Arial"/>
                <w:b/>
                <w:highlight w:val="lightGray"/>
              </w:rPr>
            </w:pPr>
            <w:r w:rsidRPr="008723B5">
              <w:rPr>
                <w:rFonts w:cs="Arial"/>
                <w:b/>
                <w:highlight w:val="lightGray"/>
              </w:rPr>
              <w:t>x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38EAD5EA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241D331F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0F3F002F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723B5" w:rsidRPr="008723B5" w14:paraId="11772620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5D7CDBED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lastRenderedPageBreak/>
              <w:t>6. Using best value biologic medicines in line with NHS England commissioning recommendations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A0DEA3E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Times New Roman" w:cs="Arial"/>
                <w:color w:val="000000"/>
                <w:lang w:eastAsia="en-GB"/>
              </w:rPr>
              <w:t>Deliver value for the NHS and taxpayers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2E00984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07D9E140" w14:textId="77777777" w:rsidR="005455AA" w:rsidRPr="008723B5" w:rsidRDefault="005455AA" w:rsidP="00867DC7">
            <w:pPr>
              <w:jc w:val="center"/>
              <w:rPr>
                <w:rFonts w:cs="Arial"/>
                <w:b/>
                <w:highlight w:val="lightGray"/>
              </w:rPr>
            </w:pPr>
            <w:r w:rsidRPr="008723B5">
              <w:rPr>
                <w:rFonts w:cs="Arial"/>
                <w:b/>
                <w:highlight w:val="lightGray"/>
              </w:rPr>
              <w:t>x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4CA314FD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2769055A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02FF2690" w14:textId="77777777" w:rsidR="005455AA" w:rsidRPr="008723B5" w:rsidRDefault="005455AA" w:rsidP="00867DC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723B5" w:rsidRPr="008723B5" w14:paraId="468A07CF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22FE5BDE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7. Addressing inappropriate antidepressant prescribing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3170DA5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Times New Roman" w:cs="Arial"/>
                <w:lang w:eastAsia="en-GB"/>
              </w:rPr>
              <w:t>Reduce inappropriate long-term prescribing and avoidance of harmful and distressing symptoms associated with potentially harmful methods of discontinuation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76733D0B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color w:val="F4B083" w:themeColor="accent2" w:themeTint="99"/>
                <w:lang w:eastAsia="en-GB"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DF9C17D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color w:val="000000"/>
                <w:highlight w:val="lightGray"/>
                <w:lang w:eastAsia="en-GB"/>
              </w:rPr>
            </w:pPr>
            <w:r w:rsidRPr="008723B5">
              <w:rPr>
                <w:rFonts w:cs="Arial"/>
                <w:b/>
                <w:highlight w:val="lightGray"/>
              </w:rPr>
              <w:t>x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3180A0DE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2EA830ED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0569CA7E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cs="Arial"/>
                <w:b/>
                <w:bCs/>
              </w:rPr>
              <w:t>x</w:t>
            </w:r>
          </w:p>
        </w:tc>
      </w:tr>
      <w:tr w:rsidR="008723B5" w:rsidRPr="008723B5" w14:paraId="77807C5C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385A6757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 xml:space="preserve">8. Appropriate prescribing and supply of blood glucose and ketone meters, and testing strips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F3B57F5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Times New Roman" w:cs="Arial"/>
                <w:color w:val="000000"/>
                <w:lang w:eastAsia="en-GB"/>
              </w:rPr>
              <w:t>Deliver value for the NHS and taxpayers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2AA4CAA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7A4BD691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4A737D73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4BA07985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6662CDDD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8723B5" w:rsidRPr="008723B5" w14:paraId="6FD38F39" w14:textId="77777777" w:rsidTr="008723B5">
        <w:trPr>
          <w:trHeight w:val="720"/>
        </w:trPr>
        <w:tc>
          <w:tcPr>
            <w:tcW w:w="735" w:type="pct"/>
            <w:shd w:val="clear" w:color="auto" w:fill="auto"/>
            <w:vAlign w:val="center"/>
          </w:tcPr>
          <w:p w14:paraId="172FD6E7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 xml:space="preserve">9. Identifying patients with atrial fibrillation and using best value direct-acting oral anticoagulants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1540A9A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Times New Roman" w:cs="Arial"/>
                <w:lang w:eastAsia="en-GB"/>
              </w:rPr>
              <w:t>Support recovery and get the best value from medicines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0276FA4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73F2BB2B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42036399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1710AB8B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591A77E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</w:tr>
      <w:tr w:rsidR="008723B5" w:rsidRPr="008723B5" w14:paraId="2AFAB8AA" w14:textId="77777777" w:rsidTr="008723B5">
        <w:trPr>
          <w:trHeight w:val="780"/>
        </w:trPr>
        <w:tc>
          <w:tcPr>
            <w:tcW w:w="735" w:type="pct"/>
            <w:shd w:val="clear" w:color="auto" w:fill="auto"/>
            <w:vAlign w:val="center"/>
          </w:tcPr>
          <w:p w14:paraId="222A60B1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lastRenderedPageBreak/>
              <w:t>10.Identifying patients with hypertension and starting antihypertensives where appropriate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ECC17D4" w14:textId="77777777" w:rsidR="005455AA" w:rsidRPr="008723B5" w:rsidRDefault="005455AA" w:rsidP="00867DC7">
            <w:pPr>
              <w:rPr>
                <w:rFonts w:cs="Arial"/>
              </w:rPr>
            </w:pPr>
            <w:r w:rsidRPr="008723B5">
              <w:rPr>
                <w:rFonts w:eastAsia="Times New Roman" w:cs="Arial"/>
                <w:lang w:eastAsia="en-GB"/>
              </w:rPr>
              <w:t>Support recovery and get the best value from medicines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06BAFC55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4E6EF3F6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11920F38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2B5E8B92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51D2AAA" w14:textId="77777777" w:rsidR="005455AA" w:rsidRPr="008723B5" w:rsidRDefault="005455AA" w:rsidP="00867DC7">
            <w:pPr>
              <w:jc w:val="center"/>
              <w:rPr>
                <w:rFonts w:eastAsia="Times New Roman" w:cs="Arial"/>
                <w:color w:val="auto"/>
                <w:lang w:eastAsia="en-GB"/>
              </w:rPr>
            </w:pPr>
            <w:r w:rsidRPr="008723B5">
              <w:rPr>
                <w:rFonts w:eastAsia="Times New Roman" w:cs="Arial"/>
                <w:color w:val="auto"/>
                <w:lang w:eastAsia="en-GB"/>
              </w:rPr>
              <w:t>x</w:t>
            </w:r>
          </w:p>
        </w:tc>
      </w:tr>
      <w:tr w:rsidR="008723B5" w:rsidRPr="008723B5" w14:paraId="2D9097B3" w14:textId="77777777" w:rsidTr="008723B5">
        <w:trPr>
          <w:trHeight w:val="459"/>
        </w:trPr>
        <w:tc>
          <w:tcPr>
            <w:tcW w:w="735" w:type="pct"/>
            <w:shd w:val="clear" w:color="auto" w:fill="auto"/>
            <w:vAlign w:val="center"/>
          </w:tcPr>
          <w:p w14:paraId="6F8B23BA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Times New Roman" w:cs="Arial"/>
                <w:lang w:eastAsia="en-GB"/>
              </w:rPr>
              <w:t>11. Improving respiratory outcomes while reducing the carbon emissions from inhalers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7E68BD5" w14:textId="77777777" w:rsidR="005455AA" w:rsidRPr="008723B5" w:rsidRDefault="005455AA" w:rsidP="00867DC7">
            <w:pPr>
              <w:rPr>
                <w:rFonts w:cs="Arial"/>
              </w:rPr>
            </w:pPr>
            <w:r w:rsidRPr="008723B5">
              <w:rPr>
                <w:rFonts w:eastAsia="Times New Roman" w:cs="Arial"/>
                <w:lang w:eastAsia="en-GB"/>
              </w:rPr>
              <w:t>Improve medicines sustainability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728F4E8E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7EC5982A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7D6B89C0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21908CC1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1748149" w14:textId="77777777" w:rsidR="005455AA" w:rsidRPr="008723B5" w:rsidRDefault="005455AA" w:rsidP="00867DC7">
            <w:pPr>
              <w:jc w:val="center"/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8723B5" w:rsidRPr="008723B5" w14:paraId="125E099E" w14:textId="77777777" w:rsidTr="008723B5">
        <w:trPr>
          <w:trHeight w:val="780"/>
        </w:trPr>
        <w:tc>
          <w:tcPr>
            <w:tcW w:w="735" w:type="pct"/>
            <w:shd w:val="clear" w:color="auto" w:fill="auto"/>
            <w:vAlign w:val="center"/>
          </w:tcPr>
          <w:p w14:paraId="1F188120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12. Improving valproate safety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A1E6CF7" w14:textId="77777777" w:rsidR="005455AA" w:rsidRPr="008723B5" w:rsidRDefault="005455AA" w:rsidP="00867DC7">
            <w:pPr>
              <w:rPr>
                <w:rFonts w:eastAsia="Times New Roman" w:cs="Arial"/>
                <w:color w:val="000000"/>
                <w:lang w:eastAsia="en-GB"/>
              </w:rPr>
            </w:pPr>
            <w:r w:rsidRPr="008723B5">
              <w:rPr>
                <w:rFonts w:cs="Arial"/>
              </w:rPr>
              <w:t>Ensure valproate is only taken in line with the Pregnancy Prevention Programme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4C46E605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56F320B0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4839D5BB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6DC93FF2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CA71F06" w14:textId="77777777" w:rsidR="005455AA" w:rsidRPr="008723B5" w:rsidRDefault="005455AA" w:rsidP="00867DC7">
            <w:pPr>
              <w:jc w:val="center"/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8723B5" w:rsidRPr="008723B5" w14:paraId="58AF30FB" w14:textId="77777777" w:rsidTr="008723B5">
        <w:trPr>
          <w:trHeight w:val="780"/>
        </w:trPr>
        <w:tc>
          <w:tcPr>
            <w:tcW w:w="735" w:type="pct"/>
            <w:shd w:val="clear" w:color="auto" w:fill="auto"/>
            <w:vAlign w:val="center"/>
          </w:tcPr>
          <w:p w14:paraId="3CA39D1C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13. Optimising lipid management for cardiovascular disease prevention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BCF032D" w14:textId="77777777" w:rsidR="005455AA" w:rsidRPr="008723B5" w:rsidRDefault="005455AA" w:rsidP="00867DC7">
            <w:pPr>
              <w:rPr>
                <w:rFonts w:eastAsia="Times New Roman" w:cs="Arial"/>
                <w:color w:val="000000"/>
                <w:lang w:eastAsia="en-GB"/>
              </w:rPr>
            </w:pPr>
            <w:r w:rsidRPr="008723B5">
              <w:rPr>
                <w:rFonts w:cs="Arial"/>
              </w:rPr>
              <w:t>Reduction in clinical incidents associated with cardiovascular disease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7FB9C48A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14B5D141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1E296C7A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36335133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9BED2F0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auto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auto"/>
                <w:lang w:eastAsia="en-GB"/>
              </w:rPr>
              <w:t>x</w:t>
            </w:r>
          </w:p>
        </w:tc>
      </w:tr>
      <w:tr w:rsidR="008723B5" w:rsidRPr="008723B5" w14:paraId="13BAAE98" w14:textId="77777777" w:rsidTr="008723B5">
        <w:trPr>
          <w:trHeight w:val="780"/>
        </w:trPr>
        <w:tc>
          <w:tcPr>
            <w:tcW w:w="735" w:type="pct"/>
            <w:shd w:val="clear" w:color="auto" w:fill="auto"/>
            <w:vAlign w:val="center"/>
          </w:tcPr>
          <w:p w14:paraId="53F6E752" w14:textId="77777777" w:rsidR="005455AA" w:rsidRPr="008723B5" w:rsidRDefault="005455AA" w:rsidP="00867DC7">
            <w:pPr>
              <w:rPr>
                <w:rFonts w:eastAsia="Symbol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14. Reducing course length of antimicrobial prescribing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2152256" w14:textId="77777777" w:rsidR="005455AA" w:rsidRPr="008723B5" w:rsidRDefault="005455AA" w:rsidP="00867DC7">
            <w:pPr>
              <w:rPr>
                <w:rFonts w:eastAsia="Times New Roman" w:cs="Arial"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color w:val="000000"/>
                <w:lang w:eastAsia="en-GB"/>
              </w:rPr>
              <w:t>Reduce antimicrobial resistance 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3FD30626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1D9FAF88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121DB213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8454930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5157873" w14:textId="77777777" w:rsidR="005455AA" w:rsidRPr="008723B5" w:rsidRDefault="005455AA" w:rsidP="00867DC7">
            <w:pPr>
              <w:jc w:val="center"/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8723B5" w:rsidRPr="008723B5" w14:paraId="26194231" w14:textId="77777777" w:rsidTr="008723B5">
        <w:trPr>
          <w:trHeight w:val="900"/>
        </w:trPr>
        <w:tc>
          <w:tcPr>
            <w:tcW w:w="735" w:type="pct"/>
            <w:shd w:val="clear" w:color="auto" w:fill="auto"/>
            <w:vAlign w:val="center"/>
            <w:hideMark/>
          </w:tcPr>
          <w:p w14:paraId="7BC8B663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t>15. Reducing opioid use in chronic non-cancer pain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09E481" w14:textId="77777777" w:rsidR="005455AA" w:rsidRPr="008723B5" w:rsidRDefault="005455AA" w:rsidP="00867DC7">
            <w:pPr>
              <w:rPr>
                <w:rFonts w:eastAsia="Times New Roman" w:cs="Arial"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color w:val="000000"/>
                <w:lang w:eastAsia="en-GB"/>
              </w:rPr>
              <w:t>Reduce the use of medicines associated with dependence and withdrawal symptoms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  <w:hideMark/>
          </w:tcPr>
          <w:p w14:paraId="3C902279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00874E3C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61D0F1D7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DABF17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  <w:hideMark/>
          </w:tcPr>
          <w:p w14:paraId="0DE1AF93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</w:tr>
      <w:tr w:rsidR="008723B5" w:rsidRPr="008723B5" w14:paraId="37478E78" w14:textId="77777777" w:rsidTr="008723B5">
        <w:trPr>
          <w:trHeight w:val="615"/>
        </w:trPr>
        <w:tc>
          <w:tcPr>
            <w:tcW w:w="735" w:type="pct"/>
            <w:shd w:val="clear" w:color="auto" w:fill="auto"/>
            <w:vAlign w:val="center"/>
            <w:hideMark/>
          </w:tcPr>
          <w:p w14:paraId="320D1696" w14:textId="77777777" w:rsidR="005455AA" w:rsidRPr="008723B5" w:rsidRDefault="005455AA" w:rsidP="00867DC7">
            <w:pPr>
              <w:rPr>
                <w:rFonts w:eastAsia="Times New Roman" w:cs="Arial"/>
                <w:lang w:eastAsia="en-GB"/>
              </w:rPr>
            </w:pPr>
            <w:r w:rsidRPr="008723B5">
              <w:rPr>
                <w:rFonts w:eastAsia="Symbol" w:cs="Arial"/>
                <w:lang w:eastAsia="en-GB"/>
              </w:rPr>
              <w:lastRenderedPageBreak/>
              <w:t>16. Switching intravenous antibiotics to oral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284897" w14:textId="77777777" w:rsidR="005455AA" w:rsidRPr="008723B5" w:rsidRDefault="005455AA" w:rsidP="00867DC7">
            <w:pPr>
              <w:rPr>
                <w:rFonts w:eastAsia="Times New Roman" w:cs="Arial"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color w:val="000000"/>
                <w:lang w:eastAsia="en-GB"/>
              </w:rPr>
              <w:t>Reduce antimicrobial resistance 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  <w:hideMark/>
          </w:tcPr>
          <w:p w14:paraId="1375A95E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  <w:hideMark/>
          </w:tcPr>
          <w:p w14:paraId="23EF2CD4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299784E7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723B5">
              <w:rPr>
                <w:rFonts w:eastAsia="Times New Roman" w:cs="Arial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D25B20" w14:textId="77777777" w:rsidR="005455AA" w:rsidRPr="008723B5" w:rsidRDefault="005455AA" w:rsidP="00867DC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  <w:hideMark/>
          </w:tcPr>
          <w:p w14:paraId="04FE9FDD" w14:textId="77777777" w:rsidR="005455AA" w:rsidRPr="008723B5" w:rsidRDefault="005455AA" w:rsidP="00867DC7">
            <w:pPr>
              <w:jc w:val="center"/>
              <w:rPr>
                <w:rFonts w:eastAsia="Times New Roman" w:cs="Arial"/>
                <w:color w:val="auto"/>
                <w:lang w:eastAsia="en-GB"/>
              </w:rPr>
            </w:pPr>
            <w:r w:rsidRPr="008723B5">
              <w:rPr>
                <w:rFonts w:eastAsia="Times New Roman" w:cs="Arial"/>
                <w:color w:val="auto"/>
                <w:lang w:eastAsia="en-GB"/>
              </w:rPr>
              <w:t>x</w:t>
            </w:r>
          </w:p>
        </w:tc>
      </w:tr>
    </w:tbl>
    <w:p w14:paraId="4F315960" w14:textId="77777777" w:rsidR="005455AA" w:rsidRPr="008723B5" w:rsidRDefault="005455AA" w:rsidP="005455AA">
      <w:pPr>
        <w:pStyle w:val="BodyText"/>
        <w:rPr>
          <w:rFonts w:cs="Arial"/>
        </w:rPr>
      </w:pPr>
    </w:p>
    <w:p w14:paraId="4898CF00" w14:textId="77777777" w:rsidR="00346A1E" w:rsidRPr="008723B5" w:rsidRDefault="00346A1E">
      <w:pPr>
        <w:rPr>
          <w:rFonts w:cs="Arial"/>
        </w:rPr>
      </w:pPr>
    </w:p>
    <w:sectPr w:rsidR="00346A1E" w:rsidRPr="008723B5" w:rsidSect="00872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1ACB" w14:textId="77777777" w:rsidR="00AF1306" w:rsidRDefault="00AF1306" w:rsidP="005455AA">
      <w:r>
        <w:separator/>
      </w:r>
    </w:p>
  </w:endnote>
  <w:endnote w:type="continuationSeparator" w:id="0">
    <w:p w14:paraId="781143E9" w14:textId="77777777" w:rsidR="00AF1306" w:rsidRDefault="00AF1306" w:rsidP="005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ADBB" w14:textId="77777777" w:rsidR="005455AA" w:rsidRDefault="00545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50AA" w14:textId="476ACC98" w:rsidR="005455AA" w:rsidRDefault="005455AA" w:rsidP="005455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173F68" wp14:editId="40E854B8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753FB" id="Straight Connector 4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40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 </w:t>
    </w:r>
    <w:r w:rsidRPr="005455AA">
      <w:t>National medicines optimisation opportunities 2023/24</w:t>
    </w:r>
    <w:r>
      <w:t>: Appendix 2</w:t>
    </w:r>
  </w:p>
  <w:p w14:paraId="510617BE" w14:textId="77777777" w:rsidR="005455AA" w:rsidRDefault="00545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4723" w14:textId="77777777" w:rsidR="005455AA" w:rsidRDefault="0054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E585" w14:textId="77777777" w:rsidR="00AF1306" w:rsidRDefault="00AF1306" w:rsidP="005455AA">
      <w:r>
        <w:separator/>
      </w:r>
    </w:p>
  </w:footnote>
  <w:footnote w:type="continuationSeparator" w:id="0">
    <w:p w14:paraId="022CB648" w14:textId="77777777" w:rsidR="00AF1306" w:rsidRDefault="00AF1306" w:rsidP="0054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7426" w14:textId="77777777" w:rsidR="005455AA" w:rsidRDefault="00545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FEE4" w14:textId="60556F27" w:rsidR="005455AA" w:rsidRDefault="005455AA" w:rsidP="005455AA">
    <w:pPr>
      <w:pStyle w:val="Heading2"/>
      <w:spacing w:after="480"/>
    </w:pPr>
    <w:r>
      <w:t>Appendix</w:t>
    </w:r>
    <w:r w:rsidDel="005645D6">
      <w:t xml:space="preserve"> 2</w:t>
    </w:r>
    <w:r>
      <w:t>: Summary of opportunities against drivers for selection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FE79" w14:textId="77777777" w:rsidR="005455AA" w:rsidRDefault="00545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AA"/>
    <w:rsid w:val="00346A1E"/>
    <w:rsid w:val="005455AA"/>
    <w:rsid w:val="006505AA"/>
    <w:rsid w:val="00757431"/>
    <w:rsid w:val="008723B5"/>
    <w:rsid w:val="00A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A1E6"/>
  <w15:chartTrackingRefBased/>
  <w15:docId w15:val="{7E6FB3AE-D2AF-4562-AFE5-2E424AF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455AA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455A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5AA"/>
    <w:rPr>
      <w:rFonts w:ascii="Arial" w:eastAsiaTheme="majorEastAsia" w:hAnsi="Arial" w:cstheme="majorBidi"/>
      <w:color w:val="005EB8"/>
      <w:kern w:val="0"/>
      <w:sz w:val="36"/>
      <w:szCs w:val="26"/>
      <w14:ligatures w14:val="none"/>
    </w:rPr>
  </w:style>
  <w:style w:type="paragraph" w:styleId="BodyText">
    <w:name w:val="Body Text"/>
    <w:basedOn w:val="Normal"/>
    <w:link w:val="BodyTextChar"/>
    <w:qFormat/>
    <w:rsid w:val="005455AA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5455AA"/>
    <w:rPr>
      <w:rFonts w:ascii="Arial" w:hAnsi="Arial"/>
      <w:color w:val="231F2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45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AA"/>
    <w:rPr>
      <w:rFonts w:ascii="Arial" w:hAnsi="Arial"/>
      <w:color w:val="231F20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45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AA"/>
    <w:rPr>
      <w:rFonts w:ascii="Arial" w:hAnsi="Arial"/>
      <w:color w:val="231F20"/>
      <w:kern w:val="0"/>
      <w:sz w:val="24"/>
      <w:szCs w:val="24"/>
      <w14:ligatures w14:val="none"/>
    </w:rPr>
  </w:style>
  <w:style w:type="character" w:customStyle="1" w:styleId="FooterPipe">
    <w:name w:val="Footer Pipe"/>
    <w:basedOn w:val="DefaultParagraphFont"/>
    <w:uiPriority w:val="99"/>
    <w:rsid w:val="005455AA"/>
    <w:rPr>
      <w:color w:val="005EB8"/>
    </w:rPr>
  </w:style>
  <w:style w:type="character" w:customStyle="1" w:styleId="Heading1Char">
    <w:name w:val="Heading 1 Char"/>
    <w:basedOn w:val="DefaultParagraphFont"/>
    <w:link w:val="Heading1"/>
    <w:uiPriority w:val="9"/>
    <w:rsid w:val="005455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351</Words>
  <Characters>2003</Characters>
  <Application>Microsoft Office Word</Application>
  <DocSecurity>0</DocSecurity>
  <Lines>16</Lines>
  <Paragraphs>4</Paragraphs>
  <ScaleCrop>false</ScaleCrop>
  <Company>NHS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Boshell</dc:creator>
  <cp:keywords/>
  <dc:description/>
  <cp:lastModifiedBy>Joanne Boshell</cp:lastModifiedBy>
  <cp:revision>2</cp:revision>
  <dcterms:created xsi:type="dcterms:W3CDTF">2023-07-31T09:09:00Z</dcterms:created>
  <dcterms:modified xsi:type="dcterms:W3CDTF">2023-07-31T10:46:00Z</dcterms:modified>
</cp:coreProperties>
</file>