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54236" w14:textId="77777777" w:rsidR="00B72132" w:rsidRDefault="00B72132" w:rsidP="00B72132">
      <w:pPr>
        <w:sectPr w:rsidR="00B72132" w:rsidSect="00B72132">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p w14:paraId="19E35EF1" w14:textId="4AB06DFE" w:rsidR="001D243C" w:rsidRDefault="00FF4987" w:rsidP="001E351C">
      <w:pPr>
        <w:pStyle w:val="Subheading"/>
      </w:pPr>
      <w:r>
        <w:t>Hospital to home discharge protocol template</w:t>
      </w:r>
    </w:p>
    <w:p w14:paraId="09D42360" w14:textId="0681D72F" w:rsidR="00E90A0D" w:rsidRPr="00E90A0D" w:rsidRDefault="00E90A0D" w:rsidP="00B96396">
      <w:pPr>
        <w:ind w:right="510"/>
      </w:pPr>
      <w:r>
        <w:t>For application/adaptation to local setting as required</w:t>
      </w:r>
      <w:r w:rsidR="00DF1B61">
        <w:t>.</w:t>
      </w:r>
    </w:p>
    <w:p w14:paraId="0EC5C1AE" w14:textId="252CA38D" w:rsidR="00943EC5" w:rsidRPr="00B96396" w:rsidRDefault="002A2694" w:rsidP="00C6132D">
      <w:pPr>
        <w:pStyle w:val="Heading4"/>
        <w:rPr>
          <w:rFonts w:hint="eastAsia"/>
        </w:rPr>
      </w:pPr>
      <w:bookmarkStart w:id="0" w:name="_Toc350174611"/>
      <w:r w:rsidRPr="00B96396">
        <w:t>Introduction</w:t>
      </w:r>
    </w:p>
    <w:bookmarkEnd w:id="0"/>
    <w:p w14:paraId="41497786" w14:textId="305C7D3B" w:rsidR="00DF3848" w:rsidRPr="004B71A3" w:rsidRDefault="00DF3848" w:rsidP="00DF1B61">
      <w:pPr>
        <w:ind w:right="508"/>
        <w:rPr>
          <w:rFonts w:cs="Arial"/>
          <w:color w:val="auto"/>
        </w:rPr>
      </w:pPr>
      <w:r>
        <w:rPr>
          <w:rFonts w:cs="Arial"/>
          <w:color w:val="auto"/>
        </w:rPr>
        <w:t>Local experience suggests that h</w:t>
      </w:r>
      <w:r w:rsidRPr="004B71A3">
        <w:rPr>
          <w:rFonts w:cs="Arial"/>
          <w:color w:val="auto"/>
        </w:rPr>
        <w:t xml:space="preserve">ousing is not always considered early enough in the discharge process, resulting in some people remaining in mental health hospitals for longer than necessary, or being given unsuitable housing arrangements that </w:t>
      </w:r>
      <w:r>
        <w:rPr>
          <w:rFonts w:cs="Arial"/>
          <w:color w:val="auto"/>
        </w:rPr>
        <w:t>may create</w:t>
      </w:r>
      <w:r w:rsidRPr="004B71A3">
        <w:rPr>
          <w:rFonts w:cs="Arial"/>
          <w:color w:val="auto"/>
        </w:rPr>
        <w:t xml:space="preserve"> </w:t>
      </w:r>
      <w:r>
        <w:rPr>
          <w:rFonts w:cs="Arial"/>
          <w:color w:val="auto"/>
        </w:rPr>
        <w:t xml:space="preserve">a </w:t>
      </w:r>
      <w:r w:rsidRPr="004B71A3">
        <w:rPr>
          <w:rFonts w:cs="Arial"/>
          <w:color w:val="auto"/>
        </w:rPr>
        <w:t>higher risk of breakdown (</w:t>
      </w:r>
      <w:r w:rsidR="00296568">
        <w:rPr>
          <w:rFonts w:cs="Arial"/>
          <w:color w:val="auto"/>
        </w:rPr>
        <w:t>for example,</w:t>
      </w:r>
      <w:r w:rsidRPr="004B71A3">
        <w:rPr>
          <w:rFonts w:cs="Arial"/>
          <w:color w:val="auto"/>
        </w:rPr>
        <w:t xml:space="preserve"> due to living environments </w:t>
      </w:r>
      <w:r w:rsidR="00136BE7">
        <w:rPr>
          <w:rFonts w:cs="Arial"/>
          <w:color w:val="auto"/>
        </w:rPr>
        <w:t>that</w:t>
      </w:r>
      <w:r w:rsidRPr="004B71A3">
        <w:rPr>
          <w:rFonts w:cs="Arial"/>
          <w:color w:val="auto"/>
        </w:rPr>
        <w:t xml:space="preserve"> do not meet people’s sensory needs).</w:t>
      </w:r>
      <w:r w:rsidR="0029404C">
        <w:rPr>
          <w:rStyle w:val="FootnoteReference"/>
          <w:rFonts w:cs="Arial"/>
          <w:color w:val="auto"/>
        </w:rPr>
        <w:footnoteReference w:id="2"/>
      </w:r>
    </w:p>
    <w:p w14:paraId="3A7B1EF4" w14:textId="3CEFEFAE" w:rsidR="00DF3848" w:rsidRPr="004B71A3" w:rsidRDefault="00DF3848" w:rsidP="00DF1B61">
      <w:pPr>
        <w:ind w:right="508"/>
        <w:rPr>
          <w:rFonts w:cs="Arial"/>
          <w:color w:val="auto"/>
        </w:rPr>
      </w:pPr>
      <w:r w:rsidRPr="004B71A3">
        <w:rPr>
          <w:rFonts w:cs="Arial"/>
          <w:color w:val="auto"/>
        </w:rPr>
        <w:t xml:space="preserve">This joint protocol sets out how local partners will work together to ensure that planning for people’s future housing needs starts as early as possible after admission to </w:t>
      </w:r>
      <w:r w:rsidR="004D0389" w:rsidRPr="004B71A3">
        <w:rPr>
          <w:rFonts w:cs="Arial"/>
          <w:color w:val="auto"/>
        </w:rPr>
        <w:t>hospital and</w:t>
      </w:r>
      <w:r w:rsidRPr="004B71A3">
        <w:rPr>
          <w:rFonts w:cs="Arial"/>
          <w:color w:val="auto"/>
        </w:rPr>
        <w:t xml:space="preserve"> </w:t>
      </w:r>
      <w:r>
        <w:rPr>
          <w:rFonts w:cs="Arial"/>
          <w:color w:val="auto"/>
        </w:rPr>
        <w:t xml:space="preserve">is </w:t>
      </w:r>
      <w:r w:rsidRPr="004B71A3">
        <w:rPr>
          <w:rFonts w:cs="Arial"/>
          <w:color w:val="auto"/>
        </w:rPr>
        <w:t>undertaken in a fully joined</w:t>
      </w:r>
      <w:r w:rsidR="00353941">
        <w:rPr>
          <w:rFonts w:cs="Arial"/>
          <w:color w:val="auto"/>
        </w:rPr>
        <w:t>-</w:t>
      </w:r>
      <w:r w:rsidRPr="004B71A3">
        <w:rPr>
          <w:rFonts w:cs="Arial"/>
          <w:color w:val="auto"/>
        </w:rPr>
        <w:t xml:space="preserve">up way, in close co-production with the person and any family or loved ones. </w:t>
      </w:r>
    </w:p>
    <w:p w14:paraId="205F573A" w14:textId="06689D1F" w:rsidR="00DF3848" w:rsidRPr="004B71A3" w:rsidRDefault="00DF3848" w:rsidP="00DF1B61">
      <w:pPr>
        <w:ind w:right="508"/>
        <w:rPr>
          <w:rFonts w:cs="Arial"/>
          <w:color w:val="auto"/>
        </w:rPr>
      </w:pPr>
      <w:r w:rsidRPr="004B71A3">
        <w:rPr>
          <w:rFonts w:cs="Arial"/>
          <w:color w:val="auto"/>
        </w:rPr>
        <w:t xml:space="preserve">It establishes </w:t>
      </w:r>
      <w:r w:rsidR="00EA6759">
        <w:rPr>
          <w:rFonts w:cs="Arial"/>
          <w:color w:val="auto"/>
        </w:rPr>
        <w:t>the</w:t>
      </w:r>
      <w:r w:rsidRPr="004B71A3">
        <w:rPr>
          <w:rFonts w:cs="Arial"/>
          <w:color w:val="auto"/>
        </w:rPr>
        <w:t xml:space="preserve"> series of steps that lead organisations have agreed to adopt to ensure better outcomes for autistic people and people with a learning disability.</w:t>
      </w:r>
    </w:p>
    <w:p w14:paraId="04A204B8" w14:textId="77777777" w:rsidR="00DF3848" w:rsidRPr="00B96396" w:rsidRDefault="00DF3848" w:rsidP="00DF1B61">
      <w:pPr>
        <w:spacing w:after="60"/>
        <w:ind w:right="508"/>
        <w:textboxTightWrap w:val="none"/>
        <w:rPr>
          <w:rFonts w:cs="Arial"/>
          <w:b/>
          <w:bCs/>
          <w:color w:val="auto"/>
          <w:sz w:val="28"/>
          <w:szCs w:val="28"/>
        </w:rPr>
      </w:pPr>
      <w:r w:rsidRPr="00B96396">
        <w:rPr>
          <w:rFonts w:cs="Arial"/>
          <w:b/>
          <w:bCs/>
          <w:color w:val="auto"/>
          <w:sz w:val="28"/>
          <w:szCs w:val="28"/>
        </w:rPr>
        <w:t>Underpinning principles and rationale</w:t>
      </w:r>
    </w:p>
    <w:p w14:paraId="311F1841" w14:textId="799BF72F" w:rsidR="00DF3848" w:rsidRPr="004B71A3" w:rsidRDefault="00DF3848" w:rsidP="00DF1B61">
      <w:pPr>
        <w:ind w:right="508"/>
        <w:rPr>
          <w:rFonts w:cs="Arial"/>
          <w:b/>
          <w:bCs/>
          <w:color w:val="auto"/>
        </w:rPr>
      </w:pPr>
      <w:r w:rsidRPr="004B71A3">
        <w:rPr>
          <w:rFonts w:cs="Arial"/>
          <w:color w:val="auto"/>
        </w:rPr>
        <w:t>Underlying principles are set out in national guidance</w:t>
      </w:r>
      <w:r w:rsidR="008D6019">
        <w:rPr>
          <w:rFonts w:cs="Arial"/>
          <w:color w:val="auto"/>
        </w:rPr>
        <w:t>:</w:t>
      </w:r>
      <w:r w:rsidRPr="004B71A3">
        <w:rPr>
          <w:rFonts w:cs="Arial"/>
          <w:color w:val="auto"/>
        </w:rPr>
        <w:t xml:space="preserve"> </w:t>
      </w:r>
      <w:hyperlink r:id="rId14" w:history="1">
        <w:r w:rsidRPr="005900CF">
          <w:rPr>
            <w:rStyle w:val="Hyperlink"/>
            <w:rFonts w:ascii="Arial" w:hAnsi="Arial" w:cs="Arial"/>
          </w:rPr>
          <w:t xml:space="preserve">Building the </w:t>
        </w:r>
        <w:r>
          <w:rPr>
            <w:rStyle w:val="Hyperlink"/>
            <w:rFonts w:ascii="Arial" w:hAnsi="Arial" w:cs="Arial"/>
          </w:rPr>
          <w:t>R</w:t>
        </w:r>
        <w:r w:rsidRPr="005900CF">
          <w:rPr>
            <w:rStyle w:val="Hyperlink"/>
            <w:rFonts w:ascii="Arial" w:hAnsi="Arial" w:cs="Arial"/>
          </w:rPr>
          <w:t xml:space="preserve">ight </w:t>
        </w:r>
        <w:r>
          <w:rPr>
            <w:rStyle w:val="Hyperlink"/>
            <w:rFonts w:ascii="Arial" w:hAnsi="Arial" w:cs="Arial"/>
          </w:rPr>
          <w:t>H</w:t>
        </w:r>
        <w:r w:rsidRPr="005900CF">
          <w:rPr>
            <w:rStyle w:val="Hyperlink"/>
            <w:rFonts w:ascii="Arial" w:hAnsi="Arial" w:cs="Arial"/>
          </w:rPr>
          <w:t>ome</w:t>
        </w:r>
      </w:hyperlink>
      <w:r w:rsidRPr="004B71A3">
        <w:rPr>
          <w:rFonts w:cs="Arial"/>
          <w:color w:val="auto"/>
        </w:rPr>
        <w:t>. This states that people should:</w:t>
      </w:r>
    </w:p>
    <w:p w14:paraId="10F23754" w14:textId="751DEA2C" w:rsidR="00DF3848" w:rsidRPr="004B71A3" w:rsidRDefault="00CB0F80" w:rsidP="00DF1B61">
      <w:pPr>
        <w:pStyle w:val="ListParagraph"/>
        <w:numPr>
          <w:ilvl w:val="0"/>
          <w:numId w:val="10"/>
        </w:numPr>
        <w:ind w:left="714" w:right="508" w:hanging="357"/>
        <w:textboxTightWrap w:val="none"/>
        <w:rPr>
          <w:rFonts w:cs="Arial"/>
          <w:color w:val="auto"/>
        </w:rPr>
      </w:pPr>
      <w:r>
        <w:rPr>
          <w:rFonts w:cs="Arial"/>
          <w:color w:val="auto"/>
        </w:rPr>
        <w:t>b</w:t>
      </w:r>
      <w:r w:rsidR="00DF3848" w:rsidRPr="004B71A3">
        <w:rPr>
          <w:rFonts w:cs="Arial"/>
          <w:color w:val="auto"/>
        </w:rPr>
        <w:t>e supported to live in their own home with the right support</w:t>
      </w:r>
    </w:p>
    <w:p w14:paraId="37415075" w14:textId="17AD989E" w:rsidR="00DF3848" w:rsidRPr="004B71A3" w:rsidRDefault="00CB0F80" w:rsidP="00DF1B61">
      <w:pPr>
        <w:pStyle w:val="ListParagraph"/>
        <w:numPr>
          <w:ilvl w:val="0"/>
          <w:numId w:val="10"/>
        </w:numPr>
        <w:ind w:left="714" w:right="508" w:hanging="357"/>
        <w:textboxTightWrap w:val="none"/>
        <w:rPr>
          <w:rFonts w:cs="Arial"/>
          <w:color w:val="auto"/>
        </w:rPr>
      </w:pPr>
      <w:r>
        <w:rPr>
          <w:rFonts w:cs="Arial"/>
          <w:color w:val="auto"/>
        </w:rPr>
        <w:t>h</w:t>
      </w:r>
      <w:r w:rsidR="00DF3848" w:rsidRPr="004B71A3">
        <w:rPr>
          <w:rFonts w:cs="Arial"/>
          <w:color w:val="auto"/>
        </w:rPr>
        <w:t>ave a choice about who they live with, and where they live</w:t>
      </w:r>
    </w:p>
    <w:p w14:paraId="5FB86228" w14:textId="79C497F9" w:rsidR="00DF3848" w:rsidRPr="004B71A3" w:rsidRDefault="00CB0F80" w:rsidP="00DF1B61">
      <w:pPr>
        <w:pStyle w:val="ListParagraph"/>
        <w:numPr>
          <w:ilvl w:val="0"/>
          <w:numId w:val="10"/>
        </w:numPr>
        <w:ind w:left="714" w:right="508" w:hanging="357"/>
        <w:textboxTightWrap w:val="none"/>
        <w:rPr>
          <w:rFonts w:cs="Arial"/>
          <w:color w:val="auto"/>
        </w:rPr>
      </w:pPr>
      <w:r>
        <w:rPr>
          <w:rFonts w:cs="Arial"/>
          <w:color w:val="auto"/>
        </w:rPr>
        <w:t>h</w:t>
      </w:r>
      <w:r w:rsidR="00DF3848" w:rsidRPr="004B71A3">
        <w:rPr>
          <w:rFonts w:cs="Arial"/>
          <w:color w:val="auto"/>
        </w:rPr>
        <w:t>ave housing that works for them and meets their needs</w:t>
      </w:r>
    </w:p>
    <w:p w14:paraId="3F9A8793" w14:textId="06071C9A" w:rsidR="00DF3848" w:rsidRPr="004B71A3" w:rsidRDefault="00CB0F80" w:rsidP="00DF1B61">
      <w:pPr>
        <w:pStyle w:val="ListParagraph"/>
        <w:numPr>
          <w:ilvl w:val="0"/>
          <w:numId w:val="10"/>
        </w:numPr>
        <w:ind w:left="714" w:right="508" w:hanging="357"/>
        <w:textboxTightWrap w:val="none"/>
        <w:rPr>
          <w:rFonts w:cs="Arial"/>
          <w:color w:val="auto"/>
        </w:rPr>
      </w:pPr>
      <w:r>
        <w:rPr>
          <w:rFonts w:cs="Arial"/>
          <w:color w:val="auto"/>
        </w:rPr>
        <w:t>b</w:t>
      </w:r>
      <w:r w:rsidR="00DF3848" w:rsidRPr="004B71A3">
        <w:rPr>
          <w:rFonts w:cs="Arial"/>
          <w:color w:val="auto"/>
        </w:rPr>
        <w:t>e offered settled accommodation, or have access to short-term accommodation and support where needed, to enable them to continue living in the community</w:t>
      </w:r>
    </w:p>
    <w:p w14:paraId="264FF396" w14:textId="67BB70C4" w:rsidR="00DF3848" w:rsidRPr="004B71A3" w:rsidRDefault="001A0D29" w:rsidP="00DF1B61">
      <w:pPr>
        <w:pStyle w:val="ListParagraph"/>
        <w:numPr>
          <w:ilvl w:val="0"/>
          <w:numId w:val="10"/>
        </w:numPr>
        <w:ind w:left="714" w:right="508" w:hanging="357"/>
        <w:textboxTightWrap w:val="none"/>
        <w:rPr>
          <w:rFonts w:cs="Arial"/>
          <w:color w:val="auto"/>
        </w:rPr>
      </w:pPr>
      <w:r>
        <w:rPr>
          <w:rFonts w:cs="Arial"/>
          <w:color w:val="auto"/>
        </w:rPr>
        <w:t xml:space="preserve">know </w:t>
      </w:r>
      <w:r w:rsidR="00DF3848" w:rsidRPr="004B71A3">
        <w:rPr>
          <w:rFonts w:cs="Arial"/>
          <w:color w:val="auto"/>
        </w:rPr>
        <w:t>that their home is safe and secure, and (for example) that they have the right to decide who can and cannot enter their home</w:t>
      </w:r>
    </w:p>
    <w:p w14:paraId="64408B85" w14:textId="3CCC586A" w:rsidR="00DF3848" w:rsidRPr="004B71A3" w:rsidRDefault="006E1C1A" w:rsidP="00DF1B61">
      <w:pPr>
        <w:pStyle w:val="ListParagraph"/>
        <w:numPr>
          <w:ilvl w:val="0"/>
          <w:numId w:val="10"/>
        </w:numPr>
        <w:ind w:left="714" w:right="508" w:hanging="357"/>
        <w:textboxTightWrap w:val="none"/>
        <w:rPr>
          <w:rFonts w:cs="Arial"/>
          <w:color w:val="auto"/>
        </w:rPr>
      </w:pPr>
      <w:r>
        <w:rPr>
          <w:rFonts w:cs="Arial"/>
          <w:color w:val="auto"/>
        </w:rPr>
        <w:lastRenderedPageBreak/>
        <w:t>b</w:t>
      </w:r>
      <w:r w:rsidR="00DF3848" w:rsidRPr="004B71A3">
        <w:rPr>
          <w:rFonts w:cs="Arial"/>
          <w:color w:val="auto"/>
        </w:rPr>
        <w:t>e able to stay in their home even if their care and support needs change (such as through home ownership, or a secure tenancy)</w:t>
      </w:r>
    </w:p>
    <w:p w14:paraId="1B3558D7" w14:textId="542C116A" w:rsidR="00DF3848" w:rsidRPr="004B71A3" w:rsidRDefault="006E1C1A" w:rsidP="00B96396">
      <w:pPr>
        <w:pStyle w:val="ListParagraph"/>
        <w:numPr>
          <w:ilvl w:val="0"/>
          <w:numId w:val="10"/>
        </w:numPr>
        <w:spacing w:after="280"/>
        <w:ind w:left="714" w:right="510" w:hanging="357"/>
        <w:textboxTightWrap w:val="none"/>
        <w:rPr>
          <w:rFonts w:cs="Arial"/>
          <w:color w:val="auto"/>
        </w:rPr>
      </w:pPr>
      <w:r>
        <w:rPr>
          <w:rFonts w:cs="Arial"/>
          <w:color w:val="auto"/>
        </w:rPr>
        <w:t>f</w:t>
      </w:r>
      <w:r w:rsidR="00DF3848" w:rsidRPr="004B71A3">
        <w:rPr>
          <w:rFonts w:cs="Arial"/>
          <w:color w:val="auto"/>
        </w:rPr>
        <w:t xml:space="preserve">eel happy and safe in their home. </w:t>
      </w:r>
    </w:p>
    <w:p w14:paraId="0FF3917B" w14:textId="77777777" w:rsidR="00DF3848" w:rsidRPr="00B96396" w:rsidRDefault="00DF3848" w:rsidP="00DF1B61">
      <w:pPr>
        <w:spacing w:after="60"/>
        <w:ind w:right="508"/>
        <w:textboxTightWrap w:val="none"/>
        <w:rPr>
          <w:rFonts w:cs="Arial"/>
          <w:b/>
          <w:bCs/>
          <w:color w:val="auto"/>
          <w:sz w:val="28"/>
          <w:szCs w:val="28"/>
        </w:rPr>
      </w:pPr>
      <w:r w:rsidRPr="00B96396">
        <w:rPr>
          <w:rFonts w:cs="Arial"/>
          <w:b/>
          <w:bCs/>
          <w:color w:val="auto"/>
          <w:sz w:val="28"/>
          <w:szCs w:val="28"/>
        </w:rPr>
        <w:t>Local principles and priorities</w:t>
      </w:r>
    </w:p>
    <w:p w14:paraId="1BBB0971" w14:textId="1CE203A5" w:rsidR="00DF3848" w:rsidRPr="004B71A3" w:rsidRDefault="00DF3848" w:rsidP="00DF1B61">
      <w:pPr>
        <w:ind w:right="508"/>
        <w:rPr>
          <w:rFonts w:cs="Arial"/>
          <w:i/>
          <w:iCs/>
          <w:color w:val="auto"/>
        </w:rPr>
      </w:pPr>
      <w:r w:rsidRPr="004B71A3">
        <w:rPr>
          <w:rFonts w:cs="Arial"/>
          <w:color w:val="auto"/>
        </w:rPr>
        <w:t xml:space="preserve">In addition to the principles above, </w:t>
      </w:r>
      <w:r w:rsidRPr="004B71A3">
        <w:rPr>
          <w:rFonts w:cs="Arial"/>
          <w:i/>
          <w:iCs/>
          <w:color w:val="auto"/>
        </w:rPr>
        <w:t>[insert relevant governance body</w:t>
      </w:r>
      <w:r w:rsidRPr="004B71A3">
        <w:rPr>
          <w:rFonts w:cs="Arial"/>
          <w:color w:val="auto"/>
        </w:rPr>
        <w:t xml:space="preserve">] have agreed to </w:t>
      </w:r>
      <w:r w:rsidR="00592445">
        <w:rPr>
          <w:rFonts w:cs="Arial"/>
          <w:color w:val="auto"/>
        </w:rPr>
        <w:t xml:space="preserve">these </w:t>
      </w:r>
      <w:r w:rsidRPr="004B71A3">
        <w:rPr>
          <w:rFonts w:cs="Arial"/>
          <w:color w:val="auto"/>
        </w:rPr>
        <w:t xml:space="preserve">additional priorities </w:t>
      </w:r>
      <w:r>
        <w:rPr>
          <w:rFonts w:cs="Arial"/>
          <w:color w:val="auto"/>
        </w:rPr>
        <w:t xml:space="preserve">or practices </w:t>
      </w:r>
      <w:r w:rsidRPr="004B71A3">
        <w:rPr>
          <w:rFonts w:cs="Arial"/>
          <w:color w:val="auto"/>
        </w:rPr>
        <w:t xml:space="preserve">for this locality </w:t>
      </w:r>
      <w:r w:rsidRPr="004B71A3">
        <w:rPr>
          <w:rFonts w:cs="Arial"/>
          <w:i/>
          <w:iCs/>
          <w:color w:val="auto"/>
        </w:rPr>
        <w:t xml:space="preserve">[to agree locally]. </w:t>
      </w:r>
      <w:r w:rsidR="00765BDC">
        <w:rPr>
          <w:rFonts w:cs="Arial"/>
          <w:i/>
          <w:iCs/>
          <w:color w:val="auto"/>
        </w:rPr>
        <w:t>S</w:t>
      </w:r>
      <w:r w:rsidRPr="004B71A3">
        <w:rPr>
          <w:rFonts w:cs="Arial"/>
          <w:i/>
          <w:iCs/>
          <w:color w:val="auto"/>
        </w:rPr>
        <w:t>uggestions:</w:t>
      </w:r>
    </w:p>
    <w:p w14:paraId="7165E2F4" w14:textId="3AD9C05B" w:rsidR="00DF3848" w:rsidRPr="004B71A3" w:rsidRDefault="00DF3848" w:rsidP="00B96396">
      <w:pPr>
        <w:pStyle w:val="ListParagraph"/>
        <w:numPr>
          <w:ilvl w:val="0"/>
          <w:numId w:val="11"/>
        </w:numPr>
        <w:ind w:left="714" w:right="510" w:hanging="357"/>
        <w:textboxTightWrap w:val="none"/>
        <w:rPr>
          <w:rFonts w:cs="Arial"/>
          <w:i/>
          <w:iCs/>
          <w:color w:val="auto"/>
        </w:rPr>
      </w:pPr>
      <w:r w:rsidRPr="004B71A3">
        <w:rPr>
          <w:rFonts w:cs="Arial"/>
          <w:i/>
          <w:iCs/>
          <w:color w:val="auto"/>
        </w:rPr>
        <w:t>Listen to people’s feedback about their own housing options and preferences and provide as much housing choice as possible.</w:t>
      </w:r>
    </w:p>
    <w:p w14:paraId="6CC09F9A" w14:textId="77777777" w:rsidR="00DF3848" w:rsidRPr="004B71A3" w:rsidRDefault="00DF3848" w:rsidP="00B96396">
      <w:pPr>
        <w:pStyle w:val="ListParagraph"/>
        <w:numPr>
          <w:ilvl w:val="0"/>
          <w:numId w:val="11"/>
        </w:numPr>
        <w:ind w:left="714" w:right="510" w:hanging="357"/>
        <w:textboxTightWrap w:val="none"/>
        <w:rPr>
          <w:rFonts w:cs="Arial"/>
          <w:i/>
          <w:iCs/>
          <w:color w:val="auto"/>
        </w:rPr>
      </w:pPr>
      <w:r w:rsidRPr="004B71A3">
        <w:rPr>
          <w:rFonts w:cs="Arial"/>
          <w:i/>
          <w:iCs/>
          <w:color w:val="auto"/>
        </w:rPr>
        <w:t>Provide support for each person to have a person-centred housing plan.</w:t>
      </w:r>
    </w:p>
    <w:p w14:paraId="34B7C59E" w14:textId="77777777" w:rsidR="00DF3848" w:rsidRPr="004B71A3" w:rsidRDefault="00DF3848" w:rsidP="00B96396">
      <w:pPr>
        <w:pStyle w:val="ListParagraph"/>
        <w:numPr>
          <w:ilvl w:val="0"/>
          <w:numId w:val="11"/>
        </w:numPr>
        <w:spacing w:after="280"/>
        <w:ind w:left="714" w:right="510" w:hanging="357"/>
        <w:textboxTightWrap w:val="none"/>
        <w:rPr>
          <w:rFonts w:cs="Arial"/>
          <w:i/>
          <w:iCs/>
          <w:color w:val="auto"/>
        </w:rPr>
      </w:pPr>
      <w:r w:rsidRPr="004B71A3">
        <w:rPr>
          <w:rFonts w:cs="Arial"/>
          <w:i/>
          <w:iCs/>
          <w:color w:val="auto"/>
        </w:rPr>
        <w:t>Set up a regular meeting for signatories to this protocol to review how it is working.</w:t>
      </w:r>
    </w:p>
    <w:p w14:paraId="0924FCD1" w14:textId="77777777" w:rsidR="00DF3848" w:rsidRPr="00B96396" w:rsidRDefault="00DF3848" w:rsidP="00B96396">
      <w:pPr>
        <w:spacing w:after="60"/>
        <w:ind w:right="510"/>
        <w:textboxTightWrap w:val="none"/>
        <w:rPr>
          <w:rFonts w:cs="Arial"/>
          <w:b/>
          <w:bCs/>
          <w:color w:val="auto"/>
          <w:sz w:val="28"/>
          <w:szCs w:val="28"/>
        </w:rPr>
      </w:pPr>
      <w:r w:rsidRPr="00B96396">
        <w:rPr>
          <w:rFonts w:cs="Arial"/>
          <w:b/>
          <w:bCs/>
          <w:color w:val="auto"/>
          <w:sz w:val="28"/>
          <w:szCs w:val="28"/>
        </w:rPr>
        <w:t>Governance</w:t>
      </w:r>
    </w:p>
    <w:p w14:paraId="04B139CA" w14:textId="25B28EC2" w:rsidR="00DF3848" w:rsidRPr="004B71A3" w:rsidRDefault="00DF3848" w:rsidP="00DF1B61">
      <w:pPr>
        <w:ind w:right="508"/>
        <w:rPr>
          <w:rFonts w:cs="Arial"/>
          <w:color w:val="auto"/>
        </w:rPr>
      </w:pPr>
      <w:r w:rsidRPr="004B71A3">
        <w:rPr>
          <w:rFonts w:cs="Arial"/>
          <w:color w:val="auto"/>
        </w:rPr>
        <w:t xml:space="preserve">The </w:t>
      </w:r>
      <w:r w:rsidRPr="004B71A3">
        <w:rPr>
          <w:rFonts w:cs="Arial"/>
          <w:i/>
          <w:iCs/>
          <w:color w:val="auto"/>
        </w:rPr>
        <w:t>[insert name]</w:t>
      </w:r>
      <w:r w:rsidRPr="004B71A3">
        <w:rPr>
          <w:rFonts w:cs="Arial"/>
          <w:color w:val="auto"/>
        </w:rPr>
        <w:t xml:space="preserve"> group is accountable for oversight and monitoring of this protocol and ensuring that timely corrective action is taken for all delays</w:t>
      </w:r>
      <w:r w:rsidR="00824F09">
        <w:rPr>
          <w:rFonts w:cs="Arial"/>
          <w:color w:val="auto"/>
        </w:rPr>
        <w:t>, with these</w:t>
      </w:r>
      <w:r w:rsidRPr="004B71A3">
        <w:rPr>
          <w:rFonts w:cs="Arial"/>
          <w:color w:val="auto"/>
        </w:rPr>
        <w:t xml:space="preserve"> escalated where appropriate. The aim of this protocol is to encourage decisions to be taken jointly and to ensure that the needs of individuals are addressed by the most appropriate agency within the national guidance, statutory legislation and good practice.</w:t>
      </w:r>
    </w:p>
    <w:p w14:paraId="1E02B2A8" w14:textId="55DF144A" w:rsidR="00DF3848" w:rsidRPr="004B71A3" w:rsidRDefault="00DF3848" w:rsidP="00DF1B61">
      <w:pPr>
        <w:ind w:right="508"/>
        <w:rPr>
          <w:rFonts w:cs="Arial"/>
          <w:color w:val="auto"/>
        </w:rPr>
      </w:pPr>
      <w:r w:rsidRPr="004B71A3">
        <w:rPr>
          <w:rFonts w:cs="Arial"/>
          <w:i/>
          <w:iCs/>
          <w:color w:val="auto"/>
        </w:rPr>
        <w:t xml:space="preserve">[Appendix] </w:t>
      </w:r>
      <w:r w:rsidRPr="004B71A3">
        <w:rPr>
          <w:rFonts w:cs="Arial"/>
          <w:color w:val="auto"/>
        </w:rPr>
        <w:t>lists each of the signatory organisations, roles and responsibilities.</w:t>
      </w:r>
    </w:p>
    <w:p w14:paraId="688C9A51" w14:textId="77777777" w:rsidR="00DF3848" w:rsidRPr="00B96396" w:rsidRDefault="00DF3848" w:rsidP="00B96396">
      <w:pPr>
        <w:spacing w:after="60"/>
        <w:ind w:right="510"/>
        <w:textboxTightWrap w:val="none"/>
        <w:rPr>
          <w:rFonts w:cs="Arial"/>
          <w:b/>
          <w:bCs/>
          <w:color w:val="auto"/>
          <w:sz w:val="28"/>
          <w:szCs w:val="28"/>
        </w:rPr>
      </w:pPr>
      <w:r w:rsidRPr="00B96396">
        <w:rPr>
          <w:rFonts w:cs="Arial"/>
          <w:b/>
          <w:bCs/>
          <w:color w:val="auto"/>
          <w:sz w:val="28"/>
          <w:szCs w:val="28"/>
        </w:rPr>
        <w:t>Aims and objectives</w:t>
      </w:r>
    </w:p>
    <w:p w14:paraId="73768DDF" w14:textId="77777777" w:rsidR="00DF3848" w:rsidRPr="004B71A3" w:rsidRDefault="00DF3848" w:rsidP="00DF1B61">
      <w:pPr>
        <w:ind w:right="508"/>
        <w:rPr>
          <w:rFonts w:cs="Arial"/>
          <w:i/>
          <w:iCs/>
          <w:color w:val="auto"/>
        </w:rPr>
      </w:pPr>
      <w:r w:rsidRPr="004B71A3">
        <w:rPr>
          <w:rFonts w:cs="Arial"/>
          <w:i/>
          <w:iCs/>
          <w:color w:val="auto"/>
        </w:rPr>
        <w:t>[</w:t>
      </w:r>
      <w:r>
        <w:rPr>
          <w:rFonts w:cs="Arial"/>
          <w:i/>
          <w:iCs/>
          <w:color w:val="auto"/>
        </w:rPr>
        <w:t>These are illustrative e</w:t>
      </w:r>
      <w:r w:rsidRPr="004B71A3">
        <w:rPr>
          <w:rFonts w:cs="Arial"/>
          <w:i/>
          <w:iCs/>
          <w:color w:val="auto"/>
        </w:rPr>
        <w:t>xamples – actual objectives to be agreed at local level]:</w:t>
      </w:r>
    </w:p>
    <w:p w14:paraId="262D9AED" w14:textId="4E1B7CB2" w:rsidR="00DF3848" w:rsidRPr="004B71A3" w:rsidRDefault="00DF3848" w:rsidP="00B96396">
      <w:pPr>
        <w:pStyle w:val="ListParagraph"/>
        <w:numPr>
          <w:ilvl w:val="0"/>
          <w:numId w:val="12"/>
        </w:numPr>
        <w:ind w:left="357" w:right="510" w:hanging="357"/>
        <w:textboxTightWrap w:val="none"/>
        <w:rPr>
          <w:rFonts w:cs="Arial"/>
          <w:i/>
          <w:iCs/>
          <w:color w:val="auto"/>
        </w:rPr>
      </w:pPr>
      <w:r w:rsidRPr="004B71A3">
        <w:rPr>
          <w:rFonts w:cs="Arial"/>
          <w:i/>
          <w:iCs/>
          <w:color w:val="auto"/>
        </w:rPr>
        <w:t>Ensure that people’s housing needs are assessed at the point of admission, or as soon after admission as possible, and regularly reviewed to take account of any changing requirements the person may have.</w:t>
      </w:r>
    </w:p>
    <w:p w14:paraId="3E9D33C4" w14:textId="0F8B98CD" w:rsidR="00DF3848" w:rsidRPr="004B71A3" w:rsidRDefault="00DF3848" w:rsidP="00B96396">
      <w:pPr>
        <w:pStyle w:val="ListParagraph"/>
        <w:numPr>
          <w:ilvl w:val="0"/>
          <w:numId w:val="12"/>
        </w:numPr>
        <w:ind w:left="357" w:right="510" w:hanging="357"/>
        <w:textboxTightWrap w:val="none"/>
        <w:rPr>
          <w:rFonts w:cs="Arial"/>
          <w:i/>
          <w:iCs/>
          <w:color w:val="auto"/>
        </w:rPr>
      </w:pPr>
      <w:r w:rsidRPr="004B71A3">
        <w:rPr>
          <w:rFonts w:cs="Arial"/>
          <w:i/>
          <w:iCs/>
          <w:color w:val="auto"/>
        </w:rPr>
        <w:t>All individual housing needs assessments should be person centred and based around the needs and wishes of individuals requiring housing.</w:t>
      </w:r>
    </w:p>
    <w:p w14:paraId="2FD7AC7D" w14:textId="7971A5AB" w:rsidR="00DF3848" w:rsidRPr="004B71A3" w:rsidRDefault="00DF3848" w:rsidP="00B96396">
      <w:pPr>
        <w:pStyle w:val="ListParagraph"/>
        <w:numPr>
          <w:ilvl w:val="0"/>
          <w:numId w:val="12"/>
        </w:numPr>
        <w:spacing w:after="160"/>
        <w:ind w:left="357" w:right="508" w:hanging="357"/>
        <w:contextualSpacing/>
        <w:textboxTightWrap w:val="none"/>
        <w:rPr>
          <w:rFonts w:cs="Arial"/>
          <w:i/>
          <w:iCs/>
          <w:color w:val="auto"/>
        </w:rPr>
      </w:pPr>
      <w:r w:rsidRPr="004B71A3">
        <w:rPr>
          <w:rFonts w:cs="Arial"/>
          <w:i/>
          <w:iCs/>
          <w:color w:val="auto"/>
        </w:rPr>
        <w:t>To ensure the health, social care and housing workforce</w:t>
      </w:r>
      <w:r>
        <w:rPr>
          <w:rFonts w:cs="Arial"/>
          <w:i/>
          <w:iCs/>
          <w:color w:val="auto"/>
        </w:rPr>
        <w:t>s</w:t>
      </w:r>
      <w:r w:rsidRPr="004B71A3">
        <w:rPr>
          <w:rFonts w:cs="Arial"/>
          <w:i/>
          <w:iCs/>
          <w:color w:val="auto"/>
        </w:rPr>
        <w:t xml:space="preserve"> are each aware of their responsibilities as well as the statutory and legal duties of the other people and teams working in this area.</w:t>
      </w:r>
    </w:p>
    <w:p w14:paraId="406D7F0C" w14:textId="669D8405" w:rsidR="00DF3848" w:rsidRPr="00756E8E" w:rsidRDefault="00756E8E" w:rsidP="00C6132D">
      <w:pPr>
        <w:pStyle w:val="Heading4"/>
        <w:rPr>
          <w:rFonts w:hint="eastAsia"/>
          <w:i/>
          <w:iCs/>
        </w:rPr>
      </w:pPr>
      <w:r w:rsidRPr="00756E8E">
        <w:t>S</w:t>
      </w:r>
      <w:r w:rsidR="00DF3848" w:rsidRPr="00756E8E">
        <w:t>teps in the protocol</w:t>
      </w:r>
    </w:p>
    <w:p w14:paraId="43AFCEE5" w14:textId="77777777" w:rsidR="00DF3848" w:rsidRPr="004B71A3" w:rsidRDefault="00DF3848" w:rsidP="00B96396">
      <w:pPr>
        <w:pStyle w:val="ListParagraph"/>
        <w:numPr>
          <w:ilvl w:val="0"/>
          <w:numId w:val="13"/>
        </w:numPr>
        <w:ind w:left="714" w:right="510" w:hanging="357"/>
        <w:textboxTightWrap w:val="none"/>
        <w:rPr>
          <w:rFonts w:cs="Arial"/>
          <w:color w:val="auto"/>
        </w:rPr>
      </w:pPr>
      <w:r w:rsidRPr="004B71A3">
        <w:rPr>
          <w:rFonts w:cs="Arial"/>
          <w:color w:val="auto"/>
        </w:rPr>
        <w:t xml:space="preserve">Individual housing needs assessment with the person and those </w:t>
      </w:r>
      <w:r>
        <w:rPr>
          <w:rFonts w:cs="Arial"/>
          <w:color w:val="auto"/>
        </w:rPr>
        <w:t>who know them best</w:t>
      </w:r>
      <w:r w:rsidRPr="004B71A3">
        <w:rPr>
          <w:rFonts w:cs="Arial"/>
          <w:color w:val="auto"/>
        </w:rPr>
        <w:t xml:space="preserve"> (and </w:t>
      </w:r>
      <w:r>
        <w:rPr>
          <w:rFonts w:cs="Arial"/>
          <w:color w:val="auto"/>
        </w:rPr>
        <w:t xml:space="preserve">an </w:t>
      </w:r>
      <w:r w:rsidRPr="004B71A3">
        <w:rPr>
          <w:rFonts w:cs="Arial"/>
          <w:color w:val="auto"/>
        </w:rPr>
        <w:t>advocate if involved)</w:t>
      </w:r>
      <w:r>
        <w:rPr>
          <w:rFonts w:cs="Arial"/>
          <w:color w:val="auto"/>
        </w:rPr>
        <w:t>,</w:t>
      </w:r>
      <w:r w:rsidRPr="004B71A3">
        <w:rPr>
          <w:rFonts w:cs="Arial"/>
          <w:color w:val="auto"/>
        </w:rPr>
        <w:t xml:space="preserve"> alongside planning for </w:t>
      </w:r>
      <w:r>
        <w:rPr>
          <w:rFonts w:cs="Arial"/>
          <w:color w:val="auto"/>
        </w:rPr>
        <w:t xml:space="preserve">any </w:t>
      </w:r>
      <w:r w:rsidRPr="004B71A3">
        <w:rPr>
          <w:rFonts w:cs="Arial"/>
          <w:color w:val="auto"/>
        </w:rPr>
        <w:t>care and support needs.</w:t>
      </w:r>
    </w:p>
    <w:p w14:paraId="4AA0FF3B" w14:textId="77777777" w:rsidR="00DF3848" w:rsidRPr="004B71A3" w:rsidRDefault="00DF3848" w:rsidP="00B96396">
      <w:pPr>
        <w:pStyle w:val="ListParagraph"/>
        <w:numPr>
          <w:ilvl w:val="0"/>
          <w:numId w:val="13"/>
        </w:numPr>
        <w:ind w:left="714" w:right="510" w:hanging="357"/>
        <w:textboxTightWrap w:val="none"/>
        <w:rPr>
          <w:rFonts w:cs="Arial"/>
          <w:color w:val="auto"/>
        </w:rPr>
      </w:pPr>
      <w:r w:rsidRPr="004B71A3">
        <w:rPr>
          <w:rFonts w:cs="Arial"/>
          <w:color w:val="auto"/>
        </w:rPr>
        <w:t>Personalised support in looking for the person’s new home (if needed).</w:t>
      </w:r>
    </w:p>
    <w:p w14:paraId="1D6C64AF" w14:textId="77777777" w:rsidR="00DF3848" w:rsidRPr="004B71A3" w:rsidRDefault="00DF3848" w:rsidP="00B96396">
      <w:pPr>
        <w:pStyle w:val="ListParagraph"/>
        <w:numPr>
          <w:ilvl w:val="0"/>
          <w:numId w:val="13"/>
        </w:numPr>
        <w:ind w:left="714" w:right="510" w:hanging="357"/>
        <w:rPr>
          <w:rFonts w:cs="Arial"/>
          <w:color w:val="auto"/>
        </w:rPr>
      </w:pPr>
      <w:proofErr w:type="gramStart"/>
      <w:r w:rsidRPr="004B71A3">
        <w:rPr>
          <w:rFonts w:cs="Arial"/>
          <w:color w:val="auto"/>
        </w:rPr>
        <w:t>Planning for the future</w:t>
      </w:r>
      <w:proofErr w:type="gramEnd"/>
      <w:r w:rsidRPr="004B71A3">
        <w:rPr>
          <w:rFonts w:cs="Arial"/>
          <w:color w:val="auto"/>
        </w:rPr>
        <w:t xml:space="preserve"> once a new home has been identified (if needed), or to ensure the person’s original home is suitable for them to move back into.</w:t>
      </w:r>
    </w:p>
    <w:p w14:paraId="625F56C7" w14:textId="77777777" w:rsidR="00DF3848" w:rsidRDefault="00DF3848" w:rsidP="00DF1B61">
      <w:pPr>
        <w:pStyle w:val="ListParagraph"/>
        <w:numPr>
          <w:ilvl w:val="0"/>
          <w:numId w:val="13"/>
        </w:numPr>
        <w:spacing w:after="160"/>
        <w:ind w:right="508"/>
        <w:contextualSpacing/>
        <w:textboxTightWrap w:val="none"/>
        <w:rPr>
          <w:rFonts w:cs="Arial"/>
          <w:color w:val="auto"/>
        </w:rPr>
      </w:pPr>
      <w:r w:rsidRPr="004B71A3">
        <w:rPr>
          <w:rFonts w:cs="Arial"/>
          <w:color w:val="auto"/>
        </w:rPr>
        <w:lastRenderedPageBreak/>
        <w:t>Personalised support for the move itself.</w:t>
      </w:r>
    </w:p>
    <w:p w14:paraId="1473B630" w14:textId="77777777" w:rsidR="001A0D29" w:rsidRPr="004B71A3" w:rsidRDefault="001A0D29" w:rsidP="001A0D29">
      <w:pPr>
        <w:pStyle w:val="ListParagraph"/>
        <w:spacing w:after="160"/>
        <w:ind w:left="720" w:right="508" w:firstLine="0"/>
        <w:contextualSpacing/>
        <w:textboxTightWrap w:val="none"/>
        <w:rPr>
          <w:rFonts w:cs="Arial"/>
          <w:color w:val="auto"/>
        </w:rPr>
      </w:pPr>
    </w:p>
    <w:p w14:paraId="1B1C2D60" w14:textId="08B906F9" w:rsidR="00DF3848" w:rsidRPr="004B71A3" w:rsidRDefault="00DF3848" w:rsidP="00756E8E">
      <w:pPr>
        <w:pStyle w:val="ListParagraph"/>
        <w:numPr>
          <w:ilvl w:val="0"/>
          <w:numId w:val="14"/>
        </w:numPr>
        <w:ind w:left="357" w:right="510" w:hanging="357"/>
        <w:textboxTightWrap w:val="none"/>
        <w:rPr>
          <w:rFonts w:cs="Arial"/>
          <w:b/>
          <w:bCs/>
          <w:color w:val="auto"/>
        </w:rPr>
      </w:pPr>
      <w:r w:rsidRPr="004B71A3">
        <w:rPr>
          <w:rFonts w:cs="Arial"/>
          <w:b/>
          <w:bCs/>
          <w:color w:val="auto"/>
        </w:rPr>
        <w:t xml:space="preserve">Individual’s </w:t>
      </w:r>
      <w:hyperlink r:id="rId15" w:history="1">
        <w:r w:rsidRPr="005D364E">
          <w:rPr>
            <w:rStyle w:val="Hyperlink"/>
            <w:rFonts w:ascii="Arial" w:hAnsi="Arial" w:cs="Arial"/>
            <w:b/>
            <w:bCs/>
          </w:rPr>
          <w:t>housing needs assessment</w:t>
        </w:r>
      </w:hyperlink>
      <w:r w:rsidR="005D364E">
        <w:rPr>
          <w:rFonts w:cs="Arial"/>
          <w:b/>
          <w:bCs/>
          <w:color w:val="auto"/>
        </w:rPr>
        <w:t>:</w:t>
      </w:r>
    </w:p>
    <w:p w14:paraId="259B7E31" w14:textId="7AD9EEA4" w:rsidR="00DF3848" w:rsidRPr="004B71A3" w:rsidRDefault="00DF3848" w:rsidP="00756E8E">
      <w:pPr>
        <w:pStyle w:val="ListParagraph"/>
        <w:numPr>
          <w:ilvl w:val="0"/>
          <w:numId w:val="16"/>
        </w:numPr>
        <w:ind w:right="508"/>
        <w:textboxTightWrap w:val="none"/>
        <w:rPr>
          <w:rFonts w:cs="Arial"/>
          <w:color w:val="auto"/>
        </w:rPr>
      </w:pPr>
      <w:r w:rsidRPr="004B71A3">
        <w:rPr>
          <w:rFonts w:cs="Arial"/>
          <w:i/>
          <w:iCs/>
          <w:color w:val="auto"/>
        </w:rPr>
        <w:t xml:space="preserve">A named member of staff (eg the lead health or care professional </w:t>
      </w:r>
      <w:r>
        <w:rPr>
          <w:rFonts w:cs="Arial"/>
          <w:i/>
          <w:iCs/>
          <w:color w:val="auto"/>
        </w:rPr>
        <w:t>co</w:t>
      </w:r>
      <w:r w:rsidR="0029404C">
        <w:rPr>
          <w:rFonts w:cs="Arial"/>
          <w:i/>
          <w:iCs/>
          <w:color w:val="auto"/>
        </w:rPr>
        <w:t>-</w:t>
      </w:r>
      <w:r>
        <w:rPr>
          <w:rFonts w:cs="Arial"/>
          <w:i/>
          <w:iCs/>
          <w:color w:val="auto"/>
        </w:rPr>
        <w:t xml:space="preserve">ordinating discharge planning </w:t>
      </w:r>
      <w:r w:rsidR="00DF5FC8">
        <w:rPr>
          <w:rFonts w:cs="Arial"/>
          <w:i/>
          <w:iCs/>
          <w:color w:val="auto"/>
        </w:rPr>
        <w:t xml:space="preserve">– </w:t>
      </w:r>
      <w:r w:rsidRPr="004B71A3">
        <w:rPr>
          <w:rFonts w:cs="Arial"/>
          <w:i/>
          <w:iCs/>
          <w:color w:val="auto"/>
        </w:rPr>
        <w:t>to be determined locally)</w:t>
      </w:r>
      <w:r w:rsidRPr="004B71A3">
        <w:rPr>
          <w:rFonts w:cs="Arial"/>
          <w:color w:val="auto"/>
        </w:rPr>
        <w:t xml:space="preserve"> should co</w:t>
      </w:r>
      <w:r w:rsidR="0029404C">
        <w:rPr>
          <w:rFonts w:cs="Arial"/>
          <w:color w:val="auto"/>
        </w:rPr>
        <w:t>-</w:t>
      </w:r>
      <w:r w:rsidRPr="004B71A3">
        <w:rPr>
          <w:rFonts w:cs="Arial"/>
          <w:color w:val="auto"/>
        </w:rPr>
        <w:t>ordinate</w:t>
      </w:r>
      <w:r>
        <w:rPr>
          <w:rFonts w:cs="Arial"/>
          <w:color w:val="auto"/>
        </w:rPr>
        <w:t xml:space="preserve"> (or delegate to another named person)</w:t>
      </w:r>
      <w:r w:rsidRPr="004B71A3">
        <w:rPr>
          <w:rFonts w:cs="Arial"/>
          <w:color w:val="auto"/>
        </w:rPr>
        <w:t xml:space="preserve"> the housing needs assessment in partnership with the person and their family. Contributions </w:t>
      </w:r>
      <w:r w:rsidR="004023B8">
        <w:rPr>
          <w:rFonts w:cs="Arial"/>
          <w:color w:val="auto"/>
        </w:rPr>
        <w:t>will</w:t>
      </w:r>
      <w:r w:rsidRPr="004B71A3">
        <w:rPr>
          <w:rFonts w:cs="Arial"/>
          <w:color w:val="auto"/>
        </w:rPr>
        <w:t xml:space="preserve"> likely be needed from </w:t>
      </w:r>
      <w:r>
        <w:rPr>
          <w:rFonts w:cs="Arial"/>
          <w:color w:val="auto"/>
        </w:rPr>
        <w:t>a range of sources</w:t>
      </w:r>
      <w:r w:rsidRPr="004B71A3">
        <w:rPr>
          <w:rFonts w:cs="Arial"/>
          <w:color w:val="auto"/>
        </w:rPr>
        <w:t xml:space="preserve">, </w:t>
      </w:r>
      <w:r>
        <w:rPr>
          <w:rFonts w:cs="Arial"/>
          <w:color w:val="auto"/>
        </w:rPr>
        <w:t xml:space="preserve">possibly </w:t>
      </w:r>
      <w:r w:rsidRPr="004B71A3">
        <w:rPr>
          <w:rFonts w:cs="Arial"/>
          <w:color w:val="auto"/>
        </w:rPr>
        <w:t xml:space="preserve">including housing officers, support providers, advocates, clinicians, occupational therapists, social workers </w:t>
      </w:r>
      <w:r>
        <w:rPr>
          <w:rFonts w:cs="Arial"/>
          <w:color w:val="auto"/>
        </w:rPr>
        <w:t xml:space="preserve">and </w:t>
      </w:r>
      <w:r w:rsidRPr="004B71A3">
        <w:rPr>
          <w:rFonts w:cs="Arial"/>
          <w:color w:val="auto"/>
        </w:rPr>
        <w:t>probation officers.</w:t>
      </w:r>
    </w:p>
    <w:p w14:paraId="4489EF83" w14:textId="30ECD49C" w:rsidR="00DF3848" w:rsidRPr="00A64DD1" w:rsidRDefault="00DF3848" w:rsidP="00756E8E">
      <w:pPr>
        <w:pStyle w:val="ListParagraph"/>
        <w:numPr>
          <w:ilvl w:val="0"/>
          <w:numId w:val="16"/>
        </w:numPr>
        <w:ind w:right="508"/>
        <w:textboxTightWrap w:val="none"/>
        <w:rPr>
          <w:rFonts w:cs="Arial"/>
          <w:color w:val="auto"/>
        </w:rPr>
      </w:pPr>
      <w:r w:rsidRPr="004B71A3">
        <w:rPr>
          <w:rFonts w:cs="Arial"/>
          <w:color w:val="auto"/>
        </w:rPr>
        <w:t>The views of the person and those who know them best should be at the heart of this process.</w:t>
      </w:r>
      <w:r>
        <w:rPr>
          <w:rFonts w:cs="Arial"/>
          <w:color w:val="auto"/>
        </w:rPr>
        <w:t xml:space="preserve"> </w:t>
      </w:r>
      <w:r w:rsidRPr="00A64DD1">
        <w:rPr>
          <w:rFonts w:cs="Arial"/>
          <w:color w:val="auto"/>
        </w:rPr>
        <w:t>The online housing guide for people and families (Learning Disability England) is a useful resource to support these conversations.</w:t>
      </w:r>
    </w:p>
    <w:p w14:paraId="7AB6418A" w14:textId="4137355B" w:rsidR="00DF3848" w:rsidRPr="004D0389" w:rsidRDefault="00DF3848" w:rsidP="00756E8E">
      <w:pPr>
        <w:pStyle w:val="ListParagraph"/>
        <w:numPr>
          <w:ilvl w:val="0"/>
          <w:numId w:val="16"/>
        </w:numPr>
        <w:ind w:right="508"/>
        <w:textboxTightWrap w:val="none"/>
        <w:rPr>
          <w:rFonts w:cs="Arial"/>
          <w:color w:val="auto"/>
        </w:rPr>
      </w:pPr>
      <w:r>
        <w:rPr>
          <w:rFonts w:cs="Arial"/>
          <w:color w:val="auto"/>
        </w:rPr>
        <w:t>If the person co</w:t>
      </w:r>
      <w:r w:rsidR="0029404C">
        <w:rPr>
          <w:rFonts w:cs="Arial"/>
          <w:color w:val="auto"/>
        </w:rPr>
        <w:t>-</w:t>
      </w:r>
      <w:r>
        <w:rPr>
          <w:rFonts w:cs="Arial"/>
          <w:color w:val="auto"/>
        </w:rPr>
        <w:t>ordinating the housing needs assessment is not someone with housing expertise, then a</w:t>
      </w:r>
      <w:r w:rsidRPr="004B71A3">
        <w:rPr>
          <w:rFonts w:cs="Arial"/>
          <w:color w:val="auto"/>
        </w:rPr>
        <w:t xml:space="preserve"> person with </w:t>
      </w:r>
      <w:r>
        <w:rPr>
          <w:rFonts w:cs="Arial"/>
          <w:color w:val="auto"/>
        </w:rPr>
        <w:t>this type of</w:t>
      </w:r>
      <w:r w:rsidRPr="004B71A3">
        <w:rPr>
          <w:rFonts w:cs="Arial"/>
          <w:color w:val="auto"/>
        </w:rPr>
        <w:t xml:space="preserve"> </w:t>
      </w:r>
      <w:r w:rsidRPr="004D0389">
        <w:rPr>
          <w:rFonts w:cs="Arial"/>
          <w:color w:val="auto"/>
        </w:rPr>
        <w:t xml:space="preserve">expertise should be nominated to support the process. This should result in a housing specification </w:t>
      </w:r>
      <w:r w:rsidR="002735F2" w:rsidRPr="004D0389">
        <w:rPr>
          <w:rFonts w:cs="Arial"/>
          <w:color w:val="auto"/>
        </w:rPr>
        <w:t xml:space="preserve">that is </w:t>
      </w:r>
      <w:r w:rsidR="005C35EE" w:rsidRPr="004D0389">
        <w:rPr>
          <w:rFonts w:cs="Arial"/>
          <w:color w:val="auto"/>
        </w:rPr>
        <w:t xml:space="preserve">co-produced with the person him or herself and any family members or </w:t>
      </w:r>
      <w:proofErr w:type="gramStart"/>
      <w:r w:rsidR="005C35EE" w:rsidRPr="004D0389">
        <w:rPr>
          <w:rFonts w:cs="Arial"/>
          <w:color w:val="auto"/>
        </w:rPr>
        <w:t>carers, and</w:t>
      </w:r>
      <w:proofErr w:type="gramEnd"/>
      <w:r w:rsidR="005C35EE" w:rsidRPr="004D0389">
        <w:rPr>
          <w:rFonts w:cs="Arial"/>
          <w:color w:val="auto"/>
        </w:rPr>
        <w:t xml:space="preserve"> </w:t>
      </w:r>
      <w:r w:rsidRPr="004D0389">
        <w:rPr>
          <w:rFonts w:cs="Arial"/>
          <w:color w:val="auto"/>
        </w:rPr>
        <w:t>agreed by all parties. The specification should take account of:</w:t>
      </w:r>
    </w:p>
    <w:p w14:paraId="59A23232" w14:textId="15A4F1BB" w:rsidR="00DF3848" w:rsidRDefault="00DF3848" w:rsidP="00756E8E">
      <w:pPr>
        <w:pStyle w:val="ListParagraph"/>
        <w:numPr>
          <w:ilvl w:val="0"/>
          <w:numId w:val="4"/>
        </w:numPr>
        <w:ind w:left="1080" w:right="508"/>
        <w:textboxTightWrap w:val="none"/>
        <w:rPr>
          <w:rFonts w:cs="Arial"/>
          <w:color w:val="auto"/>
        </w:rPr>
      </w:pPr>
      <w:r w:rsidRPr="004D0389">
        <w:rPr>
          <w:rFonts w:cs="Arial"/>
          <w:color w:val="auto"/>
        </w:rPr>
        <w:t xml:space="preserve">The overall design of the home, which should be informed by </w:t>
      </w:r>
      <w:r>
        <w:rPr>
          <w:rFonts w:cs="Arial"/>
          <w:color w:val="auto"/>
        </w:rPr>
        <w:t>the person’s own preferences – for example, their favourite colours, their interests, what helps them to feel calm and happy, and how they like to spend their time.</w:t>
      </w:r>
    </w:p>
    <w:p w14:paraId="3E6C909D" w14:textId="73DA58FD" w:rsidR="00DF3848" w:rsidRDefault="00EC1981" w:rsidP="00756E8E">
      <w:pPr>
        <w:pStyle w:val="ListParagraph"/>
        <w:numPr>
          <w:ilvl w:val="0"/>
          <w:numId w:val="4"/>
        </w:numPr>
        <w:ind w:left="1080" w:right="508"/>
        <w:textboxTightWrap w:val="none"/>
        <w:rPr>
          <w:rFonts w:cs="Arial"/>
          <w:color w:val="auto"/>
        </w:rPr>
      </w:pPr>
      <w:r>
        <w:rPr>
          <w:rFonts w:cs="Arial"/>
          <w:color w:val="auto"/>
        </w:rPr>
        <w:t>A</w:t>
      </w:r>
      <w:r w:rsidR="00DF3848">
        <w:rPr>
          <w:rFonts w:cs="Arial"/>
          <w:color w:val="auto"/>
        </w:rPr>
        <w:t xml:space="preserve">ny need </w:t>
      </w:r>
      <w:r w:rsidR="003068BB">
        <w:rPr>
          <w:rFonts w:cs="Arial"/>
          <w:color w:val="auto"/>
        </w:rPr>
        <w:t xml:space="preserve">in the home </w:t>
      </w:r>
      <w:r w:rsidR="00DF3848">
        <w:rPr>
          <w:rFonts w:cs="Arial"/>
          <w:color w:val="auto"/>
        </w:rPr>
        <w:t>for robust materials or anti-ligature features, or any other requirements to ensure the person’s wellbeing and safety and that of any staff who will be supporting the person in the home.</w:t>
      </w:r>
    </w:p>
    <w:p w14:paraId="65F4B8D1" w14:textId="7E06B80D" w:rsidR="00DF3848" w:rsidRDefault="00DF3848" w:rsidP="00756E8E">
      <w:pPr>
        <w:pStyle w:val="ListParagraph"/>
        <w:numPr>
          <w:ilvl w:val="0"/>
          <w:numId w:val="4"/>
        </w:numPr>
        <w:ind w:left="1080" w:right="508"/>
        <w:textboxTightWrap w:val="none"/>
        <w:rPr>
          <w:rFonts w:cs="Arial"/>
          <w:color w:val="auto"/>
        </w:rPr>
      </w:pPr>
      <w:r w:rsidRPr="004B71A3">
        <w:rPr>
          <w:rFonts w:cs="Arial"/>
          <w:color w:val="auto"/>
        </w:rPr>
        <w:t>A sensory profile</w:t>
      </w:r>
      <w:r w:rsidR="004B2A58">
        <w:rPr>
          <w:rFonts w:cs="Arial"/>
          <w:color w:val="auto"/>
        </w:rPr>
        <w:t>.</w:t>
      </w:r>
      <w:r w:rsidR="0029404C">
        <w:rPr>
          <w:rStyle w:val="FootnoteReference"/>
          <w:rFonts w:cs="Arial"/>
          <w:color w:val="auto"/>
        </w:rPr>
        <w:footnoteReference w:id="3"/>
      </w:r>
      <w:r w:rsidRPr="004B71A3">
        <w:rPr>
          <w:rFonts w:cs="Arial"/>
          <w:color w:val="auto"/>
        </w:rPr>
        <w:t xml:space="preserve"> </w:t>
      </w:r>
      <w:r w:rsidR="004B2A58">
        <w:rPr>
          <w:rFonts w:cs="Arial"/>
          <w:color w:val="auto"/>
        </w:rPr>
        <w:t xml:space="preserve">This </w:t>
      </w:r>
      <w:r w:rsidR="00A33478">
        <w:rPr>
          <w:rFonts w:cs="Arial"/>
          <w:color w:val="auto"/>
        </w:rPr>
        <w:t xml:space="preserve">should be completed to </w:t>
      </w:r>
      <w:r w:rsidRPr="004B71A3">
        <w:rPr>
          <w:rFonts w:cs="Arial"/>
          <w:color w:val="auto"/>
        </w:rPr>
        <w:t>record any sensory needs</w:t>
      </w:r>
      <w:r>
        <w:rPr>
          <w:rFonts w:cs="Arial"/>
          <w:color w:val="auto"/>
        </w:rPr>
        <w:t xml:space="preserve"> the person may have</w:t>
      </w:r>
      <w:r w:rsidR="00CA32FE">
        <w:rPr>
          <w:rFonts w:cs="Arial"/>
          <w:color w:val="auto"/>
        </w:rPr>
        <w:t xml:space="preserve"> and thereby</w:t>
      </w:r>
      <w:r>
        <w:rPr>
          <w:rFonts w:cs="Arial"/>
          <w:color w:val="auto"/>
        </w:rPr>
        <w:t xml:space="preserve"> </w:t>
      </w:r>
      <w:r w:rsidRPr="004B71A3">
        <w:rPr>
          <w:rFonts w:cs="Arial"/>
          <w:color w:val="auto"/>
        </w:rPr>
        <w:t>enable personalised housing design, alongside consideration of trauma-informed design principles</w:t>
      </w:r>
      <w:r w:rsidR="0029404C">
        <w:rPr>
          <w:rStyle w:val="FootnoteReference"/>
          <w:rFonts w:cs="Arial"/>
          <w:color w:val="auto"/>
        </w:rPr>
        <w:footnoteReference w:id="4"/>
      </w:r>
      <w:r w:rsidRPr="004B71A3">
        <w:rPr>
          <w:rFonts w:cs="Arial"/>
          <w:color w:val="auto"/>
        </w:rPr>
        <w:t xml:space="preserve"> if needed.</w:t>
      </w:r>
    </w:p>
    <w:p w14:paraId="78630556" w14:textId="77777777" w:rsidR="00DF3848" w:rsidRDefault="00DF3848" w:rsidP="00756E8E">
      <w:pPr>
        <w:pStyle w:val="ListParagraph"/>
        <w:numPr>
          <w:ilvl w:val="0"/>
          <w:numId w:val="4"/>
        </w:numPr>
        <w:ind w:left="1080" w:right="508"/>
        <w:textboxTightWrap w:val="none"/>
        <w:rPr>
          <w:rFonts w:cs="Arial"/>
          <w:color w:val="auto"/>
        </w:rPr>
      </w:pPr>
      <w:r w:rsidRPr="00426277">
        <w:rPr>
          <w:rFonts w:cs="Arial"/>
          <w:color w:val="auto"/>
        </w:rPr>
        <w:t xml:space="preserve">Requirements for assistive technology in the home to support the person’s independence and wellbeing. </w:t>
      </w:r>
    </w:p>
    <w:p w14:paraId="09D0A52A" w14:textId="6F40A48C" w:rsidR="00DF3848" w:rsidRDefault="00DF3848" w:rsidP="00EC2217">
      <w:pPr>
        <w:pStyle w:val="ListParagraph"/>
        <w:numPr>
          <w:ilvl w:val="0"/>
          <w:numId w:val="4"/>
        </w:numPr>
        <w:ind w:left="1077" w:right="510" w:hanging="357"/>
        <w:textboxTightWrap w:val="none"/>
        <w:rPr>
          <w:rFonts w:cs="Arial"/>
          <w:color w:val="auto"/>
        </w:rPr>
      </w:pPr>
      <w:r>
        <w:rPr>
          <w:rFonts w:cs="Arial"/>
          <w:color w:val="auto"/>
        </w:rPr>
        <w:t xml:space="preserve">Consider any heating, ventilation and other energy requirements, while aiming to minimise future energy and utility costs </w:t>
      </w:r>
      <w:r w:rsidR="00964742">
        <w:rPr>
          <w:rFonts w:cs="Arial"/>
          <w:color w:val="auto"/>
        </w:rPr>
        <w:t>that</w:t>
      </w:r>
      <w:r>
        <w:rPr>
          <w:rFonts w:cs="Arial"/>
          <w:color w:val="auto"/>
        </w:rPr>
        <w:t xml:space="preserve"> will need to be paid for.</w:t>
      </w:r>
    </w:p>
    <w:p w14:paraId="245CE58C" w14:textId="77777777" w:rsidR="00DF3848" w:rsidRPr="004D0389" w:rsidRDefault="00DF3848" w:rsidP="00D83EF4">
      <w:pPr>
        <w:pStyle w:val="ListParagraph"/>
        <w:numPr>
          <w:ilvl w:val="0"/>
          <w:numId w:val="4"/>
        </w:numPr>
        <w:spacing w:after="280"/>
        <w:ind w:left="1077" w:right="510" w:hanging="357"/>
        <w:textboxTightWrap w:val="none"/>
        <w:rPr>
          <w:rFonts w:cs="Arial"/>
          <w:color w:val="auto"/>
        </w:rPr>
      </w:pPr>
      <w:r w:rsidRPr="00426277">
        <w:rPr>
          <w:rFonts w:cs="Arial"/>
          <w:color w:val="auto"/>
        </w:rPr>
        <w:t xml:space="preserve">Location needs, such as proximity to friends or family, access to transport and other services, noise and housing density levels, safeguarding risks, the need for broadband and mobile signal, and </w:t>
      </w:r>
      <w:r>
        <w:rPr>
          <w:rFonts w:cs="Arial"/>
          <w:color w:val="auto"/>
        </w:rPr>
        <w:t xml:space="preserve">any </w:t>
      </w:r>
      <w:r w:rsidRPr="00426277">
        <w:rPr>
          <w:rFonts w:cs="Arial"/>
          <w:color w:val="auto"/>
        </w:rPr>
        <w:t xml:space="preserve">requirements for private outdoor </w:t>
      </w:r>
      <w:r w:rsidRPr="004D0389">
        <w:rPr>
          <w:rFonts w:cs="Arial"/>
          <w:color w:val="auto"/>
        </w:rPr>
        <w:t>space.</w:t>
      </w:r>
    </w:p>
    <w:p w14:paraId="73A6525A" w14:textId="17C4BB31" w:rsidR="00DF3848" w:rsidRPr="004B71A3" w:rsidRDefault="005C35EE" w:rsidP="00766884">
      <w:pPr>
        <w:pStyle w:val="ListParagraph"/>
        <w:spacing w:after="280"/>
        <w:ind w:left="720" w:right="510" w:firstLine="0"/>
        <w:textboxTightWrap w:val="none"/>
        <w:rPr>
          <w:rFonts w:cs="Arial"/>
          <w:color w:val="auto"/>
        </w:rPr>
      </w:pPr>
      <w:proofErr w:type="gramStart"/>
      <w:r w:rsidRPr="004D0389">
        <w:rPr>
          <w:rFonts w:cs="Arial"/>
          <w:color w:val="auto"/>
        </w:rPr>
        <w:t>All of</w:t>
      </w:r>
      <w:proofErr w:type="gramEnd"/>
      <w:r w:rsidRPr="004D0389">
        <w:rPr>
          <w:rFonts w:cs="Arial"/>
          <w:color w:val="auto"/>
        </w:rPr>
        <w:t xml:space="preserve"> t</w:t>
      </w:r>
      <w:r w:rsidR="00DF3848" w:rsidRPr="004D0389">
        <w:rPr>
          <w:rFonts w:cs="Arial"/>
          <w:color w:val="auto"/>
        </w:rPr>
        <w:t xml:space="preserve">his work should be </w:t>
      </w:r>
      <w:r w:rsidRPr="004D0389">
        <w:rPr>
          <w:rFonts w:cs="Arial"/>
          <w:color w:val="auto"/>
        </w:rPr>
        <w:t>underpinned by the</w:t>
      </w:r>
      <w:r w:rsidR="00DF3848" w:rsidRPr="004D0389">
        <w:rPr>
          <w:rFonts w:cs="Arial"/>
          <w:color w:val="auto"/>
        </w:rPr>
        <w:t xml:space="preserve"> person’s overall life plan, listening to the person and those who know them </w:t>
      </w:r>
      <w:r w:rsidR="00DF3848" w:rsidRPr="004B71A3">
        <w:rPr>
          <w:rFonts w:cs="Arial"/>
          <w:color w:val="auto"/>
        </w:rPr>
        <w:t xml:space="preserve">well, capturing their strengths, relationships and activities </w:t>
      </w:r>
      <w:r w:rsidR="00C10F3D">
        <w:rPr>
          <w:rFonts w:cs="Arial"/>
          <w:color w:val="auto"/>
        </w:rPr>
        <w:t>that</w:t>
      </w:r>
      <w:r w:rsidR="00DF3848" w:rsidRPr="004B71A3">
        <w:rPr>
          <w:rFonts w:cs="Arial"/>
          <w:color w:val="auto"/>
        </w:rPr>
        <w:t xml:space="preserve"> underpin </w:t>
      </w:r>
      <w:r w:rsidR="00C10F3D">
        <w:rPr>
          <w:rFonts w:cs="Arial"/>
          <w:color w:val="auto"/>
        </w:rPr>
        <w:t xml:space="preserve">their </w:t>
      </w:r>
      <w:r w:rsidR="00DF3848" w:rsidRPr="004B71A3">
        <w:rPr>
          <w:rFonts w:cs="Arial"/>
          <w:color w:val="auto"/>
        </w:rPr>
        <w:t xml:space="preserve">wellbeing. There should be a focus on enabling the person to maintain relationships, make their future home their </w:t>
      </w:r>
      <w:r w:rsidR="00DF3848" w:rsidRPr="004B71A3">
        <w:rPr>
          <w:rFonts w:cs="Arial"/>
          <w:color w:val="auto"/>
        </w:rPr>
        <w:lastRenderedPageBreak/>
        <w:t xml:space="preserve">own and follow their interests </w:t>
      </w:r>
      <w:r w:rsidR="00055F96">
        <w:rPr>
          <w:rFonts w:cs="Arial"/>
          <w:color w:val="auto"/>
        </w:rPr>
        <w:t xml:space="preserve">– </w:t>
      </w:r>
      <w:r w:rsidR="00DF3848" w:rsidRPr="004B71A3">
        <w:rPr>
          <w:rFonts w:cs="Arial"/>
          <w:color w:val="auto"/>
        </w:rPr>
        <w:t xml:space="preserve">balanced </w:t>
      </w:r>
      <w:r w:rsidR="00CF533D">
        <w:rPr>
          <w:rFonts w:cs="Arial"/>
          <w:color w:val="auto"/>
        </w:rPr>
        <w:t>with</w:t>
      </w:r>
      <w:r w:rsidR="00DF3848" w:rsidRPr="004B71A3">
        <w:rPr>
          <w:rFonts w:cs="Arial"/>
          <w:color w:val="auto"/>
        </w:rPr>
        <w:t xml:space="preserve"> the management of any identified risks in the home or the community.</w:t>
      </w:r>
    </w:p>
    <w:p w14:paraId="24B64100" w14:textId="50FB96C9" w:rsidR="00DF3848" w:rsidRPr="004B71A3" w:rsidRDefault="00DF3848" w:rsidP="00766884">
      <w:pPr>
        <w:pStyle w:val="ListParagraph"/>
        <w:spacing w:after="60"/>
        <w:ind w:left="357" w:right="510" w:hanging="357"/>
        <w:textboxTightWrap w:val="none"/>
        <w:rPr>
          <w:rFonts w:cs="Arial"/>
          <w:b/>
          <w:bCs/>
          <w:color w:val="auto"/>
        </w:rPr>
      </w:pPr>
      <w:r w:rsidRPr="004B71A3">
        <w:rPr>
          <w:rFonts w:cs="Arial"/>
          <w:b/>
          <w:bCs/>
          <w:color w:val="auto"/>
        </w:rPr>
        <w:t>2.</w:t>
      </w:r>
      <w:r w:rsidR="00766884">
        <w:rPr>
          <w:rFonts w:cs="Arial"/>
          <w:b/>
          <w:bCs/>
          <w:color w:val="auto"/>
        </w:rPr>
        <w:tab/>
      </w:r>
      <w:r w:rsidRPr="004B71A3">
        <w:rPr>
          <w:rFonts w:cs="Arial"/>
          <w:b/>
          <w:bCs/>
          <w:color w:val="auto"/>
        </w:rPr>
        <w:t>Personalised support in looking for the person’s new home:</w:t>
      </w:r>
    </w:p>
    <w:p w14:paraId="35551C9A" w14:textId="77777777" w:rsidR="00DF3848" w:rsidRPr="004B71A3" w:rsidRDefault="00DF3848" w:rsidP="00766884">
      <w:pPr>
        <w:pStyle w:val="ListParagraph"/>
        <w:numPr>
          <w:ilvl w:val="0"/>
          <w:numId w:val="17"/>
        </w:numPr>
        <w:ind w:left="714" w:right="510" w:hanging="357"/>
        <w:textboxTightWrap w:val="none"/>
        <w:rPr>
          <w:rFonts w:cs="Arial"/>
          <w:color w:val="auto"/>
        </w:rPr>
      </w:pPr>
      <w:r w:rsidRPr="004B71A3">
        <w:rPr>
          <w:rFonts w:cs="Arial"/>
          <w:color w:val="auto"/>
        </w:rPr>
        <w:t>Allocate responsibility for specific actions in determining the person’s future housing solutions. Ensure that an occupational therapist is involved, alongside someone with housing expertise (including knowledge of housing benefit rules and how they apply).</w:t>
      </w:r>
    </w:p>
    <w:p w14:paraId="61C8F506" w14:textId="77777777" w:rsidR="00DF3848" w:rsidRPr="004B71A3" w:rsidRDefault="00DF3848" w:rsidP="00766884">
      <w:pPr>
        <w:pStyle w:val="ListParagraph"/>
        <w:numPr>
          <w:ilvl w:val="0"/>
          <w:numId w:val="17"/>
        </w:numPr>
        <w:ind w:left="714" w:right="510" w:hanging="357"/>
        <w:textboxTightWrap w:val="none"/>
        <w:rPr>
          <w:rFonts w:cs="Arial"/>
          <w:color w:val="auto"/>
        </w:rPr>
      </w:pPr>
      <w:r w:rsidRPr="004B71A3">
        <w:rPr>
          <w:rFonts w:cs="Arial"/>
          <w:color w:val="auto"/>
        </w:rPr>
        <w:t>The person and their family (and any advocate) should be at the heart of all housing planning from the outset.</w:t>
      </w:r>
    </w:p>
    <w:p w14:paraId="69F61A50" w14:textId="538D9877" w:rsidR="00DF3848" w:rsidRPr="004B71A3" w:rsidRDefault="00DF3848" w:rsidP="00766884">
      <w:pPr>
        <w:pStyle w:val="ListParagraph"/>
        <w:numPr>
          <w:ilvl w:val="0"/>
          <w:numId w:val="17"/>
        </w:numPr>
        <w:ind w:left="714" w:right="510" w:hanging="357"/>
        <w:textboxTightWrap w:val="none"/>
        <w:rPr>
          <w:rFonts w:cs="Arial"/>
          <w:color w:val="auto"/>
        </w:rPr>
      </w:pPr>
      <w:r w:rsidRPr="004B71A3">
        <w:rPr>
          <w:rFonts w:cs="Arial"/>
          <w:color w:val="auto"/>
        </w:rPr>
        <w:t xml:space="preserve">Start the housing planning process </w:t>
      </w:r>
      <w:r w:rsidR="00734554">
        <w:rPr>
          <w:rFonts w:cs="Arial"/>
          <w:color w:val="auto"/>
        </w:rPr>
        <w:t>at</w:t>
      </w:r>
      <w:r w:rsidRPr="004B71A3">
        <w:rPr>
          <w:rFonts w:cs="Arial"/>
          <w:color w:val="auto"/>
        </w:rPr>
        <w:t xml:space="preserve"> the point the person is admitted to hospital, or soon after. </w:t>
      </w:r>
    </w:p>
    <w:p w14:paraId="6DBE8811" w14:textId="76607418" w:rsidR="00DF3848" w:rsidRPr="004B71A3" w:rsidRDefault="00DF3848" w:rsidP="00766884">
      <w:pPr>
        <w:pStyle w:val="ListParagraph"/>
        <w:numPr>
          <w:ilvl w:val="0"/>
          <w:numId w:val="17"/>
        </w:numPr>
        <w:ind w:left="714" w:right="510" w:hanging="357"/>
        <w:textboxTightWrap w:val="none"/>
        <w:rPr>
          <w:rFonts w:cs="Arial"/>
          <w:color w:val="auto"/>
        </w:rPr>
      </w:pPr>
      <w:r w:rsidRPr="004B71A3">
        <w:rPr>
          <w:rFonts w:cs="Arial"/>
          <w:color w:val="auto"/>
        </w:rPr>
        <w:t>Consider whether the person already owns a home, holds a tenancy or wants to return to the family home. Identify whether home adaptations are needed (initiating any required works</w:t>
      </w:r>
      <w:r w:rsidR="00447810">
        <w:rPr>
          <w:rFonts w:cs="Arial"/>
          <w:color w:val="auto"/>
        </w:rPr>
        <w:t xml:space="preserve"> and</w:t>
      </w:r>
      <w:r>
        <w:rPr>
          <w:rFonts w:cs="Arial"/>
          <w:color w:val="auto"/>
        </w:rPr>
        <w:t xml:space="preserve"> considering the use of</w:t>
      </w:r>
      <w:r w:rsidR="003E1D73">
        <w:rPr>
          <w:rFonts w:cs="Arial"/>
          <w:color w:val="auto"/>
        </w:rPr>
        <w:t xml:space="preserve"> a</w:t>
      </w:r>
      <w:r>
        <w:rPr>
          <w:rFonts w:cs="Arial"/>
          <w:color w:val="auto"/>
        </w:rPr>
        <w:t xml:space="preserve"> </w:t>
      </w:r>
      <w:hyperlink r:id="rId16" w:history="1">
        <w:r w:rsidRPr="001B48EA">
          <w:rPr>
            <w:rStyle w:val="Hyperlink"/>
            <w:rFonts w:ascii="Arial" w:hAnsi="Arial" w:cs="Arial"/>
          </w:rPr>
          <w:t>Disabled Facilities Grant</w:t>
        </w:r>
      </w:hyperlink>
      <w:r>
        <w:rPr>
          <w:rFonts w:cs="Arial"/>
          <w:color w:val="auto"/>
        </w:rPr>
        <w:t xml:space="preserve"> to fund this</w:t>
      </w:r>
      <w:r w:rsidRPr="004B71A3">
        <w:rPr>
          <w:rFonts w:cs="Arial"/>
          <w:color w:val="auto"/>
        </w:rPr>
        <w:t>)</w:t>
      </w:r>
      <w:r>
        <w:rPr>
          <w:rFonts w:cs="Arial"/>
          <w:color w:val="auto"/>
        </w:rPr>
        <w:t>. Ensure that</w:t>
      </w:r>
      <w:r w:rsidRPr="004B71A3">
        <w:rPr>
          <w:rFonts w:cs="Arial"/>
          <w:color w:val="auto"/>
        </w:rPr>
        <w:t xml:space="preserve"> rent or mortgage payments are being covered if the property is vacant.</w:t>
      </w:r>
    </w:p>
    <w:p w14:paraId="0C19B886" w14:textId="531D2CE7" w:rsidR="00DF3848" w:rsidRPr="004B71A3" w:rsidRDefault="00DF3848" w:rsidP="00766884">
      <w:pPr>
        <w:pStyle w:val="ListParagraph"/>
        <w:numPr>
          <w:ilvl w:val="0"/>
          <w:numId w:val="17"/>
        </w:numPr>
        <w:ind w:left="714" w:right="510" w:hanging="357"/>
        <w:textboxTightWrap w:val="none"/>
        <w:rPr>
          <w:rFonts w:cs="Arial"/>
          <w:color w:val="auto"/>
        </w:rPr>
      </w:pPr>
      <w:r w:rsidRPr="004B71A3">
        <w:rPr>
          <w:rFonts w:cs="Arial"/>
          <w:color w:val="auto"/>
        </w:rPr>
        <w:t>Explore any finances the person may have or will require to support them to access a wider variety of housing options – for example</w:t>
      </w:r>
      <w:r w:rsidR="00FA678E">
        <w:rPr>
          <w:rFonts w:cs="Arial"/>
          <w:color w:val="auto"/>
        </w:rPr>
        <w:t>,</w:t>
      </w:r>
      <w:r w:rsidRPr="004B71A3">
        <w:rPr>
          <w:rFonts w:cs="Arial"/>
          <w:color w:val="auto"/>
        </w:rPr>
        <w:t xml:space="preserve"> by purchasing a home through </w:t>
      </w:r>
      <w:hyperlink r:id="rId17" w:history="1">
        <w:r w:rsidRPr="00571E3C">
          <w:rPr>
            <w:rStyle w:val="Hyperlink"/>
            <w:rFonts w:ascii="Arial" w:hAnsi="Arial" w:cs="Arial"/>
          </w:rPr>
          <w:t>H</w:t>
        </w:r>
        <w:r w:rsidR="0068443B">
          <w:rPr>
            <w:rStyle w:val="Hyperlink"/>
            <w:rFonts w:ascii="Arial" w:hAnsi="Arial" w:cs="Arial"/>
          </w:rPr>
          <w:t xml:space="preserve">ome </w:t>
        </w:r>
        <w:r w:rsidRPr="00571E3C">
          <w:rPr>
            <w:rStyle w:val="Hyperlink"/>
            <w:rFonts w:ascii="Arial" w:hAnsi="Arial" w:cs="Arial"/>
          </w:rPr>
          <w:t>O</w:t>
        </w:r>
        <w:r w:rsidR="0068443B">
          <w:rPr>
            <w:rStyle w:val="Hyperlink"/>
            <w:rFonts w:ascii="Arial" w:hAnsi="Arial" w:cs="Arial"/>
          </w:rPr>
          <w:t xml:space="preserve">wnership for People with </w:t>
        </w:r>
        <w:r w:rsidRPr="00571E3C">
          <w:rPr>
            <w:rStyle w:val="Hyperlink"/>
            <w:rFonts w:ascii="Arial" w:hAnsi="Arial" w:cs="Arial"/>
          </w:rPr>
          <w:t>L</w:t>
        </w:r>
        <w:r w:rsidR="0068443B">
          <w:rPr>
            <w:rStyle w:val="Hyperlink"/>
            <w:rFonts w:ascii="Arial" w:hAnsi="Arial" w:cs="Arial"/>
          </w:rPr>
          <w:t xml:space="preserve">ong-Term </w:t>
        </w:r>
        <w:r w:rsidRPr="00571E3C">
          <w:rPr>
            <w:rStyle w:val="Hyperlink"/>
            <w:rFonts w:ascii="Arial" w:hAnsi="Arial" w:cs="Arial"/>
          </w:rPr>
          <w:t>D</w:t>
        </w:r>
        <w:r w:rsidR="0068443B">
          <w:rPr>
            <w:rStyle w:val="Hyperlink"/>
            <w:rFonts w:ascii="Arial" w:hAnsi="Arial" w:cs="Arial"/>
          </w:rPr>
          <w:t>isabilities (HOLD)</w:t>
        </w:r>
        <w:r w:rsidRPr="00571E3C">
          <w:rPr>
            <w:rStyle w:val="Hyperlink"/>
            <w:rFonts w:ascii="Arial" w:hAnsi="Arial" w:cs="Arial"/>
          </w:rPr>
          <w:t>.</w:t>
        </w:r>
      </w:hyperlink>
    </w:p>
    <w:p w14:paraId="178CDD87" w14:textId="2488D090" w:rsidR="00DF3848" w:rsidRPr="00BE3095" w:rsidRDefault="00DF3848" w:rsidP="00766884">
      <w:pPr>
        <w:pStyle w:val="ListParagraph"/>
        <w:numPr>
          <w:ilvl w:val="0"/>
          <w:numId w:val="17"/>
        </w:numPr>
        <w:ind w:left="714" w:right="510" w:hanging="357"/>
        <w:textboxTightWrap w:val="none"/>
        <w:rPr>
          <w:rFonts w:cs="Arial"/>
          <w:color w:val="auto"/>
        </w:rPr>
      </w:pPr>
      <w:r w:rsidRPr="004B71A3">
        <w:rPr>
          <w:rFonts w:cs="Arial"/>
          <w:color w:val="auto"/>
        </w:rPr>
        <w:t xml:space="preserve">Identify a housing provider (if needed) to support the person’s discharge into their own home. It is important to ensure that all relevant housing, care and support partners are involved </w:t>
      </w:r>
      <w:r w:rsidR="000F1910" w:rsidRPr="004B71A3">
        <w:rPr>
          <w:rFonts w:cs="Arial"/>
          <w:color w:val="auto"/>
        </w:rPr>
        <w:t xml:space="preserve">as early as possible </w:t>
      </w:r>
      <w:r w:rsidRPr="004B71A3">
        <w:rPr>
          <w:rFonts w:cs="Arial"/>
          <w:color w:val="auto"/>
        </w:rPr>
        <w:t>in planning with the person.</w:t>
      </w:r>
    </w:p>
    <w:p w14:paraId="397B577F" w14:textId="2FB5DB63" w:rsidR="00DF3848" w:rsidRPr="004B71A3" w:rsidRDefault="00DF3848" w:rsidP="00766884">
      <w:pPr>
        <w:pStyle w:val="ListParagraph"/>
        <w:numPr>
          <w:ilvl w:val="0"/>
          <w:numId w:val="17"/>
        </w:numPr>
        <w:ind w:left="714" w:right="510" w:hanging="357"/>
        <w:textboxTightWrap w:val="none"/>
        <w:rPr>
          <w:rFonts w:cs="Arial"/>
          <w:color w:val="auto"/>
        </w:rPr>
      </w:pPr>
      <w:r w:rsidRPr="004B71A3">
        <w:rPr>
          <w:rFonts w:cs="Arial"/>
          <w:color w:val="auto"/>
        </w:rPr>
        <w:t>Consider the housing</w:t>
      </w:r>
      <w:r w:rsidR="000F1910">
        <w:rPr>
          <w:rFonts w:cs="Arial"/>
          <w:color w:val="auto"/>
        </w:rPr>
        <w:t>-</w:t>
      </w:r>
      <w:r w:rsidRPr="004B71A3">
        <w:rPr>
          <w:rFonts w:cs="Arial"/>
          <w:color w:val="auto"/>
        </w:rPr>
        <w:t>related support expectations of the landlord, and whether intensive housing management support will be needed (for example, if it is anticipated that property repairs may be required on an ongoing basis).</w:t>
      </w:r>
    </w:p>
    <w:p w14:paraId="4BC0AEAC" w14:textId="053D6DEB" w:rsidR="00DF3848" w:rsidRPr="004B71A3" w:rsidRDefault="00DF3848" w:rsidP="00766884">
      <w:pPr>
        <w:pStyle w:val="ListParagraph"/>
        <w:numPr>
          <w:ilvl w:val="0"/>
          <w:numId w:val="17"/>
        </w:numPr>
        <w:ind w:left="714" w:right="510" w:hanging="357"/>
        <w:textboxTightWrap w:val="none"/>
        <w:rPr>
          <w:rFonts w:cs="Arial"/>
          <w:color w:val="auto"/>
        </w:rPr>
      </w:pPr>
      <w:r w:rsidRPr="004B71A3">
        <w:rPr>
          <w:rFonts w:cs="Arial"/>
          <w:color w:val="auto"/>
        </w:rPr>
        <w:t>A housing specification should be developed (based on the person’s housing needs assessment, sensory profile and occupational therapy assessment).</w:t>
      </w:r>
      <w:r w:rsidR="00DD5DD9">
        <w:rPr>
          <w:rStyle w:val="FootnoteReference"/>
          <w:rFonts w:cs="Arial"/>
          <w:color w:val="auto"/>
        </w:rPr>
        <w:footnoteReference w:id="5"/>
      </w:r>
      <w:r w:rsidRPr="004B71A3">
        <w:rPr>
          <w:rFonts w:cs="Arial"/>
          <w:color w:val="auto"/>
        </w:rPr>
        <w:t xml:space="preserve"> This should be agreed by all agencies involved in the person’s future housing and support arrangements.</w:t>
      </w:r>
    </w:p>
    <w:p w14:paraId="4183159C" w14:textId="77777777" w:rsidR="00DF3848" w:rsidRPr="004B71A3" w:rsidRDefault="00DF3848" w:rsidP="00766884">
      <w:pPr>
        <w:pStyle w:val="ListParagraph"/>
        <w:numPr>
          <w:ilvl w:val="0"/>
          <w:numId w:val="17"/>
        </w:numPr>
        <w:ind w:left="714" w:right="510" w:hanging="357"/>
        <w:textboxTightWrap w:val="none"/>
        <w:rPr>
          <w:rFonts w:cs="Arial"/>
          <w:color w:val="auto"/>
        </w:rPr>
      </w:pPr>
      <w:r w:rsidRPr="004B71A3">
        <w:rPr>
          <w:rFonts w:cs="Arial"/>
          <w:color w:val="auto"/>
        </w:rPr>
        <w:t>Identify and agree the (in principle) capital and revenue funding arrangements to support the person in their own home.</w:t>
      </w:r>
    </w:p>
    <w:p w14:paraId="3675033E" w14:textId="09EC086A" w:rsidR="00DF3848" w:rsidRPr="004B71A3" w:rsidRDefault="00DF3848" w:rsidP="00766884">
      <w:pPr>
        <w:pStyle w:val="ListParagraph"/>
        <w:numPr>
          <w:ilvl w:val="0"/>
          <w:numId w:val="17"/>
        </w:numPr>
        <w:ind w:left="714" w:right="510" w:hanging="357"/>
        <w:textboxTightWrap w:val="none"/>
        <w:rPr>
          <w:rFonts w:cs="Arial"/>
          <w:color w:val="auto"/>
        </w:rPr>
      </w:pPr>
      <w:r w:rsidRPr="004B71A3">
        <w:rPr>
          <w:rFonts w:cs="Arial"/>
          <w:color w:val="auto"/>
        </w:rPr>
        <w:t>Search for and identify the person’s new home, based on the housing specification. Possible options could include a</w:t>
      </w:r>
      <w:r w:rsidR="00AB1AC3">
        <w:rPr>
          <w:rFonts w:cs="Arial"/>
          <w:color w:val="auto"/>
        </w:rPr>
        <w:t>n existing</w:t>
      </w:r>
      <w:r w:rsidRPr="004B71A3">
        <w:rPr>
          <w:rFonts w:cs="Arial"/>
          <w:color w:val="auto"/>
        </w:rPr>
        <w:t xml:space="preserve"> suitable supported living vacancy (if available), an adapted property from the open market, a home purchased by the family or via the HOLD scheme, a home from the social housing register, a modular home or a new build. </w:t>
      </w:r>
      <w:r w:rsidR="000D1E71">
        <w:rPr>
          <w:rFonts w:cs="Arial"/>
          <w:color w:val="auto"/>
        </w:rPr>
        <w:t>I</w:t>
      </w:r>
      <w:r w:rsidRPr="004B71A3">
        <w:rPr>
          <w:rFonts w:cs="Arial"/>
          <w:color w:val="auto"/>
        </w:rPr>
        <w:t>nnovative solutions</w:t>
      </w:r>
      <w:r w:rsidR="000D1E71">
        <w:rPr>
          <w:rFonts w:cs="Arial"/>
          <w:color w:val="auto"/>
        </w:rPr>
        <w:t xml:space="preserve"> should be considered</w:t>
      </w:r>
      <w:r w:rsidRPr="004B71A3">
        <w:rPr>
          <w:rFonts w:cs="Arial"/>
          <w:color w:val="auto"/>
        </w:rPr>
        <w:t>, potentially making creative re-use of public land.</w:t>
      </w:r>
      <w:r w:rsidR="00DD5DD9">
        <w:rPr>
          <w:rStyle w:val="FootnoteReference"/>
          <w:rFonts w:cs="Arial"/>
          <w:color w:val="auto"/>
        </w:rPr>
        <w:footnoteReference w:id="6"/>
      </w:r>
    </w:p>
    <w:p w14:paraId="1A04F975" w14:textId="3A037AA8" w:rsidR="00DF3848" w:rsidRPr="004B71A3" w:rsidRDefault="00DF3848" w:rsidP="00766884">
      <w:pPr>
        <w:pStyle w:val="ListParagraph"/>
        <w:numPr>
          <w:ilvl w:val="0"/>
          <w:numId w:val="17"/>
        </w:numPr>
        <w:ind w:left="714" w:right="510" w:hanging="357"/>
        <w:textboxTightWrap w:val="none"/>
        <w:rPr>
          <w:rFonts w:cs="Arial"/>
          <w:color w:val="auto"/>
        </w:rPr>
      </w:pPr>
      <w:r w:rsidRPr="004B71A3">
        <w:rPr>
          <w:rFonts w:cs="Arial"/>
          <w:color w:val="auto"/>
        </w:rPr>
        <w:lastRenderedPageBreak/>
        <w:t xml:space="preserve">Ensure </w:t>
      </w:r>
      <w:r>
        <w:rPr>
          <w:rFonts w:cs="Arial"/>
          <w:color w:val="auto"/>
        </w:rPr>
        <w:t xml:space="preserve">a clear </w:t>
      </w:r>
      <w:r w:rsidRPr="004B71A3">
        <w:rPr>
          <w:rFonts w:cs="Arial"/>
          <w:color w:val="auto"/>
        </w:rPr>
        <w:t>separation between</w:t>
      </w:r>
      <w:r>
        <w:rPr>
          <w:rFonts w:cs="Arial"/>
          <w:color w:val="auto"/>
        </w:rPr>
        <w:t xml:space="preserve"> the</w:t>
      </w:r>
      <w:r w:rsidRPr="004B71A3">
        <w:rPr>
          <w:rFonts w:cs="Arial"/>
          <w:color w:val="auto"/>
        </w:rPr>
        <w:t xml:space="preserve"> housing tenancy </w:t>
      </w:r>
      <w:r>
        <w:rPr>
          <w:rFonts w:cs="Arial"/>
          <w:color w:val="auto"/>
        </w:rPr>
        <w:t xml:space="preserve">(if relevant) </w:t>
      </w:r>
      <w:r w:rsidRPr="004B71A3">
        <w:rPr>
          <w:rFonts w:cs="Arial"/>
          <w:color w:val="auto"/>
        </w:rPr>
        <w:t xml:space="preserve">and care arrangements, in accordance with the </w:t>
      </w:r>
      <w:hyperlink r:id="rId18" w:history="1">
        <w:r w:rsidRPr="007836D9">
          <w:rPr>
            <w:rStyle w:val="Hyperlink"/>
            <w:rFonts w:ascii="Arial" w:hAnsi="Arial" w:cs="Arial"/>
          </w:rPr>
          <w:t>Real Tenancy Test</w:t>
        </w:r>
      </w:hyperlink>
      <w:r w:rsidRPr="004B71A3">
        <w:rPr>
          <w:rFonts w:cs="Arial"/>
          <w:color w:val="auto"/>
        </w:rPr>
        <w:t>.</w:t>
      </w:r>
    </w:p>
    <w:p w14:paraId="52E8BC24" w14:textId="328543AB" w:rsidR="00DF3848" w:rsidRPr="004B71A3" w:rsidRDefault="00DF3848" w:rsidP="00766884">
      <w:pPr>
        <w:pStyle w:val="ListParagraph"/>
        <w:numPr>
          <w:ilvl w:val="0"/>
          <w:numId w:val="17"/>
        </w:numPr>
        <w:ind w:left="714" w:right="510" w:hanging="357"/>
        <w:textboxTightWrap w:val="none"/>
        <w:rPr>
          <w:rFonts w:cs="Arial"/>
          <w:color w:val="auto"/>
        </w:rPr>
      </w:pPr>
      <w:r w:rsidRPr="004B71A3">
        <w:rPr>
          <w:rFonts w:cs="Arial"/>
          <w:color w:val="auto"/>
        </w:rPr>
        <w:t xml:space="preserve">Ensure financial, quality and governance due diligence is undertaken, including by the local authority housing department. Ensure that any </w:t>
      </w:r>
      <w:r>
        <w:rPr>
          <w:rFonts w:cs="Arial"/>
          <w:color w:val="auto"/>
        </w:rPr>
        <w:t>r</w:t>
      </w:r>
      <w:r w:rsidRPr="004B71A3">
        <w:rPr>
          <w:rFonts w:cs="Arial"/>
          <w:color w:val="auto"/>
        </w:rPr>
        <w:t xml:space="preserve">egistered </w:t>
      </w:r>
      <w:r>
        <w:rPr>
          <w:rFonts w:cs="Arial"/>
          <w:color w:val="auto"/>
        </w:rPr>
        <w:t>p</w:t>
      </w:r>
      <w:r w:rsidRPr="004B71A3">
        <w:rPr>
          <w:rFonts w:cs="Arial"/>
          <w:color w:val="auto"/>
        </w:rPr>
        <w:t xml:space="preserve">rovider identified to provide the person’s housing has been assessed as compliant by the </w:t>
      </w:r>
      <w:hyperlink r:id="rId19" w:history="1">
        <w:r w:rsidRPr="00FC3A59">
          <w:rPr>
            <w:rStyle w:val="Hyperlink"/>
            <w:rFonts w:ascii="Arial" w:hAnsi="Arial" w:cs="Arial"/>
          </w:rPr>
          <w:t>Regulator of Social Housing</w:t>
        </w:r>
      </w:hyperlink>
      <w:r w:rsidRPr="004B71A3">
        <w:rPr>
          <w:rFonts w:cs="Arial"/>
          <w:color w:val="auto"/>
        </w:rPr>
        <w:t>.</w:t>
      </w:r>
      <w:r w:rsidR="009128E5">
        <w:rPr>
          <w:rStyle w:val="FootnoteReference"/>
          <w:rFonts w:cs="Arial"/>
          <w:color w:val="auto"/>
        </w:rPr>
        <w:footnoteReference w:id="7"/>
      </w:r>
      <w:r w:rsidR="00E50AE4" w:rsidRPr="00E50AE4">
        <w:rPr>
          <w:rFonts w:cs="Arial"/>
          <w:color w:val="auto"/>
          <w:vertAlign w:val="superscript"/>
        </w:rPr>
        <w:t>,</w:t>
      </w:r>
      <w:r w:rsidR="00E50AE4">
        <w:rPr>
          <w:rStyle w:val="FootnoteReference"/>
          <w:rFonts w:cs="Arial"/>
          <w:color w:val="auto"/>
        </w:rPr>
        <w:footnoteReference w:id="8"/>
      </w:r>
      <w:r w:rsidR="009A7E7A">
        <w:rPr>
          <w:rFonts w:cs="Arial"/>
          <w:color w:val="auto"/>
          <w:vertAlign w:val="superscript"/>
        </w:rPr>
        <w:t>,</w:t>
      </w:r>
      <w:r w:rsidR="009A7E7A">
        <w:rPr>
          <w:rStyle w:val="FootnoteReference"/>
          <w:rFonts w:cs="Arial"/>
          <w:color w:val="auto"/>
        </w:rPr>
        <w:footnoteReference w:id="9"/>
      </w:r>
    </w:p>
    <w:p w14:paraId="54025CC2" w14:textId="2DBB8A4E" w:rsidR="00DF3848" w:rsidRDefault="00DF3848" w:rsidP="00766884">
      <w:pPr>
        <w:pStyle w:val="ListParagraph"/>
        <w:numPr>
          <w:ilvl w:val="0"/>
          <w:numId w:val="17"/>
        </w:numPr>
        <w:spacing w:after="280"/>
        <w:ind w:left="714" w:right="510" w:hanging="357"/>
        <w:textboxTightWrap w:val="none"/>
        <w:rPr>
          <w:rFonts w:cs="Arial"/>
          <w:color w:val="auto"/>
        </w:rPr>
      </w:pPr>
      <w:r w:rsidRPr="004B71A3">
        <w:rPr>
          <w:rFonts w:cs="Arial"/>
          <w:color w:val="auto"/>
        </w:rPr>
        <w:t xml:space="preserve">The </w:t>
      </w:r>
      <w:r>
        <w:rPr>
          <w:rFonts w:cs="Arial"/>
          <w:color w:val="auto"/>
        </w:rPr>
        <w:t>person leading the individual’s housing needs assessment and planning process</w:t>
      </w:r>
      <w:r w:rsidRPr="004B71A3">
        <w:rPr>
          <w:rFonts w:cs="Arial"/>
          <w:color w:val="auto"/>
        </w:rPr>
        <w:t xml:space="preserve"> (</w:t>
      </w:r>
      <w:r w:rsidRPr="004B71A3">
        <w:rPr>
          <w:rFonts w:cs="Arial"/>
          <w:i/>
          <w:iCs/>
          <w:color w:val="auto"/>
        </w:rPr>
        <w:t>job role will vary locally</w:t>
      </w:r>
      <w:r w:rsidRPr="004B71A3">
        <w:rPr>
          <w:rFonts w:cs="Arial"/>
          <w:color w:val="auto"/>
        </w:rPr>
        <w:t>) should liaise directly with the housing provider, and not rely on the care provider to find the housing solution.</w:t>
      </w:r>
    </w:p>
    <w:p w14:paraId="0E2F9E6A" w14:textId="30A95E93" w:rsidR="00DF3848" w:rsidRPr="004B71A3" w:rsidRDefault="00DF3848" w:rsidP="004F0E85">
      <w:pPr>
        <w:pStyle w:val="ListParagraph"/>
        <w:spacing w:after="60"/>
        <w:ind w:left="357" w:right="510" w:hanging="357"/>
        <w:textboxTightWrap w:val="none"/>
        <w:rPr>
          <w:rFonts w:cs="Arial"/>
          <w:b/>
          <w:bCs/>
          <w:color w:val="auto"/>
        </w:rPr>
      </w:pPr>
      <w:r w:rsidRPr="004B71A3">
        <w:rPr>
          <w:rFonts w:cs="Arial"/>
          <w:b/>
          <w:bCs/>
          <w:color w:val="auto"/>
        </w:rPr>
        <w:t>3.</w:t>
      </w:r>
      <w:r w:rsidR="004F0E85">
        <w:rPr>
          <w:rFonts w:cs="Arial"/>
          <w:b/>
          <w:bCs/>
          <w:color w:val="auto"/>
        </w:rPr>
        <w:tab/>
      </w:r>
      <w:proofErr w:type="gramStart"/>
      <w:r w:rsidRPr="004B71A3">
        <w:rPr>
          <w:rFonts w:cs="Arial"/>
          <w:b/>
          <w:bCs/>
          <w:color w:val="auto"/>
        </w:rPr>
        <w:t>Planning for the future</w:t>
      </w:r>
      <w:proofErr w:type="gramEnd"/>
      <w:r w:rsidRPr="004B71A3">
        <w:rPr>
          <w:rFonts w:cs="Arial"/>
          <w:b/>
          <w:bCs/>
          <w:color w:val="auto"/>
        </w:rPr>
        <w:t xml:space="preserve"> once a new home has been identified:</w:t>
      </w:r>
    </w:p>
    <w:p w14:paraId="60F23640" w14:textId="75E48969" w:rsidR="00DF3848" w:rsidRPr="004B71A3" w:rsidRDefault="00DF3848" w:rsidP="004F0E85">
      <w:pPr>
        <w:pStyle w:val="ListParagraph"/>
        <w:numPr>
          <w:ilvl w:val="0"/>
          <w:numId w:val="18"/>
        </w:numPr>
        <w:ind w:left="714" w:right="510" w:hanging="357"/>
        <w:textboxTightWrap w:val="none"/>
        <w:rPr>
          <w:rFonts w:cs="Arial"/>
          <w:color w:val="auto"/>
        </w:rPr>
      </w:pPr>
      <w:r w:rsidRPr="004B71A3">
        <w:rPr>
          <w:rFonts w:cs="Arial"/>
          <w:color w:val="auto"/>
        </w:rPr>
        <w:t xml:space="preserve">Ensure the </w:t>
      </w:r>
      <w:r>
        <w:rPr>
          <w:rFonts w:cs="Arial"/>
          <w:color w:val="auto"/>
        </w:rPr>
        <w:t>h</w:t>
      </w:r>
      <w:r w:rsidRPr="004B71A3">
        <w:rPr>
          <w:rFonts w:cs="Arial"/>
          <w:color w:val="auto"/>
        </w:rPr>
        <w:t xml:space="preserve">ousing </w:t>
      </w:r>
      <w:r>
        <w:rPr>
          <w:rFonts w:cs="Arial"/>
          <w:color w:val="auto"/>
        </w:rPr>
        <w:t>b</w:t>
      </w:r>
      <w:r w:rsidRPr="004B71A3">
        <w:rPr>
          <w:rFonts w:cs="Arial"/>
          <w:color w:val="auto"/>
        </w:rPr>
        <w:t>enefit team in the local authority have agreed proposed rent levels.</w:t>
      </w:r>
      <w:r w:rsidR="00E50AE4">
        <w:rPr>
          <w:rStyle w:val="FootnoteReference"/>
          <w:rFonts w:cs="Arial"/>
          <w:color w:val="auto"/>
        </w:rPr>
        <w:footnoteReference w:id="10"/>
      </w:r>
      <w:r w:rsidR="00E50AE4" w:rsidRPr="005D364E">
        <w:rPr>
          <w:rFonts w:cs="Arial"/>
          <w:color w:val="auto"/>
          <w:vertAlign w:val="superscript"/>
        </w:rPr>
        <w:t>,</w:t>
      </w:r>
      <w:r w:rsidR="00E50AE4">
        <w:rPr>
          <w:rStyle w:val="FootnoteReference"/>
          <w:rFonts w:cs="Arial"/>
          <w:color w:val="auto"/>
        </w:rPr>
        <w:footnoteReference w:id="11"/>
      </w:r>
      <w:r w:rsidRPr="004B71A3">
        <w:rPr>
          <w:rFonts w:cs="Arial"/>
          <w:color w:val="auto"/>
        </w:rPr>
        <w:t xml:space="preserve"> If, due to the person’s needs, it is anticipated that intensive housing management services will be required, any additional costs should be explored with the housing provider and factored into</w:t>
      </w:r>
      <w:r w:rsidR="00F228E1">
        <w:rPr>
          <w:rFonts w:cs="Arial"/>
          <w:color w:val="auto"/>
        </w:rPr>
        <w:t xml:space="preserve"> the</w:t>
      </w:r>
      <w:r w:rsidRPr="004B71A3">
        <w:rPr>
          <w:rFonts w:cs="Arial"/>
          <w:color w:val="auto"/>
        </w:rPr>
        <w:t xml:space="preserve"> housing</w:t>
      </w:r>
      <w:r w:rsidR="00F228E1">
        <w:rPr>
          <w:rFonts w:cs="Arial"/>
          <w:color w:val="auto"/>
        </w:rPr>
        <w:t>-</w:t>
      </w:r>
      <w:r w:rsidRPr="004B71A3">
        <w:rPr>
          <w:rFonts w:cs="Arial"/>
          <w:color w:val="auto"/>
        </w:rPr>
        <w:t xml:space="preserve">related charges to be covered by </w:t>
      </w:r>
      <w:r>
        <w:rPr>
          <w:rFonts w:cs="Arial"/>
          <w:color w:val="auto"/>
        </w:rPr>
        <w:t>h</w:t>
      </w:r>
      <w:r w:rsidRPr="004B71A3">
        <w:rPr>
          <w:rFonts w:cs="Arial"/>
          <w:color w:val="auto"/>
        </w:rPr>
        <w:t xml:space="preserve">ousing </w:t>
      </w:r>
      <w:r>
        <w:rPr>
          <w:rFonts w:cs="Arial"/>
          <w:color w:val="auto"/>
        </w:rPr>
        <w:t>b</w:t>
      </w:r>
      <w:r w:rsidRPr="004B71A3">
        <w:rPr>
          <w:rFonts w:cs="Arial"/>
          <w:color w:val="auto"/>
        </w:rPr>
        <w:t xml:space="preserve">enefit. </w:t>
      </w:r>
    </w:p>
    <w:p w14:paraId="0340DD6D" w14:textId="3D81B949" w:rsidR="00DF3848" w:rsidRPr="00FC3A59" w:rsidRDefault="00DF3848" w:rsidP="004F0E85">
      <w:pPr>
        <w:pStyle w:val="ListParagraph"/>
        <w:numPr>
          <w:ilvl w:val="0"/>
          <w:numId w:val="18"/>
        </w:numPr>
        <w:ind w:left="714" w:right="510" w:hanging="357"/>
        <w:textboxTightWrap w:val="none"/>
        <w:rPr>
          <w:rFonts w:cs="Arial"/>
          <w:color w:val="auto"/>
        </w:rPr>
      </w:pPr>
      <w:r w:rsidRPr="004B71A3">
        <w:rPr>
          <w:rFonts w:cs="Arial"/>
          <w:color w:val="auto"/>
        </w:rPr>
        <w:t xml:space="preserve">Ensure handover arrangements are agreed, including </w:t>
      </w:r>
      <w:r w:rsidR="003D3121">
        <w:rPr>
          <w:rFonts w:cs="Arial"/>
          <w:color w:val="auto"/>
        </w:rPr>
        <w:t xml:space="preserve">those </w:t>
      </w:r>
      <w:r w:rsidRPr="004B71A3">
        <w:rPr>
          <w:rFonts w:cs="Arial"/>
          <w:color w:val="auto"/>
        </w:rPr>
        <w:t xml:space="preserve">to the housing provider, support provider and any other </w:t>
      </w:r>
      <w:r w:rsidR="00D130E0">
        <w:rPr>
          <w:rFonts w:cs="Arial"/>
          <w:color w:val="auto"/>
        </w:rPr>
        <w:t>services</w:t>
      </w:r>
      <w:r w:rsidRPr="004B71A3">
        <w:rPr>
          <w:rFonts w:cs="Arial"/>
          <w:color w:val="auto"/>
        </w:rPr>
        <w:t xml:space="preserve"> who will support the person in the community, such as community mental health services. Personalised plans, co-produced with the person and those who know and love them, should underpin these handover arrangements</w:t>
      </w:r>
      <w:r>
        <w:rPr>
          <w:rFonts w:cs="Arial"/>
          <w:color w:val="auto"/>
        </w:rPr>
        <w:t>.</w:t>
      </w:r>
    </w:p>
    <w:p w14:paraId="166A8734" w14:textId="77777777" w:rsidR="00DF3848" w:rsidRPr="004B71A3" w:rsidRDefault="00DF3848" w:rsidP="004F0E85">
      <w:pPr>
        <w:pStyle w:val="ListParagraph"/>
        <w:numPr>
          <w:ilvl w:val="0"/>
          <w:numId w:val="18"/>
        </w:numPr>
        <w:ind w:left="714" w:right="510" w:hanging="357"/>
        <w:textboxTightWrap w:val="none"/>
        <w:rPr>
          <w:rFonts w:cs="Arial"/>
          <w:color w:val="auto"/>
        </w:rPr>
      </w:pPr>
      <w:r w:rsidRPr="004B71A3">
        <w:rPr>
          <w:rFonts w:cs="Arial"/>
          <w:color w:val="auto"/>
        </w:rPr>
        <w:t>It is good practice to have a partnership agreement with both the landlord and the care provider, covering responsibilities in relation to the property and to mitigate any potential risks and issues.</w:t>
      </w:r>
    </w:p>
    <w:p w14:paraId="74E30911" w14:textId="77777777" w:rsidR="00DF3848" w:rsidRPr="004B71A3" w:rsidRDefault="00DF3848" w:rsidP="004F0E85">
      <w:pPr>
        <w:pStyle w:val="ListParagraph"/>
        <w:numPr>
          <w:ilvl w:val="0"/>
          <w:numId w:val="18"/>
        </w:numPr>
        <w:ind w:left="714" w:right="510" w:hanging="357"/>
        <w:textboxTightWrap w:val="none"/>
        <w:rPr>
          <w:rFonts w:cs="Arial"/>
          <w:color w:val="auto"/>
        </w:rPr>
      </w:pPr>
      <w:r w:rsidRPr="004B71A3">
        <w:rPr>
          <w:rFonts w:cs="Arial"/>
          <w:color w:val="auto"/>
        </w:rPr>
        <w:t xml:space="preserve">Supported by an occupational therapist, ensure that home adaptations are made in accordance with the housing specification (based on the housing needs assessment). </w:t>
      </w:r>
    </w:p>
    <w:p w14:paraId="58B57077" w14:textId="20AE8C2B" w:rsidR="00DF3848" w:rsidRPr="004B71A3" w:rsidRDefault="00DF3848" w:rsidP="004F0E85">
      <w:pPr>
        <w:pStyle w:val="ListParagraph"/>
        <w:numPr>
          <w:ilvl w:val="0"/>
          <w:numId w:val="18"/>
        </w:numPr>
        <w:ind w:left="714" w:right="510" w:hanging="357"/>
        <w:textboxTightWrap w:val="none"/>
        <w:rPr>
          <w:rFonts w:cs="Arial"/>
          <w:color w:val="auto"/>
        </w:rPr>
      </w:pPr>
      <w:r w:rsidRPr="004B71A3">
        <w:rPr>
          <w:rFonts w:cs="Arial"/>
          <w:color w:val="auto"/>
        </w:rPr>
        <w:t>Establish whether the person has the mental capacity to sign their tenancy. If not, check the person’s status with the courts, such as if a Lasting Power of Attorney (LPA) is in place, and ensure that alternative arrangements are made, with legal advice as needed.</w:t>
      </w:r>
      <w:r w:rsidR="00401626">
        <w:rPr>
          <w:rStyle w:val="FootnoteReference"/>
          <w:rFonts w:cs="Arial"/>
          <w:color w:val="auto"/>
        </w:rPr>
        <w:footnoteReference w:id="12"/>
      </w:r>
      <w:r w:rsidR="00E50AE4" w:rsidRPr="00E50AE4">
        <w:rPr>
          <w:rFonts w:cs="Arial"/>
          <w:color w:val="auto"/>
          <w:vertAlign w:val="superscript"/>
        </w:rPr>
        <w:t>,</w:t>
      </w:r>
      <w:r w:rsidR="009128E5">
        <w:rPr>
          <w:rStyle w:val="FootnoteReference"/>
          <w:rFonts w:cs="Arial"/>
          <w:color w:val="auto"/>
        </w:rPr>
        <w:footnoteReference w:id="13"/>
      </w:r>
      <w:r w:rsidRPr="004B71A3">
        <w:rPr>
          <w:rFonts w:cs="Arial"/>
          <w:color w:val="auto"/>
        </w:rPr>
        <w:t xml:space="preserve"> Note that LPA and Court of Protection processes can take a significant </w:t>
      </w:r>
      <w:r w:rsidR="00CF5EDF">
        <w:rPr>
          <w:rFonts w:cs="Arial"/>
          <w:color w:val="auto"/>
        </w:rPr>
        <w:t>time</w:t>
      </w:r>
      <w:r w:rsidRPr="004B71A3">
        <w:rPr>
          <w:rFonts w:cs="Arial"/>
          <w:color w:val="auto"/>
        </w:rPr>
        <w:t xml:space="preserve"> to complete, so this </w:t>
      </w:r>
      <w:r>
        <w:rPr>
          <w:rFonts w:cs="Arial"/>
          <w:color w:val="auto"/>
        </w:rPr>
        <w:t>should</w:t>
      </w:r>
      <w:r w:rsidRPr="004B71A3">
        <w:rPr>
          <w:rFonts w:cs="Arial"/>
          <w:color w:val="auto"/>
        </w:rPr>
        <w:t xml:space="preserve"> be factored into planning.</w:t>
      </w:r>
    </w:p>
    <w:p w14:paraId="2F3F9119" w14:textId="77777777" w:rsidR="00DF3848" w:rsidRPr="004B71A3" w:rsidRDefault="00DF3848" w:rsidP="004F0E85">
      <w:pPr>
        <w:pStyle w:val="ListParagraph"/>
        <w:numPr>
          <w:ilvl w:val="0"/>
          <w:numId w:val="18"/>
        </w:numPr>
        <w:ind w:left="714" w:right="510" w:hanging="357"/>
        <w:textboxTightWrap w:val="none"/>
        <w:rPr>
          <w:rFonts w:cs="Arial"/>
          <w:color w:val="auto"/>
        </w:rPr>
      </w:pPr>
      <w:r w:rsidRPr="004B71A3">
        <w:rPr>
          <w:rFonts w:cs="Arial"/>
          <w:color w:val="auto"/>
        </w:rPr>
        <w:t>Ensure that the property is of a good standard, and that the housing provider service agreement contains provision for ongoing home maintenance.</w:t>
      </w:r>
    </w:p>
    <w:p w14:paraId="1A8CB9A1" w14:textId="1EA9430A" w:rsidR="00DF3848" w:rsidRPr="004B71A3" w:rsidRDefault="00DF3848" w:rsidP="004F0E85">
      <w:pPr>
        <w:pStyle w:val="ListParagraph"/>
        <w:numPr>
          <w:ilvl w:val="0"/>
          <w:numId w:val="18"/>
        </w:numPr>
        <w:ind w:left="714" w:right="510" w:hanging="357"/>
        <w:textboxTightWrap w:val="none"/>
        <w:rPr>
          <w:rFonts w:cs="Arial"/>
          <w:color w:val="auto"/>
        </w:rPr>
      </w:pPr>
      <w:r w:rsidRPr="004B71A3">
        <w:rPr>
          <w:rFonts w:cs="Arial"/>
          <w:color w:val="auto"/>
        </w:rPr>
        <w:t>Agree a plan to ensure that any utility bills will be affordable.</w:t>
      </w:r>
      <w:r w:rsidR="00401626">
        <w:rPr>
          <w:rStyle w:val="FootnoteReference"/>
          <w:rFonts w:cs="Arial"/>
          <w:color w:val="auto"/>
        </w:rPr>
        <w:footnoteReference w:id="14"/>
      </w:r>
    </w:p>
    <w:p w14:paraId="3297E1AC" w14:textId="24F6BBDE" w:rsidR="00DF3848" w:rsidRPr="004B71A3" w:rsidRDefault="00DF3848" w:rsidP="004F0E85">
      <w:pPr>
        <w:pStyle w:val="ListParagraph"/>
        <w:numPr>
          <w:ilvl w:val="0"/>
          <w:numId w:val="18"/>
        </w:numPr>
        <w:spacing w:after="280"/>
        <w:ind w:left="714" w:right="510" w:hanging="357"/>
        <w:textboxTightWrap w:val="none"/>
        <w:rPr>
          <w:rFonts w:cs="Arial"/>
          <w:color w:val="auto"/>
        </w:rPr>
      </w:pPr>
      <w:r w:rsidRPr="004B71A3">
        <w:rPr>
          <w:rFonts w:cs="Arial"/>
          <w:color w:val="auto"/>
        </w:rPr>
        <w:lastRenderedPageBreak/>
        <w:t xml:space="preserve">Check whether </w:t>
      </w:r>
      <w:r w:rsidR="005C523A">
        <w:rPr>
          <w:rFonts w:cs="Arial"/>
          <w:color w:val="auto"/>
        </w:rPr>
        <w:t xml:space="preserve">a </w:t>
      </w:r>
      <w:r w:rsidRPr="004B71A3">
        <w:rPr>
          <w:rFonts w:cs="Arial"/>
          <w:color w:val="auto"/>
        </w:rPr>
        <w:t>voids insurance/voids agreement is in place, to secure the property during periods when the tenancy may be vacant.</w:t>
      </w:r>
    </w:p>
    <w:p w14:paraId="6A8F09BB" w14:textId="03453947" w:rsidR="00DF3848" w:rsidRPr="004B71A3" w:rsidRDefault="00DF3848" w:rsidP="004F0E85">
      <w:pPr>
        <w:spacing w:after="160"/>
        <w:ind w:left="357" w:right="510" w:hanging="357"/>
        <w:contextualSpacing/>
        <w:textboxTightWrap w:val="none"/>
        <w:rPr>
          <w:rFonts w:cs="Arial"/>
          <w:b/>
          <w:bCs/>
          <w:color w:val="auto"/>
        </w:rPr>
      </w:pPr>
      <w:r w:rsidRPr="004B71A3">
        <w:rPr>
          <w:rFonts w:cs="Arial"/>
          <w:b/>
          <w:bCs/>
          <w:color w:val="auto"/>
        </w:rPr>
        <w:t>4.</w:t>
      </w:r>
      <w:r w:rsidR="004F0E85">
        <w:rPr>
          <w:rFonts w:cs="Arial"/>
          <w:b/>
          <w:bCs/>
          <w:color w:val="auto"/>
        </w:rPr>
        <w:tab/>
      </w:r>
      <w:r w:rsidRPr="004B71A3">
        <w:rPr>
          <w:rFonts w:cs="Arial"/>
          <w:b/>
          <w:bCs/>
          <w:color w:val="auto"/>
        </w:rPr>
        <w:t>Personalised support for the move itself</w:t>
      </w:r>
    </w:p>
    <w:p w14:paraId="0C753E2D" w14:textId="108FCCB4" w:rsidR="00DF3848" w:rsidRPr="004D0389" w:rsidRDefault="00DF3848" w:rsidP="006015B4">
      <w:pPr>
        <w:pStyle w:val="ListParagraph"/>
        <w:numPr>
          <w:ilvl w:val="0"/>
          <w:numId w:val="19"/>
        </w:numPr>
        <w:ind w:left="714" w:right="510" w:hanging="357"/>
        <w:textboxTightWrap w:val="none"/>
        <w:rPr>
          <w:rFonts w:cs="Arial"/>
          <w:color w:val="auto"/>
        </w:rPr>
      </w:pPr>
      <w:r w:rsidRPr="004B71A3">
        <w:rPr>
          <w:rFonts w:cs="Arial"/>
          <w:color w:val="auto"/>
        </w:rPr>
        <w:t xml:space="preserve">The person (and those who know them well) should be involved in planning their new home’s design and furniture </w:t>
      </w:r>
      <w:r w:rsidR="000554C0">
        <w:rPr>
          <w:rFonts w:cs="Arial"/>
          <w:color w:val="auto"/>
        </w:rPr>
        <w:t xml:space="preserve">– </w:t>
      </w:r>
      <w:r w:rsidRPr="004B71A3">
        <w:rPr>
          <w:rFonts w:cs="Arial"/>
          <w:color w:val="auto"/>
        </w:rPr>
        <w:t xml:space="preserve">unless this </w:t>
      </w:r>
      <w:r w:rsidR="000554C0">
        <w:rPr>
          <w:rFonts w:cs="Arial"/>
          <w:color w:val="auto"/>
        </w:rPr>
        <w:t xml:space="preserve">does </w:t>
      </w:r>
      <w:r w:rsidRPr="004B71A3">
        <w:rPr>
          <w:rFonts w:cs="Arial"/>
          <w:color w:val="auto"/>
        </w:rPr>
        <w:t xml:space="preserve">not help the person from a wellbeing perspective (but this should be on </w:t>
      </w:r>
      <w:r w:rsidRPr="004D0389">
        <w:rPr>
          <w:rFonts w:cs="Arial"/>
          <w:color w:val="auto"/>
        </w:rPr>
        <w:t>an exceptional basis).</w:t>
      </w:r>
    </w:p>
    <w:p w14:paraId="6EECD344" w14:textId="6850AA89" w:rsidR="00DF3848" w:rsidRPr="004D0389" w:rsidRDefault="00DF3848" w:rsidP="006015B4">
      <w:pPr>
        <w:pStyle w:val="ListParagraph"/>
        <w:numPr>
          <w:ilvl w:val="0"/>
          <w:numId w:val="19"/>
        </w:numPr>
        <w:ind w:left="714" w:right="510" w:hanging="357"/>
        <w:textboxTightWrap w:val="none"/>
        <w:rPr>
          <w:rFonts w:cs="Arial"/>
          <w:color w:val="auto"/>
        </w:rPr>
      </w:pPr>
      <w:r w:rsidRPr="004D0389">
        <w:rPr>
          <w:rFonts w:cs="Arial"/>
          <w:color w:val="auto"/>
        </w:rPr>
        <w:t>Where a care provider has been identified, they, along</w:t>
      </w:r>
      <w:r w:rsidR="00F75F70" w:rsidRPr="004D0389">
        <w:rPr>
          <w:rFonts w:cs="Arial"/>
          <w:color w:val="auto"/>
        </w:rPr>
        <w:t xml:space="preserve"> with </w:t>
      </w:r>
      <w:r w:rsidRPr="004D0389">
        <w:rPr>
          <w:rFonts w:cs="Arial"/>
          <w:color w:val="auto"/>
        </w:rPr>
        <w:t>the housing provider, should visit the person in hospital well ahead of the planned discharge date, to get to know each other and prepare for the move.</w:t>
      </w:r>
    </w:p>
    <w:p w14:paraId="40803083" w14:textId="5996BD13" w:rsidR="00DF3848" w:rsidRPr="004B71A3" w:rsidRDefault="00DF3848" w:rsidP="006015B4">
      <w:pPr>
        <w:pStyle w:val="ListParagraph"/>
        <w:numPr>
          <w:ilvl w:val="0"/>
          <w:numId w:val="19"/>
        </w:numPr>
        <w:spacing w:after="280"/>
        <w:ind w:left="714" w:right="510" w:hanging="357"/>
        <w:textboxTightWrap w:val="none"/>
        <w:rPr>
          <w:rFonts w:cs="Arial"/>
          <w:color w:val="auto"/>
        </w:rPr>
      </w:pPr>
      <w:r w:rsidRPr="004B71A3">
        <w:rPr>
          <w:rFonts w:cs="Arial"/>
          <w:color w:val="auto"/>
        </w:rPr>
        <w:t xml:space="preserve">Personalised support should be provided to </w:t>
      </w:r>
      <w:r w:rsidR="00D6742A">
        <w:rPr>
          <w:rFonts w:cs="Arial"/>
          <w:color w:val="auto"/>
        </w:rPr>
        <w:t>prepare</w:t>
      </w:r>
      <w:r w:rsidRPr="004B71A3">
        <w:rPr>
          <w:rFonts w:cs="Arial"/>
          <w:color w:val="auto"/>
        </w:rPr>
        <w:t xml:space="preserve"> people for their future move. For example, for some people, day trips may help </w:t>
      </w:r>
      <w:r w:rsidR="00473C1B">
        <w:rPr>
          <w:rFonts w:cs="Arial"/>
          <w:color w:val="auto"/>
        </w:rPr>
        <w:t>people</w:t>
      </w:r>
      <w:r w:rsidRPr="004B71A3">
        <w:rPr>
          <w:rFonts w:cs="Arial"/>
          <w:color w:val="auto"/>
        </w:rPr>
        <w:t xml:space="preserve"> to familiarise themselves with their new home and neighbourhood or say hello to their new neighbours. For others, less involvement may be preferable, to minimise anxiety and support wellbeing.</w:t>
      </w:r>
    </w:p>
    <w:p w14:paraId="10D1E177" w14:textId="77777777" w:rsidR="00DF3848" w:rsidRPr="004B71A3" w:rsidRDefault="00DF3848" w:rsidP="006015B4">
      <w:pPr>
        <w:spacing w:after="160"/>
        <w:ind w:right="508"/>
        <w:contextualSpacing/>
        <w:textboxTightWrap w:val="none"/>
        <w:rPr>
          <w:rFonts w:cs="Arial"/>
          <w:b/>
          <w:bCs/>
          <w:color w:val="auto"/>
        </w:rPr>
      </w:pPr>
      <w:r w:rsidRPr="004B71A3">
        <w:rPr>
          <w:rFonts w:cs="Arial"/>
          <w:b/>
          <w:bCs/>
          <w:color w:val="auto"/>
        </w:rPr>
        <w:t>Once the person has moved into their new home</w:t>
      </w:r>
    </w:p>
    <w:p w14:paraId="5EC35DD5" w14:textId="71AC1192" w:rsidR="00DF3848" w:rsidRPr="004B71A3" w:rsidRDefault="00DF3848" w:rsidP="006015B4">
      <w:pPr>
        <w:pStyle w:val="ListParagraph"/>
        <w:numPr>
          <w:ilvl w:val="0"/>
          <w:numId w:val="15"/>
        </w:numPr>
        <w:ind w:left="714" w:right="510" w:hanging="357"/>
        <w:textboxTightWrap w:val="none"/>
        <w:rPr>
          <w:rFonts w:cs="Arial"/>
          <w:color w:val="auto"/>
        </w:rPr>
      </w:pPr>
      <w:r w:rsidRPr="004B71A3">
        <w:rPr>
          <w:rFonts w:cs="Arial"/>
          <w:color w:val="auto"/>
        </w:rPr>
        <w:t xml:space="preserve">While some people will feel excited and happy about their move, others may feel anxious or sad to leave a familiar environment – alongside many other possible emotions. Everyone will feel and react differently, and it is important that a person-centred approach is taken to help individuals settle into their new home. </w:t>
      </w:r>
    </w:p>
    <w:p w14:paraId="273919C8" w14:textId="76C99614" w:rsidR="00DF3848" w:rsidRDefault="00DF3848" w:rsidP="00DF1B61">
      <w:pPr>
        <w:pStyle w:val="ListParagraph"/>
        <w:numPr>
          <w:ilvl w:val="0"/>
          <w:numId w:val="15"/>
        </w:numPr>
        <w:spacing w:after="160"/>
        <w:ind w:right="508"/>
        <w:contextualSpacing/>
        <w:textboxTightWrap w:val="none"/>
        <w:rPr>
          <w:rFonts w:cs="Arial"/>
          <w:color w:val="auto"/>
        </w:rPr>
      </w:pPr>
      <w:r w:rsidRPr="004B71A3">
        <w:rPr>
          <w:rFonts w:cs="Arial"/>
          <w:color w:val="auto"/>
        </w:rPr>
        <w:t>After the person has moved in, it is likely that not everything will go as planned, or the person may change their mind about some things. Adaptations may be needed to the property or to how the space is used. A flexible approach should enable this.</w:t>
      </w:r>
    </w:p>
    <w:sectPr w:rsidR="00DF3848" w:rsidSect="00900815">
      <w:footerReference w:type="default" r:id="rId20"/>
      <w:type w:val="continuous"/>
      <w:pgSz w:w="11906" w:h="16838"/>
      <w:pgMar w:top="1021" w:right="1021" w:bottom="1021" w:left="1021" w:header="454" w:footer="3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8C16B" w14:textId="77777777" w:rsidR="00E0396E" w:rsidRDefault="00E0396E" w:rsidP="000C24AF">
      <w:pPr>
        <w:spacing w:after="0"/>
      </w:pPr>
      <w:r>
        <w:separator/>
      </w:r>
    </w:p>
  </w:endnote>
  <w:endnote w:type="continuationSeparator" w:id="0">
    <w:p w14:paraId="27D48F56" w14:textId="77777777" w:rsidR="00E0396E" w:rsidRDefault="00E0396E" w:rsidP="000C24AF">
      <w:pPr>
        <w:spacing w:after="0"/>
      </w:pPr>
      <w:r>
        <w:continuationSeparator/>
      </w:r>
    </w:p>
  </w:endnote>
  <w:endnote w:type="continuationNotice" w:id="1">
    <w:p w14:paraId="2953AE49" w14:textId="77777777" w:rsidR="00E0396E" w:rsidRDefault="00E039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4A0E" w14:textId="37E3D9BA" w:rsidR="00B72132" w:rsidRDefault="00B72132">
    <w:pPr>
      <w:pStyle w:val="Footer"/>
    </w:pPr>
    <w:r>
      <w:t xml:space="preserve">Publication reference: </w:t>
    </w:r>
    <w:r w:rsidRPr="00D94231">
      <w:t>PRN</w:t>
    </w:r>
    <w:r w:rsidR="00D94231">
      <w:t>00501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921564"/>
      <w:docPartObj>
        <w:docPartGallery w:val="Page Numbers (Bottom of Page)"/>
        <w:docPartUnique/>
      </w:docPartObj>
    </w:sdtPr>
    <w:sdtContent>
      <w:p w14:paraId="3A8CD656" w14:textId="5F22035A" w:rsidR="00B72132" w:rsidRPr="008D50ED" w:rsidRDefault="008D50ED" w:rsidP="008D50ED">
        <w:pPr>
          <w:pStyle w:val="Footer"/>
        </w:pPr>
        <w:r w:rsidRPr="008D50ED">
          <w:rPr>
            <w:sz w:val="24"/>
            <w:szCs w:val="36"/>
          </w:rPr>
          <w:fldChar w:fldCharType="begin"/>
        </w:r>
        <w:r w:rsidRPr="008D50ED">
          <w:rPr>
            <w:sz w:val="24"/>
            <w:szCs w:val="36"/>
          </w:rPr>
          <w:instrText>PAGE   \* MERGEFORMAT</w:instrText>
        </w:r>
        <w:r w:rsidRPr="008D50ED">
          <w:rPr>
            <w:sz w:val="24"/>
            <w:szCs w:val="36"/>
          </w:rPr>
          <w:fldChar w:fldCharType="separate"/>
        </w:r>
        <w:r w:rsidRPr="008D50ED">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C0EA" w14:textId="77777777" w:rsidR="00E0396E" w:rsidRDefault="00E0396E" w:rsidP="000C24AF">
      <w:pPr>
        <w:spacing w:after="0"/>
      </w:pPr>
      <w:r>
        <w:separator/>
      </w:r>
    </w:p>
  </w:footnote>
  <w:footnote w:type="continuationSeparator" w:id="0">
    <w:p w14:paraId="58050A05" w14:textId="77777777" w:rsidR="00E0396E" w:rsidRDefault="00E0396E" w:rsidP="000C24AF">
      <w:pPr>
        <w:spacing w:after="0"/>
      </w:pPr>
      <w:r>
        <w:continuationSeparator/>
      </w:r>
    </w:p>
  </w:footnote>
  <w:footnote w:type="continuationNotice" w:id="1">
    <w:p w14:paraId="3DE4308C" w14:textId="77777777" w:rsidR="00E0396E" w:rsidRDefault="00E0396E">
      <w:pPr>
        <w:spacing w:after="0" w:line="240" w:lineRule="auto"/>
      </w:pPr>
    </w:p>
  </w:footnote>
  <w:footnote w:id="2">
    <w:p w14:paraId="01C0CBA9" w14:textId="08264B98" w:rsidR="0029404C" w:rsidRDefault="0029404C">
      <w:pPr>
        <w:pStyle w:val="FootnoteText"/>
      </w:pPr>
      <w:r>
        <w:rPr>
          <w:rStyle w:val="FootnoteReference"/>
        </w:rPr>
        <w:footnoteRef/>
      </w:r>
      <w:r>
        <w:t xml:space="preserve"> </w:t>
      </w:r>
      <w:hyperlink r:id="rId1" w:history="1">
        <w:r w:rsidRPr="00CE115B">
          <w:rPr>
            <w:rStyle w:val="Hyperlink"/>
          </w:rPr>
          <w:t xml:space="preserve">Considering and meeting the sensory needs of autistic people in housing </w:t>
        </w:r>
        <w:r w:rsidR="002D0776">
          <w:rPr>
            <w:rStyle w:val="Hyperlink"/>
          </w:rPr>
          <w:t xml:space="preserve">– </w:t>
        </w:r>
        <w:r w:rsidRPr="00CE115B">
          <w:rPr>
            <w:rStyle w:val="Hyperlink"/>
          </w:rPr>
          <w:t>Local Government Association</w:t>
        </w:r>
      </w:hyperlink>
    </w:p>
  </w:footnote>
  <w:footnote w:id="3">
    <w:p w14:paraId="5F7F28B5" w14:textId="58B4C3AF" w:rsidR="0029404C" w:rsidRDefault="0029404C">
      <w:pPr>
        <w:pStyle w:val="FootnoteText"/>
      </w:pPr>
      <w:r>
        <w:rPr>
          <w:rStyle w:val="FootnoteReference"/>
        </w:rPr>
        <w:footnoteRef/>
      </w:r>
      <w:r>
        <w:t xml:space="preserve"> </w:t>
      </w:r>
      <w:hyperlink r:id="rId2" w:history="1">
        <w:r w:rsidRPr="00EF2037">
          <w:rPr>
            <w:rStyle w:val="Hyperlink"/>
            <w:rFonts w:ascii="Arial" w:hAnsi="Arial"/>
          </w:rPr>
          <w:t>Supporting autistic people flourishing at home and beyond: considering and meeting the sensory needs of autistic people in housing - NDT</w:t>
        </w:r>
      </w:hyperlink>
    </w:p>
  </w:footnote>
  <w:footnote w:id="4">
    <w:p w14:paraId="1CBDE33D" w14:textId="1248AC5F" w:rsidR="0029404C" w:rsidRDefault="0029404C">
      <w:pPr>
        <w:pStyle w:val="FootnoteText"/>
      </w:pPr>
      <w:r>
        <w:rPr>
          <w:rStyle w:val="FootnoteReference"/>
        </w:rPr>
        <w:footnoteRef/>
      </w:r>
      <w:r>
        <w:t xml:space="preserve"> </w:t>
      </w:r>
      <w:hyperlink r:id="rId3" w:history="1">
        <w:r w:rsidR="00EF2037" w:rsidRPr="006351A1">
          <w:rPr>
            <w:rStyle w:val="Hyperlink"/>
          </w:rPr>
          <w:t>Design and technology - Learning Disabilities - Topics - Resources - Housing LIN</w:t>
        </w:r>
      </w:hyperlink>
    </w:p>
  </w:footnote>
  <w:footnote w:id="5">
    <w:p w14:paraId="7A51474E" w14:textId="3D4D21AC" w:rsidR="00DD5DD9" w:rsidRDefault="00DD5DD9">
      <w:pPr>
        <w:pStyle w:val="FootnoteText"/>
      </w:pPr>
      <w:r>
        <w:rPr>
          <w:rStyle w:val="FootnoteReference"/>
        </w:rPr>
        <w:footnoteRef/>
      </w:r>
      <w:r>
        <w:t xml:space="preserve"> Consider us</w:t>
      </w:r>
      <w:r w:rsidR="00BA1408">
        <w:t>ing</w:t>
      </w:r>
      <w:r>
        <w:t xml:space="preserve"> the </w:t>
      </w:r>
      <w:hyperlink r:id="rId4" w:history="1">
        <w:r w:rsidRPr="008A02DD">
          <w:rPr>
            <w:rStyle w:val="Hyperlink"/>
            <w:rFonts w:ascii="Arial" w:hAnsi="Arial"/>
          </w:rPr>
          <w:t>Safe Home Environment Assessment (SHEA) tool</w:t>
        </w:r>
      </w:hyperlink>
    </w:p>
  </w:footnote>
  <w:footnote w:id="6">
    <w:p w14:paraId="358A523F" w14:textId="5862411D" w:rsidR="00DD5DD9" w:rsidRDefault="00DD5DD9">
      <w:pPr>
        <w:pStyle w:val="FootnoteText"/>
      </w:pPr>
      <w:r>
        <w:rPr>
          <w:rStyle w:val="FootnoteReference"/>
        </w:rPr>
        <w:footnoteRef/>
      </w:r>
      <w:r>
        <w:t xml:space="preserve"> </w:t>
      </w:r>
      <w:r w:rsidR="00E3739C">
        <w:t>Mas</w:t>
      </w:r>
      <w:r w:rsidR="00B269AE">
        <w:t>lova S, Holmes H, Burgess G (2021)</w:t>
      </w:r>
      <w:r w:rsidR="0065706F">
        <w:t>.</w:t>
      </w:r>
      <w:r w:rsidR="00B269AE">
        <w:t xml:space="preserve"> </w:t>
      </w:r>
      <w:hyperlink r:id="rId5" w:history="1">
        <w:r w:rsidR="00DB5CAC">
          <w:rPr>
            <w:rStyle w:val="Hyperlink"/>
          </w:rPr>
          <w:t>Deploying m</w:t>
        </w:r>
        <w:r w:rsidRPr="00163D0C">
          <w:rPr>
            <w:rStyle w:val="Hyperlink"/>
          </w:rPr>
          <w:t>odular</w:t>
        </w:r>
        <w:r w:rsidR="00DB5CAC">
          <w:rPr>
            <w:rStyle w:val="Hyperlink"/>
          </w:rPr>
          <w:t xml:space="preserve"> </w:t>
        </w:r>
        <w:r w:rsidRPr="00163D0C">
          <w:rPr>
            <w:rStyle w:val="Hyperlink"/>
          </w:rPr>
          <w:t>housing</w:t>
        </w:r>
        <w:r w:rsidR="004325F6">
          <w:rPr>
            <w:rStyle w:val="Hyperlink"/>
          </w:rPr>
          <w:t xml:space="preserve"> in the UK: exploring the benefits and risks for the housebuilding industry</w:t>
        </w:r>
      </w:hyperlink>
      <w:r w:rsidR="00DB5CAC">
        <w:rPr>
          <w:rStyle w:val="Hyperlink"/>
        </w:rPr>
        <w:t xml:space="preserve">. </w:t>
      </w:r>
      <w:r w:rsidR="0065706F">
        <w:rPr>
          <w:rFonts w:cs="Arial"/>
          <w:color w:val="auto"/>
        </w:rPr>
        <w:t>Cambridge Centre for Housing &amp; P</w:t>
      </w:r>
      <w:r w:rsidR="00DB5CAC">
        <w:rPr>
          <w:rFonts w:cs="Arial"/>
          <w:color w:val="auto"/>
        </w:rPr>
        <w:t>lanning Resea</w:t>
      </w:r>
      <w:r w:rsidR="00B5688E">
        <w:rPr>
          <w:rFonts w:cs="Arial"/>
          <w:color w:val="auto"/>
        </w:rPr>
        <w:t>r</w:t>
      </w:r>
      <w:r w:rsidR="00DB5CAC">
        <w:rPr>
          <w:rFonts w:cs="Arial"/>
          <w:color w:val="auto"/>
        </w:rPr>
        <w:t>ch</w:t>
      </w:r>
    </w:p>
  </w:footnote>
  <w:footnote w:id="7">
    <w:p w14:paraId="69066106" w14:textId="6593ED40" w:rsidR="009128E5" w:rsidRDefault="009128E5" w:rsidP="009A7E7A">
      <w:pPr>
        <w:pStyle w:val="EndnoteText"/>
      </w:pPr>
      <w:r>
        <w:rPr>
          <w:rStyle w:val="FootnoteReference"/>
        </w:rPr>
        <w:footnoteRef/>
      </w:r>
      <w:r>
        <w:t xml:space="preserve"> </w:t>
      </w:r>
      <w:hyperlink r:id="rId6" w:history="1">
        <w:r w:rsidR="009A7E7A" w:rsidRPr="00D929C9">
          <w:rPr>
            <w:rStyle w:val="Hyperlink"/>
          </w:rPr>
          <w:t>Regulatory judgements and notices, and gradings under review – GOV.UK</w:t>
        </w:r>
      </w:hyperlink>
      <w:r w:rsidR="009A7E7A">
        <w:t xml:space="preserve"> </w:t>
      </w:r>
    </w:p>
  </w:footnote>
  <w:footnote w:id="8">
    <w:p w14:paraId="0AC208F4" w14:textId="4FA2862C" w:rsidR="00E50AE4" w:rsidRDefault="00E50AE4">
      <w:pPr>
        <w:pStyle w:val="FootnoteText"/>
      </w:pPr>
      <w:r>
        <w:rPr>
          <w:rStyle w:val="FootnoteReference"/>
        </w:rPr>
        <w:footnoteRef/>
      </w:r>
      <w:r>
        <w:t xml:space="preserve"> </w:t>
      </w:r>
      <w:hyperlink r:id="rId7" w:history="1">
        <w:r w:rsidR="009A7E7A" w:rsidRPr="0064663B">
          <w:rPr>
            <w:rStyle w:val="Hyperlink"/>
          </w:rPr>
          <w:t xml:space="preserve">Specialised supported housing: guidance for local government and NHS commissioners </w:t>
        </w:r>
        <w:r w:rsidR="00D726D7">
          <w:rPr>
            <w:rStyle w:val="Hyperlink"/>
          </w:rPr>
          <w:t xml:space="preserve">– </w:t>
        </w:r>
        <w:r w:rsidR="009A7E7A" w:rsidRPr="0064663B">
          <w:rPr>
            <w:rStyle w:val="Hyperlink"/>
          </w:rPr>
          <w:t>Local Government Association</w:t>
        </w:r>
      </w:hyperlink>
    </w:p>
  </w:footnote>
  <w:footnote w:id="9">
    <w:p w14:paraId="4C42B22F" w14:textId="6AE72A25" w:rsidR="009A7E7A" w:rsidRDefault="009A7E7A">
      <w:pPr>
        <w:pStyle w:val="FootnoteText"/>
      </w:pPr>
      <w:r>
        <w:rPr>
          <w:rStyle w:val="FootnoteReference"/>
        </w:rPr>
        <w:footnoteRef/>
      </w:r>
      <w:r>
        <w:t xml:space="preserve"> </w:t>
      </w:r>
      <w:hyperlink r:id="rId8" w:history="1">
        <w:r w:rsidRPr="006D7509">
          <w:rPr>
            <w:rStyle w:val="Hyperlink"/>
            <w:rFonts w:ascii="Arial" w:hAnsi="Arial"/>
          </w:rPr>
          <w:t>Supported housing: national statement of expectations – GOV.UK</w:t>
        </w:r>
      </w:hyperlink>
    </w:p>
  </w:footnote>
  <w:footnote w:id="10">
    <w:p w14:paraId="0F35815D" w14:textId="13409123" w:rsidR="00E50AE4" w:rsidRDefault="00E50AE4">
      <w:pPr>
        <w:pStyle w:val="FootnoteText"/>
      </w:pPr>
      <w:r>
        <w:rPr>
          <w:rStyle w:val="FootnoteReference"/>
        </w:rPr>
        <w:footnoteRef/>
      </w:r>
      <w:r>
        <w:t xml:space="preserve"> </w:t>
      </w:r>
      <w:hyperlink r:id="rId9" w:history="1">
        <w:r w:rsidR="00BB69DC" w:rsidRPr="00BB69DC">
          <w:rPr>
            <w:rStyle w:val="Hyperlink"/>
            <w:rFonts w:ascii="Arial" w:hAnsi="Arial"/>
          </w:rPr>
          <w:t>Policy statement on rents for social housing – GOV.UK</w:t>
        </w:r>
      </w:hyperlink>
    </w:p>
  </w:footnote>
  <w:footnote w:id="11">
    <w:p w14:paraId="63736462" w14:textId="6485BAF3" w:rsidR="00E50AE4" w:rsidRDefault="00E50AE4">
      <w:pPr>
        <w:pStyle w:val="FootnoteText"/>
      </w:pPr>
      <w:r>
        <w:rPr>
          <w:rStyle w:val="FootnoteReference"/>
        </w:rPr>
        <w:footnoteRef/>
      </w:r>
      <w:r>
        <w:t xml:space="preserve"> </w:t>
      </w:r>
      <w:hyperlink r:id="rId10" w:history="1">
        <w:r w:rsidR="00D70E91" w:rsidRPr="00D70E91">
          <w:rPr>
            <w:rStyle w:val="Hyperlink"/>
            <w:rFonts w:ascii="Arial" w:hAnsi="Arial"/>
          </w:rPr>
          <w:t>Housing Benefit guidance for supported housing claims – GOV.UK</w:t>
        </w:r>
      </w:hyperlink>
      <w:r w:rsidR="00D70E91">
        <w:t xml:space="preserve"> </w:t>
      </w:r>
    </w:p>
  </w:footnote>
  <w:footnote w:id="12">
    <w:p w14:paraId="5DEF4A99" w14:textId="75A05696" w:rsidR="00401626" w:rsidRDefault="00401626">
      <w:pPr>
        <w:pStyle w:val="FootnoteText"/>
      </w:pPr>
      <w:r>
        <w:rPr>
          <w:rStyle w:val="FootnoteReference"/>
        </w:rPr>
        <w:footnoteRef/>
      </w:r>
      <w:r>
        <w:t xml:space="preserve"> </w:t>
      </w:r>
      <w:hyperlink r:id="rId11" w:history="1">
        <w:r w:rsidR="006B466A" w:rsidRPr="00C05F10">
          <w:rPr>
            <w:rStyle w:val="Hyperlink"/>
            <w:rFonts w:ascii="Arial" w:hAnsi="Arial"/>
          </w:rPr>
          <w:t>Court of Protection forms and guidance – GOV.UK</w:t>
        </w:r>
      </w:hyperlink>
      <w:r w:rsidR="006B466A">
        <w:t xml:space="preserve"> </w:t>
      </w:r>
    </w:p>
  </w:footnote>
  <w:footnote w:id="13">
    <w:p w14:paraId="34407120" w14:textId="64E470D4" w:rsidR="009128E5" w:rsidRDefault="009128E5">
      <w:pPr>
        <w:pStyle w:val="FootnoteText"/>
      </w:pPr>
      <w:r>
        <w:rPr>
          <w:rStyle w:val="FootnoteReference"/>
        </w:rPr>
        <w:footnoteRef/>
      </w:r>
      <w:r>
        <w:t xml:space="preserve"> </w:t>
      </w:r>
      <w:hyperlink r:id="rId12" w:history="1">
        <w:r w:rsidR="00E50AE4" w:rsidRPr="001B28F3">
          <w:rPr>
            <w:rStyle w:val="Hyperlink"/>
          </w:rPr>
          <w:t xml:space="preserve">Shelter Legal England - Housing for people with mental health needs </w:t>
        </w:r>
        <w:r w:rsidR="00C05F10">
          <w:rPr>
            <w:rStyle w:val="Hyperlink"/>
          </w:rPr>
          <w:t xml:space="preserve">– </w:t>
        </w:r>
        <w:r w:rsidR="00E50AE4" w:rsidRPr="001B28F3">
          <w:rPr>
            <w:rStyle w:val="Hyperlink"/>
          </w:rPr>
          <w:t>Shelter England</w:t>
        </w:r>
      </w:hyperlink>
    </w:p>
  </w:footnote>
  <w:footnote w:id="14">
    <w:p w14:paraId="0D2A9FC2" w14:textId="03B354B8" w:rsidR="00401626" w:rsidRDefault="00401626">
      <w:pPr>
        <w:pStyle w:val="FootnoteText"/>
      </w:pPr>
      <w:r>
        <w:rPr>
          <w:rStyle w:val="FootnoteReference"/>
        </w:rPr>
        <w:footnoteRef/>
      </w:r>
      <w:r>
        <w:t xml:space="preserve"> </w:t>
      </w:r>
      <w:hyperlink r:id="rId13" w:history="1">
        <w:r w:rsidRPr="00FB3EC5">
          <w:rPr>
            <w:rStyle w:val="Hyperlink"/>
          </w:rPr>
          <w:t>Cost of Living Resources – Learning Disability England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C087" w14:textId="77777777" w:rsidR="00F25CC7" w:rsidRPr="00B72132" w:rsidRDefault="00F25CC7" w:rsidP="00B7213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4F41" w14:textId="3561FFB4" w:rsidR="00B72132" w:rsidRDefault="00B72132" w:rsidP="00B72132">
    <w:pPr>
      <w:pStyle w:val="Header"/>
      <w:pBdr>
        <w:bottom w:val="none" w:sz="0" w:space="0" w:color="auto"/>
      </w:pBdr>
    </w:pPr>
  </w:p>
  <w:p w14:paraId="39E06E92" w14:textId="77777777" w:rsidR="00B72132" w:rsidRDefault="00B72132" w:rsidP="00B72132">
    <w:pPr>
      <w:pStyle w:val="Header"/>
      <w:pBdr>
        <w:bottom w:val="none" w:sz="0" w:space="0" w:color="auto"/>
      </w:pBdr>
    </w:pPr>
  </w:p>
  <w:p w14:paraId="71FEA5DC" w14:textId="4A0C0E4A" w:rsidR="00B72132" w:rsidRPr="001D243C" w:rsidRDefault="00B72132" w:rsidP="00B72132">
    <w:pPr>
      <w:pStyle w:val="Header"/>
      <w:pBdr>
        <w:bottom w:val="none" w:sz="0" w:space="0" w:color="auto"/>
      </w:pBdr>
    </w:pPr>
  </w:p>
  <w:p w14:paraId="512DEC6C" w14:textId="7E084C3F" w:rsidR="00B72132" w:rsidRPr="00B72132" w:rsidRDefault="001A0D29" w:rsidP="00B72132">
    <w:pPr>
      <w:pStyle w:val="Header"/>
      <w:pBdr>
        <w:bottom w:val="none" w:sz="0" w:space="0" w:color="auto"/>
      </w:pBdr>
    </w:pPr>
    <w:r w:rsidRPr="001A0D29">
      <w:rPr>
        <w:color w:val="0070C0"/>
      </w:rPr>
      <w:t>Insert signatory organisations logos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E66"/>
    <w:multiLevelType w:val="hybridMultilevel"/>
    <w:tmpl w:val="BA62B9DA"/>
    <w:lvl w:ilvl="0" w:tplc="08090001">
      <w:start w:val="1"/>
      <w:numFmt w:val="bullet"/>
      <w:lvlText w:val=""/>
      <w:lvlJc w:val="left"/>
      <w:pPr>
        <w:ind w:left="720" w:hanging="720"/>
      </w:pPr>
      <w:rPr>
        <w:rFonts w:ascii="Symbol" w:hAnsi="Symbol"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60E0C"/>
    <w:multiLevelType w:val="hybridMultilevel"/>
    <w:tmpl w:val="2BA4B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B76A2"/>
    <w:multiLevelType w:val="hybridMultilevel"/>
    <w:tmpl w:val="1254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547608"/>
    <w:multiLevelType w:val="hybridMultilevel"/>
    <w:tmpl w:val="AE207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C2063B"/>
    <w:multiLevelType w:val="hybridMultilevel"/>
    <w:tmpl w:val="84985BEC"/>
    <w:lvl w:ilvl="0" w:tplc="B742E45E">
      <w:numFmt w:val="bullet"/>
      <w:lvlText w:val="•"/>
      <w:lvlJc w:val="left"/>
      <w:pPr>
        <w:ind w:left="1080" w:hanging="720"/>
      </w:pPr>
      <w:rPr>
        <w:rFonts w:ascii="Calibri" w:eastAsiaTheme="minorHAnsi" w:hAnsi="Calibri" w:cs="Calibr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9E0E38"/>
    <w:multiLevelType w:val="hybridMultilevel"/>
    <w:tmpl w:val="4ED26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D81DC5"/>
    <w:multiLevelType w:val="hybridMultilevel"/>
    <w:tmpl w:val="F6F6F60A"/>
    <w:lvl w:ilvl="0" w:tplc="0809000F">
      <w:start w:val="1"/>
      <w:numFmt w:val="decimal"/>
      <w:lvlText w:val="%1."/>
      <w:lvlJc w:val="left"/>
      <w:pPr>
        <w:ind w:left="720" w:hanging="360"/>
      </w:pPr>
      <w:rPr>
        <w:color w:val="auto"/>
      </w:rPr>
    </w:lvl>
    <w:lvl w:ilvl="1" w:tplc="ADBC896E">
      <w:start w:val="1"/>
      <w:numFmt w:val="lowerLetter"/>
      <w:lvlText w:val="%2."/>
      <w:lvlJc w:val="left"/>
      <w:pPr>
        <w:ind w:left="1440" w:hanging="360"/>
      </w:pPr>
      <w:rPr>
        <w:b w:val="0"/>
        <w:bCs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E55A26"/>
    <w:multiLevelType w:val="hybridMultilevel"/>
    <w:tmpl w:val="6E0AFC52"/>
    <w:lvl w:ilvl="0" w:tplc="FFFFFFFF">
      <w:start w:val="1"/>
      <w:numFmt w:val="decimal"/>
      <w:lvlText w:val="%1."/>
      <w:lvlJc w:val="left"/>
      <w:pPr>
        <w:ind w:left="720" w:hanging="360"/>
      </w:pPr>
      <w:rPr>
        <w:color w:val="auto"/>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D9E4EE5"/>
    <w:multiLevelType w:val="hybridMultilevel"/>
    <w:tmpl w:val="F6C81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86513D"/>
    <w:multiLevelType w:val="hybridMultilevel"/>
    <w:tmpl w:val="AC8044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C3B546B"/>
    <w:multiLevelType w:val="hybridMultilevel"/>
    <w:tmpl w:val="B7B66B1C"/>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4" w15:restartNumberingAfterBreak="0">
    <w:nsid w:val="6CB071D9"/>
    <w:multiLevelType w:val="hybridMultilevel"/>
    <w:tmpl w:val="1F649B82"/>
    <w:lvl w:ilvl="0" w:tplc="99E2168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4565505"/>
    <w:multiLevelType w:val="hybridMultilevel"/>
    <w:tmpl w:val="D19CE8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6F32A30"/>
    <w:multiLevelType w:val="hybridMultilevel"/>
    <w:tmpl w:val="F118B2B8"/>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C021C38"/>
    <w:multiLevelType w:val="hybridMultilevel"/>
    <w:tmpl w:val="8B34B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535BAC"/>
    <w:multiLevelType w:val="hybridMultilevel"/>
    <w:tmpl w:val="3DBCD3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49795252">
    <w:abstractNumId w:val="1"/>
  </w:num>
  <w:num w:numId="2" w16cid:durableId="1394693074">
    <w:abstractNumId w:val="7"/>
  </w:num>
  <w:num w:numId="3" w16cid:durableId="570964709">
    <w:abstractNumId w:val="4"/>
  </w:num>
  <w:num w:numId="4" w16cid:durableId="205527012">
    <w:abstractNumId w:val="14"/>
  </w:num>
  <w:num w:numId="5" w16cid:durableId="1155874531">
    <w:abstractNumId w:val="5"/>
  </w:num>
  <w:num w:numId="6" w16cid:durableId="1148933914">
    <w:abstractNumId w:val="9"/>
  </w:num>
  <w:num w:numId="7" w16cid:durableId="1430852572">
    <w:abstractNumId w:val="3"/>
  </w:num>
  <w:num w:numId="8" w16cid:durableId="40789496">
    <w:abstractNumId w:val="10"/>
  </w:num>
  <w:num w:numId="9" w16cid:durableId="729226657">
    <w:abstractNumId w:val="11"/>
  </w:num>
  <w:num w:numId="10" w16cid:durableId="576402845">
    <w:abstractNumId w:val="8"/>
  </w:num>
  <w:num w:numId="11" w16cid:durableId="2127430875">
    <w:abstractNumId w:val="6"/>
  </w:num>
  <w:num w:numId="12" w16cid:durableId="18511010">
    <w:abstractNumId w:val="0"/>
  </w:num>
  <w:num w:numId="13" w16cid:durableId="898856833">
    <w:abstractNumId w:val="16"/>
  </w:num>
  <w:num w:numId="14" w16cid:durableId="1337266490">
    <w:abstractNumId w:val="15"/>
  </w:num>
  <w:num w:numId="15" w16cid:durableId="524828182">
    <w:abstractNumId w:val="2"/>
  </w:num>
  <w:num w:numId="16" w16cid:durableId="328868502">
    <w:abstractNumId w:val="17"/>
  </w:num>
  <w:num w:numId="17" w16cid:durableId="1765609391">
    <w:abstractNumId w:val="13"/>
  </w:num>
  <w:num w:numId="18" w16cid:durableId="288098453">
    <w:abstractNumId w:val="12"/>
  </w:num>
  <w:num w:numId="19" w16cid:durableId="1421634473">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7B5"/>
    <w:rsid w:val="00000197"/>
    <w:rsid w:val="000005C7"/>
    <w:rsid w:val="000038E3"/>
    <w:rsid w:val="0000416F"/>
    <w:rsid w:val="000108B8"/>
    <w:rsid w:val="0001164C"/>
    <w:rsid w:val="0003185C"/>
    <w:rsid w:val="00031FD0"/>
    <w:rsid w:val="000554C0"/>
    <w:rsid w:val="00055630"/>
    <w:rsid w:val="00055F96"/>
    <w:rsid w:val="00056DC9"/>
    <w:rsid w:val="00061452"/>
    <w:rsid w:val="000733A2"/>
    <w:rsid w:val="00081B79"/>
    <w:rsid w:val="0008313C"/>
    <w:rsid w:val="000863E2"/>
    <w:rsid w:val="000935A1"/>
    <w:rsid w:val="00095621"/>
    <w:rsid w:val="000A266D"/>
    <w:rsid w:val="000A64E4"/>
    <w:rsid w:val="000B574B"/>
    <w:rsid w:val="000C2447"/>
    <w:rsid w:val="000C24AF"/>
    <w:rsid w:val="000D1E71"/>
    <w:rsid w:val="000D39C3"/>
    <w:rsid w:val="000E2EBE"/>
    <w:rsid w:val="000F1910"/>
    <w:rsid w:val="000F54F0"/>
    <w:rsid w:val="00101883"/>
    <w:rsid w:val="0010192E"/>
    <w:rsid w:val="00103F4D"/>
    <w:rsid w:val="0010592F"/>
    <w:rsid w:val="00113EEC"/>
    <w:rsid w:val="00121A3A"/>
    <w:rsid w:val="00127C11"/>
    <w:rsid w:val="0013129D"/>
    <w:rsid w:val="0013377F"/>
    <w:rsid w:val="00136BE7"/>
    <w:rsid w:val="001407B5"/>
    <w:rsid w:val="0014230E"/>
    <w:rsid w:val="001574C4"/>
    <w:rsid w:val="001716E5"/>
    <w:rsid w:val="00176D87"/>
    <w:rsid w:val="001A0D29"/>
    <w:rsid w:val="001C3565"/>
    <w:rsid w:val="001C6937"/>
    <w:rsid w:val="001D243C"/>
    <w:rsid w:val="001E004E"/>
    <w:rsid w:val="001E27F8"/>
    <w:rsid w:val="001E351C"/>
    <w:rsid w:val="001F3126"/>
    <w:rsid w:val="00217A16"/>
    <w:rsid w:val="0022134A"/>
    <w:rsid w:val="0022596F"/>
    <w:rsid w:val="00240B6E"/>
    <w:rsid w:val="00246075"/>
    <w:rsid w:val="00251B94"/>
    <w:rsid w:val="00270DAD"/>
    <w:rsid w:val="002735F2"/>
    <w:rsid w:val="002855F7"/>
    <w:rsid w:val="0029404C"/>
    <w:rsid w:val="00294488"/>
    <w:rsid w:val="00296568"/>
    <w:rsid w:val="002A2694"/>
    <w:rsid w:val="002A3F48"/>
    <w:rsid w:val="002A45CD"/>
    <w:rsid w:val="002B24BD"/>
    <w:rsid w:val="002B3BFD"/>
    <w:rsid w:val="002C0816"/>
    <w:rsid w:val="002D0776"/>
    <w:rsid w:val="002F46B6"/>
    <w:rsid w:val="002F7B8F"/>
    <w:rsid w:val="003000C2"/>
    <w:rsid w:val="003068BB"/>
    <w:rsid w:val="00324FAF"/>
    <w:rsid w:val="0033715E"/>
    <w:rsid w:val="0034439B"/>
    <w:rsid w:val="003444C7"/>
    <w:rsid w:val="0034560E"/>
    <w:rsid w:val="003512F3"/>
    <w:rsid w:val="0035386A"/>
    <w:rsid w:val="00353941"/>
    <w:rsid w:val="0035464A"/>
    <w:rsid w:val="003673E5"/>
    <w:rsid w:val="003A4B22"/>
    <w:rsid w:val="003B2686"/>
    <w:rsid w:val="003B6BB4"/>
    <w:rsid w:val="003D3121"/>
    <w:rsid w:val="003D3A42"/>
    <w:rsid w:val="003E1D73"/>
    <w:rsid w:val="003E25E5"/>
    <w:rsid w:val="003E633C"/>
    <w:rsid w:val="003F7B0C"/>
    <w:rsid w:val="00401626"/>
    <w:rsid w:val="004023B8"/>
    <w:rsid w:val="00411D1D"/>
    <w:rsid w:val="00420E7F"/>
    <w:rsid w:val="00423FAF"/>
    <w:rsid w:val="0042760A"/>
    <w:rsid w:val="00427636"/>
    <w:rsid w:val="00430131"/>
    <w:rsid w:val="0043033B"/>
    <w:rsid w:val="004325F6"/>
    <w:rsid w:val="00443088"/>
    <w:rsid w:val="00447810"/>
    <w:rsid w:val="00455A3F"/>
    <w:rsid w:val="00472D33"/>
    <w:rsid w:val="00473C1B"/>
    <w:rsid w:val="00491977"/>
    <w:rsid w:val="00497DE0"/>
    <w:rsid w:val="004B2A58"/>
    <w:rsid w:val="004D0389"/>
    <w:rsid w:val="004D0BF9"/>
    <w:rsid w:val="004D763F"/>
    <w:rsid w:val="004F0A67"/>
    <w:rsid w:val="004F0E85"/>
    <w:rsid w:val="004F1337"/>
    <w:rsid w:val="004F28CE"/>
    <w:rsid w:val="004F6303"/>
    <w:rsid w:val="005014AF"/>
    <w:rsid w:val="00513BC4"/>
    <w:rsid w:val="0052756A"/>
    <w:rsid w:val="00534180"/>
    <w:rsid w:val="00544C0C"/>
    <w:rsid w:val="00554750"/>
    <w:rsid w:val="005634F0"/>
    <w:rsid w:val="00577A42"/>
    <w:rsid w:val="0058121B"/>
    <w:rsid w:val="00584D6A"/>
    <w:rsid w:val="00590D21"/>
    <w:rsid w:val="00592445"/>
    <w:rsid w:val="00597D38"/>
    <w:rsid w:val="005A3B89"/>
    <w:rsid w:val="005C068C"/>
    <w:rsid w:val="005C2644"/>
    <w:rsid w:val="005C35EE"/>
    <w:rsid w:val="005C523A"/>
    <w:rsid w:val="005D364E"/>
    <w:rsid w:val="005D4E5A"/>
    <w:rsid w:val="005D61B4"/>
    <w:rsid w:val="005E01E6"/>
    <w:rsid w:val="005E044E"/>
    <w:rsid w:val="005F0359"/>
    <w:rsid w:val="005F145B"/>
    <w:rsid w:val="005F50DC"/>
    <w:rsid w:val="006015B4"/>
    <w:rsid w:val="00601DBA"/>
    <w:rsid w:val="0060314F"/>
    <w:rsid w:val="00613251"/>
    <w:rsid w:val="00614F79"/>
    <w:rsid w:val="00616632"/>
    <w:rsid w:val="0063502E"/>
    <w:rsid w:val="006519C1"/>
    <w:rsid w:val="00654EE0"/>
    <w:rsid w:val="0065706F"/>
    <w:rsid w:val="006679DE"/>
    <w:rsid w:val="00667B13"/>
    <w:rsid w:val="00671B7A"/>
    <w:rsid w:val="00675E35"/>
    <w:rsid w:val="00683D73"/>
    <w:rsid w:val="0068443B"/>
    <w:rsid w:val="00684633"/>
    <w:rsid w:val="00687D99"/>
    <w:rsid w:val="00692041"/>
    <w:rsid w:val="00694FC4"/>
    <w:rsid w:val="006954E2"/>
    <w:rsid w:val="006B466A"/>
    <w:rsid w:val="006C64A3"/>
    <w:rsid w:val="006D02E8"/>
    <w:rsid w:val="006D7509"/>
    <w:rsid w:val="006E1C1A"/>
    <w:rsid w:val="006E2C4D"/>
    <w:rsid w:val="006F37F0"/>
    <w:rsid w:val="00702B4D"/>
    <w:rsid w:val="00710D5E"/>
    <w:rsid w:val="00710E40"/>
    <w:rsid w:val="0071497F"/>
    <w:rsid w:val="00723A85"/>
    <w:rsid w:val="0073429A"/>
    <w:rsid w:val="00734554"/>
    <w:rsid w:val="00740573"/>
    <w:rsid w:val="00744114"/>
    <w:rsid w:val="00753953"/>
    <w:rsid w:val="00756E8E"/>
    <w:rsid w:val="00761E45"/>
    <w:rsid w:val="00763FA3"/>
    <w:rsid w:val="00765BDC"/>
    <w:rsid w:val="007663CB"/>
    <w:rsid w:val="00766884"/>
    <w:rsid w:val="00796A59"/>
    <w:rsid w:val="00796E96"/>
    <w:rsid w:val="007A1D0E"/>
    <w:rsid w:val="007E4138"/>
    <w:rsid w:val="007F5954"/>
    <w:rsid w:val="00801629"/>
    <w:rsid w:val="00811876"/>
    <w:rsid w:val="0081544B"/>
    <w:rsid w:val="00824F09"/>
    <w:rsid w:val="008455BD"/>
    <w:rsid w:val="008512F5"/>
    <w:rsid w:val="00853A57"/>
    <w:rsid w:val="00855D19"/>
    <w:rsid w:val="00856061"/>
    <w:rsid w:val="008625E8"/>
    <w:rsid w:val="00864885"/>
    <w:rsid w:val="008744B1"/>
    <w:rsid w:val="00876795"/>
    <w:rsid w:val="00880D4A"/>
    <w:rsid w:val="00897829"/>
    <w:rsid w:val="008A02DD"/>
    <w:rsid w:val="008C7569"/>
    <w:rsid w:val="008D2816"/>
    <w:rsid w:val="008D50ED"/>
    <w:rsid w:val="008D5572"/>
    <w:rsid w:val="008D5953"/>
    <w:rsid w:val="008D6019"/>
    <w:rsid w:val="008E2296"/>
    <w:rsid w:val="00900815"/>
    <w:rsid w:val="00905552"/>
    <w:rsid w:val="009128E5"/>
    <w:rsid w:val="00917854"/>
    <w:rsid w:val="00922AD1"/>
    <w:rsid w:val="0094128E"/>
    <w:rsid w:val="00943EC5"/>
    <w:rsid w:val="00960BDA"/>
    <w:rsid w:val="00964742"/>
    <w:rsid w:val="00970C89"/>
    <w:rsid w:val="00984771"/>
    <w:rsid w:val="00987163"/>
    <w:rsid w:val="00990E1C"/>
    <w:rsid w:val="00995406"/>
    <w:rsid w:val="00997BC0"/>
    <w:rsid w:val="009A0001"/>
    <w:rsid w:val="009A6D95"/>
    <w:rsid w:val="009A722F"/>
    <w:rsid w:val="009A7E7A"/>
    <w:rsid w:val="009A7EFC"/>
    <w:rsid w:val="009B0321"/>
    <w:rsid w:val="009B47EA"/>
    <w:rsid w:val="009C27F0"/>
    <w:rsid w:val="009D24D4"/>
    <w:rsid w:val="009F09FD"/>
    <w:rsid w:val="009F1650"/>
    <w:rsid w:val="009F4912"/>
    <w:rsid w:val="009F7412"/>
    <w:rsid w:val="00A02EEF"/>
    <w:rsid w:val="00A03469"/>
    <w:rsid w:val="00A124B9"/>
    <w:rsid w:val="00A13506"/>
    <w:rsid w:val="00A24407"/>
    <w:rsid w:val="00A268E2"/>
    <w:rsid w:val="00A33478"/>
    <w:rsid w:val="00A646D7"/>
    <w:rsid w:val="00A64DD1"/>
    <w:rsid w:val="00A66950"/>
    <w:rsid w:val="00A71BC4"/>
    <w:rsid w:val="00A75B7E"/>
    <w:rsid w:val="00A75D8E"/>
    <w:rsid w:val="00A812B3"/>
    <w:rsid w:val="00AA3333"/>
    <w:rsid w:val="00AA348D"/>
    <w:rsid w:val="00AB1AC3"/>
    <w:rsid w:val="00AB3248"/>
    <w:rsid w:val="00AB714D"/>
    <w:rsid w:val="00AB731C"/>
    <w:rsid w:val="00AC103C"/>
    <w:rsid w:val="00AC4A10"/>
    <w:rsid w:val="00AC7958"/>
    <w:rsid w:val="00AE45DB"/>
    <w:rsid w:val="00AE554A"/>
    <w:rsid w:val="00AE6B55"/>
    <w:rsid w:val="00AF7217"/>
    <w:rsid w:val="00B051B5"/>
    <w:rsid w:val="00B14218"/>
    <w:rsid w:val="00B269AE"/>
    <w:rsid w:val="00B4295D"/>
    <w:rsid w:val="00B44DD5"/>
    <w:rsid w:val="00B5688E"/>
    <w:rsid w:val="00B57496"/>
    <w:rsid w:val="00B72132"/>
    <w:rsid w:val="00B738AB"/>
    <w:rsid w:val="00B77C41"/>
    <w:rsid w:val="00B81669"/>
    <w:rsid w:val="00B907B5"/>
    <w:rsid w:val="00B96396"/>
    <w:rsid w:val="00BA1408"/>
    <w:rsid w:val="00BA6DA0"/>
    <w:rsid w:val="00BB69DC"/>
    <w:rsid w:val="00BC5961"/>
    <w:rsid w:val="00BC5F53"/>
    <w:rsid w:val="00BC78C6"/>
    <w:rsid w:val="00BD692B"/>
    <w:rsid w:val="00BE0046"/>
    <w:rsid w:val="00BE6447"/>
    <w:rsid w:val="00C01D97"/>
    <w:rsid w:val="00C021AB"/>
    <w:rsid w:val="00C05F10"/>
    <w:rsid w:val="00C07F6B"/>
    <w:rsid w:val="00C10F3D"/>
    <w:rsid w:val="00C114E3"/>
    <w:rsid w:val="00C11C5B"/>
    <w:rsid w:val="00C15176"/>
    <w:rsid w:val="00C2506B"/>
    <w:rsid w:val="00C37063"/>
    <w:rsid w:val="00C3763C"/>
    <w:rsid w:val="00C40AAB"/>
    <w:rsid w:val="00C42035"/>
    <w:rsid w:val="00C52947"/>
    <w:rsid w:val="00C6132D"/>
    <w:rsid w:val="00C64846"/>
    <w:rsid w:val="00C67367"/>
    <w:rsid w:val="00C846FE"/>
    <w:rsid w:val="00C9151F"/>
    <w:rsid w:val="00C92413"/>
    <w:rsid w:val="00CA0FAC"/>
    <w:rsid w:val="00CA32FE"/>
    <w:rsid w:val="00CA667A"/>
    <w:rsid w:val="00CB0F80"/>
    <w:rsid w:val="00CC075D"/>
    <w:rsid w:val="00CC7B1C"/>
    <w:rsid w:val="00CE086C"/>
    <w:rsid w:val="00CF0166"/>
    <w:rsid w:val="00CF0760"/>
    <w:rsid w:val="00CF4C68"/>
    <w:rsid w:val="00CF533D"/>
    <w:rsid w:val="00CF5EDF"/>
    <w:rsid w:val="00CF7DA5"/>
    <w:rsid w:val="00D130E0"/>
    <w:rsid w:val="00D176CA"/>
    <w:rsid w:val="00D2315A"/>
    <w:rsid w:val="00D356F8"/>
    <w:rsid w:val="00D50FF0"/>
    <w:rsid w:val="00D6479B"/>
    <w:rsid w:val="00D66537"/>
    <w:rsid w:val="00D6742A"/>
    <w:rsid w:val="00D70E91"/>
    <w:rsid w:val="00D726D7"/>
    <w:rsid w:val="00D77F28"/>
    <w:rsid w:val="00D8189B"/>
    <w:rsid w:val="00D83EF4"/>
    <w:rsid w:val="00D927D1"/>
    <w:rsid w:val="00D929C9"/>
    <w:rsid w:val="00D92BBC"/>
    <w:rsid w:val="00D93D0D"/>
    <w:rsid w:val="00D94231"/>
    <w:rsid w:val="00DA589B"/>
    <w:rsid w:val="00DB5CAC"/>
    <w:rsid w:val="00DC7A9D"/>
    <w:rsid w:val="00DD1729"/>
    <w:rsid w:val="00DD3B24"/>
    <w:rsid w:val="00DD5DD9"/>
    <w:rsid w:val="00DD77F0"/>
    <w:rsid w:val="00DD7C30"/>
    <w:rsid w:val="00DE3AB8"/>
    <w:rsid w:val="00DF1B61"/>
    <w:rsid w:val="00DF3848"/>
    <w:rsid w:val="00DF4DBC"/>
    <w:rsid w:val="00DF5FC8"/>
    <w:rsid w:val="00E0004A"/>
    <w:rsid w:val="00E0396E"/>
    <w:rsid w:val="00E10FEB"/>
    <w:rsid w:val="00E15929"/>
    <w:rsid w:val="00E3739C"/>
    <w:rsid w:val="00E45C31"/>
    <w:rsid w:val="00E50AE4"/>
    <w:rsid w:val="00E5122E"/>
    <w:rsid w:val="00E5704B"/>
    <w:rsid w:val="00E85295"/>
    <w:rsid w:val="00E90A0D"/>
    <w:rsid w:val="00EA6759"/>
    <w:rsid w:val="00EB1195"/>
    <w:rsid w:val="00EB4C88"/>
    <w:rsid w:val="00EB6372"/>
    <w:rsid w:val="00EC1981"/>
    <w:rsid w:val="00EC2217"/>
    <w:rsid w:val="00EC37E3"/>
    <w:rsid w:val="00EC5299"/>
    <w:rsid w:val="00ED3649"/>
    <w:rsid w:val="00EE0481"/>
    <w:rsid w:val="00EE2813"/>
    <w:rsid w:val="00EF2037"/>
    <w:rsid w:val="00F06F3B"/>
    <w:rsid w:val="00F13D85"/>
    <w:rsid w:val="00F228E1"/>
    <w:rsid w:val="00F25CC7"/>
    <w:rsid w:val="00F42EB9"/>
    <w:rsid w:val="00F442F5"/>
    <w:rsid w:val="00F523E6"/>
    <w:rsid w:val="00F5718C"/>
    <w:rsid w:val="00F609E1"/>
    <w:rsid w:val="00F61204"/>
    <w:rsid w:val="00F75F70"/>
    <w:rsid w:val="00F8486E"/>
    <w:rsid w:val="00F8709D"/>
    <w:rsid w:val="00F94E17"/>
    <w:rsid w:val="00FA30C8"/>
    <w:rsid w:val="00FA4212"/>
    <w:rsid w:val="00FA678E"/>
    <w:rsid w:val="00FA6F7B"/>
    <w:rsid w:val="00FA798F"/>
    <w:rsid w:val="00FB4899"/>
    <w:rsid w:val="00FB4EB0"/>
    <w:rsid w:val="00FC1051"/>
    <w:rsid w:val="00FC38EF"/>
    <w:rsid w:val="00FC788A"/>
    <w:rsid w:val="00FE211E"/>
    <w:rsid w:val="00FE4510"/>
    <w:rsid w:val="00FE59C4"/>
    <w:rsid w:val="00FF4987"/>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EE134"/>
  <w15:docId w15:val="{D5B49962-0269-4133-82E1-64F040EB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qFormat="1"/>
    <w:lsdException w:name="toc 2" w:semiHidden="1" w:uiPriority="2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8D50ED"/>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0038E3"/>
    <w:pPr>
      <w:spacing w:before="400" w:after="120"/>
      <w:ind w:right="508"/>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D176CA"/>
    <w:pPr>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autoRedefine/>
    <w:uiPriority w:val="6"/>
    <w:qFormat/>
    <w:rsid w:val="00C6132D"/>
    <w:pPr>
      <w:spacing w:before="300" w:after="60"/>
      <w:outlineLvl w:val="3"/>
    </w:pPr>
    <w:rPr>
      <w:rFonts w:ascii="Arial Bold" w:eastAsia="MS Mincho" w:hAnsi="Arial Bold"/>
      <w:b/>
      <w:color w:val="231F20" w:themeColor="background1"/>
      <w:kern w:val="28"/>
      <w:sz w:val="28"/>
      <w:szCs w:val="28"/>
      <w14:ligatures w14:val="standardContextual"/>
    </w:rPr>
  </w:style>
  <w:style w:type="paragraph" w:styleId="Heading5">
    <w:name w:val="heading 5"/>
    <w:next w:val="Normal"/>
    <w:link w:val="Heading5Char"/>
    <w:autoRedefine/>
    <w:uiPriority w:val="8"/>
    <w:qFormat/>
    <w:rsid w:val="006679DE"/>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0038E3"/>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rsid w:val="00BC5F53"/>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081B79"/>
    <w:pPr>
      <w:spacing w:after="120" w:line="320" w:lineRule="atLeast"/>
      <w:ind w:firstLine="357"/>
    </w:pPr>
  </w:style>
  <w:style w:type="character" w:customStyle="1" w:styleId="Heading3Char">
    <w:name w:val="Heading 3 Char"/>
    <w:basedOn w:val="DefaultParagraphFont"/>
    <w:link w:val="Heading3"/>
    <w:uiPriority w:val="5"/>
    <w:rsid w:val="00D176CA"/>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12"/>
    <w:qFormat/>
    <w:rsid w:val="00C15176"/>
    <w:pPr>
      <w:numPr>
        <w:numId w:val="1"/>
      </w:numPr>
      <w:autoSpaceDE w:val="0"/>
      <w:autoSpaceDN w:val="0"/>
      <w:adjustRightInd w:val="0"/>
      <w:spacing w:line="336" w:lineRule="auto"/>
      <w:ind w:left="851" w:hanging="284"/>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BC5F53"/>
    <w:rPr>
      <w:rFonts w:ascii="Arial" w:hAnsi="Arial" w:cs="FrutigerLTStd-Light"/>
      <w:color w:val="000000"/>
      <w:sz w:val="24"/>
      <w:szCs w:val="22"/>
    </w:rPr>
  </w:style>
  <w:style w:type="paragraph" w:customStyle="1" w:styleId="Footnote-hanging">
    <w:name w:val="Footnote - hanging"/>
    <w:basedOn w:val="Bulletlist"/>
    <w:link w:val="Footnote-hangingChar"/>
    <w:uiPriority w:val="12"/>
    <w:qFormat/>
    <w:rsid w:val="00C15176"/>
    <w:pPr>
      <w:numPr>
        <w:numId w:val="0"/>
      </w:numPr>
      <w:tabs>
        <w:tab w:val="left" w:pos="284"/>
      </w:tabs>
      <w:spacing w:after="60" w:line="276" w:lineRule="auto"/>
      <w:ind w:left="284" w:hanging="284"/>
      <w:contextualSpacing w:val="0"/>
    </w:pPr>
    <w:rPr>
      <w:sz w:val="20"/>
      <w:szCs w:val="18"/>
    </w:rPr>
  </w:style>
  <w:style w:type="character" w:customStyle="1" w:styleId="Footnote-hangingChar">
    <w:name w:val="Footnote - hanging Char"/>
    <w:basedOn w:val="BulletlistChar"/>
    <w:link w:val="Footnote-hanging"/>
    <w:uiPriority w:val="12"/>
    <w:rsid w:val="00C15176"/>
    <w:rPr>
      <w:rFonts w:ascii="Arial" w:hAnsi="Arial" w:cs="FrutigerLTStd-Light"/>
      <w:color w:val="000000"/>
      <w:sz w:val="24"/>
      <w:szCs w:val="18"/>
    </w:rPr>
  </w:style>
  <w:style w:type="character" w:customStyle="1" w:styleId="Heading4Char">
    <w:name w:val="Heading 4 Char"/>
    <w:basedOn w:val="DefaultParagraphFont"/>
    <w:link w:val="Heading4"/>
    <w:uiPriority w:val="6"/>
    <w:rsid w:val="00C6132D"/>
    <w:rPr>
      <w:rFonts w:ascii="Arial Bold" w:eastAsia="MS Mincho" w:hAnsi="Arial Bold"/>
      <w:b/>
      <w:color w:val="231F20" w:themeColor="background1"/>
      <w:kern w:val="28"/>
      <w:sz w:val="28"/>
      <w:szCs w:val="28"/>
      <w14:ligatures w14:val="standardContextual"/>
    </w:rPr>
  </w:style>
  <w:style w:type="character" w:styleId="Hyperlink">
    <w:name w:val="Hyperlink"/>
    <w:basedOn w:val="DefaultParagraphFont"/>
    <w:uiPriority w:val="99"/>
    <w:unhideWhenUsed/>
    <w:qFormat/>
    <w:rsid w:val="00B4295D"/>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val="0"/>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14"/>
    <w:qFormat/>
    <w:rsid w:val="00C15176"/>
    <w:pPr>
      <w:numPr>
        <w:numId w:val="2"/>
      </w:numPr>
      <w:spacing w:line="336" w:lineRule="auto"/>
      <w:ind w:left="1134" w:hanging="567"/>
      <w:contextualSpacing/>
    </w:pPr>
  </w:style>
  <w:style w:type="character" w:customStyle="1" w:styleId="NumberedlistChar">
    <w:name w:val="Numbered list Char"/>
    <w:basedOn w:val="DefaultParagraphFont"/>
    <w:link w:val="Numberedlist"/>
    <w:uiPriority w:val="14"/>
    <w:rsid w:val="00BC5F53"/>
    <w:rPr>
      <w:rFonts w:ascii="Arial" w:hAnsi="Arial"/>
      <w:color w:val="000000"/>
      <w:sz w:val="24"/>
      <w:szCs w:val="24"/>
    </w:rPr>
  </w:style>
  <w:style w:type="paragraph" w:styleId="TOC2">
    <w:name w:val="toc 2"/>
    <w:basedOn w:val="Normal"/>
    <w:next w:val="Normal"/>
    <w:uiPriority w:val="20"/>
    <w:qFormat/>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23"/>
    <w:rsid w:val="000C24AF"/>
    <w:rPr>
      <w:rFonts w:asciiTheme="minorHAnsi" w:hAnsiTheme="minorHAnsi"/>
      <w:b/>
      <w:bCs/>
    </w:rPr>
  </w:style>
  <w:style w:type="paragraph" w:styleId="Quote">
    <w:name w:val="Quote"/>
    <w:basedOn w:val="Normal"/>
    <w:next w:val="Normal"/>
    <w:link w:val="QuoteChar"/>
    <w:uiPriority w:val="29"/>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081B7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szCs w:val="28"/>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rsid w:val="00240B6E"/>
    <w:rPr>
      <w:rFonts w:ascii="Arial" w:hAnsi="Arial" w:cs="Arial"/>
      <w:color w:val="602050"/>
      <w:sz w:val="24"/>
    </w:rPr>
  </w:style>
  <w:style w:type="paragraph" w:customStyle="1" w:styleId="NOTESpurple">
    <w:name w:val="NOTES purple"/>
    <w:basedOn w:val="Normal"/>
    <w:next w:val="Normal"/>
    <w:link w:val="NOTESpurpleChar"/>
    <w:uiPriority w:val="25"/>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BC5F5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rsid w:val="001E351C"/>
    <w:pPr>
      <w:spacing w:before="400" w:after="400" w:line="264" w:lineRule="auto"/>
      <w:ind w:right="508"/>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szCs w:val="28"/>
      <w14:ligatures w14:val="standardContextual"/>
    </w:rPr>
  </w:style>
  <w:style w:type="paragraph" w:customStyle="1" w:styleId="bodytextnumbered">
    <w:name w:val="body text numbered"/>
    <w:basedOn w:val="Normal"/>
    <w:link w:val="bodytextnumberedChar"/>
    <w:uiPriority w:val="1"/>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
    <w:rsid w:val="00BC5F5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EndnoteText">
    <w:name w:val="endnote text"/>
    <w:basedOn w:val="Normal"/>
    <w:link w:val="EndnoteTextChar"/>
    <w:uiPriority w:val="99"/>
    <w:unhideWhenUsed/>
    <w:rsid w:val="00984771"/>
    <w:pPr>
      <w:spacing w:after="0" w:line="240" w:lineRule="auto"/>
      <w:textboxTightWrap w:val="none"/>
    </w:pPr>
    <w:rPr>
      <w:rFonts w:asciiTheme="minorHAnsi" w:eastAsiaTheme="minorHAnsi" w:hAnsiTheme="minorHAnsi" w:cstheme="minorBidi"/>
      <w:color w:val="auto"/>
      <w:sz w:val="20"/>
      <w:szCs w:val="20"/>
    </w:rPr>
  </w:style>
  <w:style w:type="character" w:customStyle="1" w:styleId="EndnoteTextChar">
    <w:name w:val="Endnote Text Char"/>
    <w:basedOn w:val="DefaultParagraphFont"/>
    <w:link w:val="EndnoteText"/>
    <w:uiPriority w:val="99"/>
    <w:rsid w:val="00984771"/>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984771"/>
    <w:rPr>
      <w:vertAlign w:val="superscript"/>
    </w:rPr>
  </w:style>
  <w:style w:type="paragraph" w:styleId="Revision">
    <w:name w:val="Revision"/>
    <w:hidden/>
    <w:uiPriority w:val="99"/>
    <w:semiHidden/>
    <w:rsid w:val="00D77F28"/>
    <w:rPr>
      <w:rFonts w:ascii="Arial" w:hAnsi="Arial"/>
      <w:color w:val="000000"/>
      <w:sz w:val="24"/>
      <w:szCs w:val="24"/>
    </w:rPr>
  </w:style>
  <w:style w:type="character" w:styleId="CommentReference">
    <w:name w:val="annotation reference"/>
    <w:basedOn w:val="DefaultParagraphFont"/>
    <w:uiPriority w:val="99"/>
    <w:semiHidden/>
    <w:unhideWhenUsed/>
    <w:rsid w:val="00DF3848"/>
    <w:rPr>
      <w:sz w:val="16"/>
      <w:szCs w:val="16"/>
    </w:rPr>
  </w:style>
  <w:style w:type="paragraph" w:styleId="CommentText">
    <w:name w:val="annotation text"/>
    <w:basedOn w:val="Normal"/>
    <w:link w:val="CommentTextChar"/>
    <w:uiPriority w:val="99"/>
    <w:unhideWhenUsed/>
    <w:rsid w:val="00DF3848"/>
    <w:pPr>
      <w:spacing w:after="240" w:line="240" w:lineRule="auto"/>
    </w:pPr>
    <w:rPr>
      <w:color w:val="425563" w:themeColor="accent6"/>
      <w:sz w:val="20"/>
      <w:szCs w:val="20"/>
    </w:rPr>
  </w:style>
  <w:style w:type="character" w:customStyle="1" w:styleId="CommentTextChar">
    <w:name w:val="Comment Text Char"/>
    <w:basedOn w:val="DefaultParagraphFont"/>
    <w:link w:val="CommentText"/>
    <w:uiPriority w:val="99"/>
    <w:rsid w:val="00DF3848"/>
    <w:rPr>
      <w:rFonts w:ascii="Arial" w:hAnsi="Arial"/>
      <w:color w:val="425563" w:themeColor="accent6"/>
    </w:rPr>
  </w:style>
  <w:style w:type="paragraph" w:styleId="FootnoteText">
    <w:name w:val="footnote text"/>
    <w:basedOn w:val="Normal"/>
    <w:link w:val="FootnoteTextChar"/>
    <w:uiPriority w:val="99"/>
    <w:semiHidden/>
    <w:unhideWhenUsed/>
    <w:rsid w:val="002940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404C"/>
    <w:rPr>
      <w:rFonts w:ascii="Arial" w:hAnsi="Arial"/>
      <w:color w:val="000000"/>
    </w:rPr>
  </w:style>
  <w:style w:type="character" w:styleId="FollowedHyperlink">
    <w:name w:val="FollowedHyperlink"/>
    <w:basedOn w:val="DefaultParagraphFont"/>
    <w:uiPriority w:val="99"/>
    <w:semiHidden/>
    <w:unhideWhenUsed/>
    <w:rsid w:val="0029404C"/>
    <w:rPr>
      <w:color w:val="003087" w:themeColor="followedHyperlink"/>
      <w:u w:val="single"/>
    </w:rPr>
  </w:style>
  <w:style w:type="character" w:styleId="UnresolvedMention">
    <w:name w:val="Unresolved Mention"/>
    <w:basedOn w:val="DefaultParagraphFont"/>
    <w:uiPriority w:val="99"/>
    <w:semiHidden/>
    <w:unhideWhenUsed/>
    <w:rsid w:val="00EF203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36BE7"/>
    <w:pPr>
      <w:spacing w:after="280"/>
    </w:pPr>
    <w:rPr>
      <w:b/>
      <w:bCs/>
      <w:color w:val="000000"/>
    </w:rPr>
  </w:style>
  <w:style w:type="character" w:customStyle="1" w:styleId="CommentSubjectChar">
    <w:name w:val="Comment Subject Char"/>
    <w:basedOn w:val="CommentTextChar"/>
    <w:link w:val="CommentSubject"/>
    <w:uiPriority w:val="99"/>
    <w:semiHidden/>
    <w:rsid w:val="00136BE7"/>
    <w:rPr>
      <w:rFonts w:ascii="Arial"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ndti.org.uk/resources/the-real-tenancy-test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ing.com/ck/a?!&amp;&amp;p=cbf0ac4b17200af8JmltdHM9MTY4OTIwNjQwMCZpZ3VpZD0yMjZmM2Q3ZC05NzJiLTYwOTQtM2FhMi0yZmI4OTZlNDYxMWEmaW5zaWQ9NTE5Mw&amp;ptn=3&amp;hsh=3&amp;fclid=226f3d7d-972b-6094-3aa2-2fb896e4611a&amp;psq=hold+shared+ownership+scheme&amp;u=a1aHR0cHM6Ly93d3cub3dueW91cmhvbWUuZ292LnVrL3NjaGVtZS9ob2xkLw&amp;ntb=1" TargetMode="External"/><Relationship Id="rId2" Type="http://schemas.openxmlformats.org/officeDocument/2006/relationships/customXml" Target="../customXml/item2.xml"/><Relationship Id="rId16" Type="http://schemas.openxmlformats.org/officeDocument/2006/relationships/hyperlink" Target="https://www.bing.com/ck/a?!&amp;&amp;p=0aea33c80f6eb58aJmltdHM9MTY4OTIwNjQwMCZpZ3VpZD0yMjZmM2Q3ZC05NzJiLTYwOTQtM2FhMi0yZmI4OTZlNDYxMWEmaW5zaWQ9NTIwMQ&amp;ptn=3&amp;hsh=3&amp;fclid=226f3d7d-972b-6094-3aa2-2fb896e4611a&amp;psq=disabled+facilities+grant&amp;u=a1aHR0cHM6Ly93d3cuZ292LnVrL2Rpc2FibGVkLWZhY2lsaXRpZXMtZ3JhbnRz&amp;ntb=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ngland.nhs.uk/publication/brick-by-brick/" TargetMode="External"/><Relationship Id="rId10" Type="http://schemas.openxmlformats.org/officeDocument/2006/relationships/endnotes" Target="endnotes.xml"/><Relationship Id="rId19" Type="http://schemas.openxmlformats.org/officeDocument/2006/relationships/hyperlink" Target="https://www.bing.com/ck/a?!&amp;&amp;p=f5e34bab5c76d32eJmltdHM9MTY4OTIwNjQwMCZpZ3VpZD0yMjZmM2Q3ZC05NzJiLTYwOTQtM2FhMi0yZmI4OTZlNDYxMWEmaW5zaWQ9NTIwNA&amp;ptn=3&amp;hsh=3&amp;fclid=226f3d7d-972b-6094-3aa2-2fb896e4611a&amp;psq=regulator+for+social+housing&amp;u=a1aHR0cHM6Ly93d3cuZ292LnVrL2dvdmVybm1lbnQvb3JnYW5pc2F0aW9ucy9yZWd1bGF0b3Itb2Ytc29jaWFsLWhvdXNpbmc&amp;ntb=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ng.com/ck/a?!&amp;&amp;p=9ee2edd96dc83640JmltdHM9MTY4OTIwNjQwMCZpZ3VpZD0yMjZmM2Q3ZC05NzJiLTYwOTQtM2FhMi0yZmI4OTZlNDYxMWEmaW5zaWQ9NTMwNw&amp;ptn=3&amp;hsh=3&amp;fclid=226f3d7d-972b-6094-3aa2-2fb896e4611a&amp;psq=building+the+right+home+nhs+england&amp;u=a1aHR0cHM6Ly93d3cuZW5nbGFuZC5uaHMudWsvbGVhcm5pbmctZGlzYWJpbGl0aWVzL2NhcmUvaG91c2luZy8&amp;ntb=1"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supported-housing-national-statement-of-expectations" TargetMode="External"/><Relationship Id="rId13" Type="http://schemas.openxmlformats.org/officeDocument/2006/relationships/hyperlink" Target="https://www.learningdisabilityengland.org.uk/cost-of-living-resources/" TargetMode="External"/><Relationship Id="rId3" Type="http://schemas.openxmlformats.org/officeDocument/2006/relationships/hyperlink" Target="https://www.housinglin.org.uk/Topics/browse/HousingLearningDisabilities/design-and-technology/" TargetMode="External"/><Relationship Id="rId7" Type="http://schemas.openxmlformats.org/officeDocument/2006/relationships/hyperlink" Target="https://www.local.gov.uk/publications/specialised-supported-housing-guidance-local-government-and-nhs-commissioners" TargetMode="External"/><Relationship Id="rId12" Type="http://schemas.openxmlformats.org/officeDocument/2006/relationships/hyperlink" Target="https://england.shelter.org.uk/professional_resources/legal/housing_options/housing_options_for_people_with_care_and_support_needs/housing_for_people_with_mental_health_needs" TargetMode="External"/><Relationship Id="rId2" Type="http://schemas.openxmlformats.org/officeDocument/2006/relationships/hyperlink" Target="https://www.ndti.org.uk/resources/publication/supporting-autistic-people-flourishing-at-home-and-beyond-considering-and-meeting-the-sensory-needs-of-autistic-people-in-housing" TargetMode="External"/><Relationship Id="rId1" Type="http://schemas.openxmlformats.org/officeDocument/2006/relationships/hyperlink" Target="https://www.local.gov.uk/our-support/partners-care-and-health/autistic-and-learning-disabilities/autistic/housing" TargetMode="External"/><Relationship Id="rId6" Type="http://schemas.openxmlformats.org/officeDocument/2006/relationships/hyperlink" Target="https://www.gov.uk/government/publications/regulatory-judgements-and-regulatory-notices?trk=public_post_comment-text" TargetMode="External"/><Relationship Id="rId11" Type="http://schemas.openxmlformats.org/officeDocument/2006/relationships/hyperlink" Target="https://www.gov.uk/government/collections/court-of-protection-forms" TargetMode="External"/><Relationship Id="rId5" Type="http://schemas.openxmlformats.org/officeDocument/2006/relationships/hyperlink" Target="https://www.cchpr.landecon.cam.ac.uk/files/media/modular_housing_report_250621_final.pdf" TargetMode="External"/><Relationship Id="rId10" Type="http://schemas.openxmlformats.org/officeDocument/2006/relationships/hyperlink" Target="https://www.gov.uk/government/publications/housing-benefit-guidance-for-supported-housing-claims/housing-benefit-guidance-for-supported-housing-claims" TargetMode="External"/><Relationship Id="rId4" Type="http://schemas.openxmlformats.org/officeDocument/2006/relationships/hyperlink" Target="https://portal.spft.nhs.uk/shea/" TargetMode="External"/><Relationship Id="rId9" Type="http://schemas.openxmlformats.org/officeDocument/2006/relationships/hyperlink" Target="https://www.gov.uk/government/publications/direction-on-the-rent-standard-from-1-april-2020/policy-statement-on-rents-for-social-hous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yGardner\Downloads\July%202023%20short%20document%20template%20v0.1.dotx" TargetMode="External"/></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1a84ac-5ef7-4b0b-bd71-e269097bd152">
      <Terms xmlns="http://schemas.microsoft.com/office/infopath/2007/PartnerControls"/>
    </lcf76f155ced4ddcb4097134ff3c332f>
    <TaxCatchAll xmlns="d1578f25-4d6e-4d4b-93b5-68c0610bc2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8DAB8732D9F3418856D0D9676F2821" ma:contentTypeVersion="13" ma:contentTypeDescription="Create a new document." ma:contentTypeScope="" ma:versionID="b8380d43b613c3546f8f6d0a7f88db21">
  <xsd:schema xmlns:xsd="http://www.w3.org/2001/XMLSchema" xmlns:xs="http://www.w3.org/2001/XMLSchema" xmlns:p="http://schemas.microsoft.com/office/2006/metadata/properties" xmlns:ns2="f51a84ac-5ef7-4b0b-bd71-e269097bd152" xmlns:ns3="d1578f25-4d6e-4d4b-93b5-68c0610bc2f6" targetNamespace="http://schemas.microsoft.com/office/2006/metadata/properties" ma:root="true" ma:fieldsID="83b01e3544506da71653f769592a4a33" ns2:_="" ns3:_="">
    <xsd:import namespace="f51a84ac-5ef7-4b0b-bd71-e269097bd152"/>
    <xsd:import namespace="d1578f25-4d6e-4d4b-93b5-68c0610bc2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a84ac-5ef7-4b0b-bd71-e269097bd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78f25-4d6e-4d4b-93b5-68c0610bc2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9e931-96c1-4ec4-9308-05dd5fca9439}" ma:internalName="TaxCatchAll" ma:showField="CatchAllData" ma:web="d1578f25-4d6e-4d4b-93b5-68c0610bc2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f51a84ac-5ef7-4b0b-bd71-e269097bd152"/>
    <ds:schemaRef ds:uri="d1578f25-4d6e-4d4b-93b5-68c0610bc2f6"/>
  </ds:schemaRefs>
</ds:datastoreItem>
</file>

<file path=customXml/itemProps3.xml><?xml version="1.0" encoding="utf-8"?>
<ds:datastoreItem xmlns:ds="http://schemas.openxmlformats.org/officeDocument/2006/customXml" ds:itemID="{0A766D7C-BEEE-4BE5-8032-8D90846CB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a84ac-5ef7-4b0b-bd71-e269097bd152"/>
    <ds:schemaRef ds:uri="d1578f25-4d6e-4d4b-93b5-68c0610b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July 2023 short document template v0.1</Template>
  <TotalTime>6</TotalTime>
  <Pages>6</Pages>
  <Words>2126</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Brick by brick</vt:lpstr>
    </vt:vector>
  </TitlesOfParts>
  <Company>Health &amp; Social Care Information Centre</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Brick by brick</dc:title>
  <dc:subject/>
  <dc:creator>NHS England</dc:creator>
  <cp:keywords/>
  <cp:lastModifiedBy>Thomas Waterman</cp:lastModifiedBy>
  <cp:revision>8</cp:revision>
  <cp:lastPrinted>2016-07-14T17:27:00Z</cp:lastPrinted>
  <dcterms:created xsi:type="dcterms:W3CDTF">2023-10-13T15:00:00Z</dcterms:created>
  <dcterms:modified xsi:type="dcterms:W3CDTF">2023-10-13T15:14:00Z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0x010100D58DAB8732D9F3418856D0D9676F2821</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