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32E1" w14:textId="0AC6F151" w:rsidR="00E56A45" w:rsidRPr="00757139" w:rsidRDefault="00E56A45" w:rsidP="00E56A45">
      <w:pPr>
        <w:spacing w:after="0"/>
        <w:rPr>
          <w:rFonts w:ascii="Arial" w:hAnsi="Arial" w:cs="Arial"/>
          <w:b/>
          <w:szCs w:val="24"/>
        </w:rPr>
      </w:pPr>
      <w:r>
        <w:rPr>
          <w:noProof/>
        </w:rPr>
        <w:drawing>
          <wp:anchor distT="0" distB="0" distL="114300" distR="114300" simplePos="0" relativeHeight="251658240" behindDoc="1" locked="0" layoutInCell="1" allowOverlap="1" wp14:anchorId="428CE293" wp14:editId="78ED0A47">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4BE94" w14:textId="77777777" w:rsidR="00E56A45" w:rsidRDefault="00E56A45" w:rsidP="00E56A45">
      <w:pPr>
        <w:spacing w:after="0"/>
        <w:rPr>
          <w:rFonts w:ascii="Arial" w:hAnsi="Arial" w:cs="Arial"/>
          <w:b/>
          <w:szCs w:val="24"/>
        </w:rPr>
      </w:pPr>
    </w:p>
    <w:p w14:paraId="4B5FE944" w14:textId="49A6458C" w:rsidR="00E56A45" w:rsidRDefault="00E56A45" w:rsidP="00E56A45">
      <w:pPr>
        <w:spacing w:after="0"/>
        <w:rPr>
          <w:rFonts w:ascii="Arial" w:hAnsi="Arial" w:cs="Arial"/>
          <w:b/>
          <w:szCs w:val="24"/>
        </w:rPr>
      </w:pPr>
    </w:p>
    <w:p w14:paraId="3984A3B4" w14:textId="77777777" w:rsidR="00E56A45" w:rsidRDefault="00E56A45" w:rsidP="00E56A45">
      <w:pPr>
        <w:spacing w:after="0"/>
        <w:rPr>
          <w:rFonts w:ascii="Arial" w:hAnsi="Arial" w:cs="Arial"/>
          <w:b/>
          <w:szCs w:val="24"/>
        </w:rPr>
      </w:pPr>
    </w:p>
    <w:p w14:paraId="30890D9A" w14:textId="3B4C28DA" w:rsidR="00E56A45" w:rsidRDefault="00E56A45" w:rsidP="00E56A45">
      <w:pPr>
        <w:spacing w:after="0"/>
        <w:rPr>
          <w:rFonts w:ascii="Arial" w:hAnsi="Arial" w:cs="Arial"/>
          <w:b/>
          <w:szCs w:val="24"/>
        </w:rPr>
      </w:pPr>
    </w:p>
    <w:p w14:paraId="14DBA54A" w14:textId="77777777" w:rsidR="00E56A45" w:rsidRDefault="00E56A45" w:rsidP="00E56A45">
      <w:pPr>
        <w:spacing w:after="0"/>
        <w:rPr>
          <w:rFonts w:ascii="Arial" w:hAnsi="Arial" w:cs="Arial"/>
          <w:b/>
          <w:szCs w:val="24"/>
        </w:rPr>
      </w:pPr>
    </w:p>
    <w:p w14:paraId="4960C147" w14:textId="2CCF2F8D" w:rsidR="00E56A45" w:rsidRDefault="00E56A45" w:rsidP="00E56A45">
      <w:pPr>
        <w:spacing w:after="0"/>
        <w:rPr>
          <w:rFonts w:ascii="Arial" w:hAnsi="Arial" w:cs="Arial"/>
          <w:b/>
          <w:szCs w:val="24"/>
        </w:rPr>
      </w:pPr>
    </w:p>
    <w:p w14:paraId="1FE39FE1" w14:textId="1CD26194" w:rsidR="00E56A45" w:rsidRDefault="00E56A45" w:rsidP="00E56A45">
      <w:pPr>
        <w:spacing w:after="0"/>
        <w:rPr>
          <w:rFonts w:ascii="Arial" w:hAnsi="Arial" w:cs="Arial"/>
          <w:b/>
          <w:szCs w:val="24"/>
        </w:rPr>
      </w:pPr>
    </w:p>
    <w:p w14:paraId="7A794178" w14:textId="77777777" w:rsidR="00E56A45" w:rsidRDefault="00E56A45" w:rsidP="00E56A45">
      <w:pPr>
        <w:spacing w:after="0"/>
        <w:rPr>
          <w:rFonts w:ascii="Arial" w:hAnsi="Arial" w:cs="Arial"/>
          <w:b/>
          <w:szCs w:val="24"/>
        </w:rPr>
      </w:pPr>
    </w:p>
    <w:p w14:paraId="18D1846B" w14:textId="77777777" w:rsidR="00E56A45" w:rsidRDefault="00E56A45" w:rsidP="00E56A45">
      <w:pPr>
        <w:spacing w:after="0"/>
        <w:rPr>
          <w:rFonts w:ascii="Arial" w:hAnsi="Arial" w:cs="Arial"/>
          <w:b/>
          <w:szCs w:val="24"/>
        </w:rPr>
      </w:pPr>
    </w:p>
    <w:p w14:paraId="38D1BF09" w14:textId="77777777" w:rsidR="00E56A45" w:rsidRDefault="00E56A45" w:rsidP="00E56A45">
      <w:pPr>
        <w:spacing w:after="0"/>
        <w:rPr>
          <w:rFonts w:ascii="Arial" w:hAnsi="Arial" w:cs="Arial"/>
          <w:b/>
          <w:szCs w:val="24"/>
        </w:rPr>
      </w:pPr>
    </w:p>
    <w:p w14:paraId="619A7EA7" w14:textId="77777777" w:rsidR="00E56A45" w:rsidRDefault="00E56A45" w:rsidP="00E56A45">
      <w:pPr>
        <w:spacing w:after="0"/>
        <w:rPr>
          <w:rFonts w:ascii="Arial" w:hAnsi="Arial" w:cs="Arial"/>
          <w:b/>
          <w:szCs w:val="24"/>
        </w:rPr>
      </w:pPr>
    </w:p>
    <w:p w14:paraId="7EF9CA52" w14:textId="77777777" w:rsidR="00E56A45" w:rsidRDefault="00E56A45" w:rsidP="00E56A45">
      <w:pPr>
        <w:spacing w:after="0"/>
        <w:rPr>
          <w:rFonts w:ascii="Arial" w:hAnsi="Arial" w:cs="Arial"/>
          <w:b/>
          <w:szCs w:val="24"/>
        </w:rPr>
      </w:pPr>
    </w:p>
    <w:p w14:paraId="4FD39D14" w14:textId="77777777" w:rsidR="00E56A45" w:rsidRDefault="00E56A45" w:rsidP="00E56A45">
      <w:pPr>
        <w:spacing w:after="0"/>
        <w:rPr>
          <w:rFonts w:ascii="Arial" w:hAnsi="Arial" w:cs="Arial"/>
          <w:b/>
          <w:szCs w:val="24"/>
        </w:rPr>
      </w:pPr>
    </w:p>
    <w:p w14:paraId="043DFAAF" w14:textId="77777777" w:rsidR="00E56A45" w:rsidRDefault="00E56A45" w:rsidP="00E56A45">
      <w:pPr>
        <w:spacing w:after="0"/>
        <w:rPr>
          <w:rFonts w:ascii="Arial" w:hAnsi="Arial" w:cs="Arial"/>
          <w:b/>
          <w:szCs w:val="24"/>
        </w:rPr>
      </w:pPr>
    </w:p>
    <w:p w14:paraId="58C6CD0F" w14:textId="77777777" w:rsidR="00E56A45" w:rsidRPr="00757139" w:rsidRDefault="00E56A45" w:rsidP="00E56A45">
      <w:pPr>
        <w:spacing w:after="0"/>
        <w:rPr>
          <w:rFonts w:ascii="Arial" w:hAnsi="Arial" w:cs="Arial"/>
          <w:b/>
          <w:szCs w:val="24"/>
        </w:rPr>
      </w:pPr>
    </w:p>
    <w:p w14:paraId="1E0F80A3" w14:textId="70F5633C" w:rsidR="00E56A45" w:rsidRPr="000F7D3C" w:rsidRDefault="00E56A45" w:rsidP="00E56A45">
      <w:pPr>
        <w:pStyle w:val="Title"/>
        <w:pBdr>
          <w:bottom w:val="none" w:sz="0" w:space="0" w:color="auto"/>
        </w:pBdr>
        <w:spacing w:after="200"/>
        <w:rPr>
          <w:rFonts w:ascii="Arial" w:hAnsi="Arial"/>
          <w:color w:val="005EB8"/>
          <w:spacing w:val="0"/>
          <w:sz w:val="64"/>
          <w:szCs w:val="56"/>
          <w:lang w:val="en-GB" w:eastAsia="en-US"/>
        </w:rPr>
      </w:pPr>
      <w:r w:rsidRPr="000F7D3C">
        <w:rPr>
          <w:rFonts w:ascii="Arial" w:hAnsi="Arial"/>
          <w:color w:val="005EB8"/>
          <w:spacing w:val="0"/>
          <w:sz w:val="64"/>
          <w:szCs w:val="56"/>
          <w:lang w:val="en-GB" w:eastAsia="en-US"/>
        </w:rPr>
        <w:t>NHS Standard Contract 202</w:t>
      </w:r>
      <w:r w:rsidR="00A36331">
        <w:rPr>
          <w:rFonts w:ascii="Arial" w:hAnsi="Arial"/>
          <w:color w:val="005EB8"/>
          <w:spacing w:val="0"/>
          <w:sz w:val="64"/>
          <w:szCs w:val="56"/>
          <w:lang w:val="en-GB" w:eastAsia="en-US"/>
        </w:rPr>
        <w:t>4</w:t>
      </w:r>
      <w:r w:rsidRPr="000F7D3C">
        <w:rPr>
          <w:rFonts w:ascii="Arial" w:hAnsi="Arial"/>
          <w:color w:val="005EB8"/>
          <w:spacing w:val="0"/>
          <w:sz w:val="64"/>
          <w:szCs w:val="56"/>
          <w:lang w:val="en-GB" w:eastAsia="en-US"/>
        </w:rPr>
        <w:t>/2</w:t>
      </w:r>
      <w:r w:rsidR="00A36331">
        <w:rPr>
          <w:rFonts w:ascii="Arial" w:hAnsi="Arial"/>
          <w:color w:val="005EB8"/>
          <w:spacing w:val="0"/>
          <w:sz w:val="64"/>
          <w:szCs w:val="56"/>
          <w:lang w:val="en-GB" w:eastAsia="en-US"/>
        </w:rPr>
        <w:t>5</w:t>
      </w:r>
    </w:p>
    <w:p w14:paraId="6F23757E" w14:textId="02AA2564" w:rsidR="00A6393C" w:rsidRDefault="00A6393C" w:rsidP="00E56A45">
      <w:pPr>
        <w:rPr>
          <w:rFonts w:ascii="Arial" w:hAnsi="Arial" w:cs="Arial"/>
          <w:bCs/>
          <w:iCs/>
          <w:sz w:val="48"/>
          <w:szCs w:val="48"/>
        </w:rPr>
      </w:pPr>
      <w:r>
        <w:rPr>
          <w:rFonts w:ascii="Arial" w:hAnsi="Arial" w:cs="Arial"/>
          <w:bCs/>
          <w:iCs/>
          <w:sz w:val="48"/>
          <w:szCs w:val="48"/>
        </w:rPr>
        <w:t>Particulars (Shorter Form)</w:t>
      </w:r>
    </w:p>
    <w:p w14:paraId="54692719" w14:textId="77777777" w:rsidR="00A6393C" w:rsidRDefault="00A6393C" w:rsidP="00E56A45">
      <w:pPr>
        <w:rPr>
          <w:rFonts w:ascii="Arial" w:hAnsi="Arial" w:cs="Arial"/>
          <w:bCs/>
          <w:iCs/>
          <w:sz w:val="48"/>
          <w:szCs w:val="48"/>
        </w:rPr>
      </w:pPr>
    </w:p>
    <w:tbl>
      <w:tblPr>
        <w:tblStyle w:val="TableGrid"/>
        <w:tblW w:w="0" w:type="auto"/>
        <w:tblLook w:val="04A0" w:firstRow="1" w:lastRow="0" w:firstColumn="1" w:lastColumn="0" w:noHBand="0" w:noVBand="1"/>
      </w:tblPr>
      <w:tblGrid>
        <w:gridCol w:w="2263"/>
        <w:gridCol w:w="6039"/>
      </w:tblGrid>
      <w:tr w:rsidR="0024517D" w14:paraId="39D117C0" w14:textId="77777777" w:rsidTr="000F087A">
        <w:tc>
          <w:tcPr>
            <w:tcW w:w="2263" w:type="dxa"/>
          </w:tcPr>
          <w:p w14:paraId="3F883A34" w14:textId="77777777" w:rsidR="0024517D" w:rsidRDefault="0024517D" w:rsidP="000F087A">
            <w:pPr>
              <w:spacing w:before="120" w:after="120"/>
              <w:rPr>
                <w:rFonts w:ascii="Arial" w:hAnsi="Arial" w:cs="Arial"/>
              </w:rPr>
            </w:pPr>
            <w:r>
              <w:rPr>
                <w:rFonts w:ascii="Arial" w:hAnsi="Arial" w:cs="Arial"/>
              </w:rPr>
              <w:t>Contract title:</w:t>
            </w:r>
          </w:p>
        </w:tc>
        <w:tc>
          <w:tcPr>
            <w:tcW w:w="6039" w:type="dxa"/>
          </w:tcPr>
          <w:p w14:paraId="682DA2F2" w14:textId="77777777" w:rsidR="0024517D" w:rsidRPr="000F087A" w:rsidRDefault="0024517D" w:rsidP="000F087A">
            <w:pPr>
              <w:spacing w:before="120" w:after="120"/>
              <w:rPr>
                <w:rFonts w:ascii="Arial" w:hAnsi="Arial" w:cs="Arial"/>
                <w:i/>
                <w:iCs/>
              </w:rPr>
            </w:pPr>
            <w:r w:rsidRPr="000F087A">
              <w:rPr>
                <w:rFonts w:ascii="Arial" w:hAnsi="Arial" w:cs="Arial"/>
                <w:i/>
                <w:iCs/>
              </w:rPr>
              <w:t>Enter the local contract title and (if required) the services which are to be provided under the contract or a brief description of the contract</w:t>
            </w:r>
          </w:p>
        </w:tc>
      </w:tr>
      <w:tr w:rsidR="0024517D" w14:paraId="792DA0F3" w14:textId="77777777" w:rsidTr="000F087A">
        <w:tc>
          <w:tcPr>
            <w:tcW w:w="2263" w:type="dxa"/>
          </w:tcPr>
          <w:p w14:paraId="2588E191" w14:textId="77777777" w:rsidR="0024517D" w:rsidRDefault="0024517D" w:rsidP="000F087A">
            <w:pPr>
              <w:spacing w:before="120" w:after="120"/>
              <w:rPr>
                <w:rFonts w:ascii="Arial" w:hAnsi="Arial" w:cs="Arial"/>
              </w:rPr>
            </w:pPr>
            <w:r>
              <w:rPr>
                <w:rFonts w:ascii="Arial" w:hAnsi="Arial" w:cs="Arial"/>
              </w:rPr>
              <w:t>Contract ref:</w:t>
            </w:r>
          </w:p>
        </w:tc>
        <w:tc>
          <w:tcPr>
            <w:tcW w:w="6039" w:type="dxa"/>
          </w:tcPr>
          <w:p w14:paraId="0F422FBA" w14:textId="77777777" w:rsidR="0024517D" w:rsidRPr="000F087A" w:rsidRDefault="0024517D" w:rsidP="000F087A">
            <w:pPr>
              <w:spacing w:before="120" w:after="120"/>
              <w:rPr>
                <w:rFonts w:ascii="Arial" w:hAnsi="Arial" w:cs="Arial"/>
                <w:i/>
                <w:iCs/>
              </w:rPr>
            </w:pPr>
            <w:r w:rsidRPr="000F087A">
              <w:rPr>
                <w:rFonts w:ascii="Arial" w:hAnsi="Arial" w:cs="Arial"/>
                <w:i/>
                <w:iCs/>
              </w:rPr>
              <w:t>Enter a local contract reference number or identifier</w:t>
            </w:r>
          </w:p>
        </w:tc>
      </w:tr>
    </w:tbl>
    <w:p w14:paraId="2A8F927F" w14:textId="77777777" w:rsidR="0024517D" w:rsidRDefault="0024517D" w:rsidP="00681187">
      <w:pPr>
        <w:tabs>
          <w:tab w:val="left" w:pos="1701"/>
        </w:tabs>
        <w:spacing w:after="0"/>
        <w:rPr>
          <w:rFonts w:ascii="Arial" w:hAnsi="Arial" w:cs="Arial"/>
        </w:rPr>
      </w:pPr>
    </w:p>
    <w:p w14:paraId="0911D551" w14:textId="615F92CC" w:rsidR="00E56A45" w:rsidRPr="00713D41" w:rsidRDefault="00E56A45" w:rsidP="00681187">
      <w:pPr>
        <w:tabs>
          <w:tab w:val="left" w:pos="1701"/>
        </w:tabs>
        <w:spacing w:after="0"/>
        <w:rPr>
          <w:rFonts w:ascii="Arial" w:hAnsi="Arial" w:cs="Arial"/>
        </w:rPr>
      </w:pPr>
      <w:r w:rsidRPr="00713D41">
        <w:rPr>
          <w:rFonts w:ascii="Arial" w:hAnsi="Arial" w:cs="Arial"/>
        </w:rPr>
        <w:t xml:space="preserve">Version </w:t>
      </w:r>
      <w:r>
        <w:rPr>
          <w:rFonts w:ascii="Arial" w:hAnsi="Arial" w:cs="Arial"/>
        </w:rPr>
        <w:t>1</w:t>
      </w:r>
      <w:r w:rsidRPr="00713D41">
        <w:rPr>
          <w:rFonts w:ascii="Arial" w:hAnsi="Arial" w:cs="Arial"/>
        </w:rPr>
        <w:t>,</w:t>
      </w:r>
      <w:r>
        <w:rPr>
          <w:rFonts w:ascii="Arial" w:hAnsi="Arial" w:cs="Arial"/>
        </w:rPr>
        <w:t xml:space="preserve"> </w:t>
      </w:r>
      <w:r w:rsidR="00630209">
        <w:rPr>
          <w:rFonts w:ascii="Arial" w:hAnsi="Arial" w:cs="Arial"/>
        </w:rPr>
        <w:t>February 2024</w:t>
      </w:r>
    </w:p>
    <w:p w14:paraId="64F8F282" w14:textId="77777777" w:rsidR="00E56A45" w:rsidRDefault="00E56A45" w:rsidP="00E56A45">
      <w:pPr>
        <w:spacing w:after="0"/>
        <w:rPr>
          <w:rFonts w:ascii="Arial" w:hAnsi="Arial" w:cs="Arial"/>
        </w:rPr>
      </w:pPr>
    </w:p>
    <w:p w14:paraId="3D7C6415" w14:textId="77777777" w:rsidR="00E56A45" w:rsidRDefault="00E56A45" w:rsidP="00E56A45">
      <w:pPr>
        <w:spacing w:after="0"/>
        <w:rPr>
          <w:rFonts w:ascii="Arial" w:hAnsi="Arial" w:cs="Arial"/>
        </w:rPr>
      </w:pPr>
    </w:p>
    <w:p w14:paraId="7D967F87" w14:textId="77777777" w:rsidR="00E56A45" w:rsidRDefault="00E56A45" w:rsidP="00E56A45">
      <w:pPr>
        <w:spacing w:after="0"/>
        <w:rPr>
          <w:rFonts w:ascii="Arial" w:hAnsi="Arial" w:cs="Arial"/>
        </w:rPr>
      </w:pPr>
    </w:p>
    <w:p w14:paraId="11A7691D" w14:textId="77777777" w:rsidR="00E56A45" w:rsidRDefault="00E56A45" w:rsidP="00E56A45">
      <w:pPr>
        <w:spacing w:after="0"/>
        <w:rPr>
          <w:rFonts w:ascii="Arial" w:hAnsi="Arial" w:cs="Arial"/>
        </w:rPr>
      </w:pPr>
    </w:p>
    <w:p w14:paraId="5E7835CE" w14:textId="77777777" w:rsidR="00E56A45" w:rsidRDefault="00E56A45" w:rsidP="00E56A45">
      <w:pPr>
        <w:spacing w:after="0"/>
        <w:rPr>
          <w:rFonts w:ascii="Arial" w:hAnsi="Arial" w:cs="Arial"/>
        </w:rPr>
      </w:pPr>
    </w:p>
    <w:p w14:paraId="44B5097C" w14:textId="77777777" w:rsidR="00E56A45" w:rsidRDefault="00E56A45" w:rsidP="00E56A45">
      <w:pPr>
        <w:spacing w:after="0"/>
        <w:rPr>
          <w:rFonts w:ascii="Arial" w:hAnsi="Arial" w:cs="Arial"/>
        </w:rPr>
      </w:pPr>
    </w:p>
    <w:p w14:paraId="7039B83B" w14:textId="77777777" w:rsidR="00E56A45" w:rsidRDefault="00E56A45" w:rsidP="00E56A45">
      <w:pPr>
        <w:spacing w:after="0"/>
        <w:rPr>
          <w:rFonts w:ascii="Arial" w:hAnsi="Arial" w:cs="Arial"/>
        </w:rPr>
      </w:pPr>
    </w:p>
    <w:p w14:paraId="715D95A2" w14:textId="77777777" w:rsidR="00E56A45" w:rsidRDefault="00E56A45" w:rsidP="00E56A45">
      <w:pPr>
        <w:spacing w:after="0"/>
        <w:rPr>
          <w:rFonts w:ascii="Arial" w:hAnsi="Arial" w:cs="Arial"/>
        </w:rPr>
      </w:pPr>
    </w:p>
    <w:p w14:paraId="2E425EC4" w14:textId="324ECD9B" w:rsidR="00E56A45" w:rsidRDefault="00E56A45" w:rsidP="00E56A45">
      <w:pPr>
        <w:spacing w:after="0"/>
        <w:rPr>
          <w:rFonts w:ascii="Arial" w:hAnsi="Arial" w:cs="Arial"/>
        </w:rPr>
      </w:pPr>
    </w:p>
    <w:p w14:paraId="14328A27" w14:textId="77777777" w:rsidR="00CD299A" w:rsidRDefault="00CD299A" w:rsidP="00E56A45">
      <w:pPr>
        <w:spacing w:after="0"/>
        <w:rPr>
          <w:rFonts w:ascii="Arial" w:hAnsi="Arial" w:cs="Arial"/>
        </w:rPr>
      </w:pPr>
    </w:p>
    <w:p w14:paraId="098CEDD1" w14:textId="20707925" w:rsidR="00EE266F" w:rsidRPr="000B5898" w:rsidRDefault="00E56A45" w:rsidP="00EE266F">
      <w:pPr>
        <w:spacing w:after="0"/>
        <w:rPr>
          <w:rFonts w:ascii="Arial" w:hAnsi="Arial" w:cs="Arial"/>
        </w:rPr>
      </w:pPr>
      <w:r>
        <w:rPr>
          <w:rFonts w:ascii="Arial" w:hAnsi="Arial" w:cs="Arial"/>
        </w:rPr>
        <w:t>Prepared by:</w:t>
      </w:r>
      <w:r>
        <w:rPr>
          <w:rFonts w:ascii="Arial" w:hAnsi="Arial" w:cs="Arial"/>
        </w:rPr>
        <w:tab/>
      </w:r>
      <w:r>
        <w:rPr>
          <w:rFonts w:ascii="Arial" w:hAnsi="Arial" w:cs="Arial"/>
        </w:rPr>
        <w:tab/>
      </w:r>
      <w:r w:rsidR="00F5480A">
        <w:rPr>
          <w:rFonts w:ascii="Arial" w:hAnsi="Arial" w:cs="Arial"/>
          <w:szCs w:val="24"/>
        </w:rPr>
        <w:t>NHS Standard Contract team</w:t>
      </w:r>
      <w:r w:rsidR="00EE266F" w:rsidRPr="000B5898">
        <w:rPr>
          <w:rFonts w:ascii="Arial" w:hAnsi="Arial" w:cs="Arial"/>
        </w:rPr>
        <w:t>, NHS England</w:t>
      </w:r>
    </w:p>
    <w:p w14:paraId="2A2C5F5E" w14:textId="5C8FBB73" w:rsidR="007158E0" w:rsidRPr="00CD299A" w:rsidRDefault="00E56A45" w:rsidP="00CD299A">
      <w:pPr>
        <w:spacing w:after="0"/>
        <w:rPr>
          <w:rFonts w:ascii="Arial" w:hAnsi="Arial" w:cs="Arial"/>
        </w:rPr>
      </w:pPr>
      <w:r>
        <w:rPr>
          <w:rFonts w:ascii="Arial" w:eastAsia="Times New Roman" w:hAnsi="Arial" w:cs="Arial"/>
          <w:bCs/>
          <w:szCs w:val="26"/>
          <w:lang w:eastAsia="en-US"/>
        </w:rPr>
        <w:tab/>
      </w:r>
      <w:r>
        <w:rPr>
          <w:rFonts w:ascii="Arial" w:eastAsia="Times New Roman" w:hAnsi="Arial" w:cs="Arial"/>
          <w:bCs/>
          <w:szCs w:val="26"/>
          <w:lang w:eastAsia="en-US"/>
        </w:rPr>
        <w:tab/>
      </w:r>
      <w:r>
        <w:rPr>
          <w:rFonts w:ascii="Arial" w:eastAsia="Times New Roman" w:hAnsi="Arial" w:cs="Arial"/>
          <w:bCs/>
          <w:szCs w:val="26"/>
          <w:lang w:eastAsia="en-US"/>
        </w:rPr>
        <w:tab/>
      </w:r>
      <w:hyperlink r:id="rId11" w:history="1">
        <w:r w:rsidR="00CD299A" w:rsidRPr="00B24609">
          <w:rPr>
            <w:rStyle w:val="Hyperlink"/>
            <w:rFonts w:ascii="Arial" w:hAnsi="Arial" w:cs="Arial"/>
          </w:rPr>
          <w:t>england.contracts</w:t>
        </w:r>
        <w:r w:rsidR="00630209">
          <w:rPr>
            <w:rStyle w:val="Hyperlink"/>
            <w:rFonts w:ascii="Arial" w:hAnsi="Arial" w:cs="Arial"/>
          </w:rPr>
          <w:t>help</w:t>
        </w:r>
        <w:r w:rsidR="00CD299A" w:rsidRPr="00B24609">
          <w:rPr>
            <w:rStyle w:val="Hyperlink"/>
            <w:rFonts w:ascii="Arial" w:hAnsi="Arial" w:cs="Arial"/>
          </w:rPr>
          <w:t>@nhs.net</w:t>
        </w:r>
      </w:hyperlink>
      <w:r w:rsidR="007D43C6" w:rsidRPr="007165BF">
        <w:rPr>
          <w:rFonts w:ascii="Arial" w:hAnsi="Arial" w:cs="Arial"/>
          <w:b/>
          <w:i/>
          <w:color w:val="0072C6"/>
          <w:sz w:val="48"/>
          <w:szCs w:val="48"/>
        </w:rPr>
        <w:br w:type="page"/>
      </w: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165"/>
        <w:gridCol w:w="4137"/>
      </w:tblGrid>
      <w:tr w:rsidR="002930B5" w:rsidRPr="00510DDC" w14:paraId="455B22B9" w14:textId="77777777" w:rsidTr="00202F6B">
        <w:tc>
          <w:tcPr>
            <w:tcW w:w="4165" w:type="dxa"/>
          </w:tcPr>
          <w:p w14:paraId="12F70F78" w14:textId="77777777" w:rsidR="002930B5" w:rsidRPr="00160172" w:rsidRDefault="002930B5" w:rsidP="002930B5">
            <w:pPr>
              <w:rPr>
                <w:rFonts w:ascii="Arial" w:hAnsi="Arial" w:cs="Arial"/>
                <w:sz w:val="20"/>
              </w:rPr>
            </w:pPr>
          </w:p>
          <w:p w14:paraId="2B1919FB" w14:textId="77777777" w:rsidR="002930B5" w:rsidRPr="00510DDC" w:rsidRDefault="002930B5"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137" w:type="dxa"/>
          </w:tcPr>
          <w:p w14:paraId="1917E93A" w14:textId="77777777" w:rsidR="002930B5" w:rsidRPr="00510DDC" w:rsidRDefault="002930B5" w:rsidP="00C13795">
            <w:pPr>
              <w:rPr>
                <w:rFonts w:ascii="Arial" w:hAnsi="Arial" w:cs="Arial"/>
                <w:b/>
              </w:rPr>
            </w:pPr>
          </w:p>
        </w:tc>
      </w:tr>
      <w:tr w:rsidR="00C30080" w:rsidRPr="00510DDC" w14:paraId="74A946EA" w14:textId="77777777" w:rsidTr="00202F6B">
        <w:tc>
          <w:tcPr>
            <w:tcW w:w="4165" w:type="dxa"/>
          </w:tcPr>
          <w:p w14:paraId="56BD263C" w14:textId="77777777" w:rsidR="00C30080" w:rsidRPr="00160172" w:rsidRDefault="00C30080" w:rsidP="00C30080">
            <w:pPr>
              <w:rPr>
                <w:rFonts w:ascii="Arial" w:hAnsi="Arial" w:cs="Arial"/>
                <w:sz w:val="20"/>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137" w:type="dxa"/>
          </w:tcPr>
          <w:p w14:paraId="3842C5C1" w14:textId="77777777" w:rsidR="00C30080" w:rsidRPr="00510DDC" w:rsidRDefault="00C30080" w:rsidP="00C13795">
            <w:pPr>
              <w:rPr>
                <w:rFonts w:ascii="Arial" w:hAnsi="Arial" w:cs="Arial"/>
                <w:b/>
              </w:rPr>
            </w:pPr>
          </w:p>
        </w:tc>
      </w:tr>
      <w:tr w:rsidR="00C30080" w:rsidRPr="00510DDC" w14:paraId="17143B25" w14:textId="77777777" w:rsidTr="00202F6B">
        <w:tc>
          <w:tcPr>
            <w:tcW w:w="4165" w:type="dxa"/>
          </w:tcPr>
          <w:p w14:paraId="1D127BFE" w14:textId="77777777" w:rsidR="00C30080" w:rsidRPr="00160172" w:rsidRDefault="00C30080" w:rsidP="00C30080">
            <w:pPr>
              <w:rPr>
                <w:rFonts w:ascii="Arial" w:hAnsi="Arial" w:cs="Arial"/>
                <w:sz w:val="20"/>
              </w:rPr>
            </w:pPr>
          </w:p>
          <w:p w14:paraId="692B71D9" w14:textId="77777777" w:rsidR="00C30080" w:rsidRPr="00510DDC" w:rsidRDefault="00C30080" w:rsidP="00631E33">
            <w:pPr>
              <w:rPr>
                <w:rFonts w:ascii="Arial" w:hAnsi="Arial" w:cs="Arial"/>
                <w:b/>
              </w:rPr>
            </w:pPr>
            <w:r w:rsidRPr="00510DDC">
              <w:rPr>
                <w:rFonts w:ascii="Arial" w:hAnsi="Arial" w:cs="Arial"/>
                <w:b/>
              </w:rPr>
              <w:t>CONTRACT TERM</w:t>
            </w:r>
          </w:p>
        </w:tc>
        <w:tc>
          <w:tcPr>
            <w:tcW w:w="4137" w:type="dxa"/>
          </w:tcPr>
          <w:p w14:paraId="42BB82F9" w14:textId="77777777" w:rsidR="00C30080" w:rsidRPr="00160172" w:rsidRDefault="00C30080" w:rsidP="00C30080">
            <w:pPr>
              <w:rPr>
                <w:rFonts w:ascii="Arial" w:hAnsi="Arial" w:cs="Arial"/>
                <w:sz w:val="20"/>
              </w:rPr>
            </w:pPr>
          </w:p>
          <w:p w14:paraId="2E9C6EF0" w14:textId="77777777" w:rsidR="006F447C" w:rsidRPr="00510DDC" w:rsidRDefault="006F447C" w:rsidP="006F447C">
            <w:pPr>
              <w:rPr>
                <w:rFonts w:ascii="Arial" w:hAnsi="Arial" w:cs="Arial"/>
                <w:b/>
              </w:rPr>
            </w:pPr>
            <w:r w:rsidRPr="00510DDC">
              <w:rPr>
                <w:rFonts w:ascii="Arial" w:hAnsi="Arial" w:cs="Arial"/>
                <w:b/>
              </w:rPr>
              <w:t xml:space="preserve">[ </w:t>
            </w:r>
            <w:r w:rsidR="00631E33" w:rsidRPr="00510DDC">
              <w:rPr>
                <w:rFonts w:ascii="Arial" w:hAnsi="Arial" w:cs="Arial"/>
                <w:b/>
              </w:rPr>
              <w:t xml:space="preserve"> </w:t>
            </w:r>
            <w:r w:rsidRPr="00510DDC">
              <w:rPr>
                <w:rFonts w:ascii="Arial" w:hAnsi="Arial" w:cs="Arial"/>
                <w:b/>
              </w:rPr>
              <w:t>] years/months commencing</w:t>
            </w:r>
          </w:p>
          <w:p w14:paraId="4258B6EB" w14:textId="77777777" w:rsidR="006F447C" w:rsidRPr="00510DDC" w:rsidRDefault="006F447C" w:rsidP="006F447C">
            <w:pPr>
              <w:rPr>
                <w:rFonts w:ascii="Arial" w:hAnsi="Arial" w:cs="Arial"/>
                <w:b/>
              </w:rPr>
            </w:pPr>
            <w:r w:rsidRPr="00510DDC">
              <w:rPr>
                <w:rFonts w:ascii="Arial" w:hAnsi="Arial" w:cs="Arial"/>
                <w:b/>
              </w:rPr>
              <w:t>[              ]</w:t>
            </w:r>
          </w:p>
          <w:p w14:paraId="606E2505" w14:textId="77777777" w:rsidR="006F447C" w:rsidRPr="00510DDC" w:rsidRDefault="006F447C" w:rsidP="006F447C">
            <w:pPr>
              <w:rPr>
                <w:rFonts w:ascii="Arial" w:hAnsi="Arial" w:cs="Arial"/>
                <w:b/>
              </w:rPr>
            </w:pPr>
            <w:r w:rsidRPr="00510DDC">
              <w:rPr>
                <w:rFonts w:ascii="Arial" w:hAnsi="Arial" w:cs="Arial"/>
                <w:b/>
              </w:rPr>
              <w:t>[(or as extended in accordance with Schedule 1C)]</w:t>
            </w:r>
          </w:p>
          <w:p w14:paraId="7C8F0DE0" w14:textId="77777777" w:rsidR="00262E5D" w:rsidRPr="00510DDC" w:rsidRDefault="00262E5D" w:rsidP="006F447C">
            <w:pPr>
              <w:rPr>
                <w:rFonts w:ascii="Arial" w:hAnsi="Arial" w:cs="Arial"/>
                <w:b/>
              </w:rPr>
            </w:pPr>
          </w:p>
        </w:tc>
      </w:tr>
      <w:tr w:rsidR="00C30080" w:rsidRPr="00510DDC" w14:paraId="55FE33C9" w14:textId="77777777" w:rsidTr="00202F6B">
        <w:tc>
          <w:tcPr>
            <w:tcW w:w="4165" w:type="dxa"/>
          </w:tcPr>
          <w:p w14:paraId="7E2DBC26" w14:textId="77777777" w:rsidR="00C30080" w:rsidRPr="00160172" w:rsidRDefault="00C30080" w:rsidP="00C30080">
            <w:pPr>
              <w:rPr>
                <w:rFonts w:ascii="Arial" w:hAnsi="Arial" w:cs="Arial"/>
                <w:sz w:val="20"/>
              </w:rPr>
            </w:pPr>
          </w:p>
          <w:p w14:paraId="1723CF22" w14:textId="77777777" w:rsidR="00C30080" w:rsidRDefault="00C30080" w:rsidP="00C30080">
            <w:pPr>
              <w:rPr>
                <w:rFonts w:ascii="Arial" w:hAnsi="Arial" w:cs="Arial"/>
                <w:b/>
              </w:rPr>
            </w:pPr>
            <w:r w:rsidRPr="00510DDC">
              <w:rPr>
                <w:rFonts w:ascii="Arial" w:hAnsi="Arial" w:cs="Arial"/>
                <w:b/>
              </w:rPr>
              <w:t>COMMISSIONERS</w:t>
            </w:r>
          </w:p>
          <w:p w14:paraId="3B980979" w14:textId="53CE08CB" w:rsidR="00CF392A" w:rsidRPr="00510DDC" w:rsidRDefault="00CF392A" w:rsidP="00E6738F">
            <w:pPr>
              <w:rPr>
                <w:rFonts w:ascii="Arial" w:hAnsi="Arial" w:cs="Arial"/>
                <w:b/>
              </w:rPr>
            </w:pPr>
          </w:p>
        </w:tc>
        <w:tc>
          <w:tcPr>
            <w:tcW w:w="4137" w:type="dxa"/>
          </w:tcPr>
          <w:p w14:paraId="52B0309C" w14:textId="77777777" w:rsidR="00C30080" w:rsidRPr="00160172" w:rsidRDefault="00C30080" w:rsidP="00C30080">
            <w:pPr>
              <w:rPr>
                <w:rFonts w:ascii="Arial" w:hAnsi="Arial" w:cs="Arial"/>
                <w:sz w:val="20"/>
              </w:rPr>
            </w:pPr>
          </w:p>
          <w:p w14:paraId="2AD8B0AA" w14:textId="76C10CE6" w:rsidR="00C30080" w:rsidRPr="00510DDC" w:rsidRDefault="00B718AE" w:rsidP="00394107">
            <w:pPr>
              <w:rPr>
                <w:rFonts w:ascii="Arial" w:hAnsi="Arial" w:cs="Arial"/>
                <w:b/>
              </w:rPr>
            </w:pPr>
            <w:r w:rsidRPr="00510DDC">
              <w:rPr>
                <w:rFonts w:ascii="Arial" w:hAnsi="Arial" w:cs="Arial"/>
                <w:b/>
              </w:rPr>
              <w:t>[                     ]</w:t>
            </w:r>
            <w:r w:rsidR="00C30080" w:rsidRPr="00510DDC">
              <w:rPr>
                <w:rFonts w:ascii="Arial" w:hAnsi="Arial" w:cs="Arial"/>
                <w:b/>
              </w:rPr>
              <w:t xml:space="preserve"> </w:t>
            </w:r>
            <w:r w:rsidR="001204D0">
              <w:rPr>
                <w:rFonts w:ascii="Arial" w:hAnsi="Arial" w:cs="Arial"/>
                <w:b/>
              </w:rPr>
              <w:t xml:space="preserve">ICB </w:t>
            </w:r>
            <w:r w:rsidR="00C30080" w:rsidRPr="00510DDC">
              <w:rPr>
                <w:rFonts w:ascii="Arial" w:hAnsi="Arial" w:cs="Arial"/>
                <w:b/>
              </w:rPr>
              <w:t>(ODS [   ])</w:t>
            </w:r>
          </w:p>
        </w:tc>
      </w:tr>
      <w:tr w:rsidR="00C30080" w:rsidRPr="00510DDC" w14:paraId="40F69199" w14:textId="77777777" w:rsidTr="00202F6B">
        <w:tc>
          <w:tcPr>
            <w:tcW w:w="4165" w:type="dxa"/>
          </w:tcPr>
          <w:p w14:paraId="1415918B" w14:textId="77777777" w:rsidR="00C30080" w:rsidRPr="00160172" w:rsidRDefault="00C30080" w:rsidP="00C30080">
            <w:pPr>
              <w:rPr>
                <w:rFonts w:ascii="Arial" w:hAnsi="Arial" w:cs="Arial"/>
                <w:sz w:val="20"/>
              </w:rPr>
            </w:pPr>
          </w:p>
          <w:p w14:paraId="1FBA63F7" w14:textId="77777777" w:rsidR="00C30080" w:rsidRDefault="00631E33" w:rsidP="00631E33">
            <w:pPr>
              <w:rPr>
                <w:rFonts w:ascii="Arial" w:hAnsi="Arial" w:cs="Arial"/>
                <w:b/>
              </w:rPr>
            </w:pPr>
            <w:r w:rsidRPr="00510DDC">
              <w:rPr>
                <w:rFonts w:ascii="Arial" w:hAnsi="Arial" w:cs="Arial"/>
                <w:b/>
              </w:rPr>
              <w:t>CO-ORDINATING Commissioner</w:t>
            </w:r>
          </w:p>
          <w:p w14:paraId="607FC2A7" w14:textId="153CE76C" w:rsidR="00A46F1B" w:rsidRDefault="00A46F1B" w:rsidP="00631E33">
            <w:pPr>
              <w:rPr>
                <w:rFonts w:ascii="Arial" w:hAnsi="Arial" w:cs="Arial"/>
                <w:bCs/>
                <w:i/>
                <w:iCs/>
              </w:rPr>
            </w:pPr>
            <w:r>
              <w:rPr>
                <w:rFonts w:ascii="Arial" w:hAnsi="Arial" w:cs="Arial"/>
                <w:bCs/>
                <w:i/>
                <w:iCs/>
              </w:rPr>
              <w:t>See GC10</w:t>
            </w:r>
          </w:p>
          <w:p w14:paraId="1A7D4E13" w14:textId="560D8A4E" w:rsidR="00A46F1B" w:rsidRPr="00510DDC" w:rsidRDefault="00A46F1B" w:rsidP="00631E33">
            <w:pPr>
              <w:rPr>
                <w:rFonts w:ascii="Arial" w:hAnsi="Arial" w:cs="Arial"/>
                <w:b/>
              </w:rPr>
            </w:pPr>
          </w:p>
        </w:tc>
        <w:tc>
          <w:tcPr>
            <w:tcW w:w="4137" w:type="dxa"/>
          </w:tcPr>
          <w:p w14:paraId="5428FACE" w14:textId="77777777" w:rsidR="00C30080" w:rsidRPr="00160172" w:rsidRDefault="00C30080" w:rsidP="00C30080">
            <w:pPr>
              <w:rPr>
                <w:rFonts w:ascii="Arial" w:hAnsi="Arial" w:cs="Arial"/>
                <w:sz w:val="20"/>
              </w:rPr>
            </w:pPr>
          </w:p>
          <w:p w14:paraId="5219C064" w14:textId="414A1FA1" w:rsidR="00C30080" w:rsidRPr="00510DDC" w:rsidRDefault="00C30080" w:rsidP="00AF4DD6">
            <w:pPr>
              <w:rPr>
                <w:rFonts w:ascii="Arial" w:hAnsi="Arial" w:cs="Arial"/>
                <w:b/>
              </w:rPr>
            </w:pPr>
            <w:r w:rsidRPr="00510DDC">
              <w:rPr>
                <w:rFonts w:ascii="Arial" w:hAnsi="Arial" w:cs="Arial"/>
                <w:b/>
              </w:rPr>
              <w:t xml:space="preserve">[                     </w:t>
            </w:r>
            <w:r w:rsidR="00631E33" w:rsidRPr="00510DDC">
              <w:rPr>
                <w:rFonts w:ascii="Arial" w:hAnsi="Arial" w:cs="Arial"/>
                <w:b/>
              </w:rPr>
              <w:t>]</w:t>
            </w:r>
          </w:p>
        </w:tc>
      </w:tr>
      <w:tr w:rsidR="00C30080" w:rsidRPr="00510DDC" w14:paraId="33CEB994" w14:textId="77777777" w:rsidTr="00202F6B">
        <w:tc>
          <w:tcPr>
            <w:tcW w:w="4165" w:type="dxa"/>
          </w:tcPr>
          <w:p w14:paraId="4E3C692E" w14:textId="77777777" w:rsidR="00C30080" w:rsidRPr="00160172" w:rsidRDefault="00C30080" w:rsidP="00C30080">
            <w:pPr>
              <w:rPr>
                <w:rFonts w:ascii="Arial" w:hAnsi="Arial" w:cs="Arial"/>
                <w:b/>
                <w:sz w:val="20"/>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137" w:type="dxa"/>
          </w:tcPr>
          <w:p w14:paraId="4091A612" w14:textId="77777777" w:rsidR="00C30080" w:rsidRPr="00510DDC" w:rsidRDefault="00C30080" w:rsidP="00C30080">
            <w:pPr>
              <w:rPr>
                <w:rFonts w:ascii="Arial" w:hAnsi="Arial" w:cs="Arial"/>
                <w:b/>
              </w:rPr>
            </w:pPr>
          </w:p>
          <w:p w14:paraId="2E9CE35F" w14:textId="2C6BF0CE" w:rsidR="00C30080" w:rsidRPr="00510DDC" w:rsidRDefault="00C30080" w:rsidP="00C30080">
            <w:pPr>
              <w:rPr>
                <w:rFonts w:ascii="Arial" w:hAnsi="Arial" w:cs="Arial"/>
                <w:b/>
              </w:rPr>
            </w:pPr>
            <w:r w:rsidRPr="00510DDC">
              <w:rPr>
                <w:rFonts w:ascii="Arial" w:hAnsi="Arial" w:cs="Arial"/>
                <w:b/>
              </w:rPr>
              <w:t>[                       ] (ODS [   ])</w:t>
            </w:r>
          </w:p>
          <w:p w14:paraId="53CB7D64" w14:textId="77777777" w:rsidR="00C30080" w:rsidRPr="00510DDC" w:rsidRDefault="00C30080" w:rsidP="00C30080">
            <w:pPr>
              <w:rPr>
                <w:rFonts w:ascii="Arial" w:hAnsi="Arial" w:cs="Arial"/>
                <w:b/>
              </w:rPr>
            </w:pPr>
            <w:r w:rsidRPr="00510DDC">
              <w:rPr>
                <w:rFonts w:ascii="Arial" w:hAnsi="Arial" w:cs="Arial"/>
                <w:b/>
              </w:rPr>
              <w:t xml:space="preserve">Principal and/or registered office address: </w:t>
            </w:r>
          </w:p>
          <w:p w14:paraId="409642EA" w14:textId="77777777" w:rsidR="00C30080" w:rsidRPr="00510DDC" w:rsidRDefault="00C30080" w:rsidP="00C30080">
            <w:pPr>
              <w:rPr>
                <w:rFonts w:ascii="Arial" w:hAnsi="Arial" w:cs="Arial"/>
                <w:b/>
              </w:rPr>
            </w:pPr>
            <w:r w:rsidRPr="00510DDC">
              <w:rPr>
                <w:rFonts w:ascii="Arial" w:hAnsi="Arial" w:cs="Arial"/>
                <w:b/>
              </w:rPr>
              <w:t>[                 ]</w:t>
            </w:r>
          </w:p>
          <w:p w14:paraId="5F91DFD3" w14:textId="77777777" w:rsidR="00C30080" w:rsidRPr="00510DDC" w:rsidRDefault="00C30080" w:rsidP="00C30080">
            <w:pPr>
              <w:rPr>
                <w:rFonts w:ascii="Arial" w:hAnsi="Arial" w:cs="Arial"/>
                <w:b/>
              </w:rPr>
            </w:pPr>
            <w:r w:rsidRPr="00510DDC">
              <w:rPr>
                <w:rFonts w:ascii="Arial" w:hAnsi="Arial" w:cs="Arial"/>
                <w:b/>
              </w:rPr>
              <w:t>[Company number: [            ]</w:t>
            </w:r>
          </w:p>
          <w:p w14:paraId="7A44932A" w14:textId="77777777" w:rsidR="00C30080" w:rsidRPr="00510DDC" w:rsidRDefault="00C30080" w:rsidP="00C30080">
            <w:pPr>
              <w:rPr>
                <w:rFonts w:ascii="Arial" w:hAnsi="Arial" w:cs="Arial"/>
                <w:b/>
              </w:rPr>
            </w:pPr>
          </w:p>
        </w:tc>
      </w:tr>
    </w:tbl>
    <w:p w14:paraId="2EE02D3D" w14:textId="77777777" w:rsidR="00202F6B" w:rsidRDefault="00202F6B" w:rsidP="00202F6B">
      <w:pPr>
        <w:spacing w:after="0"/>
        <w:rPr>
          <w:rFonts w:ascii="Arial" w:hAnsi="Arial" w:cs="Arial"/>
          <w:b/>
          <w:sz w:val="20"/>
        </w:rPr>
      </w:pPr>
    </w:p>
    <w:tbl>
      <w:tblPr>
        <w:tblStyle w:val="TableGrid"/>
        <w:tblW w:w="0" w:type="auto"/>
        <w:tblLook w:val="04A0" w:firstRow="1" w:lastRow="0" w:firstColumn="1" w:lastColumn="0" w:noHBand="0" w:noVBand="1"/>
      </w:tblPr>
      <w:tblGrid>
        <w:gridCol w:w="2547"/>
        <w:gridCol w:w="5755"/>
      </w:tblGrid>
      <w:tr w:rsidR="00202F6B" w14:paraId="2961D7A2" w14:textId="77777777" w:rsidTr="009B3E83">
        <w:tc>
          <w:tcPr>
            <w:tcW w:w="2547" w:type="dxa"/>
          </w:tcPr>
          <w:p w14:paraId="69344670" w14:textId="77777777" w:rsidR="00202F6B" w:rsidRPr="008C3490" w:rsidRDefault="00202F6B" w:rsidP="006501B5">
            <w:pPr>
              <w:rPr>
                <w:rFonts w:ascii="Arial" w:hAnsi="Arial" w:cs="Arial"/>
                <w:b/>
                <w:szCs w:val="24"/>
              </w:rPr>
            </w:pPr>
          </w:p>
          <w:p w14:paraId="13A21F3E" w14:textId="77777777" w:rsidR="00202F6B" w:rsidRDefault="00202F6B" w:rsidP="006501B5">
            <w:pPr>
              <w:rPr>
                <w:rFonts w:ascii="Arial" w:hAnsi="Arial" w:cs="Arial"/>
                <w:b/>
                <w:szCs w:val="24"/>
              </w:rPr>
            </w:pPr>
            <w:r w:rsidRPr="008C3490">
              <w:rPr>
                <w:rFonts w:ascii="Arial" w:hAnsi="Arial" w:cs="Arial"/>
                <w:b/>
                <w:szCs w:val="24"/>
              </w:rPr>
              <w:t>CONTRACT AWARD PROCESS</w:t>
            </w:r>
          </w:p>
          <w:p w14:paraId="157F2941" w14:textId="37D21504" w:rsidR="00055C67" w:rsidRPr="008C3490" w:rsidRDefault="00055C67" w:rsidP="006501B5">
            <w:pPr>
              <w:rPr>
                <w:rFonts w:ascii="Arial" w:hAnsi="Arial" w:cs="Arial"/>
                <w:b/>
                <w:szCs w:val="24"/>
              </w:rPr>
            </w:pPr>
            <w:r w:rsidRPr="00C6556A">
              <w:rPr>
                <w:rFonts w:ascii="Arial" w:hAnsi="Arial" w:cs="Arial"/>
                <w:bCs/>
                <w:i/>
                <w:iCs/>
              </w:rPr>
              <w:t>See s15 of the Contract Technical Guidance</w:t>
            </w:r>
          </w:p>
        </w:tc>
        <w:tc>
          <w:tcPr>
            <w:tcW w:w="5755" w:type="dxa"/>
          </w:tcPr>
          <w:p w14:paraId="4A5E7209" w14:textId="77777777" w:rsidR="00202F6B" w:rsidRPr="008C3490" w:rsidRDefault="00202F6B" w:rsidP="006501B5">
            <w:pPr>
              <w:rPr>
                <w:rFonts w:ascii="Arial" w:hAnsi="Arial" w:cs="Arial"/>
                <w:b/>
                <w:szCs w:val="24"/>
              </w:rPr>
            </w:pPr>
          </w:p>
          <w:p w14:paraId="2449B1CA" w14:textId="3D09CEED" w:rsidR="00202F6B" w:rsidRPr="008C3490" w:rsidRDefault="00202F6B" w:rsidP="006501B5">
            <w:pPr>
              <w:rPr>
                <w:rFonts w:ascii="Arial" w:eastAsia="Arial" w:hAnsi="Arial" w:cs="Arial"/>
                <w:b/>
                <w:bCs/>
                <w:szCs w:val="24"/>
              </w:rPr>
            </w:pPr>
            <w:r w:rsidRPr="008C3490">
              <w:rPr>
                <w:rFonts w:ascii="Arial" w:eastAsia="Arial" w:hAnsi="Arial" w:cs="Arial"/>
                <w:b/>
                <w:bCs/>
                <w:szCs w:val="24"/>
              </w:rPr>
              <w:t xml:space="preserve">[Process </w:t>
            </w:r>
            <w:r w:rsidR="00501625">
              <w:rPr>
                <w:rFonts w:ascii="Arial" w:eastAsia="Arial" w:hAnsi="Arial" w:cs="Arial"/>
                <w:b/>
                <w:bCs/>
                <w:szCs w:val="24"/>
              </w:rPr>
              <w:t xml:space="preserve">under </w:t>
            </w:r>
            <w:r w:rsidRPr="008C3490">
              <w:rPr>
                <w:rFonts w:ascii="Arial" w:eastAsia="Arial" w:hAnsi="Arial" w:cs="Arial"/>
                <w:b/>
                <w:bCs/>
                <w:szCs w:val="24"/>
              </w:rPr>
              <w:t>Public Contract</w:t>
            </w:r>
            <w:r w:rsidR="00855233">
              <w:rPr>
                <w:rFonts w:ascii="Arial" w:eastAsia="Arial" w:hAnsi="Arial" w:cs="Arial"/>
                <w:b/>
                <w:bCs/>
                <w:szCs w:val="24"/>
              </w:rPr>
              <w:t>s</w:t>
            </w:r>
            <w:r w:rsidRPr="008C3490">
              <w:rPr>
                <w:rFonts w:ascii="Arial" w:eastAsia="Arial" w:hAnsi="Arial" w:cs="Arial"/>
                <w:b/>
                <w:bCs/>
                <w:szCs w:val="24"/>
              </w:rPr>
              <w:t xml:space="preserve"> Regulations 2015]</w:t>
            </w:r>
          </w:p>
          <w:p w14:paraId="3A366927" w14:textId="77777777" w:rsidR="00202F6B" w:rsidRPr="008C3490" w:rsidRDefault="00202F6B" w:rsidP="006501B5">
            <w:pPr>
              <w:rPr>
                <w:rFonts w:ascii="Arial" w:hAnsi="Arial" w:cs="Arial"/>
                <w:szCs w:val="24"/>
              </w:rPr>
            </w:pPr>
            <w:r w:rsidRPr="008C3490">
              <w:rPr>
                <w:rFonts w:ascii="Arial" w:eastAsia="Arial" w:hAnsi="Arial" w:cs="Arial"/>
                <w:b/>
                <w:bCs/>
                <w:szCs w:val="24"/>
              </w:rPr>
              <w:t>[PSR direct award process A]</w:t>
            </w:r>
          </w:p>
          <w:p w14:paraId="546CBDAE" w14:textId="77777777" w:rsidR="00202F6B" w:rsidRPr="008C3490" w:rsidRDefault="00202F6B" w:rsidP="006501B5">
            <w:pPr>
              <w:rPr>
                <w:rFonts w:ascii="Arial" w:hAnsi="Arial" w:cs="Arial"/>
                <w:szCs w:val="24"/>
              </w:rPr>
            </w:pPr>
            <w:r w:rsidRPr="008C3490">
              <w:rPr>
                <w:rFonts w:ascii="Arial" w:eastAsia="Arial" w:hAnsi="Arial" w:cs="Arial"/>
                <w:b/>
                <w:bCs/>
                <w:szCs w:val="24"/>
              </w:rPr>
              <w:t>[PSR direct award process B]</w:t>
            </w:r>
          </w:p>
          <w:p w14:paraId="6AB5A51C" w14:textId="77777777" w:rsidR="00202F6B" w:rsidRPr="008C3490" w:rsidRDefault="00202F6B" w:rsidP="006501B5">
            <w:pPr>
              <w:rPr>
                <w:rFonts w:ascii="Arial" w:hAnsi="Arial" w:cs="Arial"/>
                <w:szCs w:val="24"/>
              </w:rPr>
            </w:pPr>
            <w:r w:rsidRPr="008C3490">
              <w:rPr>
                <w:rFonts w:ascii="Arial" w:eastAsia="Arial" w:hAnsi="Arial" w:cs="Arial"/>
                <w:b/>
                <w:bCs/>
                <w:szCs w:val="24"/>
              </w:rPr>
              <w:t>[PSR direct award process C]</w:t>
            </w:r>
          </w:p>
          <w:p w14:paraId="558C0866" w14:textId="77777777" w:rsidR="00202F6B" w:rsidRPr="008C3490" w:rsidRDefault="00202F6B" w:rsidP="006501B5">
            <w:pPr>
              <w:rPr>
                <w:rFonts w:ascii="Arial" w:hAnsi="Arial" w:cs="Arial"/>
                <w:szCs w:val="24"/>
              </w:rPr>
            </w:pPr>
            <w:r w:rsidRPr="008C3490">
              <w:rPr>
                <w:rFonts w:ascii="Arial" w:eastAsia="Arial" w:hAnsi="Arial" w:cs="Arial"/>
                <w:b/>
                <w:bCs/>
                <w:szCs w:val="24"/>
              </w:rPr>
              <w:t>[PSR most suitable provider process]</w:t>
            </w:r>
          </w:p>
          <w:p w14:paraId="782B1A1A" w14:textId="77777777" w:rsidR="00202F6B" w:rsidRPr="008C3490" w:rsidRDefault="00202F6B" w:rsidP="006501B5">
            <w:pPr>
              <w:rPr>
                <w:rFonts w:ascii="Arial" w:hAnsi="Arial" w:cs="Arial"/>
                <w:szCs w:val="24"/>
              </w:rPr>
            </w:pPr>
            <w:r w:rsidRPr="008C3490">
              <w:rPr>
                <w:rFonts w:ascii="Arial" w:eastAsia="Arial" w:hAnsi="Arial" w:cs="Arial"/>
                <w:b/>
                <w:bCs/>
                <w:szCs w:val="24"/>
              </w:rPr>
              <w:t>[PSR competitive process]</w:t>
            </w:r>
          </w:p>
          <w:p w14:paraId="28187FAE" w14:textId="77777777" w:rsidR="00BA5820" w:rsidRPr="0081575A" w:rsidRDefault="00BA5820" w:rsidP="00BA5820">
            <w:pPr>
              <w:rPr>
                <w:rFonts w:ascii="Arial" w:eastAsia="Arial" w:hAnsi="Arial" w:cs="Arial"/>
                <w:b/>
                <w:bCs/>
                <w:szCs w:val="24"/>
              </w:rPr>
            </w:pPr>
            <w:r w:rsidRPr="0081575A">
              <w:rPr>
                <w:rFonts w:ascii="Arial" w:eastAsia="Arial" w:hAnsi="Arial" w:cs="Arial"/>
                <w:b/>
                <w:bCs/>
                <w:szCs w:val="24"/>
              </w:rPr>
              <w:t xml:space="preserve">[Urgent award </w:t>
            </w:r>
            <w:r w:rsidRPr="00E30871">
              <w:rPr>
                <w:rFonts w:ascii="Arial" w:eastAsia="Arial" w:hAnsi="Arial" w:cs="Arial"/>
                <w:b/>
                <w:bCs/>
                <w:szCs w:val="24"/>
              </w:rPr>
              <w:t>in accordance with regulation 14(2) of the PSR Regulations]</w:t>
            </w:r>
          </w:p>
          <w:p w14:paraId="28954A9D" w14:textId="5751F7BB" w:rsidR="00202F6B" w:rsidRPr="008C3490" w:rsidRDefault="00202F6B" w:rsidP="006501B5">
            <w:pPr>
              <w:rPr>
                <w:rFonts w:ascii="Arial" w:hAnsi="Arial" w:cs="Arial"/>
                <w:szCs w:val="24"/>
              </w:rPr>
            </w:pPr>
            <w:r w:rsidRPr="008C3490">
              <w:rPr>
                <w:rFonts w:ascii="Arial" w:eastAsia="Arial" w:hAnsi="Arial" w:cs="Arial"/>
                <w:b/>
                <w:bCs/>
                <w:szCs w:val="24"/>
              </w:rPr>
              <w:t>[Call-off under framework:</w:t>
            </w:r>
          </w:p>
          <w:p w14:paraId="025C238F" w14:textId="77777777" w:rsidR="00202F6B" w:rsidRPr="008C3490" w:rsidRDefault="00202F6B" w:rsidP="00630209">
            <w:pPr>
              <w:pStyle w:val="ListParagraph"/>
              <w:numPr>
                <w:ilvl w:val="0"/>
                <w:numId w:val="43"/>
              </w:numPr>
              <w:rPr>
                <w:rFonts w:ascii="Arial" w:eastAsia="Arial" w:hAnsi="Arial" w:cs="Arial"/>
                <w:b/>
                <w:bCs/>
              </w:rPr>
            </w:pPr>
            <w:r w:rsidRPr="008C3490">
              <w:rPr>
                <w:rFonts w:ascii="Arial" w:eastAsia="Arial" w:hAnsi="Arial" w:cs="Arial"/>
                <w:b/>
                <w:bCs/>
                <w:lang w:val="en-US"/>
              </w:rPr>
              <w:t>Increasing Capacity Framework</w:t>
            </w:r>
          </w:p>
          <w:p w14:paraId="23CCD31B" w14:textId="77777777" w:rsidR="00202F6B" w:rsidRPr="008C3490" w:rsidRDefault="00202F6B" w:rsidP="00630209">
            <w:pPr>
              <w:pStyle w:val="ListParagraph"/>
              <w:numPr>
                <w:ilvl w:val="0"/>
                <w:numId w:val="43"/>
              </w:numPr>
              <w:rPr>
                <w:rFonts w:ascii="Arial" w:eastAsia="Arial" w:hAnsi="Arial" w:cs="Arial"/>
                <w:b/>
                <w:bCs/>
                <w:lang w:val="en-US"/>
              </w:rPr>
            </w:pPr>
            <w:r w:rsidRPr="008C3490">
              <w:rPr>
                <w:rFonts w:ascii="Arial" w:eastAsia="Arial" w:hAnsi="Arial" w:cs="Arial"/>
                <w:b/>
                <w:bCs/>
                <w:lang w:val="en-US"/>
              </w:rPr>
              <w:t>Other: [                  ],</w:t>
            </w:r>
          </w:p>
          <w:p w14:paraId="03CB8875" w14:textId="77777777" w:rsidR="00202F6B" w:rsidRPr="008C3490" w:rsidRDefault="00202F6B" w:rsidP="00630209">
            <w:pPr>
              <w:rPr>
                <w:rFonts w:ascii="Arial" w:eastAsia="Arial" w:hAnsi="Arial" w:cs="Arial"/>
                <w:szCs w:val="24"/>
              </w:rPr>
            </w:pPr>
            <w:r w:rsidRPr="008C3490">
              <w:rPr>
                <w:rFonts w:ascii="Arial" w:eastAsia="Arial" w:hAnsi="Arial" w:cs="Arial"/>
                <w:b/>
                <w:bCs/>
                <w:szCs w:val="24"/>
              </w:rPr>
              <w:t>in accordance with the rules of that framework and regulation 18 of the PSR Regulations]</w:t>
            </w:r>
          </w:p>
          <w:p w14:paraId="323EAC39" w14:textId="77777777" w:rsidR="00202F6B" w:rsidRPr="008C3490" w:rsidRDefault="00202F6B" w:rsidP="006501B5">
            <w:pPr>
              <w:rPr>
                <w:rFonts w:ascii="Arial" w:hAnsi="Arial" w:cs="Arial"/>
                <w:b/>
                <w:szCs w:val="24"/>
              </w:rPr>
            </w:pPr>
            <w:r w:rsidRPr="008C3490">
              <w:rPr>
                <w:rFonts w:ascii="Arial" w:eastAsia="Arial" w:hAnsi="Arial" w:cs="Arial"/>
                <w:b/>
                <w:bCs/>
                <w:i/>
                <w:iCs/>
                <w:szCs w:val="24"/>
              </w:rPr>
              <w:t>[Select one of the above, as appropriate, and delete the others]</w:t>
            </w:r>
          </w:p>
        </w:tc>
      </w:tr>
    </w:tbl>
    <w:p w14:paraId="1CB23E68"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6726B8" w:rsidRDefault="00530761" w:rsidP="006726B8">
      <w:pPr>
        <w:pStyle w:val="Heading1"/>
        <w:jc w:val="center"/>
      </w:pPr>
      <w:r w:rsidRPr="006726B8">
        <w:lastRenderedPageBreak/>
        <w:t>CONTENTS</w:t>
      </w:r>
    </w:p>
    <w:p w14:paraId="2BEA0792" w14:textId="77777777" w:rsidR="00530761" w:rsidRPr="00510DDC" w:rsidRDefault="00530761" w:rsidP="008B4FDA">
      <w:pPr>
        <w:pStyle w:val="TOC2"/>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ED49B4" w:rsidP="00CF74BE">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8B4FDA">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8B4FDA">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1B16ACAA" w:rsidR="004821E0" w:rsidRPr="00510DDC" w:rsidRDefault="00ED49B4" w:rsidP="00CF74BE">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w:t>
      </w:r>
      <w:r w:rsidR="00E025CB">
        <w:rPr>
          <w:rStyle w:val="Hyperlink"/>
          <w:color w:val="auto"/>
          <w:u w:val="none"/>
        </w:rPr>
        <w:t xml:space="preserve"> </w:t>
      </w:r>
      <w:r w:rsidR="00CF74BE">
        <w:rPr>
          <w:rStyle w:val="Hyperlink"/>
          <w:color w:val="auto"/>
          <w:u w:val="none"/>
        </w:rPr>
        <w:t xml:space="preserve">2D, </w:t>
      </w:r>
      <w:r w:rsidR="00F15DA5" w:rsidRPr="00510DDC">
        <w:rPr>
          <w:rStyle w:val="Hyperlink"/>
          <w:color w:val="auto"/>
          <w:u w:val="none"/>
        </w:rPr>
        <w:t>2E, 2F, 2H, 2I Intentionally Omitted)</w:t>
      </w:r>
    </w:p>
    <w:p w14:paraId="22C6ECDE" w14:textId="4A0EB827" w:rsidR="004821E0" w:rsidRPr="00510DDC" w:rsidRDefault="00A93A91" w:rsidP="008B4FDA">
      <w:pPr>
        <w:pStyle w:val="TOC2"/>
        <w:rPr>
          <w:rStyle w:val="Hyperlink"/>
          <w:color w:val="auto"/>
          <w:u w:val="none"/>
        </w:rPr>
      </w:pPr>
      <w:r w:rsidRPr="00D93531">
        <w:t>A.</w:t>
      </w:r>
      <w:r>
        <w:tab/>
      </w:r>
      <w:hyperlink w:anchor="_Toc343591382" w:history="1">
        <w:r w:rsidR="004821E0" w:rsidRPr="00510DDC">
          <w:rPr>
            <w:rStyle w:val="Hyperlink"/>
            <w:color w:val="auto"/>
            <w:u w:val="none"/>
          </w:rPr>
          <w:t>Service Specifications</w:t>
        </w:r>
      </w:hyperlink>
    </w:p>
    <w:p w14:paraId="2A2C9E4D" w14:textId="3541FB4E" w:rsidR="00394B3B" w:rsidRDefault="00D93531" w:rsidP="008B4FDA">
      <w:pPr>
        <w:pStyle w:val="TOC2"/>
      </w:pPr>
      <w:r w:rsidRPr="00D93531">
        <w:t>Ai.</w:t>
      </w:r>
      <w:r>
        <w:tab/>
      </w:r>
      <w:r w:rsidRPr="00D93531">
        <w:t xml:space="preserve">Service </w:t>
      </w:r>
      <w:r w:rsidRPr="00A93A91">
        <w:rPr>
          <w:rStyle w:val="Hyperlink"/>
          <w:color w:val="auto"/>
          <w:u w:val="none"/>
        </w:rPr>
        <w:t>Specifications</w:t>
      </w:r>
      <w:r w:rsidRPr="00D93531">
        <w:t xml:space="preserve"> – Enhanced Health in Care Homes</w:t>
      </w:r>
    </w:p>
    <w:p w14:paraId="4479B70C" w14:textId="27CEEA21" w:rsidR="004821E0" w:rsidRPr="00510DDC" w:rsidRDefault="00A93A91" w:rsidP="008B4FDA">
      <w:pPr>
        <w:pStyle w:val="TOC2"/>
        <w:rPr>
          <w:lang w:val="en-GB"/>
        </w:rPr>
      </w:pPr>
      <w:r>
        <w:t>B.</w:t>
      </w:r>
      <w:r>
        <w:tab/>
      </w:r>
      <w:hyperlink w:anchor="_Toc343591383" w:history="1">
        <w:r w:rsidR="004821E0" w:rsidRPr="00510DDC">
          <w:rPr>
            <w:rStyle w:val="Hyperlink"/>
            <w:color w:val="auto"/>
            <w:u w:val="none"/>
          </w:rPr>
          <w:t>Indicative Activity Plan</w:t>
        </w:r>
      </w:hyperlink>
    </w:p>
    <w:p w14:paraId="43F8BBBC" w14:textId="4AE0E33C" w:rsidR="004821E0" w:rsidRPr="00510DDC" w:rsidRDefault="00A93A91" w:rsidP="008B4FDA">
      <w:pPr>
        <w:pStyle w:val="TOC2"/>
        <w:rPr>
          <w:lang w:val="en-GB"/>
        </w:rPr>
      </w:pPr>
      <w:r>
        <w:t>G</w:t>
      </w:r>
      <w:r w:rsidRPr="00D93531">
        <w:t>.</w:t>
      </w:r>
      <w:r>
        <w:tab/>
      </w:r>
      <w:hyperlink w:anchor="_Toc343591388" w:history="1">
        <w:r w:rsidR="004821E0" w:rsidRPr="00510DDC">
          <w:rPr>
            <w:rStyle w:val="Hyperlink"/>
            <w:color w:val="auto"/>
            <w:u w:val="none"/>
          </w:rPr>
          <w:t>Other Local Agreements, Policies and Procedures</w:t>
        </w:r>
      </w:hyperlink>
    </w:p>
    <w:p w14:paraId="3846F822" w14:textId="29BCFE98" w:rsidR="004821E0" w:rsidRPr="00510DDC" w:rsidRDefault="00A93A91" w:rsidP="008B4FDA">
      <w:pPr>
        <w:pStyle w:val="TOC2"/>
        <w:rPr>
          <w:lang w:val="en-GB"/>
        </w:rPr>
      </w:pPr>
      <w:r>
        <w:t>J</w:t>
      </w:r>
      <w:r w:rsidRPr="00D93531">
        <w:t>.</w:t>
      </w:r>
      <w:r>
        <w:tab/>
      </w:r>
      <w:hyperlink w:anchor="_Toc343591392" w:history="1">
        <w:r w:rsidR="004821E0" w:rsidRPr="00510DDC">
          <w:rPr>
            <w:rStyle w:val="Hyperlink"/>
            <w:color w:val="auto"/>
            <w:u w:val="none"/>
          </w:rPr>
          <w:t>Transfer of and Discharge from Care Protocols</w:t>
        </w:r>
      </w:hyperlink>
    </w:p>
    <w:p w14:paraId="15AA0C37" w14:textId="1839FA21" w:rsidR="004821E0" w:rsidRPr="00510DDC" w:rsidRDefault="00A93A91" w:rsidP="008B4FDA">
      <w:pPr>
        <w:pStyle w:val="TOC2"/>
      </w:pPr>
      <w:r>
        <w:t>K</w:t>
      </w:r>
      <w:r w:rsidRPr="00D93531">
        <w:t>.</w:t>
      </w:r>
      <w:r>
        <w:tab/>
      </w: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6B54015D" w:rsidR="00F15DA5" w:rsidRPr="00510DDC" w:rsidRDefault="00ED49B4" w:rsidP="00CF74BE">
      <w:pPr>
        <w:pStyle w:val="TOC1"/>
      </w:pPr>
      <w:hyperlink w:anchor="_Toc343591394" w:history="1">
        <w:r w:rsidR="004821E0" w:rsidRPr="00510DDC">
          <w:rPr>
            <w:rStyle w:val="Hyperlink"/>
            <w:b/>
            <w:color w:val="auto"/>
            <w:u w:val="none"/>
          </w:rPr>
          <w:t>SCHEDULE 3 – PAYMENT</w:t>
        </w:r>
      </w:hyperlink>
      <w:r w:rsidR="00922A53">
        <w:rPr>
          <w:rStyle w:val="Hyperlink"/>
          <w:b/>
          <w:color w:val="auto"/>
          <w:u w:val="none"/>
        </w:rPr>
        <w:t xml:space="preserve"> </w:t>
      </w:r>
      <w:r w:rsidR="00922A53" w:rsidRPr="00AE6E30">
        <w:rPr>
          <w:rStyle w:val="Hyperlink"/>
          <w:bCs/>
          <w:color w:val="auto"/>
          <w:u w:val="none"/>
        </w:rPr>
        <w:t>(</w:t>
      </w:r>
      <w:r w:rsidR="00C62669" w:rsidRPr="00510DDC">
        <w:rPr>
          <w:rStyle w:val="Hyperlink"/>
          <w:color w:val="auto"/>
          <w:u w:val="none"/>
        </w:rPr>
        <w:t xml:space="preserve">Schedule </w:t>
      </w:r>
      <w:r w:rsidR="00C62669">
        <w:rPr>
          <w:rStyle w:val="Hyperlink"/>
          <w:color w:val="auto"/>
          <w:u w:val="none"/>
        </w:rPr>
        <w:t xml:space="preserve">3A </w:t>
      </w:r>
      <w:r w:rsidR="009F79AA" w:rsidRPr="00510DDC">
        <w:rPr>
          <w:rStyle w:val="Hyperlink"/>
          <w:color w:val="auto"/>
          <w:u w:val="none"/>
        </w:rPr>
        <w:t>Intentionally Omitted)</w:t>
      </w:r>
    </w:p>
    <w:p w14:paraId="63D70EAA" w14:textId="2F45BB3D" w:rsidR="005E479F" w:rsidRPr="00510DDC" w:rsidRDefault="000A2B6A" w:rsidP="008B4FDA">
      <w:pPr>
        <w:pStyle w:val="TOC2"/>
      </w:pPr>
      <w:r>
        <w:t>B.</w:t>
      </w:r>
      <w:r>
        <w:tab/>
      </w:r>
      <w:r w:rsidR="000504EC" w:rsidRPr="000504EC">
        <w:t>Locally Agreed Adjustments to NHS Payment Scheme</w:t>
      </w:r>
      <w:r>
        <w:t xml:space="preserve"> </w:t>
      </w:r>
      <w:r w:rsidR="000504EC" w:rsidRPr="000504EC">
        <w:t>Unit Prices</w:t>
      </w:r>
    </w:p>
    <w:p w14:paraId="4C5A6ED7" w14:textId="212CEF53" w:rsidR="005E479F" w:rsidRPr="00510DDC" w:rsidRDefault="000A2B6A" w:rsidP="008B4FDA">
      <w:pPr>
        <w:pStyle w:val="TOC2"/>
      </w:pPr>
      <w:r>
        <w:t>C.</w:t>
      </w:r>
      <w:r>
        <w:tab/>
      </w:r>
      <w:r w:rsidR="00FE57F4" w:rsidRPr="00510DDC">
        <w:t xml:space="preserve">Local </w:t>
      </w:r>
      <w:r w:rsidR="00922A53">
        <w:t>Prices</w:t>
      </w:r>
    </w:p>
    <w:p w14:paraId="445B1B33" w14:textId="53E606A9" w:rsidR="004821E0" w:rsidRPr="00510DDC" w:rsidRDefault="000A2B6A" w:rsidP="008B4FDA">
      <w:pPr>
        <w:pStyle w:val="TOC2"/>
      </w:pPr>
      <w:r>
        <w:t>D.</w:t>
      </w:r>
      <w:r>
        <w:tab/>
      </w:r>
      <w:r w:rsidR="004821E0" w:rsidRPr="00510DDC">
        <w:t>Expected Annual Contract Values</w:t>
      </w:r>
    </w:p>
    <w:p w14:paraId="762F5F59" w14:textId="77777777" w:rsidR="004821E0" w:rsidRPr="00510DDC" w:rsidRDefault="004821E0" w:rsidP="008B4FDA">
      <w:pPr>
        <w:pStyle w:val="TOC2"/>
      </w:pPr>
    </w:p>
    <w:p w14:paraId="5D961ED7" w14:textId="38B8DFB7" w:rsidR="004821E0" w:rsidRPr="000E5897" w:rsidRDefault="00ED49B4" w:rsidP="000E5897">
      <w:pPr>
        <w:spacing w:after="0"/>
        <w:rPr>
          <w:rFonts w:ascii="Arial" w:hAnsi="Arial" w:cs="Arial"/>
          <w:lang w:val="en-GB"/>
        </w:rPr>
      </w:pPr>
      <w:hyperlink w:anchor="_Toc343591399" w:history="1">
        <w:r w:rsidR="004821E0" w:rsidRPr="00510DDC">
          <w:rPr>
            <w:rStyle w:val="Hyperlink"/>
            <w:rFonts w:ascii="Arial" w:hAnsi="Arial" w:cs="Arial"/>
            <w:b/>
            <w:color w:val="auto"/>
            <w:u w:val="none"/>
          </w:rPr>
          <w:t xml:space="preserve">SCHEDULE 4 – </w:t>
        </w:r>
        <w:r w:rsidR="000E5897">
          <w:rPr>
            <w:rStyle w:val="Hyperlink"/>
            <w:rFonts w:ascii="Arial" w:hAnsi="Arial" w:cs="Arial"/>
            <w:b/>
            <w:color w:val="auto"/>
            <w:u w:val="none"/>
          </w:rPr>
          <w:t xml:space="preserve">LOCAL </w:t>
        </w:r>
        <w:r w:rsidR="004821E0" w:rsidRPr="00510DDC">
          <w:rPr>
            <w:rStyle w:val="Hyperlink"/>
            <w:rFonts w:ascii="Arial" w:hAnsi="Arial" w:cs="Arial"/>
            <w:b/>
            <w:color w:val="auto"/>
            <w:u w:val="none"/>
          </w:rPr>
          <w:t>QUALITY REQUIREMENTS</w:t>
        </w:r>
      </w:hyperlink>
    </w:p>
    <w:p w14:paraId="5E58B6B8" w14:textId="77777777" w:rsidR="004821E0" w:rsidRPr="00510DDC" w:rsidRDefault="004821E0" w:rsidP="00CF74BE">
      <w:pPr>
        <w:pStyle w:val="TOC1"/>
      </w:pPr>
    </w:p>
    <w:p w14:paraId="0C669E05" w14:textId="77777777" w:rsidR="004821E0" w:rsidRPr="00510DDC" w:rsidRDefault="00ED49B4" w:rsidP="00CF74BE">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8B4FDA">
      <w:pPr>
        <w:pStyle w:val="TOC2"/>
      </w:pPr>
    </w:p>
    <w:p w14:paraId="4D425B11" w14:textId="7D72B9A2" w:rsidR="004821E0" w:rsidRPr="00510DDC" w:rsidRDefault="00ED49B4" w:rsidP="00CF74BE">
      <w:pPr>
        <w:pStyle w:val="TOC1"/>
        <w:rPr>
          <w:lang w:eastAsia="en-GB"/>
        </w:rPr>
      </w:pPr>
      <w:hyperlink w:anchor="_Toc343591415" w:history="1">
        <w:r w:rsidR="004821E0" w:rsidRPr="00510DDC">
          <w:rPr>
            <w:rStyle w:val="Hyperlink"/>
            <w:b/>
            <w:color w:val="auto"/>
            <w:u w:val="none"/>
          </w:rPr>
          <w:t xml:space="preserve">SCHEDULE 6 – CONTRACT MANAGEMENT, </w:t>
        </w:r>
        <w:proofErr w:type="gramStart"/>
        <w:r w:rsidR="004821E0" w:rsidRPr="00510DDC">
          <w:rPr>
            <w:rStyle w:val="Hyperlink"/>
            <w:b/>
            <w:color w:val="auto"/>
            <w:u w:val="none"/>
          </w:rPr>
          <w:t>REPORTING</w:t>
        </w:r>
        <w:proofErr w:type="gramEnd"/>
        <w:r w:rsidR="004821E0" w:rsidRPr="00510DDC">
          <w:rPr>
            <w:rStyle w:val="Hyperlink"/>
            <w:b/>
            <w:color w:val="auto"/>
            <w:u w:val="none"/>
          </w:rPr>
          <w:t xml:space="preserve">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B56BB2">
        <w:rPr>
          <w:rStyle w:val="Hyperlink"/>
          <w:color w:val="auto"/>
          <w:u w:val="none"/>
        </w:rPr>
        <w:t xml:space="preserve">6C, </w:t>
      </w:r>
      <w:r w:rsidR="00574F34" w:rsidRPr="00510DDC">
        <w:rPr>
          <w:rStyle w:val="Hyperlink"/>
          <w:color w:val="auto"/>
          <w:u w:val="none"/>
        </w:rPr>
        <w:t>6</w:t>
      </w:r>
      <w:r w:rsidR="00E37F8A" w:rsidRPr="00510DDC">
        <w:rPr>
          <w:rStyle w:val="Hyperlink"/>
          <w:color w:val="auto"/>
          <w:u w:val="none"/>
        </w:rPr>
        <w:t>D Intentionally Omitted)</w:t>
      </w:r>
    </w:p>
    <w:p w14:paraId="05AC7D56" w14:textId="0672A4CA" w:rsidR="00EF7D9F" w:rsidRPr="00510DDC" w:rsidRDefault="00F95B87" w:rsidP="008B4FDA">
      <w:pPr>
        <w:pStyle w:val="TOC2"/>
        <w:rPr>
          <w:b/>
          <w:lang w:val="en-GB"/>
        </w:rPr>
      </w:pPr>
      <w:r>
        <w:t>A.</w:t>
      </w:r>
      <w:r w:rsidR="00AA4109">
        <w:tab/>
      </w:r>
      <w:hyperlink w:anchor="_Toc343591418" w:history="1">
        <w:r w:rsidR="004821E0" w:rsidRPr="00510DDC">
          <w:rPr>
            <w:rStyle w:val="Hyperlink"/>
            <w:color w:val="auto"/>
            <w:u w:val="none"/>
          </w:rPr>
          <w:t>Reporting Requirements</w:t>
        </w:r>
      </w:hyperlink>
    </w:p>
    <w:p w14:paraId="4F244AE1" w14:textId="6A5D1DD5" w:rsidR="006E3F26" w:rsidRPr="00510DDC" w:rsidRDefault="007630F4" w:rsidP="008B4FDA">
      <w:pPr>
        <w:pStyle w:val="TOC2"/>
        <w:rPr>
          <w:rStyle w:val="Hyperlink"/>
          <w:color w:val="auto"/>
          <w:u w:val="none"/>
        </w:rPr>
      </w:pPr>
      <w:r>
        <w:rPr>
          <w:rStyle w:val="Hyperlink"/>
          <w:noProof/>
          <w:color w:val="auto"/>
          <w:u w:val="none"/>
        </w:rPr>
        <w:t>E</w:t>
      </w:r>
      <w:r w:rsidR="00F95B87">
        <w:rPr>
          <w:rStyle w:val="Hyperlink"/>
          <w:noProof/>
          <w:color w:val="auto"/>
          <w:u w:val="none"/>
        </w:rPr>
        <w:t>.</w:t>
      </w:r>
      <w:r w:rsidR="00AA4109">
        <w:rPr>
          <w:rStyle w:val="Hyperlink"/>
          <w:noProof/>
          <w:color w:val="auto"/>
          <w:u w:val="none"/>
        </w:rPr>
        <w:tab/>
      </w:r>
      <w:r w:rsidR="006E3F26" w:rsidRPr="00510DDC">
        <w:rPr>
          <w:rStyle w:val="Hyperlink"/>
          <w:color w:val="auto"/>
          <w:u w:val="none"/>
        </w:rPr>
        <w:t>Provider</w:t>
      </w:r>
      <w:r w:rsidR="006E3F26" w:rsidRPr="00510DDC">
        <w:rPr>
          <w:rStyle w:val="Hyperlink"/>
          <w:noProof/>
          <w:color w:val="auto"/>
          <w:u w:val="none"/>
        </w:rPr>
        <w:t xml:space="preserve"> Data Processing Agreement</w:t>
      </w:r>
    </w:p>
    <w:p w14:paraId="3E596B30" w14:textId="77777777" w:rsidR="00E37F8A" w:rsidRPr="00510DDC" w:rsidRDefault="00E37F8A" w:rsidP="008A6469">
      <w:pPr>
        <w:spacing w:after="0"/>
      </w:pPr>
    </w:p>
    <w:p w14:paraId="0771D4ED" w14:textId="77777777" w:rsidR="00616A38" w:rsidRPr="00510DDC" w:rsidRDefault="00ED49B4"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3C4ED783"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w:t>
      </w:r>
      <w:r w:rsidR="00D10BCA">
        <w:rPr>
          <w:rFonts w:ascii="Arial" w:hAnsi="Arial" w:cs="Arial"/>
        </w:rPr>
        <w:t xml:space="preserve"> and Hard To Replace Providers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3C19DEB7"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Care</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With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02492394"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14:paraId="369262A5" w14:textId="0C7C67EA"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D5DB41"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14:paraId="79660782" w14:textId="276B50F5" w:rsidR="00530761" w:rsidRPr="00364B7B" w:rsidRDefault="00530761" w:rsidP="00364B7B">
      <w:pPr>
        <w:spacing w:after="0"/>
        <w:ind w:left="709" w:hanging="709"/>
        <w:jc w:val="both"/>
        <w:rPr>
          <w:rFonts w:ascii="Arial" w:hAnsi="Arial" w:cs="Arial"/>
          <w:szCs w:val="24"/>
        </w:rPr>
      </w:pPr>
      <w:r w:rsidRPr="00364B7B">
        <w:rPr>
          <w:rFonts w:ascii="Arial" w:hAnsi="Arial" w:cs="Arial"/>
          <w:szCs w:val="24"/>
        </w:rPr>
        <w:t>SC25</w:t>
      </w:r>
      <w:r w:rsidRPr="00364B7B">
        <w:rPr>
          <w:rFonts w:ascii="Arial" w:hAnsi="Arial" w:cs="Arial"/>
          <w:szCs w:val="24"/>
        </w:rPr>
        <w:tab/>
      </w:r>
      <w:hyperlink w:anchor="_Toc343591388" w:history="1">
        <w:r w:rsidR="00F16E58" w:rsidRPr="00364B7B">
          <w:rPr>
            <w:rStyle w:val="Hyperlink"/>
            <w:rFonts w:ascii="Arial" w:hAnsi="Arial" w:cs="Arial"/>
            <w:color w:val="auto"/>
            <w:u w:val="none"/>
          </w:rPr>
          <w:t>Other Local Agreements, Policies and Procedures</w:t>
        </w:r>
      </w:hyperlink>
    </w:p>
    <w:p w14:paraId="5A3AFCD6" w14:textId="77777777" w:rsidR="00530761" w:rsidRPr="00364B7B" w:rsidRDefault="00530761" w:rsidP="00530761">
      <w:pPr>
        <w:pStyle w:val="ListParagraph"/>
        <w:ind w:left="709" w:hanging="709"/>
        <w:jc w:val="both"/>
        <w:rPr>
          <w:rFonts w:ascii="Arial" w:hAnsi="Arial" w:cs="Arial"/>
        </w:rPr>
      </w:pPr>
      <w:r w:rsidRPr="00364B7B">
        <w:rPr>
          <w:rFonts w:ascii="Arial" w:hAnsi="Arial" w:cs="Arial"/>
        </w:rPr>
        <w:t>SC28</w:t>
      </w:r>
      <w:r w:rsidRPr="00364B7B">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074067CF"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r>
      <w:r w:rsidR="00E13546">
        <w:rPr>
          <w:rFonts w:ascii="Arial" w:hAnsi="Arial" w:cs="Arial"/>
          <w:szCs w:val="24"/>
        </w:rPr>
        <w:t>Patient Safety</w:t>
      </w:r>
    </w:p>
    <w:p w14:paraId="5EFD142F" w14:textId="4CDB203A"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005C4E51">
        <w:rPr>
          <w:rFonts w:ascii="Arial" w:hAnsi="Arial" w:cs="Arial"/>
          <w:szCs w:val="24"/>
        </w:rPr>
        <w:t>End of Life Care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Duty of Candour</w:t>
      </w:r>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62493476"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14:paraId="6372A3A4" w14:textId="15891CE9" w:rsidR="002C6541" w:rsidRDefault="002C6541" w:rsidP="00530761">
      <w:pPr>
        <w:spacing w:after="0"/>
        <w:rPr>
          <w:rFonts w:ascii="Arial" w:hAnsi="Arial" w:cs="Arial"/>
          <w:szCs w:val="24"/>
        </w:rPr>
      </w:pPr>
    </w:p>
    <w:p w14:paraId="40068D6C" w14:textId="77777777" w:rsidR="00443A1D" w:rsidRPr="00F94ED1" w:rsidRDefault="00443A1D" w:rsidP="00443A1D">
      <w:pPr>
        <w:spacing w:after="0"/>
        <w:rPr>
          <w:rFonts w:ascii="Arial" w:hAnsi="Arial" w:cs="Arial"/>
          <w:szCs w:val="24"/>
        </w:rPr>
      </w:pPr>
      <w:r w:rsidRPr="00F94ED1">
        <w:rPr>
          <w:rFonts w:ascii="Arial" w:hAnsi="Arial" w:cs="Arial"/>
          <w:szCs w:val="24"/>
        </w:rPr>
        <w:t>ANNEX A</w:t>
      </w:r>
      <w:r>
        <w:rPr>
          <w:rFonts w:ascii="Arial" w:hAnsi="Arial" w:cs="Arial"/>
          <w:szCs w:val="24"/>
        </w:rPr>
        <w:tab/>
      </w:r>
      <w:r w:rsidRPr="00F94ED1">
        <w:rPr>
          <w:rFonts w:ascii="Arial" w:hAnsi="Arial" w:cs="Arial"/>
          <w:szCs w:val="24"/>
        </w:rPr>
        <w:t>National Quality Requirements</w:t>
      </w: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2E64BFCD"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30B38A60"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561C82CB"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w:t>
      </w:r>
      <w:r w:rsidR="00FD2430">
        <w:rPr>
          <w:rFonts w:ascii="Arial" w:hAnsi="Arial" w:cs="Arial"/>
          <w:szCs w:val="24"/>
        </w:rPr>
        <w:t>C</w:t>
      </w:r>
      <w:r w:rsidRPr="002E576F">
        <w:rPr>
          <w:rFonts w:ascii="Arial" w:hAnsi="Arial" w:cs="Arial"/>
          <w:szCs w:val="24"/>
        </w:rPr>
        <w:t>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lastRenderedPageBreak/>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05EF84F1" w14:textId="77777777" w:rsidR="00CA3AD7" w:rsidRPr="00B72DDB" w:rsidRDefault="00CA3AD7" w:rsidP="00CA3AD7">
      <w:pPr>
        <w:spacing w:after="0"/>
        <w:jc w:val="both"/>
        <w:rPr>
          <w:rFonts w:ascii="Arial" w:hAnsi="Arial" w:cs="Arial"/>
          <w:b/>
        </w:rPr>
      </w:pPr>
      <w:r w:rsidRPr="00B72DDB">
        <w:rPr>
          <w:rFonts w:ascii="Arial" w:hAnsi="Arial" w:cs="Arial"/>
          <w:b/>
        </w:rPr>
        <w:lastRenderedPageBreak/>
        <w:t>CONTRACT</w:t>
      </w:r>
    </w:p>
    <w:p w14:paraId="50CBD609" w14:textId="77777777" w:rsidR="00CA3AD7" w:rsidRPr="006F5628" w:rsidRDefault="00CA3AD7" w:rsidP="00CA3AD7">
      <w:pPr>
        <w:spacing w:after="0"/>
        <w:jc w:val="both"/>
        <w:rPr>
          <w:rFonts w:ascii="Arial" w:hAnsi="Arial" w:cs="Arial"/>
          <w:bCs/>
        </w:rPr>
      </w:pPr>
      <w:bookmarkStart w:id="44" w:name="_Hlk60677343"/>
    </w:p>
    <w:p w14:paraId="36DEF1DC" w14:textId="77777777" w:rsidR="00CA3AD7" w:rsidRPr="00FF0601" w:rsidRDefault="00CA3AD7" w:rsidP="00CA3AD7">
      <w:pPr>
        <w:spacing w:after="0"/>
        <w:jc w:val="both"/>
        <w:rPr>
          <w:rFonts w:ascii="Arial" w:hAnsi="Arial" w:cs="Arial"/>
          <w:b/>
          <w:sz w:val="20"/>
        </w:rPr>
      </w:pPr>
      <w:bookmarkStart w:id="45" w:name="_Hlk64117761"/>
      <w:r w:rsidRPr="00FF0601">
        <w:rPr>
          <w:rFonts w:ascii="Arial" w:hAnsi="Arial" w:cs="Arial"/>
          <w:b/>
          <w:sz w:val="20"/>
        </w:rPr>
        <w:t>Contract title:</w:t>
      </w:r>
      <w:r w:rsidRPr="00FF0601">
        <w:rPr>
          <w:rFonts w:ascii="Arial" w:hAnsi="Arial" w:cs="Arial"/>
          <w:bCs/>
          <w:sz w:val="20"/>
        </w:rPr>
        <w:t xml:space="preserve"> ……………………………………………………….</w:t>
      </w:r>
    </w:p>
    <w:p w14:paraId="21F14F8D" w14:textId="77777777" w:rsidR="00CA3AD7" w:rsidRPr="00FF0601" w:rsidRDefault="00CA3AD7" w:rsidP="00CA3AD7">
      <w:pPr>
        <w:spacing w:after="0"/>
        <w:jc w:val="both"/>
        <w:rPr>
          <w:rFonts w:ascii="Arial" w:hAnsi="Arial" w:cs="Arial"/>
          <w:sz w:val="20"/>
        </w:rPr>
      </w:pPr>
    </w:p>
    <w:p w14:paraId="4185AAC4" w14:textId="77777777" w:rsidR="00CA3AD7" w:rsidRPr="00FF0601" w:rsidRDefault="00CA3AD7" w:rsidP="00CA3AD7">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Pr="00FF0601">
        <w:rPr>
          <w:rFonts w:ascii="Arial" w:hAnsi="Arial" w:cs="Arial"/>
          <w:bCs/>
          <w:sz w:val="20"/>
        </w:rPr>
        <w:t>……………………………………………………..….</w:t>
      </w:r>
    </w:p>
    <w:bookmarkEnd w:id="44"/>
    <w:bookmarkEnd w:id="45"/>
    <w:p w14:paraId="3FF4F32D" w14:textId="77777777" w:rsidR="00CA3AD7" w:rsidRPr="00B72DDB" w:rsidRDefault="00CA3AD7" w:rsidP="00CA3AD7">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14:paraId="5EBA5069" w14:textId="77777777" w:rsidR="00530761" w:rsidRPr="00510DDC" w:rsidRDefault="00530761" w:rsidP="00530761">
      <w:pPr>
        <w:pStyle w:val="ListParagraph"/>
        <w:rPr>
          <w:rFonts w:ascii="Arial" w:hAnsi="Arial" w:cs="Arial"/>
          <w:sz w:val="20"/>
          <w:szCs w:val="20"/>
        </w:rPr>
      </w:pPr>
    </w:p>
    <w:p w14:paraId="2CABA742" w14:textId="4D75F409"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00C05EED" w:rsidRPr="00883BAA">
        <w:rPr>
          <w:rFonts w:ascii="Arial" w:hAnsi="Arial" w:cs="Arial"/>
          <w:bCs/>
          <w:sz w:val="20"/>
          <w:szCs w:val="20"/>
        </w:rPr>
        <w:t>,</w:t>
      </w:r>
      <w:r w:rsidR="00C05EED" w:rsidRPr="003D358C">
        <w:rPr>
          <w:rFonts w:ascii="Arial" w:hAnsi="Arial" w:cs="Arial"/>
          <w:bCs/>
          <w:sz w:val="20"/>
          <w:szCs w:val="20"/>
        </w:rPr>
        <w:t xml:space="preserve"> </w:t>
      </w:r>
      <w:r w:rsidR="00C05EED" w:rsidRPr="00B72DDB">
        <w:rPr>
          <w:rFonts w:ascii="Arial" w:hAnsi="Arial" w:cs="Arial"/>
          <w:sz w:val="20"/>
        </w:rPr>
        <w:t>as completed and agreed by the Parties and as varied from time to time in accordance with GC13 (</w:t>
      </w:r>
      <w:r w:rsidR="00C05EED" w:rsidRPr="00B72DDB">
        <w:rPr>
          <w:rFonts w:ascii="Arial" w:hAnsi="Arial" w:cs="Arial"/>
          <w:i/>
          <w:sz w:val="20"/>
        </w:rPr>
        <w:t>Variations</w:t>
      </w:r>
      <w:proofErr w:type="gramStart"/>
      <w:r w:rsidR="00C05EED">
        <w:rPr>
          <w:rFonts w:ascii="Arial" w:hAnsi="Arial" w:cs="Arial"/>
          <w:i/>
          <w:sz w:val="20"/>
        </w:rPr>
        <w:t>)</w:t>
      </w:r>
      <w:r w:rsidRPr="00510DDC">
        <w:rPr>
          <w:rFonts w:ascii="Arial" w:hAnsi="Arial" w:cs="Arial"/>
          <w:sz w:val="20"/>
          <w:szCs w:val="20"/>
        </w:rPr>
        <w:t>;</w:t>
      </w:r>
      <w:proofErr w:type="gramEnd"/>
    </w:p>
    <w:p w14:paraId="503C6405" w14:textId="77777777" w:rsidR="00530761" w:rsidRPr="00510DDC" w:rsidRDefault="00530761" w:rsidP="00530761">
      <w:pPr>
        <w:spacing w:after="0"/>
        <w:jc w:val="both"/>
        <w:rPr>
          <w:rFonts w:ascii="Arial" w:hAnsi="Arial" w:cs="Arial"/>
          <w:sz w:val="20"/>
        </w:rPr>
      </w:pPr>
    </w:p>
    <w:p w14:paraId="37D5F3E0" w14:textId="75EEB4E1"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003D358C">
        <w:rPr>
          <w:rFonts w:ascii="Arial" w:hAnsi="Arial" w:cs="Arial"/>
          <w:bCs/>
          <w:sz w:val="20"/>
          <w:szCs w:val="20"/>
        </w:rPr>
        <w:t xml:space="preserve">, </w:t>
      </w:r>
      <w:r w:rsidR="003D358C" w:rsidRPr="00AC1B8F">
        <w:rPr>
          <w:rFonts w:ascii="Arial" w:hAnsi="Arial" w:cs="Arial"/>
          <w:bCs/>
          <w:sz w:val="20"/>
          <w:szCs w:val="20"/>
        </w:rPr>
        <w:t xml:space="preserve">as published by NHS England from time to time at: </w:t>
      </w:r>
      <w:hyperlink r:id="rId12" w:history="1">
        <w:r w:rsidR="003D358C" w:rsidRPr="00C17433">
          <w:rPr>
            <w:rStyle w:val="Hyperlink"/>
            <w:rFonts w:ascii="Arial" w:hAnsi="Arial" w:cs="Arial"/>
            <w:bCs/>
            <w:sz w:val="20"/>
            <w:szCs w:val="20"/>
          </w:rPr>
          <w:t>https://www.england.nhs.uk/nhs-standard-contract/</w:t>
        </w:r>
      </w:hyperlink>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55F0C8B3"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001362B9" w:rsidRPr="00AC1B8F">
        <w:rPr>
          <w:rFonts w:ascii="Arial" w:hAnsi="Arial" w:cs="Arial"/>
          <w:bCs/>
          <w:sz w:val="20"/>
          <w:szCs w:val="20"/>
        </w:rPr>
        <w:t xml:space="preserve">, as published by NHS England from time to time at: </w:t>
      </w:r>
      <w:hyperlink r:id="rId13" w:history="1">
        <w:r w:rsidR="00F17899" w:rsidRPr="00C63EBA">
          <w:rPr>
            <w:rStyle w:val="Hyperlink"/>
            <w:rFonts w:ascii="Arial" w:hAnsi="Arial" w:cs="Arial"/>
            <w:sz w:val="20"/>
            <w:szCs w:val="20"/>
          </w:rPr>
          <w:t>https://www.england.nhs.uk/nhs-standard-contract</w:t>
        </w:r>
        <w:r w:rsidR="00F17899" w:rsidRPr="00C63EBA">
          <w:rPr>
            <w:rStyle w:val="Hyperlink"/>
            <w:rFonts w:ascii="Arial" w:hAnsi="Arial" w:cs="Arial"/>
            <w:bCs/>
            <w:sz w:val="20"/>
            <w:szCs w:val="20"/>
          </w:rPr>
          <w:t>/</w:t>
        </w:r>
      </w:hyperlink>
      <w:r w:rsidR="00EC5E22">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33D90988" w:rsidR="00530761" w:rsidRPr="00510DDC" w:rsidRDefault="005C7E0E" w:rsidP="00530761">
      <w:pPr>
        <w:spacing w:after="0"/>
        <w:jc w:val="both"/>
        <w:rPr>
          <w:rFonts w:ascii="Arial" w:hAnsi="Arial" w:cs="Arial"/>
          <w:sz w:val="20"/>
        </w:rPr>
      </w:pPr>
      <w:r>
        <w:rPr>
          <w:rFonts w:ascii="Arial" w:hAnsi="Arial" w:cs="Arial"/>
          <w:sz w:val="20"/>
        </w:rPr>
        <w:t>Each Party acknowledges and agrees</w:t>
      </w:r>
    </w:p>
    <w:p w14:paraId="524AEAA4" w14:textId="34379179" w:rsidR="00530761" w:rsidRDefault="00530761" w:rsidP="00530761">
      <w:pPr>
        <w:spacing w:after="0"/>
        <w:jc w:val="both"/>
        <w:rPr>
          <w:rFonts w:ascii="Arial" w:hAnsi="Arial" w:cs="Arial"/>
          <w:sz w:val="20"/>
        </w:rPr>
      </w:pPr>
    </w:p>
    <w:p w14:paraId="43DDC5F6" w14:textId="77777777" w:rsidR="00437610" w:rsidRPr="00CB6FC5" w:rsidRDefault="00437610" w:rsidP="00437610">
      <w:pPr>
        <w:spacing w:after="0"/>
        <w:ind w:left="709" w:hanging="709"/>
        <w:jc w:val="both"/>
        <w:rPr>
          <w:rFonts w:ascii="Arial" w:hAnsi="Arial" w:cs="Arial"/>
          <w:sz w:val="20"/>
        </w:rPr>
      </w:pPr>
      <w:r>
        <w:rPr>
          <w:rFonts w:ascii="Arial" w:hAnsi="Arial" w:cs="Arial"/>
          <w:sz w:val="20"/>
        </w:rPr>
        <w:t>(i)</w:t>
      </w:r>
      <w:r>
        <w:rPr>
          <w:rFonts w:ascii="Arial" w:hAnsi="Arial" w:cs="Arial"/>
          <w:sz w:val="20"/>
        </w:rPr>
        <w:tab/>
      </w:r>
      <w:r w:rsidRPr="00CB6FC5">
        <w:rPr>
          <w:rFonts w:ascii="Arial" w:hAnsi="Arial" w:cs="Arial"/>
          <w:sz w:val="20"/>
        </w:rPr>
        <w:t xml:space="preserve">that it accepts and will be bound by the Service Conditions and General Conditions as published by NHS England at the date of this Contract, and </w:t>
      </w:r>
    </w:p>
    <w:p w14:paraId="2E004E21" w14:textId="77777777" w:rsidR="00437610" w:rsidRDefault="00437610" w:rsidP="00437610">
      <w:pPr>
        <w:spacing w:after="0"/>
        <w:jc w:val="both"/>
        <w:rPr>
          <w:rFonts w:ascii="Arial" w:hAnsi="Arial" w:cs="Arial"/>
          <w:sz w:val="20"/>
        </w:rPr>
      </w:pPr>
    </w:p>
    <w:p w14:paraId="5CC200B5" w14:textId="4E70FC68" w:rsidR="00437610" w:rsidRPr="00D03E12" w:rsidRDefault="00437610" w:rsidP="00437610">
      <w:pPr>
        <w:spacing w:after="0"/>
        <w:ind w:left="709" w:hanging="709"/>
        <w:jc w:val="both"/>
        <w:rPr>
          <w:rFonts w:ascii="Arial" w:hAnsi="Arial" w:cs="Arial"/>
          <w:sz w:val="20"/>
        </w:rPr>
      </w:pPr>
      <w:r>
        <w:rPr>
          <w:rFonts w:ascii="Arial" w:hAnsi="Arial" w:cs="Arial"/>
          <w:sz w:val="20"/>
        </w:rPr>
        <w:t>(ii)</w:t>
      </w:r>
      <w:r>
        <w:rPr>
          <w:rFonts w:ascii="Arial" w:hAnsi="Arial" w:cs="Arial"/>
          <w:sz w:val="20"/>
        </w:rPr>
        <w:tab/>
      </w:r>
      <w:r w:rsidRPr="00CB6FC5">
        <w:rPr>
          <w:rFonts w:ascii="Arial" w:hAnsi="Arial" w:cs="Arial"/>
          <w:sz w:val="20"/>
        </w:rPr>
        <w:t>that it will accept and will be bound by the Service Conditions and General Conditions as from time to time updated, amended or replaced and published by, NHS England pursuant to its powers under regulation 17 of the National Health Service Commissioning Board and Clinical Commission</w:t>
      </w:r>
      <w:r w:rsidRPr="00160A34">
        <w:rPr>
          <w:rFonts w:ascii="Arial" w:hAnsi="Arial" w:cs="Arial"/>
          <w:sz w:val="20"/>
        </w:rPr>
        <w:t xml:space="preserve">ing Groups (Responsibilities and Standing Rules) Regulations </w:t>
      </w:r>
      <w:r w:rsidRPr="00CB6FC5">
        <w:rPr>
          <w:rFonts w:ascii="Arial" w:hAnsi="Arial" w:cs="Arial"/>
          <w:sz w:val="20"/>
        </w:rPr>
        <w:t>2012</w:t>
      </w:r>
      <w:r w:rsidRPr="00D03E12">
        <w:rPr>
          <w:rFonts w:ascii="Arial" w:hAnsi="Arial" w:cs="Arial"/>
          <w:sz w:val="20"/>
        </w:rPr>
        <w:t>, with effect from the date of such publication.</w:t>
      </w:r>
    </w:p>
    <w:p w14:paraId="52D4AC2B" w14:textId="77777777" w:rsidR="00437610" w:rsidRPr="00510DDC" w:rsidRDefault="00437610"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40"/>
        <w:gridCol w:w="4472"/>
      </w:tblGrid>
      <w:tr w:rsidR="00ED75E5" w:rsidRPr="00510DDC" w14:paraId="055A0171" w14:textId="77777777" w:rsidTr="001879F1">
        <w:trPr>
          <w:tblHeader/>
        </w:trPr>
        <w:tc>
          <w:tcPr>
            <w:tcW w:w="4264"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264"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ED75E5" w:rsidRPr="00510DDC" w14:paraId="641E8C23" w14:textId="77777777" w:rsidTr="001879F1">
        <w:tc>
          <w:tcPr>
            <w:tcW w:w="4264" w:type="dxa"/>
          </w:tcPr>
          <w:p w14:paraId="68F5FF99" w14:textId="77777777" w:rsidR="007A6C3C" w:rsidRPr="00510DDC" w:rsidRDefault="007A6C3C" w:rsidP="00ED75E5">
            <w:pPr>
              <w:jc w:val="both"/>
              <w:rPr>
                <w:rFonts w:ascii="Arial" w:hAnsi="Arial" w:cs="Arial"/>
                <w:b/>
                <w:sz w:val="20"/>
              </w:rPr>
            </w:pPr>
          </w:p>
          <w:p w14:paraId="405B8F96" w14:textId="77777777" w:rsidR="00ED75E5" w:rsidRPr="00510DDC" w:rsidRDefault="00ED75E5" w:rsidP="00ED75E5">
            <w:pPr>
              <w:jc w:val="both"/>
              <w:rPr>
                <w:rFonts w:ascii="Arial" w:hAnsi="Arial" w:cs="Arial"/>
                <w:b/>
                <w:sz w:val="20"/>
              </w:rPr>
            </w:pPr>
            <w:r w:rsidRPr="00510DDC">
              <w:rPr>
                <w:rFonts w:ascii="Arial" w:hAnsi="Arial" w:cs="Arial"/>
                <w:b/>
                <w:sz w:val="20"/>
              </w:rPr>
              <w:t>[INSERT AUTHORISED SIGNATORY’S</w:t>
            </w:r>
          </w:p>
          <w:p w14:paraId="13A042C3"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062E0172"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2DFA1448" w14:textId="77777777" w:rsidR="00ED75E5" w:rsidRPr="00510DDC" w:rsidRDefault="00ED75E5" w:rsidP="00ED75E5">
            <w:pPr>
              <w:jc w:val="both"/>
              <w:rPr>
                <w:rFonts w:ascii="Arial" w:hAnsi="Arial" w:cs="Arial"/>
                <w:b/>
                <w:sz w:val="20"/>
              </w:rPr>
            </w:pPr>
            <w:r w:rsidRPr="00510DDC">
              <w:rPr>
                <w:rFonts w:ascii="Arial" w:hAnsi="Arial" w:cs="Arial"/>
                <w:b/>
                <w:sz w:val="20"/>
              </w:rPr>
              <w:t>[INSERT COMMISSIONER NAME]</w:t>
            </w:r>
          </w:p>
        </w:tc>
        <w:tc>
          <w:tcPr>
            <w:tcW w:w="4264" w:type="dxa"/>
          </w:tcPr>
          <w:p w14:paraId="6DE8EBE4" w14:textId="77777777" w:rsidR="007A6C3C" w:rsidRPr="00510DDC" w:rsidRDefault="007A6C3C" w:rsidP="00ED75E5">
            <w:pPr>
              <w:jc w:val="both"/>
              <w:rPr>
                <w:rFonts w:ascii="Arial" w:hAnsi="Arial" w:cs="Arial"/>
                <w:b/>
                <w:sz w:val="20"/>
              </w:rPr>
            </w:pPr>
          </w:p>
          <w:p w14:paraId="1BAE6C96"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0D88798E"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47AC05DE" w14:textId="77777777" w:rsidR="00ED75E5" w:rsidRPr="00510DDC" w:rsidRDefault="00ED75E5" w:rsidP="00ED75E5">
            <w:pPr>
              <w:jc w:val="both"/>
              <w:rPr>
                <w:rFonts w:ascii="Arial" w:hAnsi="Arial" w:cs="Arial"/>
                <w:b/>
                <w:sz w:val="20"/>
              </w:rPr>
            </w:pPr>
          </w:p>
          <w:p w14:paraId="2D69E1DA"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520A379E"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6D0496EA" w14:textId="77777777" w:rsidR="007A6C3C" w:rsidRPr="00510DDC" w:rsidRDefault="007A6C3C" w:rsidP="00ED75E5">
            <w:pPr>
              <w:jc w:val="both"/>
              <w:rPr>
                <w:rFonts w:ascii="Arial" w:hAnsi="Arial" w:cs="Arial"/>
                <w:b/>
                <w:sz w:val="20"/>
              </w:rPr>
            </w:pPr>
          </w:p>
        </w:tc>
      </w:tr>
    </w:tbl>
    <w:p w14:paraId="02F301BF" w14:textId="77777777" w:rsidR="00530761" w:rsidRPr="00510DDC" w:rsidRDefault="00530761" w:rsidP="00530761">
      <w:pPr>
        <w:spacing w:after="0"/>
        <w:jc w:val="both"/>
        <w:rPr>
          <w:rFonts w:ascii="Arial" w:hAnsi="Arial" w:cs="Arial"/>
          <w:b/>
          <w:sz w:val="20"/>
        </w:rPr>
      </w:pPr>
    </w:p>
    <w:p w14:paraId="3F96A67F" w14:textId="77777777" w:rsidR="00ED75E5" w:rsidRPr="00510DDC" w:rsidRDefault="00ED75E5" w:rsidP="00530761">
      <w:pPr>
        <w:spacing w:after="0"/>
        <w:jc w:val="both"/>
        <w:rPr>
          <w:rFonts w:ascii="Arial" w:hAnsi="Arial" w:cs="Arial"/>
          <w:b/>
          <w:sz w:val="20"/>
        </w:rPr>
      </w:pPr>
      <w:r w:rsidRPr="00510DDC">
        <w:rPr>
          <w:rFonts w:ascii="Arial" w:hAnsi="Arial" w:cs="Arial"/>
          <w:b/>
          <w:sz w:val="20"/>
        </w:rPr>
        <w:t>[INSERT AS ABOVE FOR EACH COMMISSIONER]</w:t>
      </w:r>
    </w:p>
    <w:p w14:paraId="117E3321" w14:textId="77777777"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ED75E5" w:rsidRPr="00510DDC" w14:paraId="2B8D111B" w14:textId="77777777" w:rsidTr="001879F1">
        <w:trPr>
          <w:tblHeader/>
        </w:trPr>
        <w:tc>
          <w:tcPr>
            <w:tcW w:w="4264"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14:paraId="4F23A06F" w14:textId="77777777" w:rsidR="00ED75E5" w:rsidRPr="00510DDC" w:rsidRDefault="00ED75E5" w:rsidP="00ED75E5">
            <w:pPr>
              <w:jc w:val="both"/>
              <w:rPr>
                <w:rFonts w:ascii="Arial" w:hAnsi="Arial" w:cs="Arial"/>
                <w:b/>
                <w:sz w:val="20"/>
              </w:rPr>
            </w:pPr>
          </w:p>
          <w:p w14:paraId="24CE938C"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3FF37CE"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1879F1">
        <w:tc>
          <w:tcPr>
            <w:tcW w:w="4264" w:type="dxa"/>
          </w:tcPr>
          <w:p w14:paraId="5DD5F38D" w14:textId="77777777" w:rsidR="007A6C3C" w:rsidRPr="00510DDC" w:rsidRDefault="007A6C3C" w:rsidP="00ED75E5">
            <w:pPr>
              <w:jc w:val="both"/>
              <w:rPr>
                <w:rFonts w:ascii="Arial" w:hAnsi="Arial" w:cs="Arial"/>
                <w:b/>
                <w:sz w:val="20"/>
              </w:rPr>
            </w:pPr>
          </w:p>
          <w:p w14:paraId="73ED51A5" w14:textId="77777777" w:rsidR="00ED75E5" w:rsidRPr="00510DDC" w:rsidRDefault="007A6C3C" w:rsidP="00ED75E5">
            <w:pPr>
              <w:jc w:val="both"/>
              <w:rPr>
                <w:rFonts w:ascii="Arial" w:hAnsi="Arial" w:cs="Arial"/>
                <w:b/>
                <w:sz w:val="20"/>
              </w:rPr>
            </w:pPr>
            <w:r w:rsidRPr="00510DDC">
              <w:rPr>
                <w:rFonts w:ascii="Arial" w:hAnsi="Arial" w:cs="Arial"/>
                <w:b/>
                <w:sz w:val="20"/>
              </w:rPr>
              <w:t>[INSERT AUTHORISED</w:t>
            </w:r>
          </w:p>
          <w:p w14:paraId="72621695" w14:textId="77777777" w:rsidR="00ED75E5" w:rsidRPr="00510DDC" w:rsidRDefault="00ED75E5" w:rsidP="00ED75E5">
            <w:pPr>
              <w:jc w:val="both"/>
              <w:rPr>
                <w:rFonts w:ascii="Arial" w:hAnsi="Arial" w:cs="Arial"/>
                <w:b/>
                <w:sz w:val="20"/>
              </w:rPr>
            </w:pPr>
            <w:r w:rsidRPr="00510DDC">
              <w:rPr>
                <w:rFonts w:ascii="Arial" w:hAnsi="Arial" w:cs="Arial"/>
                <w:b/>
                <w:sz w:val="20"/>
              </w:rPr>
              <w:t>SIGNATORY’S</w:t>
            </w:r>
          </w:p>
          <w:p w14:paraId="380944D8"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56A2EFE7"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43DA5E2A" w14:textId="77777777" w:rsidR="00ED75E5" w:rsidRPr="00510DDC" w:rsidRDefault="00ED75E5" w:rsidP="00ED75E5">
            <w:pPr>
              <w:jc w:val="both"/>
              <w:rPr>
                <w:rFonts w:ascii="Arial" w:hAnsi="Arial" w:cs="Arial"/>
                <w:b/>
                <w:sz w:val="20"/>
              </w:rPr>
            </w:pPr>
            <w:r w:rsidRPr="00510DDC">
              <w:rPr>
                <w:rFonts w:ascii="Arial" w:hAnsi="Arial" w:cs="Arial"/>
                <w:b/>
                <w:sz w:val="20"/>
              </w:rPr>
              <w:t>[INSERT PROVIDER NAME]</w:t>
            </w:r>
          </w:p>
        </w:tc>
        <w:tc>
          <w:tcPr>
            <w:tcW w:w="4264" w:type="dxa"/>
          </w:tcPr>
          <w:p w14:paraId="2B5B44A8" w14:textId="77777777" w:rsidR="00ED75E5" w:rsidRPr="00510DDC" w:rsidRDefault="00ED75E5" w:rsidP="00ED75E5">
            <w:pPr>
              <w:jc w:val="both"/>
              <w:rPr>
                <w:rFonts w:ascii="Arial" w:hAnsi="Arial" w:cs="Arial"/>
                <w:b/>
                <w:sz w:val="20"/>
              </w:rPr>
            </w:pPr>
          </w:p>
          <w:p w14:paraId="67659AE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3FF365E8"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1DAA5D46"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65"/>
        <w:gridCol w:w="62"/>
        <w:gridCol w:w="3967"/>
      </w:tblGrid>
      <w:tr w:rsidR="005F39B0" w:rsidRPr="00510DDC" w14:paraId="4B95E7D5" w14:textId="77777777" w:rsidTr="00EB04FC">
        <w:tc>
          <w:tcPr>
            <w:tcW w:w="8194" w:type="dxa"/>
            <w:gridSpan w:val="3"/>
            <w:shd w:val="pct25" w:color="auto" w:fill="auto"/>
          </w:tcPr>
          <w:p w14:paraId="605C2F78" w14:textId="0016BB93" w:rsidR="005F39B0" w:rsidRPr="00510DDC" w:rsidRDefault="005F39B0" w:rsidP="00530761">
            <w:pPr>
              <w:pStyle w:val="ListParagraph"/>
              <w:ind w:left="0"/>
              <w:jc w:val="both"/>
              <w:rPr>
                <w:rFonts w:ascii="Arial" w:hAnsi="Arial" w:cs="Arial"/>
                <w:b/>
                <w:sz w:val="20"/>
                <w:szCs w:val="20"/>
              </w:rPr>
            </w:pPr>
            <w:r w:rsidRPr="00510DDC">
              <w:rPr>
                <w:rFonts w:ascii="Arial" w:eastAsiaTheme="minorEastAsia" w:hAnsi="Arial" w:cs="Arial"/>
                <w:b/>
                <w:sz w:val="28"/>
                <w:szCs w:val="28"/>
                <w:lang w:eastAsia="ja-JP"/>
              </w:rPr>
              <w:lastRenderedPageBreak/>
              <w:t>SERVICE COMMENCEMENT AND CONTRACT TERM</w:t>
            </w:r>
          </w:p>
        </w:tc>
      </w:tr>
      <w:tr w:rsidR="00530761" w:rsidRPr="00510DDC" w14:paraId="1E94FF5F" w14:textId="77777777" w:rsidTr="00E743F7">
        <w:tc>
          <w:tcPr>
            <w:tcW w:w="4227" w:type="dxa"/>
            <w:gridSpan w:val="2"/>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7470D389" w14:textId="77777777" w:rsidR="00E37F8A" w:rsidRPr="002832B1" w:rsidRDefault="00E37F8A" w:rsidP="00E37F8A">
            <w:pPr>
              <w:pStyle w:val="ListParagraph"/>
              <w:ind w:left="0"/>
              <w:jc w:val="both"/>
              <w:rPr>
                <w:rFonts w:ascii="Arial" w:hAnsi="Arial" w:cs="Arial"/>
                <w:bCs/>
                <w:sz w:val="20"/>
                <w:szCs w:val="20"/>
              </w:rPr>
            </w:pPr>
          </w:p>
          <w:p w14:paraId="57B9F7D1" w14:textId="77777777" w:rsidR="00BF5741" w:rsidRPr="00F6640A" w:rsidRDefault="00BF5741" w:rsidP="00BF5741">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7EBFAFE6" w14:textId="2770175F" w:rsidR="00BF5741" w:rsidRPr="00510DDC" w:rsidRDefault="00BF5741" w:rsidP="00E37F8A">
            <w:pPr>
              <w:pStyle w:val="ListParagraph"/>
              <w:ind w:left="0"/>
              <w:jc w:val="both"/>
              <w:rPr>
                <w:rFonts w:ascii="Arial" w:hAnsi="Arial" w:cs="Arial"/>
                <w:b/>
                <w:sz w:val="20"/>
                <w:szCs w:val="20"/>
              </w:rPr>
            </w:pPr>
          </w:p>
        </w:tc>
        <w:tc>
          <w:tcPr>
            <w:tcW w:w="3967" w:type="dxa"/>
          </w:tcPr>
          <w:p w14:paraId="1ACBFC26" w14:textId="77777777" w:rsidR="00530761" w:rsidRPr="00510DDC" w:rsidRDefault="006F447C" w:rsidP="00530761">
            <w:pPr>
              <w:pStyle w:val="ListParagraph"/>
              <w:ind w:left="0"/>
              <w:jc w:val="both"/>
              <w:rPr>
                <w:rFonts w:ascii="Arial" w:hAnsi="Arial" w:cs="Arial"/>
                <w:b/>
                <w:sz w:val="20"/>
                <w:szCs w:val="20"/>
              </w:rPr>
            </w:pPr>
            <w:r w:rsidRPr="00510DDC">
              <w:rPr>
                <w:rFonts w:ascii="Arial" w:hAnsi="Arial" w:cs="Arial"/>
                <w:b/>
                <w:sz w:val="20"/>
                <w:szCs w:val="20"/>
              </w:rPr>
              <w:t>[The date of this Contract] [</w:t>
            </w:r>
            <w:r w:rsidRPr="00510DDC">
              <w:rPr>
                <w:rFonts w:ascii="Arial" w:hAnsi="Arial" w:cs="Arial"/>
                <w:b/>
                <w:i/>
                <w:sz w:val="20"/>
                <w:szCs w:val="20"/>
              </w:rPr>
              <w:t>or as specified here</w:t>
            </w:r>
            <w:r w:rsidRPr="00510DDC">
              <w:rPr>
                <w:rFonts w:ascii="Arial" w:hAnsi="Arial" w:cs="Arial"/>
                <w:b/>
                <w:sz w:val="20"/>
                <w:szCs w:val="20"/>
              </w:rPr>
              <w:t>]</w:t>
            </w:r>
          </w:p>
        </w:tc>
      </w:tr>
      <w:tr w:rsidR="002A3D88" w:rsidRPr="00510DDC" w14:paraId="701F6BD9" w14:textId="77777777" w:rsidTr="00E743F7">
        <w:tc>
          <w:tcPr>
            <w:tcW w:w="4227" w:type="dxa"/>
            <w:gridSpan w:val="2"/>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471E9668" w14:textId="7B7CEA3F" w:rsidR="002A3D88" w:rsidRPr="001D775D" w:rsidRDefault="002A3D88" w:rsidP="00530761">
            <w:pPr>
              <w:pStyle w:val="ListParagraph"/>
              <w:ind w:left="0"/>
              <w:jc w:val="both"/>
              <w:rPr>
                <w:rFonts w:ascii="Arial" w:hAnsi="Arial" w:cs="Arial"/>
                <w:bCs/>
                <w:sz w:val="20"/>
                <w:szCs w:val="20"/>
              </w:rPr>
            </w:pPr>
          </w:p>
          <w:p w14:paraId="02336442" w14:textId="178A9B58" w:rsidR="001D775D" w:rsidRDefault="001D775D" w:rsidP="00530761">
            <w:pPr>
              <w:pStyle w:val="ListParagraph"/>
              <w:ind w:left="0"/>
              <w:jc w:val="both"/>
              <w:rPr>
                <w:rFonts w:ascii="Arial" w:hAnsi="Arial" w:cs="Arial"/>
                <w:b/>
                <w:sz w:val="20"/>
                <w:szCs w:val="20"/>
              </w:rPr>
            </w:pPr>
            <w:r>
              <w:rPr>
                <w:rFonts w:ascii="Arial" w:hAnsi="Arial" w:cs="Arial"/>
                <w:bCs/>
                <w:i/>
                <w:iCs/>
                <w:sz w:val="20"/>
                <w:szCs w:val="20"/>
              </w:rPr>
              <w:t>See GC3.1</w:t>
            </w:r>
          </w:p>
          <w:p w14:paraId="3755E9DA" w14:textId="05AFDF85" w:rsidR="001D775D" w:rsidRPr="00510DDC" w:rsidRDefault="001D775D" w:rsidP="00530761">
            <w:pPr>
              <w:pStyle w:val="ListParagraph"/>
              <w:ind w:left="0"/>
              <w:jc w:val="both"/>
              <w:rPr>
                <w:rFonts w:ascii="Arial" w:hAnsi="Arial" w:cs="Arial"/>
                <w:b/>
                <w:sz w:val="20"/>
                <w:szCs w:val="20"/>
              </w:rPr>
            </w:pPr>
          </w:p>
        </w:tc>
        <w:tc>
          <w:tcPr>
            <w:tcW w:w="3967" w:type="dxa"/>
          </w:tcPr>
          <w:p w14:paraId="75F91820"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451ECA41" w14:textId="77777777" w:rsidTr="00E743F7">
        <w:tc>
          <w:tcPr>
            <w:tcW w:w="4227" w:type="dxa"/>
            <w:gridSpan w:val="2"/>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4814C64C" w14:textId="77777777" w:rsidR="00F0330B" w:rsidRDefault="00F0330B" w:rsidP="00530761">
            <w:pPr>
              <w:pStyle w:val="ListParagraph"/>
              <w:ind w:left="0"/>
              <w:jc w:val="both"/>
              <w:rPr>
                <w:rFonts w:ascii="Arial" w:hAnsi="Arial" w:cs="Arial"/>
                <w:bCs/>
                <w:i/>
                <w:iCs/>
                <w:sz w:val="20"/>
                <w:szCs w:val="20"/>
              </w:rPr>
            </w:pPr>
          </w:p>
          <w:p w14:paraId="7CFBF226" w14:textId="4D79789C" w:rsidR="00636203" w:rsidRDefault="00F0330B" w:rsidP="00530761">
            <w:pPr>
              <w:pStyle w:val="ListParagraph"/>
              <w:ind w:left="0"/>
              <w:jc w:val="both"/>
              <w:rPr>
                <w:rFonts w:ascii="Arial" w:hAnsi="Arial" w:cs="Arial"/>
                <w:b/>
                <w:sz w:val="20"/>
                <w:szCs w:val="20"/>
              </w:rPr>
            </w:pPr>
            <w:r>
              <w:rPr>
                <w:rFonts w:ascii="Arial" w:hAnsi="Arial" w:cs="Arial"/>
                <w:bCs/>
                <w:i/>
                <w:iCs/>
                <w:sz w:val="20"/>
                <w:szCs w:val="20"/>
              </w:rPr>
              <w:t>See GC4.1</w:t>
            </w:r>
          </w:p>
          <w:p w14:paraId="4A111543" w14:textId="5DC5813D" w:rsidR="00F0330B" w:rsidRPr="00510DDC" w:rsidRDefault="00F0330B" w:rsidP="00530761">
            <w:pPr>
              <w:pStyle w:val="ListParagraph"/>
              <w:ind w:left="0"/>
              <w:jc w:val="both"/>
              <w:rPr>
                <w:rFonts w:ascii="Arial" w:hAnsi="Arial" w:cs="Arial"/>
                <w:b/>
                <w:sz w:val="20"/>
                <w:szCs w:val="20"/>
              </w:rPr>
            </w:pPr>
          </w:p>
        </w:tc>
        <w:tc>
          <w:tcPr>
            <w:tcW w:w="3967" w:type="dxa"/>
          </w:tcPr>
          <w:p w14:paraId="0C69779F"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49B4DB54" w14:textId="77777777" w:rsidTr="00E743F7">
        <w:tc>
          <w:tcPr>
            <w:tcW w:w="4227" w:type="dxa"/>
            <w:gridSpan w:val="2"/>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tcPr>
          <w:p w14:paraId="6102E0BA" w14:textId="77777777" w:rsidR="006F447C" w:rsidRPr="00510DDC" w:rsidRDefault="006F447C" w:rsidP="006F447C">
            <w:pPr>
              <w:rPr>
                <w:rFonts w:ascii="Arial" w:hAnsi="Arial" w:cs="Arial"/>
                <w:b/>
                <w:sz w:val="20"/>
              </w:rPr>
            </w:pPr>
            <w:r w:rsidRPr="00510DDC">
              <w:rPr>
                <w:rFonts w:ascii="Arial" w:hAnsi="Arial" w:cs="Arial"/>
                <w:b/>
                <w:sz w:val="20"/>
              </w:rPr>
              <w:t>[</w:t>
            </w:r>
            <w:r w:rsidR="00631E33" w:rsidRPr="00510DDC">
              <w:rPr>
                <w:rFonts w:ascii="Arial" w:hAnsi="Arial" w:cs="Arial"/>
                <w:b/>
                <w:sz w:val="20"/>
              </w:rPr>
              <w:t xml:space="preserve"> </w:t>
            </w:r>
            <w:r w:rsidR="00950485" w:rsidRPr="00510DDC">
              <w:rPr>
                <w:rFonts w:ascii="Arial" w:hAnsi="Arial" w:cs="Arial"/>
                <w:b/>
                <w:sz w:val="20"/>
              </w:rPr>
              <w:t xml:space="preserve"> </w:t>
            </w:r>
            <w:r w:rsidRPr="00510DDC">
              <w:rPr>
                <w:rFonts w:ascii="Arial" w:hAnsi="Arial" w:cs="Arial"/>
                <w:b/>
                <w:sz w:val="20"/>
              </w:rPr>
              <w:t xml:space="preserve"> ] years/months commencing</w:t>
            </w:r>
          </w:p>
          <w:p w14:paraId="4674362F" w14:textId="77777777" w:rsidR="006F447C" w:rsidRPr="00510DDC" w:rsidRDefault="006F447C" w:rsidP="006F447C">
            <w:pPr>
              <w:rPr>
                <w:rFonts w:ascii="Arial" w:hAnsi="Arial" w:cs="Arial"/>
                <w:b/>
                <w:sz w:val="20"/>
              </w:rPr>
            </w:pPr>
            <w:r w:rsidRPr="00510DDC">
              <w:rPr>
                <w:rFonts w:ascii="Arial" w:hAnsi="Arial" w:cs="Arial"/>
                <w:b/>
                <w:sz w:val="20"/>
              </w:rPr>
              <w:t>[              ]</w:t>
            </w:r>
          </w:p>
          <w:p w14:paraId="734F7127" w14:textId="77777777" w:rsidR="002A3D88" w:rsidRPr="00510DDC" w:rsidRDefault="006F447C" w:rsidP="006F447C">
            <w:pPr>
              <w:rPr>
                <w:rFonts w:ascii="Arial" w:hAnsi="Arial" w:cs="Arial"/>
                <w:b/>
                <w:sz w:val="20"/>
              </w:rPr>
            </w:pPr>
            <w:r w:rsidRPr="00510DDC">
              <w:rPr>
                <w:rFonts w:ascii="Arial" w:hAnsi="Arial" w:cs="Arial"/>
                <w:b/>
                <w:sz w:val="20"/>
              </w:rPr>
              <w:t>[(or as extended in accordance with Schedule 1C)]</w:t>
            </w:r>
          </w:p>
        </w:tc>
      </w:tr>
      <w:tr w:rsidR="00A53ED7" w:rsidRPr="00510DDC" w14:paraId="63C85F03" w14:textId="77777777" w:rsidTr="00E743F7">
        <w:tc>
          <w:tcPr>
            <w:tcW w:w="4227" w:type="dxa"/>
            <w:gridSpan w:val="2"/>
          </w:tcPr>
          <w:p w14:paraId="3A4F1097" w14:textId="0B276A7D" w:rsidR="00A53ED7" w:rsidRPr="00510DDC" w:rsidRDefault="00CD6380" w:rsidP="00306F4E">
            <w:pPr>
              <w:pStyle w:val="ListParagraph"/>
              <w:ind w:left="0"/>
              <w:jc w:val="both"/>
              <w:rPr>
                <w:rFonts w:ascii="Arial" w:hAnsi="Arial" w:cs="Arial"/>
                <w:b/>
                <w:sz w:val="20"/>
                <w:szCs w:val="20"/>
              </w:rPr>
            </w:pPr>
            <w:r>
              <w:rPr>
                <w:rFonts w:ascii="Arial" w:hAnsi="Arial" w:cs="Arial"/>
                <w:b/>
                <w:sz w:val="20"/>
                <w:szCs w:val="20"/>
              </w:rPr>
              <w:t>Commissioner o</w:t>
            </w:r>
            <w:r w:rsidR="00A53ED7" w:rsidRPr="00510DDC">
              <w:rPr>
                <w:rFonts w:ascii="Arial" w:hAnsi="Arial" w:cs="Arial"/>
                <w:b/>
                <w:sz w:val="20"/>
                <w:szCs w:val="20"/>
              </w:rPr>
              <w:t>ption to extend Contract Term</w:t>
            </w:r>
          </w:p>
          <w:p w14:paraId="53A4D247" w14:textId="77777777" w:rsidR="00CD6380" w:rsidRDefault="00CD6380" w:rsidP="00CD6380">
            <w:pPr>
              <w:pStyle w:val="ListParagraph"/>
              <w:ind w:left="0"/>
              <w:jc w:val="both"/>
              <w:rPr>
                <w:rFonts w:ascii="Arial" w:hAnsi="Arial" w:cs="Arial"/>
                <w:bCs/>
                <w:i/>
                <w:iCs/>
                <w:sz w:val="20"/>
                <w:szCs w:val="20"/>
              </w:rPr>
            </w:pPr>
          </w:p>
          <w:p w14:paraId="2B156B4B" w14:textId="173E7F42" w:rsidR="00CD6380" w:rsidRDefault="00CD6380" w:rsidP="00CD6380">
            <w:pPr>
              <w:pStyle w:val="ListParagraph"/>
              <w:ind w:left="0"/>
              <w:jc w:val="both"/>
              <w:rPr>
                <w:rFonts w:ascii="Arial" w:hAnsi="Arial" w:cs="Arial"/>
                <w:bCs/>
                <w:i/>
                <w:iCs/>
                <w:sz w:val="20"/>
                <w:szCs w:val="20"/>
              </w:rPr>
            </w:pPr>
            <w:r>
              <w:rPr>
                <w:rFonts w:ascii="Arial" w:hAnsi="Arial" w:cs="Arial"/>
                <w:bCs/>
                <w:i/>
                <w:iCs/>
                <w:sz w:val="20"/>
                <w:szCs w:val="20"/>
              </w:rPr>
              <w:t xml:space="preserve">See Schedule 1C, which applies only if YES is indicated </w:t>
            </w:r>
            <w:proofErr w:type="gramStart"/>
            <w:r>
              <w:rPr>
                <w:rFonts w:ascii="Arial" w:hAnsi="Arial" w:cs="Arial"/>
                <w:bCs/>
                <w:i/>
                <w:iCs/>
                <w:sz w:val="20"/>
                <w:szCs w:val="20"/>
              </w:rPr>
              <w:t>here</w:t>
            </w:r>
            <w:proofErr w:type="gramEnd"/>
          </w:p>
          <w:p w14:paraId="063C39FD" w14:textId="1E2EBFFB" w:rsidR="00CD6380" w:rsidRPr="00510DDC" w:rsidRDefault="00CD6380" w:rsidP="00530761">
            <w:pPr>
              <w:pStyle w:val="ListParagraph"/>
              <w:ind w:left="0"/>
              <w:jc w:val="both"/>
              <w:rPr>
                <w:rFonts w:ascii="Arial" w:hAnsi="Arial" w:cs="Arial"/>
                <w:b/>
                <w:sz w:val="20"/>
                <w:szCs w:val="20"/>
              </w:rPr>
            </w:pPr>
          </w:p>
        </w:tc>
        <w:tc>
          <w:tcPr>
            <w:tcW w:w="3967" w:type="dxa"/>
          </w:tcPr>
          <w:p w14:paraId="4F895D2D" w14:textId="453B50B3" w:rsidR="00A53ED7" w:rsidRPr="00510DDC" w:rsidRDefault="00A73467" w:rsidP="00D838D1">
            <w:pPr>
              <w:pStyle w:val="ListParagraph"/>
              <w:ind w:left="0"/>
              <w:jc w:val="both"/>
              <w:rPr>
                <w:rFonts w:ascii="Arial" w:hAnsi="Arial" w:cs="Arial"/>
                <w:b/>
                <w:sz w:val="20"/>
                <w:szCs w:val="20"/>
              </w:rPr>
            </w:pPr>
            <w:r w:rsidRPr="00510DDC">
              <w:rPr>
                <w:rFonts w:ascii="Arial" w:hAnsi="Arial" w:cs="Arial"/>
                <w:b/>
                <w:sz w:val="20"/>
                <w:szCs w:val="20"/>
              </w:rPr>
              <w:t>YES/</w:t>
            </w:r>
            <w:r w:rsidR="00A53ED7" w:rsidRPr="00510DDC">
              <w:rPr>
                <w:rFonts w:ascii="Arial" w:hAnsi="Arial" w:cs="Arial"/>
                <w:b/>
                <w:sz w:val="20"/>
                <w:szCs w:val="20"/>
              </w:rPr>
              <w:t>NO</w:t>
            </w:r>
          </w:p>
        </w:tc>
      </w:tr>
      <w:tr w:rsidR="00010CB9" w:rsidRPr="00510DDC" w14:paraId="33CD912F" w14:textId="77777777" w:rsidTr="00E743F7">
        <w:tc>
          <w:tcPr>
            <w:tcW w:w="4227" w:type="dxa"/>
            <w:gridSpan w:val="2"/>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3967" w:type="dxa"/>
          </w:tcPr>
          <w:p w14:paraId="4FEF8BA8" w14:textId="77777777" w:rsidR="00010CB9" w:rsidRPr="00510DDC" w:rsidRDefault="00010CB9" w:rsidP="00D86456">
            <w:pPr>
              <w:pStyle w:val="ListParagraph"/>
              <w:ind w:left="0"/>
              <w:jc w:val="both"/>
              <w:rPr>
                <w:rFonts w:ascii="Arial" w:hAnsi="Arial" w:cs="Arial"/>
                <w:b/>
                <w:sz w:val="20"/>
                <w:szCs w:val="20"/>
              </w:rPr>
            </w:pPr>
            <w:r w:rsidRPr="00510DDC">
              <w:rPr>
                <w:rFonts w:ascii="Arial" w:hAnsi="Arial" w:cs="Arial"/>
                <w:b/>
                <w:sz w:val="20"/>
                <w:szCs w:val="20"/>
              </w:rPr>
              <w:t>[            ] months</w:t>
            </w:r>
          </w:p>
        </w:tc>
      </w:tr>
      <w:tr w:rsidR="00607049" w:rsidRPr="00510DDC" w14:paraId="26975F93" w14:textId="77777777" w:rsidTr="00EB04FC">
        <w:tc>
          <w:tcPr>
            <w:tcW w:w="8194" w:type="dxa"/>
            <w:gridSpan w:val="3"/>
            <w:shd w:val="clear" w:color="auto" w:fill="A6A6A6" w:themeFill="background1" w:themeFillShade="A6"/>
          </w:tcPr>
          <w:p w14:paraId="05F1C175" w14:textId="7C9370C8" w:rsidR="00607049" w:rsidRPr="00510DDC" w:rsidRDefault="00607049" w:rsidP="00723A0A">
            <w:pPr>
              <w:pStyle w:val="ListParagraph"/>
              <w:ind w:left="0"/>
              <w:jc w:val="both"/>
              <w:rPr>
                <w:rFonts w:ascii="Arial" w:hAnsi="Arial" w:cs="Arial"/>
                <w:b/>
              </w:rPr>
            </w:pPr>
            <w:r w:rsidRPr="00510DDC">
              <w:rPr>
                <w:rFonts w:ascii="Arial" w:hAnsi="Arial" w:cs="Arial"/>
                <w:b/>
                <w:sz w:val="28"/>
                <w:szCs w:val="28"/>
              </w:rPr>
              <w:t>SERVICES</w:t>
            </w:r>
          </w:p>
        </w:tc>
      </w:tr>
      <w:tr w:rsidR="00E97C04" w:rsidRPr="00510DDC" w14:paraId="11C2A259" w14:textId="77777777" w:rsidTr="00E743F7">
        <w:trPr>
          <w:trHeight w:val="268"/>
        </w:trPr>
        <w:tc>
          <w:tcPr>
            <w:tcW w:w="4227" w:type="dxa"/>
            <w:gridSpan w:val="2"/>
            <w:shd w:val="clear" w:color="auto" w:fill="A6A6A6" w:themeFill="background1" w:themeFillShade="A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3967" w:type="dxa"/>
            <w:shd w:val="clear" w:color="auto" w:fill="A6A6A6" w:themeFill="background1" w:themeFillShade="A6"/>
          </w:tcPr>
          <w:p w14:paraId="5E98FD8A" w14:textId="5F9008CE" w:rsidR="001A47C9" w:rsidRDefault="00E97C04" w:rsidP="001A47C9">
            <w:pPr>
              <w:pStyle w:val="ListParagraph"/>
              <w:ind w:left="0"/>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w:t>
            </w:r>
            <w:r w:rsidR="001A47C9">
              <w:rPr>
                <w:rFonts w:ascii="Arial" w:hAnsi="Arial" w:cs="Arial"/>
                <w:b/>
              </w:rPr>
              <w:t>categories of service which the Provider is commissioned to provide under this Contract.</w:t>
            </w:r>
          </w:p>
          <w:p w14:paraId="11D41F54" w14:textId="2E438B46" w:rsidR="00E97C04" w:rsidRPr="00510DDC" w:rsidRDefault="001A47C9" w:rsidP="001A47C9">
            <w:pPr>
              <w:pStyle w:val="ListParagraph"/>
              <w:ind w:left="0"/>
              <w:jc w:val="both"/>
              <w:rPr>
                <w:rFonts w:ascii="Arial" w:hAnsi="Arial" w:cs="Arial"/>
                <w:b/>
              </w:rPr>
            </w:pPr>
            <w:r w:rsidRPr="00CE220F">
              <w:rPr>
                <w:rFonts w:ascii="Arial" w:hAnsi="Arial" w:cs="Arial"/>
                <w:bCs/>
                <w:i/>
                <w:iCs/>
                <w:sz w:val="20"/>
                <w:szCs w:val="20"/>
              </w:rPr>
              <w:t>Note that certain provisions of the Service Conditions</w:t>
            </w:r>
            <w:r>
              <w:rPr>
                <w:rFonts w:ascii="Arial" w:hAnsi="Arial" w:cs="Arial"/>
                <w:bCs/>
                <w:i/>
                <w:iCs/>
                <w:sz w:val="20"/>
                <w:szCs w:val="20"/>
              </w:rPr>
              <w:t xml:space="preserve"> </w:t>
            </w:r>
            <w:r w:rsidRPr="00CE220F">
              <w:rPr>
                <w:rFonts w:ascii="Arial" w:hAnsi="Arial" w:cs="Arial"/>
                <w:bCs/>
                <w:i/>
                <w:iCs/>
                <w:sz w:val="20"/>
                <w:szCs w:val="20"/>
              </w:rPr>
              <w:t>and Annex A to the Service Conditions apply in respect of some service categories but not others.</w:t>
            </w:r>
          </w:p>
        </w:tc>
      </w:tr>
      <w:tr w:rsidR="00E97C04" w:rsidRPr="00510DDC" w14:paraId="36B91FF9" w14:textId="77777777" w:rsidTr="00E743F7">
        <w:tc>
          <w:tcPr>
            <w:tcW w:w="4227" w:type="dxa"/>
            <w:gridSpan w:val="2"/>
          </w:tcPr>
          <w:p w14:paraId="5592A924" w14:textId="7B1D0C8B" w:rsidR="00E97C04" w:rsidRPr="00510DDC" w:rsidRDefault="00E97C04" w:rsidP="006449D4">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tc>
        <w:tc>
          <w:tcPr>
            <w:tcW w:w="3967" w:type="dxa"/>
          </w:tcPr>
          <w:p w14:paraId="766FB67F"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E743F7">
        <w:tc>
          <w:tcPr>
            <w:tcW w:w="4227" w:type="dxa"/>
            <w:gridSpan w:val="2"/>
          </w:tcPr>
          <w:p w14:paraId="2F0F7938" w14:textId="4E93BD28" w:rsidR="00E97C04" w:rsidRPr="00510DDC" w:rsidRDefault="00E97C04" w:rsidP="006449D4">
            <w:pPr>
              <w:contextualSpacing/>
              <w:rPr>
                <w:rFonts w:ascii="Arial" w:hAnsi="Arial" w:cs="Arial"/>
                <w:b/>
                <w:sz w:val="20"/>
              </w:rPr>
            </w:pPr>
            <w:r w:rsidRPr="00510DDC">
              <w:rPr>
                <w:rFonts w:ascii="Arial" w:hAnsi="Arial" w:cs="Arial"/>
                <w:b/>
                <w:sz w:val="20"/>
              </w:rPr>
              <w:t>Community Services (CS)</w:t>
            </w:r>
          </w:p>
        </w:tc>
        <w:tc>
          <w:tcPr>
            <w:tcW w:w="3967" w:type="dxa"/>
          </w:tcPr>
          <w:p w14:paraId="7FAA25FE"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4C07C78" w14:textId="77777777" w:rsidTr="00E743F7">
        <w:tc>
          <w:tcPr>
            <w:tcW w:w="4227" w:type="dxa"/>
            <w:gridSpan w:val="2"/>
          </w:tcPr>
          <w:p w14:paraId="6BC88F92" w14:textId="345E2796" w:rsidR="00624B40" w:rsidRPr="00510DDC" w:rsidRDefault="00E97C04" w:rsidP="006449D4">
            <w:pPr>
              <w:contextualSpacing/>
              <w:rPr>
                <w:rFonts w:ascii="Arial" w:hAnsi="Arial" w:cs="Arial"/>
                <w:b/>
                <w:sz w:val="20"/>
              </w:rPr>
            </w:pPr>
            <w:r w:rsidRPr="00510DDC">
              <w:rPr>
                <w:rFonts w:ascii="Arial" w:hAnsi="Arial" w:cs="Arial"/>
                <w:b/>
                <w:sz w:val="20"/>
              </w:rPr>
              <w:t>Diagnostic, Screening and/or Pathology Services (D)</w:t>
            </w:r>
          </w:p>
        </w:tc>
        <w:tc>
          <w:tcPr>
            <w:tcW w:w="3967" w:type="dxa"/>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E743F7">
        <w:tc>
          <w:tcPr>
            <w:tcW w:w="4227" w:type="dxa"/>
            <w:gridSpan w:val="2"/>
          </w:tcPr>
          <w:p w14:paraId="5B7DEE7F" w14:textId="057DF43D" w:rsidR="00E97C04" w:rsidRPr="00510DDC" w:rsidRDefault="00E97C04" w:rsidP="006449D4">
            <w:pPr>
              <w:contextualSpacing/>
              <w:rPr>
                <w:rFonts w:ascii="Arial" w:hAnsi="Arial" w:cs="Arial"/>
                <w:b/>
                <w:sz w:val="20"/>
              </w:rPr>
            </w:pPr>
            <w:r w:rsidRPr="00510DDC">
              <w:rPr>
                <w:rFonts w:ascii="Arial" w:hAnsi="Arial" w:cs="Arial"/>
                <w:b/>
                <w:sz w:val="20"/>
              </w:rPr>
              <w:t>End of Life Care Services (ELC)</w:t>
            </w:r>
          </w:p>
        </w:tc>
        <w:tc>
          <w:tcPr>
            <w:tcW w:w="3967" w:type="dxa"/>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E743F7">
        <w:tc>
          <w:tcPr>
            <w:tcW w:w="4227" w:type="dxa"/>
            <w:gridSpan w:val="2"/>
          </w:tcPr>
          <w:p w14:paraId="2CD43769" w14:textId="66873209" w:rsidR="00624B40" w:rsidRPr="00510DDC" w:rsidRDefault="00E97C04" w:rsidP="006449D4">
            <w:pPr>
              <w:contextualSpacing/>
              <w:rPr>
                <w:rFonts w:ascii="Arial" w:hAnsi="Arial" w:cs="Arial"/>
                <w:b/>
                <w:sz w:val="20"/>
              </w:rPr>
            </w:pPr>
            <w:r w:rsidRPr="00510DDC">
              <w:rPr>
                <w:rFonts w:ascii="Arial" w:hAnsi="Arial" w:cs="Arial"/>
                <w:b/>
                <w:sz w:val="20"/>
              </w:rPr>
              <w:t>Mental Health and Learning Disability Services (MH)</w:t>
            </w:r>
          </w:p>
        </w:tc>
        <w:tc>
          <w:tcPr>
            <w:tcW w:w="3967" w:type="dxa"/>
          </w:tcPr>
          <w:p w14:paraId="645E8C6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E743F7">
        <w:tc>
          <w:tcPr>
            <w:tcW w:w="4227" w:type="dxa"/>
            <w:gridSpan w:val="2"/>
          </w:tcPr>
          <w:p w14:paraId="33CFD428" w14:textId="1B115A36" w:rsidR="00E97C04" w:rsidRPr="00510DDC" w:rsidRDefault="00E97C04" w:rsidP="006449D4">
            <w:pPr>
              <w:contextualSpacing/>
              <w:rPr>
                <w:rFonts w:ascii="Arial" w:hAnsi="Arial" w:cs="Arial"/>
                <w:b/>
                <w:sz w:val="20"/>
              </w:rPr>
            </w:pPr>
            <w:r w:rsidRPr="00510DDC">
              <w:rPr>
                <w:rFonts w:ascii="Arial" w:hAnsi="Arial" w:cs="Arial"/>
                <w:b/>
                <w:sz w:val="20"/>
              </w:rPr>
              <w:t>Patient Transport Services</w:t>
            </w:r>
            <w:r w:rsidR="00CD0AAF">
              <w:rPr>
                <w:rFonts w:ascii="Arial" w:hAnsi="Arial" w:cs="Arial"/>
                <w:b/>
                <w:sz w:val="20"/>
              </w:rPr>
              <w:t xml:space="preserve"> </w:t>
            </w:r>
            <w:r w:rsidR="00CD0AAF" w:rsidRPr="00395F8C">
              <w:rPr>
                <w:rFonts w:ascii="Arial" w:hAnsi="Arial" w:cs="Arial"/>
                <w:b/>
                <w:sz w:val="20"/>
              </w:rPr>
              <w:t>(non-emergency)</w:t>
            </w:r>
            <w:r w:rsidRPr="00510DDC">
              <w:rPr>
                <w:rFonts w:ascii="Arial" w:hAnsi="Arial" w:cs="Arial"/>
                <w:b/>
                <w:sz w:val="20"/>
              </w:rPr>
              <w:t xml:space="preserve"> (PT)</w:t>
            </w:r>
          </w:p>
        </w:tc>
        <w:tc>
          <w:tcPr>
            <w:tcW w:w="3967" w:type="dxa"/>
          </w:tcPr>
          <w:p w14:paraId="470ABEEC" w14:textId="77777777" w:rsidR="00E97C04" w:rsidRPr="00510DDC" w:rsidRDefault="00E97C04" w:rsidP="00723A0A">
            <w:pPr>
              <w:pStyle w:val="ListParagraph"/>
              <w:ind w:left="0"/>
              <w:jc w:val="both"/>
              <w:rPr>
                <w:rFonts w:ascii="Arial" w:hAnsi="Arial" w:cs="Arial"/>
                <w:sz w:val="20"/>
                <w:szCs w:val="20"/>
              </w:rPr>
            </w:pPr>
          </w:p>
        </w:tc>
      </w:tr>
      <w:tr w:rsidR="00607049" w:rsidRPr="00510DDC" w14:paraId="6996C095" w14:textId="77777777" w:rsidTr="00EB04FC">
        <w:tc>
          <w:tcPr>
            <w:tcW w:w="8188" w:type="dxa"/>
            <w:gridSpan w:val="3"/>
            <w:shd w:val="clear" w:color="auto" w:fill="A6A6A6" w:themeFill="background1" w:themeFillShade="A6"/>
          </w:tcPr>
          <w:p w14:paraId="644C9902" w14:textId="77337716" w:rsidR="00607049" w:rsidRPr="00510DDC" w:rsidRDefault="00607049" w:rsidP="003B4915">
            <w:pPr>
              <w:spacing w:line="276" w:lineRule="auto"/>
              <w:contextualSpacing/>
              <w:jc w:val="both"/>
              <w:rPr>
                <w:rFonts w:ascii="Arial" w:hAnsi="Arial" w:cs="Arial"/>
                <w:b/>
                <w:sz w:val="20"/>
              </w:rPr>
            </w:pPr>
            <w:r w:rsidRPr="00510DDC">
              <w:rPr>
                <w:rFonts w:ascii="Arial" w:hAnsi="Arial" w:cs="Arial"/>
                <w:b/>
                <w:sz w:val="28"/>
                <w:szCs w:val="28"/>
              </w:rPr>
              <w:t>GOVERNANCE AND REGULATORY</w:t>
            </w:r>
          </w:p>
        </w:tc>
      </w:tr>
      <w:tr w:rsidR="003B4915" w:rsidRPr="00510DDC" w14:paraId="0FF798FA" w14:textId="77777777" w:rsidTr="00E743F7">
        <w:tc>
          <w:tcPr>
            <w:tcW w:w="4165" w:type="dxa"/>
          </w:tcPr>
          <w:p w14:paraId="576712AF" w14:textId="1028BD48"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Nominated Individual</w:t>
            </w:r>
          </w:p>
        </w:tc>
        <w:tc>
          <w:tcPr>
            <w:tcW w:w="4023" w:type="dxa"/>
            <w:gridSpan w:val="2"/>
          </w:tcPr>
          <w:p w14:paraId="2844956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6A242B0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089324C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070927B9" w14:textId="77777777" w:rsidTr="00E743F7">
        <w:tc>
          <w:tcPr>
            <w:tcW w:w="4165" w:type="dxa"/>
          </w:tcPr>
          <w:p w14:paraId="28B473C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23" w:type="dxa"/>
            <w:gridSpan w:val="2"/>
          </w:tcPr>
          <w:p w14:paraId="2DC9912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28D2371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23978655"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6C9C271" w14:textId="77777777" w:rsidTr="00E743F7">
        <w:tc>
          <w:tcPr>
            <w:tcW w:w="4165" w:type="dxa"/>
          </w:tcPr>
          <w:p w14:paraId="5CAD45A8" w14:textId="6CF5681C" w:rsidR="003B4915" w:rsidRPr="005B60B8"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23" w:type="dxa"/>
            <w:gridSpan w:val="2"/>
          </w:tcPr>
          <w:p w14:paraId="7E5614B8"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                ]</w:t>
            </w:r>
          </w:p>
          <w:p w14:paraId="4765DD1D"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Email:  [                    ]</w:t>
            </w:r>
          </w:p>
          <w:p w14:paraId="29E08E8F" w14:textId="77777777" w:rsidR="003B4915" w:rsidRPr="00510DDC"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Tel:      [                     ]</w:t>
            </w:r>
          </w:p>
        </w:tc>
      </w:tr>
      <w:tr w:rsidR="003B4915" w:rsidRPr="00510DDC" w14:paraId="2F19D899" w14:textId="77777777" w:rsidTr="00E743F7">
        <w:tc>
          <w:tcPr>
            <w:tcW w:w="4165" w:type="dxa"/>
          </w:tcPr>
          <w:p w14:paraId="0462D863" w14:textId="1DA7FD13"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lastRenderedPageBreak/>
              <w:t>Provider’s Caldicott Guardian</w:t>
            </w:r>
          </w:p>
        </w:tc>
        <w:tc>
          <w:tcPr>
            <w:tcW w:w="4023" w:type="dxa"/>
            <w:gridSpan w:val="2"/>
          </w:tcPr>
          <w:p w14:paraId="5F14068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E4B94E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49D3C2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E01DB12" w14:textId="77777777" w:rsidTr="00E743F7">
        <w:tc>
          <w:tcPr>
            <w:tcW w:w="4165" w:type="dxa"/>
          </w:tcPr>
          <w:p w14:paraId="7AE80C41" w14:textId="50A481F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Senior Information Risk Owner</w:t>
            </w:r>
          </w:p>
        </w:tc>
        <w:tc>
          <w:tcPr>
            <w:tcW w:w="4023" w:type="dxa"/>
            <w:gridSpan w:val="2"/>
          </w:tcPr>
          <w:p w14:paraId="332B06C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4B0198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42CFEE9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47810CC5" w14:textId="77777777" w:rsidTr="00E743F7">
        <w:tc>
          <w:tcPr>
            <w:tcW w:w="4165" w:type="dxa"/>
          </w:tcPr>
          <w:p w14:paraId="3170CCA1" w14:textId="0AFB717B"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Accountable Emergency Officer</w:t>
            </w:r>
          </w:p>
        </w:tc>
        <w:tc>
          <w:tcPr>
            <w:tcW w:w="4023" w:type="dxa"/>
            <w:gridSpan w:val="2"/>
          </w:tcPr>
          <w:p w14:paraId="4F66F95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C77F83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617B0523"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5C0BFFB5" w14:textId="77777777" w:rsidTr="00E743F7">
        <w:tc>
          <w:tcPr>
            <w:tcW w:w="4165" w:type="dxa"/>
            <w:shd w:val="clear" w:color="auto" w:fill="auto"/>
          </w:tcPr>
          <w:p w14:paraId="22B22BFB" w14:textId="11E1AB0F"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Safeguarding Lead</w:t>
            </w:r>
            <w:r w:rsidR="0017453F">
              <w:rPr>
                <w:rFonts w:ascii="Arial" w:hAnsi="Arial" w:cs="Arial"/>
                <w:b/>
                <w:sz w:val="20"/>
              </w:rPr>
              <w:t xml:space="preserve"> (children) / named professional for safeguarding children</w:t>
            </w:r>
          </w:p>
        </w:tc>
        <w:tc>
          <w:tcPr>
            <w:tcW w:w="4023" w:type="dxa"/>
            <w:gridSpan w:val="2"/>
            <w:shd w:val="clear" w:color="auto" w:fill="auto"/>
          </w:tcPr>
          <w:p w14:paraId="284DFAA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5296850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737B4B7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270EC3" w:rsidRPr="00510DDC" w14:paraId="04E2E976" w14:textId="77777777" w:rsidTr="00E743F7">
        <w:tc>
          <w:tcPr>
            <w:tcW w:w="4165" w:type="dxa"/>
            <w:shd w:val="clear" w:color="auto" w:fill="auto"/>
          </w:tcPr>
          <w:p w14:paraId="6D708BF2" w14:textId="315DAC02" w:rsidR="00270EC3" w:rsidRPr="00510DDC" w:rsidRDefault="0017453F" w:rsidP="00270EC3">
            <w:pPr>
              <w:spacing w:line="276" w:lineRule="auto"/>
              <w:contextualSpacing/>
              <w:jc w:val="both"/>
              <w:rPr>
                <w:rFonts w:ascii="Arial" w:hAnsi="Arial" w:cs="Arial"/>
                <w:b/>
                <w:sz w:val="20"/>
              </w:rPr>
            </w:pPr>
            <w:r>
              <w:rPr>
                <w:rFonts w:ascii="Arial" w:hAnsi="Arial" w:cs="Arial"/>
                <w:b/>
                <w:sz w:val="20"/>
              </w:rPr>
              <w:t>Provider’s Safeguarding Lead (adults) / named professional for safeguarding adults</w:t>
            </w:r>
          </w:p>
        </w:tc>
        <w:tc>
          <w:tcPr>
            <w:tcW w:w="4023" w:type="dxa"/>
            <w:gridSpan w:val="2"/>
            <w:shd w:val="clear" w:color="auto" w:fill="auto"/>
          </w:tcPr>
          <w:p w14:paraId="35C6CFA7" w14:textId="77777777"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                ]</w:t>
            </w:r>
          </w:p>
          <w:p w14:paraId="2718FA8F" w14:textId="77777777"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Email:  [                    ]</w:t>
            </w:r>
          </w:p>
          <w:p w14:paraId="11B5C212" w14:textId="0450FEF8"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E185EFD" w14:textId="77777777" w:rsidTr="00E743F7">
        <w:tc>
          <w:tcPr>
            <w:tcW w:w="4165" w:type="dxa"/>
            <w:shd w:val="clear" w:color="auto" w:fill="auto"/>
          </w:tcPr>
          <w:p w14:paraId="4A1C3B94" w14:textId="48A8CA99"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Child Sexual Abuse and Exploitation Lead</w:t>
            </w:r>
          </w:p>
        </w:tc>
        <w:tc>
          <w:tcPr>
            <w:tcW w:w="4023" w:type="dxa"/>
            <w:gridSpan w:val="2"/>
            <w:shd w:val="clear" w:color="auto" w:fill="auto"/>
          </w:tcPr>
          <w:p w14:paraId="3826805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816992B"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5FEE15C"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4D91C2A" w14:textId="77777777" w:rsidTr="00E743F7">
        <w:tc>
          <w:tcPr>
            <w:tcW w:w="4165" w:type="dxa"/>
            <w:shd w:val="clear" w:color="auto" w:fill="auto"/>
          </w:tcPr>
          <w:p w14:paraId="54599056" w14:textId="25C3A6E3" w:rsidR="003B4915" w:rsidRPr="00510DDC" w:rsidRDefault="003B3A7B" w:rsidP="003B4915">
            <w:pPr>
              <w:spacing w:line="276" w:lineRule="auto"/>
              <w:contextualSpacing/>
              <w:jc w:val="both"/>
              <w:rPr>
                <w:rFonts w:ascii="Arial" w:hAnsi="Arial" w:cs="Arial"/>
                <w:b/>
                <w:sz w:val="20"/>
              </w:rPr>
            </w:pPr>
            <w:bookmarkStart w:id="46" w:name="_Hlk32482514"/>
            <w:r>
              <w:rPr>
                <w:rFonts w:ascii="Arial" w:hAnsi="Arial" w:cs="Arial"/>
                <w:b/>
                <w:sz w:val="20"/>
              </w:rPr>
              <w:t xml:space="preserve">Provider’s </w:t>
            </w:r>
            <w:r w:rsidR="003B4915" w:rsidRPr="00B10B37">
              <w:rPr>
                <w:rFonts w:ascii="Arial" w:hAnsi="Arial" w:cs="Arial"/>
                <w:b/>
                <w:sz w:val="20"/>
              </w:rPr>
              <w:t>Mental Capacity and Liberty Protection Safeguards Lead</w:t>
            </w:r>
            <w:bookmarkEnd w:id="46"/>
          </w:p>
        </w:tc>
        <w:tc>
          <w:tcPr>
            <w:tcW w:w="4023" w:type="dxa"/>
            <w:gridSpan w:val="2"/>
            <w:shd w:val="clear" w:color="auto" w:fill="auto"/>
          </w:tcPr>
          <w:p w14:paraId="0B032177"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2278D21"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125DD5A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6803BF82" w14:textId="77777777" w:rsidTr="00E743F7">
        <w:tc>
          <w:tcPr>
            <w:tcW w:w="4165" w:type="dxa"/>
            <w:shd w:val="clear" w:color="auto" w:fill="auto"/>
          </w:tcPr>
          <w:p w14:paraId="081A4437" w14:textId="77777777"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Freedom To Speak Up Guardian(s)</w:t>
            </w:r>
          </w:p>
        </w:tc>
        <w:tc>
          <w:tcPr>
            <w:tcW w:w="4023" w:type="dxa"/>
            <w:gridSpan w:val="2"/>
            <w:shd w:val="clear" w:color="auto" w:fill="auto"/>
          </w:tcPr>
          <w:p w14:paraId="72B793FF"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07B5895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A61764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5F39B0" w:rsidRPr="00510DDC" w14:paraId="5DB77A91" w14:textId="77777777" w:rsidTr="00EB04FC">
        <w:tc>
          <w:tcPr>
            <w:tcW w:w="8188" w:type="dxa"/>
            <w:gridSpan w:val="3"/>
            <w:shd w:val="clear" w:color="auto" w:fill="A6A6A6" w:themeFill="background1" w:themeFillShade="A6"/>
          </w:tcPr>
          <w:p w14:paraId="48B83434" w14:textId="0A0D07DF" w:rsidR="005F39B0" w:rsidRPr="005F39B0" w:rsidRDefault="005F39B0" w:rsidP="003B491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tc>
      </w:tr>
      <w:tr w:rsidR="003B4915" w:rsidRPr="00510DDC" w14:paraId="12FF17F6" w14:textId="77777777" w:rsidTr="00E743F7">
        <w:tc>
          <w:tcPr>
            <w:tcW w:w="4165" w:type="dxa"/>
          </w:tcPr>
          <w:p w14:paraId="501EE7DA" w14:textId="77777777" w:rsidR="002B62B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Addresses for service of Notices</w:t>
            </w:r>
          </w:p>
          <w:p w14:paraId="4DED3D66" w14:textId="77777777" w:rsidR="002B62BC" w:rsidRDefault="002B62BC" w:rsidP="003B4915">
            <w:pPr>
              <w:spacing w:after="200" w:line="276" w:lineRule="auto"/>
              <w:contextualSpacing/>
              <w:jc w:val="both"/>
              <w:rPr>
                <w:rFonts w:ascii="Arial" w:hAnsi="Arial" w:cs="Arial"/>
                <w:bCs/>
                <w:i/>
                <w:iCs/>
                <w:sz w:val="20"/>
              </w:rPr>
            </w:pPr>
          </w:p>
          <w:p w14:paraId="62E5F80C" w14:textId="4CB16E9C" w:rsidR="003B4915" w:rsidRPr="00510DDC" w:rsidRDefault="002B62BC" w:rsidP="003B4915">
            <w:pPr>
              <w:spacing w:after="200" w:line="276" w:lineRule="auto"/>
              <w:contextualSpacing/>
              <w:jc w:val="both"/>
              <w:rPr>
                <w:rFonts w:ascii="Arial" w:hAnsi="Arial" w:cs="Arial"/>
                <w:b/>
                <w:sz w:val="20"/>
              </w:rPr>
            </w:pPr>
            <w:r>
              <w:rPr>
                <w:rFonts w:ascii="Arial" w:hAnsi="Arial" w:cs="Arial"/>
                <w:bCs/>
                <w:i/>
                <w:iCs/>
                <w:sz w:val="20"/>
              </w:rPr>
              <w:t>See GC36</w:t>
            </w:r>
          </w:p>
        </w:tc>
        <w:tc>
          <w:tcPr>
            <w:tcW w:w="4023" w:type="dxa"/>
            <w:gridSpan w:val="2"/>
          </w:tcPr>
          <w:p w14:paraId="2B69C95D"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Co-ordinating Commissioner:  [             ]</w:t>
            </w:r>
          </w:p>
          <w:p w14:paraId="145EC8EF"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134F2BA1"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5F4978CF" w14:textId="77777777" w:rsidR="003B4915" w:rsidRPr="00510DDC" w:rsidRDefault="003B4915" w:rsidP="003B4915">
            <w:pPr>
              <w:spacing w:after="200" w:line="276" w:lineRule="auto"/>
              <w:contextualSpacing/>
              <w:jc w:val="both"/>
              <w:rPr>
                <w:rFonts w:ascii="Arial" w:hAnsi="Arial" w:cs="Arial"/>
                <w:b/>
                <w:sz w:val="20"/>
              </w:rPr>
            </w:pPr>
          </w:p>
          <w:p w14:paraId="20AC7551"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             ]</w:t>
            </w:r>
          </w:p>
          <w:p w14:paraId="131D6F48"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6B42E23D"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FEE2A21" w14:textId="77777777" w:rsidR="003B4915" w:rsidRPr="00510DDC" w:rsidRDefault="003B4915" w:rsidP="003B4915">
            <w:pPr>
              <w:spacing w:after="200" w:line="276" w:lineRule="auto"/>
              <w:contextualSpacing/>
              <w:jc w:val="both"/>
              <w:rPr>
                <w:rFonts w:ascii="Arial" w:hAnsi="Arial" w:cs="Arial"/>
                <w:b/>
                <w:sz w:val="20"/>
              </w:rPr>
            </w:pPr>
          </w:p>
          <w:p w14:paraId="6ED32A73"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                ]</w:t>
            </w:r>
          </w:p>
          <w:p w14:paraId="36105E5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2D00CE82" w14:textId="77777777" w:rsidR="003B4915" w:rsidRPr="00510DDC" w:rsidRDefault="003B4915" w:rsidP="003B4915">
            <w:pPr>
              <w:spacing w:after="200" w:line="276" w:lineRule="auto"/>
              <w:contextualSpacing/>
              <w:jc w:val="both"/>
              <w:rPr>
                <w:rFonts w:ascii="Arial" w:hAnsi="Arial" w:cs="Arial"/>
                <w:sz w:val="20"/>
              </w:rPr>
            </w:pPr>
            <w:r w:rsidRPr="00510DDC">
              <w:rPr>
                <w:rFonts w:ascii="Arial" w:hAnsi="Arial" w:cs="Arial"/>
                <w:b/>
                <w:sz w:val="20"/>
              </w:rPr>
              <w:t>Email:      [                    ]</w:t>
            </w:r>
          </w:p>
        </w:tc>
      </w:tr>
      <w:tr w:rsidR="003B4915" w:rsidRPr="00510DDC" w14:paraId="2BE5A585" w14:textId="77777777" w:rsidTr="00E743F7">
        <w:tc>
          <w:tcPr>
            <w:tcW w:w="4165" w:type="dxa"/>
          </w:tcPr>
          <w:p w14:paraId="5C3563B6"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Representative(s)</w:t>
            </w:r>
          </w:p>
          <w:p w14:paraId="6ECC7C62" w14:textId="77777777" w:rsidR="00617363" w:rsidRDefault="00617363" w:rsidP="003B4915">
            <w:pPr>
              <w:spacing w:after="200" w:line="276" w:lineRule="auto"/>
              <w:contextualSpacing/>
              <w:jc w:val="both"/>
              <w:rPr>
                <w:rFonts w:ascii="Arial" w:hAnsi="Arial" w:cs="Arial"/>
                <w:bCs/>
                <w:i/>
                <w:iCs/>
                <w:sz w:val="20"/>
              </w:rPr>
            </w:pPr>
          </w:p>
          <w:p w14:paraId="5F46FDD3" w14:textId="74EBD6DA"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gridSpan w:val="2"/>
          </w:tcPr>
          <w:p w14:paraId="4184701A"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10CD773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3563C77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4FE8AA9A"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3AD179B" w14:textId="77777777" w:rsidTr="00E743F7">
        <w:tc>
          <w:tcPr>
            <w:tcW w:w="4165" w:type="dxa"/>
          </w:tcPr>
          <w:p w14:paraId="06488DE3"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p w14:paraId="28D04AFA" w14:textId="77777777" w:rsidR="00617363" w:rsidRDefault="00617363" w:rsidP="003B4915">
            <w:pPr>
              <w:spacing w:after="200" w:line="276" w:lineRule="auto"/>
              <w:contextualSpacing/>
              <w:jc w:val="both"/>
              <w:rPr>
                <w:rFonts w:ascii="Arial" w:hAnsi="Arial" w:cs="Arial"/>
                <w:bCs/>
                <w:i/>
                <w:iCs/>
                <w:sz w:val="20"/>
              </w:rPr>
            </w:pPr>
          </w:p>
          <w:p w14:paraId="240BB569" w14:textId="7D385398"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gridSpan w:val="2"/>
          </w:tcPr>
          <w:p w14:paraId="703B4BA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2DD2C6C0"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0A1F6F52"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2FE5FC6"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   [                    ]</w:t>
            </w:r>
          </w:p>
        </w:tc>
      </w:tr>
    </w:tbl>
    <w:p w14:paraId="426F65B5" w14:textId="77777777" w:rsidR="008D3D36" w:rsidRPr="00317E00" w:rsidRDefault="008D3D36">
      <w:pPr>
        <w:rPr>
          <w:rFonts w:ascii="Arial" w:hAnsi="Arial" w:cs="Arial"/>
          <w:b/>
          <w:sz w:val="20"/>
          <w:lang w:val="en-GB" w:eastAsia="en-US"/>
        </w:rPr>
      </w:pPr>
      <w:r w:rsidRPr="00510DDC">
        <w:br w:type="page"/>
      </w:r>
    </w:p>
    <w:p w14:paraId="469DA6C6" w14:textId="77777777" w:rsidR="00E332AD" w:rsidRPr="00510DDC" w:rsidRDefault="00530761" w:rsidP="00CA5F94">
      <w:pPr>
        <w:pStyle w:val="Heading1"/>
        <w:jc w:val="center"/>
      </w:pPr>
      <w:r w:rsidRPr="00510DDC">
        <w:lastRenderedPageBreak/>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7" w:name="_Toc428907601"/>
      <w:r w:rsidRPr="00510DDC">
        <w:rPr>
          <w:rFonts w:ascii="Arial" w:hAnsi="Arial" w:cs="Arial"/>
          <w:b/>
        </w:rPr>
        <w:t>Conditions Precedent</w:t>
      </w:r>
      <w:bookmarkEnd w:id="47"/>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001879F1">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4566ADE7" w14:textId="77777777" w:rsidR="00530761" w:rsidRPr="00510DDC" w:rsidRDefault="008B6896" w:rsidP="00E436BA">
            <w:pPr>
              <w:pStyle w:val="ListParagraph"/>
              <w:numPr>
                <w:ilvl w:val="0"/>
                <w:numId w:val="11"/>
              </w:numPr>
              <w:ind w:left="743" w:hanging="709"/>
              <w:rPr>
                <w:rFonts w:ascii="Arial" w:hAnsi="Arial" w:cs="Arial"/>
                <w:sz w:val="20"/>
              </w:rPr>
            </w:pPr>
            <w:r w:rsidRPr="00510DDC">
              <w:rPr>
                <w:rFonts w:ascii="Arial" w:hAnsi="Arial" w:cs="Arial"/>
                <w:sz w:val="20"/>
              </w:rPr>
              <w:t>Evidence of appropriate Indemnity Arrangements</w:t>
            </w:r>
          </w:p>
          <w:p w14:paraId="0F2A3F14" w14:textId="77777777" w:rsidR="00C85AC8" w:rsidRPr="00510DDC" w:rsidRDefault="00C85AC8" w:rsidP="00344839">
            <w:pPr>
              <w:pStyle w:val="ListParagraph"/>
              <w:ind w:left="743" w:hanging="709"/>
              <w:rPr>
                <w:rFonts w:ascii="Arial" w:hAnsi="Arial" w:cs="Arial"/>
                <w:sz w:val="20"/>
              </w:rPr>
            </w:pPr>
          </w:p>
          <w:p w14:paraId="62C292AB" w14:textId="77777777" w:rsidR="00836259" w:rsidRPr="00510DDC" w:rsidRDefault="00D9550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w:t>
            </w:r>
            <w:r w:rsidR="00AD11AB" w:rsidRPr="00510DDC">
              <w:rPr>
                <w:rFonts w:ascii="Arial" w:hAnsi="Arial" w:cs="Arial"/>
                <w:sz w:val="20"/>
                <w:szCs w:val="20"/>
              </w:rPr>
              <w:t>Evidence of CQC registration</w:t>
            </w:r>
            <w:r w:rsidR="00E37F8A" w:rsidRPr="00510DDC">
              <w:rPr>
                <w:rFonts w:ascii="Arial" w:hAnsi="Arial" w:cs="Arial"/>
                <w:sz w:val="20"/>
                <w:szCs w:val="20"/>
              </w:rPr>
              <w:t xml:space="preserve"> (where required)</w:t>
            </w:r>
            <w:r w:rsidRPr="00510DDC">
              <w:rPr>
                <w:rFonts w:ascii="Arial" w:hAnsi="Arial" w:cs="Arial"/>
                <w:sz w:val="20"/>
                <w:szCs w:val="20"/>
              </w:rPr>
              <w:t>]</w:t>
            </w:r>
          </w:p>
          <w:p w14:paraId="5D8190FF" w14:textId="77777777" w:rsidR="00C85AC8" w:rsidRPr="00510DDC" w:rsidRDefault="00C85AC8" w:rsidP="00344839">
            <w:pPr>
              <w:pStyle w:val="ListParagraph"/>
              <w:ind w:left="743" w:hanging="709"/>
              <w:rPr>
                <w:rFonts w:ascii="Arial" w:hAnsi="Arial" w:cs="Arial"/>
                <w:sz w:val="20"/>
                <w:szCs w:val="20"/>
              </w:rPr>
            </w:pPr>
          </w:p>
          <w:p w14:paraId="47C5C8A4" w14:textId="333E6E25" w:rsidR="00DA5E23" w:rsidRDefault="00D9550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w:t>
            </w:r>
            <w:r w:rsidR="00836259" w:rsidRPr="00510DDC">
              <w:rPr>
                <w:rFonts w:ascii="Arial" w:hAnsi="Arial" w:cs="Arial"/>
                <w:sz w:val="20"/>
                <w:szCs w:val="20"/>
              </w:rPr>
              <w:t xml:space="preserve">Evidence of </w:t>
            </w:r>
            <w:r w:rsidR="00596302">
              <w:rPr>
                <w:rFonts w:ascii="Arial" w:hAnsi="Arial" w:cs="Arial"/>
                <w:sz w:val="20"/>
                <w:szCs w:val="20"/>
              </w:rPr>
              <w:t xml:space="preserve">the </w:t>
            </w:r>
            <w:r w:rsidR="00B228FD">
              <w:rPr>
                <w:rFonts w:ascii="Arial" w:hAnsi="Arial" w:cs="Arial"/>
                <w:sz w:val="20"/>
                <w:szCs w:val="20"/>
              </w:rPr>
              <w:t>Provider</w:t>
            </w:r>
            <w:r w:rsidR="00836259" w:rsidRPr="00510DDC">
              <w:rPr>
                <w:rFonts w:ascii="Arial" w:hAnsi="Arial" w:cs="Arial"/>
                <w:sz w:val="20"/>
                <w:szCs w:val="20"/>
              </w:rPr>
              <w:t xml:space="preserve"> Licence</w:t>
            </w:r>
            <w:r w:rsidR="00E37F8A" w:rsidRPr="00510DDC">
              <w:rPr>
                <w:rFonts w:ascii="Arial" w:hAnsi="Arial" w:cs="Arial"/>
                <w:sz w:val="20"/>
                <w:szCs w:val="20"/>
              </w:rPr>
              <w:t xml:space="preserve"> (where required)</w:t>
            </w:r>
            <w:r w:rsidRPr="00510DDC">
              <w:rPr>
                <w:rFonts w:ascii="Arial" w:hAnsi="Arial" w:cs="Arial"/>
                <w:sz w:val="20"/>
                <w:szCs w:val="20"/>
              </w:rPr>
              <w:t>]</w:t>
            </w:r>
          </w:p>
          <w:p w14:paraId="62CEFA05" w14:textId="77777777" w:rsidR="00DA5E23" w:rsidRPr="00632874" w:rsidRDefault="00DA5E23" w:rsidP="00632874">
            <w:pPr>
              <w:pStyle w:val="ListParagraph"/>
              <w:rPr>
                <w:rFonts w:ascii="Arial" w:hAnsi="Arial" w:cs="Arial"/>
                <w:sz w:val="20"/>
                <w:szCs w:val="20"/>
              </w:rPr>
            </w:pPr>
          </w:p>
          <w:p w14:paraId="4EA46F89" w14:textId="38BDB183" w:rsidR="00836259" w:rsidRPr="00510DDC" w:rsidRDefault="00BE5B9C" w:rsidP="00E436BA">
            <w:pPr>
              <w:pStyle w:val="ListParagraph"/>
              <w:numPr>
                <w:ilvl w:val="0"/>
                <w:numId w:val="11"/>
              </w:numPr>
              <w:ind w:left="743" w:hanging="709"/>
              <w:rPr>
                <w:rFonts w:ascii="Arial" w:hAnsi="Arial" w:cs="Arial"/>
                <w:sz w:val="20"/>
                <w:szCs w:val="20"/>
              </w:rPr>
            </w:pPr>
            <w:r>
              <w:rPr>
                <w:rFonts w:ascii="Arial" w:hAnsi="Arial" w:cs="Arial"/>
                <w:sz w:val="20"/>
                <w:szCs w:val="20"/>
              </w:rPr>
              <w:t xml:space="preserve">[Copies of </w:t>
            </w:r>
            <w:r w:rsidR="002E576F">
              <w:rPr>
                <w:rFonts w:ascii="Arial" w:hAnsi="Arial" w:cs="Arial"/>
                <w:sz w:val="20"/>
                <w:szCs w:val="20"/>
              </w:rPr>
              <w:t>the following</w:t>
            </w:r>
            <w:r>
              <w:rPr>
                <w:rFonts w:ascii="Arial" w:hAnsi="Arial" w:cs="Arial"/>
                <w:sz w:val="20"/>
                <w:szCs w:val="20"/>
              </w:rPr>
              <w:t xml:space="preserve"> Sub-Contracts signed and dated </w:t>
            </w:r>
            <w:proofErr w:type="gramStart"/>
            <w:r>
              <w:rPr>
                <w:rFonts w:ascii="Arial" w:hAnsi="Arial" w:cs="Arial"/>
                <w:sz w:val="20"/>
                <w:szCs w:val="20"/>
              </w:rPr>
              <w:t>and in a form</w:t>
            </w:r>
            <w:proofErr w:type="gramEnd"/>
            <w:r>
              <w:rPr>
                <w:rFonts w:ascii="Arial" w:hAnsi="Arial" w:cs="Arial"/>
                <w:sz w:val="20"/>
                <w:szCs w:val="20"/>
              </w:rPr>
              <w:t xml:space="preserve"> approved by the Co-ordinating Commissioner] </w:t>
            </w:r>
            <w:r w:rsidRPr="00632874">
              <w:rPr>
                <w:rFonts w:ascii="Arial" w:hAnsi="Arial" w:cs="Arial"/>
                <w:i/>
                <w:sz w:val="20"/>
                <w:szCs w:val="20"/>
              </w:rPr>
              <w:t xml:space="preserve">[LIST </w:t>
            </w:r>
            <w:r w:rsidR="00632874" w:rsidRPr="00632874">
              <w:rPr>
                <w:rFonts w:ascii="Arial" w:hAnsi="Arial" w:cs="Arial"/>
                <w:i/>
                <w:sz w:val="20"/>
                <w:szCs w:val="20"/>
              </w:rPr>
              <w:t>ONLY THOSE</w:t>
            </w:r>
            <w:r w:rsidRPr="00632874">
              <w:rPr>
                <w:rFonts w:ascii="Arial" w:hAnsi="Arial" w:cs="Arial"/>
                <w:i/>
                <w:sz w:val="20"/>
                <w:szCs w:val="20"/>
              </w:rPr>
              <w:t xml:space="preserve"> REQUIRED</w:t>
            </w:r>
            <w:r w:rsidR="00632874" w:rsidRPr="00632874">
              <w:rPr>
                <w:rFonts w:ascii="Arial" w:hAnsi="Arial" w:cs="Arial"/>
                <w:i/>
                <w:sz w:val="20"/>
                <w:szCs w:val="20"/>
              </w:rPr>
              <w:t xml:space="preserve"> FOR SERVICE COMMENCEMENT AND NOT PROVIDED </w:t>
            </w:r>
            <w:r w:rsidR="00632874">
              <w:rPr>
                <w:rFonts w:ascii="Arial" w:hAnsi="Arial" w:cs="Arial"/>
                <w:i/>
                <w:sz w:val="20"/>
                <w:szCs w:val="20"/>
              </w:rPr>
              <w:t xml:space="preserve">ON OR </w:t>
            </w:r>
            <w:r w:rsidR="00632874" w:rsidRPr="00632874">
              <w:rPr>
                <w:rFonts w:ascii="Arial" w:hAnsi="Arial" w:cs="Arial"/>
                <w:i/>
                <w:sz w:val="20"/>
                <w:szCs w:val="20"/>
              </w:rPr>
              <w:t>BEFORE THE DATE OF THIS CONTRACT</w:t>
            </w:r>
            <w:r w:rsidRPr="00632874">
              <w:rPr>
                <w:rFonts w:ascii="Arial" w:hAnsi="Arial" w:cs="Arial"/>
                <w:i/>
                <w:sz w:val="20"/>
                <w:szCs w:val="20"/>
              </w:rPr>
              <w:t>]</w:t>
            </w:r>
          </w:p>
          <w:p w14:paraId="6B48C188" w14:textId="77777777" w:rsidR="002E576F" w:rsidRPr="00510DDC" w:rsidRDefault="002E576F" w:rsidP="00344839">
            <w:pPr>
              <w:ind w:left="743" w:hanging="709"/>
              <w:rPr>
                <w:rFonts w:ascii="Arial" w:hAnsi="Arial" w:cs="Arial"/>
                <w:sz w:val="20"/>
              </w:rPr>
            </w:pPr>
          </w:p>
          <w:p w14:paraId="626D82AF" w14:textId="7D146338" w:rsidR="007D7AB5" w:rsidRPr="00510DDC" w:rsidRDefault="007D7AB5" w:rsidP="00E436BA">
            <w:pPr>
              <w:pStyle w:val="ListParagraph"/>
              <w:numPr>
                <w:ilvl w:val="0"/>
                <w:numId w:val="11"/>
              </w:numPr>
              <w:ind w:left="743" w:hanging="709"/>
              <w:jc w:val="both"/>
              <w:rPr>
                <w:rFonts w:ascii="Arial" w:hAnsi="Arial" w:cs="Arial"/>
                <w:sz w:val="20"/>
                <w:szCs w:val="20"/>
              </w:rPr>
            </w:pPr>
            <w:r w:rsidRPr="00510DDC">
              <w:rPr>
                <w:rFonts w:ascii="Arial" w:hAnsi="Arial" w:cs="Arial"/>
                <w:sz w:val="20"/>
                <w:szCs w:val="20"/>
              </w:rPr>
              <w:t>[Insert text locally]</w:t>
            </w:r>
          </w:p>
          <w:p w14:paraId="1E3B66BE" w14:textId="77777777" w:rsidR="00530761" w:rsidRPr="00510DDC" w:rsidRDefault="00530761" w:rsidP="00CF3159">
            <w:pPr>
              <w:pStyle w:val="ListParagraph"/>
              <w:ind w:left="0"/>
              <w:rPr>
                <w:rFonts w:ascii="Arial" w:hAnsi="Arial" w:cs="Arial"/>
                <w:b/>
                <w:sz w:val="20"/>
                <w:szCs w:val="20"/>
              </w:rPr>
            </w:pPr>
          </w:p>
        </w:tc>
      </w:tr>
    </w:tbl>
    <w:p w14:paraId="47996625" w14:textId="679DE86E" w:rsidR="00415F30" w:rsidRDefault="00415F30" w:rsidP="00530761">
      <w:pPr>
        <w:pStyle w:val="ListParagraph"/>
        <w:ind w:left="0"/>
        <w:rPr>
          <w:rFonts w:ascii="Arial" w:hAnsi="Arial" w:cs="Arial"/>
          <w:sz w:val="20"/>
          <w:szCs w:val="20"/>
        </w:rPr>
      </w:pPr>
    </w:p>
    <w:p w14:paraId="2FEAB57B" w14:textId="77777777" w:rsidR="00415F30" w:rsidRDefault="00415F30">
      <w:pPr>
        <w:rPr>
          <w:rFonts w:ascii="Arial" w:eastAsia="Times New Roman" w:hAnsi="Arial" w:cs="Arial"/>
          <w:sz w:val="20"/>
          <w:lang w:val="en-GB" w:eastAsia="en-GB"/>
        </w:rPr>
      </w:pPr>
      <w:r>
        <w:rPr>
          <w:rFonts w:ascii="Arial" w:hAnsi="Arial" w:cs="Arial"/>
          <w:sz w:val="20"/>
        </w:rPr>
        <w:br w:type="page"/>
      </w:r>
    </w:p>
    <w:p w14:paraId="06B3DD46" w14:textId="77777777" w:rsidR="00415F30" w:rsidRDefault="00415F30" w:rsidP="00415F30">
      <w:pPr>
        <w:spacing w:after="0"/>
        <w:jc w:val="center"/>
        <w:rPr>
          <w:rFonts w:ascii="Arial" w:hAnsi="Arial" w:cs="Arial"/>
          <w:b/>
          <w:sz w:val="28"/>
          <w:szCs w:val="28"/>
        </w:rPr>
      </w:pPr>
      <w:r w:rsidRPr="002930B5">
        <w:rPr>
          <w:rFonts w:ascii="Arial" w:hAnsi="Arial" w:cs="Arial"/>
          <w:b/>
          <w:sz w:val="28"/>
          <w:szCs w:val="28"/>
        </w:rPr>
        <w:lastRenderedPageBreak/>
        <w:t xml:space="preserve">SCHEDULE </w:t>
      </w:r>
      <w:r>
        <w:rPr>
          <w:rFonts w:ascii="Arial" w:hAnsi="Arial" w:cs="Arial"/>
          <w:b/>
          <w:sz w:val="28"/>
          <w:szCs w:val="28"/>
        </w:rPr>
        <w:t>1</w:t>
      </w:r>
      <w:r w:rsidRPr="002930B5">
        <w:rPr>
          <w:rFonts w:ascii="Arial" w:hAnsi="Arial" w:cs="Arial"/>
          <w:b/>
          <w:sz w:val="28"/>
          <w:szCs w:val="28"/>
        </w:rPr>
        <w:t xml:space="preserve"> – SERVICE</w:t>
      </w:r>
      <w:r>
        <w:rPr>
          <w:rFonts w:ascii="Arial" w:hAnsi="Arial" w:cs="Arial"/>
          <w:b/>
          <w:sz w:val="28"/>
          <w:szCs w:val="28"/>
        </w:rPr>
        <w:t xml:space="preserve"> COMMENCEMENT</w:t>
      </w:r>
    </w:p>
    <w:p w14:paraId="32032E3A" w14:textId="2E22C387" w:rsidR="00415F30" w:rsidRPr="002930B5" w:rsidRDefault="00415F30" w:rsidP="00415F30">
      <w:pPr>
        <w:spacing w:after="0"/>
        <w:jc w:val="center"/>
        <w:rPr>
          <w:rFonts w:ascii="Arial" w:hAnsi="Arial" w:cs="Arial"/>
          <w:b/>
          <w:sz w:val="28"/>
          <w:szCs w:val="28"/>
        </w:rPr>
      </w:pPr>
      <w:r>
        <w:rPr>
          <w:rFonts w:ascii="Arial" w:hAnsi="Arial" w:cs="Arial"/>
          <w:b/>
          <w:sz w:val="28"/>
          <w:szCs w:val="28"/>
        </w:rPr>
        <w:t>AND CONTRACT TERM</w:t>
      </w: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E436BA">
      <w:pPr>
        <w:pStyle w:val="ListParagraph"/>
        <w:numPr>
          <w:ilvl w:val="0"/>
          <w:numId w:val="27"/>
        </w:numPr>
        <w:ind w:left="567" w:hanging="567"/>
        <w:contextualSpacing/>
        <w:jc w:val="center"/>
        <w:outlineLvl w:val="1"/>
        <w:rPr>
          <w:rFonts w:ascii="Arial" w:hAnsi="Arial" w:cs="Arial"/>
          <w:b/>
        </w:rPr>
      </w:pPr>
      <w:r w:rsidRPr="00510DDC">
        <w:rPr>
          <w:rFonts w:ascii="Arial" w:hAnsi="Arial" w:cs="Arial"/>
          <w:b/>
        </w:rPr>
        <w:t>Extension of Contract Term</w:t>
      </w:r>
    </w:p>
    <w:p w14:paraId="062CCE85" w14:textId="77777777" w:rsidR="002336D6" w:rsidRPr="00510DDC" w:rsidRDefault="002336D6" w:rsidP="00E951BE">
      <w:pPr>
        <w:spacing w:after="0"/>
        <w:rPr>
          <w:rFonts w:ascii="Arial" w:hAnsi="Arial" w:cs="Arial"/>
          <w:b/>
          <w:sz w:val="20"/>
        </w:rPr>
      </w:pPr>
    </w:p>
    <w:p w14:paraId="56B9FB8B" w14:textId="10A2CCA2" w:rsidR="00A867B4" w:rsidRPr="00ED4719" w:rsidRDefault="00A867B4" w:rsidP="00ED4719">
      <w:pPr>
        <w:pStyle w:val="paragraph"/>
        <w:spacing w:before="0" w:beforeAutospacing="0" w:after="0" w:afterAutospacing="0"/>
        <w:ind w:left="360"/>
        <w:textAlignment w:val="baseline"/>
        <w:rPr>
          <w:rStyle w:val="normaltextrun"/>
          <w:rFonts w:ascii="Arial" w:hAnsi="Arial" w:cs="Arial"/>
          <w:i/>
          <w:sz w:val="20"/>
          <w:szCs w:val="20"/>
        </w:rPr>
      </w:pPr>
      <w:bookmarkStart w:id="48" w:name="_Toc428907602"/>
      <w:r w:rsidRPr="00ED4719">
        <w:rPr>
          <w:rStyle w:val="normaltextrun"/>
          <w:rFonts w:ascii="Arial" w:hAnsi="Arial" w:cs="Arial"/>
          <w:i/>
          <w:sz w:val="20"/>
          <w:szCs w:val="20"/>
        </w:rPr>
        <w:t>The text below is a template for an option on the part of Commissioners to extend the Contract Term – i</w:t>
      </w:r>
      <w:r w:rsidR="00EF3C97">
        <w:rPr>
          <w:rStyle w:val="normaltextrun"/>
          <w:rFonts w:ascii="Arial" w:hAnsi="Arial" w:cs="Arial"/>
          <w:i/>
          <w:sz w:val="20"/>
          <w:szCs w:val="20"/>
        </w:rPr>
        <w:t>.</w:t>
      </w:r>
      <w:r w:rsidRPr="00ED4719">
        <w:rPr>
          <w:rStyle w:val="normaltextrun"/>
          <w:rFonts w:ascii="Arial" w:hAnsi="Arial" w:cs="Arial"/>
          <w:i/>
          <w:sz w:val="20"/>
          <w:szCs w:val="20"/>
        </w:rPr>
        <w:t>e</w:t>
      </w:r>
      <w:r w:rsidR="00EF3C97">
        <w:rPr>
          <w:rStyle w:val="normaltextrun"/>
          <w:rFonts w:ascii="Arial" w:hAnsi="Arial" w:cs="Arial"/>
          <w:i/>
          <w:sz w:val="20"/>
          <w:szCs w:val="20"/>
        </w:rPr>
        <w:t>.</w:t>
      </w:r>
      <w:r w:rsidRPr="00ED4719">
        <w:rPr>
          <w:rStyle w:val="normaltextrun"/>
          <w:rFonts w:ascii="Arial" w:hAnsi="Arial" w:cs="Arial"/>
          <w:i/>
          <w:sz w:val="20"/>
          <w:szCs w:val="20"/>
        </w:rPr>
        <w:t xml:space="preserve"> for a modification to the Contract (the modification being the extension of the term) “clearly and unambiguously provided for in the contract” as envisaged by regulation 13(1(a) of the PSR Regulations</w:t>
      </w:r>
      <w:r w:rsidR="00351699" w:rsidRPr="00ED4719">
        <w:rPr>
          <w:rStyle w:val="normaltextrun"/>
          <w:rFonts w:ascii="Arial" w:hAnsi="Arial" w:cs="Arial"/>
          <w:i/>
          <w:sz w:val="20"/>
          <w:szCs w:val="20"/>
        </w:rPr>
        <w:t xml:space="preserve"> (</w:t>
      </w:r>
      <w:hyperlink r:id="rId14" w:history="1">
        <w:r w:rsidR="00ED4719" w:rsidRPr="007D61F4">
          <w:rPr>
            <w:rStyle w:val="Hyperlink"/>
            <w:rFonts w:ascii="Arial" w:hAnsi="Arial" w:cs="Arial"/>
            <w:i/>
            <w:sz w:val="20"/>
            <w:szCs w:val="20"/>
          </w:rPr>
          <w:t>https://www.legislation.gov.uk/ukdsi/2023/9780348252613/contents</w:t>
        </w:r>
      </w:hyperlink>
      <w:r w:rsidR="00351699" w:rsidRPr="00ED4719">
        <w:rPr>
          <w:rStyle w:val="normaltextrun"/>
          <w:rFonts w:ascii="Arial" w:hAnsi="Arial" w:cs="Arial"/>
          <w:i/>
          <w:sz w:val="20"/>
          <w:szCs w:val="20"/>
        </w:rPr>
        <w:t>)</w:t>
      </w:r>
      <w:r w:rsidRPr="00ED4719">
        <w:rPr>
          <w:rStyle w:val="normaltextrun"/>
          <w:rFonts w:ascii="Arial" w:hAnsi="Arial" w:cs="Arial"/>
          <w:i/>
          <w:sz w:val="20"/>
          <w:szCs w:val="20"/>
        </w:rPr>
        <w:t>.</w:t>
      </w:r>
    </w:p>
    <w:p w14:paraId="1F2CC159" w14:textId="77777777" w:rsidR="002F6851" w:rsidRDefault="002F6851" w:rsidP="00ED4719">
      <w:pPr>
        <w:pStyle w:val="ListParagraph"/>
        <w:widowControl w:val="0"/>
        <w:ind w:left="360"/>
        <w:rPr>
          <w:rFonts w:ascii="Arial" w:hAnsi="Arial" w:cs="Arial"/>
          <w:bCs/>
          <w:i/>
          <w:sz w:val="20"/>
          <w:szCs w:val="20"/>
        </w:rPr>
      </w:pPr>
    </w:p>
    <w:p w14:paraId="606D9136" w14:textId="5AA088A8" w:rsidR="00EB18D1" w:rsidRPr="00517FB0" w:rsidRDefault="00EB18D1" w:rsidP="00EB18D1">
      <w:pPr>
        <w:pStyle w:val="paragraph"/>
        <w:spacing w:before="0" w:beforeAutospacing="0" w:after="0" w:afterAutospacing="0"/>
        <w:ind w:left="360"/>
        <w:textAlignment w:val="baseline"/>
        <w:rPr>
          <w:rStyle w:val="normaltextrun"/>
          <w:rFonts w:ascii="Arial" w:hAnsi="Arial" w:cs="Arial"/>
          <w:i/>
          <w:iCs/>
          <w:sz w:val="20"/>
          <w:szCs w:val="20"/>
        </w:rPr>
      </w:pPr>
      <w:r w:rsidRPr="00517FB0">
        <w:rPr>
          <w:rStyle w:val="normaltextrun"/>
          <w:rFonts w:ascii="Arial" w:hAnsi="Arial" w:cs="Arial"/>
          <w:i/>
          <w:iCs/>
          <w:sz w:val="20"/>
          <w:szCs w:val="20"/>
        </w:rPr>
        <w:t>Please refer to the Contract Technical Guidance if considering use of this Schedule. The text below may be included as it is (with appropriate insertions), adapted (but, it is advised, only having taken appropriate legal advice) to provide for different potential extensions for different Commissioners and/or Services, or deleted and stated to be Not Applicable.</w:t>
      </w:r>
      <w:r w:rsidR="00BC6858">
        <w:rPr>
          <w:rStyle w:val="normaltextrun"/>
          <w:rFonts w:ascii="Arial" w:hAnsi="Arial" w:cs="Arial"/>
          <w:i/>
          <w:iCs/>
          <w:sz w:val="20"/>
          <w:szCs w:val="20"/>
        </w:rPr>
        <w:t xml:space="preserve">  </w:t>
      </w:r>
      <w:r w:rsidR="00BC6858" w:rsidRPr="00BE7399">
        <w:rPr>
          <w:rStyle w:val="normaltextrun"/>
          <w:rFonts w:ascii="Arial" w:hAnsi="Arial" w:cs="Arial"/>
          <w:i/>
          <w:iCs/>
          <w:sz w:val="20"/>
          <w:szCs w:val="20"/>
        </w:rPr>
        <w:t>T</w:t>
      </w:r>
      <w:r w:rsidR="00BC6858" w:rsidRPr="000F087A">
        <w:rPr>
          <w:rStyle w:val="normaltextrun"/>
          <w:sz w:val="20"/>
          <w:szCs w:val="20"/>
        </w:rPr>
        <w:t>he italicised guidance notes should also be deleted.</w:t>
      </w:r>
    </w:p>
    <w:p w14:paraId="530F9D3F" w14:textId="77777777" w:rsidR="00EB18D1" w:rsidRPr="00ED4719" w:rsidRDefault="00EB18D1" w:rsidP="00ED4719">
      <w:pPr>
        <w:pStyle w:val="ListParagraph"/>
        <w:widowControl w:val="0"/>
        <w:ind w:left="360"/>
        <w:rPr>
          <w:rFonts w:ascii="Arial" w:hAnsi="Arial" w:cs="Arial"/>
          <w:bCs/>
          <w:i/>
          <w:sz w:val="20"/>
          <w:szCs w:val="20"/>
        </w:rPr>
      </w:pPr>
    </w:p>
    <w:p w14:paraId="0E7502AB" w14:textId="67C8D8E6" w:rsidR="00F71644" w:rsidRPr="00ED4719" w:rsidRDefault="00F71644" w:rsidP="00ED4719">
      <w:pPr>
        <w:pStyle w:val="paragraph"/>
        <w:spacing w:before="0" w:beforeAutospacing="0" w:after="0" w:afterAutospacing="0"/>
        <w:ind w:left="360"/>
        <w:textAlignment w:val="baseline"/>
        <w:rPr>
          <w:rStyle w:val="normaltextrun"/>
          <w:rFonts w:ascii="Arial" w:hAnsi="Arial" w:cs="Arial"/>
          <w:i/>
          <w:sz w:val="20"/>
          <w:szCs w:val="20"/>
        </w:rPr>
      </w:pPr>
      <w:r w:rsidRPr="00ED4719">
        <w:rPr>
          <w:rStyle w:val="normaltextrun"/>
          <w:rFonts w:ascii="Arial" w:hAnsi="Arial" w:cs="Arial"/>
          <w:i/>
          <w:sz w:val="20"/>
          <w:szCs w:val="20"/>
        </w:rPr>
        <w:t>Whether or not the text below is included</w:t>
      </w:r>
      <w:r w:rsidR="00415F30">
        <w:rPr>
          <w:rStyle w:val="normaltextrun"/>
          <w:rFonts w:ascii="Arial" w:hAnsi="Arial" w:cs="Arial"/>
          <w:i/>
          <w:sz w:val="20"/>
          <w:szCs w:val="20"/>
        </w:rPr>
        <w:t xml:space="preserve"> </w:t>
      </w:r>
      <w:r w:rsidR="00415F30" w:rsidRPr="00517FB0">
        <w:rPr>
          <w:rStyle w:val="normaltextrun"/>
          <w:rFonts w:ascii="Arial" w:eastAsiaTheme="majorEastAsia" w:hAnsi="Arial" w:cs="Arial"/>
          <w:i/>
          <w:iCs/>
          <w:sz w:val="20"/>
          <w:szCs w:val="20"/>
        </w:rPr>
        <w:t>(or included in an amended form)</w:t>
      </w:r>
      <w:r w:rsidRPr="00ED4719">
        <w:rPr>
          <w:rStyle w:val="normaltextrun"/>
          <w:rFonts w:ascii="Arial" w:hAnsi="Arial" w:cs="Arial"/>
          <w:i/>
          <w:sz w:val="20"/>
          <w:szCs w:val="20"/>
        </w:rPr>
        <w:t>, the Contract Term may be extended if any of the other circumstances under which that modification to the Contract is permissible under regulation 13 or regulation 14 of the PSR Regulations apply. It is recommended that the Commissioners take legal advice if considering an extension to the Contract Term in any circumstances or on any terms other than those set out clearly and unambiguously in Schedule 1C to their Contract.</w:t>
      </w:r>
    </w:p>
    <w:p w14:paraId="30C37D71" w14:textId="77777777" w:rsidR="00DC7247" w:rsidRPr="00323F58" w:rsidRDefault="00DC7247" w:rsidP="00DC7247">
      <w:pPr>
        <w:pStyle w:val="ListParagraph"/>
        <w:widowControl w:val="0"/>
        <w:ind w:left="360"/>
        <w:jc w:val="both"/>
        <w:rPr>
          <w:rFonts w:ascii="Arial" w:hAnsi="Arial" w:cs="Arial"/>
          <w:bCs/>
          <w:sz w:val="20"/>
          <w:szCs w:val="20"/>
        </w:rPr>
      </w:pPr>
    </w:p>
    <w:p w14:paraId="56B015B7" w14:textId="52D4DEDD" w:rsidR="00DC7247" w:rsidRPr="00323F58" w:rsidRDefault="00DC7247" w:rsidP="00ED4719">
      <w:pPr>
        <w:pStyle w:val="ListParagraph"/>
        <w:widowControl w:val="0"/>
        <w:numPr>
          <w:ilvl w:val="0"/>
          <w:numId w:val="13"/>
        </w:numPr>
        <w:jc w:val="both"/>
        <w:rPr>
          <w:rFonts w:ascii="Arial" w:hAnsi="Arial" w:cs="Arial"/>
          <w:bCs/>
          <w:sz w:val="20"/>
          <w:szCs w:val="20"/>
        </w:rPr>
      </w:pPr>
      <w:r w:rsidRPr="00323F58">
        <w:rPr>
          <w:rFonts w:ascii="Arial" w:hAnsi="Arial" w:cs="Arial"/>
          <w:bCs/>
          <w:sz w:val="20"/>
          <w:szCs w:val="20"/>
        </w:rPr>
        <w:t xml:space="preserve">The Commissioners may opt to extend the Contract Term </w:t>
      </w:r>
      <w:r w:rsidR="00DA6476" w:rsidRPr="00323F58">
        <w:rPr>
          <w:rStyle w:val="normaltextrun"/>
          <w:rFonts w:ascii="Arial" w:hAnsi="Arial" w:cs="Arial"/>
          <w:sz w:val="20"/>
          <w:szCs w:val="20"/>
        </w:rPr>
        <w:t>[</w:t>
      </w:r>
      <w:r w:rsidR="00DA6476" w:rsidRPr="00323F58">
        <w:rPr>
          <w:rStyle w:val="normaltextrun"/>
          <w:rFonts w:ascii="Arial" w:hAnsi="Arial" w:cs="Arial"/>
          <w:i/>
          <w:iCs/>
          <w:sz w:val="20"/>
          <w:szCs w:val="20"/>
        </w:rPr>
        <w:t xml:space="preserve">specify number of extensions permitted: eg </w:t>
      </w:r>
      <w:r w:rsidR="00DA6476" w:rsidRPr="00323F58">
        <w:rPr>
          <w:rStyle w:val="normaltextrun"/>
          <w:rFonts w:ascii="Arial" w:hAnsi="Arial" w:cs="Arial"/>
          <w:sz w:val="20"/>
          <w:szCs w:val="20"/>
        </w:rPr>
        <w:t xml:space="preserve">once/twice] </w:t>
      </w:r>
      <w:r w:rsidRPr="00323F58">
        <w:rPr>
          <w:rFonts w:ascii="Arial" w:hAnsi="Arial" w:cs="Arial"/>
          <w:bCs/>
          <w:sz w:val="20"/>
          <w:szCs w:val="20"/>
        </w:rPr>
        <w:t>by [up to] [      ] months/year(s).</w:t>
      </w:r>
    </w:p>
    <w:p w14:paraId="3C3DFA21" w14:textId="77777777" w:rsidR="00DC7247" w:rsidRPr="00323F58" w:rsidRDefault="00DC7247" w:rsidP="00ED4719">
      <w:pPr>
        <w:pStyle w:val="ListParagraph"/>
        <w:widowControl w:val="0"/>
        <w:ind w:left="360"/>
        <w:jc w:val="both"/>
        <w:rPr>
          <w:rFonts w:ascii="Arial" w:hAnsi="Arial" w:cs="Arial"/>
          <w:bCs/>
          <w:sz w:val="20"/>
          <w:szCs w:val="20"/>
        </w:rPr>
      </w:pPr>
    </w:p>
    <w:p w14:paraId="30B18600" w14:textId="089650B6" w:rsidR="00DC7247" w:rsidRPr="00323F58" w:rsidRDefault="00DC7247" w:rsidP="00ED4719">
      <w:pPr>
        <w:pStyle w:val="ListParagraph"/>
        <w:widowControl w:val="0"/>
        <w:numPr>
          <w:ilvl w:val="0"/>
          <w:numId w:val="13"/>
        </w:numPr>
        <w:jc w:val="both"/>
        <w:rPr>
          <w:rFonts w:ascii="Arial" w:hAnsi="Arial" w:cs="Arial"/>
          <w:bCs/>
          <w:sz w:val="20"/>
          <w:szCs w:val="20"/>
        </w:rPr>
      </w:pPr>
      <w:r w:rsidRPr="00323F58">
        <w:rPr>
          <w:rFonts w:ascii="Arial" w:hAnsi="Arial" w:cs="Arial"/>
          <w:bCs/>
          <w:sz w:val="20"/>
          <w:szCs w:val="20"/>
        </w:rPr>
        <w:t>If the Commissioners wish to exercise the option to extend the Contract Term, the Co-ordinating Commissioner must give written notice to that effect to the Provider no later than [      ] months before the Expiry Date</w:t>
      </w:r>
      <w:r w:rsidR="0099578E" w:rsidRPr="00323F58">
        <w:rPr>
          <w:rFonts w:ascii="Arial" w:hAnsi="Arial" w:cs="Arial"/>
          <w:bCs/>
          <w:sz w:val="20"/>
          <w:szCs w:val="20"/>
        </w:rPr>
        <w:t xml:space="preserve"> </w:t>
      </w:r>
      <w:r w:rsidR="0099578E" w:rsidRPr="00323F58">
        <w:rPr>
          <w:rStyle w:val="normaltextrun"/>
          <w:rFonts w:ascii="Arial" w:hAnsi="Arial" w:cs="Arial"/>
          <w:sz w:val="20"/>
          <w:szCs w:val="20"/>
        </w:rPr>
        <w:t>as at the date of the written notice.</w:t>
      </w:r>
    </w:p>
    <w:p w14:paraId="256E88D1" w14:textId="77777777" w:rsidR="00DC7247" w:rsidRPr="00323F58" w:rsidRDefault="00DC7247" w:rsidP="00ED4719">
      <w:pPr>
        <w:pStyle w:val="ListParagraph"/>
        <w:widowControl w:val="0"/>
        <w:ind w:left="360"/>
        <w:jc w:val="both"/>
        <w:rPr>
          <w:rFonts w:ascii="Arial" w:hAnsi="Arial" w:cs="Arial"/>
          <w:bCs/>
          <w:sz w:val="20"/>
          <w:szCs w:val="20"/>
        </w:rPr>
      </w:pPr>
    </w:p>
    <w:p w14:paraId="1C837319" w14:textId="4C8BD22B" w:rsidR="00DC7247" w:rsidRPr="00323F58" w:rsidRDefault="00DC7247" w:rsidP="00ED4719">
      <w:pPr>
        <w:pStyle w:val="ListParagraph"/>
        <w:widowControl w:val="0"/>
        <w:numPr>
          <w:ilvl w:val="0"/>
          <w:numId w:val="13"/>
        </w:numPr>
        <w:jc w:val="both"/>
        <w:rPr>
          <w:rFonts w:ascii="Arial" w:hAnsi="Arial" w:cs="Arial"/>
          <w:bCs/>
          <w:sz w:val="20"/>
          <w:szCs w:val="20"/>
        </w:rPr>
      </w:pPr>
      <w:r w:rsidRPr="00323F58">
        <w:rPr>
          <w:rFonts w:ascii="Arial" w:hAnsi="Arial" w:cs="Arial"/>
          <w:bCs/>
          <w:sz w:val="20"/>
          <w:szCs w:val="20"/>
        </w:rPr>
        <w:t>The option to extend the Contract Term may be exercised</w:t>
      </w:r>
      <w:r w:rsidR="00D52A39" w:rsidRPr="00323F58">
        <w:rPr>
          <w:rFonts w:ascii="Arial" w:hAnsi="Arial" w:cs="Arial"/>
          <w:sz w:val="20"/>
          <w:szCs w:val="20"/>
        </w:rPr>
        <w:t xml:space="preserve"> </w:t>
      </w:r>
      <w:r w:rsidR="00D52A39" w:rsidRPr="00323F58">
        <w:rPr>
          <w:rStyle w:val="normaltextrun"/>
          <w:rFonts w:ascii="Arial" w:hAnsi="Arial" w:cs="Arial"/>
          <w:sz w:val="20"/>
          <w:szCs w:val="20"/>
        </w:rPr>
        <w:t>in conjunction with any variation to the Contract permitted by and in accordance with GC13 (</w:t>
      </w:r>
      <w:r w:rsidR="00D52A39" w:rsidRPr="00323F58">
        <w:rPr>
          <w:rStyle w:val="normaltextrun"/>
          <w:rFonts w:ascii="Arial" w:hAnsi="Arial" w:cs="Arial"/>
          <w:i/>
          <w:iCs/>
          <w:sz w:val="20"/>
          <w:szCs w:val="20"/>
        </w:rPr>
        <w:t>Variations</w:t>
      </w:r>
      <w:r w:rsidR="00D52A39" w:rsidRPr="00323F58">
        <w:rPr>
          <w:rStyle w:val="normaltextrun"/>
          <w:rFonts w:ascii="Arial" w:hAnsi="Arial" w:cs="Arial"/>
          <w:sz w:val="20"/>
          <w:szCs w:val="20"/>
        </w:rPr>
        <w:t>).</w:t>
      </w:r>
    </w:p>
    <w:p w14:paraId="79E35042" w14:textId="77777777" w:rsidR="00DC7247" w:rsidRPr="00323F58" w:rsidRDefault="00DC7247" w:rsidP="00ED4719">
      <w:pPr>
        <w:pStyle w:val="ListParagraph"/>
        <w:widowControl w:val="0"/>
        <w:ind w:left="360"/>
        <w:jc w:val="both"/>
        <w:rPr>
          <w:rFonts w:ascii="Arial" w:hAnsi="Arial" w:cs="Arial"/>
          <w:bCs/>
          <w:sz w:val="20"/>
          <w:szCs w:val="20"/>
        </w:rPr>
      </w:pPr>
    </w:p>
    <w:p w14:paraId="46CAF5BE" w14:textId="2A8E1F68" w:rsidR="00DC7247" w:rsidRPr="00323F58" w:rsidRDefault="00DC7247" w:rsidP="00ED4719">
      <w:pPr>
        <w:pStyle w:val="ListParagraph"/>
        <w:widowControl w:val="0"/>
        <w:numPr>
          <w:ilvl w:val="0"/>
          <w:numId w:val="13"/>
        </w:numPr>
        <w:jc w:val="both"/>
        <w:rPr>
          <w:rFonts w:ascii="Arial" w:hAnsi="Arial" w:cs="Arial"/>
          <w:bCs/>
          <w:sz w:val="20"/>
          <w:szCs w:val="20"/>
        </w:rPr>
      </w:pPr>
      <w:r w:rsidRPr="00323F58">
        <w:rPr>
          <w:rFonts w:ascii="Arial" w:hAnsi="Arial" w:cs="Arial"/>
          <w:bCs/>
          <w:sz w:val="20"/>
          <w:szCs w:val="20"/>
        </w:rPr>
        <w:t>If the Co-ordinating Commissioner gives notice to extend the Contract Term in accordance with paragraph 2 above, the Contract Term will be extended by the period specified in that notice and the Expiry Date will be deemed to be the date of expiry of that period.</w:t>
      </w:r>
    </w:p>
    <w:p w14:paraId="49528F7A" w14:textId="6C4C0863" w:rsidR="0001473F" w:rsidRPr="00A9029C" w:rsidRDefault="0001473F" w:rsidP="00A9029C">
      <w:pPr>
        <w:pStyle w:val="ListParagraph"/>
        <w:widowControl w:val="0"/>
        <w:jc w:val="both"/>
        <w:rPr>
          <w:rFonts w:ascii="Arial" w:hAnsi="Arial" w:cs="Arial"/>
          <w:bCs/>
          <w:sz w:val="20"/>
          <w:szCs w:val="20"/>
        </w:rPr>
      </w:pPr>
      <w:r w:rsidRPr="00510DDC">
        <w:br w:type="page"/>
      </w:r>
    </w:p>
    <w:p w14:paraId="7F57226B" w14:textId="77777777" w:rsidR="00530761" w:rsidRPr="00510DDC" w:rsidRDefault="00530761" w:rsidP="008803DD">
      <w:pPr>
        <w:pStyle w:val="Heading1"/>
        <w:spacing w:line="240" w:lineRule="auto"/>
        <w:ind w:left="567" w:hanging="567"/>
        <w:jc w:val="center"/>
      </w:pPr>
      <w:r w:rsidRPr="00510DDC">
        <w:lastRenderedPageBreak/>
        <w:t>SCHEDULE 2 – THE SERVICES</w:t>
      </w:r>
      <w:bookmarkEnd w:id="48"/>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49" w:name="_Toc428907603"/>
      <w:r w:rsidRPr="00510DDC">
        <w:rPr>
          <w:rFonts w:ascii="Arial" w:hAnsi="Arial" w:cs="Arial"/>
          <w:b/>
        </w:rPr>
        <w:t>Service Specifications</w:t>
      </w:r>
      <w:bookmarkEnd w:id="49"/>
    </w:p>
    <w:p w14:paraId="7FFA0128" w14:textId="2A4F7AD7" w:rsidR="009A7842" w:rsidRDefault="009A7842" w:rsidP="00803216">
      <w:pPr>
        <w:shd w:val="clear" w:color="auto" w:fill="FFFFFF" w:themeFill="background1"/>
        <w:tabs>
          <w:tab w:val="left" w:pos="3147"/>
        </w:tabs>
        <w:spacing w:after="0"/>
        <w:jc w:val="both"/>
        <w:rPr>
          <w:rFonts w:ascii="Arial" w:hAnsi="Arial" w:cs="Arial"/>
          <w:sz w:val="20"/>
        </w:rPr>
      </w:pPr>
    </w:p>
    <w:p w14:paraId="12164480" w14:textId="77777777" w:rsidR="0075164E" w:rsidRPr="002E585B" w:rsidRDefault="0075164E" w:rsidP="0075164E">
      <w:pPr>
        <w:spacing w:after="0"/>
        <w:rPr>
          <w:rFonts w:ascii="Arial" w:hAnsi="Arial" w:cs="Arial"/>
          <w:i/>
          <w:sz w:val="20"/>
        </w:rPr>
      </w:pPr>
      <w:r w:rsidRPr="001A396C">
        <w:rPr>
          <w:rFonts w:ascii="Arial" w:hAnsi="Arial" w:cs="Arial"/>
          <w:i/>
          <w:sz w:val="20"/>
        </w:rPr>
        <w:t>Insert text and/or attached documents locally.</w:t>
      </w:r>
      <w:r>
        <w:rPr>
          <w:rFonts w:ascii="Arial" w:hAnsi="Arial" w:cs="Arial"/>
          <w:i/>
          <w:sz w:val="20"/>
        </w:rPr>
        <w:t xml:space="preserve">  </w:t>
      </w:r>
      <w:r w:rsidRPr="001A396C">
        <w:rPr>
          <w:rFonts w:ascii="Arial" w:hAnsi="Arial" w:cs="Arial"/>
          <w:i/>
          <w:sz w:val="20"/>
        </w:rPr>
        <w:t>Delete the</w:t>
      </w:r>
      <w:r>
        <w:rPr>
          <w:rFonts w:ascii="Arial" w:hAnsi="Arial" w:cs="Arial"/>
          <w:i/>
          <w:sz w:val="20"/>
        </w:rPr>
        <w:t>se</w:t>
      </w:r>
      <w:r w:rsidRPr="001A396C">
        <w:rPr>
          <w:rFonts w:ascii="Arial" w:hAnsi="Arial" w:cs="Arial"/>
          <w:i/>
          <w:sz w:val="20"/>
        </w:rPr>
        <w:t xml:space="preserve"> </w:t>
      </w:r>
      <w:proofErr w:type="spellStart"/>
      <w:r w:rsidRPr="001A396C">
        <w:rPr>
          <w:rFonts w:ascii="Arial" w:hAnsi="Arial" w:cs="Arial"/>
          <w:i/>
          <w:sz w:val="20"/>
        </w:rPr>
        <w:t>italicised</w:t>
      </w:r>
      <w:proofErr w:type="spellEnd"/>
      <w:r w:rsidRPr="001A396C">
        <w:rPr>
          <w:rFonts w:ascii="Arial" w:hAnsi="Arial" w:cs="Arial"/>
          <w:i/>
          <w:sz w:val="20"/>
        </w:rPr>
        <w:t xml:space="preserve"> guidance notes.</w:t>
      </w:r>
    </w:p>
    <w:p w14:paraId="5791AA6B" w14:textId="77777777" w:rsidR="001E3F87" w:rsidRPr="00510DDC" w:rsidRDefault="001E3F87" w:rsidP="00803216">
      <w:pPr>
        <w:shd w:val="clear" w:color="auto" w:fill="FFFFFF" w:themeFill="background1"/>
        <w:tabs>
          <w:tab w:val="left" w:pos="3147"/>
        </w:tabs>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02254A" w:rsidRPr="00510DDC" w14:paraId="74386D5C" w14:textId="77777777" w:rsidTr="001879F1">
        <w:trPr>
          <w:tblHeader/>
        </w:trPr>
        <w:tc>
          <w:tcPr>
            <w:tcW w:w="8364" w:type="dxa"/>
          </w:tcPr>
          <w:p w14:paraId="350B6686" w14:textId="02CA3FEE" w:rsidR="0002254A" w:rsidRPr="00510DDC" w:rsidRDefault="0002254A" w:rsidP="00E8519B">
            <w:pPr>
              <w:spacing w:before="120" w:after="120"/>
              <w:jc w:val="center"/>
              <w:rPr>
                <w:rFonts w:ascii="Arial" w:hAnsi="Arial" w:cs="Arial"/>
                <w:sz w:val="20"/>
              </w:rPr>
            </w:pPr>
            <w:r w:rsidRPr="00510DDC">
              <w:rPr>
                <w:rFonts w:ascii="Arial" w:hAnsi="Arial" w:cs="Arial"/>
                <w:b/>
                <w:sz w:val="20"/>
              </w:rPr>
              <w:t>Insert text locally as required</w:t>
            </w:r>
          </w:p>
          <w:p w14:paraId="1168FA6D" w14:textId="77777777" w:rsidR="0002254A" w:rsidRPr="00B2624D" w:rsidRDefault="0002254A" w:rsidP="00B2624D">
            <w:pPr>
              <w:pStyle w:val="ListParagraph"/>
              <w:ind w:left="0"/>
              <w:rPr>
                <w:rFonts w:ascii="Arial" w:hAnsi="Arial" w:cs="Arial"/>
                <w:bCs/>
                <w:sz w:val="20"/>
                <w:szCs w:val="20"/>
              </w:rPr>
            </w:pPr>
          </w:p>
          <w:p w14:paraId="035BCF9D" w14:textId="77777777" w:rsidR="00BB6C6C" w:rsidRPr="00B2624D" w:rsidRDefault="00BB6C6C" w:rsidP="00B2624D">
            <w:pPr>
              <w:pStyle w:val="ListParagraph"/>
              <w:ind w:left="0"/>
              <w:rPr>
                <w:rFonts w:ascii="Arial" w:hAnsi="Arial" w:cs="Arial"/>
                <w:bCs/>
                <w:sz w:val="20"/>
                <w:szCs w:val="20"/>
              </w:rPr>
            </w:pPr>
          </w:p>
        </w:tc>
      </w:tr>
    </w:tbl>
    <w:p w14:paraId="00193E77" w14:textId="77777777" w:rsidR="00ED4D94" w:rsidRDefault="00ED4D94">
      <w:pPr>
        <w:rPr>
          <w:rFonts w:ascii="Arial" w:hAnsi="Arial" w:cs="Arial"/>
          <w:sz w:val="20"/>
        </w:rPr>
      </w:pPr>
      <w:r>
        <w:rPr>
          <w:rFonts w:ascii="Arial" w:hAnsi="Arial" w:cs="Arial"/>
          <w:sz w:val="20"/>
        </w:rPr>
        <w:br w:type="page"/>
      </w:r>
    </w:p>
    <w:p w14:paraId="774D9557" w14:textId="7ABCFBF1" w:rsidR="002930B5" w:rsidRPr="002930B5" w:rsidRDefault="002930B5" w:rsidP="00982E1C">
      <w:pPr>
        <w:spacing w:after="0"/>
        <w:jc w:val="center"/>
        <w:rPr>
          <w:rFonts w:ascii="Arial" w:hAnsi="Arial" w:cs="Arial"/>
          <w:b/>
          <w:sz w:val="28"/>
          <w:szCs w:val="28"/>
        </w:rPr>
      </w:pPr>
      <w:bookmarkStart w:id="50" w:name="_Hlk26198113"/>
      <w:r w:rsidRPr="002930B5">
        <w:rPr>
          <w:rFonts w:ascii="Arial" w:hAnsi="Arial" w:cs="Arial"/>
          <w:b/>
          <w:sz w:val="28"/>
          <w:szCs w:val="28"/>
        </w:rPr>
        <w:lastRenderedPageBreak/>
        <w:t>SCHEDULE 2 – THE SERVICES</w:t>
      </w:r>
    </w:p>
    <w:p w14:paraId="057A39A0" w14:textId="77777777" w:rsidR="002930B5" w:rsidRPr="00E436BA" w:rsidRDefault="002930B5" w:rsidP="002930B5">
      <w:pPr>
        <w:spacing w:after="0"/>
        <w:rPr>
          <w:rFonts w:ascii="Arial" w:hAnsi="Arial" w:cs="Arial"/>
          <w:b/>
          <w:sz w:val="20"/>
        </w:rPr>
      </w:pPr>
    </w:p>
    <w:p w14:paraId="5AEC0CCF" w14:textId="3F1A38F9" w:rsidR="00D93531" w:rsidRPr="0011569A" w:rsidRDefault="00D93531" w:rsidP="00D93531">
      <w:pPr>
        <w:pStyle w:val="ListParagraph"/>
        <w:ind w:left="0"/>
        <w:contextualSpacing/>
        <w:jc w:val="center"/>
        <w:outlineLvl w:val="1"/>
        <w:rPr>
          <w:rFonts w:ascii="Arial" w:hAnsi="Arial" w:cs="Arial"/>
          <w:b/>
        </w:rPr>
      </w:pPr>
      <w:r w:rsidRPr="0011569A">
        <w:rPr>
          <w:rFonts w:ascii="Arial" w:hAnsi="Arial" w:cs="Arial"/>
          <w:b/>
        </w:rPr>
        <w:t>A</w:t>
      </w:r>
      <w:r>
        <w:rPr>
          <w:rFonts w:ascii="Arial" w:hAnsi="Arial" w:cs="Arial"/>
          <w:b/>
        </w:rPr>
        <w:t>i</w:t>
      </w:r>
      <w:r w:rsidRPr="0011569A">
        <w:rPr>
          <w:rFonts w:ascii="Arial" w:hAnsi="Arial" w:cs="Arial"/>
          <w:b/>
        </w:rPr>
        <w:t xml:space="preserve">. Service Specifications – </w:t>
      </w:r>
      <w:r>
        <w:rPr>
          <w:rFonts w:ascii="Arial" w:hAnsi="Arial" w:cs="Arial"/>
          <w:b/>
        </w:rPr>
        <w:t>Enhanced Health in Care Homes</w:t>
      </w:r>
    </w:p>
    <w:p w14:paraId="5068554C" w14:textId="00C25A75" w:rsidR="00F33527" w:rsidRDefault="00F33527" w:rsidP="00F33527">
      <w:pPr>
        <w:spacing w:after="0"/>
        <w:rPr>
          <w:rFonts w:ascii="Arial" w:hAnsi="Arial" w:cs="Arial"/>
          <w:sz w:val="20"/>
        </w:rPr>
      </w:pPr>
      <w:bookmarkStart w:id="51" w:name="_Hlk26283400"/>
      <w:bookmarkEnd w:id="50"/>
    </w:p>
    <w:p w14:paraId="4FD1C04A" w14:textId="7DCB44F6" w:rsidR="008F1FC0" w:rsidRPr="005C76EF" w:rsidRDefault="008F1FC0" w:rsidP="00EF3C97">
      <w:pPr>
        <w:spacing w:after="0"/>
        <w:rPr>
          <w:rFonts w:ascii="Arial" w:eastAsia="MS Mincho" w:hAnsi="Arial" w:cs="Arial"/>
          <w:i/>
          <w:iCs/>
          <w:sz w:val="20"/>
        </w:rPr>
      </w:pPr>
      <w:r w:rsidRPr="005C76EF">
        <w:rPr>
          <w:rFonts w:ascii="Arial" w:eastAsia="MS Mincho" w:hAnsi="Arial" w:cs="Arial"/>
          <w:i/>
          <w:iCs/>
          <w:sz w:val="20"/>
        </w:rPr>
        <w:t>This Schedule will be applicable, and should be included in full</w:t>
      </w:r>
      <w:r w:rsidR="000D3E1B">
        <w:rPr>
          <w:rFonts w:ascii="Arial" w:eastAsia="MS Mincho" w:hAnsi="Arial" w:cs="Arial"/>
          <w:i/>
          <w:iCs/>
          <w:sz w:val="20"/>
        </w:rPr>
        <w:t xml:space="preserve"> (</w:t>
      </w:r>
      <w:r w:rsidR="000D3E1B" w:rsidRPr="00C6556A">
        <w:rPr>
          <w:rFonts w:ascii="Arial" w:eastAsia="MS Mincho" w:hAnsi="Arial" w:cs="Arial"/>
          <w:i/>
          <w:iCs/>
          <w:sz w:val="20"/>
        </w:rPr>
        <w:t xml:space="preserve">with these </w:t>
      </w:r>
      <w:proofErr w:type="spellStart"/>
      <w:r w:rsidR="000D3E1B" w:rsidRPr="00C6556A">
        <w:rPr>
          <w:rFonts w:ascii="Arial" w:eastAsia="MS Mincho" w:hAnsi="Arial" w:cs="Arial"/>
          <w:i/>
          <w:iCs/>
          <w:sz w:val="20"/>
        </w:rPr>
        <w:t>italicised</w:t>
      </w:r>
      <w:proofErr w:type="spellEnd"/>
      <w:r w:rsidR="000D3E1B" w:rsidRPr="00C6556A">
        <w:rPr>
          <w:rFonts w:ascii="Arial" w:eastAsia="MS Mincho" w:hAnsi="Arial" w:cs="Arial"/>
          <w:i/>
          <w:iCs/>
          <w:sz w:val="20"/>
        </w:rPr>
        <w:t xml:space="preserve"> guidance notes deleted</w:t>
      </w:r>
      <w:r w:rsidR="000D3E1B">
        <w:rPr>
          <w:rFonts w:ascii="Arial" w:eastAsia="MS Mincho" w:hAnsi="Arial" w:cs="Arial"/>
          <w:i/>
          <w:iCs/>
          <w:sz w:val="20"/>
        </w:rPr>
        <w:t>)</w:t>
      </w:r>
      <w:r w:rsidRPr="005C76EF">
        <w:rPr>
          <w:rFonts w:ascii="Arial" w:eastAsia="MS Mincho" w:hAnsi="Arial" w:cs="Arial"/>
          <w:i/>
          <w:iCs/>
          <w:sz w:val="20"/>
        </w:rPr>
        <w:t xml:space="preserve">, where the Provider </w:t>
      </w:r>
      <w:r>
        <w:rPr>
          <w:rFonts w:ascii="Arial" w:eastAsia="MS Mincho" w:hAnsi="Arial" w:cs="Arial"/>
          <w:i/>
          <w:iCs/>
          <w:sz w:val="20"/>
        </w:rPr>
        <w:t xml:space="preserve">has a </w:t>
      </w:r>
      <w:r w:rsidRPr="00D91408">
        <w:rPr>
          <w:rFonts w:ascii="Arial" w:eastAsia="MS Mincho" w:hAnsi="Arial" w:cs="Arial"/>
          <w:i/>
          <w:iCs/>
          <w:sz w:val="20"/>
        </w:rPr>
        <w:t>role in delivering the E</w:t>
      </w:r>
      <w:r>
        <w:rPr>
          <w:rFonts w:ascii="Arial" w:eastAsia="MS Mincho" w:hAnsi="Arial" w:cs="Arial"/>
          <w:i/>
          <w:iCs/>
          <w:sz w:val="20"/>
        </w:rPr>
        <w:t xml:space="preserve">nhanced Health in </w:t>
      </w:r>
      <w:r w:rsidRPr="00D91408">
        <w:rPr>
          <w:rFonts w:ascii="Arial" w:eastAsia="MS Mincho" w:hAnsi="Arial" w:cs="Arial"/>
          <w:i/>
          <w:iCs/>
          <w:sz w:val="20"/>
        </w:rPr>
        <w:t>C</w:t>
      </w:r>
      <w:r>
        <w:rPr>
          <w:rFonts w:ascii="Arial" w:eastAsia="MS Mincho" w:hAnsi="Arial" w:cs="Arial"/>
          <w:i/>
          <w:iCs/>
          <w:sz w:val="20"/>
        </w:rPr>
        <w:t xml:space="preserve">are </w:t>
      </w:r>
      <w:r w:rsidRPr="00D91408">
        <w:rPr>
          <w:rFonts w:ascii="Arial" w:eastAsia="MS Mincho" w:hAnsi="Arial" w:cs="Arial"/>
          <w:i/>
          <w:iCs/>
          <w:sz w:val="20"/>
        </w:rPr>
        <w:t>H</w:t>
      </w:r>
      <w:r>
        <w:rPr>
          <w:rFonts w:ascii="Arial" w:eastAsia="MS Mincho" w:hAnsi="Arial" w:cs="Arial"/>
          <w:i/>
          <w:iCs/>
          <w:sz w:val="20"/>
        </w:rPr>
        <w:t>omes</w:t>
      </w:r>
      <w:r w:rsidRPr="00D91408">
        <w:rPr>
          <w:rFonts w:ascii="Arial" w:eastAsia="MS Mincho" w:hAnsi="Arial" w:cs="Arial"/>
          <w:i/>
          <w:iCs/>
          <w:sz w:val="20"/>
        </w:rPr>
        <w:t xml:space="preserve"> care model</w:t>
      </w:r>
      <w:r w:rsidR="004872CF">
        <w:rPr>
          <w:rFonts w:ascii="Arial" w:eastAsia="MS Mincho" w:hAnsi="Arial" w:cs="Arial"/>
          <w:i/>
          <w:iCs/>
          <w:sz w:val="20"/>
        </w:rPr>
        <w:t xml:space="preserve"> </w:t>
      </w:r>
      <w:r w:rsidR="004872CF" w:rsidRPr="008C5EDA">
        <w:rPr>
          <w:rFonts w:ascii="Arial" w:hAnsi="Arial" w:cs="Arial"/>
          <w:i/>
          <w:iCs/>
          <w:sz w:val="20"/>
        </w:rPr>
        <w:t xml:space="preserve">(see </w:t>
      </w:r>
      <w:hyperlink r:id="rId15" w:history="1">
        <w:r w:rsidR="004872CF" w:rsidRPr="005B467C">
          <w:rPr>
            <w:rStyle w:val="Hyperlink"/>
            <w:rFonts w:ascii="Arial" w:hAnsi="Arial" w:cs="Arial"/>
            <w:i/>
            <w:iCs/>
            <w:sz w:val="20"/>
          </w:rPr>
          <w:t>https://www.england.nhs.uk/publication/enhanced-health-in-care-homes-framework/)</w:t>
        </w:r>
      </w:hyperlink>
      <w:r w:rsidRPr="00D91408">
        <w:rPr>
          <w:rFonts w:ascii="Arial" w:eastAsia="MS Mincho" w:hAnsi="Arial" w:cs="Arial"/>
          <w:i/>
          <w:iCs/>
          <w:sz w:val="20"/>
        </w:rPr>
        <w:t xml:space="preserve"> in collaboration with local PCN</w:t>
      </w:r>
      <w:r>
        <w:rPr>
          <w:rFonts w:ascii="Arial" w:eastAsia="MS Mincho" w:hAnsi="Arial" w:cs="Arial"/>
          <w:i/>
          <w:iCs/>
          <w:sz w:val="20"/>
        </w:rPr>
        <w:t>s</w:t>
      </w:r>
      <w:r w:rsidRPr="00D91408">
        <w:rPr>
          <w:rFonts w:ascii="Arial" w:eastAsia="MS Mincho" w:hAnsi="Arial" w:cs="Arial"/>
          <w:i/>
          <w:iCs/>
          <w:sz w:val="20"/>
        </w:rPr>
        <w:t>.</w:t>
      </w:r>
      <w:r w:rsidR="008F2A09">
        <w:rPr>
          <w:rFonts w:ascii="Arial" w:eastAsia="MS Mincho" w:hAnsi="Arial" w:cs="Arial"/>
          <w:i/>
          <w:iCs/>
          <w:sz w:val="20"/>
        </w:rPr>
        <w:t xml:space="preserve"> </w:t>
      </w:r>
      <w:r w:rsidRPr="00D91408">
        <w:rPr>
          <w:rFonts w:ascii="Arial" w:eastAsia="MS Mincho" w:hAnsi="Arial" w:cs="Arial"/>
          <w:i/>
          <w:iCs/>
          <w:sz w:val="20"/>
        </w:rPr>
        <w:t xml:space="preserve"> </w:t>
      </w:r>
      <w:r w:rsidR="008F2A09">
        <w:rPr>
          <w:rFonts w:ascii="Arial" w:eastAsia="MS Mincho" w:hAnsi="Arial" w:cs="Arial"/>
          <w:i/>
          <w:iCs/>
          <w:sz w:val="20"/>
        </w:rPr>
        <w:t xml:space="preserve">(Under SC4.2 </w:t>
      </w:r>
      <w:r w:rsidR="008F2A09" w:rsidRPr="484D891B">
        <w:rPr>
          <w:rFonts w:ascii="Arial" w:eastAsia="MS Mincho" w:hAnsi="Arial" w:cs="Arial"/>
          <w:i/>
          <w:iCs/>
          <w:sz w:val="20"/>
        </w:rPr>
        <w:t>th</w:t>
      </w:r>
      <w:r w:rsidR="00EF3C97">
        <w:rPr>
          <w:rFonts w:ascii="Arial" w:eastAsia="MS Mincho" w:hAnsi="Arial" w:cs="Arial"/>
          <w:i/>
          <w:iCs/>
          <w:sz w:val="20"/>
        </w:rPr>
        <w:t>is</w:t>
      </w:r>
      <w:r w:rsidR="008F2A09">
        <w:rPr>
          <w:rFonts w:ascii="Arial" w:eastAsia="MS Mincho" w:hAnsi="Arial" w:cs="Arial"/>
          <w:i/>
          <w:iCs/>
          <w:sz w:val="20"/>
        </w:rPr>
        <w:t xml:space="preserve"> Schedule is potentially relevant to providers of community and mental health services.) </w:t>
      </w:r>
      <w:r w:rsidR="008F2A09" w:rsidRPr="008F2A09">
        <w:rPr>
          <w:rFonts w:ascii="Arial" w:eastAsia="MS Mincho" w:hAnsi="Arial" w:cs="Arial"/>
          <w:i/>
          <w:iCs/>
          <w:sz w:val="20"/>
        </w:rPr>
        <w:t xml:space="preserve"> </w:t>
      </w:r>
      <w:r w:rsidR="008F2A09">
        <w:rPr>
          <w:rFonts w:ascii="Arial" w:eastAsia="MS Mincho" w:hAnsi="Arial" w:cs="Arial"/>
          <w:i/>
          <w:iCs/>
          <w:sz w:val="20"/>
        </w:rPr>
        <w:t>If the Provider is not to have such a role</w:t>
      </w:r>
      <w:r w:rsidRPr="005C76EF">
        <w:rPr>
          <w:rFonts w:ascii="Arial" w:eastAsia="MS Mincho" w:hAnsi="Arial" w:cs="Arial"/>
          <w:i/>
          <w:iCs/>
          <w:sz w:val="20"/>
        </w:rPr>
        <w:t xml:space="preserve">, delete the text below </w:t>
      </w:r>
      <w:r w:rsidR="007A530D">
        <w:rPr>
          <w:rFonts w:ascii="Arial" w:eastAsia="MS Mincho" w:hAnsi="Arial" w:cs="Arial"/>
          <w:i/>
          <w:iCs/>
          <w:sz w:val="20"/>
        </w:rPr>
        <w:t xml:space="preserve">and </w:t>
      </w:r>
      <w:r w:rsidR="007A530D" w:rsidRPr="00C6556A">
        <w:rPr>
          <w:rFonts w:ascii="Arial" w:eastAsia="MS Mincho" w:hAnsi="Arial" w:cs="Arial"/>
          <w:i/>
          <w:iCs/>
          <w:sz w:val="20"/>
        </w:rPr>
        <w:t xml:space="preserve">these </w:t>
      </w:r>
      <w:proofErr w:type="spellStart"/>
      <w:r w:rsidR="007A530D" w:rsidRPr="00C6556A">
        <w:rPr>
          <w:rFonts w:ascii="Arial" w:eastAsia="MS Mincho" w:hAnsi="Arial" w:cs="Arial"/>
          <w:i/>
          <w:iCs/>
          <w:sz w:val="20"/>
        </w:rPr>
        <w:t>italicised</w:t>
      </w:r>
      <w:proofErr w:type="spellEnd"/>
      <w:r w:rsidR="007A530D" w:rsidRPr="00C6556A">
        <w:rPr>
          <w:rFonts w:ascii="Arial" w:eastAsia="MS Mincho" w:hAnsi="Arial" w:cs="Arial"/>
          <w:i/>
          <w:iCs/>
          <w:sz w:val="20"/>
        </w:rPr>
        <w:t xml:space="preserve"> guidance notes </w:t>
      </w:r>
      <w:r w:rsidRPr="005C76EF">
        <w:rPr>
          <w:rFonts w:ascii="Arial" w:eastAsia="MS Mincho" w:hAnsi="Arial" w:cs="Arial"/>
          <w:i/>
          <w:iCs/>
          <w:sz w:val="20"/>
        </w:rPr>
        <w:t xml:space="preserve">and insert Not </w:t>
      </w:r>
      <w:r>
        <w:rPr>
          <w:rFonts w:ascii="Arial" w:eastAsia="MS Mincho" w:hAnsi="Arial" w:cs="Arial"/>
          <w:i/>
          <w:iCs/>
          <w:sz w:val="20"/>
        </w:rPr>
        <w:t>Applicable</w:t>
      </w:r>
      <w:r w:rsidRPr="005C76EF">
        <w:rPr>
          <w:rFonts w:ascii="Arial" w:eastAsia="MS Mincho" w:hAnsi="Arial" w:cs="Arial"/>
          <w:i/>
          <w:iCs/>
          <w:sz w:val="20"/>
        </w:rPr>
        <w:t>.</w:t>
      </w:r>
    </w:p>
    <w:p w14:paraId="27D05080" w14:textId="77777777" w:rsidR="008F1FC0" w:rsidRPr="0079335F" w:rsidRDefault="008F1FC0" w:rsidP="00EF3C97">
      <w:pPr>
        <w:spacing w:after="0"/>
        <w:rPr>
          <w:rFonts w:ascii="Arial" w:hAnsi="Arial" w:cs="Arial"/>
          <w:i/>
          <w:iCs/>
          <w:sz w:val="20"/>
        </w:rPr>
      </w:pPr>
    </w:p>
    <w:bookmarkEnd w:id="51"/>
    <w:p w14:paraId="21EFE950" w14:textId="4D158164" w:rsidR="00225339" w:rsidRPr="0079335F" w:rsidRDefault="00B405E8" w:rsidP="00EF3C97">
      <w:pPr>
        <w:spacing w:after="0"/>
        <w:rPr>
          <w:rFonts w:ascii="Arial" w:hAnsi="Arial" w:cs="Arial"/>
          <w:i/>
          <w:iCs/>
          <w:sz w:val="20"/>
        </w:rPr>
      </w:pPr>
      <w:r w:rsidRPr="0079335F">
        <w:rPr>
          <w:rFonts w:ascii="Arial" w:hAnsi="Arial" w:cs="Arial"/>
          <w:i/>
          <w:iCs/>
          <w:sz w:val="20"/>
        </w:rPr>
        <w:t>Indicative requirements marked YES are mandatory requirements for any Provider of community physical and mental health services which is to have a role in the delivery of the EHCH care model.</w:t>
      </w:r>
    </w:p>
    <w:p w14:paraId="3AB8C87E" w14:textId="77777777" w:rsidR="00225339" w:rsidRPr="0079335F" w:rsidRDefault="00225339" w:rsidP="00EF3C97">
      <w:pPr>
        <w:spacing w:after="0"/>
        <w:rPr>
          <w:rFonts w:ascii="Arial" w:hAnsi="Arial" w:cs="Arial"/>
          <w:i/>
          <w:iCs/>
          <w:sz w:val="20"/>
        </w:rPr>
      </w:pPr>
    </w:p>
    <w:p w14:paraId="3FEA398D" w14:textId="0BD663A1" w:rsidR="00B405E8" w:rsidRPr="0079335F" w:rsidRDefault="00B405E8" w:rsidP="00EF3C97">
      <w:pPr>
        <w:spacing w:after="0"/>
        <w:rPr>
          <w:i/>
          <w:iCs/>
          <w:sz w:val="22"/>
          <w:lang w:val="en-GB"/>
        </w:rPr>
      </w:pPr>
      <w:r w:rsidRPr="0079335F">
        <w:rPr>
          <w:rFonts w:ascii="Arial" w:hAnsi="Arial" w:cs="Arial"/>
          <w:i/>
          <w:iCs/>
          <w:sz w:val="20"/>
        </w:rPr>
        <w:t>Indicative requirements marked YES/NO will be requirements for the Provider in question if so agreed locally – so delete as appropriate to indicate requirements which do or do not apply to the Provider.</w:t>
      </w:r>
    </w:p>
    <w:p w14:paraId="1CE629AC" w14:textId="77777777" w:rsidR="00E61243" w:rsidRDefault="00E61243" w:rsidP="00E61243">
      <w:pPr>
        <w:spacing w:after="0"/>
        <w:rPr>
          <w:rFonts w:ascii="Arial" w:hAnsi="Arial" w:cs="Arial"/>
          <w:sz w:val="20"/>
        </w:rPr>
      </w:pPr>
    </w:p>
    <w:tbl>
      <w:tblPr>
        <w:tblStyle w:val="TableGrid"/>
        <w:tblW w:w="0" w:type="auto"/>
        <w:tblLook w:val="04A0" w:firstRow="1" w:lastRow="0" w:firstColumn="1" w:lastColumn="0" w:noHBand="0" w:noVBand="1"/>
      </w:tblPr>
      <w:tblGrid>
        <w:gridCol w:w="7083"/>
        <w:gridCol w:w="1219"/>
      </w:tblGrid>
      <w:tr w:rsidR="00E61243" w14:paraId="2DA39432" w14:textId="77777777" w:rsidTr="00D5154F">
        <w:tc>
          <w:tcPr>
            <w:tcW w:w="8302" w:type="dxa"/>
            <w:gridSpan w:val="2"/>
          </w:tcPr>
          <w:p w14:paraId="51D9DA96" w14:textId="230CE951" w:rsidR="00E61243" w:rsidRDefault="00E61243" w:rsidP="00CC6F5B">
            <w:pPr>
              <w:spacing w:before="120" w:after="120"/>
              <w:ind w:right="43"/>
              <w:rPr>
                <w:rFonts w:ascii="Arial" w:hAnsi="Arial" w:cs="Arial"/>
                <w:sz w:val="20"/>
              </w:rPr>
            </w:pPr>
            <w:r w:rsidRPr="007D46CF">
              <w:rPr>
                <w:rFonts w:ascii="Arial" w:eastAsia="MS Mincho" w:hAnsi="Arial" w:cs="Arial"/>
                <w:b/>
                <w:sz w:val="20"/>
              </w:rPr>
              <w:t>1.0</w:t>
            </w:r>
            <w:r>
              <w:tab/>
            </w:r>
            <w:r w:rsidRPr="00E44A05">
              <w:rPr>
                <w:rFonts w:ascii="Arial" w:eastAsia="MS Mincho" w:hAnsi="Arial" w:cs="Arial"/>
                <w:b/>
                <w:sz w:val="20"/>
              </w:rPr>
              <w:t>Enhanced Health in Care Homes Requirements</w:t>
            </w:r>
          </w:p>
        </w:tc>
      </w:tr>
      <w:tr w:rsidR="00E61243" w14:paraId="4C5665A9" w14:textId="77777777" w:rsidTr="00D5154F">
        <w:tc>
          <w:tcPr>
            <w:tcW w:w="8302" w:type="dxa"/>
            <w:gridSpan w:val="2"/>
          </w:tcPr>
          <w:p w14:paraId="78B34C62" w14:textId="77777777" w:rsidR="00E61243" w:rsidRPr="00E44A05" w:rsidRDefault="00E61243" w:rsidP="00CC6F5B">
            <w:pPr>
              <w:spacing w:before="120" w:after="120"/>
              <w:ind w:right="43"/>
              <w:rPr>
                <w:rFonts w:ascii="Arial" w:eastAsia="MS Mincho" w:hAnsi="Arial" w:cs="Arial"/>
                <w:b/>
                <w:sz w:val="20"/>
              </w:rPr>
            </w:pPr>
            <w:r w:rsidRPr="007D46CF">
              <w:rPr>
                <w:rFonts w:ascii="Arial" w:eastAsia="MS Mincho" w:hAnsi="Arial" w:cs="Arial"/>
                <w:b/>
                <w:sz w:val="20"/>
              </w:rPr>
              <w:t>1.1</w:t>
            </w:r>
            <w:r w:rsidRPr="00E44A05">
              <w:rPr>
                <w:rFonts w:ascii="Arial" w:hAnsi="Arial" w:cs="Arial"/>
                <w:sz w:val="20"/>
              </w:rPr>
              <w:tab/>
            </w:r>
            <w:r w:rsidRPr="00E44A05">
              <w:rPr>
                <w:rFonts w:ascii="Arial" w:eastAsia="MS Mincho" w:hAnsi="Arial" w:cs="Arial"/>
                <w:b/>
                <w:sz w:val="20"/>
              </w:rPr>
              <w:t xml:space="preserve">Primary Care Networks and other providers with which the Provider must </w:t>
            </w:r>
            <w:r w:rsidRPr="00E44A05">
              <w:rPr>
                <w:rFonts w:ascii="Arial" w:hAnsi="Arial" w:cs="Arial"/>
                <w:sz w:val="20"/>
              </w:rPr>
              <w:tab/>
            </w:r>
            <w:r w:rsidRPr="00E44A05">
              <w:rPr>
                <w:rFonts w:ascii="Arial" w:eastAsia="MS Mincho" w:hAnsi="Arial" w:cs="Arial"/>
                <w:b/>
                <w:sz w:val="20"/>
              </w:rPr>
              <w:t>co</w:t>
            </w:r>
            <w:r>
              <w:rPr>
                <w:rFonts w:ascii="Arial" w:eastAsia="MS Mincho" w:hAnsi="Arial" w:cs="Arial"/>
                <w:b/>
                <w:sz w:val="20"/>
              </w:rPr>
              <w:t>-</w:t>
            </w:r>
            <w:r w:rsidRPr="00E44A05">
              <w:rPr>
                <w:rFonts w:ascii="Arial" w:eastAsia="MS Mincho" w:hAnsi="Arial" w:cs="Arial"/>
                <w:b/>
                <w:sz w:val="20"/>
              </w:rPr>
              <w:t>operate</w:t>
            </w:r>
          </w:p>
          <w:p w14:paraId="6542902C" w14:textId="77777777" w:rsidR="00E61243" w:rsidRPr="00E44A05" w:rsidRDefault="00E61243" w:rsidP="00CC6F5B">
            <w:pPr>
              <w:spacing w:before="120" w:after="120"/>
              <w:ind w:right="43"/>
              <w:rPr>
                <w:rFonts w:ascii="Arial" w:eastAsia="MS Mincho" w:hAnsi="Arial" w:cs="Arial"/>
                <w:sz w:val="20"/>
              </w:rPr>
            </w:pPr>
            <w:r w:rsidRPr="00E44A05">
              <w:rPr>
                <w:rFonts w:ascii="Arial" w:hAnsi="Arial" w:cs="Arial"/>
                <w:sz w:val="20"/>
              </w:rPr>
              <w:tab/>
            </w:r>
            <w:r w:rsidRPr="00E44A05">
              <w:rPr>
                <w:rFonts w:ascii="Arial" w:eastAsia="MS Mincho" w:hAnsi="Arial" w:cs="Arial"/>
                <w:sz w:val="20"/>
              </w:rPr>
              <w:t>[        ] PCN (acting through lead practice [       ]/other)</w:t>
            </w:r>
          </w:p>
          <w:p w14:paraId="45A1CB0A" w14:textId="77777777" w:rsidR="00E61243" w:rsidRPr="00E44A05" w:rsidRDefault="00E61243" w:rsidP="00CC6F5B">
            <w:pPr>
              <w:spacing w:before="120" w:after="120"/>
              <w:ind w:right="43"/>
              <w:rPr>
                <w:rFonts w:ascii="Arial" w:eastAsia="MS Mincho" w:hAnsi="Arial" w:cs="Arial"/>
                <w:sz w:val="20"/>
              </w:rPr>
            </w:pPr>
            <w:r w:rsidRPr="00E44A05">
              <w:rPr>
                <w:rFonts w:ascii="Arial" w:hAnsi="Arial" w:cs="Arial"/>
                <w:sz w:val="20"/>
              </w:rPr>
              <w:tab/>
            </w:r>
            <w:r w:rsidRPr="00E44A05">
              <w:rPr>
                <w:rFonts w:ascii="Arial" w:eastAsia="MS Mincho" w:hAnsi="Arial" w:cs="Arial"/>
                <w:sz w:val="20"/>
              </w:rPr>
              <w:t>[        ] PCN (acting through lead practice [       ]/other)</w:t>
            </w:r>
          </w:p>
          <w:p w14:paraId="25306318" w14:textId="4230B5B4" w:rsidR="00E61243" w:rsidRDefault="00E61243" w:rsidP="00CC6F5B">
            <w:pPr>
              <w:spacing w:before="120" w:after="120"/>
              <w:ind w:right="43"/>
              <w:rPr>
                <w:rFonts w:ascii="Arial" w:hAnsi="Arial" w:cs="Arial"/>
                <w:sz w:val="20"/>
              </w:rPr>
            </w:pPr>
            <w:r w:rsidRPr="00E44A05">
              <w:rPr>
                <w:rFonts w:ascii="Arial" w:hAnsi="Arial" w:cs="Arial"/>
                <w:sz w:val="20"/>
              </w:rPr>
              <w:tab/>
            </w:r>
            <w:r w:rsidRPr="00E44A05">
              <w:rPr>
                <w:rFonts w:ascii="Arial" w:eastAsia="MS Mincho" w:hAnsi="Arial" w:cs="Arial"/>
                <w:sz w:val="20"/>
              </w:rPr>
              <w:t>[other providers]</w:t>
            </w:r>
          </w:p>
        </w:tc>
      </w:tr>
      <w:tr w:rsidR="00E61243" w14:paraId="400D4642" w14:textId="77777777" w:rsidTr="00D5154F">
        <w:tc>
          <w:tcPr>
            <w:tcW w:w="8302" w:type="dxa"/>
            <w:gridSpan w:val="2"/>
          </w:tcPr>
          <w:p w14:paraId="5FB1B8D9" w14:textId="251521E6" w:rsidR="00E61243" w:rsidRDefault="00E61243" w:rsidP="00CC6F5B">
            <w:pPr>
              <w:spacing w:before="120" w:after="120"/>
              <w:ind w:right="43"/>
              <w:rPr>
                <w:rFonts w:ascii="Arial" w:hAnsi="Arial" w:cs="Arial"/>
                <w:sz w:val="20"/>
              </w:rPr>
            </w:pPr>
            <w:r w:rsidRPr="00E44A05">
              <w:rPr>
                <w:rFonts w:ascii="Arial" w:eastAsia="MS Mincho" w:hAnsi="Arial" w:cs="Arial"/>
                <w:b/>
                <w:sz w:val="20"/>
              </w:rPr>
              <w:t>1.2</w:t>
            </w:r>
            <w:r w:rsidRPr="00E44A05">
              <w:rPr>
                <w:rFonts w:ascii="Arial" w:hAnsi="Arial" w:cs="Arial"/>
                <w:sz w:val="20"/>
              </w:rPr>
              <w:tab/>
            </w:r>
            <w:r w:rsidRPr="00E44A05">
              <w:rPr>
                <w:rFonts w:ascii="Arial" w:eastAsia="MS Mincho" w:hAnsi="Arial" w:cs="Arial"/>
                <w:b/>
                <w:sz w:val="20"/>
              </w:rPr>
              <w:t>Indicative requirements</w:t>
            </w:r>
          </w:p>
        </w:tc>
      </w:tr>
      <w:tr w:rsidR="00E61243" w14:paraId="21C13F2C" w14:textId="77777777" w:rsidTr="00D5154F">
        <w:tc>
          <w:tcPr>
            <w:tcW w:w="7083" w:type="dxa"/>
          </w:tcPr>
          <w:p w14:paraId="36EAD723" w14:textId="46D3F330" w:rsidR="00E61243" w:rsidRDefault="00E61243" w:rsidP="00CC6F5B">
            <w:pPr>
              <w:spacing w:before="120" w:after="120"/>
              <w:jc w:val="both"/>
              <w:rPr>
                <w:rFonts w:ascii="Arial" w:hAnsi="Arial" w:cs="Arial"/>
                <w:sz w:val="20"/>
              </w:rPr>
            </w:pPr>
            <w:r w:rsidRPr="00203F2A">
              <w:rPr>
                <w:rFonts w:ascii="Arial" w:eastAsia="Calibri" w:hAnsi="Arial" w:cs="Arial"/>
                <w:sz w:val="20"/>
                <w:lang w:eastAsia="ja-JP"/>
              </w:rPr>
              <w:t>Have in place</w:t>
            </w:r>
            <w:r>
              <w:rPr>
                <w:rFonts w:ascii="Arial" w:eastAsia="Calibri" w:hAnsi="Arial" w:cs="Arial"/>
                <w:sz w:val="20"/>
                <w:lang w:eastAsia="ja-JP"/>
              </w:rPr>
              <w:t xml:space="preserve"> </w:t>
            </w:r>
            <w:r w:rsidRPr="00203F2A">
              <w:rPr>
                <w:rFonts w:ascii="Arial" w:eastAsia="Calibri" w:hAnsi="Arial" w:cs="Arial"/>
                <w:sz w:val="20"/>
                <w:lang w:eastAsia="ja-JP"/>
              </w:rPr>
              <w:t xml:space="preserve">a list of the care homes for which it is to have responsibility, agreed with the relevant </w:t>
            </w:r>
            <w:r>
              <w:rPr>
                <w:rFonts w:ascii="Arial" w:eastAsia="Calibri" w:hAnsi="Arial" w:cs="Arial"/>
                <w:sz w:val="20"/>
                <w:lang w:eastAsia="ja-JP"/>
              </w:rPr>
              <w:t>ICB as applicable</w:t>
            </w:r>
            <w:r w:rsidRPr="00203F2A">
              <w:rPr>
                <w:rFonts w:ascii="Arial" w:eastAsia="Calibri" w:hAnsi="Arial" w:cs="Arial"/>
                <w:sz w:val="20"/>
                <w:lang w:eastAsia="ja-JP"/>
              </w:rPr>
              <w:t>.</w:t>
            </w:r>
          </w:p>
        </w:tc>
        <w:tc>
          <w:tcPr>
            <w:tcW w:w="1219" w:type="dxa"/>
          </w:tcPr>
          <w:p w14:paraId="05BC3EC8" w14:textId="77777777" w:rsidR="00E61243" w:rsidRDefault="00E61243" w:rsidP="00CC6F5B">
            <w:pPr>
              <w:spacing w:before="120" w:after="120"/>
              <w:jc w:val="center"/>
              <w:rPr>
                <w:rFonts w:ascii="Arial" w:hAnsi="Arial" w:cs="Arial"/>
                <w:sz w:val="20"/>
              </w:rPr>
            </w:pPr>
            <w:r w:rsidRPr="00E44A05">
              <w:rPr>
                <w:rFonts w:ascii="Arial" w:eastAsia="MS Mincho" w:hAnsi="Arial" w:cs="Arial"/>
                <w:sz w:val="20"/>
              </w:rPr>
              <w:t>YES</w:t>
            </w:r>
          </w:p>
        </w:tc>
      </w:tr>
      <w:tr w:rsidR="00E61243" w14:paraId="18BDFC60" w14:textId="77777777" w:rsidTr="00D5154F">
        <w:tc>
          <w:tcPr>
            <w:tcW w:w="7083" w:type="dxa"/>
          </w:tcPr>
          <w:p w14:paraId="1602498C" w14:textId="0A71DC50" w:rsidR="00E61243" w:rsidRDefault="00E61243" w:rsidP="00CC6F5B">
            <w:pPr>
              <w:spacing w:before="120" w:after="120"/>
              <w:jc w:val="both"/>
              <w:rPr>
                <w:rFonts w:ascii="Arial" w:hAnsi="Arial" w:cs="Arial"/>
                <w:sz w:val="20"/>
              </w:rPr>
            </w:pPr>
            <w:r w:rsidRPr="00810E64">
              <w:rPr>
                <w:rFonts w:ascii="Arial" w:eastAsia="Calibri" w:hAnsi="Arial" w:cs="Arial"/>
                <w:sz w:val="20"/>
                <w:lang w:eastAsia="ja-JP"/>
              </w:rPr>
              <w:t>Have in place</w:t>
            </w:r>
            <w:r>
              <w:rPr>
                <w:rFonts w:ascii="Arial" w:eastAsia="Calibri" w:hAnsi="Arial" w:cs="Arial"/>
                <w:sz w:val="20"/>
                <w:lang w:eastAsia="ja-JP"/>
              </w:rPr>
              <w:t xml:space="preserve"> </w:t>
            </w:r>
            <w:r w:rsidRPr="00810E64">
              <w:rPr>
                <w:rFonts w:ascii="Arial" w:eastAsia="Calibri" w:hAnsi="Arial" w:cs="Arial"/>
                <w:sz w:val="20"/>
                <w:lang w:eastAsia="ja-JP"/>
              </w:rPr>
              <w:t xml:space="preserve">a plan for how the service will operate, agreed with the relevant </w:t>
            </w:r>
            <w:r>
              <w:rPr>
                <w:rFonts w:ascii="Arial" w:eastAsia="Calibri" w:hAnsi="Arial" w:cs="Arial"/>
                <w:sz w:val="20"/>
                <w:lang w:eastAsia="ja-JP"/>
              </w:rPr>
              <w:t>ICB(s) as applicable</w:t>
            </w:r>
            <w:r w:rsidRPr="00810E64">
              <w:rPr>
                <w:rFonts w:ascii="Arial" w:eastAsia="Calibri" w:hAnsi="Arial" w:cs="Arial"/>
                <w:sz w:val="20"/>
                <w:lang w:eastAsia="ja-JP"/>
              </w:rPr>
              <w:t>, PCN(s), care homes and other providers [listed above], and abide on an ongoing basis by its responsibilities under this plan.</w:t>
            </w:r>
          </w:p>
        </w:tc>
        <w:tc>
          <w:tcPr>
            <w:tcW w:w="1219" w:type="dxa"/>
          </w:tcPr>
          <w:p w14:paraId="68AB8FF1" w14:textId="77777777" w:rsidR="00E61243" w:rsidRDefault="00E61243" w:rsidP="00CC6F5B">
            <w:pPr>
              <w:spacing w:before="120" w:after="120"/>
              <w:jc w:val="center"/>
              <w:rPr>
                <w:rFonts w:ascii="Arial" w:hAnsi="Arial" w:cs="Arial"/>
                <w:sz w:val="20"/>
              </w:rPr>
            </w:pPr>
            <w:r>
              <w:rPr>
                <w:rFonts w:ascii="Arial" w:eastAsia="MS Mincho" w:hAnsi="Arial" w:cs="Arial"/>
                <w:sz w:val="20"/>
              </w:rPr>
              <w:t>YES</w:t>
            </w:r>
          </w:p>
        </w:tc>
      </w:tr>
      <w:tr w:rsidR="00E61243" w14:paraId="3E385115" w14:textId="77777777" w:rsidTr="00D5154F">
        <w:tc>
          <w:tcPr>
            <w:tcW w:w="7083" w:type="dxa"/>
          </w:tcPr>
          <w:p w14:paraId="28F82038" w14:textId="41228F8C" w:rsidR="00E61243" w:rsidRDefault="00E61243" w:rsidP="00CC6F5B">
            <w:pPr>
              <w:spacing w:before="120" w:after="120"/>
              <w:jc w:val="both"/>
              <w:rPr>
                <w:rFonts w:ascii="Arial" w:hAnsi="Arial" w:cs="Arial"/>
                <w:sz w:val="20"/>
              </w:rPr>
            </w:pPr>
            <w:r>
              <w:rPr>
                <w:rFonts w:ascii="Arial" w:eastAsia="Calibri" w:hAnsi="Arial" w:cs="Arial"/>
                <w:sz w:val="20"/>
                <w:lang w:eastAsia="ja-JP"/>
              </w:rPr>
              <w:t xml:space="preserve">Have in place and maintain in operation in agreement </w:t>
            </w:r>
            <w:r w:rsidRPr="007D46CF">
              <w:rPr>
                <w:rFonts w:ascii="Arial" w:eastAsia="Calibri" w:hAnsi="Arial" w:cs="Arial"/>
                <w:sz w:val="20"/>
                <w:lang w:eastAsia="ja-JP"/>
              </w:rPr>
              <w:t xml:space="preserve">with the </w:t>
            </w:r>
            <w:r>
              <w:rPr>
                <w:rFonts w:ascii="Arial" w:eastAsia="Calibri" w:hAnsi="Arial" w:cs="Arial"/>
                <w:sz w:val="20"/>
                <w:lang w:eastAsia="ja-JP"/>
              </w:rPr>
              <w:t xml:space="preserve">relevant </w:t>
            </w:r>
            <w:r w:rsidRPr="007D46CF">
              <w:rPr>
                <w:rFonts w:ascii="Arial" w:eastAsia="Calibri" w:hAnsi="Arial" w:cs="Arial"/>
                <w:sz w:val="20"/>
                <w:lang w:eastAsia="ja-JP"/>
              </w:rPr>
              <w:t>PCN</w:t>
            </w:r>
            <w:r>
              <w:rPr>
                <w:rFonts w:ascii="Arial" w:eastAsia="Calibri" w:hAnsi="Arial" w:cs="Arial"/>
                <w:sz w:val="20"/>
                <w:lang w:eastAsia="ja-JP"/>
              </w:rPr>
              <w:t>(s)</w:t>
            </w:r>
            <w:r w:rsidRPr="007D46CF">
              <w:rPr>
                <w:rFonts w:ascii="Arial" w:eastAsia="Calibri" w:hAnsi="Arial" w:cs="Arial"/>
                <w:sz w:val="20"/>
                <w:lang w:eastAsia="ja-JP"/>
              </w:rPr>
              <w:t xml:space="preserve"> and other providers [listed above] a multidisciplinary team (MDT) to deliver relevant services to the care homes.</w:t>
            </w:r>
          </w:p>
        </w:tc>
        <w:tc>
          <w:tcPr>
            <w:tcW w:w="1219" w:type="dxa"/>
          </w:tcPr>
          <w:p w14:paraId="51261D21" w14:textId="77777777" w:rsidR="00E61243" w:rsidRDefault="00E61243" w:rsidP="00CC6F5B">
            <w:pPr>
              <w:spacing w:before="120" w:after="120"/>
              <w:jc w:val="center"/>
              <w:rPr>
                <w:rFonts w:ascii="Arial" w:hAnsi="Arial" w:cs="Arial"/>
                <w:sz w:val="20"/>
              </w:rPr>
            </w:pPr>
            <w:r w:rsidRPr="00E44A05">
              <w:rPr>
                <w:rFonts w:ascii="Arial" w:eastAsia="MS Mincho" w:hAnsi="Arial" w:cs="Arial"/>
                <w:sz w:val="20"/>
              </w:rPr>
              <w:t>YES</w:t>
            </w:r>
          </w:p>
        </w:tc>
      </w:tr>
      <w:tr w:rsidR="00E61243" w14:paraId="7C560939" w14:textId="77777777" w:rsidTr="00D5154F">
        <w:tc>
          <w:tcPr>
            <w:tcW w:w="7083" w:type="dxa"/>
          </w:tcPr>
          <w:p w14:paraId="4560D99A" w14:textId="6D302FF4" w:rsidR="00E61243" w:rsidRDefault="00E61243" w:rsidP="00CC6F5B">
            <w:pPr>
              <w:pStyle w:val="ListParagraph"/>
              <w:spacing w:before="120" w:after="120"/>
              <w:ind w:left="0" w:right="43"/>
              <w:jc w:val="both"/>
              <w:rPr>
                <w:rFonts w:ascii="Arial" w:hAnsi="Arial" w:cs="Arial"/>
                <w:sz w:val="20"/>
              </w:rPr>
            </w:pPr>
            <w:r w:rsidRPr="00FF43E8">
              <w:rPr>
                <w:rFonts w:ascii="Arial" w:eastAsia="Calibri" w:hAnsi="Arial" w:cs="Arial"/>
                <w:sz w:val="20"/>
              </w:rPr>
              <w:t>Have in place and maintain in operation</w:t>
            </w:r>
            <w:r w:rsidRPr="007D46CF">
              <w:rPr>
                <w:rFonts w:ascii="Arial" w:eastAsia="Calibri" w:hAnsi="Arial" w:cs="Arial"/>
                <w:sz w:val="20"/>
              </w:rPr>
              <w:t xml:space="preserve"> protocols between the care home and with system partners for information sharing, shared care planning, use of shared care records and clear clinical governance.</w:t>
            </w:r>
          </w:p>
        </w:tc>
        <w:tc>
          <w:tcPr>
            <w:tcW w:w="1219" w:type="dxa"/>
          </w:tcPr>
          <w:p w14:paraId="2DED1BF3" w14:textId="77777777" w:rsidR="00E61243" w:rsidRDefault="00E61243" w:rsidP="00CC6F5B">
            <w:pPr>
              <w:spacing w:before="120" w:after="120"/>
              <w:jc w:val="center"/>
              <w:rPr>
                <w:rFonts w:ascii="Arial" w:hAnsi="Arial" w:cs="Arial"/>
                <w:sz w:val="20"/>
              </w:rPr>
            </w:pPr>
            <w:r w:rsidRPr="007D46CF">
              <w:rPr>
                <w:rFonts w:ascii="Arial" w:eastAsia="MS Mincho" w:hAnsi="Arial" w:cs="Arial"/>
                <w:sz w:val="20"/>
              </w:rPr>
              <w:t>YES</w:t>
            </w:r>
          </w:p>
        </w:tc>
      </w:tr>
      <w:tr w:rsidR="00E61243" w14:paraId="09779441" w14:textId="77777777" w:rsidTr="00D5154F">
        <w:tc>
          <w:tcPr>
            <w:tcW w:w="7083" w:type="dxa"/>
          </w:tcPr>
          <w:p w14:paraId="79317029" w14:textId="4C9588E6" w:rsidR="00E61243" w:rsidRDefault="00E61243" w:rsidP="00CC6F5B">
            <w:pPr>
              <w:pStyle w:val="ListParagraph"/>
              <w:spacing w:before="120" w:after="120"/>
              <w:ind w:left="0" w:right="43"/>
              <w:jc w:val="both"/>
              <w:rPr>
                <w:rFonts w:ascii="Arial" w:hAnsi="Arial" w:cs="Arial"/>
                <w:sz w:val="20"/>
              </w:rPr>
            </w:pPr>
            <w:r>
              <w:rPr>
                <w:rFonts w:ascii="Arial" w:eastAsia="Calibri" w:hAnsi="Arial" w:cs="Arial"/>
                <w:sz w:val="20"/>
                <w:szCs w:val="20"/>
              </w:rPr>
              <w:t>P</w:t>
            </w:r>
            <w:r w:rsidRPr="00736EC3">
              <w:rPr>
                <w:rFonts w:ascii="Arial" w:eastAsia="Calibri" w:hAnsi="Arial" w:cs="Arial"/>
                <w:sz w:val="20"/>
                <w:szCs w:val="20"/>
              </w:rPr>
              <w:t>articipate in and support ‘home rounds’ as agreed with the PCN as part of an MDT.</w:t>
            </w:r>
          </w:p>
        </w:tc>
        <w:tc>
          <w:tcPr>
            <w:tcW w:w="1219" w:type="dxa"/>
          </w:tcPr>
          <w:p w14:paraId="7D5D9059" w14:textId="77777777" w:rsidR="00E61243" w:rsidRDefault="00E61243" w:rsidP="00CC6F5B">
            <w:pPr>
              <w:spacing w:before="120" w:after="120"/>
              <w:jc w:val="center"/>
              <w:rPr>
                <w:rFonts w:ascii="Arial" w:hAnsi="Arial" w:cs="Arial"/>
                <w:sz w:val="20"/>
              </w:rPr>
            </w:pPr>
            <w:r w:rsidRPr="007D46CF">
              <w:rPr>
                <w:rFonts w:ascii="Arial" w:eastAsia="MS Mincho" w:hAnsi="Arial" w:cs="Arial"/>
                <w:sz w:val="20"/>
              </w:rPr>
              <w:t>YES/NO</w:t>
            </w:r>
          </w:p>
        </w:tc>
      </w:tr>
    </w:tbl>
    <w:p w14:paraId="202F59C3" w14:textId="77777777" w:rsidR="002837C0" w:rsidRDefault="002837C0">
      <w:r>
        <w:br w:type="page"/>
      </w:r>
    </w:p>
    <w:tbl>
      <w:tblPr>
        <w:tblStyle w:val="TableGrid"/>
        <w:tblW w:w="0" w:type="auto"/>
        <w:tblLook w:val="04A0" w:firstRow="1" w:lastRow="0" w:firstColumn="1" w:lastColumn="0" w:noHBand="0" w:noVBand="1"/>
      </w:tblPr>
      <w:tblGrid>
        <w:gridCol w:w="7083"/>
        <w:gridCol w:w="1219"/>
      </w:tblGrid>
      <w:tr w:rsidR="00E61243" w14:paraId="206632EB" w14:textId="77777777" w:rsidTr="00D5154F">
        <w:tc>
          <w:tcPr>
            <w:tcW w:w="7083" w:type="dxa"/>
          </w:tcPr>
          <w:p w14:paraId="6CD665FD" w14:textId="77777777" w:rsidR="00E61243" w:rsidRPr="00FF43E8" w:rsidRDefault="00E61243" w:rsidP="00CC6F5B">
            <w:pPr>
              <w:spacing w:before="120" w:after="120"/>
              <w:jc w:val="both"/>
              <w:rPr>
                <w:rFonts w:ascii="Arial" w:eastAsia="Calibri" w:hAnsi="Arial" w:cs="Arial"/>
                <w:sz w:val="20"/>
              </w:rPr>
            </w:pPr>
            <w:r>
              <w:rPr>
                <w:rFonts w:ascii="Arial" w:eastAsia="Calibri" w:hAnsi="Arial" w:cs="Arial"/>
                <w:sz w:val="20"/>
              </w:rPr>
              <w:lastRenderedPageBreak/>
              <w:t>O</w:t>
            </w:r>
            <w:r w:rsidRPr="00FF43E8">
              <w:rPr>
                <w:rFonts w:ascii="Arial" w:eastAsia="Calibri" w:hAnsi="Arial" w:cs="Arial"/>
                <w:sz w:val="20"/>
              </w:rPr>
              <w:t xml:space="preserve">perate, as agreed with the relevant PCNs, arrangements for the MDT to develop and refresh as required a </w:t>
            </w:r>
            <w:r>
              <w:rPr>
                <w:rFonts w:ascii="Arial" w:eastAsia="Calibri" w:hAnsi="Arial" w:cs="Arial"/>
                <w:sz w:val="20"/>
              </w:rPr>
              <w:t>P</w:t>
            </w:r>
            <w:r w:rsidRPr="00FF43E8">
              <w:rPr>
                <w:rFonts w:ascii="Arial" w:eastAsia="Calibri" w:hAnsi="Arial" w:cs="Arial"/>
                <w:sz w:val="20"/>
              </w:rPr>
              <w:t xml:space="preserve">ersonalised </w:t>
            </w:r>
            <w:r>
              <w:rPr>
                <w:rFonts w:ascii="Arial" w:eastAsia="Calibri" w:hAnsi="Arial" w:cs="Arial"/>
                <w:sz w:val="20"/>
              </w:rPr>
              <w:t>C</w:t>
            </w:r>
            <w:r w:rsidRPr="00FF43E8">
              <w:rPr>
                <w:rFonts w:ascii="Arial" w:eastAsia="Calibri" w:hAnsi="Arial" w:cs="Arial"/>
                <w:sz w:val="20"/>
              </w:rPr>
              <w:t xml:space="preserve">are and </w:t>
            </w:r>
            <w:r>
              <w:rPr>
                <w:rFonts w:ascii="Arial" w:eastAsia="Calibri" w:hAnsi="Arial" w:cs="Arial"/>
                <w:sz w:val="20"/>
              </w:rPr>
              <w:t>S</w:t>
            </w:r>
            <w:r w:rsidRPr="00FF43E8">
              <w:rPr>
                <w:rFonts w:ascii="Arial" w:eastAsia="Calibri" w:hAnsi="Arial" w:cs="Arial"/>
                <w:sz w:val="20"/>
              </w:rPr>
              <w:t xml:space="preserve">upport </w:t>
            </w:r>
            <w:r>
              <w:rPr>
                <w:rFonts w:ascii="Arial" w:eastAsia="Calibri" w:hAnsi="Arial" w:cs="Arial"/>
                <w:sz w:val="20"/>
              </w:rPr>
              <w:t>P</w:t>
            </w:r>
            <w:r w:rsidRPr="00FF43E8">
              <w:rPr>
                <w:rFonts w:ascii="Arial" w:eastAsia="Calibri" w:hAnsi="Arial" w:cs="Arial"/>
                <w:sz w:val="20"/>
              </w:rPr>
              <w:t xml:space="preserve">lan with people living in care homes, with the expectation that all </w:t>
            </w:r>
            <w:r>
              <w:rPr>
                <w:rFonts w:ascii="Arial" w:eastAsia="Calibri" w:hAnsi="Arial" w:cs="Arial"/>
                <w:sz w:val="20"/>
              </w:rPr>
              <w:t>P</w:t>
            </w:r>
            <w:r w:rsidRPr="00FF43E8">
              <w:rPr>
                <w:rFonts w:ascii="Arial" w:eastAsia="Calibri" w:hAnsi="Arial" w:cs="Arial"/>
                <w:sz w:val="20"/>
              </w:rPr>
              <w:t xml:space="preserve">ersonalised </w:t>
            </w:r>
            <w:r>
              <w:rPr>
                <w:rFonts w:ascii="Arial" w:eastAsia="Calibri" w:hAnsi="Arial" w:cs="Arial"/>
                <w:sz w:val="20"/>
              </w:rPr>
              <w:t>C</w:t>
            </w:r>
            <w:r w:rsidRPr="00FF43E8">
              <w:rPr>
                <w:rFonts w:ascii="Arial" w:eastAsia="Calibri" w:hAnsi="Arial" w:cs="Arial"/>
                <w:sz w:val="20"/>
              </w:rPr>
              <w:t xml:space="preserve">are and </w:t>
            </w:r>
            <w:r>
              <w:rPr>
                <w:rFonts w:ascii="Arial" w:eastAsia="Calibri" w:hAnsi="Arial" w:cs="Arial"/>
                <w:sz w:val="20"/>
              </w:rPr>
              <w:t>S</w:t>
            </w:r>
            <w:r w:rsidRPr="00FF43E8">
              <w:rPr>
                <w:rFonts w:ascii="Arial" w:eastAsia="Calibri" w:hAnsi="Arial" w:cs="Arial"/>
                <w:sz w:val="20"/>
              </w:rPr>
              <w:t xml:space="preserve">upport </w:t>
            </w:r>
            <w:r>
              <w:rPr>
                <w:rFonts w:ascii="Arial" w:eastAsia="Calibri" w:hAnsi="Arial" w:cs="Arial"/>
                <w:sz w:val="20"/>
              </w:rPr>
              <w:t>P</w:t>
            </w:r>
            <w:r w:rsidRPr="00FF43E8">
              <w:rPr>
                <w:rFonts w:ascii="Arial" w:eastAsia="Calibri" w:hAnsi="Arial" w:cs="Arial"/>
                <w:sz w:val="20"/>
              </w:rPr>
              <w:t>lans will be in digital form</w:t>
            </w:r>
            <w:r>
              <w:rPr>
                <w:rFonts w:ascii="Arial" w:eastAsia="Calibri" w:hAnsi="Arial" w:cs="Arial"/>
                <w:sz w:val="20"/>
              </w:rPr>
              <w:t>.</w:t>
            </w:r>
          </w:p>
          <w:p w14:paraId="1EA36DCA" w14:textId="77777777" w:rsidR="00E61243" w:rsidRPr="00736EC3" w:rsidRDefault="00E61243" w:rsidP="00CC6F5B">
            <w:pPr>
              <w:spacing w:before="120" w:after="120"/>
              <w:jc w:val="both"/>
              <w:rPr>
                <w:rFonts w:ascii="Arial" w:eastAsia="Calibri" w:hAnsi="Arial" w:cs="Arial"/>
                <w:sz w:val="20"/>
              </w:rPr>
            </w:pPr>
            <w:r w:rsidRPr="00736EC3">
              <w:rPr>
                <w:rFonts w:ascii="Arial" w:eastAsia="Calibri" w:hAnsi="Arial" w:cs="Arial"/>
                <w:sz w:val="20"/>
              </w:rPr>
              <w:t>Through these arrangements, the MDT will:</w:t>
            </w:r>
          </w:p>
          <w:p w14:paraId="67E7029A" w14:textId="77777777" w:rsidR="00E61243" w:rsidRPr="00FF43E8" w:rsidRDefault="00E61243" w:rsidP="00CC6F5B">
            <w:pPr>
              <w:numPr>
                <w:ilvl w:val="0"/>
                <w:numId w:val="38"/>
              </w:numPr>
              <w:spacing w:before="120" w:after="120"/>
              <w:contextualSpacing/>
              <w:jc w:val="both"/>
              <w:rPr>
                <w:rFonts w:ascii="Arial" w:hAnsi="Arial" w:cs="Arial"/>
                <w:bCs/>
                <w:sz w:val="20"/>
              </w:rPr>
            </w:pPr>
            <w:r w:rsidRPr="00FF43E8">
              <w:rPr>
                <w:rFonts w:ascii="Arial" w:hAnsi="Arial" w:cs="Arial"/>
                <w:bCs/>
                <w:sz w:val="20"/>
              </w:rPr>
              <w:t xml:space="preserve">aim for the plan to be developed and agreed with each new resident within seven </w:t>
            </w:r>
            <w:r>
              <w:rPr>
                <w:rFonts w:ascii="Arial" w:hAnsi="Arial" w:cs="Arial"/>
                <w:bCs/>
                <w:sz w:val="20"/>
              </w:rPr>
              <w:t>Operational</w:t>
            </w:r>
            <w:r w:rsidRPr="00FF43E8">
              <w:rPr>
                <w:rFonts w:ascii="Arial" w:hAnsi="Arial" w:cs="Arial"/>
                <w:bCs/>
                <w:sz w:val="20"/>
              </w:rPr>
              <w:t xml:space="preserve"> </w:t>
            </w:r>
            <w:r>
              <w:rPr>
                <w:rFonts w:ascii="Arial" w:hAnsi="Arial" w:cs="Arial"/>
                <w:bCs/>
                <w:sz w:val="20"/>
              </w:rPr>
              <w:t>D</w:t>
            </w:r>
            <w:r w:rsidRPr="00FF43E8">
              <w:rPr>
                <w:rFonts w:ascii="Arial" w:hAnsi="Arial" w:cs="Arial"/>
                <w:bCs/>
                <w:sz w:val="20"/>
              </w:rPr>
              <w:t xml:space="preserve">ays of admission to the home and within seven </w:t>
            </w:r>
            <w:r>
              <w:rPr>
                <w:rFonts w:ascii="Arial" w:hAnsi="Arial" w:cs="Arial"/>
                <w:bCs/>
                <w:sz w:val="20"/>
              </w:rPr>
              <w:t>Operational</w:t>
            </w:r>
            <w:r w:rsidRPr="00FF43E8">
              <w:rPr>
                <w:rFonts w:ascii="Arial" w:hAnsi="Arial" w:cs="Arial"/>
                <w:bCs/>
                <w:sz w:val="20"/>
              </w:rPr>
              <w:t xml:space="preserve"> </w:t>
            </w:r>
            <w:r>
              <w:rPr>
                <w:rFonts w:ascii="Arial" w:hAnsi="Arial" w:cs="Arial"/>
                <w:bCs/>
                <w:sz w:val="20"/>
              </w:rPr>
              <w:t>D</w:t>
            </w:r>
            <w:r w:rsidRPr="00FF43E8">
              <w:rPr>
                <w:rFonts w:ascii="Arial" w:hAnsi="Arial" w:cs="Arial"/>
                <w:bCs/>
                <w:sz w:val="20"/>
              </w:rPr>
              <w:t>ays of readmission following a hospital episode (unless there is good reason for a different timescale);</w:t>
            </w:r>
          </w:p>
          <w:p w14:paraId="245BC6A8" w14:textId="77777777" w:rsidR="00E61243" w:rsidRPr="00FF43E8" w:rsidRDefault="00E61243" w:rsidP="00CC6F5B">
            <w:pPr>
              <w:spacing w:before="120" w:after="120"/>
              <w:ind w:left="360"/>
              <w:contextualSpacing/>
              <w:jc w:val="both"/>
              <w:rPr>
                <w:rFonts w:ascii="Arial" w:hAnsi="Arial" w:cs="Arial"/>
                <w:bCs/>
                <w:sz w:val="20"/>
              </w:rPr>
            </w:pPr>
          </w:p>
          <w:p w14:paraId="6FE0E668" w14:textId="77777777" w:rsidR="00E61243" w:rsidRPr="00FF43E8" w:rsidRDefault="00E61243" w:rsidP="00CC6F5B">
            <w:pPr>
              <w:numPr>
                <w:ilvl w:val="0"/>
                <w:numId w:val="38"/>
              </w:numPr>
              <w:spacing w:before="120" w:after="120"/>
              <w:contextualSpacing/>
              <w:jc w:val="both"/>
              <w:rPr>
                <w:rFonts w:ascii="Arial" w:hAnsi="Arial" w:cs="Arial"/>
                <w:bCs/>
                <w:sz w:val="20"/>
              </w:rPr>
            </w:pPr>
            <w:r w:rsidRPr="00FF43E8">
              <w:rPr>
                <w:rFonts w:ascii="Arial" w:hAnsi="Arial" w:cs="Arial"/>
                <w:bCs/>
                <w:sz w:val="20"/>
              </w:rPr>
              <w:t xml:space="preserve">develop plans with the person and/or their carer; </w:t>
            </w:r>
          </w:p>
          <w:p w14:paraId="21F419A5" w14:textId="77777777" w:rsidR="00E61243" w:rsidRPr="00FF43E8" w:rsidRDefault="00E61243" w:rsidP="00CC6F5B">
            <w:pPr>
              <w:spacing w:before="120" w:after="120"/>
              <w:ind w:left="360"/>
              <w:contextualSpacing/>
              <w:jc w:val="both"/>
              <w:rPr>
                <w:rFonts w:ascii="Arial" w:hAnsi="Arial" w:cs="Arial"/>
                <w:bCs/>
                <w:sz w:val="20"/>
              </w:rPr>
            </w:pPr>
          </w:p>
          <w:p w14:paraId="2C889E24" w14:textId="77777777" w:rsidR="00E61243" w:rsidRPr="00FF43E8" w:rsidRDefault="00E61243" w:rsidP="00CC6F5B">
            <w:pPr>
              <w:numPr>
                <w:ilvl w:val="0"/>
                <w:numId w:val="38"/>
              </w:numPr>
              <w:spacing w:before="120" w:after="120"/>
              <w:contextualSpacing/>
              <w:jc w:val="both"/>
              <w:rPr>
                <w:rFonts w:ascii="Arial" w:hAnsi="Arial" w:cs="Arial"/>
                <w:bCs/>
                <w:sz w:val="20"/>
              </w:rPr>
            </w:pPr>
            <w:r w:rsidRPr="00FF43E8">
              <w:rPr>
                <w:rFonts w:ascii="Arial" w:hAnsi="Arial" w:cs="Arial"/>
                <w:bCs/>
                <w:sz w:val="20"/>
              </w:rPr>
              <w:t xml:space="preserve">base plans on the principles and domains of a </w:t>
            </w:r>
            <w:r>
              <w:rPr>
                <w:rFonts w:ascii="Arial" w:hAnsi="Arial" w:cs="Arial"/>
                <w:bCs/>
                <w:sz w:val="20"/>
              </w:rPr>
              <w:t>c</w:t>
            </w:r>
            <w:r w:rsidRPr="00FF43E8">
              <w:rPr>
                <w:rFonts w:ascii="Arial" w:hAnsi="Arial" w:cs="Arial"/>
                <w:bCs/>
                <w:sz w:val="20"/>
              </w:rPr>
              <w:t xml:space="preserve">omprehensive </w:t>
            </w:r>
            <w:r>
              <w:rPr>
                <w:rFonts w:ascii="Arial" w:hAnsi="Arial" w:cs="Arial"/>
                <w:bCs/>
                <w:sz w:val="20"/>
              </w:rPr>
              <w:t>g</w:t>
            </w:r>
            <w:r w:rsidRPr="00FF43E8">
              <w:rPr>
                <w:rFonts w:ascii="Arial" w:hAnsi="Arial" w:cs="Arial"/>
                <w:bCs/>
                <w:sz w:val="20"/>
              </w:rPr>
              <w:t xml:space="preserve">eriatric </w:t>
            </w:r>
            <w:r>
              <w:rPr>
                <w:rFonts w:ascii="Arial" w:hAnsi="Arial" w:cs="Arial"/>
                <w:bCs/>
                <w:sz w:val="20"/>
              </w:rPr>
              <w:t>a</w:t>
            </w:r>
            <w:r w:rsidRPr="00FF43E8">
              <w:rPr>
                <w:rFonts w:ascii="Arial" w:hAnsi="Arial" w:cs="Arial"/>
                <w:bCs/>
                <w:sz w:val="20"/>
              </w:rPr>
              <w:t>ssessment including assessment of the physical, psychological, functional, social and environmental needs of the person including end of life care needs where appropriate</w:t>
            </w:r>
            <w:r>
              <w:rPr>
                <w:rFonts w:ascii="Arial" w:hAnsi="Arial" w:cs="Arial"/>
                <w:bCs/>
                <w:sz w:val="20"/>
              </w:rPr>
              <w:t>;</w:t>
            </w:r>
          </w:p>
          <w:p w14:paraId="1027A4B2" w14:textId="77777777" w:rsidR="00E61243" w:rsidRPr="00FF43E8" w:rsidRDefault="00E61243" w:rsidP="00CC6F5B">
            <w:pPr>
              <w:spacing w:before="120" w:after="120"/>
              <w:ind w:left="360"/>
              <w:contextualSpacing/>
              <w:jc w:val="both"/>
              <w:rPr>
                <w:rFonts w:ascii="Arial" w:hAnsi="Arial" w:cs="Arial"/>
                <w:bCs/>
                <w:sz w:val="20"/>
              </w:rPr>
            </w:pPr>
          </w:p>
          <w:p w14:paraId="5BE5FD6E" w14:textId="77777777" w:rsidR="00E61243" w:rsidRPr="00FF43E8" w:rsidRDefault="00E61243" w:rsidP="00CC6F5B">
            <w:pPr>
              <w:numPr>
                <w:ilvl w:val="0"/>
                <w:numId w:val="38"/>
              </w:numPr>
              <w:spacing w:before="120" w:after="120"/>
              <w:contextualSpacing/>
              <w:jc w:val="both"/>
              <w:rPr>
                <w:rFonts w:ascii="Arial" w:hAnsi="Arial" w:cs="Arial"/>
                <w:bCs/>
                <w:sz w:val="20"/>
              </w:rPr>
            </w:pPr>
            <w:r w:rsidRPr="00FF43E8">
              <w:rPr>
                <w:rFonts w:ascii="Arial" w:hAnsi="Arial" w:cs="Arial"/>
                <w:bCs/>
                <w:sz w:val="20"/>
              </w:rPr>
              <w:t>draw, where practicable, on existing assessments that have taken place outside of the home and reflecting their goals;</w:t>
            </w:r>
            <w:r>
              <w:rPr>
                <w:rFonts w:ascii="Arial" w:hAnsi="Arial" w:cs="Arial"/>
                <w:bCs/>
                <w:sz w:val="20"/>
              </w:rPr>
              <w:t xml:space="preserve"> and</w:t>
            </w:r>
          </w:p>
          <w:p w14:paraId="21384AB7" w14:textId="77777777" w:rsidR="00E61243" w:rsidRPr="00FF43E8" w:rsidRDefault="00E61243" w:rsidP="00CC6F5B">
            <w:pPr>
              <w:spacing w:before="120" w:after="120"/>
              <w:ind w:left="360"/>
              <w:contextualSpacing/>
              <w:jc w:val="both"/>
              <w:rPr>
                <w:rFonts w:ascii="Arial" w:hAnsi="Arial" w:cs="Arial"/>
                <w:bCs/>
                <w:sz w:val="20"/>
              </w:rPr>
            </w:pPr>
          </w:p>
          <w:p w14:paraId="07971B96" w14:textId="77777777" w:rsidR="00E61243" w:rsidRPr="00FF43E8" w:rsidRDefault="00E61243" w:rsidP="00CC6F5B">
            <w:pPr>
              <w:numPr>
                <w:ilvl w:val="0"/>
                <w:numId w:val="38"/>
              </w:numPr>
              <w:spacing w:before="120" w:after="120"/>
              <w:contextualSpacing/>
              <w:jc w:val="both"/>
              <w:rPr>
                <w:rFonts w:ascii="Arial" w:hAnsi="Arial" w:cs="Arial"/>
                <w:bCs/>
                <w:sz w:val="20"/>
              </w:rPr>
            </w:pPr>
            <w:r w:rsidRPr="00FF43E8">
              <w:rPr>
                <w:rFonts w:ascii="Arial" w:hAnsi="Arial" w:cs="Arial"/>
                <w:bCs/>
                <w:sz w:val="20"/>
              </w:rPr>
              <w:t>make all reasonable efforts to support delivery of the plan</w:t>
            </w:r>
            <w:r>
              <w:rPr>
                <w:rFonts w:ascii="Arial" w:hAnsi="Arial" w:cs="Arial"/>
                <w:bCs/>
                <w:sz w:val="20"/>
              </w:rPr>
              <w:t>.</w:t>
            </w:r>
          </w:p>
          <w:p w14:paraId="4B09F972" w14:textId="77777777" w:rsidR="00E61243" w:rsidRDefault="00E61243" w:rsidP="00CC6F5B">
            <w:pPr>
              <w:spacing w:before="120" w:after="120"/>
              <w:rPr>
                <w:rFonts w:ascii="Arial" w:hAnsi="Arial" w:cs="Arial"/>
                <w:sz w:val="20"/>
              </w:rPr>
            </w:pPr>
          </w:p>
        </w:tc>
        <w:tc>
          <w:tcPr>
            <w:tcW w:w="1219" w:type="dxa"/>
          </w:tcPr>
          <w:p w14:paraId="7689D2BA" w14:textId="77777777" w:rsidR="00E61243" w:rsidRDefault="00E61243" w:rsidP="00CC6F5B">
            <w:pPr>
              <w:spacing w:before="120" w:after="120"/>
              <w:jc w:val="center"/>
              <w:rPr>
                <w:rFonts w:ascii="Arial" w:hAnsi="Arial" w:cs="Arial"/>
                <w:sz w:val="20"/>
              </w:rPr>
            </w:pPr>
            <w:r w:rsidRPr="00E44A05">
              <w:rPr>
                <w:rFonts w:ascii="Arial" w:eastAsia="MS Mincho" w:hAnsi="Arial" w:cs="Arial"/>
                <w:sz w:val="20"/>
              </w:rPr>
              <w:t>YES/NO</w:t>
            </w:r>
          </w:p>
        </w:tc>
      </w:tr>
      <w:tr w:rsidR="00E61243" w14:paraId="43EB9213" w14:textId="77777777" w:rsidTr="00D5154F">
        <w:tc>
          <w:tcPr>
            <w:tcW w:w="7083" w:type="dxa"/>
          </w:tcPr>
          <w:p w14:paraId="7FA55F18" w14:textId="4922B03E" w:rsidR="00E61243" w:rsidRDefault="00E61243" w:rsidP="00CC6F5B">
            <w:pPr>
              <w:spacing w:before="120" w:after="120"/>
              <w:jc w:val="both"/>
              <w:rPr>
                <w:rFonts w:ascii="Arial" w:hAnsi="Arial" w:cs="Arial"/>
                <w:sz w:val="20"/>
              </w:rPr>
            </w:pPr>
            <w:r>
              <w:rPr>
                <w:rFonts w:ascii="Arial" w:eastAsia="Calibri" w:hAnsi="Arial" w:cs="Arial"/>
                <w:sz w:val="20"/>
              </w:rPr>
              <w:t>W</w:t>
            </w:r>
            <w:r w:rsidRPr="007D46CF">
              <w:rPr>
                <w:rFonts w:ascii="Arial" w:eastAsia="Calibri" w:hAnsi="Arial" w:cs="Arial"/>
                <w:sz w:val="20"/>
              </w:rPr>
              <w:t>ork with the PCN to identify and/or engage in locally organised shared learning opportunities as appropriate and as capacity allows.</w:t>
            </w:r>
          </w:p>
        </w:tc>
        <w:tc>
          <w:tcPr>
            <w:tcW w:w="1219" w:type="dxa"/>
          </w:tcPr>
          <w:p w14:paraId="148EC36B" w14:textId="77777777" w:rsidR="00E61243" w:rsidRDefault="00E61243" w:rsidP="00CC6F5B">
            <w:pPr>
              <w:spacing w:before="120" w:after="120"/>
              <w:jc w:val="center"/>
              <w:rPr>
                <w:rFonts w:ascii="Arial" w:hAnsi="Arial" w:cs="Arial"/>
                <w:sz w:val="20"/>
              </w:rPr>
            </w:pPr>
            <w:r w:rsidRPr="007D46CF">
              <w:rPr>
                <w:rFonts w:ascii="Arial" w:eastAsia="MS Mincho" w:hAnsi="Arial" w:cs="Arial"/>
                <w:sz w:val="20"/>
              </w:rPr>
              <w:t>YES/NO</w:t>
            </w:r>
          </w:p>
        </w:tc>
      </w:tr>
      <w:tr w:rsidR="00E61243" w14:paraId="70AF6333" w14:textId="77777777" w:rsidTr="00D5154F">
        <w:tc>
          <w:tcPr>
            <w:tcW w:w="7083" w:type="dxa"/>
          </w:tcPr>
          <w:p w14:paraId="1B2E50E5" w14:textId="54B5B7D2" w:rsidR="00E61243" w:rsidRDefault="00E61243" w:rsidP="00CC6F5B">
            <w:pPr>
              <w:spacing w:before="120" w:after="120"/>
              <w:jc w:val="both"/>
              <w:rPr>
                <w:rFonts w:ascii="Arial" w:hAnsi="Arial" w:cs="Arial"/>
                <w:sz w:val="20"/>
              </w:rPr>
            </w:pPr>
            <w:r>
              <w:rPr>
                <w:rFonts w:ascii="Arial" w:eastAsia="Calibri" w:hAnsi="Arial" w:cs="Arial"/>
                <w:sz w:val="20"/>
              </w:rPr>
              <w:t>W</w:t>
            </w:r>
            <w:r w:rsidRPr="007D46CF">
              <w:rPr>
                <w:rFonts w:ascii="Arial" w:eastAsia="Calibri" w:hAnsi="Arial" w:cs="Arial"/>
                <w:sz w:val="20"/>
              </w:rPr>
              <w:t xml:space="preserve">ork with the PCN to support discharge from hospital and transfers of care </w:t>
            </w:r>
            <w:r w:rsidRPr="00C86A9C">
              <w:rPr>
                <w:rFonts w:ascii="Arial" w:eastAsia="Calibri" w:hAnsi="Arial" w:cs="Arial"/>
                <w:sz w:val="20"/>
              </w:rPr>
              <w:t>between settings, including giving due regard to NICE Guideline 27 (</w:t>
            </w:r>
            <w:hyperlink r:id="rId16" w:history="1">
              <w:r w:rsidRPr="000079AB">
                <w:rPr>
                  <w:rStyle w:val="Hyperlink"/>
                  <w:rFonts w:ascii="Arial" w:eastAsia="Calibri" w:hAnsi="Arial" w:cs="Arial"/>
                  <w:sz w:val="20"/>
                </w:rPr>
                <w:t>https://www.nice.org.uk/guidance/ng27</w:t>
              </w:r>
            </w:hyperlink>
            <w:r w:rsidRPr="00C86A9C">
              <w:rPr>
                <w:rFonts w:ascii="Arial" w:eastAsia="Calibri" w:hAnsi="Arial" w:cs="Arial"/>
                <w:sz w:val="20"/>
              </w:rPr>
              <w:t>).</w:t>
            </w:r>
          </w:p>
        </w:tc>
        <w:tc>
          <w:tcPr>
            <w:tcW w:w="1219" w:type="dxa"/>
          </w:tcPr>
          <w:p w14:paraId="2F5F28DD" w14:textId="77777777" w:rsidR="00E61243" w:rsidRDefault="00E61243" w:rsidP="00CC6F5B">
            <w:pPr>
              <w:spacing w:before="120" w:after="120"/>
              <w:jc w:val="center"/>
              <w:rPr>
                <w:rFonts w:ascii="Arial" w:hAnsi="Arial" w:cs="Arial"/>
                <w:sz w:val="20"/>
              </w:rPr>
            </w:pPr>
            <w:r w:rsidRPr="007D46CF">
              <w:rPr>
                <w:rFonts w:ascii="Arial" w:eastAsia="MS Mincho" w:hAnsi="Arial" w:cs="Arial"/>
                <w:sz w:val="20"/>
              </w:rPr>
              <w:t>YES/NO</w:t>
            </w:r>
          </w:p>
        </w:tc>
      </w:tr>
      <w:tr w:rsidR="00E61243" w14:paraId="394363AE" w14:textId="77777777" w:rsidTr="00D5154F">
        <w:tc>
          <w:tcPr>
            <w:tcW w:w="8302" w:type="dxa"/>
            <w:gridSpan w:val="2"/>
          </w:tcPr>
          <w:p w14:paraId="52EC1C34" w14:textId="77777777" w:rsidR="00E61243" w:rsidRPr="00E44A05" w:rsidRDefault="00E61243" w:rsidP="00CC6F5B">
            <w:pPr>
              <w:spacing w:before="120" w:after="120"/>
              <w:ind w:right="45"/>
              <w:rPr>
                <w:rFonts w:ascii="Arial" w:eastAsia="MS Mincho" w:hAnsi="Arial" w:cs="Arial"/>
                <w:b/>
                <w:sz w:val="20"/>
              </w:rPr>
            </w:pPr>
            <w:r w:rsidRPr="007D46CF">
              <w:rPr>
                <w:rFonts w:ascii="Arial" w:eastAsia="MS Mincho" w:hAnsi="Arial" w:cs="Arial"/>
                <w:b/>
                <w:sz w:val="20"/>
              </w:rPr>
              <w:t>1.3</w:t>
            </w:r>
            <w:r w:rsidRPr="00E44A05">
              <w:rPr>
                <w:rFonts w:ascii="Arial" w:hAnsi="Arial" w:cs="Arial"/>
                <w:sz w:val="20"/>
              </w:rPr>
              <w:tab/>
            </w:r>
            <w:r w:rsidRPr="00E44A05">
              <w:rPr>
                <w:rFonts w:ascii="Arial" w:eastAsia="MS Mincho" w:hAnsi="Arial" w:cs="Arial"/>
                <w:b/>
                <w:sz w:val="20"/>
              </w:rPr>
              <w:t>Specific obligations</w:t>
            </w:r>
          </w:p>
          <w:p w14:paraId="51A40C64" w14:textId="77777777" w:rsidR="00E61243" w:rsidRPr="00E44A05" w:rsidRDefault="00E61243" w:rsidP="00CC6F5B">
            <w:pPr>
              <w:spacing w:before="120" w:after="120"/>
              <w:ind w:right="45"/>
              <w:rPr>
                <w:rFonts w:ascii="Arial" w:eastAsia="MS Mincho" w:hAnsi="Arial" w:cs="Arial"/>
                <w:i/>
                <w:sz w:val="20"/>
              </w:rPr>
            </w:pPr>
            <w:r w:rsidRPr="00E44A05">
              <w:rPr>
                <w:rFonts w:ascii="Arial" w:eastAsia="MS Mincho" w:hAnsi="Arial" w:cs="Arial"/>
                <w:sz w:val="20"/>
              </w:rPr>
              <w:t>[</w:t>
            </w:r>
            <w:r w:rsidRPr="00E44A05">
              <w:rPr>
                <w:rFonts w:ascii="Arial" w:eastAsia="MS Mincho" w:hAnsi="Arial" w:cs="Arial"/>
                <w:i/>
                <w:sz w:val="20"/>
              </w:rPr>
              <w:t>To include details of care homes to be served</w:t>
            </w:r>
            <w:r w:rsidRPr="00E44A05">
              <w:rPr>
                <w:rFonts w:ascii="Arial" w:eastAsia="MS Mincho" w:hAnsi="Arial" w:cs="Arial"/>
                <w:sz w:val="20"/>
              </w:rPr>
              <w:t>]</w:t>
            </w:r>
          </w:p>
          <w:p w14:paraId="1D7C30BF" w14:textId="77777777" w:rsidR="00E61243" w:rsidRPr="00E44A05" w:rsidRDefault="00E61243" w:rsidP="00D5154F">
            <w:pPr>
              <w:ind w:right="43"/>
              <w:rPr>
                <w:rFonts w:ascii="Arial" w:eastAsia="MS Mincho" w:hAnsi="Arial" w:cs="Arial"/>
                <w:sz w:val="20"/>
              </w:rPr>
            </w:pPr>
          </w:p>
          <w:p w14:paraId="4066CFC0" w14:textId="77777777" w:rsidR="00E61243" w:rsidRPr="00E44A05" w:rsidRDefault="00E61243" w:rsidP="00D5154F">
            <w:pPr>
              <w:ind w:right="43"/>
              <w:rPr>
                <w:rFonts w:ascii="Arial" w:eastAsia="MS Mincho" w:hAnsi="Arial" w:cs="Arial"/>
                <w:sz w:val="20"/>
              </w:rPr>
            </w:pPr>
          </w:p>
          <w:p w14:paraId="433CD3B7" w14:textId="77777777" w:rsidR="00E61243" w:rsidRPr="00E44A05" w:rsidRDefault="00E61243" w:rsidP="00D5154F">
            <w:pPr>
              <w:ind w:right="43"/>
              <w:rPr>
                <w:rFonts w:ascii="Arial" w:eastAsia="MS Mincho" w:hAnsi="Arial" w:cs="Arial"/>
                <w:sz w:val="20"/>
              </w:rPr>
            </w:pPr>
          </w:p>
          <w:p w14:paraId="0F92DA97" w14:textId="77777777" w:rsidR="00E61243" w:rsidRPr="00E44A05" w:rsidRDefault="00E61243" w:rsidP="00D5154F">
            <w:pPr>
              <w:ind w:right="43"/>
              <w:rPr>
                <w:rFonts w:ascii="Arial" w:eastAsia="MS Mincho" w:hAnsi="Arial" w:cs="Arial"/>
                <w:sz w:val="20"/>
              </w:rPr>
            </w:pPr>
          </w:p>
          <w:p w14:paraId="0FD894CC" w14:textId="77777777" w:rsidR="00E61243" w:rsidRPr="00E44A05" w:rsidRDefault="00E61243" w:rsidP="00D5154F">
            <w:pPr>
              <w:ind w:right="43"/>
              <w:rPr>
                <w:rFonts w:ascii="Arial" w:eastAsia="MS Mincho" w:hAnsi="Arial" w:cs="Arial"/>
                <w:sz w:val="20"/>
              </w:rPr>
            </w:pPr>
          </w:p>
          <w:p w14:paraId="02D10398" w14:textId="77777777" w:rsidR="00E61243" w:rsidRPr="00E44A05" w:rsidRDefault="00E61243" w:rsidP="00D5154F">
            <w:pPr>
              <w:ind w:right="43"/>
              <w:rPr>
                <w:rFonts w:ascii="Arial" w:eastAsia="MS Mincho" w:hAnsi="Arial" w:cs="Arial"/>
                <w:sz w:val="20"/>
              </w:rPr>
            </w:pPr>
          </w:p>
          <w:p w14:paraId="27839B83" w14:textId="77777777" w:rsidR="00E61243" w:rsidRPr="00E44A05" w:rsidRDefault="00E61243" w:rsidP="00D5154F">
            <w:pPr>
              <w:ind w:right="43"/>
              <w:rPr>
                <w:rFonts w:ascii="Arial" w:eastAsia="MS Mincho" w:hAnsi="Arial" w:cs="Arial"/>
                <w:sz w:val="20"/>
              </w:rPr>
            </w:pPr>
          </w:p>
          <w:p w14:paraId="7EF1BA65" w14:textId="77777777" w:rsidR="00E61243" w:rsidRPr="00E44A05" w:rsidRDefault="00E61243" w:rsidP="00D5154F">
            <w:pPr>
              <w:ind w:right="43"/>
              <w:rPr>
                <w:rFonts w:ascii="Arial" w:eastAsia="MS Mincho" w:hAnsi="Arial" w:cs="Arial"/>
                <w:sz w:val="20"/>
              </w:rPr>
            </w:pPr>
          </w:p>
          <w:p w14:paraId="1A88A250" w14:textId="77777777" w:rsidR="00E61243" w:rsidRPr="00E44A05" w:rsidRDefault="00E61243" w:rsidP="00D5154F">
            <w:pPr>
              <w:ind w:right="43"/>
              <w:rPr>
                <w:rFonts w:ascii="Arial" w:eastAsia="MS Mincho" w:hAnsi="Arial" w:cs="Arial"/>
                <w:sz w:val="20"/>
              </w:rPr>
            </w:pPr>
          </w:p>
          <w:p w14:paraId="06C7A704" w14:textId="77777777" w:rsidR="00E61243" w:rsidRPr="00E44A05" w:rsidRDefault="00E61243" w:rsidP="00D5154F">
            <w:pPr>
              <w:ind w:right="43"/>
              <w:rPr>
                <w:rFonts w:ascii="Arial" w:eastAsia="MS Mincho" w:hAnsi="Arial" w:cs="Arial"/>
                <w:sz w:val="20"/>
              </w:rPr>
            </w:pPr>
          </w:p>
          <w:p w14:paraId="345EF0A9" w14:textId="77777777" w:rsidR="00E61243" w:rsidRDefault="00E61243" w:rsidP="00D5154F">
            <w:pPr>
              <w:rPr>
                <w:rFonts w:ascii="Arial" w:hAnsi="Arial" w:cs="Arial"/>
                <w:sz w:val="20"/>
              </w:rPr>
            </w:pPr>
          </w:p>
        </w:tc>
      </w:tr>
    </w:tbl>
    <w:p w14:paraId="6953CD58" w14:textId="77777777" w:rsidR="00E61243" w:rsidRDefault="00E61243" w:rsidP="00E61243">
      <w:pPr>
        <w:spacing w:after="0"/>
        <w:rPr>
          <w:rFonts w:ascii="Arial" w:hAnsi="Arial" w:cs="Arial"/>
          <w:sz w:val="20"/>
        </w:rPr>
      </w:pPr>
    </w:p>
    <w:p w14:paraId="3ECEB344" w14:textId="72D40062" w:rsidR="001859F6" w:rsidRDefault="001859F6" w:rsidP="00E61243">
      <w:pPr>
        <w:spacing w:after="0"/>
      </w:pPr>
      <w:r>
        <w:br w:type="page"/>
      </w:r>
    </w:p>
    <w:p w14:paraId="33D74E61" w14:textId="0116BB45" w:rsidR="002930B5" w:rsidRPr="002930B5" w:rsidRDefault="002930B5" w:rsidP="002930B5">
      <w:pPr>
        <w:spacing w:after="0"/>
        <w:jc w:val="center"/>
        <w:rPr>
          <w:rFonts w:ascii="Arial" w:hAnsi="Arial" w:cs="Arial"/>
          <w:b/>
          <w:sz w:val="28"/>
          <w:szCs w:val="28"/>
        </w:rPr>
      </w:pPr>
      <w:r w:rsidRPr="002930B5">
        <w:rPr>
          <w:rFonts w:ascii="Arial" w:hAnsi="Arial" w:cs="Arial"/>
          <w:b/>
          <w:sz w:val="28"/>
          <w:szCs w:val="28"/>
        </w:rPr>
        <w:lastRenderedPageBreak/>
        <w:t>SCHEDULE 2 – THE SERVICES</w:t>
      </w: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194"/>
      </w:tblGrid>
      <w:tr w:rsidR="002336D6" w:rsidRPr="00510DDC" w14:paraId="60BF6037" w14:textId="77777777" w:rsidTr="001879F1">
        <w:trPr>
          <w:tblHeader/>
        </w:trPr>
        <w:tc>
          <w:tcPr>
            <w:tcW w:w="8364" w:type="dxa"/>
          </w:tcPr>
          <w:p w14:paraId="07430579" w14:textId="4D7F23D9" w:rsidR="002336D6" w:rsidRPr="00510DDC" w:rsidRDefault="002336D6" w:rsidP="008A18E7">
            <w:pPr>
              <w:spacing w:before="120" w:after="120"/>
              <w:jc w:val="center"/>
              <w:rPr>
                <w:rFonts w:ascii="Arial" w:hAnsi="Arial" w:cs="Arial"/>
                <w:b/>
                <w:sz w:val="20"/>
              </w:rPr>
            </w:pPr>
            <w:r w:rsidRPr="00510DDC">
              <w:rPr>
                <w:rFonts w:ascii="Arial" w:hAnsi="Arial" w:cs="Arial"/>
                <w:b/>
                <w:sz w:val="20"/>
              </w:rPr>
              <w:t xml:space="preserve">Insert text locally </w:t>
            </w:r>
            <w:r w:rsidR="00FE57F4" w:rsidRPr="00510DDC">
              <w:rPr>
                <w:rFonts w:ascii="Arial" w:hAnsi="Arial" w:cs="Arial"/>
                <w:b/>
                <w:sz w:val="20"/>
              </w:rPr>
              <w:t xml:space="preserve">in respect of one or more Contract Years </w:t>
            </w:r>
            <w:r w:rsidRPr="00510DDC">
              <w:rPr>
                <w:rFonts w:ascii="Arial" w:hAnsi="Arial" w:cs="Arial"/>
                <w:b/>
                <w:sz w:val="20"/>
              </w:rPr>
              <w:t>or state Not Applicable</w:t>
            </w:r>
          </w:p>
          <w:p w14:paraId="3135A9BB" w14:textId="77777777" w:rsidR="00FC2E66" w:rsidRPr="00510DDC" w:rsidRDefault="00FC2E66" w:rsidP="008803DD">
            <w:pPr>
              <w:rPr>
                <w:rFonts w:ascii="Arial" w:hAnsi="Arial" w:cs="Arial"/>
                <w:sz w:val="20"/>
              </w:rPr>
            </w:pPr>
          </w:p>
          <w:p w14:paraId="72BD3C4E" w14:textId="77777777" w:rsidR="00BB6C6C" w:rsidRPr="00510DDC" w:rsidRDefault="00BB6C6C" w:rsidP="008803DD">
            <w:pPr>
              <w:rPr>
                <w:rFonts w:ascii="Arial" w:hAnsi="Arial" w:cs="Arial"/>
                <w:b/>
                <w:sz w:val="20"/>
              </w:rPr>
            </w:pPr>
          </w:p>
        </w:tc>
      </w:tr>
    </w:tbl>
    <w:p w14:paraId="2F5D1F89" w14:textId="77777777" w:rsidR="008D1B32" w:rsidRPr="00FC26F8" w:rsidRDefault="008D1B32" w:rsidP="008D1B32">
      <w:pPr>
        <w:pStyle w:val="ListParagraph"/>
        <w:ind w:left="0"/>
        <w:rPr>
          <w:rFonts w:ascii="Arial" w:hAnsi="Arial" w:cs="Arial"/>
          <w:sz w:val="20"/>
        </w:rPr>
      </w:pPr>
    </w:p>
    <w:p w14:paraId="741FBC6C" w14:textId="548B23A4" w:rsidR="008803DD" w:rsidRPr="00FC26F8" w:rsidRDefault="008803DD" w:rsidP="008803DD">
      <w:pPr>
        <w:pStyle w:val="ListParagraph"/>
        <w:ind w:left="0"/>
        <w:rPr>
          <w:rFonts w:ascii="Arial" w:hAnsi="Arial" w:cs="Arial"/>
          <w:sz w:val="20"/>
        </w:rPr>
      </w:pPr>
    </w:p>
    <w:p w14:paraId="7B93D928" w14:textId="00CC8879" w:rsidR="00530761" w:rsidRPr="00510DDC" w:rsidRDefault="00530761" w:rsidP="00E436BA">
      <w:pPr>
        <w:pStyle w:val="ListParagraph"/>
        <w:numPr>
          <w:ilvl w:val="0"/>
          <w:numId w:val="23"/>
        </w:numPr>
        <w:ind w:left="567" w:hanging="567"/>
        <w:contextualSpacing/>
        <w:jc w:val="center"/>
        <w:outlineLvl w:val="1"/>
        <w:rPr>
          <w:rFonts w:ascii="Arial" w:hAnsi="Arial" w:cs="Arial"/>
          <w:b/>
        </w:rPr>
      </w:pPr>
      <w:bookmarkStart w:id="52"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2"/>
      <w:r w:rsidR="0053166F">
        <w:rPr>
          <w:rFonts w:ascii="Arial" w:hAnsi="Arial" w:cs="Arial"/>
          <w:b/>
        </w:rPr>
        <w:t>Procedures</w:t>
      </w:r>
    </w:p>
    <w:p w14:paraId="71FEE08B" w14:textId="77777777"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194"/>
      </w:tblGrid>
      <w:tr w:rsidR="00BD1A68" w:rsidRPr="00510DDC" w14:paraId="105EB594" w14:textId="77777777" w:rsidTr="001879F1">
        <w:trPr>
          <w:tblHeader/>
        </w:trPr>
        <w:tc>
          <w:tcPr>
            <w:tcW w:w="8420" w:type="dxa"/>
          </w:tcPr>
          <w:p w14:paraId="59F92F01" w14:textId="77777777" w:rsidR="00BD1A68" w:rsidRPr="00510DDC" w:rsidRDefault="00BD1A68" w:rsidP="008A18E7">
            <w:pPr>
              <w:spacing w:before="120" w:after="120"/>
              <w:jc w:val="center"/>
              <w:rPr>
                <w:rFonts w:ascii="Arial" w:hAnsi="Arial" w:cs="Arial"/>
                <w:b/>
                <w:sz w:val="20"/>
              </w:rPr>
            </w:pPr>
            <w:r w:rsidRPr="00510DDC">
              <w:rPr>
                <w:rFonts w:ascii="Arial" w:hAnsi="Arial" w:cs="Arial"/>
                <w:b/>
                <w:sz w:val="20"/>
              </w:rPr>
              <w:t>Insert details</w:t>
            </w:r>
            <w:r w:rsidR="00A5337A" w:rsidRPr="00510DDC">
              <w:rPr>
                <w:rFonts w:ascii="Arial" w:hAnsi="Arial" w:cs="Arial"/>
                <w:b/>
                <w:sz w:val="20"/>
              </w:rPr>
              <w:t xml:space="preserve"> </w:t>
            </w:r>
            <w:r w:rsidRPr="00510DDC">
              <w:rPr>
                <w:rFonts w:ascii="Arial" w:hAnsi="Arial" w:cs="Arial"/>
                <w:b/>
                <w:sz w:val="20"/>
              </w:rPr>
              <w:t>/</w:t>
            </w:r>
            <w:r w:rsidR="00A5337A" w:rsidRPr="00510DDC">
              <w:rPr>
                <w:rFonts w:ascii="Arial" w:hAnsi="Arial" w:cs="Arial"/>
                <w:b/>
                <w:sz w:val="20"/>
              </w:rPr>
              <w:t xml:space="preserve"> </w:t>
            </w:r>
            <w:r w:rsidRPr="00510DDC">
              <w:rPr>
                <w:rFonts w:ascii="Arial" w:hAnsi="Arial" w:cs="Arial"/>
                <w:b/>
                <w:sz w:val="20"/>
              </w:rPr>
              <w:t>web</w:t>
            </w:r>
            <w:r w:rsidR="00A5337A" w:rsidRPr="00510DDC">
              <w:rPr>
                <w:rFonts w:ascii="Arial" w:hAnsi="Arial" w:cs="Arial"/>
                <w:b/>
                <w:sz w:val="20"/>
              </w:rPr>
              <w:t xml:space="preserve"> </w:t>
            </w:r>
            <w:r w:rsidRPr="00510DDC">
              <w:rPr>
                <w:rFonts w:ascii="Arial" w:hAnsi="Arial" w:cs="Arial"/>
                <w:b/>
                <w:sz w:val="20"/>
              </w:rPr>
              <w:t>links as required or state Not Applicable</w:t>
            </w:r>
          </w:p>
          <w:p w14:paraId="478D129A" w14:textId="77777777" w:rsidR="00BD1A68" w:rsidRPr="00510DDC" w:rsidRDefault="00BD1A68" w:rsidP="009C5CF5">
            <w:pPr>
              <w:pStyle w:val="ListParagraph"/>
              <w:ind w:left="34" w:hanging="34"/>
              <w:contextualSpacing/>
              <w:outlineLvl w:val="1"/>
              <w:rPr>
                <w:rFonts w:ascii="Arial" w:hAnsi="Arial" w:cs="Arial"/>
                <w:sz w:val="20"/>
                <w:szCs w:val="20"/>
              </w:rPr>
            </w:pPr>
          </w:p>
          <w:p w14:paraId="0A0F849A" w14:textId="77777777" w:rsidR="00BD1A68" w:rsidRPr="00510DDC" w:rsidRDefault="00BD1A68" w:rsidP="009C5CF5">
            <w:pPr>
              <w:contextualSpacing/>
              <w:outlineLvl w:val="1"/>
              <w:rPr>
                <w:rFonts w:ascii="Arial" w:hAnsi="Arial" w:cs="Arial"/>
                <w:b/>
                <w:sz w:val="20"/>
              </w:rPr>
            </w:pPr>
          </w:p>
        </w:tc>
      </w:tr>
    </w:tbl>
    <w:p w14:paraId="1C68B9FF" w14:textId="77777777" w:rsidR="00BD1A68" w:rsidRPr="00510DDC" w:rsidRDefault="00BD1A68"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194"/>
      </w:tblGrid>
      <w:tr w:rsidR="004B4046" w:rsidRPr="00510DDC" w14:paraId="05416DDC" w14:textId="77777777" w:rsidTr="001879F1">
        <w:trPr>
          <w:tblHeader/>
        </w:trPr>
        <w:tc>
          <w:tcPr>
            <w:tcW w:w="8364" w:type="dxa"/>
          </w:tcPr>
          <w:p w14:paraId="56F82507" w14:textId="13CBEC67" w:rsidR="004B4046" w:rsidRPr="00510DDC" w:rsidRDefault="004B4046" w:rsidP="008A18E7">
            <w:pPr>
              <w:spacing w:before="120" w:after="120"/>
              <w:jc w:val="center"/>
              <w:rPr>
                <w:rFonts w:ascii="Arial" w:hAnsi="Arial" w:cs="Arial"/>
                <w:sz w:val="20"/>
              </w:rPr>
            </w:pPr>
            <w:r w:rsidRPr="00510DDC">
              <w:rPr>
                <w:rFonts w:ascii="Arial" w:hAnsi="Arial" w:cs="Arial"/>
                <w:b/>
                <w:sz w:val="20"/>
              </w:rPr>
              <w:t>Insert text locally as required</w:t>
            </w:r>
            <w:r w:rsidR="00B358F5" w:rsidRPr="00510DDC">
              <w:rPr>
                <w:rFonts w:ascii="Arial" w:hAnsi="Arial" w:cs="Arial"/>
                <w:b/>
                <w:sz w:val="20"/>
              </w:rPr>
              <w:t xml:space="preserve"> or state Not applicable</w:t>
            </w:r>
          </w:p>
          <w:p w14:paraId="08B15D88" w14:textId="77777777" w:rsidR="004B4046" w:rsidRPr="00510DDC" w:rsidRDefault="004B4046" w:rsidP="008803DD">
            <w:pPr>
              <w:pStyle w:val="ListParagraph"/>
              <w:ind w:left="0"/>
              <w:rPr>
                <w:rFonts w:ascii="Arial" w:hAnsi="Arial" w:cs="Arial"/>
                <w:sz w:val="20"/>
                <w:szCs w:val="20"/>
              </w:rPr>
            </w:pPr>
          </w:p>
          <w:p w14:paraId="175DD1AC" w14:textId="77777777" w:rsidR="004B4046" w:rsidRPr="00510DDC" w:rsidRDefault="004B4046" w:rsidP="008803DD">
            <w:pPr>
              <w:pStyle w:val="ListParagraph"/>
              <w:ind w:left="0"/>
              <w:rPr>
                <w:rFonts w:ascii="Arial" w:hAnsi="Arial" w:cs="Arial"/>
                <w:b/>
                <w:sz w:val="20"/>
                <w:szCs w:val="20"/>
              </w:rPr>
            </w:pP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14:paraId="1A35AF71" w14:textId="77777777" w:rsidTr="001879F1">
        <w:trPr>
          <w:tblHeader/>
        </w:trPr>
        <w:tc>
          <w:tcPr>
            <w:tcW w:w="8364" w:type="dxa"/>
          </w:tcPr>
          <w:p w14:paraId="387907C7" w14:textId="502D2D72" w:rsidR="004B4046" w:rsidRPr="00510DDC" w:rsidRDefault="004B4046" w:rsidP="008A18E7">
            <w:pPr>
              <w:spacing w:before="120" w:after="120"/>
              <w:jc w:val="center"/>
              <w:rPr>
                <w:rFonts w:ascii="Arial" w:hAnsi="Arial" w:cs="Arial"/>
                <w:sz w:val="20"/>
              </w:rPr>
            </w:pPr>
            <w:r w:rsidRPr="00510DDC">
              <w:rPr>
                <w:rFonts w:ascii="Arial" w:hAnsi="Arial" w:cs="Arial"/>
                <w:b/>
                <w:sz w:val="20"/>
              </w:rPr>
              <w:t>Insert text locally as required</w:t>
            </w:r>
          </w:p>
          <w:p w14:paraId="162C2CF2" w14:textId="77777777" w:rsidR="004B4046" w:rsidRPr="00510DDC" w:rsidRDefault="004B4046" w:rsidP="008803DD">
            <w:pPr>
              <w:jc w:val="both"/>
              <w:rPr>
                <w:rFonts w:ascii="Arial" w:hAnsi="Arial" w:cs="Arial"/>
                <w:sz w:val="20"/>
              </w:rPr>
            </w:pPr>
          </w:p>
          <w:p w14:paraId="37C4F69D" w14:textId="77777777" w:rsidR="004B4046" w:rsidRPr="00510DDC" w:rsidRDefault="004B4046" w:rsidP="008803DD">
            <w:pPr>
              <w:pStyle w:val="ListParagraph"/>
              <w:ind w:left="0"/>
              <w:rPr>
                <w:rFonts w:ascii="Arial" w:hAnsi="Arial" w:cs="Arial"/>
                <w:b/>
                <w:sz w:val="20"/>
                <w:szCs w:val="20"/>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1114A58E" w:rsidR="00A73467" w:rsidRPr="00510DDC" w:rsidRDefault="00A73467" w:rsidP="005F41B2">
      <w:pPr>
        <w:pStyle w:val="Heading1"/>
        <w:spacing w:line="240" w:lineRule="auto"/>
        <w:jc w:val="center"/>
      </w:pPr>
      <w:r w:rsidRPr="00510DDC">
        <w:lastRenderedPageBreak/>
        <w:t>SCHEDULE 3 – PAYMENT</w:t>
      </w:r>
    </w:p>
    <w:p w14:paraId="27DF422A" w14:textId="77777777" w:rsidR="007D5DAE" w:rsidRDefault="007D5DAE" w:rsidP="005F41B2">
      <w:pPr>
        <w:pStyle w:val="ListParagraph"/>
        <w:tabs>
          <w:tab w:val="left" w:pos="142"/>
        </w:tabs>
        <w:ind w:left="567"/>
        <w:jc w:val="center"/>
        <w:rPr>
          <w:rFonts w:ascii="Arial" w:hAnsi="Arial" w:cs="Arial"/>
          <w:b/>
          <w:sz w:val="20"/>
          <w:szCs w:val="20"/>
        </w:rPr>
      </w:pPr>
    </w:p>
    <w:p w14:paraId="583B3778" w14:textId="56415E13" w:rsidR="007D5DAE" w:rsidRPr="00510DDC" w:rsidRDefault="00B54B81" w:rsidP="00CD3DF8">
      <w:pPr>
        <w:pStyle w:val="ListParagraph"/>
        <w:tabs>
          <w:tab w:val="left" w:pos="-5103"/>
        </w:tabs>
        <w:ind w:left="709"/>
        <w:contextualSpacing/>
        <w:jc w:val="center"/>
        <w:outlineLvl w:val="1"/>
        <w:rPr>
          <w:rFonts w:ascii="Arial" w:hAnsi="Arial" w:cs="Arial"/>
          <w:sz w:val="20"/>
        </w:rPr>
      </w:pPr>
      <w:r w:rsidRPr="00031EBC">
        <w:rPr>
          <w:rFonts w:ascii="Arial" w:hAnsi="Arial" w:cs="Arial"/>
          <w:b/>
        </w:rPr>
        <w:t>B.</w:t>
      </w:r>
      <w:r w:rsidR="00042370">
        <w:rPr>
          <w:rFonts w:ascii="Arial" w:hAnsi="Arial" w:cs="Arial"/>
          <w:b/>
        </w:rPr>
        <w:tab/>
      </w:r>
      <w:r w:rsidRPr="00031EBC">
        <w:rPr>
          <w:rFonts w:ascii="Arial" w:hAnsi="Arial" w:cs="Arial"/>
          <w:b/>
        </w:rPr>
        <w:t>Locally Agreed Adjustment</w:t>
      </w:r>
      <w:r w:rsidR="00DC5657">
        <w:rPr>
          <w:rFonts w:ascii="Arial" w:hAnsi="Arial" w:cs="Arial"/>
          <w:b/>
        </w:rPr>
        <w:t>s</w:t>
      </w:r>
      <w:r w:rsidRPr="00031EBC">
        <w:rPr>
          <w:rFonts w:ascii="Arial" w:hAnsi="Arial" w:cs="Arial"/>
          <w:b/>
        </w:rPr>
        <w:t xml:space="preserve"> to NHS Payment Scheme Unit Prices</w:t>
      </w:r>
    </w:p>
    <w:p w14:paraId="72FD2044" w14:textId="77777777" w:rsidR="008D7017" w:rsidRPr="00510DDC" w:rsidRDefault="008D7017" w:rsidP="007D5DAE">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7D5DAE" w:rsidRPr="00510DDC" w14:paraId="7B6B1F05" w14:textId="77777777" w:rsidTr="00AE54B6">
        <w:trPr>
          <w:trHeight w:val="1086"/>
          <w:tblHeader/>
        </w:trPr>
        <w:tc>
          <w:tcPr>
            <w:tcW w:w="9242" w:type="dxa"/>
          </w:tcPr>
          <w:p w14:paraId="770EF89D" w14:textId="660CE55E" w:rsidR="007D5DAE" w:rsidRPr="00510DDC" w:rsidRDefault="007D5DAE" w:rsidP="008A18E7">
            <w:pPr>
              <w:spacing w:before="120" w:after="120"/>
              <w:jc w:val="center"/>
              <w:rPr>
                <w:rFonts w:ascii="Arial" w:hAnsi="Arial" w:cs="Arial"/>
                <w:b/>
                <w:sz w:val="20"/>
              </w:rPr>
            </w:pPr>
            <w:r w:rsidRPr="00510DDC">
              <w:rPr>
                <w:rFonts w:ascii="Arial" w:hAnsi="Arial" w:cs="Arial"/>
                <w:b/>
                <w:sz w:val="20"/>
              </w:rPr>
              <w:t xml:space="preserve">Insert template; </w:t>
            </w:r>
            <w:r w:rsidR="00BD1BF1">
              <w:rPr>
                <w:rFonts w:ascii="Arial" w:hAnsi="Arial" w:cs="Arial"/>
                <w:b/>
                <w:sz w:val="20"/>
              </w:rPr>
              <w:t>d</w:t>
            </w:r>
            <w:r w:rsidR="00BD1BF1" w:rsidRPr="00534AA4">
              <w:rPr>
                <w:rFonts w:ascii="Arial" w:hAnsi="Arial" w:cs="Arial"/>
                <w:b/>
                <w:bCs/>
                <w:sz w:val="20"/>
              </w:rPr>
              <w:t xml:space="preserve">elete the </w:t>
            </w:r>
            <w:proofErr w:type="spellStart"/>
            <w:r w:rsidR="00BD1BF1" w:rsidRPr="00534AA4">
              <w:rPr>
                <w:rFonts w:ascii="Arial" w:hAnsi="Arial" w:cs="Arial"/>
                <w:b/>
                <w:bCs/>
                <w:sz w:val="20"/>
              </w:rPr>
              <w:t>italicised</w:t>
            </w:r>
            <w:proofErr w:type="spellEnd"/>
            <w:r w:rsidR="00BD1BF1" w:rsidRPr="00534AA4">
              <w:rPr>
                <w:rFonts w:ascii="Arial" w:hAnsi="Arial" w:cs="Arial"/>
                <w:b/>
                <w:bCs/>
                <w:sz w:val="20"/>
              </w:rPr>
              <w:t xml:space="preserve"> guidance notes below</w:t>
            </w:r>
            <w:r w:rsidR="00B9484A">
              <w:rPr>
                <w:rFonts w:ascii="Arial" w:hAnsi="Arial" w:cs="Arial"/>
                <w:b/>
                <w:bCs/>
                <w:sz w:val="20"/>
              </w:rPr>
              <w:t>;</w:t>
            </w:r>
            <w:r w:rsidR="00BD1BF1" w:rsidRPr="00510DDC">
              <w:rPr>
                <w:rFonts w:ascii="Arial" w:hAnsi="Arial" w:cs="Arial"/>
                <w:b/>
                <w:sz w:val="20"/>
              </w:rPr>
              <w:t xml:space="preserve"> </w:t>
            </w:r>
            <w:r w:rsidRPr="00510DDC">
              <w:rPr>
                <w:rFonts w:ascii="Arial" w:hAnsi="Arial" w:cs="Arial"/>
                <w:b/>
                <w:sz w:val="20"/>
              </w:rPr>
              <w:t>insert any additional text and/or attach spreadsheets or documents locally or state Not Applicable</w:t>
            </w:r>
          </w:p>
          <w:p w14:paraId="57C1B2D6" w14:textId="79EF1F2A" w:rsidR="000F298D" w:rsidRPr="00510DDC" w:rsidRDefault="000F298D" w:rsidP="008A18E7">
            <w:pPr>
              <w:spacing w:before="120" w:after="120"/>
              <w:rPr>
                <w:rFonts w:ascii="Arial" w:hAnsi="Arial" w:cs="Arial"/>
                <w:i/>
                <w:sz w:val="20"/>
              </w:rPr>
            </w:pPr>
            <w:r w:rsidRPr="00510DDC">
              <w:rPr>
                <w:rFonts w:ascii="Arial" w:hAnsi="Arial" w:cs="Arial"/>
                <w:i/>
                <w:sz w:val="20"/>
              </w:rPr>
              <w:t xml:space="preserve">For each </w:t>
            </w:r>
            <w:r>
              <w:rPr>
                <w:rFonts w:ascii="Arial" w:hAnsi="Arial" w:cs="Arial"/>
                <w:i/>
                <w:sz w:val="20"/>
              </w:rPr>
              <w:t xml:space="preserve">Locally </w:t>
            </w:r>
            <w:r>
              <w:rPr>
                <w:rFonts w:ascii="Arial" w:eastAsia="MS Mincho" w:hAnsi="Arial" w:cs="Arial"/>
                <w:i/>
                <w:sz w:val="20"/>
              </w:rPr>
              <w:t>Agreed Adjustment to NHS Payment Scheme Unit Pric</w:t>
            </w:r>
            <w:r w:rsidRPr="00A20622">
              <w:rPr>
                <w:rFonts w:ascii="Arial" w:eastAsia="MS Mincho" w:hAnsi="Arial" w:cs="Arial"/>
                <w:i/>
                <w:sz w:val="20"/>
              </w:rPr>
              <w:t>es</w:t>
            </w:r>
            <w:r w:rsidRPr="00630209">
              <w:rPr>
                <w:rFonts w:ascii="Arial" w:eastAsia="MS Mincho" w:hAnsi="Arial" w:cs="Arial"/>
                <w:i/>
                <w:sz w:val="20"/>
              </w:rPr>
              <w:t xml:space="preserve"> (see SC36.</w:t>
            </w:r>
            <w:r>
              <w:rPr>
                <w:rFonts w:ascii="Arial" w:eastAsia="MS Mincho" w:hAnsi="Arial" w:cs="Arial"/>
                <w:i/>
                <w:sz w:val="20"/>
              </w:rPr>
              <w:t>2</w:t>
            </w:r>
            <w:r w:rsidRPr="00630209">
              <w:rPr>
                <w:rFonts w:ascii="Arial" w:eastAsia="MS Mincho" w:hAnsi="Arial" w:cs="Arial"/>
                <w:i/>
                <w:sz w:val="20"/>
              </w:rPr>
              <w:t>.1.2 and rule 3 of section 6 of the NHS Payment Scheme for further details)</w:t>
            </w:r>
            <w:r w:rsidRPr="00630209">
              <w:rPr>
                <w:rFonts w:ascii="Arial" w:hAnsi="Arial" w:cs="Arial"/>
                <w:i/>
                <w:sz w:val="20"/>
              </w:rPr>
              <w:t xml:space="preserve"> </w:t>
            </w:r>
            <w:r w:rsidRPr="00A20622">
              <w:rPr>
                <w:rFonts w:ascii="Arial" w:hAnsi="Arial" w:cs="Arial"/>
                <w:i/>
                <w:sz w:val="20"/>
              </w:rPr>
              <w:t>which</w:t>
            </w:r>
            <w:r w:rsidRPr="00510DDC">
              <w:rPr>
                <w:rFonts w:ascii="Arial" w:hAnsi="Arial" w:cs="Arial"/>
                <w:i/>
                <w:sz w:val="20"/>
              </w:rPr>
              <w:t xml:space="preserve"> has been agreed for this Contract, copy or attach the completed publication template required by </w:t>
            </w:r>
            <w:r>
              <w:rPr>
                <w:rFonts w:ascii="Arial" w:hAnsi="Arial" w:cs="Arial"/>
                <w:i/>
                <w:sz w:val="20"/>
              </w:rPr>
              <w:t>NHS England,</w:t>
            </w:r>
            <w:r w:rsidRPr="00510DDC">
              <w:rPr>
                <w:rFonts w:ascii="Arial" w:hAnsi="Arial" w:cs="Arial"/>
                <w:i/>
                <w:sz w:val="20"/>
              </w:rPr>
              <w:t xml:space="preserve"> or state Not Applicable.</w:t>
            </w:r>
            <w:r>
              <w:rPr>
                <w:rFonts w:ascii="Arial" w:hAnsi="Arial" w:cs="Arial"/>
                <w:i/>
                <w:sz w:val="20"/>
              </w:rPr>
              <w:t xml:space="preserve"> </w:t>
            </w:r>
            <w:r w:rsidRPr="00510DDC">
              <w:rPr>
                <w:rFonts w:ascii="Arial" w:hAnsi="Arial" w:cs="Arial"/>
                <w:i/>
                <w:sz w:val="20"/>
              </w:rPr>
              <w:t xml:space="preserve"> Additional locally</w:t>
            </w:r>
            <w:r>
              <w:rPr>
                <w:rFonts w:ascii="Arial" w:hAnsi="Arial" w:cs="Arial"/>
                <w:i/>
                <w:sz w:val="20"/>
              </w:rPr>
              <w:t xml:space="preserve"> </w:t>
            </w:r>
            <w:r w:rsidRPr="00510DDC">
              <w:rPr>
                <w:rFonts w:ascii="Arial" w:hAnsi="Arial" w:cs="Arial"/>
                <w:i/>
                <w:sz w:val="20"/>
              </w:rPr>
              <w:t>agreed detail may be included as necessary by attaching further documents or spreadsheets.</w:t>
            </w:r>
          </w:p>
          <w:p w14:paraId="2A257E4D" w14:textId="68938281" w:rsidR="007D5DAE" w:rsidRPr="00510DDC" w:rsidRDefault="000F298D" w:rsidP="008A18E7">
            <w:pPr>
              <w:spacing w:before="120" w:after="120"/>
              <w:rPr>
                <w:rFonts w:ascii="Arial" w:hAnsi="Arial" w:cs="Arial"/>
                <w:b/>
                <w:sz w:val="20"/>
              </w:rPr>
            </w:pPr>
            <w:r w:rsidRPr="00C71913">
              <w:rPr>
                <w:rFonts w:ascii="Arial" w:hAnsi="Arial" w:cs="Arial"/>
                <w:i/>
                <w:iCs/>
                <w:sz w:val="20"/>
              </w:rPr>
              <w:t xml:space="preserve">Templates for </w:t>
            </w:r>
            <w:proofErr w:type="gramStart"/>
            <w:r w:rsidRPr="00C71913">
              <w:rPr>
                <w:rFonts w:ascii="Arial" w:hAnsi="Arial" w:cs="Arial"/>
                <w:i/>
                <w:iCs/>
                <w:sz w:val="20"/>
              </w:rPr>
              <w:t>locally-agreed</w:t>
            </w:r>
            <w:proofErr w:type="gramEnd"/>
            <w:r w:rsidRPr="00C71913">
              <w:rPr>
                <w:rFonts w:ascii="Arial" w:hAnsi="Arial" w:cs="Arial"/>
                <w:i/>
                <w:iCs/>
                <w:sz w:val="20"/>
              </w:rPr>
              <w:t xml:space="preserve"> adjustments are available at </w:t>
            </w:r>
            <w:hyperlink r:id="rId17" w:history="1">
              <w:r w:rsidRPr="005B467C">
                <w:rPr>
                  <w:rStyle w:val="Hyperlink"/>
                  <w:rFonts w:ascii="Arial" w:eastAsiaTheme="minorEastAsia" w:hAnsi="Arial" w:cs="Arial"/>
                  <w:i/>
                  <w:iCs/>
                  <w:sz w:val="20"/>
                  <w:lang w:eastAsia="ja-JP"/>
                </w:rPr>
                <w:t>https://www.england.nhs.uk/pay-syst/nhs-payment-scheme</w:t>
              </w:r>
            </w:hyperlink>
            <w:r w:rsidRPr="005B467C">
              <w:rPr>
                <w:rFonts w:ascii="Arial" w:hAnsi="Arial" w:cs="Arial"/>
                <w:i/>
                <w:iCs/>
                <w:sz w:val="20"/>
              </w:rPr>
              <w:t>/</w:t>
            </w:r>
          </w:p>
        </w:tc>
      </w:tr>
    </w:tbl>
    <w:p w14:paraId="0D392EDA" w14:textId="77777777" w:rsidR="007D5DAE" w:rsidRPr="00B6513F" w:rsidRDefault="007D5DAE" w:rsidP="00B6513F">
      <w:pPr>
        <w:pStyle w:val="ListParagraph"/>
        <w:ind w:left="0"/>
        <w:jc w:val="center"/>
        <w:rPr>
          <w:rFonts w:ascii="Arial" w:hAnsi="Arial" w:cs="Arial"/>
          <w:sz w:val="20"/>
          <w:szCs w:val="20"/>
        </w:rPr>
      </w:pPr>
    </w:p>
    <w:p w14:paraId="01906C36" w14:textId="77777777" w:rsidR="007D5DAE" w:rsidRPr="00B6513F" w:rsidRDefault="007D5DAE" w:rsidP="00B6513F">
      <w:pPr>
        <w:pStyle w:val="ListParagraph"/>
        <w:ind w:left="0"/>
        <w:jc w:val="center"/>
        <w:rPr>
          <w:rFonts w:ascii="Arial" w:hAnsi="Arial" w:cs="Arial"/>
          <w:sz w:val="20"/>
          <w:szCs w:val="20"/>
        </w:rPr>
      </w:pPr>
    </w:p>
    <w:p w14:paraId="1C93F590" w14:textId="5355870D" w:rsidR="0002254A" w:rsidRPr="00F45822" w:rsidRDefault="0002254A" w:rsidP="00F45822">
      <w:pPr>
        <w:pStyle w:val="ListParagraph"/>
        <w:numPr>
          <w:ilvl w:val="0"/>
          <w:numId w:val="5"/>
        </w:numPr>
        <w:tabs>
          <w:tab w:val="left" w:pos="-5103"/>
        </w:tabs>
        <w:ind w:left="709" w:hanging="425"/>
        <w:contextualSpacing/>
        <w:jc w:val="center"/>
        <w:outlineLvl w:val="1"/>
        <w:rPr>
          <w:rFonts w:ascii="Arial" w:hAnsi="Arial" w:cs="Arial"/>
          <w:b/>
        </w:rPr>
      </w:pPr>
      <w:r w:rsidRPr="00F45822">
        <w:rPr>
          <w:rFonts w:ascii="Arial" w:hAnsi="Arial" w:cs="Arial"/>
          <w:b/>
        </w:rPr>
        <w:t>Local Prices</w:t>
      </w:r>
    </w:p>
    <w:p w14:paraId="459DF0F8" w14:textId="77777777" w:rsidR="004E638B" w:rsidRPr="00510DDC" w:rsidRDefault="004E638B">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02254A" w:rsidRPr="00510DDC" w14:paraId="48EF3C5B" w14:textId="77777777" w:rsidTr="001879F1">
        <w:trPr>
          <w:trHeight w:val="644"/>
          <w:tblHeader/>
        </w:trPr>
        <w:tc>
          <w:tcPr>
            <w:tcW w:w="9242" w:type="dxa"/>
          </w:tcPr>
          <w:p w14:paraId="05D617CF" w14:textId="35DF8262" w:rsidR="0002254A" w:rsidRPr="00510DDC" w:rsidRDefault="00D80336" w:rsidP="008A18E7">
            <w:pPr>
              <w:spacing w:before="120" w:after="120"/>
              <w:jc w:val="center"/>
              <w:rPr>
                <w:rFonts w:ascii="Arial" w:hAnsi="Arial" w:cs="Arial"/>
                <w:b/>
                <w:sz w:val="20"/>
              </w:rPr>
            </w:pPr>
            <w:r>
              <w:rPr>
                <w:rFonts w:ascii="Arial" w:hAnsi="Arial" w:cs="Arial"/>
                <w:b/>
                <w:bCs/>
                <w:sz w:val="20"/>
              </w:rPr>
              <w:t>D</w:t>
            </w:r>
            <w:r w:rsidRPr="00534AA4">
              <w:rPr>
                <w:rFonts w:ascii="Arial" w:hAnsi="Arial" w:cs="Arial"/>
                <w:b/>
                <w:bCs/>
                <w:sz w:val="20"/>
              </w:rPr>
              <w:t xml:space="preserve">elete the </w:t>
            </w:r>
            <w:proofErr w:type="spellStart"/>
            <w:r w:rsidRPr="00534AA4">
              <w:rPr>
                <w:rFonts w:ascii="Arial" w:hAnsi="Arial" w:cs="Arial"/>
                <w:b/>
                <w:bCs/>
                <w:sz w:val="20"/>
              </w:rPr>
              <w:t>italicised</w:t>
            </w:r>
            <w:proofErr w:type="spellEnd"/>
            <w:r w:rsidRPr="00534AA4">
              <w:rPr>
                <w:rFonts w:ascii="Arial" w:hAnsi="Arial" w:cs="Arial"/>
                <w:b/>
                <w:bCs/>
                <w:sz w:val="20"/>
              </w:rPr>
              <w:t xml:space="preserve"> guidance notes below</w:t>
            </w:r>
            <w:r>
              <w:rPr>
                <w:rFonts w:ascii="Arial" w:hAnsi="Arial" w:cs="Arial"/>
                <w:b/>
                <w:bCs/>
                <w:sz w:val="20"/>
              </w:rPr>
              <w:t>;</w:t>
            </w:r>
            <w:r w:rsidRPr="00510DDC">
              <w:rPr>
                <w:rFonts w:ascii="Arial" w:hAnsi="Arial" w:cs="Arial"/>
                <w:b/>
                <w:sz w:val="20"/>
              </w:rPr>
              <w:t xml:space="preserve"> </w:t>
            </w:r>
            <w:r>
              <w:rPr>
                <w:rFonts w:ascii="Arial" w:hAnsi="Arial" w:cs="Arial"/>
                <w:b/>
                <w:sz w:val="20"/>
              </w:rPr>
              <w:t>i</w:t>
            </w:r>
            <w:r w:rsidR="0002254A" w:rsidRPr="00510DDC">
              <w:rPr>
                <w:rFonts w:ascii="Arial" w:hAnsi="Arial" w:cs="Arial"/>
                <w:b/>
                <w:sz w:val="20"/>
              </w:rPr>
              <w:t>nsert text and/or attach spreadsheets or documents locally</w:t>
            </w:r>
          </w:p>
          <w:p w14:paraId="79EDE3DB" w14:textId="77777777" w:rsidR="000F298D" w:rsidRPr="00B72DDB" w:rsidRDefault="000F298D" w:rsidP="008A18E7">
            <w:pPr>
              <w:spacing w:before="120" w:after="120"/>
              <w:jc w:val="both"/>
              <w:rPr>
                <w:rFonts w:ascii="Arial" w:hAnsi="Arial" w:cs="Arial"/>
                <w:i/>
                <w:sz w:val="20"/>
              </w:rPr>
            </w:pPr>
            <w:r w:rsidRPr="00B72DDB">
              <w:rPr>
                <w:rFonts w:ascii="Arial" w:hAnsi="Arial" w:cs="Arial"/>
                <w:i/>
                <w:sz w:val="20"/>
              </w:rPr>
              <w:t>Enter text below which, for each Service</w:t>
            </w:r>
            <w:r>
              <w:rPr>
                <w:rFonts w:ascii="Arial" w:hAnsi="Arial" w:cs="Arial"/>
                <w:i/>
                <w:sz w:val="20"/>
              </w:rPr>
              <w:t xml:space="preserve"> </w:t>
            </w:r>
            <w:r>
              <w:rPr>
                <w:rFonts w:ascii="Arial" w:eastAsia="MS Mincho" w:hAnsi="Arial" w:cs="Arial"/>
                <w:i/>
                <w:sz w:val="20"/>
              </w:rPr>
              <w:t>subject to a separate L</w:t>
            </w:r>
            <w:r w:rsidRPr="001A62A0">
              <w:rPr>
                <w:rFonts w:ascii="Arial" w:eastAsia="MS Mincho" w:hAnsi="Arial" w:cs="Arial"/>
                <w:i/>
                <w:sz w:val="20"/>
              </w:rPr>
              <w:t xml:space="preserve">ocal Price </w:t>
            </w:r>
            <w:r>
              <w:rPr>
                <w:rFonts w:ascii="Arial" w:eastAsia="MS Mincho" w:hAnsi="Arial" w:cs="Arial"/>
                <w:i/>
                <w:sz w:val="20"/>
              </w:rPr>
              <w:t>(</w:t>
            </w:r>
            <w:r w:rsidRPr="001A62A0">
              <w:rPr>
                <w:rFonts w:ascii="Arial" w:eastAsia="MS Mincho" w:hAnsi="Arial" w:cs="Arial"/>
                <w:i/>
                <w:sz w:val="20"/>
              </w:rPr>
              <w:t>see SC36.</w:t>
            </w:r>
            <w:r>
              <w:rPr>
                <w:rFonts w:ascii="Arial" w:eastAsia="MS Mincho" w:hAnsi="Arial" w:cs="Arial"/>
                <w:i/>
                <w:sz w:val="20"/>
              </w:rPr>
              <w:t>4</w:t>
            </w:r>
            <w:r w:rsidRPr="001A62A0">
              <w:rPr>
                <w:rFonts w:ascii="Arial" w:eastAsia="MS Mincho" w:hAnsi="Arial" w:cs="Arial"/>
                <w:i/>
                <w:sz w:val="20"/>
              </w:rPr>
              <w:t xml:space="preserve"> – 36.</w:t>
            </w:r>
            <w:r>
              <w:rPr>
                <w:rFonts w:ascii="Arial" w:eastAsia="MS Mincho" w:hAnsi="Arial" w:cs="Arial"/>
                <w:i/>
                <w:sz w:val="20"/>
              </w:rPr>
              <w:t>8</w:t>
            </w:r>
            <w:r w:rsidRPr="001A62A0">
              <w:rPr>
                <w:rFonts w:ascii="Arial" w:eastAsia="MS Mincho" w:hAnsi="Arial" w:cs="Arial"/>
                <w:i/>
                <w:sz w:val="20"/>
              </w:rPr>
              <w:t xml:space="preserve"> and section 7 of the NHS Payment Scheme for further details)</w:t>
            </w:r>
            <w:r w:rsidRPr="001A62A0">
              <w:rPr>
                <w:rFonts w:ascii="Arial" w:hAnsi="Arial" w:cs="Arial"/>
                <w:i/>
                <w:sz w:val="20"/>
              </w:rPr>
              <w:t>:</w:t>
            </w:r>
          </w:p>
          <w:p w14:paraId="023BA6B1" w14:textId="77777777" w:rsidR="000F298D" w:rsidRPr="00B72DDB" w:rsidRDefault="000F298D" w:rsidP="008A18E7">
            <w:pPr>
              <w:pStyle w:val="ListParagraph"/>
              <w:numPr>
                <w:ilvl w:val="0"/>
                <w:numId w:val="48"/>
              </w:numPr>
              <w:spacing w:before="120" w:after="120"/>
              <w:contextualSpacing/>
              <w:rPr>
                <w:rFonts w:ascii="Arial" w:hAnsi="Arial" w:cs="Arial"/>
                <w:i/>
                <w:sz w:val="20"/>
                <w:szCs w:val="20"/>
              </w:rPr>
            </w:pPr>
            <w:r w:rsidRPr="00B72DDB">
              <w:rPr>
                <w:rFonts w:ascii="Arial" w:hAnsi="Arial" w:cs="Arial"/>
                <w:i/>
                <w:sz w:val="20"/>
                <w:szCs w:val="20"/>
              </w:rPr>
              <w:t xml:space="preserve">identifies the </w:t>
            </w:r>
            <w:proofErr w:type="gramStart"/>
            <w:r w:rsidRPr="00B72DDB">
              <w:rPr>
                <w:rFonts w:ascii="Arial" w:hAnsi="Arial" w:cs="Arial"/>
                <w:i/>
                <w:sz w:val="20"/>
                <w:szCs w:val="20"/>
              </w:rPr>
              <w:t>Service</w:t>
            </w:r>
            <w:proofErr w:type="gramEnd"/>
          </w:p>
          <w:p w14:paraId="457692CA" w14:textId="77777777" w:rsidR="000F298D" w:rsidRPr="00B72DDB" w:rsidRDefault="000F298D" w:rsidP="008A18E7">
            <w:pPr>
              <w:pStyle w:val="ListParagraph"/>
              <w:numPr>
                <w:ilvl w:val="0"/>
                <w:numId w:val="48"/>
              </w:numPr>
              <w:spacing w:before="120" w:after="120"/>
              <w:contextualSpacing/>
              <w:rPr>
                <w:rFonts w:ascii="Arial" w:hAnsi="Arial" w:cs="Arial"/>
                <w:i/>
                <w:sz w:val="20"/>
                <w:szCs w:val="20"/>
              </w:rPr>
            </w:pPr>
            <w:r w:rsidRPr="00B72DDB">
              <w:rPr>
                <w:rFonts w:ascii="Arial" w:hAnsi="Arial" w:cs="Arial"/>
                <w:i/>
                <w:sz w:val="20"/>
                <w:szCs w:val="20"/>
              </w:rPr>
              <w:t xml:space="preserve">describes any currencies to be used to measure </w:t>
            </w:r>
            <w:proofErr w:type="gramStart"/>
            <w:r w:rsidRPr="00B72DDB">
              <w:rPr>
                <w:rFonts w:ascii="Arial" w:hAnsi="Arial" w:cs="Arial"/>
                <w:i/>
                <w:sz w:val="20"/>
                <w:szCs w:val="20"/>
              </w:rPr>
              <w:t>activity</w:t>
            </w:r>
            <w:proofErr w:type="gramEnd"/>
          </w:p>
          <w:p w14:paraId="70EA3BF4" w14:textId="77777777" w:rsidR="000F298D" w:rsidRPr="00B72DDB" w:rsidRDefault="000F298D" w:rsidP="008A18E7">
            <w:pPr>
              <w:pStyle w:val="ListParagraph"/>
              <w:numPr>
                <w:ilvl w:val="0"/>
                <w:numId w:val="48"/>
              </w:numPr>
              <w:spacing w:before="120" w:after="120"/>
              <w:contextualSpacing/>
              <w:rPr>
                <w:rFonts w:ascii="Arial" w:hAnsi="Arial" w:cs="Arial"/>
                <w:i/>
                <w:sz w:val="20"/>
                <w:szCs w:val="20"/>
              </w:rPr>
            </w:pPr>
            <w:r w:rsidRPr="00B72DDB">
              <w:rPr>
                <w:rFonts w:ascii="Arial" w:hAnsi="Arial" w:cs="Arial"/>
                <w:i/>
                <w:sz w:val="20"/>
                <w:szCs w:val="20"/>
              </w:rPr>
              <w:t xml:space="preserve">describes the basis on which payment is to be made (that is, whether dependent on activity, </w:t>
            </w:r>
            <w:proofErr w:type="gramStart"/>
            <w:r w:rsidRPr="00B72DDB">
              <w:rPr>
                <w:rFonts w:ascii="Arial" w:hAnsi="Arial" w:cs="Arial"/>
                <w:i/>
                <w:sz w:val="20"/>
                <w:szCs w:val="20"/>
              </w:rPr>
              <w:t>quality</w:t>
            </w:r>
            <w:proofErr w:type="gramEnd"/>
            <w:r w:rsidRPr="00B72DDB">
              <w:rPr>
                <w:rFonts w:ascii="Arial" w:hAnsi="Arial" w:cs="Arial"/>
                <w:i/>
                <w:sz w:val="20"/>
                <w:szCs w:val="20"/>
              </w:rPr>
              <w:t xml:space="preserve"> or outcomes (and if so how), a block payment, or made on any other basis)</w:t>
            </w:r>
          </w:p>
          <w:p w14:paraId="650AF80C" w14:textId="77777777" w:rsidR="000F298D" w:rsidRPr="00B72DDB" w:rsidRDefault="000F298D" w:rsidP="008A18E7">
            <w:pPr>
              <w:pStyle w:val="ListParagraph"/>
              <w:numPr>
                <w:ilvl w:val="0"/>
                <w:numId w:val="48"/>
              </w:numPr>
              <w:spacing w:before="120" w:after="120"/>
              <w:contextualSpacing/>
              <w:rPr>
                <w:rFonts w:ascii="Arial" w:hAnsi="Arial" w:cs="Arial"/>
                <w:i/>
                <w:sz w:val="20"/>
                <w:szCs w:val="20"/>
              </w:rPr>
            </w:pPr>
            <w:r w:rsidRPr="00B72DDB">
              <w:rPr>
                <w:rFonts w:ascii="Arial" w:hAnsi="Arial" w:cs="Arial"/>
                <w:i/>
                <w:sz w:val="20"/>
                <w:szCs w:val="20"/>
              </w:rPr>
              <w:t>sets out</w:t>
            </w:r>
            <w:r>
              <w:rPr>
                <w:rFonts w:ascii="Arial" w:hAnsi="Arial" w:cs="Arial"/>
                <w:i/>
                <w:sz w:val="20"/>
                <w:szCs w:val="20"/>
              </w:rPr>
              <w:t xml:space="preserve"> the agreed Local Price</w:t>
            </w:r>
            <w:r w:rsidRPr="00B72DDB">
              <w:rPr>
                <w:rFonts w:ascii="Arial" w:hAnsi="Arial" w:cs="Arial"/>
                <w:i/>
                <w:sz w:val="20"/>
                <w:szCs w:val="20"/>
              </w:rPr>
              <w:t xml:space="preserve"> for the first Contract Year</w:t>
            </w:r>
          </w:p>
          <w:p w14:paraId="70DAE0AA" w14:textId="77777777" w:rsidR="000F298D" w:rsidRPr="00B72DDB" w:rsidRDefault="000F298D" w:rsidP="008A18E7">
            <w:pPr>
              <w:pStyle w:val="ListParagraph"/>
              <w:numPr>
                <w:ilvl w:val="0"/>
                <w:numId w:val="48"/>
              </w:numPr>
              <w:spacing w:before="120" w:after="120"/>
              <w:contextualSpacing/>
              <w:rPr>
                <w:rFonts w:ascii="Arial" w:hAnsi="Arial" w:cs="Arial"/>
                <w:sz w:val="20"/>
                <w:szCs w:val="20"/>
              </w:rPr>
            </w:pPr>
            <w:r w:rsidRPr="00B72DDB">
              <w:rPr>
                <w:rFonts w:ascii="Arial" w:hAnsi="Arial" w:cs="Arial"/>
                <w:i/>
                <w:sz w:val="20"/>
                <w:szCs w:val="20"/>
              </w:rPr>
              <w:t>sets out</w:t>
            </w:r>
            <w:r>
              <w:rPr>
                <w:rFonts w:ascii="Arial" w:hAnsi="Arial" w:cs="Arial"/>
                <w:i/>
                <w:sz w:val="20"/>
                <w:szCs w:val="20"/>
              </w:rPr>
              <w:t xml:space="preserve"> the agreed Local Price</w:t>
            </w:r>
            <w:r w:rsidRPr="00B72DDB">
              <w:rPr>
                <w:rFonts w:ascii="Arial" w:hAnsi="Arial" w:cs="Arial"/>
                <w:i/>
                <w:sz w:val="20"/>
                <w:szCs w:val="20"/>
              </w:rPr>
              <w:t xml:space="preserve"> and/or any agreed regime for adjustment of </w:t>
            </w:r>
            <w:r>
              <w:rPr>
                <w:rFonts w:ascii="Arial" w:hAnsi="Arial" w:cs="Arial"/>
                <w:i/>
                <w:sz w:val="20"/>
                <w:szCs w:val="20"/>
              </w:rPr>
              <w:t xml:space="preserve">the agreed Local Price </w:t>
            </w:r>
            <w:r w:rsidRPr="00B72DDB">
              <w:rPr>
                <w:rFonts w:ascii="Arial" w:hAnsi="Arial" w:cs="Arial"/>
                <w:i/>
                <w:sz w:val="20"/>
                <w:szCs w:val="20"/>
              </w:rPr>
              <w:t>for the second and any subsequent Contract Year(s)</w:t>
            </w:r>
            <w:r w:rsidRPr="00B72DDB">
              <w:rPr>
                <w:rFonts w:ascii="Arial" w:hAnsi="Arial" w:cs="Arial"/>
                <w:sz w:val="20"/>
                <w:szCs w:val="20"/>
              </w:rPr>
              <w:t>.</w:t>
            </w:r>
          </w:p>
          <w:p w14:paraId="7D92CFC5" w14:textId="77777777" w:rsidR="000F298D" w:rsidRDefault="000F298D" w:rsidP="008A18E7">
            <w:pPr>
              <w:spacing w:before="120" w:after="120"/>
              <w:rPr>
                <w:rFonts w:ascii="Arial" w:hAnsi="Arial" w:cs="Arial"/>
                <w:i/>
                <w:iCs/>
                <w:sz w:val="20"/>
              </w:rPr>
            </w:pPr>
            <w:r w:rsidRPr="005E5176">
              <w:rPr>
                <w:rFonts w:ascii="Arial" w:hAnsi="Arial" w:cs="Arial"/>
                <w:i/>
                <w:iCs/>
                <w:sz w:val="20"/>
              </w:rPr>
              <w:t>And</w:t>
            </w:r>
          </w:p>
          <w:p w14:paraId="241EB415" w14:textId="1EB3B49A" w:rsidR="0041092E" w:rsidRPr="0011563E" w:rsidRDefault="000F298D" w:rsidP="008A18E7">
            <w:pPr>
              <w:pStyle w:val="ListParagraph"/>
              <w:numPr>
                <w:ilvl w:val="0"/>
                <w:numId w:val="48"/>
              </w:numPr>
              <w:spacing w:before="120" w:after="120"/>
              <w:contextualSpacing/>
              <w:rPr>
                <w:rFonts w:ascii="Arial" w:hAnsi="Arial" w:cs="Arial"/>
                <w:bCs/>
                <w:sz w:val="20"/>
              </w:rPr>
            </w:pPr>
            <w:r>
              <w:rPr>
                <w:rFonts w:ascii="Arial" w:hAnsi="Arial" w:cs="Arial"/>
                <w:i/>
                <w:iCs/>
                <w:sz w:val="20"/>
                <w:szCs w:val="20"/>
                <w:lang w:val="en-US"/>
              </w:rPr>
              <w:t>w</w:t>
            </w:r>
            <w:r w:rsidRPr="005E5176">
              <w:rPr>
                <w:rFonts w:ascii="Arial" w:hAnsi="Arial" w:cs="Arial"/>
                <w:i/>
                <w:iCs/>
                <w:sz w:val="20"/>
                <w:szCs w:val="20"/>
                <w:lang w:val="en-US"/>
              </w:rPr>
              <w:t xml:space="preserve">here </w:t>
            </w:r>
            <w:r w:rsidRPr="008A090F">
              <w:rPr>
                <w:rFonts w:ascii="Arial" w:hAnsi="Arial" w:cs="Arial"/>
                <w:i/>
                <w:sz w:val="20"/>
                <w:szCs w:val="20"/>
              </w:rPr>
              <w:t>necessary</w:t>
            </w:r>
            <w:r w:rsidRPr="005E5176">
              <w:rPr>
                <w:rFonts w:ascii="Arial" w:hAnsi="Arial" w:cs="Arial"/>
                <w:i/>
                <w:iCs/>
                <w:sz w:val="20"/>
                <w:szCs w:val="20"/>
                <w:lang w:val="en-US"/>
              </w:rPr>
              <w:t>, include a table setting out agreed prices for any of the high cost drugs, devices and listed products and listed innovative products shown in Annex A of the NHS Payment Scheme, in accordance with the “Excluded items pricing rule” at section 3.4 of the NHS Payment Scheme.</w:t>
            </w:r>
          </w:p>
        </w:tc>
      </w:tr>
    </w:tbl>
    <w:p w14:paraId="292638D4" w14:textId="4613A311" w:rsidR="00F52FC4" w:rsidRDefault="00F52FC4" w:rsidP="008A18E7">
      <w:pPr>
        <w:spacing w:before="120" w:after="120"/>
        <w:rPr>
          <w:rFonts w:ascii="Arial" w:hAnsi="Arial" w:cs="Arial"/>
          <w:sz w:val="20"/>
        </w:rPr>
      </w:pPr>
    </w:p>
    <w:p w14:paraId="7A63AFAB" w14:textId="77777777" w:rsidR="00F52FC4" w:rsidRDefault="00F52FC4">
      <w:pPr>
        <w:rPr>
          <w:rFonts w:ascii="Arial" w:hAnsi="Arial" w:cs="Arial"/>
          <w:sz w:val="20"/>
        </w:rPr>
      </w:pPr>
      <w:r>
        <w:rPr>
          <w:rFonts w:ascii="Arial" w:hAnsi="Arial" w:cs="Arial"/>
          <w:sz w:val="20"/>
        </w:rPr>
        <w:br w:type="page"/>
      </w:r>
    </w:p>
    <w:p w14:paraId="4339FC3A" w14:textId="77777777" w:rsidR="00AC7429" w:rsidRPr="00421901" w:rsidRDefault="00AC7429" w:rsidP="00421901">
      <w:pPr>
        <w:pStyle w:val="ListParagraph"/>
        <w:tabs>
          <w:tab w:val="left" w:pos="142"/>
        </w:tabs>
        <w:ind w:left="567"/>
        <w:jc w:val="center"/>
        <w:rPr>
          <w:rFonts w:ascii="Arial" w:hAnsi="Arial" w:cs="Arial"/>
          <w:b/>
          <w:sz w:val="28"/>
          <w:szCs w:val="28"/>
        </w:rPr>
      </w:pPr>
      <w:r w:rsidRPr="00421901">
        <w:rPr>
          <w:rFonts w:ascii="Arial" w:hAnsi="Arial" w:cs="Arial"/>
          <w:b/>
          <w:sz w:val="28"/>
          <w:szCs w:val="28"/>
        </w:rPr>
        <w:lastRenderedPageBreak/>
        <w:t>SCHEDULE 3 – PAYMENT</w:t>
      </w:r>
    </w:p>
    <w:p w14:paraId="3CFE1DC1" w14:textId="77777777" w:rsidR="00AC7429" w:rsidRPr="00317E00" w:rsidRDefault="00AC7429" w:rsidP="00421901">
      <w:pPr>
        <w:pStyle w:val="ListParagraph"/>
        <w:ind w:left="0"/>
        <w:jc w:val="center"/>
        <w:rPr>
          <w:rFonts w:ascii="Arial" w:hAnsi="Arial" w:cs="Arial"/>
          <w:sz w:val="20"/>
          <w:szCs w:val="20"/>
        </w:rPr>
      </w:pPr>
    </w:p>
    <w:p w14:paraId="3D095DE5" w14:textId="1EEB07BE" w:rsidR="00C254E4" w:rsidRPr="003C2A37" w:rsidRDefault="004A5AC5" w:rsidP="003E3F53">
      <w:pPr>
        <w:tabs>
          <w:tab w:val="left" w:pos="-5103"/>
        </w:tabs>
        <w:ind w:left="709" w:hanging="425"/>
        <w:contextualSpacing/>
        <w:jc w:val="center"/>
        <w:outlineLvl w:val="1"/>
        <w:rPr>
          <w:rFonts w:ascii="Arial" w:hAnsi="Arial" w:cs="Arial"/>
          <w:b/>
        </w:rPr>
      </w:pPr>
      <w:r>
        <w:rPr>
          <w:rFonts w:ascii="Arial" w:hAnsi="Arial" w:cs="Arial"/>
          <w:b/>
        </w:rPr>
        <w:t>D</w:t>
      </w:r>
      <w:r w:rsidR="003C2A37">
        <w:rPr>
          <w:rFonts w:ascii="Arial" w:hAnsi="Arial" w:cs="Arial"/>
          <w:b/>
        </w:rPr>
        <w:t>.</w:t>
      </w:r>
      <w:r w:rsidR="003C2A37">
        <w:rPr>
          <w:rFonts w:ascii="Arial" w:hAnsi="Arial" w:cs="Arial"/>
          <w:b/>
        </w:rPr>
        <w:tab/>
      </w:r>
      <w:r w:rsidR="00C254E4" w:rsidRPr="003C2A37">
        <w:rPr>
          <w:rFonts w:ascii="Arial" w:hAnsi="Arial" w:cs="Arial"/>
          <w:b/>
        </w:rPr>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C254E4" w:rsidRPr="00510DDC" w14:paraId="7E703B23" w14:textId="77777777" w:rsidTr="00E743F7">
        <w:trPr>
          <w:trHeight w:val="972"/>
          <w:tblHeader/>
        </w:trPr>
        <w:tc>
          <w:tcPr>
            <w:tcW w:w="9242" w:type="dxa"/>
          </w:tcPr>
          <w:p w14:paraId="4F91ACE9" w14:textId="48DC014C" w:rsidR="00D679FD" w:rsidRPr="00820DEB" w:rsidRDefault="00D679FD" w:rsidP="008A18E7">
            <w:pPr>
              <w:spacing w:before="120" w:after="120"/>
              <w:jc w:val="center"/>
              <w:rPr>
                <w:rFonts w:ascii="Arial" w:hAnsi="Arial" w:cs="Arial"/>
                <w:b/>
                <w:sz w:val="20"/>
              </w:rPr>
            </w:pPr>
            <w:r w:rsidRPr="00C6556A">
              <w:rPr>
                <w:rFonts w:ascii="Arial" w:hAnsi="Arial" w:cs="Arial"/>
                <w:b/>
                <w:sz w:val="20"/>
              </w:rPr>
              <w:t xml:space="preserve">Delete the </w:t>
            </w:r>
            <w:proofErr w:type="spellStart"/>
            <w:r w:rsidRPr="00C6556A">
              <w:rPr>
                <w:rFonts w:ascii="Arial" w:hAnsi="Arial" w:cs="Arial"/>
                <w:b/>
                <w:sz w:val="20"/>
              </w:rPr>
              <w:t>italicised</w:t>
            </w:r>
            <w:proofErr w:type="spellEnd"/>
            <w:r w:rsidRPr="00C6556A">
              <w:rPr>
                <w:rFonts w:ascii="Arial" w:hAnsi="Arial" w:cs="Arial"/>
                <w:b/>
                <w:sz w:val="20"/>
              </w:rPr>
              <w:t xml:space="preserve"> guidance notes below; state </w:t>
            </w:r>
            <w:r w:rsidRPr="00647395">
              <w:rPr>
                <w:rFonts w:ascii="Arial" w:hAnsi="Arial" w:cs="Arial"/>
                <w:b/>
                <w:sz w:val="20"/>
              </w:rPr>
              <w:t>Expected Annual Contract Value (include separate values for each of one or more Contract</w:t>
            </w:r>
            <w:r w:rsidRPr="00820DEB">
              <w:rPr>
                <w:rFonts w:ascii="Arial" w:hAnsi="Arial" w:cs="Arial"/>
                <w:b/>
                <w:sz w:val="20"/>
              </w:rPr>
              <w:t xml:space="preserve"> Years, as required)</w:t>
            </w:r>
            <w:r>
              <w:rPr>
                <w:rFonts w:ascii="Arial" w:hAnsi="Arial" w:cs="Arial"/>
                <w:b/>
                <w:sz w:val="20"/>
              </w:rPr>
              <w:t xml:space="preserve"> or state Not Applicable</w:t>
            </w:r>
          </w:p>
          <w:p w14:paraId="64FE3571" w14:textId="5F50E79D" w:rsidR="00C70AFC" w:rsidRPr="001E4990" w:rsidRDefault="00C70AFC" w:rsidP="008A18E7">
            <w:pPr>
              <w:autoSpaceDE w:val="0"/>
              <w:autoSpaceDN w:val="0"/>
              <w:adjustRightInd w:val="0"/>
              <w:spacing w:before="120" w:after="120"/>
              <w:rPr>
                <w:rFonts w:ascii="Arial" w:hAnsi="Arial" w:cs="Arial"/>
                <w:sz w:val="20"/>
              </w:rPr>
            </w:pPr>
            <w:r w:rsidRPr="004F79D1">
              <w:rPr>
                <w:rFonts w:ascii="Arial,Italic" w:hAnsi="Arial,Italic" w:cs="Arial,Italic"/>
                <w:i/>
                <w:iCs/>
                <w:sz w:val="20"/>
                <w:lang w:val="en-GB"/>
              </w:rPr>
              <w:t>(</w:t>
            </w:r>
            <w:r w:rsidR="0028485F">
              <w:rPr>
                <w:rFonts w:ascii="Arial,Italic" w:hAnsi="Arial,Italic" w:cs="Arial,Italic"/>
                <w:i/>
                <w:iCs/>
                <w:sz w:val="20"/>
                <w:lang w:val="en-GB"/>
              </w:rPr>
              <w:t>See SC36.</w:t>
            </w:r>
            <w:r w:rsidR="004978B7">
              <w:rPr>
                <w:rFonts w:ascii="Arial,Italic" w:hAnsi="Arial,Italic" w:cs="Arial,Italic"/>
                <w:i/>
                <w:iCs/>
                <w:sz w:val="20"/>
                <w:lang w:val="en-GB"/>
              </w:rPr>
              <w:t>10</w:t>
            </w:r>
            <w:r w:rsidR="00A11023">
              <w:rPr>
                <w:rFonts w:ascii="Arial,Italic" w:hAnsi="Arial,Italic" w:cs="Arial,Italic"/>
                <w:i/>
                <w:iCs/>
                <w:sz w:val="20"/>
                <w:lang w:val="en-GB"/>
              </w:rPr>
              <w:t>-11</w:t>
            </w:r>
            <w:r w:rsidR="0028485F">
              <w:rPr>
                <w:rFonts w:ascii="Arial,Italic" w:hAnsi="Arial,Italic" w:cs="Arial,Italic"/>
                <w:i/>
                <w:iCs/>
                <w:sz w:val="20"/>
                <w:lang w:val="en-GB"/>
              </w:rPr>
              <w:t>: s</w:t>
            </w:r>
            <w:r w:rsidRPr="004F79D1">
              <w:rPr>
                <w:rFonts w:ascii="Arial,Italic" w:hAnsi="Arial,Italic" w:cs="Arial,Italic"/>
                <w:i/>
                <w:iCs/>
                <w:sz w:val="20"/>
                <w:lang w:val="en-GB"/>
              </w:rPr>
              <w:t xml:space="preserve">pecify the proportion of the Expected Annual Contract Value to be invoiced each month, </w:t>
            </w:r>
            <w:r w:rsidR="0028485F">
              <w:rPr>
                <w:rFonts w:ascii="Arial,Italic" w:hAnsi="Arial,Italic" w:cs="Arial,Italic"/>
                <w:i/>
                <w:iCs/>
                <w:sz w:val="20"/>
                <w:lang w:val="en-GB"/>
              </w:rPr>
              <w:t>if that is to be anything other than one twelfth of the Expected Annual Contract Value</w:t>
            </w:r>
            <w:r w:rsidRPr="004F79D1">
              <w:rPr>
                <w:rFonts w:ascii="Arial,Italic" w:hAnsi="Arial,Italic" w:cs="Arial,Italic"/>
                <w:i/>
                <w:iCs/>
                <w:sz w:val="20"/>
                <w:lang w:val="en-GB"/>
              </w:rPr>
              <w:t>.)</w:t>
            </w:r>
          </w:p>
          <w:p w14:paraId="6D48018C" w14:textId="062AC643" w:rsidR="003F4006" w:rsidRPr="009D0C60" w:rsidRDefault="00837B72" w:rsidP="008A18E7">
            <w:pPr>
              <w:spacing w:before="120" w:after="120"/>
              <w:rPr>
                <w:rFonts w:ascii="Arial" w:hAnsi="Arial" w:cs="Arial"/>
                <w:bCs/>
                <w:sz w:val="20"/>
              </w:rPr>
            </w:pPr>
            <w:r w:rsidRPr="00837B72">
              <w:rPr>
                <w:rFonts w:ascii="Arial" w:hAnsi="Arial" w:cs="Arial"/>
                <w:i/>
                <w:iCs/>
                <w:sz w:val="20"/>
              </w:rPr>
              <w:t xml:space="preserve">(In order to be able to demonstrate compliance with the Mental Health Investment Standard, ensure that the indicative values for the relevant services are identified separately below. </w:t>
            </w:r>
            <w:r w:rsidR="00CF5CDE" w:rsidRPr="0033462A">
              <w:rPr>
                <w:rFonts w:ascii="Arial" w:hAnsi="Arial" w:cs="Arial"/>
                <w:i/>
                <w:iCs/>
                <w:sz w:val="20"/>
              </w:rPr>
              <w:t xml:space="preserve"> Guidance on the definitions which apply in relation to the Mental Health Investment Standard </w:t>
            </w:r>
            <w:r w:rsidR="006B15DA">
              <w:rPr>
                <w:rFonts w:ascii="Arial" w:hAnsi="Arial" w:cs="Arial"/>
                <w:i/>
                <w:iCs/>
                <w:sz w:val="20"/>
              </w:rPr>
              <w:t xml:space="preserve">is available at </w:t>
            </w:r>
            <w:hyperlink r:id="rId18" w:history="1">
              <w:r w:rsidR="006B15DA" w:rsidRPr="005B467C">
                <w:rPr>
                  <w:rStyle w:val="Hyperlink"/>
                  <w:rFonts w:ascii="Arial" w:eastAsiaTheme="minorEastAsia" w:hAnsi="Arial" w:cs="Arial"/>
                  <w:i/>
                  <w:iCs/>
                  <w:sz w:val="20"/>
                  <w:lang w:eastAsia="ja-JP"/>
                </w:rPr>
                <w:t>https://www.england.nhs.uk/publication/mental-health-investment-standard-mhis-categories-of-mental-health-expenditure</w:t>
              </w:r>
            </w:hyperlink>
            <w:r w:rsidR="006B15DA" w:rsidRPr="005B467C">
              <w:rPr>
                <w:rFonts w:ascii="Arial" w:hAnsi="Arial" w:cs="Arial"/>
                <w:i/>
                <w:iCs/>
                <w:sz w:val="20"/>
              </w:rPr>
              <w:t>/</w:t>
            </w:r>
            <w:r w:rsidR="002F7748" w:rsidRPr="00A80BD0">
              <w:rPr>
                <w:rFonts w:ascii="Arial" w:hAnsi="Arial" w:cs="Arial"/>
                <w:i/>
                <w:iCs/>
                <w:sz w:val="20"/>
              </w:rPr>
              <w:t>.</w:t>
            </w:r>
            <w:r w:rsidR="00A80BD0" w:rsidRPr="00A80BD0">
              <w:rPr>
                <w:rFonts w:ascii="Arial" w:hAnsi="Arial" w:cs="Arial"/>
                <w:i/>
                <w:iCs/>
                <w:sz w:val="20"/>
              </w:rPr>
              <w:t>)</w:t>
            </w:r>
          </w:p>
        </w:tc>
      </w:tr>
    </w:tbl>
    <w:p w14:paraId="3299A17B" w14:textId="2E393281" w:rsidR="00F73CFC" w:rsidRPr="00510DDC" w:rsidRDefault="00F73CFC" w:rsidP="00C254E4">
      <w:pPr>
        <w:rPr>
          <w:rFonts w:ascii="Arial" w:hAnsi="Arial" w:cs="Arial"/>
          <w:b/>
          <w:sz w:val="28"/>
          <w:szCs w:val="28"/>
        </w:rPr>
        <w:sectPr w:rsidR="00F73CFC" w:rsidRPr="00510DDC" w:rsidSect="00B9286C">
          <w:headerReference w:type="even" r:id="rId19"/>
          <w:headerReference w:type="default" r:id="rId20"/>
          <w:footerReference w:type="even" r:id="rId21"/>
          <w:footerReference w:type="default" r:id="rId22"/>
          <w:headerReference w:type="first" r:id="rId23"/>
          <w:pgSz w:w="11906" w:h="16838" w:code="9"/>
          <w:pgMar w:top="1440" w:right="1797" w:bottom="1440" w:left="1797" w:header="709" w:footer="709" w:gutter="0"/>
          <w:cols w:space="708"/>
          <w:titlePg/>
          <w:docGrid w:linePitch="360"/>
        </w:sectPr>
      </w:pPr>
    </w:p>
    <w:p w14:paraId="4AD4B796" w14:textId="06700A4F" w:rsidR="00CC2567" w:rsidRPr="00510DDC" w:rsidRDefault="00B82126" w:rsidP="00FC2E66">
      <w:pPr>
        <w:pStyle w:val="Heading1"/>
        <w:jc w:val="center"/>
      </w:pPr>
      <w:r w:rsidRPr="00510DDC">
        <w:lastRenderedPageBreak/>
        <w:t>S</w:t>
      </w:r>
      <w:r w:rsidR="00CC2567" w:rsidRPr="00510DDC">
        <w:t xml:space="preserve">CHEDULE 4 – </w:t>
      </w:r>
      <w:r w:rsidR="00E46151">
        <w:t xml:space="preserve">LOCAL </w:t>
      </w:r>
      <w:r w:rsidR="00CC2567" w:rsidRPr="00510DDC">
        <w:t>QUALITY REQUIREMENTS</w:t>
      </w:r>
    </w:p>
    <w:p w14:paraId="62222610" w14:textId="77777777" w:rsidR="00C254E4" w:rsidRPr="00510DDC" w:rsidRDefault="00C254E4" w:rsidP="00AC1A8C">
      <w:pPr>
        <w:spacing w:after="0"/>
        <w:ind w:left="720" w:hanging="720"/>
        <w:jc w:val="both"/>
        <w:rPr>
          <w:rFonts w:ascii="Arial" w:hAnsi="Arial" w:cs="Arial"/>
          <w:b/>
          <w:sz w:val="20"/>
        </w:rPr>
      </w:pPr>
    </w:p>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596"/>
        <w:gridCol w:w="5529"/>
        <w:gridCol w:w="1417"/>
        <w:gridCol w:w="2835"/>
        <w:gridCol w:w="3544"/>
      </w:tblGrid>
      <w:tr w:rsidR="009C50C7" w:rsidRPr="00510DDC" w14:paraId="3B32802F" w14:textId="77777777" w:rsidTr="00A834B4">
        <w:trPr>
          <w:tblHeader/>
        </w:trPr>
        <w:tc>
          <w:tcPr>
            <w:tcW w:w="596" w:type="dxa"/>
          </w:tcPr>
          <w:p w14:paraId="36914498" w14:textId="77777777" w:rsidR="009C50C7" w:rsidRPr="00510DDC" w:rsidRDefault="009C50C7" w:rsidP="009605FF">
            <w:pPr>
              <w:spacing w:after="0"/>
              <w:rPr>
                <w:rFonts w:ascii="Arial" w:hAnsi="Arial" w:cs="Arial"/>
                <w:b/>
                <w:bCs/>
                <w:sz w:val="20"/>
              </w:rPr>
            </w:pPr>
          </w:p>
        </w:tc>
        <w:tc>
          <w:tcPr>
            <w:tcW w:w="5529" w:type="dxa"/>
            <w:shd w:val="clear" w:color="auto" w:fill="auto"/>
          </w:tcPr>
          <w:p w14:paraId="5054CC6D" w14:textId="5E496F71" w:rsidR="009C50C7" w:rsidRPr="00510DDC" w:rsidRDefault="009C50C7" w:rsidP="008A18E7">
            <w:pPr>
              <w:spacing w:before="120" w:after="120"/>
              <w:rPr>
                <w:rFonts w:ascii="Arial" w:hAnsi="Arial" w:cs="Arial"/>
                <w:b/>
                <w:bCs/>
                <w:sz w:val="20"/>
              </w:rPr>
            </w:pPr>
            <w:r w:rsidRPr="00510DDC">
              <w:rPr>
                <w:rFonts w:ascii="Arial" w:hAnsi="Arial" w:cs="Arial"/>
                <w:b/>
                <w:bCs/>
                <w:sz w:val="20"/>
              </w:rPr>
              <w:t>Quality Requirement</w:t>
            </w:r>
          </w:p>
        </w:tc>
        <w:tc>
          <w:tcPr>
            <w:tcW w:w="1417" w:type="dxa"/>
            <w:shd w:val="clear" w:color="auto" w:fill="auto"/>
          </w:tcPr>
          <w:p w14:paraId="603347D7" w14:textId="77777777" w:rsidR="009C50C7" w:rsidRPr="00510DDC" w:rsidRDefault="009C50C7" w:rsidP="008A18E7">
            <w:pPr>
              <w:spacing w:before="120" w:after="120"/>
              <w:rPr>
                <w:rFonts w:ascii="Arial" w:hAnsi="Arial" w:cs="Arial"/>
                <w:b/>
                <w:sz w:val="20"/>
              </w:rPr>
            </w:pPr>
            <w:r w:rsidRPr="00510DDC">
              <w:rPr>
                <w:rFonts w:ascii="Arial" w:hAnsi="Arial" w:cs="Arial"/>
                <w:b/>
                <w:sz w:val="20"/>
              </w:rPr>
              <w:t>Threshold</w:t>
            </w:r>
          </w:p>
        </w:tc>
        <w:tc>
          <w:tcPr>
            <w:tcW w:w="2835" w:type="dxa"/>
            <w:shd w:val="clear" w:color="auto" w:fill="auto"/>
          </w:tcPr>
          <w:p w14:paraId="2A57DF92" w14:textId="77777777" w:rsidR="009C50C7" w:rsidRPr="00510DDC" w:rsidRDefault="009C50C7" w:rsidP="008A18E7">
            <w:pPr>
              <w:spacing w:before="120" w:after="120"/>
              <w:rPr>
                <w:rFonts w:ascii="Arial" w:hAnsi="Arial" w:cs="Arial"/>
                <w:b/>
                <w:sz w:val="20"/>
              </w:rPr>
            </w:pPr>
            <w:r w:rsidRPr="00510DDC">
              <w:rPr>
                <w:rFonts w:ascii="Arial" w:hAnsi="Arial" w:cs="Arial"/>
                <w:b/>
                <w:sz w:val="20"/>
              </w:rPr>
              <w:t>Method of Measurement</w:t>
            </w:r>
          </w:p>
        </w:tc>
        <w:tc>
          <w:tcPr>
            <w:tcW w:w="3544" w:type="dxa"/>
            <w:tcBorders>
              <w:bottom w:val="single" w:sz="4" w:space="0" w:color="auto"/>
            </w:tcBorders>
          </w:tcPr>
          <w:p w14:paraId="3566936D" w14:textId="77777777" w:rsidR="009C50C7" w:rsidRPr="00510DDC" w:rsidRDefault="009C50C7" w:rsidP="008A18E7">
            <w:pPr>
              <w:spacing w:before="120" w:after="120"/>
              <w:rPr>
                <w:rFonts w:ascii="Arial" w:hAnsi="Arial" w:cs="Arial"/>
                <w:b/>
                <w:sz w:val="20"/>
              </w:rPr>
            </w:pPr>
            <w:r w:rsidRPr="00510DDC">
              <w:rPr>
                <w:rFonts w:ascii="Arial" w:hAnsi="Arial" w:cs="Arial"/>
                <w:b/>
                <w:sz w:val="20"/>
              </w:rPr>
              <w:t>Applicable Service Specification</w:t>
            </w:r>
          </w:p>
        </w:tc>
      </w:tr>
      <w:tr w:rsidR="009C50C7" w:rsidRPr="00510DDC" w14:paraId="778BFE50" w14:textId="77777777" w:rsidTr="000F087A">
        <w:tc>
          <w:tcPr>
            <w:tcW w:w="596" w:type="dxa"/>
          </w:tcPr>
          <w:p w14:paraId="4A4EEEFE" w14:textId="1DC7D857" w:rsidR="009C50C7" w:rsidRPr="000F087A" w:rsidRDefault="009C50C7" w:rsidP="008A18E7">
            <w:pPr>
              <w:spacing w:before="120" w:after="120"/>
              <w:rPr>
                <w:rFonts w:ascii="Arial" w:hAnsi="Arial" w:cs="Arial"/>
                <w:b/>
                <w:sz w:val="20"/>
              </w:rPr>
            </w:pPr>
            <w:r w:rsidRPr="000F087A">
              <w:rPr>
                <w:rFonts w:ascii="Arial" w:hAnsi="Arial" w:cs="Arial"/>
                <w:b/>
                <w:sz w:val="20"/>
              </w:rPr>
              <w:t>1</w:t>
            </w:r>
          </w:p>
        </w:tc>
        <w:tc>
          <w:tcPr>
            <w:tcW w:w="5529" w:type="dxa"/>
            <w:shd w:val="clear" w:color="auto" w:fill="auto"/>
          </w:tcPr>
          <w:p w14:paraId="277C8149" w14:textId="660ADD2D" w:rsidR="009C50C7" w:rsidRPr="00510DDC" w:rsidRDefault="009C50C7" w:rsidP="008A18E7">
            <w:pPr>
              <w:spacing w:before="120" w:after="120"/>
              <w:rPr>
                <w:rFonts w:ascii="Arial" w:hAnsi="Arial" w:cs="Arial"/>
                <w:sz w:val="20"/>
              </w:rPr>
            </w:pPr>
            <w:r w:rsidRPr="00510DDC">
              <w:rPr>
                <w:rFonts w:ascii="Arial" w:hAnsi="Arial" w:cs="Arial"/>
                <w:b/>
                <w:sz w:val="20"/>
              </w:rPr>
              <w:t>Insert text and/or attach spreadsheet or documents locally</w:t>
            </w:r>
            <w:r>
              <w:rPr>
                <w:rFonts w:ascii="Arial" w:hAnsi="Arial" w:cs="Arial"/>
                <w:b/>
                <w:sz w:val="20"/>
              </w:rPr>
              <w:t xml:space="preserve"> </w:t>
            </w:r>
            <w:r w:rsidRPr="00B72DDB">
              <w:rPr>
                <w:rFonts w:ascii="Arial" w:hAnsi="Arial" w:cs="Arial"/>
                <w:b/>
                <w:sz w:val="20"/>
              </w:rPr>
              <w:t>in respect of one or more Contract Years</w:t>
            </w:r>
            <w:r>
              <w:rPr>
                <w:rFonts w:ascii="Arial" w:hAnsi="Arial" w:cs="Arial"/>
                <w:b/>
                <w:sz w:val="20"/>
              </w:rPr>
              <w:t xml:space="preserve"> or state Not Applicable</w:t>
            </w:r>
          </w:p>
        </w:tc>
        <w:tc>
          <w:tcPr>
            <w:tcW w:w="1417" w:type="dxa"/>
            <w:shd w:val="clear" w:color="auto" w:fill="auto"/>
          </w:tcPr>
          <w:p w14:paraId="6E789F90" w14:textId="77777777" w:rsidR="009C50C7" w:rsidRPr="00137699" w:rsidRDefault="009C50C7" w:rsidP="00137699">
            <w:pPr>
              <w:spacing w:before="120" w:after="120"/>
              <w:rPr>
                <w:rFonts w:ascii="Arial" w:hAnsi="Arial" w:cs="Arial"/>
                <w:bCs/>
                <w:sz w:val="20"/>
              </w:rPr>
            </w:pPr>
          </w:p>
        </w:tc>
        <w:tc>
          <w:tcPr>
            <w:tcW w:w="2835" w:type="dxa"/>
            <w:shd w:val="clear" w:color="auto" w:fill="auto"/>
          </w:tcPr>
          <w:p w14:paraId="248E538C" w14:textId="77777777" w:rsidR="009C50C7" w:rsidRPr="00137699" w:rsidRDefault="009C50C7" w:rsidP="00137699">
            <w:pPr>
              <w:spacing w:before="120" w:after="120"/>
              <w:rPr>
                <w:rFonts w:ascii="Arial" w:hAnsi="Arial" w:cs="Arial"/>
                <w:bCs/>
                <w:sz w:val="20"/>
              </w:rPr>
            </w:pPr>
          </w:p>
        </w:tc>
        <w:tc>
          <w:tcPr>
            <w:tcW w:w="3544" w:type="dxa"/>
          </w:tcPr>
          <w:p w14:paraId="40E04A37" w14:textId="77777777" w:rsidR="009C50C7" w:rsidRPr="00137699" w:rsidRDefault="009C50C7" w:rsidP="00137699">
            <w:pPr>
              <w:spacing w:before="120" w:after="120"/>
              <w:rPr>
                <w:rFonts w:ascii="Arial" w:hAnsi="Arial" w:cs="Arial"/>
                <w:bCs/>
                <w:sz w:val="20"/>
              </w:rPr>
            </w:pPr>
          </w:p>
        </w:tc>
      </w:tr>
      <w:tr w:rsidR="00A834B4" w:rsidRPr="00510DDC" w14:paraId="59E367A2" w14:textId="77777777" w:rsidTr="00A834B4">
        <w:tc>
          <w:tcPr>
            <w:tcW w:w="596" w:type="dxa"/>
          </w:tcPr>
          <w:p w14:paraId="67B7832F" w14:textId="605A8A7C" w:rsidR="00A834B4" w:rsidRPr="000F087A" w:rsidRDefault="00A834B4" w:rsidP="008A18E7">
            <w:pPr>
              <w:spacing w:before="120" w:after="120"/>
              <w:rPr>
                <w:rFonts w:ascii="Arial" w:hAnsi="Arial" w:cs="Arial"/>
                <w:b/>
                <w:sz w:val="20"/>
              </w:rPr>
            </w:pPr>
            <w:r w:rsidRPr="000F087A">
              <w:rPr>
                <w:rFonts w:ascii="Arial" w:hAnsi="Arial" w:cs="Arial"/>
                <w:b/>
                <w:sz w:val="20"/>
              </w:rPr>
              <w:t>2</w:t>
            </w:r>
          </w:p>
        </w:tc>
        <w:tc>
          <w:tcPr>
            <w:tcW w:w="5529" w:type="dxa"/>
            <w:shd w:val="clear" w:color="auto" w:fill="auto"/>
          </w:tcPr>
          <w:p w14:paraId="06309E02" w14:textId="77777777" w:rsidR="00A834B4" w:rsidRPr="00137699" w:rsidRDefault="00A834B4" w:rsidP="00137699">
            <w:pPr>
              <w:spacing w:before="120" w:after="120"/>
              <w:rPr>
                <w:rFonts w:ascii="Arial" w:hAnsi="Arial" w:cs="Arial"/>
                <w:bCs/>
                <w:sz w:val="20"/>
              </w:rPr>
            </w:pPr>
          </w:p>
        </w:tc>
        <w:tc>
          <w:tcPr>
            <w:tcW w:w="1417" w:type="dxa"/>
            <w:shd w:val="clear" w:color="auto" w:fill="auto"/>
          </w:tcPr>
          <w:p w14:paraId="122A76D7" w14:textId="77777777" w:rsidR="00A834B4" w:rsidRPr="00137699" w:rsidRDefault="00A834B4" w:rsidP="00137699">
            <w:pPr>
              <w:spacing w:before="120" w:after="120"/>
              <w:rPr>
                <w:rFonts w:ascii="Arial" w:hAnsi="Arial" w:cs="Arial"/>
                <w:bCs/>
                <w:sz w:val="20"/>
              </w:rPr>
            </w:pPr>
          </w:p>
        </w:tc>
        <w:tc>
          <w:tcPr>
            <w:tcW w:w="2835" w:type="dxa"/>
            <w:shd w:val="clear" w:color="auto" w:fill="auto"/>
          </w:tcPr>
          <w:p w14:paraId="021DCDDB" w14:textId="77777777" w:rsidR="00A834B4" w:rsidRPr="00137699" w:rsidRDefault="00A834B4" w:rsidP="00137699">
            <w:pPr>
              <w:spacing w:before="120" w:after="120"/>
              <w:rPr>
                <w:rFonts w:ascii="Arial" w:hAnsi="Arial" w:cs="Arial"/>
                <w:bCs/>
                <w:sz w:val="20"/>
              </w:rPr>
            </w:pPr>
          </w:p>
        </w:tc>
        <w:tc>
          <w:tcPr>
            <w:tcW w:w="3544" w:type="dxa"/>
          </w:tcPr>
          <w:p w14:paraId="4C6F036E" w14:textId="77777777" w:rsidR="00A834B4" w:rsidRPr="00137699" w:rsidRDefault="00A834B4" w:rsidP="00137699">
            <w:pPr>
              <w:spacing w:before="120" w:after="120"/>
              <w:rPr>
                <w:rFonts w:ascii="Arial" w:hAnsi="Arial" w:cs="Arial"/>
                <w:bCs/>
                <w:sz w:val="20"/>
              </w:rPr>
            </w:pPr>
          </w:p>
        </w:tc>
      </w:tr>
      <w:tr w:rsidR="00A834B4" w:rsidRPr="00510DDC" w14:paraId="43FAA9E3" w14:textId="77777777" w:rsidTr="00A834B4">
        <w:tc>
          <w:tcPr>
            <w:tcW w:w="596" w:type="dxa"/>
          </w:tcPr>
          <w:p w14:paraId="040B8613" w14:textId="2CB68F6A" w:rsidR="00A834B4" w:rsidRPr="000F087A" w:rsidRDefault="00A834B4" w:rsidP="008A18E7">
            <w:pPr>
              <w:spacing w:before="120" w:after="120"/>
              <w:rPr>
                <w:rFonts w:ascii="Arial" w:hAnsi="Arial" w:cs="Arial"/>
                <w:b/>
                <w:sz w:val="20"/>
              </w:rPr>
            </w:pPr>
            <w:r w:rsidRPr="000F087A">
              <w:rPr>
                <w:rFonts w:ascii="Arial" w:hAnsi="Arial" w:cs="Arial"/>
                <w:b/>
                <w:sz w:val="20"/>
              </w:rPr>
              <w:t>3</w:t>
            </w:r>
          </w:p>
        </w:tc>
        <w:tc>
          <w:tcPr>
            <w:tcW w:w="5529" w:type="dxa"/>
            <w:shd w:val="clear" w:color="auto" w:fill="auto"/>
          </w:tcPr>
          <w:p w14:paraId="492340AC" w14:textId="77777777" w:rsidR="00A834B4" w:rsidRPr="00137699" w:rsidRDefault="00A834B4" w:rsidP="00137699">
            <w:pPr>
              <w:spacing w:before="120" w:after="120"/>
              <w:rPr>
                <w:rFonts w:ascii="Arial" w:hAnsi="Arial" w:cs="Arial"/>
                <w:bCs/>
                <w:sz w:val="20"/>
              </w:rPr>
            </w:pPr>
          </w:p>
        </w:tc>
        <w:tc>
          <w:tcPr>
            <w:tcW w:w="1417" w:type="dxa"/>
            <w:shd w:val="clear" w:color="auto" w:fill="auto"/>
          </w:tcPr>
          <w:p w14:paraId="6874E20B" w14:textId="77777777" w:rsidR="00A834B4" w:rsidRPr="00137699" w:rsidRDefault="00A834B4" w:rsidP="00137699">
            <w:pPr>
              <w:spacing w:before="120" w:after="120"/>
              <w:rPr>
                <w:rFonts w:ascii="Arial" w:hAnsi="Arial" w:cs="Arial"/>
                <w:bCs/>
                <w:sz w:val="20"/>
              </w:rPr>
            </w:pPr>
          </w:p>
        </w:tc>
        <w:tc>
          <w:tcPr>
            <w:tcW w:w="2835" w:type="dxa"/>
            <w:shd w:val="clear" w:color="auto" w:fill="auto"/>
          </w:tcPr>
          <w:p w14:paraId="6710BED9" w14:textId="77777777" w:rsidR="00A834B4" w:rsidRPr="00137699" w:rsidRDefault="00A834B4" w:rsidP="00137699">
            <w:pPr>
              <w:spacing w:before="120" w:after="120"/>
              <w:rPr>
                <w:rFonts w:ascii="Arial" w:hAnsi="Arial" w:cs="Arial"/>
                <w:bCs/>
                <w:sz w:val="20"/>
              </w:rPr>
            </w:pPr>
          </w:p>
        </w:tc>
        <w:tc>
          <w:tcPr>
            <w:tcW w:w="3544" w:type="dxa"/>
          </w:tcPr>
          <w:p w14:paraId="08767888" w14:textId="77777777" w:rsidR="00A834B4" w:rsidRPr="00137699" w:rsidRDefault="00A834B4" w:rsidP="00137699">
            <w:pPr>
              <w:spacing w:before="120" w:after="120"/>
              <w:rPr>
                <w:rFonts w:ascii="Arial" w:hAnsi="Arial" w:cs="Arial"/>
                <w:bCs/>
                <w:sz w:val="20"/>
              </w:rPr>
            </w:pPr>
          </w:p>
        </w:tc>
      </w:tr>
      <w:tr w:rsidR="00A834B4" w:rsidRPr="00510DDC" w14:paraId="717DC11E" w14:textId="77777777" w:rsidTr="00A834B4">
        <w:tc>
          <w:tcPr>
            <w:tcW w:w="596" w:type="dxa"/>
          </w:tcPr>
          <w:p w14:paraId="37F7D521" w14:textId="303FB2F8" w:rsidR="00A834B4" w:rsidRPr="000F087A" w:rsidRDefault="00A834B4" w:rsidP="008A18E7">
            <w:pPr>
              <w:spacing w:before="120" w:after="120"/>
              <w:rPr>
                <w:rFonts w:ascii="Arial" w:hAnsi="Arial" w:cs="Arial"/>
                <w:b/>
                <w:sz w:val="20"/>
              </w:rPr>
            </w:pPr>
            <w:r w:rsidRPr="000F087A">
              <w:rPr>
                <w:rFonts w:ascii="Arial" w:hAnsi="Arial" w:cs="Arial"/>
                <w:b/>
                <w:sz w:val="20"/>
              </w:rPr>
              <w:t>4</w:t>
            </w:r>
          </w:p>
        </w:tc>
        <w:tc>
          <w:tcPr>
            <w:tcW w:w="5529" w:type="dxa"/>
            <w:shd w:val="clear" w:color="auto" w:fill="auto"/>
          </w:tcPr>
          <w:p w14:paraId="39B81C0B" w14:textId="77777777" w:rsidR="00A834B4" w:rsidRPr="00137699" w:rsidRDefault="00A834B4" w:rsidP="00137699">
            <w:pPr>
              <w:spacing w:before="120" w:after="120"/>
              <w:rPr>
                <w:rFonts w:ascii="Arial" w:hAnsi="Arial" w:cs="Arial"/>
                <w:bCs/>
                <w:sz w:val="20"/>
              </w:rPr>
            </w:pPr>
          </w:p>
        </w:tc>
        <w:tc>
          <w:tcPr>
            <w:tcW w:w="1417" w:type="dxa"/>
            <w:shd w:val="clear" w:color="auto" w:fill="auto"/>
          </w:tcPr>
          <w:p w14:paraId="6718AFA8" w14:textId="77777777" w:rsidR="00A834B4" w:rsidRPr="00137699" w:rsidRDefault="00A834B4" w:rsidP="00137699">
            <w:pPr>
              <w:spacing w:before="120" w:after="120"/>
              <w:rPr>
                <w:rFonts w:ascii="Arial" w:hAnsi="Arial" w:cs="Arial"/>
                <w:bCs/>
                <w:sz w:val="20"/>
              </w:rPr>
            </w:pPr>
          </w:p>
        </w:tc>
        <w:tc>
          <w:tcPr>
            <w:tcW w:w="2835" w:type="dxa"/>
            <w:shd w:val="clear" w:color="auto" w:fill="auto"/>
          </w:tcPr>
          <w:p w14:paraId="39179BD2" w14:textId="77777777" w:rsidR="00A834B4" w:rsidRPr="00137699" w:rsidRDefault="00A834B4" w:rsidP="00137699">
            <w:pPr>
              <w:spacing w:before="120" w:after="120"/>
              <w:rPr>
                <w:rFonts w:ascii="Arial" w:hAnsi="Arial" w:cs="Arial"/>
                <w:bCs/>
                <w:sz w:val="20"/>
              </w:rPr>
            </w:pPr>
          </w:p>
        </w:tc>
        <w:tc>
          <w:tcPr>
            <w:tcW w:w="3544" w:type="dxa"/>
            <w:tcBorders>
              <w:bottom w:val="single" w:sz="4" w:space="0" w:color="auto"/>
            </w:tcBorders>
          </w:tcPr>
          <w:p w14:paraId="59C18E52" w14:textId="77777777" w:rsidR="00A834B4" w:rsidRPr="00137699" w:rsidRDefault="00A834B4" w:rsidP="00137699">
            <w:pPr>
              <w:spacing w:before="120" w:after="120"/>
              <w:rPr>
                <w:rFonts w:ascii="Arial" w:hAnsi="Arial" w:cs="Arial"/>
                <w:bCs/>
                <w:sz w:val="20"/>
              </w:rPr>
            </w:pPr>
          </w:p>
        </w:tc>
      </w:tr>
    </w:tbl>
    <w:p w14:paraId="50A83733" w14:textId="51090DD9" w:rsidR="00DB34BC" w:rsidRPr="00510DDC" w:rsidRDefault="00DB34BC" w:rsidP="00C52C23">
      <w:pPr>
        <w:pStyle w:val="ListParagraph"/>
        <w:spacing w:after="200" w:line="276" w:lineRule="auto"/>
        <w:ind w:left="0"/>
        <w:contextualSpacing/>
        <w:rPr>
          <w:rFonts w:ascii="Arial" w:hAnsi="Arial" w:cs="Arial"/>
          <w:b/>
          <w:sz w:val="20"/>
          <w:szCs w:val="20"/>
        </w:rPr>
        <w:sectPr w:rsidR="00DB34BC" w:rsidRPr="00510DDC" w:rsidSect="00B9286C">
          <w:pgSz w:w="16838" w:h="11906" w:orient="landscape" w:code="9"/>
          <w:pgMar w:top="1800" w:right="1440" w:bottom="1800" w:left="1440" w:header="706" w:footer="706" w:gutter="0"/>
          <w:cols w:space="708"/>
          <w:docGrid w:linePitch="360"/>
        </w:sectPr>
      </w:pPr>
    </w:p>
    <w:p w14:paraId="3A6ACAA8" w14:textId="77777777" w:rsidR="00530761" w:rsidRPr="00510DDC" w:rsidRDefault="00530761" w:rsidP="004C525B">
      <w:pPr>
        <w:pStyle w:val="Heading1"/>
        <w:jc w:val="center"/>
      </w:pPr>
      <w:r w:rsidRPr="00510DDC">
        <w:lastRenderedPageBreak/>
        <w:t xml:space="preserve">SCHEDULE 6 – CONTRACT MANAGEMENT, </w:t>
      </w:r>
      <w:proofErr w:type="gramStart"/>
      <w:r w:rsidRPr="00510DDC">
        <w:t>REPORTING</w:t>
      </w:r>
      <w:proofErr w:type="gramEnd"/>
      <w:r w:rsidRPr="00510DDC">
        <w:t xml:space="preserve">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D92738" w:rsidRDefault="000E1364" w:rsidP="00CA3AD7">
      <w:pPr>
        <w:pStyle w:val="ListParagraph"/>
        <w:numPr>
          <w:ilvl w:val="0"/>
          <w:numId w:val="25"/>
        </w:numPr>
        <w:spacing w:line="276" w:lineRule="auto"/>
        <w:ind w:left="851" w:hanging="1"/>
        <w:contextualSpacing/>
        <w:jc w:val="center"/>
        <w:outlineLvl w:val="1"/>
        <w:rPr>
          <w:rFonts w:ascii="Arial" w:hAnsi="Arial" w:cs="Arial"/>
          <w:b/>
          <w:sz w:val="20"/>
          <w:szCs w:val="20"/>
        </w:rPr>
      </w:pPr>
      <w:bookmarkStart w:id="53" w:name="_Toc428907617"/>
      <w:r w:rsidRPr="00510DDC">
        <w:rPr>
          <w:rFonts w:ascii="Arial" w:hAnsi="Arial" w:cs="Arial"/>
          <w:b/>
        </w:rPr>
        <w:t>Reporting Require</w:t>
      </w:r>
      <w:r w:rsidR="006A16C9" w:rsidRPr="00510DDC">
        <w:rPr>
          <w:rFonts w:ascii="Arial" w:hAnsi="Arial" w:cs="Arial"/>
          <w:b/>
        </w:rPr>
        <w:t>ments</w:t>
      </w:r>
      <w:bookmarkEnd w:id="53"/>
    </w:p>
    <w:p w14:paraId="65EF56D5" w14:textId="77777777" w:rsidR="009C50C7" w:rsidRPr="00EC4356" w:rsidRDefault="009C50C7" w:rsidP="00EC4356">
      <w:pPr>
        <w:contextualSpacing/>
        <w:jc w:val="both"/>
        <w:rPr>
          <w:rFonts w:ascii="Arial" w:hAnsi="Arial" w:cs="Arial"/>
          <w:b/>
          <w:sz w:val="20"/>
        </w:rPr>
      </w:pPr>
    </w:p>
    <w:tbl>
      <w:tblPr>
        <w:tblStyle w:val="TableGrid"/>
        <w:tblW w:w="14737" w:type="dxa"/>
        <w:tblLayout w:type="fixed"/>
        <w:tblLook w:val="04A0" w:firstRow="1" w:lastRow="0" w:firstColumn="1" w:lastColumn="0" w:noHBand="0" w:noVBand="1"/>
        <w:tblCaption w:val="Schedule 6A Reporting Requirements"/>
      </w:tblPr>
      <w:tblGrid>
        <w:gridCol w:w="562"/>
        <w:gridCol w:w="6521"/>
        <w:gridCol w:w="2835"/>
        <w:gridCol w:w="2268"/>
        <w:gridCol w:w="2551"/>
      </w:tblGrid>
      <w:tr w:rsidR="009C50C7" w:rsidRPr="00510DDC" w14:paraId="44ABD052" w14:textId="77777777" w:rsidTr="000F087A">
        <w:trPr>
          <w:tblHeader/>
        </w:trPr>
        <w:tc>
          <w:tcPr>
            <w:tcW w:w="562" w:type="dxa"/>
            <w:shd w:val="clear" w:color="auto" w:fill="A6A6A6" w:themeFill="background1" w:themeFillShade="A6"/>
          </w:tcPr>
          <w:p w14:paraId="0299AA84" w14:textId="77777777" w:rsidR="009C50C7" w:rsidRPr="00510DDC" w:rsidRDefault="009C50C7" w:rsidP="008A18E7">
            <w:pPr>
              <w:widowControl w:val="0"/>
              <w:spacing w:before="120" w:after="120"/>
              <w:rPr>
                <w:rFonts w:ascii="Arial" w:hAnsi="Arial" w:cs="Arial"/>
                <w:b/>
                <w:sz w:val="20"/>
              </w:rPr>
            </w:pPr>
          </w:p>
        </w:tc>
        <w:tc>
          <w:tcPr>
            <w:tcW w:w="6521" w:type="dxa"/>
            <w:shd w:val="clear" w:color="auto" w:fill="A6A6A6" w:themeFill="background1" w:themeFillShade="A6"/>
          </w:tcPr>
          <w:p w14:paraId="49EEFBD8" w14:textId="07848973" w:rsidR="009C50C7" w:rsidRPr="00510DDC" w:rsidRDefault="009C50C7" w:rsidP="008A18E7">
            <w:pPr>
              <w:widowControl w:val="0"/>
              <w:spacing w:before="120" w:after="120"/>
              <w:rPr>
                <w:rFonts w:ascii="Arial" w:hAnsi="Arial" w:cs="Arial"/>
                <w:b/>
                <w:sz w:val="20"/>
              </w:rPr>
            </w:pPr>
          </w:p>
        </w:tc>
        <w:tc>
          <w:tcPr>
            <w:tcW w:w="2835" w:type="dxa"/>
            <w:shd w:val="clear" w:color="auto" w:fill="A6A6A6" w:themeFill="background1" w:themeFillShade="A6"/>
          </w:tcPr>
          <w:p w14:paraId="2D3D8E67" w14:textId="59622792" w:rsidR="009C50C7" w:rsidRPr="00510DDC" w:rsidRDefault="009C50C7" w:rsidP="008600DC">
            <w:pPr>
              <w:widowControl w:val="0"/>
              <w:spacing w:before="120" w:after="120"/>
              <w:rPr>
                <w:rFonts w:ascii="Arial" w:hAnsi="Arial" w:cs="Arial"/>
                <w:b/>
                <w:sz w:val="20"/>
              </w:rPr>
            </w:pPr>
            <w:r w:rsidRPr="00510DDC">
              <w:rPr>
                <w:rFonts w:ascii="Arial" w:hAnsi="Arial" w:cs="Arial"/>
                <w:b/>
                <w:sz w:val="20"/>
              </w:rPr>
              <w:t>Reporting Period</w:t>
            </w:r>
          </w:p>
        </w:tc>
        <w:tc>
          <w:tcPr>
            <w:tcW w:w="2268" w:type="dxa"/>
            <w:shd w:val="clear" w:color="auto" w:fill="A6A6A6" w:themeFill="background1" w:themeFillShade="A6"/>
          </w:tcPr>
          <w:p w14:paraId="10637865" w14:textId="77777777" w:rsidR="009C50C7" w:rsidRPr="00510DDC" w:rsidRDefault="009C50C7" w:rsidP="008A18E7">
            <w:pPr>
              <w:widowControl w:val="0"/>
              <w:spacing w:before="120" w:after="120"/>
              <w:rPr>
                <w:rFonts w:ascii="Arial" w:hAnsi="Arial" w:cs="Arial"/>
                <w:b/>
                <w:sz w:val="20"/>
              </w:rPr>
            </w:pPr>
            <w:r w:rsidRPr="00510DDC">
              <w:rPr>
                <w:rFonts w:ascii="Arial" w:hAnsi="Arial" w:cs="Arial"/>
                <w:b/>
                <w:sz w:val="20"/>
              </w:rPr>
              <w:t>Format of Report</w:t>
            </w:r>
          </w:p>
        </w:tc>
        <w:tc>
          <w:tcPr>
            <w:tcW w:w="2551" w:type="dxa"/>
            <w:shd w:val="clear" w:color="auto" w:fill="A6A6A6" w:themeFill="background1" w:themeFillShade="A6"/>
          </w:tcPr>
          <w:p w14:paraId="6A57C84B" w14:textId="77777777" w:rsidR="009C50C7" w:rsidRPr="00510DDC" w:rsidRDefault="009C50C7" w:rsidP="008A18E7">
            <w:pPr>
              <w:widowControl w:val="0"/>
              <w:spacing w:before="120" w:after="120"/>
              <w:rPr>
                <w:rFonts w:ascii="Arial" w:hAnsi="Arial" w:cs="Arial"/>
                <w:b/>
                <w:sz w:val="20"/>
              </w:rPr>
            </w:pPr>
            <w:r w:rsidRPr="00510DDC">
              <w:rPr>
                <w:rFonts w:ascii="Arial" w:hAnsi="Arial" w:cs="Arial"/>
                <w:b/>
                <w:sz w:val="20"/>
              </w:rPr>
              <w:t>Timing and Method for delivery of Report</w:t>
            </w:r>
          </w:p>
        </w:tc>
      </w:tr>
      <w:tr w:rsidR="009C50C7" w:rsidRPr="00510DDC" w14:paraId="138420DB" w14:textId="77777777" w:rsidTr="000F087A">
        <w:tc>
          <w:tcPr>
            <w:tcW w:w="562" w:type="dxa"/>
            <w:shd w:val="clear" w:color="auto" w:fill="A6A6A6" w:themeFill="background1" w:themeFillShade="A6"/>
          </w:tcPr>
          <w:p w14:paraId="7DBBB917" w14:textId="77777777" w:rsidR="009C50C7" w:rsidRPr="00510DDC" w:rsidRDefault="009C50C7" w:rsidP="000E1364">
            <w:pPr>
              <w:widowControl w:val="0"/>
              <w:rPr>
                <w:rFonts w:ascii="Arial" w:hAnsi="Arial" w:cs="Arial"/>
                <w:b/>
                <w:sz w:val="20"/>
              </w:rPr>
            </w:pPr>
          </w:p>
        </w:tc>
        <w:tc>
          <w:tcPr>
            <w:tcW w:w="6521" w:type="dxa"/>
            <w:shd w:val="clear" w:color="auto" w:fill="A6A6A6" w:themeFill="background1" w:themeFillShade="A6"/>
          </w:tcPr>
          <w:p w14:paraId="0E63A2EC" w14:textId="68D2E583" w:rsidR="009C50C7" w:rsidRPr="00510DDC" w:rsidRDefault="009C50C7" w:rsidP="000E1364">
            <w:pPr>
              <w:widowControl w:val="0"/>
              <w:rPr>
                <w:rFonts w:ascii="Arial" w:hAnsi="Arial" w:cs="Arial"/>
                <w:b/>
                <w:sz w:val="20"/>
              </w:rPr>
            </w:pPr>
            <w:r w:rsidRPr="00510DDC">
              <w:rPr>
                <w:rFonts w:ascii="Arial" w:hAnsi="Arial" w:cs="Arial"/>
                <w:b/>
                <w:sz w:val="20"/>
              </w:rPr>
              <w:t>National Requirements Reported Centrally</w:t>
            </w:r>
          </w:p>
        </w:tc>
        <w:tc>
          <w:tcPr>
            <w:tcW w:w="2835" w:type="dxa"/>
            <w:shd w:val="clear" w:color="auto" w:fill="A6A6A6" w:themeFill="background1" w:themeFillShade="A6"/>
          </w:tcPr>
          <w:p w14:paraId="1F6DF601" w14:textId="77777777" w:rsidR="009C50C7" w:rsidRPr="00510DDC" w:rsidRDefault="009C50C7" w:rsidP="000E1364">
            <w:pPr>
              <w:widowControl w:val="0"/>
              <w:rPr>
                <w:rFonts w:ascii="Arial" w:hAnsi="Arial" w:cs="Arial"/>
                <w:sz w:val="20"/>
              </w:rPr>
            </w:pPr>
          </w:p>
        </w:tc>
        <w:tc>
          <w:tcPr>
            <w:tcW w:w="2268" w:type="dxa"/>
            <w:shd w:val="clear" w:color="auto" w:fill="A6A6A6" w:themeFill="background1" w:themeFillShade="A6"/>
          </w:tcPr>
          <w:p w14:paraId="588335AA" w14:textId="77777777" w:rsidR="009C50C7" w:rsidRPr="00510DDC" w:rsidRDefault="009C50C7" w:rsidP="000E1364">
            <w:pPr>
              <w:widowControl w:val="0"/>
              <w:rPr>
                <w:rFonts w:ascii="Arial" w:hAnsi="Arial" w:cs="Arial"/>
                <w:sz w:val="20"/>
              </w:rPr>
            </w:pPr>
          </w:p>
        </w:tc>
        <w:tc>
          <w:tcPr>
            <w:tcW w:w="2551" w:type="dxa"/>
            <w:shd w:val="clear" w:color="auto" w:fill="A6A6A6" w:themeFill="background1" w:themeFillShade="A6"/>
          </w:tcPr>
          <w:p w14:paraId="3CAEA887" w14:textId="77777777" w:rsidR="009C50C7" w:rsidRPr="00510DDC" w:rsidRDefault="009C50C7" w:rsidP="000E1364">
            <w:pPr>
              <w:widowControl w:val="0"/>
              <w:rPr>
                <w:rFonts w:ascii="Arial" w:hAnsi="Arial" w:cs="Arial"/>
                <w:sz w:val="20"/>
              </w:rPr>
            </w:pPr>
          </w:p>
        </w:tc>
      </w:tr>
      <w:tr w:rsidR="009C50C7" w:rsidRPr="00510DDC" w14:paraId="26F0E929" w14:textId="77777777" w:rsidTr="000F087A">
        <w:tc>
          <w:tcPr>
            <w:tcW w:w="562" w:type="dxa"/>
          </w:tcPr>
          <w:p w14:paraId="2C20EDC1" w14:textId="09E9214E" w:rsidR="009C50C7" w:rsidRPr="00FF1861" w:rsidRDefault="002E4861" w:rsidP="009C50C7">
            <w:pPr>
              <w:widowControl w:val="0"/>
              <w:rPr>
                <w:rFonts w:ascii="Arial" w:hAnsi="Arial" w:cs="Arial"/>
                <w:b/>
                <w:sz w:val="20"/>
              </w:rPr>
            </w:pPr>
            <w:r w:rsidRPr="00FF1861">
              <w:rPr>
                <w:rFonts w:ascii="Arial" w:hAnsi="Arial" w:cs="Arial"/>
                <w:b/>
                <w:sz w:val="20"/>
              </w:rPr>
              <w:t>1</w:t>
            </w:r>
          </w:p>
        </w:tc>
        <w:tc>
          <w:tcPr>
            <w:tcW w:w="6521" w:type="dxa"/>
          </w:tcPr>
          <w:p w14:paraId="0364F6C4" w14:textId="34B88FC9" w:rsidR="009C50C7" w:rsidRPr="009C50C7" w:rsidRDefault="009C50C7" w:rsidP="000F087A">
            <w:pPr>
              <w:widowControl w:val="0"/>
              <w:jc w:val="both"/>
              <w:rPr>
                <w:rFonts w:ascii="Arial" w:hAnsi="Arial" w:cs="Arial"/>
                <w:sz w:val="20"/>
              </w:rPr>
            </w:pPr>
            <w:r w:rsidRPr="009C50C7">
              <w:rPr>
                <w:rFonts w:ascii="Arial" w:hAnsi="Arial" w:cs="Arial"/>
                <w:bCs/>
                <w:sz w:val="20"/>
              </w:rPr>
              <w:t xml:space="preserve">As </w:t>
            </w:r>
            <w:r w:rsidRPr="009C50C7">
              <w:rPr>
                <w:rFonts w:ascii="Arial" w:hAnsi="Arial" w:cs="Arial"/>
                <w:sz w:val="20"/>
              </w:rPr>
              <w:t>specified</w:t>
            </w:r>
            <w:r w:rsidRPr="009C50C7">
              <w:rPr>
                <w:rFonts w:ascii="Arial" w:hAnsi="Arial" w:cs="Arial"/>
                <w:bCs/>
                <w:sz w:val="20"/>
              </w:rPr>
              <w:t xml:space="preserve"> in the Schedule of Approved Collections published at: </w:t>
            </w:r>
            <w:hyperlink r:id="rId24" w:history="1">
              <w:r w:rsidRPr="009C50C7">
                <w:rPr>
                  <w:rStyle w:val="Hyperlink"/>
                  <w:rFonts w:ascii="Arial" w:hAnsi="Arial" w:cs="Arial"/>
                  <w:sz w:val="20"/>
                </w:rPr>
                <w:t>https://digital.nhs.uk/isce/publication/nhs-standard-contract-approved-collections</w:t>
              </w:r>
            </w:hyperlink>
          </w:p>
          <w:p w14:paraId="535B67D6" w14:textId="656C9A6B" w:rsidR="009C50C7" w:rsidRPr="009C50C7" w:rsidRDefault="009C50C7" w:rsidP="000F087A">
            <w:pPr>
              <w:widowControl w:val="0"/>
              <w:jc w:val="both"/>
              <w:rPr>
                <w:rFonts w:ascii="Arial" w:hAnsi="Arial" w:cs="Arial"/>
                <w:sz w:val="20"/>
              </w:rPr>
            </w:pPr>
            <w:r w:rsidRPr="009C50C7">
              <w:rPr>
                <w:rFonts w:ascii="Arial" w:hAnsi="Arial" w:cs="Arial"/>
                <w:sz w:val="20"/>
              </w:rPr>
              <w:t>where mandated for and as applicable to the Provider and the Services</w:t>
            </w:r>
          </w:p>
        </w:tc>
        <w:tc>
          <w:tcPr>
            <w:tcW w:w="2835" w:type="dxa"/>
          </w:tcPr>
          <w:p w14:paraId="74AB6424" w14:textId="77777777" w:rsidR="009C50C7" w:rsidRPr="00510DDC" w:rsidRDefault="009C50C7" w:rsidP="000E1364">
            <w:pPr>
              <w:widowControl w:val="0"/>
              <w:rPr>
                <w:rFonts w:ascii="Arial" w:hAnsi="Arial" w:cs="Arial"/>
                <w:sz w:val="20"/>
              </w:rPr>
            </w:pPr>
            <w:r w:rsidRPr="00510DDC">
              <w:rPr>
                <w:rFonts w:ascii="Arial" w:hAnsi="Arial" w:cs="Arial"/>
                <w:sz w:val="20"/>
              </w:rPr>
              <w:t>As set out in relevant Guidance</w:t>
            </w:r>
          </w:p>
        </w:tc>
        <w:tc>
          <w:tcPr>
            <w:tcW w:w="2268" w:type="dxa"/>
          </w:tcPr>
          <w:p w14:paraId="6E2DAC64" w14:textId="77777777" w:rsidR="009C50C7" w:rsidRPr="00510DDC" w:rsidRDefault="009C50C7" w:rsidP="000E1364">
            <w:pPr>
              <w:widowControl w:val="0"/>
              <w:rPr>
                <w:rFonts w:ascii="Arial" w:hAnsi="Arial" w:cs="Arial"/>
                <w:sz w:val="20"/>
              </w:rPr>
            </w:pPr>
            <w:r w:rsidRPr="00510DDC">
              <w:rPr>
                <w:rFonts w:ascii="Arial" w:hAnsi="Arial" w:cs="Arial"/>
                <w:sz w:val="20"/>
              </w:rPr>
              <w:t>As set out in relevant Guidance</w:t>
            </w:r>
          </w:p>
        </w:tc>
        <w:tc>
          <w:tcPr>
            <w:tcW w:w="2551" w:type="dxa"/>
          </w:tcPr>
          <w:p w14:paraId="693B6725" w14:textId="77777777" w:rsidR="009C50C7" w:rsidRPr="00510DDC" w:rsidRDefault="009C50C7" w:rsidP="000E1364">
            <w:pPr>
              <w:widowControl w:val="0"/>
              <w:rPr>
                <w:rFonts w:ascii="Arial" w:hAnsi="Arial" w:cs="Arial"/>
                <w:sz w:val="20"/>
              </w:rPr>
            </w:pPr>
            <w:r w:rsidRPr="00510DDC">
              <w:rPr>
                <w:rFonts w:ascii="Arial" w:hAnsi="Arial" w:cs="Arial"/>
                <w:sz w:val="20"/>
              </w:rPr>
              <w:t>As set out in relevant Guidance</w:t>
            </w:r>
          </w:p>
        </w:tc>
      </w:tr>
      <w:tr w:rsidR="009C50C7" w:rsidRPr="00510DDC" w14:paraId="078B9DB4" w14:textId="77777777" w:rsidTr="000F087A">
        <w:tc>
          <w:tcPr>
            <w:tcW w:w="562" w:type="dxa"/>
            <w:shd w:val="clear" w:color="auto" w:fill="A6A6A6" w:themeFill="background1" w:themeFillShade="A6"/>
          </w:tcPr>
          <w:p w14:paraId="2F3579BE" w14:textId="77777777" w:rsidR="009C50C7" w:rsidRPr="00FF1861" w:rsidRDefault="009C50C7" w:rsidP="009C50C7">
            <w:pPr>
              <w:pStyle w:val="ListParagraph"/>
              <w:widowControl w:val="0"/>
              <w:ind w:left="0"/>
              <w:rPr>
                <w:rFonts w:ascii="Arial" w:hAnsi="Arial" w:cs="Arial"/>
                <w:b/>
                <w:sz w:val="20"/>
                <w:szCs w:val="20"/>
              </w:rPr>
            </w:pPr>
          </w:p>
        </w:tc>
        <w:tc>
          <w:tcPr>
            <w:tcW w:w="6521" w:type="dxa"/>
            <w:shd w:val="clear" w:color="auto" w:fill="A6A6A6" w:themeFill="background1" w:themeFillShade="A6"/>
          </w:tcPr>
          <w:p w14:paraId="03B6911C" w14:textId="4ACCB5C2" w:rsidR="009C50C7" w:rsidRPr="00510DDC" w:rsidRDefault="009C50C7" w:rsidP="008A18E7">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tc>
        <w:tc>
          <w:tcPr>
            <w:tcW w:w="2835" w:type="dxa"/>
            <w:shd w:val="clear" w:color="auto" w:fill="A6A6A6" w:themeFill="background1" w:themeFillShade="A6"/>
          </w:tcPr>
          <w:p w14:paraId="0DE99055" w14:textId="77777777" w:rsidR="009C50C7" w:rsidRPr="00510DDC" w:rsidRDefault="009C50C7" w:rsidP="000E1364">
            <w:pPr>
              <w:widowControl w:val="0"/>
              <w:rPr>
                <w:rFonts w:ascii="Arial" w:hAnsi="Arial" w:cs="Arial"/>
                <w:sz w:val="20"/>
              </w:rPr>
            </w:pPr>
          </w:p>
        </w:tc>
        <w:tc>
          <w:tcPr>
            <w:tcW w:w="2268" w:type="dxa"/>
            <w:shd w:val="clear" w:color="auto" w:fill="A6A6A6" w:themeFill="background1" w:themeFillShade="A6"/>
          </w:tcPr>
          <w:p w14:paraId="5452B6FA" w14:textId="77777777" w:rsidR="009C50C7" w:rsidRPr="00510DDC" w:rsidRDefault="009C50C7" w:rsidP="000E1364">
            <w:pPr>
              <w:widowControl w:val="0"/>
              <w:rPr>
                <w:rFonts w:ascii="Arial" w:hAnsi="Arial" w:cs="Arial"/>
                <w:sz w:val="20"/>
              </w:rPr>
            </w:pPr>
          </w:p>
        </w:tc>
        <w:tc>
          <w:tcPr>
            <w:tcW w:w="2551" w:type="dxa"/>
            <w:shd w:val="clear" w:color="auto" w:fill="A6A6A6" w:themeFill="background1" w:themeFillShade="A6"/>
          </w:tcPr>
          <w:p w14:paraId="044288ED" w14:textId="77777777" w:rsidR="009C50C7" w:rsidRPr="00510DDC" w:rsidRDefault="009C50C7" w:rsidP="000E1364">
            <w:pPr>
              <w:widowControl w:val="0"/>
              <w:rPr>
                <w:rFonts w:ascii="Arial" w:hAnsi="Arial" w:cs="Arial"/>
                <w:sz w:val="20"/>
              </w:rPr>
            </w:pPr>
          </w:p>
        </w:tc>
      </w:tr>
      <w:tr w:rsidR="009C50C7" w:rsidRPr="00510DDC" w14:paraId="19BC2913" w14:textId="77777777" w:rsidTr="000F087A">
        <w:tc>
          <w:tcPr>
            <w:tcW w:w="562" w:type="dxa"/>
            <w:shd w:val="clear" w:color="auto" w:fill="FFFFFF" w:themeFill="background1"/>
          </w:tcPr>
          <w:p w14:paraId="0886E402" w14:textId="05B578D8" w:rsidR="009C50C7" w:rsidRPr="00FF1861" w:rsidRDefault="002E4861" w:rsidP="009C50C7">
            <w:pPr>
              <w:widowControl w:val="0"/>
              <w:rPr>
                <w:rFonts w:ascii="Arial" w:hAnsi="Arial" w:cs="Arial"/>
                <w:b/>
                <w:sz w:val="20"/>
              </w:rPr>
            </w:pPr>
            <w:r w:rsidRPr="00FF1861">
              <w:rPr>
                <w:rFonts w:ascii="Arial" w:hAnsi="Arial" w:cs="Arial"/>
                <w:b/>
                <w:sz w:val="20"/>
              </w:rPr>
              <w:t>1</w:t>
            </w:r>
          </w:p>
        </w:tc>
        <w:tc>
          <w:tcPr>
            <w:tcW w:w="6521" w:type="dxa"/>
            <w:shd w:val="clear" w:color="auto" w:fill="FFFFFF" w:themeFill="background1"/>
          </w:tcPr>
          <w:p w14:paraId="122DBF4F" w14:textId="0FD564C0" w:rsidR="009C50C7" w:rsidRPr="009C50C7" w:rsidRDefault="009C50C7" w:rsidP="000F087A">
            <w:pPr>
              <w:widowControl w:val="0"/>
              <w:jc w:val="both"/>
              <w:rPr>
                <w:rFonts w:ascii="Arial" w:hAnsi="Arial" w:cs="Arial"/>
                <w:sz w:val="20"/>
              </w:rPr>
            </w:pPr>
            <w:r w:rsidRPr="009C50C7">
              <w:rPr>
                <w:rFonts w:ascii="Arial" w:hAnsi="Arial" w:cs="Arial"/>
                <w:sz w:val="20"/>
              </w:rPr>
              <w:t xml:space="preserve">Activity and Finance Report </w:t>
            </w:r>
            <w:r w:rsidRPr="009C50C7">
              <w:rPr>
                <w:rFonts w:ascii="Arial" w:hAnsi="Arial" w:cs="Arial"/>
                <w:i/>
                <w:sz w:val="20"/>
              </w:rPr>
              <w:t>(note that, if appropriately designed, this report may also serve as the reconciliation account to be sent by the Provider under SC36.12)</w:t>
            </w:r>
          </w:p>
        </w:tc>
        <w:tc>
          <w:tcPr>
            <w:tcW w:w="2835" w:type="dxa"/>
          </w:tcPr>
          <w:p w14:paraId="00110708" w14:textId="2A1A2058" w:rsidR="009C50C7" w:rsidRPr="00510DDC" w:rsidRDefault="009C50C7" w:rsidP="000E1364">
            <w:pPr>
              <w:widowControl w:val="0"/>
              <w:rPr>
                <w:rFonts w:ascii="Arial" w:hAnsi="Arial" w:cs="Arial"/>
                <w:sz w:val="20"/>
              </w:rPr>
            </w:pPr>
            <w:r w:rsidRPr="00510DDC">
              <w:rPr>
                <w:rFonts w:ascii="Arial" w:hAnsi="Arial" w:cs="Arial"/>
                <w:sz w:val="20"/>
              </w:rPr>
              <w:t xml:space="preserve">[For local agreement, not less than </w:t>
            </w:r>
            <w:r>
              <w:rPr>
                <w:rFonts w:ascii="Arial" w:hAnsi="Arial" w:cs="Arial"/>
                <w:sz w:val="20"/>
              </w:rPr>
              <w:t>Q</w:t>
            </w:r>
            <w:r w:rsidRPr="00510DDC">
              <w:rPr>
                <w:rFonts w:ascii="Arial" w:hAnsi="Arial" w:cs="Arial"/>
                <w:sz w:val="20"/>
              </w:rPr>
              <w:t>uarterly]</w:t>
            </w:r>
          </w:p>
        </w:tc>
        <w:tc>
          <w:tcPr>
            <w:tcW w:w="2268" w:type="dxa"/>
          </w:tcPr>
          <w:p w14:paraId="28475C67" w14:textId="7007B013" w:rsidR="009C50C7" w:rsidRPr="00F342D4" w:rsidRDefault="009C50C7" w:rsidP="00F342D4">
            <w:pPr>
              <w:rPr>
                <w:szCs w:val="24"/>
                <w:lang w:val="en-GB"/>
              </w:rPr>
            </w:pPr>
            <w:r w:rsidRPr="00510DDC">
              <w:rPr>
                <w:rFonts w:ascii="Arial" w:hAnsi="Arial" w:cs="Arial"/>
                <w:sz w:val="20"/>
              </w:rPr>
              <w:t>[For local agreement]</w:t>
            </w:r>
          </w:p>
        </w:tc>
        <w:tc>
          <w:tcPr>
            <w:tcW w:w="2551" w:type="dxa"/>
          </w:tcPr>
          <w:p w14:paraId="54B0B27C" w14:textId="77777777" w:rsidR="009C50C7" w:rsidRPr="00510DDC" w:rsidRDefault="009C50C7" w:rsidP="000E1364">
            <w:pPr>
              <w:widowControl w:val="0"/>
              <w:rPr>
                <w:rFonts w:ascii="Arial" w:hAnsi="Arial" w:cs="Arial"/>
                <w:sz w:val="20"/>
              </w:rPr>
            </w:pPr>
            <w:r w:rsidRPr="00510DDC">
              <w:rPr>
                <w:rFonts w:ascii="Arial" w:hAnsi="Arial" w:cs="Arial"/>
                <w:sz w:val="20"/>
              </w:rPr>
              <w:t>[For local agreement]</w:t>
            </w:r>
          </w:p>
        </w:tc>
      </w:tr>
      <w:tr w:rsidR="009C50C7" w:rsidRPr="00510DDC" w14:paraId="18D06279" w14:textId="77777777" w:rsidTr="000F087A">
        <w:tc>
          <w:tcPr>
            <w:tcW w:w="562" w:type="dxa"/>
            <w:shd w:val="clear" w:color="auto" w:fill="FFFFFF" w:themeFill="background1"/>
          </w:tcPr>
          <w:p w14:paraId="6633F139" w14:textId="649C4A6A" w:rsidR="009C50C7" w:rsidRPr="00FF1861" w:rsidRDefault="002E4861" w:rsidP="009C50C7">
            <w:pPr>
              <w:widowControl w:val="0"/>
              <w:rPr>
                <w:rFonts w:ascii="Arial" w:hAnsi="Arial" w:cs="Arial"/>
                <w:b/>
                <w:sz w:val="20"/>
              </w:rPr>
            </w:pPr>
            <w:r w:rsidRPr="00FF1861">
              <w:rPr>
                <w:rFonts w:ascii="Arial" w:hAnsi="Arial" w:cs="Arial"/>
                <w:b/>
                <w:sz w:val="20"/>
              </w:rPr>
              <w:t>2</w:t>
            </w:r>
          </w:p>
        </w:tc>
        <w:tc>
          <w:tcPr>
            <w:tcW w:w="6521" w:type="dxa"/>
            <w:shd w:val="clear" w:color="auto" w:fill="FFFFFF" w:themeFill="background1"/>
          </w:tcPr>
          <w:p w14:paraId="2EDB07C7" w14:textId="1A91CB60" w:rsidR="009C50C7" w:rsidRPr="009C50C7" w:rsidRDefault="009C50C7" w:rsidP="000F087A">
            <w:pPr>
              <w:widowControl w:val="0"/>
              <w:jc w:val="both"/>
              <w:rPr>
                <w:rFonts w:ascii="Arial" w:hAnsi="Arial" w:cs="Arial"/>
                <w:sz w:val="20"/>
              </w:rPr>
            </w:pPr>
            <w:r w:rsidRPr="009C50C7">
              <w:rPr>
                <w:rFonts w:ascii="Arial" w:hAnsi="Arial" w:cs="Arial"/>
                <w:sz w:val="20"/>
              </w:rPr>
              <w:t>Service Quality Performance Report, detailing performance against National Quality Requirements, Local Quality Requirements and the duty of candour</w:t>
            </w:r>
          </w:p>
        </w:tc>
        <w:tc>
          <w:tcPr>
            <w:tcW w:w="2835" w:type="dxa"/>
          </w:tcPr>
          <w:p w14:paraId="23C62C7F" w14:textId="47579A86" w:rsidR="009C50C7" w:rsidRPr="00510DDC" w:rsidRDefault="009C50C7" w:rsidP="000E1364">
            <w:pPr>
              <w:widowControl w:val="0"/>
              <w:rPr>
                <w:rFonts w:ascii="Arial" w:hAnsi="Arial" w:cs="Arial"/>
                <w:sz w:val="20"/>
              </w:rPr>
            </w:pPr>
            <w:r w:rsidRPr="00510DDC">
              <w:rPr>
                <w:rFonts w:ascii="Arial" w:hAnsi="Arial" w:cs="Arial"/>
                <w:sz w:val="20"/>
              </w:rPr>
              <w:t xml:space="preserve">[For local agreement, not less than </w:t>
            </w:r>
            <w:r>
              <w:rPr>
                <w:rFonts w:ascii="Arial" w:hAnsi="Arial" w:cs="Arial"/>
                <w:sz w:val="20"/>
              </w:rPr>
              <w:t>Q</w:t>
            </w:r>
            <w:r w:rsidRPr="00510DDC">
              <w:rPr>
                <w:rFonts w:ascii="Arial" w:hAnsi="Arial" w:cs="Arial"/>
                <w:sz w:val="20"/>
              </w:rPr>
              <w:t>uarterly]</w:t>
            </w:r>
          </w:p>
        </w:tc>
        <w:tc>
          <w:tcPr>
            <w:tcW w:w="2268" w:type="dxa"/>
          </w:tcPr>
          <w:p w14:paraId="04A5B764" w14:textId="77777777" w:rsidR="009C50C7" w:rsidRPr="00510DDC" w:rsidRDefault="009C50C7" w:rsidP="000E1364">
            <w:pPr>
              <w:widowControl w:val="0"/>
              <w:rPr>
                <w:rFonts w:ascii="Arial" w:hAnsi="Arial" w:cs="Arial"/>
                <w:sz w:val="20"/>
              </w:rPr>
            </w:pPr>
            <w:r w:rsidRPr="00510DDC">
              <w:rPr>
                <w:rFonts w:ascii="Arial" w:hAnsi="Arial" w:cs="Arial"/>
                <w:sz w:val="20"/>
              </w:rPr>
              <w:t>[For local agreement]</w:t>
            </w:r>
          </w:p>
        </w:tc>
        <w:tc>
          <w:tcPr>
            <w:tcW w:w="2551" w:type="dxa"/>
          </w:tcPr>
          <w:p w14:paraId="64793418" w14:textId="77777777" w:rsidR="009C50C7" w:rsidRPr="00510DDC" w:rsidRDefault="009C50C7" w:rsidP="000E1364">
            <w:pPr>
              <w:widowControl w:val="0"/>
              <w:rPr>
                <w:rFonts w:ascii="Arial" w:hAnsi="Arial" w:cs="Arial"/>
                <w:sz w:val="20"/>
              </w:rPr>
            </w:pPr>
            <w:r w:rsidRPr="00510DDC">
              <w:rPr>
                <w:rFonts w:ascii="Arial" w:hAnsi="Arial" w:cs="Arial"/>
                <w:sz w:val="20"/>
              </w:rPr>
              <w:t>[For local agreement]</w:t>
            </w:r>
          </w:p>
        </w:tc>
      </w:tr>
      <w:tr w:rsidR="009C50C7" w:rsidRPr="00510DDC" w14:paraId="416DE0D3" w14:textId="77777777" w:rsidTr="000F087A">
        <w:tc>
          <w:tcPr>
            <w:tcW w:w="562" w:type="dxa"/>
            <w:shd w:val="clear" w:color="auto" w:fill="FFFFFF" w:themeFill="background1"/>
          </w:tcPr>
          <w:p w14:paraId="5578884F" w14:textId="0C29043C" w:rsidR="009C50C7" w:rsidRPr="00FF1861" w:rsidRDefault="002E4861" w:rsidP="009C50C7">
            <w:pPr>
              <w:widowControl w:val="0"/>
              <w:rPr>
                <w:rFonts w:ascii="Arial" w:hAnsi="Arial" w:cs="Arial"/>
                <w:b/>
                <w:sz w:val="20"/>
              </w:rPr>
            </w:pPr>
            <w:r w:rsidRPr="00FF1861">
              <w:rPr>
                <w:rFonts w:ascii="Arial" w:hAnsi="Arial" w:cs="Arial"/>
                <w:b/>
                <w:sz w:val="20"/>
              </w:rPr>
              <w:t>3</w:t>
            </w:r>
          </w:p>
        </w:tc>
        <w:tc>
          <w:tcPr>
            <w:tcW w:w="6521" w:type="dxa"/>
            <w:shd w:val="clear" w:color="auto" w:fill="FFFFFF" w:themeFill="background1"/>
          </w:tcPr>
          <w:p w14:paraId="2AF46EA9" w14:textId="2FF141DD" w:rsidR="009C50C7" w:rsidRPr="009C50C7" w:rsidRDefault="009C50C7" w:rsidP="000F087A">
            <w:pPr>
              <w:widowControl w:val="0"/>
              <w:jc w:val="both"/>
              <w:rPr>
                <w:rFonts w:ascii="Arial" w:hAnsi="Arial" w:cs="Arial"/>
                <w:sz w:val="20"/>
              </w:rPr>
            </w:pPr>
            <w:r w:rsidRPr="009C50C7">
              <w:rPr>
                <w:rFonts w:ascii="Arial" w:hAnsi="Arial" w:cs="Arial"/>
                <w:sz w:val="20"/>
              </w:rPr>
              <w:t>Complaints monitoring report, setting out numbers of complaints received and including analysis of key themes in content of complaints</w:t>
            </w:r>
          </w:p>
        </w:tc>
        <w:tc>
          <w:tcPr>
            <w:tcW w:w="2835" w:type="dxa"/>
          </w:tcPr>
          <w:p w14:paraId="7E461F2F" w14:textId="77777777" w:rsidR="009C50C7" w:rsidRPr="00510DDC" w:rsidRDefault="009C50C7" w:rsidP="000E1364">
            <w:pPr>
              <w:widowControl w:val="0"/>
              <w:rPr>
                <w:rFonts w:ascii="Arial" w:hAnsi="Arial" w:cs="Arial"/>
                <w:sz w:val="20"/>
              </w:rPr>
            </w:pPr>
            <w:r w:rsidRPr="00510DDC">
              <w:rPr>
                <w:rFonts w:ascii="Arial" w:hAnsi="Arial" w:cs="Arial"/>
                <w:sz w:val="20"/>
              </w:rPr>
              <w:t>[For local agreement, not less than annually]</w:t>
            </w:r>
          </w:p>
        </w:tc>
        <w:tc>
          <w:tcPr>
            <w:tcW w:w="2268" w:type="dxa"/>
          </w:tcPr>
          <w:p w14:paraId="63274D73" w14:textId="77777777" w:rsidR="009C50C7" w:rsidRPr="00510DDC" w:rsidRDefault="009C50C7" w:rsidP="000E1364">
            <w:pPr>
              <w:widowControl w:val="0"/>
              <w:rPr>
                <w:rFonts w:ascii="Arial" w:hAnsi="Arial" w:cs="Arial"/>
                <w:sz w:val="20"/>
              </w:rPr>
            </w:pPr>
            <w:r w:rsidRPr="00510DDC">
              <w:rPr>
                <w:rFonts w:ascii="Arial" w:hAnsi="Arial" w:cs="Arial"/>
                <w:sz w:val="20"/>
              </w:rPr>
              <w:t>[For local agreement]</w:t>
            </w:r>
          </w:p>
        </w:tc>
        <w:tc>
          <w:tcPr>
            <w:tcW w:w="2551" w:type="dxa"/>
          </w:tcPr>
          <w:p w14:paraId="75D32CE2" w14:textId="77777777" w:rsidR="009C50C7" w:rsidRPr="00510DDC" w:rsidRDefault="009C50C7" w:rsidP="000E1364">
            <w:pPr>
              <w:widowControl w:val="0"/>
              <w:rPr>
                <w:rFonts w:ascii="Arial" w:hAnsi="Arial" w:cs="Arial"/>
                <w:sz w:val="20"/>
              </w:rPr>
            </w:pPr>
            <w:r w:rsidRPr="00510DDC">
              <w:rPr>
                <w:rFonts w:ascii="Arial" w:hAnsi="Arial" w:cs="Arial"/>
                <w:sz w:val="20"/>
              </w:rPr>
              <w:t>[For local agreement]</w:t>
            </w:r>
          </w:p>
        </w:tc>
      </w:tr>
      <w:tr w:rsidR="009C50C7" w:rsidRPr="00510DDC" w14:paraId="7366C2D0" w14:textId="77777777" w:rsidTr="000F087A">
        <w:tc>
          <w:tcPr>
            <w:tcW w:w="562" w:type="dxa"/>
            <w:shd w:val="clear" w:color="auto" w:fill="FFFFFF" w:themeFill="background1"/>
          </w:tcPr>
          <w:p w14:paraId="325611BA" w14:textId="59AC7509" w:rsidR="009C50C7" w:rsidRPr="00FF1861" w:rsidRDefault="002E4861" w:rsidP="009C50C7">
            <w:pPr>
              <w:widowControl w:val="0"/>
              <w:rPr>
                <w:rFonts w:ascii="Arial" w:hAnsi="Arial" w:cs="Arial"/>
                <w:b/>
                <w:color w:val="000000"/>
                <w:sz w:val="20"/>
              </w:rPr>
            </w:pPr>
            <w:r w:rsidRPr="00FF1861">
              <w:rPr>
                <w:rFonts w:ascii="Arial" w:hAnsi="Arial" w:cs="Arial"/>
                <w:b/>
                <w:color w:val="000000"/>
                <w:sz w:val="20"/>
              </w:rPr>
              <w:t>4</w:t>
            </w:r>
          </w:p>
        </w:tc>
        <w:tc>
          <w:tcPr>
            <w:tcW w:w="6521" w:type="dxa"/>
            <w:shd w:val="clear" w:color="auto" w:fill="FFFFFF" w:themeFill="background1"/>
          </w:tcPr>
          <w:p w14:paraId="2F56C8E8" w14:textId="6B6F928D" w:rsidR="009C50C7" w:rsidRPr="009C50C7" w:rsidRDefault="009C50C7" w:rsidP="000F087A">
            <w:pPr>
              <w:widowControl w:val="0"/>
              <w:jc w:val="both"/>
              <w:rPr>
                <w:rFonts w:ascii="Arial" w:hAnsi="Arial" w:cs="Arial"/>
                <w:sz w:val="20"/>
              </w:rPr>
            </w:pPr>
            <w:r w:rsidRPr="009C50C7">
              <w:rPr>
                <w:rFonts w:ascii="Arial" w:hAnsi="Arial" w:cs="Arial"/>
                <w:color w:val="000000"/>
                <w:sz w:val="20"/>
              </w:rPr>
              <w:t>Summary report setting out relevant information on Patient Safety Incidents and the progress of and outcomes from investigations into such Incidents, as agreed with the Co-ordinating Commissioner</w:t>
            </w:r>
          </w:p>
        </w:tc>
        <w:tc>
          <w:tcPr>
            <w:tcW w:w="2835" w:type="dxa"/>
            <w:tcBorders>
              <w:bottom w:val="single" w:sz="4" w:space="0" w:color="auto"/>
            </w:tcBorders>
          </w:tcPr>
          <w:p w14:paraId="2F664659" w14:textId="405A5B47" w:rsidR="009C50C7" w:rsidRPr="00510DDC" w:rsidRDefault="009C50C7" w:rsidP="00375527">
            <w:pPr>
              <w:widowControl w:val="0"/>
              <w:rPr>
                <w:rFonts w:ascii="Arial" w:hAnsi="Arial" w:cs="Arial"/>
                <w:sz w:val="20"/>
              </w:rPr>
            </w:pPr>
            <w:r w:rsidRPr="00510DDC">
              <w:rPr>
                <w:rFonts w:ascii="Arial" w:hAnsi="Arial" w:cs="Arial"/>
                <w:sz w:val="20"/>
              </w:rPr>
              <w:t>[For local agreement, not less than annually]</w:t>
            </w:r>
          </w:p>
        </w:tc>
        <w:tc>
          <w:tcPr>
            <w:tcW w:w="2268" w:type="dxa"/>
            <w:tcBorders>
              <w:bottom w:val="single" w:sz="4" w:space="0" w:color="auto"/>
            </w:tcBorders>
          </w:tcPr>
          <w:p w14:paraId="01A5848D" w14:textId="77777777" w:rsidR="009C50C7" w:rsidRPr="00510DDC" w:rsidRDefault="009C50C7" w:rsidP="000E1364">
            <w:pPr>
              <w:widowControl w:val="0"/>
              <w:rPr>
                <w:rFonts w:ascii="Arial" w:hAnsi="Arial" w:cs="Arial"/>
                <w:sz w:val="20"/>
              </w:rPr>
            </w:pPr>
            <w:r w:rsidRPr="00510DDC">
              <w:rPr>
                <w:rFonts w:ascii="Arial" w:hAnsi="Arial" w:cs="Arial"/>
                <w:sz w:val="20"/>
              </w:rPr>
              <w:t>[For local agreement]</w:t>
            </w:r>
          </w:p>
        </w:tc>
        <w:tc>
          <w:tcPr>
            <w:tcW w:w="2551" w:type="dxa"/>
            <w:tcBorders>
              <w:bottom w:val="single" w:sz="4" w:space="0" w:color="auto"/>
            </w:tcBorders>
          </w:tcPr>
          <w:p w14:paraId="45DABBE3" w14:textId="77777777" w:rsidR="009C50C7" w:rsidRPr="00510DDC" w:rsidRDefault="009C50C7" w:rsidP="000E1364">
            <w:pPr>
              <w:widowControl w:val="0"/>
              <w:rPr>
                <w:rFonts w:ascii="Arial" w:hAnsi="Arial" w:cs="Arial"/>
                <w:sz w:val="20"/>
              </w:rPr>
            </w:pPr>
            <w:r w:rsidRPr="00510DDC">
              <w:rPr>
                <w:rFonts w:ascii="Arial" w:hAnsi="Arial" w:cs="Arial"/>
                <w:sz w:val="20"/>
              </w:rPr>
              <w:t>[For local agreement]</w:t>
            </w:r>
          </w:p>
        </w:tc>
      </w:tr>
      <w:tr w:rsidR="009C50C7" w:rsidRPr="00510DDC" w14:paraId="4598334B" w14:textId="77777777" w:rsidTr="00FF1861">
        <w:tc>
          <w:tcPr>
            <w:tcW w:w="562" w:type="dxa"/>
            <w:shd w:val="clear" w:color="auto" w:fill="A6A6A6" w:themeFill="background1" w:themeFillShade="A6"/>
          </w:tcPr>
          <w:p w14:paraId="5EC60E1E" w14:textId="77777777" w:rsidR="009C50C7" w:rsidRPr="00FF1861" w:rsidRDefault="009C50C7" w:rsidP="000E1364">
            <w:pPr>
              <w:pStyle w:val="ListParagraph"/>
              <w:widowControl w:val="0"/>
              <w:ind w:left="0"/>
              <w:rPr>
                <w:rFonts w:ascii="Arial" w:hAnsi="Arial" w:cs="Arial"/>
                <w:b/>
                <w:sz w:val="20"/>
                <w:szCs w:val="20"/>
              </w:rPr>
            </w:pPr>
          </w:p>
        </w:tc>
        <w:tc>
          <w:tcPr>
            <w:tcW w:w="6521" w:type="dxa"/>
            <w:shd w:val="clear" w:color="auto" w:fill="A6A6A6" w:themeFill="background1" w:themeFillShade="A6"/>
          </w:tcPr>
          <w:p w14:paraId="3D8638B6" w14:textId="5755E75A" w:rsidR="009C50C7" w:rsidRPr="00510DDC" w:rsidRDefault="009C50C7" w:rsidP="008A18E7">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tc>
        <w:tc>
          <w:tcPr>
            <w:tcW w:w="2835" w:type="dxa"/>
            <w:shd w:val="clear" w:color="auto" w:fill="A6A6A6" w:themeFill="background1" w:themeFillShade="A6"/>
          </w:tcPr>
          <w:p w14:paraId="613A7AE0" w14:textId="77777777" w:rsidR="009C50C7" w:rsidRPr="00510DDC" w:rsidRDefault="009C50C7" w:rsidP="000E1364">
            <w:pPr>
              <w:widowControl w:val="0"/>
              <w:rPr>
                <w:rFonts w:ascii="Arial" w:hAnsi="Arial" w:cs="Arial"/>
                <w:sz w:val="20"/>
              </w:rPr>
            </w:pPr>
          </w:p>
        </w:tc>
        <w:tc>
          <w:tcPr>
            <w:tcW w:w="2268" w:type="dxa"/>
            <w:shd w:val="clear" w:color="auto" w:fill="A6A6A6" w:themeFill="background1" w:themeFillShade="A6"/>
          </w:tcPr>
          <w:p w14:paraId="1B88DEA2" w14:textId="77777777" w:rsidR="009C50C7" w:rsidRPr="00510DDC" w:rsidRDefault="009C50C7" w:rsidP="000E1364">
            <w:pPr>
              <w:widowControl w:val="0"/>
              <w:rPr>
                <w:rFonts w:ascii="Arial" w:hAnsi="Arial" w:cs="Arial"/>
                <w:sz w:val="20"/>
              </w:rPr>
            </w:pPr>
          </w:p>
        </w:tc>
        <w:tc>
          <w:tcPr>
            <w:tcW w:w="2551" w:type="dxa"/>
            <w:shd w:val="clear" w:color="auto" w:fill="A6A6A6" w:themeFill="background1" w:themeFillShade="A6"/>
          </w:tcPr>
          <w:p w14:paraId="6CD1BEF8" w14:textId="77777777" w:rsidR="009C50C7" w:rsidRPr="00510DDC" w:rsidRDefault="009C50C7" w:rsidP="000E1364">
            <w:pPr>
              <w:widowControl w:val="0"/>
              <w:rPr>
                <w:rFonts w:ascii="Arial" w:hAnsi="Arial" w:cs="Arial"/>
                <w:sz w:val="20"/>
              </w:rPr>
            </w:pPr>
          </w:p>
        </w:tc>
      </w:tr>
      <w:tr w:rsidR="009C50C7" w:rsidRPr="00510DDC" w14:paraId="444D5EDF" w14:textId="77777777" w:rsidTr="00FF1861">
        <w:tc>
          <w:tcPr>
            <w:tcW w:w="562" w:type="dxa"/>
            <w:shd w:val="clear" w:color="auto" w:fill="FFFFFF" w:themeFill="background1"/>
          </w:tcPr>
          <w:p w14:paraId="7252E70F" w14:textId="502BF889" w:rsidR="009C50C7" w:rsidRPr="00FF1861" w:rsidRDefault="00FF1861" w:rsidP="000E1364">
            <w:pPr>
              <w:pStyle w:val="ListParagraph"/>
              <w:widowControl w:val="0"/>
              <w:ind w:left="0"/>
              <w:rPr>
                <w:rFonts w:ascii="Arial" w:hAnsi="Arial" w:cs="Arial"/>
                <w:b/>
                <w:sz w:val="20"/>
                <w:szCs w:val="20"/>
              </w:rPr>
            </w:pPr>
            <w:r>
              <w:rPr>
                <w:rFonts w:ascii="Arial" w:hAnsi="Arial" w:cs="Arial"/>
                <w:b/>
                <w:sz w:val="20"/>
                <w:szCs w:val="20"/>
              </w:rPr>
              <w:t>1</w:t>
            </w:r>
          </w:p>
        </w:tc>
        <w:tc>
          <w:tcPr>
            <w:tcW w:w="6521" w:type="dxa"/>
            <w:shd w:val="clear" w:color="auto" w:fill="FFFFFF" w:themeFill="background1"/>
          </w:tcPr>
          <w:p w14:paraId="15B2000C" w14:textId="2BE7AFE0" w:rsidR="009C50C7" w:rsidRPr="00510DDC" w:rsidRDefault="009C50C7" w:rsidP="000E1364">
            <w:pPr>
              <w:pStyle w:val="ListParagraph"/>
              <w:widowControl w:val="0"/>
              <w:ind w:left="0"/>
              <w:rPr>
                <w:rFonts w:ascii="Arial" w:hAnsi="Arial" w:cs="Arial"/>
                <w:sz w:val="20"/>
                <w:szCs w:val="20"/>
              </w:rPr>
            </w:pPr>
            <w:r w:rsidRPr="00510DDC">
              <w:rPr>
                <w:rFonts w:ascii="Arial" w:hAnsi="Arial" w:cs="Arial"/>
                <w:b/>
                <w:sz w:val="20"/>
                <w:szCs w:val="20"/>
              </w:rPr>
              <w:t>Insert as agreed locally</w:t>
            </w:r>
          </w:p>
        </w:tc>
        <w:tc>
          <w:tcPr>
            <w:tcW w:w="2835" w:type="dxa"/>
          </w:tcPr>
          <w:p w14:paraId="68B87F3C" w14:textId="77777777" w:rsidR="009C50C7" w:rsidRPr="00510DDC" w:rsidRDefault="009C50C7" w:rsidP="000E1364">
            <w:pPr>
              <w:widowControl w:val="0"/>
              <w:rPr>
                <w:rFonts w:ascii="Arial" w:hAnsi="Arial" w:cs="Arial"/>
                <w:sz w:val="20"/>
              </w:rPr>
            </w:pPr>
          </w:p>
        </w:tc>
        <w:tc>
          <w:tcPr>
            <w:tcW w:w="2268" w:type="dxa"/>
          </w:tcPr>
          <w:p w14:paraId="08F60774" w14:textId="77777777" w:rsidR="009C50C7" w:rsidRPr="00510DDC" w:rsidRDefault="009C50C7" w:rsidP="000E1364">
            <w:pPr>
              <w:widowControl w:val="0"/>
              <w:rPr>
                <w:rFonts w:ascii="Arial" w:hAnsi="Arial" w:cs="Arial"/>
                <w:sz w:val="20"/>
              </w:rPr>
            </w:pPr>
          </w:p>
        </w:tc>
        <w:tc>
          <w:tcPr>
            <w:tcW w:w="2551" w:type="dxa"/>
          </w:tcPr>
          <w:p w14:paraId="61889AC5" w14:textId="27D9DA00" w:rsidR="009C50C7" w:rsidRDefault="009C50C7" w:rsidP="00862625">
            <w:pPr>
              <w:widowControl w:val="0"/>
              <w:rPr>
                <w:rFonts w:ascii="Arial" w:hAnsi="Arial" w:cs="Arial"/>
                <w:sz w:val="20"/>
              </w:rPr>
            </w:pPr>
            <w:r>
              <w:rPr>
                <w:rFonts w:ascii="Arial" w:hAnsi="Arial" w:cs="Arial"/>
                <w:sz w:val="20"/>
              </w:rPr>
              <w:t>The Provider must submit any patient-identifiable data required in relation to Local Requirements Reported Locally via the Data Landing Portal in accordance with the Data Landing Portal Acceptable Use Statement.</w:t>
            </w:r>
          </w:p>
          <w:p w14:paraId="1B1D0B76" w14:textId="5A70BC93" w:rsidR="009C50C7" w:rsidRPr="00510DDC" w:rsidRDefault="009C50C7" w:rsidP="000E1364">
            <w:pPr>
              <w:widowControl w:val="0"/>
              <w:rPr>
                <w:rFonts w:ascii="Arial" w:hAnsi="Arial" w:cs="Arial"/>
                <w:sz w:val="20"/>
              </w:rPr>
            </w:pPr>
            <w:r>
              <w:rPr>
                <w:rFonts w:ascii="Arial" w:hAnsi="Arial" w:cs="Arial"/>
                <w:sz w:val="20"/>
              </w:rPr>
              <w:t>[Otherwise, for local agreement]</w:t>
            </w:r>
          </w:p>
        </w:tc>
      </w:tr>
    </w:tbl>
    <w:p w14:paraId="673D62E8" w14:textId="77777777" w:rsidR="00E310A5" w:rsidRDefault="00E310A5" w:rsidP="00862625">
      <w:pPr>
        <w:contextualSpacing/>
        <w:rPr>
          <w:rFonts w:ascii="Arial" w:hAnsi="Arial" w:cs="Arial"/>
          <w:sz w:val="20"/>
        </w:rPr>
      </w:pPr>
    </w:p>
    <w:p w14:paraId="0B8444BF" w14:textId="77777777" w:rsidR="002745DD" w:rsidRPr="00510DDC" w:rsidRDefault="002745DD" w:rsidP="00862625">
      <w:pPr>
        <w:contextualSpacing/>
        <w:rPr>
          <w:rFonts w:ascii="Arial" w:hAnsi="Arial" w:cs="Arial"/>
          <w:b/>
          <w:sz w:val="28"/>
          <w:szCs w:val="28"/>
        </w:rPr>
        <w:sectPr w:rsidR="002745DD" w:rsidRPr="00510DDC" w:rsidSect="00B9286C">
          <w:headerReference w:type="even" r:id="rId25"/>
          <w:headerReference w:type="default" r:id="rId26"/>
          <w:headerReference w:type="first" r:id="rId27"/>
          <w:pgSz w:w="16840" w:h="11900" w:orient="landscape"/>
          <w:pgMar w:top="907" w:right="1701" w:bottom="907" w:left="1134" w:header="720" w:footer="720" w:gutter="0"/>
          <w:cols w:space="720"/>
          <w:formProt w:val="0"/>
          <w:docGrid w:linePitch="326"/>
        </w:sectPr>
      </w:pPr>
    </w:p>
    <w:p w14:paraId="247073E8" w14:textId="77777777" w:rsidR="00B1017D" w:rsidRPr="00510DDC" w:rsidRDefault="00B1017D" w:rsidP="007630F4">
      <w:pPr>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4934E2B6" w:rsidR="00B1017D" w:rsidRPr="00510DDC" w:rsidRDefault="007630F4" w:rsidP="00B1017D">
      <w:pPr>
        <w:pStyle w:val="ListParagraph"/>
        <w:ind w:left="0"/>
        <w:contextualSpacing/>
        <w:jc w:val="center"/>
        <w:outlineLvl w:val="1"/>
        <w:rPr>
          <w:rFonts w:ascii="Arial" w:hAnsi="Arial" w:cs="Arial"/>
          <w:b/>
          <w:szCs w:val="22"/>
        </w:rPr>
      </w:pPr>
      <w:bookmarkStart w:id="54" w:name="_DV_C481"/>
      <w:bookmarkStart w:id="55" w:name="_Toc481407389"/>
      <w:bookmarkStart w:id="56" w:name="_Toc501377339"/>
      <w:bookmarkStart w:id="57" w:name="_Toc506993472"/>
      <w:r>
        <w:rPr>
          <w:rFonts w:ascii="Arial" w:hAnsi="Arial" w:cs="Arial"/>
          <w:b/>
          <w:szCs w:val="22"/>
        </w:rPr>
        <w:t>E</w:t>
      </w:r>
      <w:r w:rsidR="00B1017D" w:rsidRPr="00510DDC">
        <w:rPr>
          <w:rFonts w:ascii="Arial" w:hAnsi="Arial" w:cs="Arial"/>
          <w:b/>
          <w:szCs w:val="22"/>
        </w:rPr>
        <w:t>.</w:t>
      </w:r>
      <w:r w:rsidR="00B1017D" w:rsidRPr="00510DDC">
        <w:rPr>
          <w:rFonts w:ascii="Arial" w:hAnsi="Arial" w:cs="Arial"/>
          <w:b/>
          <w:szCs w:val="22"/>
        </w:rPr>
        <w:tab/>
        <w:t xml:space="preserve">Provider </w:t>
      </w:r>
      <w:r w:rsidR="00B1017D" w:rsidRPr="00510DDC">
        <w:rPr>
          <w:rFonts w:ascii="Arial" w:hAnsi="Arial" w:cs="Arial"/>
          <w:b/>
        </w:rPr>
        <w:t>Data</w:t>
      </w:r>
      <w:r w:rsidR="00B1017D" w:rsidRPr="00510DDC">
        <w:rPr>
          <w:rFonts w:ascii="Arial" w:hAnsi="Arial" w:cs="Arial"/>
          <w:b/>
          <w:szCs w:val="22"/>
        </w:rPr>
        <w:t xml:space="preserve"> Processing Agreement</w:t>
      </w:r>
      <w:bookmarkEnd w:id="54"/>
      <w:bookmarkEnd w:id="55"/>
      <w:bookmarkEnd w:id="56"/>
      <w:bookmarkEnd w:id="57"/>
    </w:p>
    <w:p w14:paraId="3CC6D689" w14:textId="77777777"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204780" w:rsidRPr="00510DDC" w14:paraId="6CC77796" w14:textId="77777777" w:rsidTr="00E743F7">
        <w:tc>
          <w:tcPr>
            <w:tcW w:w="8856" w:type="dxa"/>
          </w:tcPr>
          <w:p w14:paraId="33211053" w14:textId="4BC77C7F" w:rsidR="00657644" w:rsidRPr="007E329A" w:rsidRDefault="00204780" w:rsidP="00B06FDD">
            <w:pPr>
              <w:spacing w:before="120" w:after="120"/>
              <w:jc w:val="center"/>
              <w:rPr>
                <w:rFonts w:ascii="Arial" w:hAnsi="Arial" w:cs="Arial"/>
                <w:b/>
                <w:sz w:val="20"/>
              </w:rPr>
            </w:pPr>
            <w:r w:rsidRPr="007E329A">
              <w:rPr>
                <w:rFonts w:ascii="Arial" w:hAnsi="Arial" w:cs="Arial"/>
                <w:b/>
                <w:sz w:val="20"/>
              </w:rPr>
              <w:t>Where the Provider is to act as</w:t>
            </w:r>
            <w:r w:rsidR="00657644" w:rsidRPr="007E329A">
              <w:rPr>
                <w:rFonts w:ascii="Arial" w:hAnsi="Arial" w:cs="Arial"/>
                <w:b/>
                <w:sz w:val="20"/>
              </w:rPr>
              <w:t xml:space="preserve"> a</w:t>
            </w:r>
            <w:r w:rsidRPr="007E329A">
              <w:rPr>
                <w:rFonts w:ascii="Arial" w:hAnsi="Arial" w:cs="Arial"/>
                <w:b/>
                <w:sz w:val="20"/>
              </w:rPr>
              <w:t xml:space="preserve"> Data Processor, insert text locally (</w:t>
            </w:r>
            <w:r w:rsidR="003B0EAD">
              <w:rPr>
                <w:rFonts w:ascii="Arial" w:hAnsi="Arial" w:cs="Arial"/>
                <w:b/>
                <w:sz w:val="20"/>
              </w:rPr>
              <w:t xml:space="preserve">mandatory </w:t>
            </w:r>
            <w:r w:rsidRPr="007E329A">
              <w:rPr>
                <w:rFonts w:ascii="Arial" w:hAnsi="Arial" w:cs="Arial"/>
                <w:b/>
                <w:sz w:val="20"/>
              </w:rPr>
              <w:t xml:space="preserve">template drafting </w:t>
            </w:r>
            <w:r w:rsidR="00981A3D">
              <w:rPr>
                <w:rFonts w:ascii="Arial" w:hAnsi="Arial" w:cs="Arial"/>
                <w:b/>
                <w:sz w:val="20"/>
              </w:rPr>
              <w:t>‘</w:t>
            </w:r>
            <w:r w:rsidR="00981A3D" w:rsidRPr="00981A3D">
              <w:rPr>
                <w:rFonts w:ascii="Arial" w:hAnsi="Arial" w:cs="Arial"/>
                <w:b/>
                <w:sz w:val="20"/>
              </w:rPr>
              <w:t xml:space="preserve">Schedule </w:t>
            </w:r>
            <w:r w:rsidR="00E44A25">
              <w:rPr>
                <w:rFonts w:ascii="Arial" w:hAnsi="Arial" w:cs="Arial"/>
                <w:b/>
                <w:sz w:val="20"/>
              </w:rPr>
              <w:t>6E</w:t>
            </w:r>
            <w:r w:rsidR="00981A3D" w:rsidRPr="00981A3D">
              <w:rPr>
                <w:rFonts w:ascii="Arial" w:hAnsi="Arial" w:cs="Arial"/>
                <w:b/>
                <w:sz w:val="20"/>
              </w:rPr>
              <w:t xml:space="preserve"> Provider Data Processing Agreement</w:t>
            </w:r>
            <w:r w:rsidR="00981A3D">
              <w:rPr>
                <w:rFonts w:ascii="Arial" w:hAnsi="Arial" w:cs="Arial"/>
                <w:b/>
                <w:sz w:val="20"/>
              </w:rPr>
              <w:t xml:space="preserve">’ </w:t>
            </w:r>
            <w:r w:rsidRPr="007E329A">
              <w:rPr>
                <w:rFonts w:ascii="Arial" w:hAnsi="Arial" w:cs="Arial"/>
                <w:b/>
                <w:sz w:val="20"/>
              </w:rPr>
              <w:t xml:space="preserve">available via </w:t>
            </w:r>
            <w:hyperlink r:id="rId28" w:history="1">
              <w:r w:rsidRPr="007E329A">
                <w:rPr>
                  <w:rStyle w:val="Hyperlink"/>
                  <w:rFonts w:ascii="Arial" w:hAnsi="Arial" w:cs="Arial"/>
                  <w:b/>
                  <w:sz w:val="20"/>
                </w:rPr>
                <w:t>http://www.england.nhs.uk/nhs-standard-contract/</w:t>
              </w:r>
            </w:hyperlink>
            <w:r w:rsidRPr="007E329A">
              <w:rPr>
                <w:rFonts w:ascii="Arial" w:hAnsi="Arial" w:cs="Arial"/>
                <w:b/>
                <w:sz w:val="20"/>
              </w:rPr>
              <w:t>)</w:t>
            </w:r>
            <w:r w:rsidR="00657644" w:rsidRPr="007E329A">
              <w:rPr>
                <w:rFonts w:ascii="Arial" w:hAnsi="Arial" w:cs="Arial"/>
                <w:b/>
                <w:sz w:val="20"/>
              </w:rPr>
              <w:t>.</w:t>
            </w:r>
          </w:p>
          <w:p w14:paraId="167C0FBB" w14:textId="77777777" w:rsidR="00204780" w:rsidRPr="007E329A" w:rsidRDefault="00657644" w:rsidP="00204780">
            <w:pPr>
              <w:contextualSpacing/>
              <w:jc w:val="center"/>
              <w:rPr>
                <w:rFonts w:ascii="Arial" w:hAnsi="Arial" w:cs="Arial"/>
                <w:b/>
                <w:sz w:val="20"/>
              </w:rPr>
            </w:pPr>
            <w:r w:rsidRPr="007E329A">
              <w:rPr>
                <w:rFonts w:ascii="Arial" w:hAnsi="Arial" w:cs="Arial"/>
                <w:b/>
                <w:sz w:val="20"/>
              </w:rPr>
              <w:t>If the Provider is not to act as a Data Processor,</w:t>
            </w:r>
            <w:r w:rsidR="00204780" w:rsidRPr="007E329A">
              <w:rPr>
                <w:rFonts w:ascii="Arial" w:hAnsi="Arial" w:cs="Arial"/>
                <w:b/>
                <w:sz w:val="20"/>
              </w:rPr>
              <w:t xml:space="preserve"> state Not Applicable</w:t>
            </w:r>
          </w:p>
          <w:p w14:paraId="307428AA" w14:textId="77777777" w:rsidR="00204780" w:rsidRPr="00510DDC" w:rsidRDefault="00204780" w:rsidP="00860395">
            <w:pPr>
              <w:contextualSpacing/>
              <w:rPr>
                <w:rFonts w:ascii="Arial" w:hAnsi="Arial" w:cs="Arial"/>
                <w:sz w:val="20"/>
              </w:rPr>
            </w:pPr>
          </w:p>
          <w:p w14:paraId="7348D048" w14:textId="77777777" w:rsidR="00204780" w:rsidRPr="00510DDC" w:rsidRDefault="00204780" w:rsidP="00860395">
            <w:pPr>
              <w:contextualSpacing/>
              <w:rPr>
                <w:rFonts w:ascii="Arial" w:hAnsi="Arial" w:cs="Arial"/>
                <w:sz w:val="20"/>
              </w:rPr>
            </w:pPr>
          </w:p>
          <w:p w14:paraId="4B6B41C8" w14:textId="77777777" w:rsidR="00204780" w:rsidRPr="00510DDC" w:rsidRDefault="00204780" w:rsidP="00860395">
            <w:pPr>
              <w:contextualSpacing/>
              <w:rPr>
                <w:rFonts w:ascii="Arial" w:hAnsi="Arial" w:cs="Arial"/>
                <w:b/>
                <w:sz w:val="20"/>
              </w:rPr>
            </w:pPr>
          </w:p>
        </w:tc>
      </w:tr>
    </w:tbl>
    <w:p w14:paraId="3B439ED8" w14:textId="77777777" w:rsidR="00530761" w:rsidRPr="00510DDC" w:rsidRDefault="004A55BD" w:rsidP="00530761">
      <w:pPr>
        <w:rPr>
          <w:rFonts w:ascii="Arial" w:hAnsi="Arial" w:cs="Arial"/>
          <w:b/>
          <w:sz w:val="20"/>
        </w:rPr>
      </w:pPr>
      <w:r w:rsidRPr="00510DDC">
        <w:rPr>
          <w:rFonts w:ascii="Arial" w:hAnsi="Arial" w:cs="Arial"/>
          <w:b/>
          <w:sz w:val="20"/>
        </w:rPr>
        <w:br w:type="page"/>
      </w:r>
    </w:p>
    <w:p w14:paraId="2C3186EF" w14:textId="77777777" w:rsidR="00DC48D6" w:rsidRPr="00510DDC" w:rsidRDefault="00DC48D6" w:rsidP="004C525B">
      <w:pPr>
        <w:pStyle w:val="Heading1"/>
        <w:jc w:val="center"/>
      </w:pPr>
      <w:r w:rsidRPr="00510DDC">
        <w:lastRenderedPageBreak/>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3220A3" w:rsidRPr="00510DDC" w14:paraId="2BC3E43F" w14:textId="77777777" w:rsidTr="00E743F7">
        <w:tc>
          <w:tcPr>
            <w:tcW w:w="8856" w:type="dxa"/>
          </w:tcPr>
          <w:p w14:paraId="6CCA1E03" w14:textId="27AB647A" w:rsidR="003220A3" w:rsidRPr="00510DDC" w:rsidRDefault="003220A3" w:rsidP="00B06FDD">
            <w:pPr>
              <w:spacing w:before="120" w:after="120"/>
              <w:jc w:val="center"/>
              <w:rPr>
                <w:rFonts w:ascii="Arial" w:hAnsi="Arial" w:cs="Arial"/>
                <w:b/>
                <w:sz w:val="20"/>
              </w:rPr>
            </w:pPr>
            <w:r w:rsidRPr="00510DDC">
              <w:rPr>
                <w:rFonts w:ascii="Arial" w:hAnsi="Arial" w:cs="Arial"/>
                <w:b/>
                <w:sz w:val="20"/>
              </w:rPr>
              <w:t>Insert text locally (</w:t>
            </w:r>
            <w:r w:rsidR="00C349D1">
              <w:rPr>
                <w:rFonts w:ascii="Arial" w:hAnsi="Arial" w:cs="Arial"/>
                <w:b/>
                <w:sz w:val="20"/>
              </w:rPr>
              <w:t>from ‘NHS Standard Contract fair deal for staff pensions draft template schedule 7 and accompanying guidance</w:t>
            </w:r>
            <w:r w:rsidR="003F2DCE">
              <w:rPr>
                <w:rFonts w:ascii="Arial" w:hAnsi="Arial" w:cs="Arial"/>
                <w:b/>
                <w:sz w:val="20"/>
              </w:rPr>
              <w:t>’</w:t>
            </w:r>
            <w:r w:rsidRPr="00510DDC">
              <w:rPr>
                <w:rFonts w:ascii="Arial" w:hAnsi="Arial" w:cs="Arial"/>
                <w:b/>
                <w:sz w:val="20"/>
              </w:rPr>
              <w:t xml:space="preserve"> </w:t>
            </w:r>
            <w:hyperlink r:id="rId29" w:history="1">
              <w:r w:rsidRPr="005B467C">
                <w:rPr>
                  <w:rStyle w:val="Hyperlink"/>
                  <w:rFonts w:ascii="Arial" w:eastAsiaTheme="minorEastAsia" w:hAnsi="Arial" w:cs="Arial"/>
                  <w:b/>
                  <w:sz w:val="20"/>
                  <w:lang w:eastAsia="ja-JP"/>
                </w:rPr>
                <w:t>http://www.england.nhs.uk/nhs-standard-contract/</w:t>
              </w:r>
              <w:r w:rsidRPr="005B467C">
                <w:rPr>
                  <w:rStyle w:val="Hyperlink"/>
                  <w:rFonts w:ascii="Arial" w:hAnsi="Arial" w:cs="Arial"/>
                  <w:b/>
                  <w:sz w:val="20"/>
                </w:rPr>
                <w:t>)</w:t>
              </w:r>
            </w:hyperlink>
            <w:r w:rsidRPr="00510DDC">
              <w:rPr>
                <w:rFonts w:ascii="Arial" w:hAnsi="Arial" w:cs="Arial"/>
                <w:b/>
                <w:sz w:val="20"/>
              </w:rPr>
              <w:t xml:space="preserve"> or state Not Applicable</w:t>
            </w:r>
          </w:p>
          <w:p w14:paraId="20EE4BE2" w14:textId="77777777" w:rsidR="003220A3" w:rsidRPr="00510DDC" w:rsidRDefault="003220A3" w:rsidP="003220A3">
            <w:pPr>
              <w:contextualSpacing/>
              <w:rPr>
                <w:rFonts w:ascii="Arial" w:hAnsi="Arial" w:cs="Arial"/>
                <w:sz w:val="20"/>
              </w:rPr>
            </w:pPr>
          </w:p>
          <w:p w14:paraId="37CC2AD9" w14:textId="77777777" w:rsidR="007F3A3F" w:rsidRPr="00510DDC" w:rsidRDefault="007F3A3F"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15180913" w14:textId="77777777"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14:paraId="5620DC9E" w14:textId="77777777" w:rsidR="00A40E38" w:rsidRPr="00510DDC" w:rsidRDefault="00BF7AD3" w:rsidP="004C525B">
      <w:pPr>
        <w:pStyle w:val="Heading1"/>
        <w:jc w:val="center"/>
      </w:pPr>
      <w:r w:rsidRPr="00510DDC">
        <w:lastRenderedPageBreak/>
        <w:t>SCHEDULE 8 – TUPE</w:t>
      </w:r>
      <w:r w:rsidR="00A96E08" w:rsidRPr="00510DDC">
        <w:t>*</w:t>
      </w:r>
    </w:p>
    <w:p w14:paraId="45BC7483" w14:textId="77777777" w:rsidR="009C5CF5" w:rsidRPr="00EA76B0" w:rsidRDefault="009C5CF5" w:rsidP="002C4E07">
      <w:pPr>
        <w:pStyle w:val="ListParagraph"/>
        <w:ind w:left="142" w:right="-7" w:hanging="425"/>
        <w:jc w:val="both"/>
        <w:rPr>
          <w:rFonts w:ascii="Arial" w:hAnsi="Arial" w:cs="Arial"/>
          <w:sz w:val="20"/>
          <w:szCs w:val="20"/>
          <w:lang w:eastAsia="en-US"/>
        </w:rPr>
      </w:pPr>
    </w:p>
    <w:p w14:paraId="69CE9AA2" w14:textId="7070B442" w:rsidR="00BF7AD3" w:rsidRPr="002C4E07" w:rsidRDefault="00BF7AD3" w:rsidP="00E436BA">
      <w:pPr>
        <w:numPr>
          <w:ilvl w:val="0"/>
          <w:numId w:val="15"/>
        </w:numPr>
        <w:spacing w:after="0"/>
        <w:ind w:left="142" w:hanging="709"/>
        <w:jc w:val="both"/>
        <w:rPr>
          <w:rFonts w:ascii="Arial" w:hAnsi="Arial" w:cs="Arial"/>
          <w:sz w:val="20"/>
          <w:szCs w:val="24"/>
        </w:rPr>
      </w:pPr>
      <w:r w:rsidRPr="00510DDC">
        <w:rPr>
          <w:rFonts w:ascii="Arial" w:hAnsi="Arial" w:cs="Arial"/>
          <w:sz w:val="20"/>
        </w:rPr>
        <w:t xml:space="preserve">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w:t>
      </w:r>
      <w:r w:rsidR="009C5271">
        <w:rPr>
          <w:rFonts w:ascii="Arial" w:hAnsi="Arial" w:cs="Arial"/>
          <w:sz w:val="20"/>
        </w:rPr>
        <w:t xml:space="preserve"> </w:t>
      </w:r>
      <w:r w:rsidRPr="00510DDC">
        <w:rPr>
          <w:rFonts w:ascii="Arial" w:hAnsi="Arial" w:cs="Arial"/>
          <w:sz w:val="20"/>
        </w:rPr>
        <w:t>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relevant transfer under TUPE and/or COSOP;</w:t>
      </w:r>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2EC0470E" w:rsidR="00A40E38"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 xml:space="preserve">If the Co-ordinating Commissioner notifies the Provider that any Commissioner intends to </w:t>
      </w:r>
      <w:r w:rsidR="000A2130">
        <w:rPr>
          <w:rFonts w:ascii="Arial" w:hAnsi="Arial" w:cs="Arial"/>
          <w:sz w:val="20"/>
        </w:rPr>
        <w:t xml:space="preserve">conduct a process to select a provider of </w:t>
      </w:r>
      <w:r w:rsidRPr="00510DDC">
        <w:rPr>
          <w:rFonts w:ascii="Arial" w:hAnsi="Arial" w:cs="Arial"/>
          <w:sz w:val="20"/>
        </w:rPr>
        <w:t>any Services, the Provider must within 20 Operational Days following written request (unless otherwise agreed in writing) provide the Co-ordinating Commissioner with anonymised details (as set out in Regulation 11(2) of TUPE</w:t>
      </w:r>
      <w:r w:rsidR="008E5A02" w:rsidRPr="008E5A02">
        <w:rPr>
          <w:rFonts w:ascii="Arial" w:hAnsi="Arial" w:cs="Arial"/>
          <w:sz w:val="20"/>
        </w:rPr>
        <w:t xml:space="preserve"> </w:t>
      </w:r>
      <w:r w:rsidR="008E5A02">
        <w:rPr>
          <w:rFonts w:ascii="Arial" w:hAnsi="Arial" w:cs="Arial"/>
          <w:sz w:val="20"/>
        </w:rPr>
        <w:t>but excluding the requirement to provide details of employee identity as set out in Regulation 11(2)(a)</w:t>
      </w:r>
      <w:r w:rsidRPr="00510DDC">
        <w:rPr>
          <w:rFonts w:ascii="Arial" w:hAnsi="Arial" w:cs="Arial"/>
          <w:sz w:val="20"/>
        </w:rPr>
        <w:t xml:space="preserve">) of Staff engaged in the provision of the relevant Services who may be subject to TUPE. </w:t>
      </w:r>
      <w:r w:rsidR="009C5271">
        <w:rPr>
          <w:rFonts w:ascii="Arial" w:hAnsi="Arial" w:cs="Arial"/>
          <w:sz w:val="20"/>
        </w:rPr>
        <w:t xml:space="preserve"> </w:t>
      </w:r>
      <w:r w:rsidRPr="00510DDC">
        <w:rPr>
          <w:rFonts w:ascii="Arial" w:hAnsi="Arial" w:cs="Arial"/>
          <w:sz w:val="20"/>
        </w:rPr>
        <w:t>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terminate or give notice to terminate the employment of any person engaged in the provision of the Services or the relevant Service (other than for gross misconduct);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propose, make or promise to make any material change to the remuneration or other terms and conditions of employment of the individuals engaged in the provision of the Services or the relevant </w:t>
      </w:r>
      <w:proofErr w:type="gramStart"/>
      <w:r w:rsidRPr="00510DDC">
        <w:rPr>
          <w:rFonts w:ascii="Arial" w:hAnsi="Arial" w:cs="Arial"/>
          <w:sz w:val="20"/>
        </w:rPr>
        <w:t>Service;</w:t>
      </w:r>
      <w:proofErr w:type="gramEnd"/>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1BCD9AE1"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assign or redeploy to the Services or the relevant Service any person who was not previously a member of Staff engaged in the provision of the Services or the relevant Service.</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14:paraId="2963D223" w14:textId="77777777" w:rsidR="00BF7AD3" w:rsidRPr="00510DDC" w:rsidRDefault="00BF7AD3" w:rsidP="002C4E07">
      <w:pPr>
        <w:pStyle w:val="ListParagraph"/>
        <w:ind w:left="142" w:right="-7" w:hanging="425"/>
        <w:jc w:val="both"/>
        <w:rPr>
          <w:rFonts w:ascii="Arial" w:hAnsi="Arial" w:cs="Arial"/>
          <w:sz w:val="20"/>
        </w:rPr>
      </w:pPr>
    </w:p>
    <w:p w14:paraId="75814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39BB65AE" w:rsidR="00427178"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transfer to any Commissioner or new provider.</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E436BA">
      <w:pPr>
        <w:numPr>
          <w:ilvl w:val="0"/>
          <w:numId w:val="15"/>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121A8581" w:rsidR="00323D05" w:rsidRPr="00510DDC" w:rsidRDefault="00323D05" w:rsidP="000265AE">
      <w:pPr>
        <w:spacing w:after="0"/>
        <w:ind w:left="-284" w:right="-7"/>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r w:rsidR="005310AA">
        <w:rPr>
          <w:rFonts w:ascii="Arial" w:hAnsi="Arial" w:cs="Arial"/>
          <w:sz w:val="20"/>
        </w:rPr>
        <w:t xml:space="preserve">, available at </w:t>
      </w:r>
      <w:hyperlink r:id="rId30" w:history="1">
        <w:r w:rsidR="0040244B" w:rsidRPr="003F63A2">
          <w:rPr>
            <w:rStyle w:val="Hyperlink"/>
            <w:rFonts w:ascii="Arial" w:hAnsi="Arial" w:cs="Arial"/>
            <w:sz w:val="20"/>
          </w:rPr>
          <w:t>https://www.gov.uk/government/publications/staff-transfers-in-the-public-sector</w:t>
        </w:r>
      </w:hyperlink>
      <w:r w:rsidR="0040244B">
        <w:rPr>
          <w:rFonts w:ascii="Arial" w:hAnsi="Arial" w:cs="Arial"/>
          <w:sz w:val="20"/>
        </w:rPr>
        <w:t xml:space="preserve"> </w:t>
      </w:r>
    </w:p>
    <w:p w14:paraId="7A33F212" w14:textId="77777777" w:rsidR="000265AE" w:rsidRPr="002C4E07" w:rsidRDefault="000265AE" w:rsidP="002C4E07">
      <w:pPr>
        <w:pStyle w:val="ListParagraph"/>
        <w:ind w:left="142" w:right="-7" w:hanging="425"/>
        <w:jc w:val="both"/>
        <w:rPr>
          <w:rFonts w:ascii="Arial" w:hAnsi="Arial" w:cs="Arial"/>
          <w:sz w:val="20"/>
        </w:rPr>
      </w:pPr>
    </w:p>
    <w:p w14:paraId="3BE0937F" w14:textId="755CADF3"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the Transfer of Undertakings (Protection of Employment) Regulations 2006</w:t>
      </w:r>
    </w:p>
    <w:p w14:paraId="31874D79" w14:textId="77777777" w:rsidR="00323D05" w:rsidRPr="002C4E07" w:rsidRDefault="00323D05" w:rsidP="002C4E07">
      <w:pPr>
        <w:pStyle w:val="ListParagraph"/>
        <w:ind w:left="142" w:right="-7" w:hanging="425"/>
        <w:jc w:val="both"/>
        <w:rPr>
          <w:rFonts w:ascii="Arial" w:hAnsi="Arial" w:cs="Arial"/>
          <w:sz w:val="20"/>
        </w:rPr>
      </w:pP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6538AA09" w:rsidR="00AA5B25" w:rsidRDefault="00A96E08" w:rsidP="002C4E07">
      <w:pPr>
        <w:ind w:left="-284" w:right="-7"/>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w:t>
      </w:r>
      <w:r w:rsidR="00AC3165">
        <w:rPr>
          <w:rFonts w:ascii="Arial" w:hAnsi="Arial" w:cs="Arial"/>
          <w:i/>
          <w:sz w:val="20"/>
        </w:rPr>
        <w:t xml:space="preserve"> </w:t>
      </w:r>
      <w:r w:rsidRPr="00510DDC">
        <w:rPr>
          <w:rFonts w:ascii="Arial" w:hAnsi="Arial" w:cs="Arial"/>
          <w:i/>
          <w:sz w:val="20"/>
        </w:rPr>
        <w:t xml:space="preserve"> However, it is recommended that legal advice is taken before deleting or amending these provisions.</w:t>
      </w:r>
    </w:p>
    <w:p w14:paraId="74A20179" w14:textId="77777777" w:rsidR="00AA5B25" w:rsidRDefault="00AA5B25">
      <w:pPr>
        <w:rPr>
          <w:rFonts w:ascii="Arial" w:hAnsi="Arial" w:cs="Arial"/>
          <w:i/>
          <w:sz w:val="20"/>
        </w:rPr>
      </w:pPr>
      <w:r>
        <w:rPr>
          <w:rFonts w:ascii="Arial" w:hAnsi="Arial" w:cs="Arial"/>
          <w:i/>
          <w:sz w:val="20"/>
        </w:rPr>
        <w:br w:type="page"/>
      </w:r>
    </w:p>
    <w:p w14:paraId="7073CE7A" w14:textId="77777777" w:rsidR="00AA5B25" w:rsidRDefault="00AA5B25" w:rsidP="00AA5B25">
      <w:pPr>
        <w:pStyle w:val="DHBodycopy"/>
        <w:spacing w:line="240" w:lineRule="auto"/>
        <w:rPr>
          <w:rFonts w:cs="Arial"/>
        </w:rPr>
      </w:pPr>
    </w:p>
    <w:p w14:paraId="25C50161" w14:textId="77777777" w:rsidR="00AA5B25" w:rsidRDefault="00AA5B25" w:rsidP="00AA5B25">
      <w:pPr>
        <w:pStyle w:val="DHBodycopy"/>
        <w:spacing w:line="240" w:lineRule="auto"/>
        <w:rPr>
          <w:rFonts w:cs="Arial"/>
        </w:rPr>
      </w:pPr>
    </w:p>
    <w:p w14:paraId="11D29ED0" w14:textId="77777777" w:rsidR="00AA5B25" w:rsidRPr="00B42C04" w:rsidRDefault="00AA5B25" w:rsidP="00AA5B25">
      <w:pPr>
        <w:pStyle w:val="DHBodycopy"/>
        <w:spacing w:line="240" w:lineRule="auto"/>
        <w:rPr>
          <w:rFonts w:cs="Arial"/>
        </w:rPr>
      </w:pPr>
    </w:p>
    <w:p w14:paraId="58234A5B" w14:textId="77777777" w:rsidR="00AA5B25" w:rsidRPr="00510DDC" w:rsidRDefault="00AA5B25" w:rsidP="00AA5B25">
      <w:pPr>
        <w:pStyle w:val="DHBodycopy"/>
        <w:spacing w:line="240" w:lineRule="auto"/>
        <w:rPr>
          <w:rFonts w:cs="Arial"/>
        </w:rPr>
      </w:pPr>
    </w:p>
    <w:p w14:paraId="5CE8791F" w14:textId="77777777" w:rsidR="00AA5B25" w:rsidRDefault="00AA5B25" w:rsidP="00AA5B25">
      <w:pPr>
        <w:pStyle w:val="DHBodycopy"/>
        <w:spacing w:line="240" w:lineRule="auto"/>
        <w:rPr>
          <w:rFonts w:cs="Arial"/>
        </w:rPr>
      </w:pPr>
    </w:p>
    <w:p w14:paraId="5D7B81F6" w14:textId="77777777" w:rsidR="00AA5B25" w:rsidRDefault="00AA5B25" w:rsidP="00AA5B25">
      <w:pPr>
        <w:pStyle w:val="DHBodycopy"/>
        <w:spacing w:line="240" w:lineRule="auto"/>
        <w:rPr>
          <w:rFonts w:cs="Arial"/>
        </w:rPr>
      </w:pPr>
    </w:p>
    <w:p w14:paraId="6635A331" w14:textId="77777777" w:rsidR="00AA5B25" w:rsidRPr="00510DDC" w:rsidRDefault="00AA5B25" w:rsidP="00AA5B25">
      <w:pPr>
        <w:pStyle w:val="DHBodycopy"/>
        <w:spacing w:line="240" w:lineRule="auto"/>
        <w:rPr>
          <w:rFonts w:cs="Arial"/>
        </w:rPr>
      </w:pPr>
    </w:p>
    <w:p w14:paraId="32C26D10" w14:textId="77777777" w:rsidR="00AA5B25" w:rsidRDefault="00AA5B25" w:rsidP="00AA5B25">
      <w:pPr>
        <w:pStyle w:val="DHBodycopy"/>
        <w:spacing w:line="240" w:lineRule="auto"/>
        <w:rPr>
          <w:rFonts w:cs="Arial"/>
        </w:rPr>
      </w:pPr>
    </w:p>
    <w:p w14:paraId="67DEC59E" w14:textId="77777777" w:rsidR="00AA5B25" w:rsidRDefault="00AA5B25" w:rsidP="00AA5B25">
      <w:pPr>
        <w:pStyle w:val="DHBodycopy"/>
        <w:spacing w:line="240" w:lineRule="auto"/>
        <w:rPr>
          <w:rFonts w:cs="Arial"/>
        </w:rPr>
      </w:pPr>
    </w:p>
    <w:p w14:paraId="68503130" w14:textId="77777777" w:rsidR="00AA5B25" w:rsidRDefault="00AA5B25" w:rsidP="00AA5B25">
      <w:pPr>
        <w:pStyle w:val="DHBodycopy"/>
        <w:spacing w:line="240" w:lineRule="auto"/>
        <w:rPr>
          <w:rFonts w:cs="Arial"/>
        </w:rPr>
      </w:pPr>
    </w:p>
    <w:p w14:paraId="677BE2C4" w14:textId="77777777" w:rsidR="00AA5B25" w:rsidRPr="00510DDC" w:rsidRDefault="00AA5B25" w:rsidP="00AA5B25">
      <w:pPr>
        <w:pStyle w:val="DHBodycopy"/>
        <w:spacing w:line="240" w:lineRule="auto"/>
        <w:rPr>
          <w:rFonts w:cs="Arial"/>
        </w:rPr>
      </w:pPr>
    </w:p>
    <w:p w14:paraId="16B75B5D" w14:textId="77777777" w:rsidR="00AA5B25" w:rsidRDefault="00AA5B25" w:rsidP="00AA5B25">
      <w:pPr>
        <w:pStyle w:val="DHBodycopy"/>
        <w:spacing w:line="240" w:lineRule="auto"/>
        <w:rPr>
          <w:rFonts w:cs="Arial"/>
        </w:rPr>
      </w:pPr>
    </w:p>
    <w:p w14:paraId="1338B051" w14:textId="77777777" w:rsidR="00AA5B25" w:rsidRDefault="00AA5B25" w:rsidP="00AA5B25">
      <w:pPr>
        <w:pStyle w:val="DHBodycopy"/>
        <w:spacing w:line="240" w:lineRule="auto"/>
        <w:rPr>
          <w:rFonts w:cs="Arial"/>
        </w:rPr>
      </w:pPr>
    </w:p>
    <w:p w14:paraId="00D0C961" w14:textId="77777777" w:rsidR="00AA5B25" w:rsidRPr="00B42C04" w:rsidRDefault="00AA5B25" w:rsidP="00AA5B25">
      <w:pPr>
        <w:pStyle w:val="DHBodycopy"/>
        <w:spacing w:line="240" w:lineRule="auto"/>
        <w:rPr>
          <w:rFonts w:cs="Arial"/>
        </w:rPr>
      </w:pPr>
    </w:p>
    <w:p w14:paraId="64CA3952" w14:textId="77777777" w:rsidR="00AA5B25" w:rsidRPr="00510DDC" w:rsidRDefault="00AA5B25" w:rsidP="00AA5B25">
      <w:pPr>
        <w:pStyle w:val="DHBodycopy"/>
        <w:spacing w:line="240" w:lineRule="auto"/>
        <w:rPr>
          <w:rFonts w:cs="Arial"/>
        </w:rPr>
      </w:pPr>
    </w:p>
    <w:p w14:paraId="3D05E9A3" w14:textId="77777777" w:rsidR="00AA5B25" w:rsidRDefault="00AA5B25" w:rsidP="00AA5B25">
      <w:pPr>
        <w:pStyle w:val="DHBodycopy"/>
        <w:spacing w:line="240" w:lineRule="auto"/>
        <w:rPr>
          <w:rFonts w:cs="Arial"/>
        </w:rPr>
      </w:pPr>
    </w:p>
    <w:p w14:paraId="26E0F845" w14:textId="77777777" w:rsidR="00AA5B25" w:rsidRDefault="00AA5B25" w:rsidP="00AA5B25">
      <w:pPr>
        <w:pStyle w:val="DHBodycopy"/>
        <w:spacing w:line="240" w:lineRule="auto"/>
        <w:rPr>
          <w:rFonts w:cs="Arial"/>
        </w:rPr>
      </w:pPr>
    </w:p>
    <w:p w14:paraId="1FA131AE" w14:textId="77777777" w:rsidR="00AA5B25" w:rsidRPr="00510DDC" w:rsidRDefault="00AA5B25" w:rsidP="00AA5B25">
      <w:pPr>
        <w:pStyle w:val="DHBodycopy"/>
        <w:spacing w:line="240" w:lineRule="auto"/>
        <w:rPr>
          <w:rFonts w:cs="Arial"/>
        </w:rPr>
      </w:pPr>
    </w:p>
    <w:p w14:paraId="05FBA60C" w14:textId="77777777" w:rsidR="00AA5B25" w:rsidRDefault="00AA5B25" w:rsidP="00AA5B25">
      <w:pPr>
        <w:pStyle w:val="DHBodycopy"/>
        <w:spacing w:line="240" w:lineRule="auto"/>
        <w:rPr>
          <w:rFonts w:cs="Arial"/>
        </w:rPr>
      </w:pPr>
    </w:p>
    <w:p w14:paraId="221DD8ED" w14:textId="77777777" w:rsidR="00AA5B25" w:rsidRDefault="00AA5B25" w:rsidP="00AA5B25">
      <w:pPr>
        <w:pStyle w:val="DHBodycopy"/>
        <w:spacing w:line="240" w:lineRule="auto"/>
        <w:rPr>
          <w:rFonts w:cs="Arial"/>
        </w:rPr>
      </w:pPr>
    </w:p>
    <w:p w14:paraId="6E17C945" w14:textId="77777777" w:rsidR="00AA5B25" w:rsidRDefault="00AA5B25" w:rsidP="00AA5B25">
      <w:pPr>
        <w:pStyle w:val="DHBodycopy"/>
        <w:spacing w:line="240" w:lineRule="auto"/>
        <w:rPr>
          <w:rFonts w:cs="Arial"/>
        </w:rPr>
      </w:pPr>
    </w:p>
    <w:p w14:paraId="21915FB8" w14:textId="77777777" w:rsidR="00AA5B25" w:rsidRPr="00510DDC" w:rsidRDefault="00AA5B25" w:rsidP="00AA5B25">
      <w:pPr>
        <w:pStyle w:val="DHBodycopy"/>
        <w:spacing w:line="240" w:lineRule="auto"/>
        <w:rPr>
          <w:rFonts w:cs="Arial"/>
        </w:rPr>
      </w:pPr>
    </w:p>
    <w:p w14:paraId="6111CEDD" w14:textId="77777777" w:rsidR="00AA5B25" w:rsidRDefault="00AA5B25" w:rsidP="00AA5B25">
      <w:pPr>
        <w:pStyle w:val="DHBodycopy"/>
        <w:spacing w:line="240" w:lineRule="auto"/>
        <w:rPr>
          <w:rFonts w:cs="Arial"/>
        </w:rPr>
      </w:pPr>
    </w:p>
    <w:p w14:paraId="0339D6E5" w14:textId="77777777" w:rsidR="00AA5B25" w:rsidRDefault="00AA5B25" w:rsidP="00AA5B25">
      <w:pPr>
        <w:pStyle w:val="DHBodycopy"/>
        <w:spacing w:line="240" w:lineRule="auto"/>
        <w:rPr>
          <w:rFonts w:cs="Arial"/>
        </w:rPr>
      </w:pPr>
    </w:p>
    <w:p w14:paraId="5CF5C42A" w14:textId="77777777" w:rsidR="00AA5B25" w:rsidRPr="00B42C04" w:rsidRDefault="00AA5B25" w:rsidP="00AA5B25">
      <w:pPr>
        <w:pStyle w:val="DHBodycopy"/>
        <w:spacing w:line="240" w:lineRule="auto"/>
        <w:rPr>
          <w:rFonts w:cs="Arial"/>
        </w:rPr>
      </w:pPr>
    </w:p>
    <w:p w14:paraId="5B736935" w14:textId="77777777" w:rsidR="00AA5B25" w:rsidRPr="00510DDC" w:rsidRDefault="00AA5B25" w:rsidP="00AA5B25">
      <w:pPr>
        <w:pStyle w:val="DHBodycopy"/>
        <w:spacing w:line="240" w:lineRule="auto"/>
        <w:rPr>
          <w:rFonts w:cs="Arial"/>
        </w:rPr>
      </w:pPr>
    </w:p>
    <w:p w14:paraId="759800F3" w14:textId="77777777" w:rsidR="00AA5B25" w:rsidRDefault="00AA5B25" w:rsidP="00AA5B25">
      <w:pPr>
        <w:pStyle w:val="DHBodycopy"/>
        <w:spacing w:line="240" w:lineRule="auto"/>
        <w:rPr>
          <w:rFonts w:cs="Arial"/>
        </w:rPr>
      </w:pPr>
    </w:p>
    <w:p w14:paraId="63695D4A" w14:textId="77777777" w:rsidR="00AA5B25" w:rsidRDefault="00AA5B25" w:rsidP="00AA5B25">
      <w:pPr>
        <w:pStyle w:val="DHBodycopy"/>
        <w:spacing w:line="240" w:lineRule="auto"/>
        <w:rPr>
          <w:rFonts w:cs="Arial"/>
        </w:rPr>
      </w:pPr>
    </w:p>
    <w:p w14:paraId="5C2CD931" w14:textId="77777777" w:rsidR="00AA5B25" w:rsidRPr="00510DDC" w:rsidRDefault="00AA5B25" w:rsidP="00AA5B25">
      <w:pPr>
        <w:pStyle w:val="DHBodycopy"/>
        <w:spacing w:line="240" w:lineRule="auto"/>
        <w:rPr>
          <w:rFonts w:cs="Arial"/>
        </w:rPr>
      </w:pPr>
    </w:p>
    <w:p w14:paraId="3F950990" w14:textId="77777777" w:rsidR="00AA5B25" w:rsidRDefault="00AA5B25" w:rsidP="00AA5B25">
      <w:pPr>
        <w:pStyle w:val="DHBodycopy"/>
        <w:spacing w:line="240" w:lineRule="auto"/>
        <w:rPr>
          <w:rFonts w:cs="Arial"/>
        </w:rPr>
      </w:pPr>
    </w:p>
    <w:p w14:paraId="1D15CAD7" w14:textId="77777777" w:rsidR="008572BC" w:rsidRPr="00510DDC" w:rsidRDefault="008572BC" w:rsidP="002A3B6B">
      <w:pPr>
        <w:pStyle w:val="DHBodycopy"/>
        <w:spacing w:line="240" w:lineRule="auto"/>
        <w:rPr>
          <w:rFonts w:cs="Arial"/>
        </w:rPr>
      </w:pPr>
    </w:p>
    <w:p w14:paraId="3B9208C0" w14:textId="77777777" w:rsidR="00AE74D8" w:rsidRPr="00510DDC" w:rsidRDefault="00AE74D8" w:rsidP="002A3B6B">
      <w:pPr>
        <w:pStyle w:val="DHBodycopy"/>
        <w:spacing w:line="240" w:lineRule="auto"/>
        <w:rPr>
          <w:rFonts w:cs="Arial"/>
        </w:rPr>
      </w:pPr>
    </w:p>
    <w:p w14:paraId="515084C2" w14:textId="77777777" w:rsidR="006F477E" w:rsidRDefault="006F477E" w:rsidP="006F477E">
      <w:pPr>
        <w:pStyle w:val="BackPage"/>
      </w:pPr>
      <w:r>
        <w:t>NHS England</w:t>
      </w:r>
    </w:p>
    <w:p w14:paraId="1901DAC6" w14:textId="77777777" w:rsidR="006F477E" w:rsidRDefault="006F477E" w:rsidP="006F477E">
      <w:pPr>
        <w:pStyle w:val="BackPage"/>
      </w:pPr>
      <w:r>
        <w:t>Wellington House</w:t>
      </w:r>
    </w:p>
    <w:p w14:paraId="77329EAA" w14:textId="77777777" w:rsidR="006F477E" w:rsidRDefault="006F477E" w:rsidP="006F477E">
      <w:pPr>
        <w:pStyle w:val="BackPage"/>
      </w:pPr>
      <w:r>
        <w:t>133-155 Waterloo Road</w:t>
      </w:r>
    </w:p>
    <w:p w14:paraId="6BFDDD8F" w14:textId="77777777" w:rsidR="006F477E" w:rsidRDefault="006F477E" w:rsidP="006F477E">
      <w:pPr>
        <w:pStyle w:val="BackPage"/>
      </w:pPr>
      <w:r>
        <w:t>London</w:t>
      </w:r>
    </w:p>
    <w:p w14:paraId="0529B642" w14:textId="77777777" w:rsidR="006F477E" w:rsidRDefault="006F477E" w:rsidP="006F477E">
      <w:pPr>
        <w:pStyle w:val="BackPage"/>
      </w:pPr>
      <w:r>
        <w:t>SE1 8UG</w:t>
      </w:r>
    </w:p>
    <w:p w14:paraId="2C41A678" w14:textId="77777777" w:rsidR="006F477E" w:rsidRDefault="006F477E" w:rsidP="006F477E">
      <w:pPr>
        <w:pStyle w:val="BackPage"/>
      </w:pPr>
    </w:p>
    <w:p w14:paraId="6FBF74EE" w14:textId="41231D58" w:rsidR="000A0ADD" w:rsidRDefault="000A0ADD" w:rsidP="000A0ADD">
      <w:pPr>
        <w:pStyle w:val="BackPage"/>
      </w:pPr>
      <w:r>
        <w:t xml:space="preserve">Contact: </w:t>
      </w:r>
      <w:hyperlink r:id="rId31" w:history="1">
        <w:r w:rsidRPr="00C229B2">
          <w:rPr>
            <w:rStyle w:val="Hyperlink"/>
          </w:rPr>
          <w:t>england.contractshelp@nhs.net</w:t>
        </w:r>
      </w:hyperlink>
    </w:p>
    <w:p w14:paraId="16EBEED2" w14:textId="77777777" w:rsidR="006F477E" w:rsidRDefault="006F477E" w:rsidP="006F477E">
      <w:pPr>
        <w:pStyle w:val="BackPage"/>
      </w:pPr>
    </w:p>
    <w:p w14:paraId="7435BE62" w14:textId="77777777" w:rsidR="006F477E" w:rsidRDefault="006F477E" w:rsidP="006F477E">
      <w:pPr>
        <w:pStyle w:val="BackPage"/>
      </w:pPr>
      <w:r w:rsidRPr="002E7E92">
        <w:rPr>
          <w:rFonts w:cs="Times New Roman"/>
        </w:rPr>
        <w:t xml:space="preserve">This publication can be made available in a number of alternative formats on </w:t>
      </w:r>
      <w:proofErr w:type="gramStart"/>
      <w:r w:rsidRPr="002E7E92">
        <w:rPr>
          <w:rFonts w:cs="Times New Roman"/>
        </w:rPr>
        <w:t>request</w:t>
      </w:r>
      <w:proofErr w:type="gramEnd"/>
    </w:p>
    <w:p w14:paraId="4CD5BC79" w14:textId="77777777" w:rsidR="006F477E" w:rsidRPr="001C0629" w:rsidRDefault="006F477E" w:rsidP="006F477E">
      <w:pPr>
        <w:pStyle w:val="BackPage"/>
      </w:pPr>
    </w:p>
    <w:p w14:paraId="3EAC4600" w14:textId="77777777" w:rsidR="006F477E" w:rsidRPr="001C0629" w:rsidRDefault="006F477E" w:rsidP="006F477E">
      <w:pPr>
        <w:pStyle w:val="BackPage"/>
      </w:pPr>
      <w:r w:rsidRPr="001C0629">
        <w:rPr>
          <w:noProof/>
        </w:rPr>
        <mc:AlternateContent>
          <mc:Choice Requires="wps">
            <w:drawing>
              <wp:anchor distT="0" distB="0" distL="114300" distR="114300" simplePos="0" relativeHeight="251658241" behindDoc="0" locked="0" layoutInCell="1" allowOverlap="1" wp14:anchorId="159E7DCC" wp14:editId="07823E2C">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5009E96" id="Straight Connector 1"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" strokecolor="#4579b8 [3044]"/>
            </w:pict>
          </mc:Fallback>
        </mc:AlternateContent>
      </w:r>
    </w:p>
    <w:p w14:paraId="720631E2" w14:textId="77777777" w:rsidR="006F477E" w:rsidRPr="001C0629" w:rsidRDefault="006F477E" w:rsidP="006F477E">
      <w:pPr>
        <w:pStyle w:val="BackPage"/>
      </w:pPr>
    </w:p>
    <w:p w14:paraId="71DB34C1" w14:textId="777275C7" w:rsidR="00532F04" w:rsidRPr="009F4EE1" w:rsidRDefault="006F477E" w:rsidP="00AA5B25">
      <w:pPr>
        <w:pStyle w:val="BackPage"/>
        <w:rPr>
          <w:rFonts w:cs="Arial"/>
        </w:rPr>
      </w:pPr>
      <w:r>
        <w:t>© NHS England</w:t>
      </w:r>
      <w:r w:rsidR="000A0ADD">
        <w:t xml:space="preserve"> </w:t>
      </w:r>
      <w:r w:rsidR="00630209">
        <w:t>February 2024</w:t>
      </w:r>
      <w:r w:rsidRPr="00E03BD1">
        <w:t xml:space="preserve">  |  </w:t>
      </w:r>
      <w:r w:rsidR="009120FA">
        <w:rPr>
          <w:rFonts w:cs="Arial"/>
        </w:rPr>
        <w:t>PRN01169</w:t>
      </w:r>
    </w:p>
    <w:sectPr w:rsidR="00532F04" w:rsidRPr="009F4EE1" w:rsidSect="00B9286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9D5F" w14:textId="77777777" w:rsidR="00B9286C" w:rsidRDefault="00B9286C" w:rsidP="00674BEC">
      <w:pPr>
        <w:spacing w:after="0"/>
      </w:pPr>
      <w:r>
        <w:separator/>
      </w:r>
    </w:p>
  </w:endnote>
  <w:endnote w:type="continuationSeparator" w:id="0">
    <w:p w14:paraId="2060025E" w14:textId="77777777" w:rsidR="00B9286C" w:rsidRDefault="00B9286C" w:rsidP="00674BEC">
      <w:pPr>
        <w:spacing w:after="0"/>
      </w:pPr>
      <w:r>
        <w:continuationSeparator/>
      </w:r>
    </w:p>
  </w:endnote>
  <w:endnote w:type="continuationNotice" w:id="1">
    <w:p w14:paraId="3B998B62" w14:textId="77777777" w:rsidR="00B9286C" w:rsidRDefault="00B928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872" w14:textId="77777777" w:rsidR="00EB04FC" w:rsidRDefault="00EB04FC">
    <w:pPr>
      <w:pStyle w:val="Footer"/>
    </w:pPr>
  </w:p>
  <w:p w14:paraId="7B8C2C28" w14:textId="77777777" w:rsidR="00EB04FC" w:rsidRDefault="00EB04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FAFC" w14:textId="45FFEA14" w:rsidR="00EB04FC" w:rsidRPr="000A7616" w:rsidRDefault="00EB04FC" w:rsidP="000A7616">
    <w:pPr>
      <w:pStyle w:val="Footer"/>
      <w:rPr>
        <w:rFonts w:ascii="Arial" w:hAnsi="Arial" w:cs="Arial"/>
        <w:sz w:val="20"/>
        <w:szCs w:val="20"/>
      </w:rPr>
    </w:pPr>
    <w:r w:rsidRPr="00E66CE0">
      <w:rPr>
        <w:rFonts w:ascii="Arial" w:hAnsi="Arial" w:cs="Arial"/>
        <w:sz w:val="20"/>
        <w:szCs w:val="20"/>
      </w:rPr>
      <w:fldChar w:fldCharType="begin"/>
    </w:r>
    <w:r w:rsidRPr="00E66CE0">
      <w:rPr>
        <w:rFonts w:ascii="Arial" w:hAnsi="Arial" w:cs="Arial"/>
        <w:sz w:val="20"/>
        <w:szCs w:val="20"/>
      </w:rPr>
      <w:instrText xml:space="preserve"> PAGE   \* MERGEFORMAT </w:instrText>
    </w:r>
    <w:r w:rsidRPr="00E66CE0">
      <w:rPr>
        <w:rFonts w:ascii="Arial" w:hAnsi="Arial" w:cs="Arial"/>
        <w:sz w:val="20"/>
        <w:szCs w:val="20"/>
      </w:rPr>
      <w:fldChar w:fldCharType="separate"/>
    </w:r>
    <w:r>
      <w:rPr>
        <w:rFonts w:ascii="Arial" w:hAnsi="Arial" w:cs="Arial"/>
        <w:sz w:val="20"/>
      </w:rPr>
      <w:t>60</w:t>
    </w:r>
    <w:r w:rsidRPr="00E66CE0">
      <w:rPr>
        <w:rFonts w:ascii="Arial" w:hAnsi="Arial" w:cs="Arial"/>
        <w:noProof/>
        <w:sz w:val="20"/>
        <w:szCs w:val="20"/>
      </w:rPr>
      <w:fldChar w:fldCharType="end"/>
    </w:r>
    <w:r w:rsidRPr="00E66CE0">
      <w:rPr>
        <w:rFonts w:ascii="Arial" w:hAnsi="Arial" w:cs="Arial"/>
        <w:sz w:val="20"/>
        <w:szCs w:val="20"/>
      </w:rPr>
      <w:t xml:space="preserve">  </w:t>
    </w:r>
    <w:r w:rsidRPr="00E66CE0">
      <w:rPr>
        <w:rStyle w:val="FooterPipe"/>
        <w:rFonts w:ascii="Arial" w:hAnsi="Arial" w:cs="Arial"/>
        <w:sz w:val="20"/>
        <w:szCs w:val="20"/>
      </w:rPr>
      <w:t>|</w:t>
    </w:r>
    <w:r w:rsidRPr="00E66CE0">
      <w:rPr>
        <w:rFonts w:ascii="Arial" w:hAnsi="Arial" w:cs="Arial"/>
        <w:sz w:val="20"/>
        <w:szCs w:val="20"/>
      </w:rPr>
      <w:t xml:space="preserve"> </w:t>
    </w:r>
    <w:r w:rsidR="004E7B4F">
      <w:rPr>
        <w:rFonts w:ascii="Arial" w:hAnsi="Arial" w:cs="Arial"/>
        <w:sz w:val="20"/>
        <w:szCs w:val="20"/>
      </w:rPr>
      <w:t xml:space="preserve"> </w:t>
    </w:r>
    <w:r w:rsidRPr="00E66CE0">
      <w:rPr>
        <w:rFonts w:ascii="Arial" w:hAnsi="Arial" w:cs="Arial"/>
        <w:sz w:val="20"/>
        <w:szCs w:val="20"/>
      </w:rPr>
      <w:t>Particulars</w:t>
    </w:r>
    <w:r>
      <w:rPr>
        <w:rFonts w:ascii="Arial" w:hAnsi="Arial" w:cs="Arial"/>
        <w:sz w:val="20"/>
        <w:szCs w:val="20"/>
      </w:rPr>
      <w:t xml:space="preserve"> (Shorter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A31A" w14:textId="77777777" w:rsidR="00B9286C" w:rsidRDefault="00B9286C" w:rsidP="00674BEC">
      <w:pPr>
        <w:spacing w:after="0"/>
      </w:pPr>
      <w:r>
        <w:separator/>
      </w:r>
    </w:p>
  </w:footnote>
  <w:footnote w:type="continuationSeparator" w:id="0">
    <w:p w14:paraId="15002ABA" w14:textId="77777777" w:rsidR="00B9286C" w:rsidRDefault="00B9286C" w:rsidP="00674BEC">
      <w:pPr>
        <w:spacing w:after="0"/>
      </w:pPr>
      <w:r>
        <w:continuationSeparator/>
      </w:r>
    </w:p>
  </w:footnote>
  <w:footnote w:type="continuationNotice" w:id="1">
    <w:p w14:paraId="74C330DC" w14:textId="77777777" w:rsidR="00B9286C" w:rsidRDefault="00B928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25E4" w14:textId="4FEA9551" w:rsidR="00EB04FC" w:rsidRDefault="00EB04FC">
    <w:pPr>
      <w:pStyle w:val="Header"/>
    </w:pPr>
    <w:r>
      <w:rPr>
        <w:noProof/>
      </w:rPr>
      <mc:AlternateContent>
        <mc:Choice Requires="wps">
          <w:drawing>
            <wp:anchor distT="0" distB="0" distL="114300" distR="114300" simplePos="0" relativeHeight="251658240" behindDoc="1" locked="0" layoutInCell="0" allowOverlap="1" wp14:anchorId="10E95B57" wp14:editId="0BF9D9B8">
              <wp:simplePos x="0" y="0"/>
              <wp:positionH relativeFrom="margin">
                <wp:align>center</wp:align>
              </wp:positionH>
              <wp:positionV relativeFrom="margin">
                <wp:align>center</wp:align>
              </wp:positionV>
              <wp:extent cx="5314950" cy="2125980"/>
              <wp:effectExtent l="0" t="1247775" r="0" b="11220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467E6" w14:textId="139C2F99" w:rsidR="00EB04FC" w:rsidRDefault="00EB04FC" w:rsidP="00E56A45">
                          <w:pPr>
                            <w:jc w:val="cente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E95B57" id="_x0000_t202" coordsize="21600,21600" o:spt="202" path="m,l,21600r21600,l21600,xe">
              <v:stroke joinstyle="miter"/>
              <v:path gradientshapeok="t" o:connecttype="rect"/>
            </v:shapetype>
            <v:shape id="Text Box 3" o:spid="_x0000_s1026" type="#_x0000_t202" alt="&quot;&quot;" style="position:absolute;margin-left:0;margin-top:0;width:418.5pt;height:16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" o:allowincell="f" filled="f" stroked="f">
              <v:stroke joinstyle="round"/>
              <o:lock v:ext="edit" shapetype="t"/>
              <v:textbox style="mso-fit-shape-to-text:t">
                <w:txbxContent>
                  <w:p w14:paraId="360467E6" w14:textId="139C2F99" w:rsidR="00EB04FC" w:rsidRDefault="00EB04FC" w:rsidP="00E56A45">
                    <w:pPr>
                      <w:jc w:val="center"/>
                      <w:rPr>
                        <w:szCs w:val="24"/>
                      </w:rPr>
                    </w:pPr>
                  </w:p>
                </w:txbxContent>
              </v:textbox>
              <w10:wrap anchorx="margin" anchory="margin"/>
            </v:shape>
          </w:pict>
        </mc:Fallback>
      </mc:AlternateContent>
    </w:r>
  </w:p>
  <w:p w14:paraId="0CECDA1B" w14:textId="77777777" w:rsidR="00EB04FC" w:rsidRDefault="00EB04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0667" w14:textId="756F3005" w:rsidR="00EB04FC" w:rsidRPr="00A6393C" w:rsidRDefault="00EB04FC" w:rsidP="00A6393C">
    <w:pPr>
      <w:jc w:val="center"/>
      <w:rPr>
        <w:rFonts w:ascii="Arial" w:hAnsi="Arial" w:cs="Arial"/>
        <w:sz w:val="20"/>
      </w:rPr>
    </w:pPr>
    <w:r w:rsidRPr="00A6393C">
      <w:rPr>
        <w:rFonts w:ascii="Arial" w:hAnsi="Arial" w:cs="Arial"/>
        <w:sz w:val="20"/>
      </w:rPr>
      <w:t>NHS Standard Contract 202</w:t>
    </w:r>
    <w:r w:rsidR="00A36331">
      <w:rPr>
        <w:rFonts w:ascii="Arial" w:hAnsi="Arial" w:cs="Arial"/>
        <w:sz w:val="20"/>
      </w:rPr>
      <w:t>4</w:t>
    </w:r>
    <w:r w:rsidRPr="00A6393C">
      <w:rPr>
        <w:rFonts w:ascii="Arial" w:hAnsi="Arial" w:cs="Arial"/>
        <w:sz w:val="20"/>
      </w:rPr>
      <w:t>/2</w:t>
    </w:r>
    <w:r w:rsidR="00A36331">
      <w:rPr>
        <w:rFonts w:ascii="Arial" w:hAnsi="Arial" w:cs="Arial"/>
        <w:sz w:val="20"/>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EB04FC" w14:paraId="1DF5FD76" w14:textId="77777777" w:rsidTr="00EB04FC">
      <w:trPr>
        <w:trHeight w:val="642"/>
      </w:trPr>
      <w:sdt>
        <w:sdtPr>
          <w:alias w:val="Protective Marking"/>
          <w:tag w:val="Protective Marking"/>
          <w:id w:val="-1097942897"/>
          <w:placeholder>
            <w:docPart w:val="491382E468B741BE90A48AC0C8B5E68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05014D0F" w14:textId="77777777" w:rsidR="00EB04FC" w:rsidRDefault="00EB04FC" w:rsidP="008D10AD">
              <w:pPr>
                <w:pStyle w:val="Classification"/>
              </w:pPr>
              <w:r>
                <w:t>Classification: Official</w:t>
              </w:r>
            </w:p>
          </w:tc>
        </w:sdtContent>
      </w:sdt>
    </w:tr>
    <w:tr w:rsidR="00EB04FC" w14:paraId="5E488D5F" w14:textId="77777777" w:rsidTr="00EB04FC">
      <w:tc>
        <w:tcPr>
          <w:tcW w:w="6727" w:type="dxa"/>
        </w:tcPr>
        <w:p w14:paraId="01095683" w14:textId="7BE2B94C" w:rsidR="00EB04FC" w:rsidRDefault="00EB04FC" w:rsidP="008D10AD">
          <w:pPr>
            <w:pStyle w:val="Classification"/>
          </w:pPr>
          <w:r>
            <w:t>Publication reference:</w:t>
          </w:r>
          <w:r w:rsidR="009120FA">
            <w:rPr>
              <w:rFonts w:cs="Arial"/>
            </w:rPr>
            <w:t xml:space="preserve"> PRN01169</w:t>
          </w:r>
        </w:p>
      </w:tc>
    </w:tr>
  </w:tbl>
  <w:p w14:paraId="6FFEB71E" w14:textId="5DF660C0" w:rsidR="00EB04FC" w:rsidRPr="008D10AD" w:rsidRDefault="00EB04FC" w:rsidP="008D10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8D1" w14:textId="13578C6E" w:rsidR="00EB04FC" w:rsidRDefault="00ED49B4">
    <w:pPr>
      <w:pStyle w:val="Header"/>
    </w:pPr>
    <w:r>
      <w:rPr>
        <w:noProof/>
      </w:rPr>
      <w:pict w14:anchorId="24DAD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18.5pt;height:167.4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F890" w14:textId="20B312DB" w:rsidR="007C3EDD" w:rsidRPr="000E0702" w:rsidRDefault="007C3EDD" w:rsidP="007C3EDD">
    <w:pPr>
      <w:tabs>
        <w:tab w:val="center" w:pos="4513"/>
        <w:tab w:val="right" w:pos="9026"/>
      </w:tabs>
      <w:spacing w:after="0"/>
      <w:jc w:val="center"/>
      <w:rPr>
        <w:rFonts w:ascii="Arial" w:eastAsia="Times New Roman" w:hAnsi="Arial" w:cs="Arial"/>
        <w:sz w:val="20"/>
        <w:lang w:val="en-GB" w:eastAsia="en-GB"/>
      </w:rPr>
    </w:pPr>
    <w:r>
      <w:rPr>
        <w:rFonts w:ascii="Arial" w:eastAsia="Times New Roman" w:hAnsi="Arial" w:cs="Arial"/>
        <w:sz w:val="20"/>
        <w:lang w:val="en-GB" w:eastAsia="en-GB"/>
      </w:rPr>
      <w:t>NHS Standard Contract 202</w:t>
    </w:r>
    <w:r w:rsidR="00CD299A">
      <w:rPr>
        <w:rFonts w:ascii="Arial" w:eastAsia="Times New Roman" w:hAnsi="Arial" w:cs="Arial"/>
        <w:sz w:val="20"/>
        <w:lang w:val="en-GB" w:eastAsia="en-GB"/>
      </w:rPr>
      <w:t>4</w:t>
    </w:r>
    <w:r>
      <w:rPr>
        <w:rFonts w:ascii="Arial" w:eastAsia="Times New Roman" w:hAnsi="Arial" w:cs="Arial"/>
        <w:sz w:val="20"/>
        <w:lang w:val="en-GB" w:eastAsia="en-GB"/>
      </w:rPr>
      <w:t>/2</w:t>
    </w:r>
    <w:r w:rsidR="00CD299A">
      <w:rPr>
        <w:rFonts w:ascii="Arial" w:eastAsia="Times New Roman" w:hAnsi="Arial" w:cs="Arial"/>
        <w:sz w:val="20"/>
        <w:lang w:val="en-GB" w:eastAsia="en-GB"/>
      </w:rPr>
      <w:t>5</w:t>
    </w:r>
  </w:p>
  <w:p w14:paraId="13F6952E" w14:textId="37AE84A5" w:rsidR="00EB04FC" w:rsidRPr="007C3EDD" w:rsidRDefault="00EB04FC" w:rsidP="007C3E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3E51" w14:textId="459229BA" w:rsidR="00EB04FC" w:rsidRDefault="00ED49B4">
    <w:pPr>
      <w:pStyle w:val="Header"/>
    </w:pPr>
    <w:r>
      <w:rPr>
        <w:noProof/>
      </w:rPr>
      <w:pict w14:anchorId="379D1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18.5pt;height:167.4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729" w:hanging="360"/>
      </w:pPr>
      <w:rPr>
        <w:rFonts w:ascii="Arial" w:hAnsi="Arial" w:cs="Arial" w:hint="default"/>
        <w:sz w:val="20"/>
        <w:szCs w:val="20"/>
      </w:rPr>
    </w:lvl>
    <w:lvl w:ilvl="1" w:tplc="08090019">
      <w:start w:val="1"/>
      <w:numFmt w:val="lowerLetter"/>
      <w:lvlText w:val="%2."/>
      <w:lvlJc w:val="left"/>
      <w:pPr>
        <w:ind w:left="-75" w:hanging="360"/>
      </w:pPr>
    </w:lvl>
    <w:lvl w:ilvl="2" w:tplc="0809001B" w:tentative="1">
      <w:start w:val="1"/>
      <w:numFmt w:val="lowerRoman"/>
      <w:lvlText w:val="%3."/>
      <w:lvlJc w:val="right"/>
      <w:pPr>
        <w:ind w:left="645" w:hanging="180"/>
      </w:pPr>
    </w:lvl>
    <w:lvl w:ilvl="3" w:tplc="0809000F" w:tentative="1">
      <w:start w:val="1"/>
      <w:numFmt w:val="decimal"/>
      <w:lvlText w:val="%4."/>
      <w:lvlJc w:val="left"/>
      <w:pPr>
        <w:ind w:left="1365" w:hanging="360"/>
      </w:pPr>
    </w:lvl>
    <w:lvl w:ilvl="4" w:tplc="08090019" w:tentative="1">
      <w:start w:val="1"/>
      <w:numFmt w:val="lowerLetter"/>
      <w:lvlText w:val="%5."/>
      <w:lvlJc w:val="left"/>
      <w:pPr>
        <w:ind w:left="2085" w:hanging="360"/>
      </w:pPr>
    </w:lvl>
    <w:lvl w:ilvl="5" w:tplc="0809001B" w:tentative="1">
      <w:start w:val="1"/>
      <w:numFmt w:val="lowerRoman"/>
      <w:lvlText w:val="%6."/>
      <w:lvlJc w:val="right"/>
      <w:pPr>
        <w:ind w:left="2805" w:hanging="180"/>
      </w:pPr>
    </w:lvl>
    <w:lvl w:ilvl="6" w:tplc="0809000F" w:tentative="1">
      <w:start w:val="1"/>
      <w:numFmt w:val="decimal"/>
      <w:lvlText w:val="%7."/>
      <w:lvlJc w:val="left"/>
      <w:pPr>
        <w:ind w:left="3525" w:hanging="360"/>
      </w:pPr>
    </w:lvl>
    <w:lvl w:ilvl="7" w:tplc="08090019" w:tentative="1">
      <w:start w:val="1"/>
      <w:numFmt w:val="lowerLetter"/>
      <w:lvlText w:val="%8."/>
      <w:lvlJc w:val="left"/>
      <w:pPr>
        <w:ind w:left="4245" w:hanging="360"/>
      </w:pPr>
    </w:lvl>
    <w:lvl w:ilvl="8" w:tplc="0809001B" w:tentative="1">
      <w:start w:val="1"/>
      <w:numFmt w:val="lowerRoman"/>
      <w:lvlText w:val="%9."/>
      <w:lvlJc w:val="right"/>
      <w:pPr>
        <w:ind w:left="4965"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41724B"/>
    <w:multiLevelType w:val="multilevel"/>
    <w:tmpl w:val="F88A4B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15:restartNumberingAfterBreak="0">
    <w:nsid w:val="0F0F697F"/>
    <w:multiLevelType w:val="hybridMultilevel"/>
    <w:tmpl w:val="DF08CCAA"/>
    <w:lvl w:ilvl="0" w:tplc="0E6C9FE2">
      <w:start w:val="1"/>
      <w:numFmt w:val="bullet"/>
      <w:lvlText w:val=""/>
      <w:lvlJc w:val="left"/>
      <w:pPr>
        <w:ind w:left="1080" w:hanging="360"/>
      </w:pPr>
      <w:rPr>
        <w:rFonts w:ascii="Symbol" w:hAnsi="Symbol"/>
      </w:rPr>
    </w:lvl>
    <w:lvl w:ilvl="1" w:tplc="1564DD9C">
      <w:start w:val="1"/>
      <w:numFmt w:val="bullet"/>
      <w:lvlText w:val=""/>
      <w:lvlJc w:val="left"/>
      <w:pPr>
        <w:ind w:left="1080" w:hanging="360"/>
      </w:pPr>
      <w:rPr>
        <w:rFonts w:ascii="Symbol" w:hAnsi="Symbol"/>
      </w:rPr>
    </w:lvl>
    <w:lvl w:ilvl="2" w:tplc="630AD7EC">
      <w:start w:val="1"/>
      <w:numFmt w:val="bullet"/>
      <w:lvlText w:val=""/>
      <w:lvlJc w:val="left"/>
      <w:pPr>
        <w:ind w:left="1080" w:hanging="360"/>
      </w:pPr>
      <w:rPr>
        <w:rFonts w:ascii="Symbol" w:hAnsi="Symbol"/>
      </w:rPr>
    </w:lvl>
    <w:lvl w:ilvl="3" w:tplc="1F7AD6A8">
      <w:start w:val="1"/>
      <w:numFmt w:val="bullet"/>
      <w:lvlText w:val=""/>
      <w:lvlJc w:val="left"/>
      <w:pPr>
        <w:ind w:left="1080" w:hanging="360"/>
      </w:pPr>
      <w:rPr>
        <w:rFonts w:ascii="Symbol" w:hAnsi="Symbol"/>
      </w:rPr>
    </w:lvl>
    <w:lvl w:ilvl="4" w:tplc="63203BB4">
      <w:start w:val="1"/>
      <w:numFmt w:val="bullet"/>
      <w:lvlText w:val=""/>
      <w:lvlJc w:val="left"/>
      <w:pPr>
        <w:ind w:left="1080" w:hanging="360"/>
      </w:pPr>
      <w:rPr>
        <w:rFonts w:ascii="Symbol" w:hAnsi="Symbol"/>
      </w:rPr>
    </w:lvl>
    <w:lvl w:ilvl="5" w:tplc="B19E6818">
      <w:start w:val="1"/>
      <w:numFmt w:val="bullet"/>
      <w:lvlText w:val=""/>
      <w:lvlJc w:val="left"/>
      <w:pPr>
        <w:ind w:left="1080" w:hanging="360"/>
      </w:pPr>
      <w:rPr>
        <w:rFonts w:ascii="Symbol" w:hAnsi="Symbol"/>
      </w:rPr>
    </w:lvl>
    <w:lvl w:ilvl="6" w:tplc="F6C21B56">
      <w:start w:val="1"/>
      <w:numFmt w:val="bullet"/>
      <w:lvlText w:val=""/>
      <w:lvlJc w:val="left"/>
      <w:pPr>
        <w:ind w:left="1080" w:hanging="360"/>
      </w:pPr>
      <w:rPr>
        <w:rFonts w:ascii="Symbol" w:hAnsi="Symbol"/>
      </w:rPr>
    </w:lvl>
    <w:lvl w:ilvl="7" w:tplc="195AEEF8">
      <w:start w:val="1"/>
      <w:numFmt w:val="bullet"/>
      <w:lvlText w:val=""/>
      <w:lvlJc w:val="left"/>
      <w:pPr>
        <w:ind w:left="1080" w:hanging="360"/>
      </w:pPr>
      <w:rPr>
        <w:rFonts w:ascii="Symbol" w:hAnsi="Symbol"/>
      </w:rPr>
    </w:lvl>
    <w:lvl w:ilvl="8" w:tplc="27BE14A6">
      <w:start w:val="1"/>
      <w:numFmt w:val="bullet"/>
      <w:lvlText w:val=""/>
      <w:lvlJc w:val="left"/>
      <w:pPr>
        <w:ind w:left="1080" w:hanging="360"/>
      </w:pPr>
      <w:rPr>
        <w:rFonts w:ascii="Symbol" w:hAnsi="Symbol"/>
      </w:rPr>
    </w:lvl>
  </w:abstractNum>
  <w:abstractNum w:abstractNumId="10"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571FC4"/>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7C3C9E"/>
    <w:multiLevelType w:val="hybridMultilevel"/>
    <w:tmpl w:val="9230AFBE"/>
    <w:lvl w:ilvl="0" w:tplc="90CC7F44">
      <w:start w:val="1"/>
      <w:numFmt w:val="bullet"/>
      <w:lvlText w:val=""/>
      <w:lvlJc w:val="left"/>
      <w:pPr>
        <w:ind w:left="720" w:hanging="360"/>
      </w:pPr>
      <w:rPr>
        <w:rFonts w:ascii="Symbol" w:hAnsi="Symbol" w:hint="default"/>
      </w:rPr>
    </w:lvl>
    <w:lvl w:ilvl="1" w:tplc="B1D4805E">
      <w:start w:val="1"/>
      <w:numFmt w:val="bullet"/>
      <w:lvlText w:val="o"/>
      <w:lvlJc w:val="left"/>
      <w:pPr>
        <w:ind w:left="1440" w:hanging="360"/>
      </w:pPr>
      <w:rPr>
        <w:rFonts w:ascii="Courier New" w:hAnsi="Courier New" w:hint="default"/>
      </w:rPr>
    </w:lvl>
    <w:lvl w:ilvl="2" w:tplc="0B6C830E">
      <w:start w:val="1"/>
      <w:numFmt w:val="bullet"/>
      <w:lvlText w:val=""/>
      <w:lvlJc w:val="left"/>
      <w:pPr>
        <w:ind w:left="2160" w:hanging="360"/>
      </w:pPr>
      <w:rPr>
        <w:rFonts w:ascii="Wingdings" w:hAnsi="Wingdings" w:hint="default"/>
      </w:rPr>
    </w:lvl>
    <w:lvl w:ilvl="3" w:tplc="34B8C860">
      <w:start w:val="1"/>
      <w:numFmt w:val="bullet"/>
      <w:lvlText w:val=""/>
      <w:lvlJc w:val="left"/>
      <w:pPr>
        <w:ind w:left="2880" w:hanging="360"/>
      </w:pPr>
      <w:rPr>
        <w:rFonts w:ascii="Symbol" w:hAnsi="Symbol" w:hint="default"/>
      </w:rPr>
    </w:lvl>
    <w:lvl w:ilvl="4" w:tplc="B72ED7B8">
      <w:start w:val="1"/>
      <w:numFmt w:val="bullet"/>
      <w:lvlText w:val="o"/>
      <w:lvlJc w:val="left"/>
      <w:pPr>
        <w:ind w:left="3600" w:hanging="360"/>
      </w:pPr>
      <w:rPr>
        <w:rFonts w:ascii="Courier New" w:hAnsi="Courier New" w:hint="default"/>
      </w:rPr>
    </w:lvl>
    <w:lvl w:ilvl="5" w:tplc="6FA69754">
      <w:start w:val="1"/>
      <w:numFmt w:val="bullet"/>
      <w:lvlText w:val=""/>
      <w:lvlJc w:val="left"/>
      <w:pPr>
        <w:ind w:left="4320" w:hanging="360"/>
      </w:pPr>
      <w:rPr>
        <w:rFonts w:ascii="Wingdings" w:hAnsi="Wingdings" w:hint="default"/>
      </w:rPr>
    </w:lvl>
    <w:lvl w:ilvl="6" w:tplc="FA9A9672">
      <w:start w:val="1"/>
      <w:numFmt w:val="bullet"/>
      <w:lvlText w:val=""/>
      <w:lvlJc w:val="left"/>
      <w:pPr>
        <w:ind w:left="5040" w:hanging="360"/>
      </w:pPr>
      <w:rPr>
        <w:rFonts w:ascii="Symbol" w:hAnsi="Symbol" w:hint="default"/>
      </w:rPr>
    </w:lvl>
    <w:lvl w:ilvl="7" w:tplc="26829A60">
      <w:start w:val="1"/>
      <w:numFmt w:val="bullet"/>
      <w:lvlText w:val="o"/>
      <w:lvlJc w:val="left"/>
      <w:pPr>
        <w:ind w:left="5760" w:hanging="360"/>
      </w:pPr>
      <w:rPr>
        <w:rFonts w:ascii="Courier New" w:hAnsi="Courier New" w:hint="default"/>
      </w:rPr>
    </w:lvl>
    <w:lvl w:ilvl="8" w:tplc="D6506F88">
      <w:start w:val="1"/>
      <w:numFmt w:val="bullet"/>
      <w:lvlText w:val=""/>
      <w:lvlJc w:val="left"/>
      <w:pPr>
        <w:ind w:left="6480" w:hanging="360"/>
      </w:pPr>
      <w:rPr>
        <w:rFonts w:ascii="Wingdings" w:hAnsi="Wingdings" w:hint="default"/>
      </w:rPr>
    </w:lvl>
  </w:abstractNum>
  <w:abstractNum w:abstractNumId="25" w15:restartNumberingAfterBreak="0">
    <w:nsid w:val="3A213D2C"/>
    <w:multiLevelType w:val="hybridMultilevel"/>
    <w:tmpl w:val="5CF6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4D138A"/>
    <w:multiLevelType w:val="hybridMultilevel"/>
    <w:tmpl w:val="80F81892"/>
    <w:lvl w:ilvl="0" w:tplc="D9F88896">
      <w:start w:val="1"/>
      <w:numFmt w:val="bullet"/>
      <w:lvlText w:val=""/>
      <w:lvlJc w:val="left"/>
      <w:pPr>
        <w:ind w:left="1080" w:hanging="360"/>
      </w:pPr>
      <w:rPr>
        <w:rFonts w:ascii="Symbol" w:hAnsi="Symbol"/>
      </w:rPr>
    </w:lvl>
    <w:lvl w:ilvl="1" w:tplc="491C1374">
      <w:start w:val="1"/>
      <w:numFmt w:val="bullet"/>
      <w:lvlText w:val=""/>
      <w:lvlJc w:val="left"/>
      <w:pPr>
        <w:ind w:left="1080" w:hanging="360"/>
      </w:pPr>
      <w:rPr>
        <w:rFonts w:ascii="Symbol" w:hAnsi="Symbol"/>
      </w:rPr>
    </w:lvl>
    <w:lvl w:ilvl="2" w:tplc="D18EC684">
      <w:start w:val="1"/>
      <w:numFmt w:val="bullet"/>
      <w:lvlText w:val=""/>
      <w:lvlJc w:val="left"/>
      <w:pPr>
        <w:ind w:left="1080" w:hanging="360"/>
      </w:pPr>
      <w:rPr>
        <w:rFonts w:ascii="Symbol" w:hAnsi="Symbol"/>
      </w:rPr>
    </w:lvl>
    <w:lvl w:ilvl="3" w:tplc="35BCDB80">
      <w:start w:val="1"/>
      <w:numFmt w:val="bullet"/>
      <w:lvlText w:val=""/>
      <w:lvlJc w:val="left"/>
      <w:pPr>
        <w:ind w:left="1080" w:hanging="360"/>
      </w:pPr>
      <w:rPr>
        <w:rFonts w:ascii="Symbol" w:hAnsi="Symbol"/>
      </w:rPr>
    </w:lvl>
    <w:lvl w:ilvl="4" w:tplc="7900809A">
      <w:start w:val="1"/>
      <w:numFmt w:val="bullet"/>
      <w:lvlText w:val=""/>
      <w:lvlJc w:val="left"/>
      <w:pPr>
        <w:ind w:left="1080" w:hanging="360"/>
      </w:pPr>
      <w:rPr>
        <w:rFonts w:ascii="Symbol" w:hAnsi="Symbol"/>
      </w:rPr>
    </w:lvl>
    <w:lvl w:ilvl="5" w:tplc="2F4A899C">
      <w:start w:val="1"/>
      <w:numFmt w:val="bullet"/>
      <w:lvlText w:val=""/>
      <w:lvlJc w:val="left"/>
      <w:pPr>
        <w:ind w:left="1080" w:hanging="360"/>
      </w:pPr>
      <w:rPr>
        <w:rFonts w:ascii="Symbol" w:hAnsi="Symbol"/>
      </w:rPr>
    </w:lvl>
    <w:lvl w:ilvl="6" w:tplc="8BF6C64E">
      <w:start w:val="1"/>
      <w:numFmt w:val="bullet"/>
      <w:lvlText w:val=""/>
      <w:lvlJc w:val="left"/>
      <w:pPr>
        <w:ind w:left="1080" w:hanging="360"/>
      </w:pPr>
      <w:rPr>
        <w:rFonts w:ascii="Symbol" w:hAnsi="Symbol"/>
      </w:rPr>
    </w:lvl>
    <w:lvl w:ilvl="7" w:tplc="3E824A56">
      <w:start w:val="1"/>
      <w:numFmt w:val="bullet"/>
      <w:lvlText w:val=""/>
      <w:lvlJc w:val="left"/>
      <w:pPr>
        <w:ind w:left="1080" w:hanging="360"/>
      </w:pPr>
      <w:rPr>
        <w:rFonts w:ascii="Symbol" w:hAnsi="Symbol"/>
      </w:rPr>
    </w:lvl>
    <w:lvl w:ilvl="8" w:tplc="45E6D8AA">
      <w:start w:val="1"/>
      <w:numFmt w:val="bullet"/>
      <w:lvlText w:val=""/>
      <w:lvlJc w:val="left"/>
      <w:pPr>
        <w:ind w:left="1080" w:hanging="360"/>
      </w:pPr>
      <w:rPr>
        <w:rFonts w:ascii="Symbol" w:hAnsi="Symbol"/>
      </w:rPr>
    </w:lvl>
  </w:abstractNum>
  <w:abstractNum w:abstractNumId="27"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8" w15:restartNumberingAfterBreak="0">
    <w:nsid w:val="43F43A1C"/>
    <w:multiLevelType w:val="hybridMultilevel"/>
    <w:tmpl w:val="DAE6435C"/>
    <w:lvl w:ilvl="0" w:tplc="72B89C6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44370B5"/>
    <w:multiLevelType w:val="hybridMultilevel"/>
    <w:tmpl w:val="46442280"/>
    <w:lvl w:ilvl="0" w:tplc="3CE6B3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45AB06AC"/>
    <w:multiLevelType w:val="hybridMultilevel"/>
    <w:tmpl w:val="36605080"/>
    <w:lvl w:ilvl="0" w:tplc="AFA4A62C">
      <w:start w:val="1"/>
      <w:numFmt w:val="bullet"/>
      <w:lvlText w:val=""/>
      <w:lvlJc w:val="left"/>
      <w:pPr>
        <w:ind w:left="720" w:hanging="360"/>
      </w:pPr>
      <w:rPr>
        <w:rFonts w:ascii="Symbol" w:hAnsi="Symbol"/>
      </w:rPr>
    </w:lvl>
    <w:lvl w:ilvl="1" w:tplc="54B2BF18">
      <w:start w:val="1"/>
      <w:numFmt w:val="bullet"/>
      <w:lvlText w:val=""/>
      <w:lvlJc w:val="left"/>
      <w:pPr>
        <w:ind w:left="720" w:hanging="360"/>
      </w:pPr>
      <w:rPr>
        <w:rFonts w:ascii="Symbol" w:hAnsi="Symbol"/>
      </w:rPr>
    </w:lvl>
    <w:lvl w:ilvl="2" w:tplc="79D68118">
      <w:start w:val="1"/>
      <w:numFmt w:val="bullet"/>
      <w:lvlText w:val=""/>
      <w:lvlJc w:val="left"/>
      <w:pPr>
        <w:ind w:left="720" w:hanging="360"/>
      </w:pPr>
      <w:rPr>
        <w:rFonts w:ascii="Symbol" w:hAnsi="Symbol"/>
      </w:rPr>
    </w:lvl>
    <w:lvl w:ilvl="3" w:tplc="1D2ECB86">
      <w:start w:val="1"/>
      <w:numFmt w:val="bullet"/>
      <w:lvlText w:val=""/>
      <w:lvlJc w:val="left"/>
      <w:pPr>
        <w:ind w:left="720" w:hanging="360"/>
      </w:pPr>
      <w:rPr>
        <w:rFonts w:ascii="Symbol" w:hAnsi="Symbol"/>
      </w:rPr>
    </w:lvl>
    <w:lvl w:ilvl="4" w:tplc="4F049B30">
      <w:start w:val="1"/>
      <w:numFmt w:val="bullet"/>
      <w:lvlText w:val=""/>
      <w:lvlJc w:val="left"/>
      <w:pPr>
        <w:ind w:left="720" w:hanging="360"/>
      </w:pPr>
      <w:rPr>
        <w:rFonts w:ascii="Symbol" w:hAnsi="Symbol"/>
      </w:rPr>
    </w:lvl>
    <w:lvl w:ilvl="5" w:tplc="22F43C6A">
      <w:start w:val="1"/>
      <w:numFmt w:val="bullet"/>
      <w:lvlText w:val=""/>
      <w:lvlJc w:val="left"/>
      <w:pPr>
        <w:ind w:left="720" w:hanging="360"/>
      </w:pPr>
      <w:rPr>
        <w:rFonts w:ascii="Symbol" w:hAnsi="Symbol"/>
      </w:rPr>
    </w:lvl>
    <w:lvl w:ilvl="6" w:tplc="42D68FEA">
      <w:start w:val="1"/>
      <w:numFmt w:val="bullet"/>
      <w:lvlText w:val=""/>
      <w:lvlJc w:val="left"/>
      <w:pPr>
        <w:ind w:left="720" w:hanging="360"/>
      </w:pPr>
      <w:rPr>
        <w:rFonts w:ascii="Symbol" w:hAnsi="Symbol"/>
      </w:rPr>
    </w:lvl>
    <w:lvl w:ilvl="7" w:tplc="9A288CBC">
      <w:start w:val="1"/>
      <w:numFmt w:val="bullet"/>
      <w:lvlText w:val=""/>
      <w:lvlJc w:val="left"/>
      <w:pPr>
        <w:ind w:left="720" w:hanging="360"/>
      </w:pPr>
      <w:rPr>
        <w:rFonts w:ascii="Symbol" w:hAnsi="Symbol"/>
      </w:rPr>
    </w:lvl>
    <w:lvl w:ilvl="8" w:tplc="A27A97FE">
      <w:start w:val="1"/>
      <w:numFmt w:val="bullet"/>
      <w:lvlText w:val=""/>
      <w:lvlJc w:val="left"/>
      <w:pPr>
        <w:ind w:left="720" w:hanging="360"/>
      </w:pPr>
      <w:rPr>
        <w:rFonts w:ascii="Symbol" w:hAnsi="Symbol"/>
      </w:rPr>
    </w:lvl>
  </w:abstractNum>
  <w:abstractNum w:abstractNumId="33"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7"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8D75E39"/>
    <w:multiLevelType w:val="hybridMultilevel"/>
    <w:tmpl w:val="D25A4D66"/>
    <w:lvl w:ilvl="0" w:tplc="96B8AFC6">
      <w:start w:val="6"/>
      <w:numFmt w:val="upperLetter"/>
      <w:lvlText w:val="%1."/>
      <w:lvlJc w:val="left"/>
      <w:pPr>
        <w:ind w:left="2204"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41"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5A17FF4"/>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7"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9083038">
    <w:abstractNumId w:val="37"/>
  </w:num>
  <w:num w:numId="2" w16cid:durableId="1730152111">
    <w:abstractNumId w:val="3"/>
  </w:num>
  <w:num w:numId="3" w16cid:durableId="1157648284">
    <w:abstractNumId w:val="23"/>
  </w:num>
  <w:num w:numId="4" w16cid:durableId="1490973485">
    <w:abstractNumId w:val="41"/>
  </w:num>
  <w:num w:numId="5" w16cid:durableId="343747405">
    <w:abstractNumId w:val="12"/>
  </w:num>
  <w:num w:numId="6" w16cid:durableId="133181483">
    <w:abstractNumId w:val="14"/>
  </w:num>
  <w:num w:numId="7" w16cid:durableId="22219176">
    <w:abstractNumId w:val="10"/>
  </w:num>
  <w:num w:numId="8" w16cid:durableId="1702898414">
    <w:abstractNumId w:val="13"/>
  </w:num>
  <w:num w:numId="9" w16cid:durableId="1238172924">
    <w:abstractNumId w:val="27"/>
  </w:num>
  <w:num w:numId="10" w16cid:durableId="634413159">
    <w:abstractNumId w:val="8"/>
  </w:num>
  <w:num w:numId="11" w16cid:durableId="628971324">
    <w:abstractNumId w:val="18"/>
  </w:num>
  <w:num w:numId="12" w16cid:durableId="970280356">
    <w:abstractNumId w:val="36"/>
  </w:num>
  <w:num w:numId="13" w16cid:durableId="931862140">
    <w:abstractNumId w:val="22"/>
  </w:num>
  <w:num w:numId="14" w16cid:durableId="140579822">
    <w:abstractNumId w:val="7"/>
  </w:num>
  <w:num w:numId="15" w16cid:durableId="443614748">
    <w:abstractNumId w:val="20"/>
  </w:num>
  <w:num w:numId="16" w16cid:durableId="967933442">
    <w:abstractNumId w:val="1"/>
  </w:num>
  <w:num w:numId="17" w16cid:durableId="997004643">
    <w:abstractNumId w:val="47"/>
  </w:num>
  <w:num w:numId="18" w16cid:durableId="1257010251">
    <w:abstractNumId w:val="38"/>
  </w:num>
  <w:num w:numId="19" w16cid:durableId="1838837457">
    <w:abstractNumId w:val="45"/>
  </w:num>
  <w:num w:numId="20" w16cid:durableId="1036583040">
    <w:abstractNumId w:val="35"/>
  </w:num>
  <w:num w:numId="21" w16cid:durableId="352614619">
    <w:abstractNumId w:val="0"/>
  </w:num>
  <w:num w:numId="22" w16cid:durableId="1217351932">
    <w:abstractNumId w:val="34"/>
  </w:num>
  <w:num w:numId="23" w16cid:durableId="418522152">
    <w:abstractNumId w:val="5"/>
  </w:num>
  <w:num w:numId="24" w16cid:durableId="1931502871">
    <w:abstractNumId w:val="6"/>
  </w:num>
  <w:num w:numId="25" w16cid:durableId="1941404546">
    <w:abstractNumId w:val="46"/>
  </w:num>
  <w:num w:numId="26" w16cid:durableId="1463309123">
    <w:abstractNumId w:val="19"/>
  </w:num>
  <w:num w:numId="27" w16cid:durableId="839546934">
    <w:abstractNumId w:val="16"/>
  </w:num>
  <w:num w:numId="28" w16cid:durableId="1875118193">
    <w:abstractNumId w:val="30"/>
  </w:num>
  <w:num w:numId="29" w16cid:durableId="1142193081">
    <w:abstractNumId w:val="40"/>
  </w:num>
  <w:num w:numId="30" w16cid:durableId="980958980">
    <w:abstractNumId w:val="39"/>
  </w:num>
  <w:num w:numId="31" w16cid:durableId="1028721013">
    <w:abstractNumId w:val="2"/>
  </w:num>
  <w:num w:numId="32" w16cid:durableId="1378162963">
    <w:abstractNumId w:val="42"/>
  </w:num>
  <w:num w:numId="33" w16cid:durableId="1780249623">
    <w:abstractNumId w:val="21"/>
  </w:num>
  <w:num w:numId="34" w16cid:durableId="2076539949">
    <w:abstractNumId w:val="11"/>
  </w:num>
  <w:num w:numId="35" w16cid:durableId="900556255">
    <w:abstractNumId w:val="33"/>
  </w:num>
  <w:num w:numId="36" w16cid:durableId="1280603271">
    <w:abstractNumId w:val="31"/>
  </w:num>
  <w:num w:numId="37" w16cid:durableId="1269973422">
    <w:abstractNumId w:val="15"/>
  </w:num>
  <w:num w:numId="38" w16cid:durableId="331302775">
    <w:abstractNumId w:val="44"/>
  </w:num>
  <w:num w:numId="39" w16cid:durableId="1493137393">
    <w:abstractNumId w:val="4"/>
  </w:num>
  <w:num w:numId="40" w16cid:durableId="342558310">
    <w:abstractNumId w:val="17"/>
  </w:num>
  <w:num w:numId="41" w16cid:durableId="380832014">
    <w:abstractNumId w:val="29"/>
  </w:num>
  <w:num w:numId="42" w16cid:durableId="1952974559">
    <w:abstractNumId w:val="28"/>
  </w:num>
  <w:num w:numId="43" w16cid:durableId="893157157">
    <w:abstractNumId w:val="24"/>
  </w:num>
  <w:num w:numId="44" w16cid:durableId="182598133">
    <w:abstractNumId w:val="43"/>
  </w:num>
  <w:num w:numId="45" w16cid:durableId="1149322702">
    <w:abstractNumId w:val="9"/>
  </w:num>
  <w:num w:numId="46" w16cid:durableId="1125542466">
    <w:abstractNumId w:val="26"/>
  </w:num>
  <w:num w:numId="47" w16cid:durableId="1121535802">
    <w:abstractNumId w:val="32"/>
  </w:num>
  <w:num w:numId="48" w16cid:durableId="567764919">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E41"/>
    <w:rsid w:val="00003C6E"/>
    <w:rsid w:val="00004134"/>
    <w:rsid w:val="00005DC2"/>
    <w:rsid w:val="00010CB9"/>
    <w:rsid w:val="00012257"/>
    <w:rsid w:val="0001473F"/>
    <w:rsid w:val="000151B3"/>
    <w:rsid w:val="00020724"/>
    <w:rsid w:val="00020F3F"/>
    <w:rsid w:val="0002254A"/>
    <w:rsid w:val="0002256A"/>
    <w:rsid w:val="00023C34"/>
    <w:rsid w:val="0002422B"/>
    <w:rsid w:val="000265AE"/>
    <w:rsid w:val="00026B7F"/>
    <w:rsid w:val="00026DCC"/>
    <w:rsid w:val="00027A6F"/>
    <w:rsid w:val="00031EBC"/>
    <w:rsid w:val="00041FFC"/>
    <w:rsid w:val="00042282"/>
    <w:rsid w:val="00042370"/>
    <w:rsid w:val="0004251D"/>
    <w:rsid w:val="00043504"/>
    <w:rsid w:val="0004407B"/>
    <w:rsid w:val="000460A2"/>
    <w:rsid w:val="000461F8"/>
    <w:rsid w:val="00046225"/>
    <w:rsid w:val="000504EC"/>
    <w:rsid w:val="00053158"/>
    <w:rsid w:val="0005334D"/>
    <w:rsid w:val="000541C6"/>
    <w:rsid w:val="00054918"/>
    <w:rsid w:val="000553F7"/>
    <w:rsid w:val="00055C67"/>
    <w:rsid w:val="00056F52"/>
    <w:rsid w:val="00060A1C"/>
    <w:rsid w:val="0006130A"/>
    <w:rsid w:val="00063582"/>
    <w:rsid w:val="00064173"/>
    <w:rsid w:val="00067434"/>
    <w:rsid w:val="00071F03"/>
    <w:rsid w:val="000734EE"/>
    <w:rsid w:val="00073797"/>
    <w:rsid w:val="000824CA"/>
    <w:rsid w:val="000869A5"/>
    <w:rsid w:val="00090EB2"/>
    <w:rsid w:val="000939B9"/>
    <w:rsid w:val="00094AAC"/>
    <w:rsid w:val="000961D3"/>
    <w:rsid w:val="0009758B"/>
    <w:rsid w:val="000A0ADD"/>
    <w:rsid w:val="000A1284"/>
    <w:rsid w:val="000A2130"/>
    <w:rsid w:val="000A2B6A"/>
    <w:rsid w:val="000A3DB5"/>
    <w:rsid w:val="000A4638"/>
    <w:rsid w:val="000A5766"/>
    <w:rsid w:val="000A7616"/>
    <w:rsid w:val="000B0A85"/>
    <w:rsid w:val="000B17A4"/>
    <w:rsid w:val="000B3009"/>
    <w:rsid w:val="000B328E"/>
    <w:rsid w:val="000B54E6"/>
    <w:rsid w:val="000B66F1"/>
    <w:rsid w:val="000B6AF5"/>
    <w:rsid w:val="000C2579"/>
    <w:rsid w:val="000C3B20"/>
    <w:rsid w:val="000D0BB4"/>
    <w:rsid w:val="000D2E92"/>
    <w:rsid w:val="000D32F7"/>
    <w:rsid w:val="000D3E1B"/>
    <w:rsid w:val="000D5A47"/>
    <w:rsid w:val="000E1364"/>
    <w:rsid w:val="000E3376"/>
    <w:rsid w:val="000E5897"/>
    <w:rsid w:val="000E5C87"/>
    <w:rsid w:val="000E5E4F"/>
    <w:rsid w:val="000E754C"/>
    <w:rsid w:val="000F087A"/>
    <w:rsid w:val="000F0C6E"/>
    <w:rsid w:val="000F1928"/>
    <w:rsid w:val="000F2473"/>
    <w:rsid w:val="000F298D"/>
    <w:rsid w:val="000F4A2E"/>
    <w:rsid w:val="00100170"/>
    <w:rsid w:val="00100206"/>
    <w:rsid w:val="0010025C"/>
    <w:rsid w:val="0010326F"/>
    <w:rsid w:val="00106B6E"/>
    <w:rsid w:val="00107BE5"/>
    <w:rsid w:val="00114810"/>
    <w:rsid w:val="00114EE7"/>
    <w:rsid w:val="0011563E"/>
    <w:rsid w:val="00117915"/>
    <w:rsid w:val="001204D0"/>
    <w:rsid w:val="001208AB"/>
    <w:rsid w:val="001254D3"/>
    <w:rsid w:val="00131A1F"/>
    <w:rsid w:val="001335A7"/>
    <w:rsid w:val="00133704"/>
    <w:rsid w:val="00134C16"/>
    <w:rsid w:val="001362B9"/>
    <w:rsid w:val="001370B9"/>
    <w:rsid w:val="00137699"/>
    <w:rsid w:val="00137789"/>
    <w:rsid w:val="001418A2"/>
    <w:rsid w:val="001422A8"/>
    <w:rsid w:val="00142855"/>
    <w:rsid w:val="0014314D"/>
    <w:rsid w:val="00143AF5"/>
    <w:rsid w:val="001442C5"/>
    <w:rsid w:val="001466BD"/>
    <w:rsid w:val="00150FCC"/>
    <w:rsid w:val="00154502"/>
    <w:rsid w:val="00156E33"/>
    <w:rsid w:val="00160172"/>
    <w:rsid w:val="00160A34"/>
    <w:rsid w:val="00164137"/>
    <w:rsid w:val="00164E47"/>
    <w:rsid w:val="00165B82"/>
    <w:rsid w:val="0017453F"/>
    <w:rsid w:val="001760F8"/>
    <w:rsid w:val="00182420"/>
    <w:rsid w:val="00183369"/>
    <w:rsid w:val="00183B8C"/>
    <w:rsid w:val="001859F6"/>
    <w:rsid w:val="00187481"/>
    <w:rsid w:val="00187946"/>
    <w:rsid w:val="001879F1"/>
    <w:rsid w:val="00187EA3"/>
    <w:rsid w:val="00191DE2"/>
    <w:rsid w:val="00194E19"/>
    <w:rsid w:val="00195267"/>
    <w:rsid w:val="001A1B78"/>
    <w:rsid w:val="001A1FE3"/>
    <w:rsid w:val="001A2493"/>
    <w:rsid w:val="001A47C9"/>
    <w:rsid w:val="001B1642"/>
    <w:rsid w:val="001B2204"/>
    <w:rsid w:val="001C00D7"/>
    <w:rsid w:val="001C11F4"/>
    <w:rsid w:val="001C20F6"/>
    <w:rsid w:val="001C2C32"/>
    <w:rsid w:val="001C6321"/>
    <w:rsid w:val="001D0C60"/>
    <w:rsid w:val="001D1302"/>
    <w:rsid w:val="001D3FD6"/>
    <w:rsid w:val="001D4456"/>
    <w:rsid w:val="001D5335"/>
    <w:rsid w:val="001D5C45"/>
    <w:rsid w:val="001D775D"/>
    <w:rsid w:val="001E0CA5"/>
    <w:rsid w:val="001E3F87"/>
    <w:rsid w:val="001E4990"/>
    <w:rsid w:val="001E6BCC"/>
    <w:rsid w:val="001E6E3E"/>
    <w:rsid w:val="001F0865"/>
    <w:rsid w:val="001F218E"/>
    <w:rsid w:val="001F2726"/>
    <w:rsid w:val="001F38EB"/>
    <w:rsid w:val="001F3E60"/>
    <w:rsid w:val="00202F6B"/>
    <w:rsid w:val="00204766"/>
    <w:rsid w:val="00204780"/>
    <w:rsid w:val="00204E0A"/>
    <w:rsid w:val="00205F96"/>
    <w:rsid w:val="00207F26"/>
    <w:rsid w:val="00211234"/>
    <w:rsid w:val="00211894"/>
    <w:rsid w:val="00212B25"/>
    <w:rsid w:val="00214199"/>
    <w:rsid w:val="00214240"/>
    <w:rsid w:val="00214B06"/>
    <w:rsid w:val="00216036"/>
    <w:rsid w:val="0021627B"/>
    <w:rsid w:val="00217006"/>
    <w:rsid w:val="00220F04"/>
    <w:rsid w:val="00224F4F"/>
    <w:rsid w:val="00225339"/>
    <w:rsid w:val="00227841"/>
    <w:rsid w:val="002278CF"/>
    <w:rsid w:val="00230D91"/>
    <w:rsid w:val="002336D6"/>
    <w:rsid w:val="00234C47"/>
    <w:rsid w:val="00235A6F"/>
    <w:rsid w:val="002369C7"/>
    <w:rsid w:val="0023727B"/>
    <w:rsid w:val="002403E6"/>
    <w:rsid w:val="0024198B"/>
    <w:rsid w:val="00241BD9"/>
    <w:rsid w:val="00242143"/>
    <w:rsid w:val="002446C2"/>
    <w:rsid w:val="00245119"/>
    <w:rsid w:val="0024517D"/>
    <w:rsid w:val="00246323"/>
    <w:rsid w:val="0024663F"/>
    <w:rsid w:val="002506D4"/>
    <w:rsid w:val="00254F0E"/>
    <w:rsid w:val="0025637A"/>
    <w:rsid w:val="00262E5D"/>
    <w:rsid w:val="0026388D"/>
    <w:rsid w:val="002640FE"/>
    <w:rsid w:val="00264D2A"/>
    <w:rsid w:val="002651FC"/>
    <w:rsid w:val="00265D39"/>
    <w:rsid w:val="00267A3A"/>
    <w:rsid w:val="00267F2E"/>
    <w:rsid w:val="00270EC3"/>
    <w:rsid w:val="00271B85"/>
    <w:rsid w:val="00272FDC"/>
    <w:rsid w:val="002736F9"/>
    <w:rsid w:val="00273AED"/>
    <w:rsid w:val="002745DD"/>
    <w:rsid w:val="00274EB0"/>
    <w:rsid w:val="00276457"/>
    <w:rsid w:val="00280C37"/>
    <w:rsid w:val="00283163"/>
    <w:rsid w:val="002832B1"/>
    <w:rsid w:val="002837C0"/>
    <w:rsid w:val="0028485F"/>
    <w:rsid w:val="00285FA8"/>
    <w:rsid w:val="00290C62"/>
    <w:rsid w:val="00292D85"/>
    <w:rsid w:val="002930B5"/>
    <w:rsid w:val="002936D8"/>
    <w:rsid w:val="0029381F"/>
    <w:rsid w:val="00293A54"/>
    <w:rsid w:val="00293DFC"/>
    <w:rsid w:val="00295A7C"/>
    <w:rsid w:val="0029667F"/>
    <w:rsid w:val="0029688E"/>
    <w:rsid w:val="002A2F6A"/>
    <w:rsid w:val="002A3B6B"/>
    <w:rsid w:val="002A3D88"/>
    <w:rsid w:val="002A6A86"/>
    <w:rsid w:val="002A77FE"/>
    <w:rsid w:val="002A781B"/>
    <w:rsid w:val="002B090E"/>
    <w:rsid w:val="002B096B"/>
    <w:rsid w:val="002B2787"/>
    <w:rsid w:val="002B2AF4"/>
    <w:rsid w:val="002B3D3E"/>
    <w:rsid w:val="002B536C"/>
    <w:rsid w:val="002B62BC"/>
    <w:rsid w:val="002B7763"/>
    <w:rsid w:val="002C08D6"/>
    <w:rsid w:val="002C0C12"/>
    <w:rsid w:val="002C0CB0"/>
    <w:rsid w:val="002C4717"/>
    <w:rsid w:val="002C4E07"/>
    <w:rsid w:val="002C503C"/>
    <w:rsid w:val="002C5E03"/>
    <w:rsid w:val="002C6541"/>
    <w:rsid w:val="002C7BD7"/>
    <w:rsid w:val="002C7D95"/>
    <w:rsid w:val="002D0249"/>
    <w:rsid w:val="002D1E44"/>
    <w:rsid w:val="002D41AA"/>
    <w:rsid w:val="002D4819"/>
    <w:rsid w:val="002D4D21"/>
    <w:rsid w:val="002D4D6F"/>
    <w:rsid w:val="002D5C10"/>
    <w:rsid w:val="002D5E7D"/>
    <w:rsid w:val="002D71A0"/>
    <w:rsid w:val="002E0331"/>
    <w:rsid w:val="002E081D"/>
    <w:rsid w:val="002E2744"/>
    <w:rsid w:val="002E3D54"/>
    <w:rsid w:val="002E4861"/>
    <w:rsid w:val="002E566C"/>
    <w:rsid w:val="002E56C7"/>
    <w:rsid w:val="002E576F"/>
    <w:rsid w:val="002F0034"/>
    <w:rsid w:val="002F0B28"/>
    <w:rsid w:val="002F38A9"/>
    <w:rsid w:val="002F5C53"/>
    <w:rsid w:val="002F6772"/>
    <w:rsid w:val="002F6851"/>
    <w:rsid w:val="002F7748"/>
    <w:rsid w:val="002F7D88"/>
    <w:rsid w:val="00301A96"/>
    <w:rsid w:val="00301ADA"/>
    <w:rsid w:val="003025CD"/>
    <w:rsid w:val="00304796"/>
    <w:rsid w:val="00306F4E"/>
    <w:rsid w:val="00312DE9"/>
    <w:rsid w:val="00313897"/>
    <w:rsid w:val="003171B6"/>
    <w:rsid w:val="003172AE"/>
    <w:rsid w:val="00317559"/>
    <w:rsid w:val="00317663"/>
    <w:rsid w:val="00317D41"/>
    <w:rsid w:val="00317E00"/>
    <w:rsid w:val="0032159A"/>
    <w:rsid w:val="003220A3"/>
    <w:rsid w:val="00323D05"/>
    <w:rsid w:val="00323F58"/>
    <w:rsid w:val="00325915"/>
    <w:rsid w:val="00325ACC"/>
    <w:rsid w:val="00325D94"/>
    <w:rsid w:val="00326401"/>
    <w:rsid w:val="00326C1F"/>
    <w:rsid w:val="00327267"/>
    <w:rsid w:val="00327BAC"/>
    <w:rsid w:val="00330F69"/>
    <w:rsid w:val="00332316"/>
    <w:rsid w:val="00332632"/>
    <w:rsid w:val="003329CC"/>
    <w:rsid w:val="00332A43"/>
    <w:rsid w:val="0033393C"/>
    <w:rsid w:val="00333ACF"/>
    <w:rsid w:val="003355A4"/>
    <w:rsid w:val="00341302"/>
    <w:rsid w:val="00341DA8"/>
    <w:rsid w:val="003428BA"/>
    <w:rsid w:val="00344839"/>
    <w:rsid w:val="00347DFA"/>
    <w:rsid w:val="00351699"/>
    <w:rsid w:val="00356301"/>
    <w:rsid w:val="00362CE0"/>
    <w:rsid w:val="00364A59"/>
    <w:rsid w:val="00364B7B"/>
    <w:rsid w:val="0036540D"/>
    <w:rsid w:val="00366A3A"/>
    <w:rsid w:val="003677AC"/>
    <w:rsid w:val="003708AE"/>
    <w:rsid w:val="00371B7D"/>
    <w:rsid w:val="00373CD5"/>
    <w:rsid w:val="00375527"/>
    <w:rsid w:val="0037573D"/>
    <w:rsid w:val="0037589B"/>
    <w:rsid w:val="003767F8"/>
    <w:rsid w:val="00377A5B"/>
    <w:rsid w:val="003809DA"/>
    <w:rsid w:val="00380C74"/>
    <w:rsid w:val="003838B9"/>
    <w:rsid w:val="00384ECC"/>
    <w:rsid w:val="00386A20"/>
    <w:rsid w:val="00387AA8"/>
    <w:rsid w:val="00394107"/>
    <w:rsid w:val="00394B3B"/>
    <w:rsid w:val="00396DCE"/>
    <w:rsid w:val="003A2446"/>
    <w:rsid w:val="003A2E1E"/>
    <w:rsid w:val="003A2E32"/>
    <w:rsid w:val="003A3297"/>
    <w:rsid w:val="003A3BF7"/>
    <w:rsid w:val="003A4D35"/>
    <w:rsid w:val="003A4EAB"/>
    <w:rsid w:val="003B03D5"/>
    <w:rsid w:val="003B056A"/>
    <w:rsid w:val="003B0EAD"/>
    <w:rsid w:val="003B35C3"/>
    <w:rsid w:val="003B3A7B"/>
    <w:rsid w:val="003B3FFA"/>
    <w:rsid w:val="003B40D8"/>
    <w:rsid w:val="003B46B3"/>
    <w:rsid w:val="003B4915"/>
    <w:rsid w:val="003B58D0"/>
    <w:rsid w:val="003C2A37"/>
    <w:rsid w:val="003C34C1"/>
    <w:rsid w:val="003C7845"/>
    <w:rsid w:val="003D19DB"/>
    <w:rsid w:val="003D2472"/>
    <w:rsid w:val="003D358C"/>
    <w:rsid w:val="003D7645"/>
    <w:rsid w:val="003D7EA2"/>
    <w:rsid w:val="003E1FB4"/>
    <w:rsid w:val="003E2BDC"/>
    <w:rsid w:val="003E3B6A"/>
    <w:rsid w:val="003E3F53"/>
    <w:rsid w:val="003E45E4"/>
    <w:rsid w:val="003E5E42"/>
    <w:rsid w:val="003F2DCE"/>
    <w:rsid w:val="003F327C"/>
    <w:rsid w:val="003F39BA"/>
    <w:rsid w:val="003F4006"/>
    <w:rsid w:val="003F5FD6"/>
    <w:rsid w:val="003F63A2"/>
    <w:rsid w:val="003F6CC9"/>
    <w:rsid w:val="0040244B"/>
    <w:rsid w:val="00402B13"/>
    <w:rsid w:val="00404E62"/>
    <w:rsid w:val="00406D58"/>
    <w:rsid w:val="00406FAB"/>
    <w:rsid w:val="0041092E"/>
    <w:rsid w:val="00412B48"/>
    <w:rsid w:val="004131AC"/>
    <w:rsid w:val="00414475"/>
    <w:rsid w:val="004146D3"/>
    <w:rsid w:val="00414FEE"/>
    <w:rsid w:val="00415F30"/>
    <w:rsid w:val="00420CC1"/>
    <w:rsid w:val="00420EF7"/>
    <w:rsid w:val="0042168B"/>
    <w:rsid w:val="00421901"/>
    <w:rsid w:val="00421CE5"/>
    <w:rsid w:val="004228E5"/>
    <w:rsid w:val="00422C65"/>
    <w:rsid w:val="0042447C"/>
    <w:rsid w:val="00426E64"/>
    <w:rsid w:val="00427178"/>
    <w:rsid w:val="00431CA5"/>
    <w:rsid w:val="00432159"/>
    <w:rsid w:val="0043276F"/>
    <w:rsid w:val="004340FA"/>
    <w:rsid w:val="00434B17"/>
    <w:rsid w:val="00435590"/>
    <w:rsid w:val="00437610"/>
    <w:rsid w:val="0043790A"/>
    <w:rsid w:val="00441C8F"/>
    <w:rsid w:val="00441F80"/>
    <w:rsid w:val="00443A1D"/>
    <w:rsid w:val="00443CDD"/>
    <w:rsid w:val="00443D75"/>
    <w:rsid w:val="00447A3E"/>
    <w:rsid w:val="00451995"/>
    <w:rsid w:val="00452A37"/>
    <w:rsid w:val="00452BB3"/>
    <w:rsid w:val="00456FA4"/>
    <w:rsid w:val="0047007E"/>
    <w:rsid w:val="004708C3"/>
    <w:rsid w:val="00474BE1"/>
    <w:rsid w:val="004821E0"/>
    <w:rsid w:val="00486CF9"/>
    <w:rsid w:val="004872CF"/>
    <w:rsid w:val="00487506"/>
    <w:rsid w:val="00491F7A"/>
    <w:rsid w:val="00492D25"/>
    <w:rsid w:val="004931F2"/>
    <w:rsid w:val="00493230"/>
    <w:rsid w:val="004938F4"/>
    <w:rsid w:val="00493A30"/>
    <w:rsid w:val="004955F0"/>
    <w:rsid w:val="004967DB"/>
    <w:rsid w:val="004978B7"/>
    <w:rsid w:val="00497D24"/>
    <w:rsid w:val="004A0C52"/>
    <w:rsid w:val="004A0D0F"/>
    <w:rsid w:val="004A1661"/>
    <w:rsid w:val="004A219D"/>
    <w:rsid w:val="004A3984"/>
    <w:rsid w:val="004A55BD"/>
    <w:rsid w:val="004A5AC5"/>
    <w:rsid w:val="004A68DA"/>
    <w:rsid w:val="004B0926"/>
    <w:rsid w:val="004B1D05"/>
    <w:rsid w:val="004B3CA4"/>
    <w:rsid w:val="004B3EA6"/>
    <w:rsid w:val="004B4046"/>
    <w:rsid w:val="004B49D9"/>
    <w:rsid w:val="004B6A08"/>
    <w:rsid w:val="004C0020"/>
    <w:rsid w:val="004C0AF2"/>
    <w:rsid w:val="004C139A"/>
    <w:rsid w:val="004C26FB"/>
    <w:rsid w:val="004C2E43"/>
    <w:rsid w:val="004C2F34"/>
    <w:rsid w:val="004C328F"/>
    <w:rsid w:val="004C4CEC"/>
    <w:rsid w:val="004C525B"/>
    <w:rsid w:val="004C5C35"/>
    <w:rsid w:val="004C6F21"/>
    <w:rsid w:val="004C74E1"/>
    <w:rsid w:val="004D2A9E"/>
    <w:rsid w:val="004D2F49"/>
    <w:rsid w:val="004D3C6D"/>
    <w:rsid w:val="004D4CEF"/>
    <w:rsid w:val="004D6AC1"/>
    <w:rsid w:val="004D6B34"/>
    <w:rsid w:val="004E16F7"/>
    <w:rsid w:val="004E2B5B"/>
    <w:rsid w:val="004E465C"/>
    <w:rsid w:val="004E53E0"/>
    <w:rsid w:val="004E5E18"/>
    <w:rsid w:val="004E638B"/>
    <w:rsid w:val="004E6463"/>
    <w:rsid w:val="004E6B9E"/>
    <w:rsid w:val="004E7B4F"/>
    <w:rsid w:val="004E7D92"/>
    <w:rsid w:val="004F425B"/>
    <w:rsid w:val="004F79D1"/>
    <w:rsid w:val="004F7EFB"/>
    <w:rsid w:val="00501625"/>
    <w:rsid w:val="005024F8"/>
    <w:rsid w:val="005057CC"/>
    <w:rsid w:val="00507F9C"/>
    <w:rsid w:val="00510DDC"/>
    <w:rsid w:val="0051151E"/>
    <w:rsid w:val="0051204C"/>
    <w:rsid w:val="00512961"/>
    <w:rsid w:val="00512C73"/>
    <w:rsid w:val="00514BF2"/>
    <w:rsid w:val="005217DA"/>
    <w:rsid w:val="00521E97"/>
    <w:rsid w:val="00522A28"/>
    <w:rsid w:val="00524084"/>
    <w:rsid w:val="00524BE4"/>
    <w:rsid w:val="00525739"/>
    <w:rsid w:val="005258DB"/>
    <w:rsid w:val="00526156"/>
    <w:rsid w:val="00526356"/>
    <w:rsid w:val="00526843"/>
    <w:rsid w:val="005269C4"/>
    <w:rsid w:val="005276EA"/>
    <w:rsid w:val="00530761"/>
    <w:rsid w:val="00530B89"/>
    <w:rsid w:val="005310AA"/>
    <w:rsid w:val="0053166F"/>
    <w:rsid w:val="00531F2E"/>
    <w:rsid w:val="0053271B"/>
    <w:rsid w:val="00532F04"/>
    <w:rsid w:val="005332E5"/>
    <w:rsid w:val="00536B6E"/>
    <w:rsid w:val="00540C96"/>
    <w:rsid w:val="00541625"/>
    <w:rsid w:val="005430CA"/>
    <w:rsid w:val="005430F7"/>
    <w:rsid w:val="005524F0"/>
    <w:rsid w:val="00552F3A"/>
    <w:rsid w:val="00553FC2"/>
    <w:rsid w:val="00554325"/>
    <w:rsid w:val="0055743A"/>
    <w:rsid w:val="00560077"/>
    <w:rsid w:val="0056068D"/>
    <w:rsid w:val="00563827"/>
    <w:rsid w:val="00563D9B"/>
    <w:rsid w:val="0056669F"/>
    <w:rsid w:val="00566EF5"/>
    <w:rsid w:val="00573869"/>
    <w:rsid w:val="005742AE"/>
    <w:rsid w:val="00574F34"/>
    <w:rsid w:val="00576A10"/>
    <w:rsid w:val="0058050A"/>
    <w:rsid w:val="00580B2E"/>
    <w:rsid w:val="00582169"/>
    <w:rsid w:val="005850DC"/>
    <w:rsid w:val="00585428"/>
    <w:rsid w:val="00594DBA"/>
    <w:rsid w:val="00596302"/>
    <w:rsid w:val="005964AB"/>
    <w:rsid w:val="00596C7B"/>
    <w:rsid w:val="005A0C28"/>
    <w:rsid w:val="005A2314"/>
    <w:rsid w:val="005A258D"/>
    <w:rsid w:val="005A4B7A"/>
    <w:rsid w:val="005A5163"/>
    <w:rsid w:val="005B2636"/>
    <w:rsid w:val="005B2F69"/>
    <w:rsid w:val="005B346B"/>
    <w:rsid w:val="005B467C"/>
    <w:rsid w:val="005B559B"/>
    <w:rsid w:val="005B60B8"/>
    <w:rsid w:val="005C1E8C"/>
    <w:rsid w:val="005C21E7"/>
    <w:rsid w:val="005C26DF"/>
    <w:rsid w:val="005C3CC2"/>
    <w:rsid w:val="005C4CA9"/>
    <w:rsid w:val="005C4E51"/>
    <w:rsid w:val="005C4EC0"/>
    <w:rsid w:val="005C7E0E"/>
    <w:rsid w:val="005D1DFE"/>
    <w:rsid w:val="005D3582"/>
    <w:rsid w:val="005D367C"/>
    <w:rsid w:val="005D398D"/>
    <w:rsid w:val="005D5398"/>
    <w:rsid w:val="005E1EBA"/>
    <w:rsid w:val="005E1FD8"/>
    <w:rsid w:val="005E2C9C"/>
    <w:rsid w:val="005E479F"/>
    <w:rsid w:val="005E4E2C"/>
    <w:rsid w:val="005E4E88"/>
    <w:rsid w:val="005E7E8D"/>
    <w:rsid w:val="005F39B0"/>
    <w:rsid w:val="005F41B2"/>
    <w:rsid w:val="005F59A4"/>
    <w:rsid w:val="005F7F41"/>
    <w:rsid w:val="006023CA"/>
    <w:rsid w:val="00605543"/>
    <w:rsid w:val="00607049"/>
    <w:rsid w:val="00611670"/>
    <w:rsid w:val="00611856"/>
    <w:rsid w:val="0061248E"/>
    <w:rsid w:val="006133BB"/>
    <w:rsid w:val="006140C5"/>
    <w:rsid w:val="00615218"/>
    <w:rsid w:val="00616A38"/>
    <w:rsid w:val="00617363"/>
    <w:rsid w:val="00617B97"/>
    <w:rsid w:val="00620AD1"/>
    <w:rsid w:val="00621410"/>
    <w:rsid w:val="00621D9D"/>
    <w:rsid w:val="00621DE4"/>
    <w:rsid w:val="00624B40"/>
    <w:rsid w:val="00630209"/>
    <w:rsid w:val="00631E33"/>
    <w:rsid w:val="00632874"/>
    <w:rsid w:val="00633B90"/>
    <w:rsid w:val="00635EC2"/>
    <w:rsid w:val="00636203"/>
    <w:rsid w:val="0064025B"/>
    <w:rsid w:val="00641FBD"/>
    <w:rsid w:val="00642D75"/>
    <w:rsid w:val="00643C18"/>
    <w:rsid w:val="00643E46"/>
    <w:rsid w:val="006449D4"/>
    <w:rsid w:val="00645CB8"/>
    <w:rsid w:val="0064631F"/>
    <w:rsid w:val="00652501"/>
    <w:rsid w:val="0065488D"/>
    <w:rsid w:val="00656D74"/>
    <w:rsid w:val="00657644"/>
    <w:rsid w:val="0066039C"/>
    <w:rsid w:val="00661BFE"/>
    <w:rsid w:val="00661F63"/>
    <w:rsid w:val="00663680"/>
    <w:rsid w:val="00664236"/>
    <w:rsid w:val="00664F14"/>
    <w:rsid w:val="00666A4F"/>
    <w:rsid w:val="00666F1D"/>
    <w:rsid w:val="0066721A"/>
    <w:rsid w:val="00671864"/>
    <w:rsid w:val="00671F66"/>
    <w:rsid w:val="006726B8"/>
    <w:rsid w:val="00674BEC"/>
    <w:rsid w:val="0067522D"/>
    <w:rsid w:val="00676090"/>
    <w:rsid w:val="00676465"/>
    <w:rsid w:val="006777E7"/>
    <w:rsid w:val="006779B8"/>
    <w:rsid w:val="00681187"/>
    <w:rsid w:val="0068230D"/>
    <w:rsid w:val="006854E2"/>
    <w:rsid w:val="00690F16"/>
    <w:rsid w:val="00695F5F"/>
    <w:rsid w:val="00696D41"/>
    <w:rsid w:val="006A0F5C"/>
    <w:rsid w:val="006A16C9"/>
    <w:rsid w:val="006A69E9"/>
    <w:rsid w:val="006B156A"/>
    <w:rsid w:val="006B15DA"/>
    <w:rsid w:val="006B3781"/>
    <w:rsid w:val="006B6935"/>
    <w:rsid w:val="006C1C69"/>
    <w:rsid w:val="006C46F9"/>
    <w:rsid w:val="006C6FB8"/>
    <w:rsid w:val="006D04D9"/>
    <w:rsid w:val="006D0B7F"/>
    <w:rsid w:val="006D2170"/>
    <w:rsid w:val="006D40E7"/>
    <w:rsid w:val="006D5A50"/>
    <w:rsid w:val="006D61D3"/>
    <w:rsid w:val="006E1F12"/>
    <w:rsid w:val="006E3C43"/>
    <w:rsid w:val="006E3F26"/>
    <w:rsid w:val="006E5997"/>
    <w:rsid w:val="006F047F"/>
    <w:rsid w:val="006F12B6"/>
    <w:rsid w:val="006F357F"/>
    <w:rsid w:val="006F403F"/>
    <w:rsid w:val="006F447C"/>
    <w:rsid w:val="006F477E"/>
    <w:rsid w:val="006F4940"/>
    <w:rsid w:val="00704097"/>
    <w:rsid w:val="00704A18"/>
    <w:rsid w:val="00704F9D"/>
    <w:rsid w:val="0070619A"/>
    <w:rsid w:val="007062CC"/>
    <w:rsid w:val="00710D6A"/>
    <w:rsid w:val="007116A6"/>
    <w:rsid w:val="00714CFB"/>
    <w:rsid w:val="0071529C"/>
    <w:rsid w:val="007158E0"/>
    <w:rsid w:val="00715F8D"/>
    <w:rsid w:val="00723A0A"/>
    <w:rsid w:val="00724528"/>
    <w:rsid w:val="00724931"/>
    <w:rsid w:val="0072652B"/>
    <w:rsid w:val="007313D8"/>
    <w:rsid w:val="00735049"/>
    <w:rsid w:val="007351DD"/>
    <w:rsid w:val="007352C6"/>
    <w:rsid w:val="00737896"/>
    <w:rsid w:val="00741E6B"/>
    <w:rsid w:val="00741EE2"/>
    <w:rsid w:val="00742336"/>
    <w:rsid w:val="00742D73"/>
    <w:rsid w:val="00743EFF"/>
    <w:rsid w:val="007444AA"/>
    <w:rsid w:val="00747930"/>
    <w:rsid w:val="0075164E"/>
    <w:rsid w:val="00757A4B"/>
    <w:rsid w:val="00761E1B"/>
    <w:rsid w:val="00762250"/>
    <w:rsid w:val="007630F4"/>
    <w:rsid w:val="00765470"/>
    <w:rsid w:val="0076623B"/>
    <w:rsid w:val="00766DBF"/>
    <w:rsid w:val="00770924"/>
    <w:rsid w:val="00770D56"/>
    <w:rsid w:val="00770DC1"/>
    <w:rsid w:val="00770E2E"/>
    <w:rsid w:val="007723D4"/>
    <w:rsid w:val="00773E42"/>
    <w:rsid w:val="00775E49"/>
    <w:rsid w:val="00780063"/>
    <w:rsid w:val="007818D4"/>
    <w:rsid w:val="00786047"/>
    <w:rsid w:val="00787850"/>
    <w:rsid w:val="00790DBD"/>
    <w:rsid w:val="00791C05"/>
    <w:rsid w:val="0079255B"/>
    <w:rsid w:val="0079335F"/>
    <w:rsid w:val="00793523"/>
    <w:rsid w:val="00793F4A"/>
    <w:rsid w:val="00796A24"/>
    <w:rsid w:val="007A07EA"/>
    <w:rsid w:val="007A135C"/>
    <w:rsid w:val="007A32D3"/>
    <w:rsid w:val="007A4469"/>
    <w:rsid w:val="007A530D"/>
    <w:rsid w:val="007A6C3C"/>
    <w:rsid w:val="007A7235"/>
    <w:rsid w:val="007A786C"/>
    <w:rsid w:val="007B3370"/>
    <w:rsid w:val="007B4784"/>
    <w:rsid w:val="007B5C48"/>
    <w:rsid w:val="007B6D12"/>
    <w:rsid w:val="007B7631"/>
    <w:rsid w:val="007C001D"/>
    <w:rsid w:val="007C0103"/>
    <w:rsid w:val="007C1D51"/>
    <w:rsid w:val="007C3EDD"/>
    <w:rsid w:val="007C78A0"/>
    <w:rsid w:val="007D1AA9"/>
    <w:rsid w:val="007D3077"/>
    <w:rsid w:val="007D43C6"/>
    <w:rsid w:val="007D4F05"/>
    <w:rsid w:val="007D5DAE"/>
    <w:rsid w:val="007D62A0"/>
    <w:rsid w:val="007D6496"/>
    <w:rsid w:val="007D7AB5"/>
    <w:rsid w:val="007E030F"/>
    <w:rsid w:val="007E240B"/>
    <w:rsid w:val="007E329A"/>
    <w:rsid w:val="007F0AA2"/>
    <w:rsid w:val="007F1665"/>
    <w:rsid w:val="007F1747"/>
    <w:rsid w:val="007F2304"/>
    <w:rsid w:val="007F2DB0"/>
    <w:rsid w:val="007F3364"/>
    <w:rsid w:val="007F3A3F"/>
    <w:rsid w:val="007F40AF"/>
    <w:rsid w:val="007F43C3"/>
    <w:rsid w:val="007F68CD"/>
    <w:rsid w:val="007F6EDC"/>
    <w:rsid w:val="007F7463"/>
    <w:rsid w:val="007F7713"/>
    <w:rsid w:val="00803216"/>
    <w:rsid w:val="008066BA"/>
    <w:rsid w:val="00807C8B"/>
    <w:rsid w:val="00810B94"/>
    <w:rsid w:val="008119BD"/>
    <w:rsid w:val="008125FB"/>
    <w:rsid w:val="0081471F"/>
    <w:rsid w:val="00814C9C"/>
    <w:rsid w:val="00815380"/>
    <w:rsid w:val="00816A3A"/>
    <w:rsid w:val="008210C2"/>
    <w:rsid w:val="00821A02"/>
    <w:rsid w:val="008222B8"/>
    <w:rsid w:val="00823C12"/>
    <w:rsid w:val="008243CF"/>
    <w:rsid w:val="00824ADF"/>
    <w:rsid w:val="00825F6F"/>
    <w:rsid w:val="00827AB6"/>
    <w:rsid w:val="00830403"/>
    <w:rsid w:val="00830CE6"/>
    <w:rsid w:val="008328F1"/>
    <w:rsid w:val="008341FB"/>
    <w:rsid w:val="0083475E"/>
    <w:rsid w:val="008347E4"/>
    <w:rsid w:val="00835CE6"/>
    <w:rsid w:val="00836259"/>
    <w:rsid w:val="00836AE2"/>
    <w:rsid w:val="00836FC4"/>
    <w:rsid w:val="00837055"/>
    <w:rsid w:val="00837B72"/>
    <w:rsid w:val="00840174"/>
    <w:rsid w:val="008411AE"/>
    <w:rsid w:val="008413E3"/>
    <w:rsid w:val="00843A55"/>
    <w:rsid w:val="0084588C"/>
    <w:rsid w:val="00847890"/>
    <w:rsid w:val="008517B9"/>
    <w:rsid w:val="0085479D"/>
    <w:rsid w:val="00854FAB"/>
    <w:rsid w:val="00855233"/>
    <w:rsid w:val="008572BC"/>
    <w:rsid w:val="008600DC"/>
    <w:rsid w:val="00860383"/>
    <w:rsid w:val="00860395"/>
    <w:rsid w:val="00860D73"/>
    <w:rsid w:val="00862625"/>
    <w:rsid w:val="00864FBA"/>
    <w:rsid w:val="00865FE5"/>
    <w:rsid w:val="008713F5"/>
    <w:rsid w:val="00873484"/>
    <w:rsid w:val="00875FF4"/>
    <w:rsid w:val="0087708D"/>
    <w:rsid w:val="0087784E"/>
    <w:rsid w:val="00877BA8"/>
    <w:rsid w:val="00877D6A"/>
    <w:rsid w:val="008801E7"/>
    <w:rsid w:val="008803DD"/>
    <w:rsid w:val="0088132A"/>
    <w:rsid w:val="00884CD6"/>
    <w:rsid w:val="008868AF"/>
    <w:rsid w:val="00887413"/>
    <w:rsid w:val="008908EA"/>
    <w:rsid w:val="00890E2F"/>
    <w:rsid w:val="008915C2"/>
    <w:rsid w:val="008941D5"/>
    <w:rsid w:val="008A18E7"/>
    <w:rsid w:val="008A1C16"/>
    <w:rsid w:val="008A24AD"/>
    <w:rsid w:val="008A6469"/>
    <w:rsid w:val="008A672A"/>
    <w:rsid w:val="008A69CC"/>
    <w:rsid w:val="008B0522"/>
    <w:rsid w:val="008B33CC"/>
    <w:rsid w:val="008B4FDA"/>
    <w:rsid w:val="008B6896"/>
    <w:rsid w:val="008B77E9"/>
    <w:rsid w:val="008B7F37"/>
    <w:rsid w:val="008C1542"/>
    <w:rsid w:val="008C1987"/>
    <w:rsid w:val="008C1E1F"/>
    <w:rsid w:val="008C2589"/>
    <w:rsid w:val="008C410A"/>
    <w:rsid w:val="008C5FB7"/>
    <w:rsid w:val="008C74EE"/>
    <w:rsid w:val="008D0DF5"/>
    <w:rsid w:val="008D10AD"/>
    <w:rsid w:val="008D1B32"/>
    <w:rsid w:val="008D236E"/>
    <w:rsid w:val="008D399B"/>
    <w:rsid w:val="008D3D36"/>
    <w:rsid w:val="008D6EA8"/>
    <w:rsid w:val="008D7017"/>
    <w:rsid w:val="008D71E2"/>
    <w:rsid w:val="008E1D56"/>
    <w:rsid w:val="008E2CAB"/>
    <w:rsid w:val="008E3C7E"/>
    <w:rsid w:val="008E47C8"/>
    <w:rsid w:val="008E5A02"/>
    <w:rsid w:val="008E5CB2"/>
    <w:rsid w:val="008F1FC0"/>
    <w:rsid w:val="008F1FFC"/>
    <w:rsid w:val="008F2A09"/>
    <w:rsid w:val="008F4C77"/>
    <w:rsid w:val="008F6C20"/>
    <w:rsid w:val="00900783"/>
    <w:rsid w:val="00901C97"/>
    <w:rsid w:val="009035A1"/>
    <w:rsid w:val="009041E1"/>
    <w:rsid w:val="0090503C"/>
    <w:rsid w:val="0090506E"/>
    <w:rsid w:val="00907503"/>
    <w:rsid w:val="00911B82"/>
    <w:rsid w:val="009120FA"/>
    <w:rsid w:val="009134C0"/>
    <w:rsid w:val="00914324"/>
    <w:rsid w:val="009177B6"/>
    <w:rsid w:val="00921957"/>
    <w:rsid w:val="00921DB9"/>
    <w:rsid w:val="00922A53"/>
    <w:rsid w:val="0092570F"/>
    <w:rsid w:val="009273F8"/>
    <w:rsid w:val="009313F8"/>
    <w:rsid w:val="009333FF"/>
    <w:rsid w:val="00934862"/>
    <w:rsid w:val="00934D5C"/>
    <w:rsid w:val="0093599E"/>
    <w:rsid w:val="009359FB"/>
    <w:rsid w:val="00936E3C"/>
    <w:rsid w:val="0094087A"/>
    <w:rsid w:val="0094179C"/>
    <w:rsid w:val="00941959"/>
    <w:rsid w:val="00941E79"/>
    <w:rsid w:val="009423CD"/>
    <w:rsid w:val="00944D35"/>
    <w:rsid w:val="009458C7"/>
    <w:rsid w:val="0094752E"/>
    <w:rsid w:val="00950485"/>
    <w:rsid w:val="00950CB5"/>
    <w:rsid w:val="009529B2"/>
    <w:rsid w:val="00953A1E"/>
    <w:rsid w:val="009543BF"/>
    <w:rsid w:val="009559D5"/>
    <w:rsid w:val="009561F7"/>
    <w:rsid w:val="00956481"/>
    <w:rsid w:val="0095651B"/>
    <w:rsid w:val="00956899"/>
    <w:rsid w:val="00957018"/>
    <w:rsid w:val="00957A97"/>
    <w:rsid w:val="009601C9"/>
    <w:rsid w:val="009605FF"/>
    <w:rsid w:val="00961F55"/>
    <w:rsid w:val="00963785"/>
    <w:rsid w:val="009662D1"/>
    <w:rsid w:val="009674F2"/>
    <w:rsid w:val="0096776E"/>
    <w:rsid w:val="009714B3"/>
    <w:rsid w:val="00972866"/>
    <w:rsid w:val="00972904"/>
    <w:rsid w:val="0097368C"/>
    <w:rsid w:val="00973FE7"/>
    <w:rsid w:val="00975D9A"/>
    <w:rsid w:val="00976003"/>
    <w:rsid w:val="009770F0"/>
    <w:rsid w:val="00977605"/>
    <w:rsid w:val="0098123F"/>
    <w:rsid w:val="00981A3D"/>
    <w:rsid w:val="0098289B"/>
    <w:rsid w:val="00982E1C"/>
    <w:rsid w:val="0098422F"/>
    <w:rsid w:val="009851B4"/>
    <w:rsid w:val="009858D0"/>
    <w:rsid w:val="00991FF5"/>
    <w:rsid w:val="00994D7D"/>
    <w:rsid w:val="0099578E"/>
    <w:rsid w:val="009974A5"/>
    <w:rsid w:val="009A05E3"/>
    <w:rsid w:val="009A25BD"/>
    <w:rsid w:val="009A25DD"/>
    <w:rsid w:val="009A329C"/>
    <w:rsid w:val="009A7278"/>
    <w:rsid w:val="009A7842"/>
    <w:rsid w:val="009B0485"/>
    <w:rsid w:val="009B157E"/>
    <w:rsid w:val="009B183F"/>
    <w:rsid w:val="009B2576"/>
    <w:rsid w:val="009B2577"/>
    <w:rsid w:val="009B31CA"/>
    <w:rsid w:val="009B3E83"/>
    <w:rsid w:val="009B4F6F"/>
    <w:rsid w:val="009C0A9C"/>
    <w:rsid w:val="009C3738"/>
    <w:rsid w:val="009C50C7"/>
    <w:rsid w:val="009C50D2"/>
    <w:rsid w:val="009C5271"/>
    <w:rsid w:val="009C5C64"/>
    <w:rsid w:val="009C5CF5"/>
    <w:rsid w:val="009C7AB6"/>
    <w:rsid w:val="009D0C60"/>
    <w:rsid w:val="009D3B8D"/>
    <w:rsid w:val="009D4471"/>
    <w:rsid w:val="009D6E10"/>
    <w:rsid w:val="009D770B"/>
    <w:rsid w:val="009E0910"/>
    <w:rsid w:val="009E67AA"/>
    <w:rsid w:val="009E6AA0"/>
    <w:rsid w:val="009E7297"/>
    <w:rsid w:val="009E7A84"/>
    <w:rsid w:val="009F1544"/>
    <w:rsid w:val="009F1A22"/>
    <w:rsid w:val="009F2A15"/>
    <w:rsid w:val="009F3074"/>
    <w:rsid w:val="009F3EAE"/>
    <w:rsid w:val="009F4EE1"/>
    <w:rsid w:val="009F79AA"/>
    <w:rsid w:val="009F7E1A"/>
    <w:rsid w:val="00A01609"/>
    <w:rsid w:val="00A03428"/>
    <w:rsid w:val="00A0728F"/>
    <w:rsid w:val="00A11023"/>
    <w:rsid w:val="00A1135A"/>
    <w:rsid w:val="00A12139"/>
    <w:rsid w:val="00A20622"/>
    <w:rsid w:val="00A23D68"/>
    <w:rsid w:val="00A24B9E"/>
    <w:rsid w:val="00A25B73"/>
    <w:rsid w:val="00A2750B"/>
    <w:rsid w:val="00A27596"/>
    <w:rsid w:val="00A330A7"/>
    <w:rsid w:val="00A33D74"/>
    <w:rsid w:val="00A36331"/>
    <w:rsid w:val="00A37293"/>
    <w:rsid w:val="00A40E38"/>
    <w:rsid w:val="00A43779"/>
    <w:rsid w:val="00A45A5A"/>
    <w:rsid w:val="00A46F1B"/>
    <w:rsid w:val="00A519D6"/>
    <w:rsid w:val="00A51F8A"/>
    <w:rsid w:val="00A52E19"/>
    <w:rsid w:val="00A5337A"/>
    <w:rsid w:val="00A53722"/>
    <w:rsid w:val="00A53ED7"/>
    <w:rsid w:val="00A55FBA"/>
    <w:rsid w:val="00A576E5"/>
    <w:rsid w:val="00A57E46"/>
    <w:rsid w:val="00A60775"/>
    <w:rsid w:val="00A610D4"/>
    <w:rsid w:val="00A623C1"/>
    <w:rsid w:val="00A6393C"/>
    <w:rsid w:val="00A64B24"/>
    <w:rsid w:val="00A66EB8"/>
    <w:rsid w:val="00A70371"/>
    <w:rsid w:val="00A70D35"/>
    <w:rsid w:val="00A70DB6"/>
    <w:rsid w:val="00A7245C"/>
    <w:rsid w:val="00A72B86"/>
    <w:rsid w:val="00A72BB9"/>
    <w:rsid w:val="00A73467"/>
    <w:rsid w:val="00A734C2"/>
    <w:rsid w:val="00A73929"/>
    <w:rsid w:val="00A80BD0"/>
    <w:rsid w:val="00A831B2"/>
    <w:rsid w:val="00A834B4"/>
    <w:rsid w:val="00A8583B"/>
    <w:rsid w:val="00A85A1F"/>
    <w:rsid w:val="00A85DF4"/>
    <w:rsid w:val="00A867B4"/>
    <w:rsid w:val="00A87BB2"/>
    <w:rsid w:val="00A9029C"/>
    <w:rsid w:val="00A9228C"/>
    <w:rsid w:val="00A924DF"/>
    <w:rsid w:val="00A93A91"/>
    <w:rsid w:val="00A942AC"/>
    <w:rsid w:val="00A950F4"/>
    <w:rsid w:val="00A96E08"/>
    <w:rsid w:val="00AA03B0"/>
    <w:rsid w:val="00AA34F6"/>
    <w:rsid w:val="00AA3D71"/>
    <w:rsid w:val="00AA4109"/>
    <w:rsid w:val="00AA4922"/>
    <w:rsid w:val="00AA4EC5"/>
    <w:rsid w:val="00AA5B25"/>
    <w:rsid w:val="00AA68A9"/>
    <w:rsid w:val="00AA6C4E"/>
    <w:rsid w:val="00AA785F"/>
    <w:rsid w:val="00AB0A5B"/>
    <w:rsid w:val="00AB6072"/>
    <w:rsid w:val="00AB7686"/>
    <w:rsid w:val="00AC1A8C"/>
    <w:rsid w:val="00AC2C27"/>
    <w:rsid w:val="00AC3165"/>
    <w:rsid w:val="00AC68DD"/>
    <w:rsid w:val="00AC6A68"/>
    <w:rsid w:val="00AC7429"/>
    <w:rsid w:val="00AD04CA"/>
    <w:rsid w:val="00AD11AB"/>
    <w:rsid w:val="00AD13CE"/>
    <w:rsid w:val="00AD289F"/>
    <w:rsid w:val="00AD4E81"/>
    <w:rsid w:val="00AD5D99"/>
    <w:rsid w:val="00AE1BF3"/>
    <w:rsid w:val="00AE22C9"/>
    <w:rsid w:val="00AE4AD8"/>
    <w:rsid w:val="00AE54B6"/>
    <w:rsid w:val="00AE6E30"/>
    <w:rsid w:val="00AE74D8"/>
    <w:rsid w:val="00AF0F4A"/>
    <w:rsid w:val="00AF246A"/>
    <w:rsid w:val="00AF2DCA"/>
    <w:rsid w:val="00AF436F"/>
    <w:rsid w:val="00AF4DD6"/>
    <w:rsid w:val="00AF545D"/>
    <w:rsid w:val="00AF56C2"/>
    <w:rsid w:val="00AF70FA"/>
    <w:rsid w:val="00B00EB5"/>
    <w:rsid w:val="00B01DCD"/>
    <w:rsid w:val="00B051EE"/>
    <w:rsid w:val="00B0677D"/>
    <w:rsid w:val="00B06FDD"/>
    <w:rsid w:val="00B1017D"/>
    <w:rsid w:val="00B10B37"/>
    <w:rsid w:val="00B12501"/>
    <w:rsid w:val="00B12C8C"/>
    <w:rsid w:val="00B20811"/>
    <w:rsid w:val="00B211C4"/>
    <w:rsid w:val="00B22228"/>
    <w:rsid w:val="00B228FD"/>
    <w:rsid w:val="00B246FA"/>
    <w:rsid w:val="00B24BD2"/>
    <w:rsid w:val="00B24E7B"/>
    <w:rsid w:val="00B2624D"/>
    <w:rsid w:val="00B26BF0"/>
    <w:rsid w:val="00B27A3F"/>
    <w:rsid w:val="00B30F2B"/>
    <w:rsid w:val="00B3216C"/>
    <w:rsid w:val="00B33D96"/>
    <w:rsid w:val="00B358F5"/>
    <w:rsid w:val="00B37141"/>
    <w:rsid w:val="00B405E8"/>
    <w:rsid w:val="00B40631"/>
    <w:rsid w:val="00B41A18"/>
    <w:rsid w:val="00B42C04"/>
    <w:rsid w:val="00B43B32"/>
    <w:rsid w:val="00B4411D"/>
    <w:rsid w:val="00B44D0D"/>
    <w:rsid w:val="00B45D3D"/>
    <w:rsid w:val="00B50151"/>
    <w:rsid w:val="00B50B96"/>
    <w:rsid w:val="00B51A46"/>
    <w:rsid w:val="00B54B81"/>
    <w:rsid w:val="00B55282"/>
    <w:rsid w:val="00B553B7"/>
    <w:rsid w:val="00B55999"/>
    <w:rsid w:val="00B5611F"/>
    <w:rsid w:val="00B567D0"/>
    <w:rsid w:val="00B56BB2"/>
    <w:rsid w:val="00B57AC5"/>
    <w:rsid w:val="00B6290A"/>
    <w:rsid w:val="00B6338C"/>
    <w:rsid w:val="00B6472B"/>
    <w:rsid w:val="00B6513F"/>
    <w:rsid w:val="00B65D94"/>
    <w:rsid w:val="00B70773"/>
    <w:rsid w:val="00B71870"/>
    <w:rsid w:val="00B718AE"/>
    <w:rsid w:val="00B74A47"/>
    <w:rsid w:val="00B82126"/>
    <w:rsid w:val="00B82F93"/>
    <w:rsid w:val="00B86C5B"/>
    <w:rsid w:val="00B86D41"/>
    <w:rsid w:val="00B913C6"/>
    <w:rsid w:val="00B9286C"/>
    <w:rsid w:val="00B93F2E"/>
    <w:rsid w:val="00B9484A"/>
    <w:rsid w:val="00BA017B"/>
    <w:rsid w:val="00BA2B75"/>
    <w:rsid w:val="00BA403A"/>
    <w:rsid w:val="00BA5820"/>
    <w:rsid w:val="00BA6250"/>
    <w:rsid w:val="00BA7B9B"/>
    <w:rsid w:val="00BB02B7"/>
    <w:rsid w:val="00BB1879"/>
    <w:rsid w:val="00BB205D"/>
    <w:rsid w:val="00BB458C"/>
    <w:rsid w:val="00BB458D"/>
    <w:rsid w:val="00BB4B2F"/>
    <w:rsid w:val="00BB6C6C"/>
    <w:rsid w:val="00BB71C2"/>
    <w:rsid w:val="00BC1F7C"/>
    <w:rsid w:val="00BC3E00"/>
    <w:rsid w:val="00BC6858"/>
    <w:rsid w:val="00BC732D"/>
    <w:rsid w:val="00BD1A68"/>
    <w:rsid w:val="00BD1BF1"/>
    <w:rsid w:val="00BD229C"/>
    <w:rsid w:val="00BD3FBD"/>
    <w:rsid w:val="00BD6A03"/>
    <w:rsid w:val="00BE1C48"/>
    <w:rsid w:val="00BE54F7"/>
    <w:rsid w:val="00BE5B9C"/>
    <w:rsid w:val="00BF02D2"/>
    <w:rsid w:val="00BF1A7B"/>
    <w:rsid w:val="00BF1FD1"/>
    <w:rsid w:val="00BF5741"/>
    <w:rsid w:val="00BF5C39"/>
    <w:rsid w:val="00BF62DA"/>
    <w:rsid w:val="00BF7AD3"/>
    <w:rsid w:val="00C00EE7"/>
    <w:rsid w:val="00C01516"/>
    <w:rsid w:val="00C03E08"/>
    <w:rsid w:val="00C05286"/>
    <w:rsid w:val="00C05B7D"/>
    <w:rsid w:val="00C05EED"/>
    <w:rsid w:val="00C06D3E"/>
    <w:rsid w:val="00C10994"/>
    <w:rsid w:val="00C11D99"/>
    <w:rsid w:val="00C12B44"/>
    <w:rsid w:val="00C13795"/>
    <w:rsid w:val="00C14671"/>
    <w:rsid w:val="00C17EA6"/>
    <w:rsid w:val="00C17F29"/>
    <w:rsid w:val="00C21537"/>
    <w:rsid w:val="00C22983"/>
    <w:rsid w:val="00C254E4"/>
    <w:rsid w:val="00C2682E"/>
    <w:rsid w:val="00C26B37"/>
    <w:rsid w:val="00C2742F"/>
    <w:rsid w:val="00C30080"/>
    <w:rsid w:val="00C31A58"/>
    <w:rsid w:val="00C32037"/>
    <w:rsid w:val="00C349D1"/>
    <w:rsid w:val="00C36728"/>
    <w:rsid w:val="00C36D3D"/>
    <w:rsid w:val="00C448A2"/>
    <w:rsid w:val="00C45348"/>
    <w:rsid w:val="00C50D89"/>
    <w:rsid w:val="00C5158D"/>
    <w:rsid w:val="00C51868"/>
    <w:rsid w:val="00C52693"/>
    <w:rsid w:val="00C52A27"/>
    <w:rsid w:val="00C52C23"/>
    <w:rsid w:val="00C53797"/>
    <w:rsid w:val="00C575B4"/>
    <w:rsid w:val="00C60D12"/>
    <w:rsid w:val="00C62669"/>
    <w:rsid w:val="00C66720"/>
    <w:rsid w:val="00C67913"/>
    <w:rsid w:val="00C70A66"/>
    <w:rsid w:val="00C70AFC"/>
    <w:rsid w:val="00C71331"/>
    <w:rsid w:val="00C7530C"/>
    <w:rsid w:val="00C83BD7"/>
    <w:rsid w:val="00C85755"/>
    <w:rsid w:val="00C859B0"/>
    <w:rsid w:val="00C85AC8"/>
    <w:rsid w:val="00C85BB1"/>
    <w:rsid w:val="00C86275"/>
    <w:rsid w:val="00C8670A"/>
    <w:rsid w:val="00C9042F"/>
    <w:rsid w:val="00C90BED"/>
    <w:rsid w:val="00C927C6"/>
    <w:rsid w:val="00C93A77"/>
    <w:rsid w:val="00C93C0B"/>
    <w:rsid w:val="00C94087"/>
    <w:rsid w:val="00CA10DB"/>
    <w:rsid w:val="00CA3AD7"/>
    <w:rsid w:val="00CA5F94"/>
    <w:rsid w:val="00CA611D"/>
    <w:rsid w:val="00CA61AA"/>
    <w:rsid w:val="00CB0BF2"/>
    <w:rsid w:val="00CB0F7E"/>
    <w:rsid w:val="00CB3589"/>
    <w:rsid w:val="00CB50A9"/>
    <w:rsid w:val="00CC2567"/>
    <w:rsid w:val="00CC310F"/>
    <w:rsid w:val="00CC416F"/>
    <w:rsid w:val="00CC6F5B"/>
    <w:rsid w:val="00CD0AAF"/>
    <w:rsid w:val="00CD0BFA"/>
    <w:rsid w:val="00CD1221"/>
    <w:rsid w:val="00CD299A"/>
    <w:rsid w:val="00CD3272"/>
    <w:rsid w:val="00CD3DF8"/>
    <w:rsid w:val="00CD4CB9"/>
    <w:rsid w:val="00CD5F24"/>
    <w:rsid w:val="00CD6380"/>
    <w:rsid w:val="00CD72A3"/>
    <w:rsid w:val="00CE0D33"/>
    <w:rsid w:val="00CF2EDB"/>
    <w:rsid w:val="00CF3159"/>
    <w:rsid w:val="00CF392A"/>
    <w:rsid w:val="00CF3A0B"/>
    <w:rsid w:val="00CF4F09"/>
    <w:rsid w:val="00CF5CDE"/>
    <w:rsid w:val="00CF6307"/>
    <w:rsid w:val="00CF662F"/>
    <w:rsid w:val="00CF74BE"/>
    <w:rsid w:val="00D02273"/>
    <w:rsid w:val="00D02DAE"/>
    <w:rsid w:val="00D04A72"/>
    <w:rsid w:val="00D04BAE"/>
    <w:rsid w:val="00D079F2"/>
    <w:rsid w:val="00D102D0"/>
    <w:rsid w:val="00D10BCA"/>
    <w:rsid w:val="00D115DE"/>
    <w:rsid w:val="00D118CC"/>
    <w:rsid w:val="00D121B6"/>
    <w:rsid w:val="00D1370C"/>
    <w:rsid w:val="00D1481B"/>
    <w:rsid w:val="00D14F29"/>
    <w:rsid w:val="00D176FE"/>
    <w:rsid w:val="00D215DF"/>
    <w:rsid w:val="00D2269E"/>
    <w:rsid w:val="00D23C4C"/>
    <w:rsid w:val="00D30D7F"/>
    <w:rsid w:val="00D3192F"/>
    <w:rsid w:val="00D3226B"/>
    <w:rsid w:val="00D326BE"/>
    <w:rsid w:val="00D33438"/>
    <w:rsid w:val="00D35DF8"/>
    <w:rsid w:val="00D37A0E"/>
    <w:rsid w:val="00D37B5D"/>
    <w:rsid w:val="00D40524"/>
    <w:rsid w:val="00D42823"/>
    <w:rsid w:val="00D44926"/>
    <w:rsid w:val="00D45E4B"/>
    <w:rsid w:val="00D468B1"/>
    <w:rsid w:val="00D46D78"/>
    <w:rsid w:val="00D50628"/>
    <w:rsid w:val="00D51425"/>
    <w:rsid w:val="00D5215F"/>
    <w:rsid w:val="00D52A39"/>
    <w:rsid w:val="00D56589"/>
    <w:rsid w:val="00D569BF"/>
    <w:rsid w:val="00D56C3D"/>
    <w:rsid w:val="00D5783A"/>
    <w:rsid w:val="00D5785E"/>
    <w:rsid w:val="00D620AE"/>
    <w:rsid w:val="00D62421"/>
    <w:rsid w:val="00D62F6F"/>
    <w:rsid w:val="00D632AF"/>
    <w:rsid w:val="00D64114"/>
    <w:rsid w:val="00D6421F"/>
    <w:rsid w:val="00D679FD"/>
    <w:rsid w:val="00D746A8"/>
    <w:rsid w:val="00D756DE"/>
    <w:rsid w:val="00D75EB9"/>
    <w:rsid w:val="00D76A13"/>
    <w:rsid w:val="00D80336"/>
    <w:rsid w:val="00D80B00"/>
    <w:rsid w:val="00D838D1"/>
    <w:rsid w:val="00D86456"/>
    <w:rsid w:val="00D87F03"/>
    <w:rsid w:val="00D87F37"/>
    <w:rsid w:val="00D90813"/>
    <w:rsid w:val="00D92738"/>
    <w:rsid w:val="00D93531"/>
    <w:rsid w:val="00D9550B"/>
    <w:rsid w:val="00D96739"/>
    <w:rsid w:val="00D97516"/>
    <w:rsid w:val="00D9779A"/>
    <w:rsid w:val="00DA0ADA"/>
    <w:rsid w:val="00DA20BC"/>
    <w:rsid w:val="00DA2353"/>
    <w:rsid w:val="00DA37F5"/>
    <w:rsid w:val="00DA3DB6"/>
    <w:rsid w:val="00DA5E23"/>
    <w:rsid w:val="00DA6180"/>
    <w:rsid w:val="00DA6476"/>
    <w:rsid w:val="00DB06E9"/>
    <w:rsid w:val="00DB34BC"/>
    <w:rsid w:val="00DB49D9"/>
    <w:rsid w:val="00DB5345"/>
    <w:rsid w:val="00DB56D3"/>
    <w:rsid w:val="00DB5B43"/>
    <w:rsid w:val="00DC1E54"/>
    <w:rsid w:val="00DC3784"/>
    <w:rsid w:val="00DC3946"/>
    <w:rsid w:val="00DC48D6"/>
    <w:rsid w:val="00DC5657"/>
    <w:rsid w:val="00DC5776"/>
    <w:rsid w:val="00DC6F8A"/>
    <w:rsid w:val="00DC7247"/>
    <w:rsid w:val="00DC72FA"/>
    <w:rsid w:val="00DD0C61"/>
    <w:rsid w:val="00DD0DDC"/>
    <w:rsid w:val="00DD354C"/>
    <w:rsid w:val="00DD593D"/>
    <w:rsid w:val="00DD60F4"/>
    <w:rsid w:val="00DD6A2E"/>
    <w:rsid w:val="00DD7332"/>
    <w:rsid w:val="00DD7B34"/>
    <w:rsid w:val="00DE0959"/>
    <w:rsid w:val="00DE5AD3"/>
    <w:rsid w:val="00DE6E9C"/>
    <w:rsid w:val="00DF0D81"/>
    <w:rsid w:val="00DF0E98"/>
    <w:rsid w:val="00DF15B5"/>
    <w:rsid w:val="00DF237C"/>
    <w:rsid w:val="00DF4E14"/>
    <w:rsid w:val="00DF52BE"/>
    <w:rsid w:val="00E011A3"/>
    <w:rsid w:val="00E0185E"/>
    <w:rsid w:val="00E025CB"/>
    <w:rsid w:val="00E03BD1"/>
    <w:rsid w:val="00E03BE0"/>
    <w:rsid w:val="00E1299E"/>
    <w:rsid w:val="00E13546"/>
    <w:rsid w:val="00E135A5"/>
    <w:rsid w:val="00E14662"/>
    <w:rsid w:val="00E15AC5"/>
    <w:rsid w:val="00E1616F"/>
    <w:rsid w:val="00E1790F"/>
    <w:rsid w:val="00E21DB5"/>
    <w:rsid w:val="00E22DC9"/>
    <w:rsid w:val="00E22EE6"/>
    <w:rsid w:val="00E24E5C"/>
    <w:rsid w:val="00E3064C"/>
    <w:rsid w:val="00E310A5"/>
    <w:rsid w:val="00E311F7"/>
    <w:rsid w:val="00E31292"/>
    <w:rsid w:val="00E31E1D"/>
    <w:rsid w:val="00E332AD"/>
    <w:rsid w:val="00E358A6"/>
    <w:rsid w:val="00E35D8B"/>
    <w:rsid w:val="00E37C6B"/>
    <w:rsid w:val="00E37F8A"/>
    <w:rsid w:val="00E4262D"/>
    <w:rsid w:val="00E42B30"/>
    <w:rsid w:val="00E436BA"/>
    <w:rsid w:val="00E440D4"/>
    <w:rsid w:val="00E44A25"/>
    <w:rsid w:val="00E46151"/>
    <w:rsid w:val="00E51E06"/>
    <w:rsid w:val="00E56A45"/>
    <w:rsid w:val="00E60BCA"/>
    <w:rsid w:val="00E61243"/>
    <w:rsid w:val="00E613CF"/>
    <w:rsid w:val="00E62F5C"/>
    <w:rsid w:val="00E64350"/>
    <w:rsid w:val="00E64EAB"/>
    <w:rsid w:val="00E64EFB"/>
    <w:rsid w:val="00E67042"/>
    <w:rsid w:val="00E6738F"/>
    <w:rsid w:val="00E67415"/>
    <w:rsid w:val="00E67D6B"/>
    <w:rsid w:val="00E70EF5"/>
    <w:rsid w:val="00E721FA"/>
    <w:rsid w:val="00E73E6C"/>
    <w:rsid w:val="00E73E72"/>
    <w:rsid w:val="00E743F7"/>
    <w:rsid w:val="00E77512"/>
    <w:rsid w:val="00E80CCD"/>
    <w:rsid w:val="00E8519B"/>
    <w:rsid w:val="00E877D7"/>
    <w:rsid w:val="00E93E38"/>
    <w:rsid w:val="00E951BE"/>
    <w:rsid w:val="00E97C04"/>
    <w:rsid w:val="00EA54B6"/>
    <w:rsid w:val="00EA6F8F"/>
    <w:rsid w:val="00EA76B0"/>
    <w:rsid w:val="00EB02B3"/>
    <w:rsid w:val="00EB04FC"/>
    <w:rsid w:val="00EB18D1"/>
    <w:rsid w:val="00EB2AE7"/>
    <w:rsid w:val="00EB2FCA"/>
    <w:rsid w:val="00EB4261"/>
    <w:rsid w:val="00EB5E20"/>
    <w:rsid w:val="00EC4356"/>
    <w:rsid w:val="00EC4D23"/>
    <w:rsid w:val="00EC5CB1"/>
    <w:rsid w:val="00EC5E22"/>
    <w:rsid w:val="00ED01E6"/>
    <w:rsid w:val="00ED0CB0"/>
    <w:rsid w:val="00ED0F90"/>
    <w:rsid w:val="00ED1C56"/>
    <w:rsid w:val="00ED1F42"/>
    <w:rsid w:val="00ED35D0"/>
    <w:rsid w:val="00ED4719"/>
    <w:rsid w:val="00ED49B4"/>
    <w:rsid w:val="00ED4D94"/>
    <w:rsid w:val="00ED6147"/>
    <w:rsid w:val="00ED6DCD"/>
    <w:rsid w:val="00ED75E5"/>
    <w:rsid w:val="00ED7A60"/>
    <w:rsid w:val="00EE22C2"/>
    <w:rsid w:val="00EE266F"/>
    <w:rsid w:val="00EE2DA8"/>
    <w:rsid w:val="00EE3148"/>
    <w:rsid w:val="00EE3607"/>
    <w:rsid w:val="00EE3973"/>
    <w:rsid w:val="00EE3EFB"/>
    <w:rsid w:val="00EE3F31"/>
    <w:rsid w:val="00EE53F5"/>
    <w:rsid w:val="00EE616F"/>
    <w:rsid w:val="00EF297F"/>
    <w:rsid w:val="00EF3323"/>
    <w:rsid w:val="00EF3C97"/>
    <w:rsid w:val="00EF3D45"/>
    <w:rsid w:val="00EF4FF7"/>
    <w:rsid w:val="00EF5EFA"/>
    <w:rsid w:val="00EF7D9F"/>
    <w:rsid w:val="00F01B7D"/>
    <w:rsid w:val="00F029BD"/>
    <w:rsid w:val="00F0330B"/>
    <w:rsid w:val="00F03501"/>
    <w:rsid w:val="00F07A4D"/>
    <w:rsid w:val="00F07EA8"/>
    <w:rsid w:val="00F123DD"/>
    <w:rsid w:val="00F15DA5"/>
    <w:rsid w:val="00F160AD"/>
    <w:rsid w:val="00F16E58"/>
    <w:rsid w:val="00F17392"/>
    <w:rsid w:val="00F17899"/>
    <w:rsid w:val="00F21DC7"/>
    <w:rsid w:val="00F22531"/>
    <w:rsid w:val="00F226CB"/>
    <w:rsid w:val="00F2276F"/>
    <w:rsid w:val="00F25448"/>
    <w:rsid w:val="00F26D49"/>
    <w:rsid w:val="00F272ED"/>
    <w:rsid w:val="00F301AF"/>
    <w:rsid w:val="00F3080E"/>
    <w:rsid w:val="00F30C09"/>
    <w:rsid w:val="00F33185"/>
    <w:rsid w:val="00F33527"/>
    <w:rsid w:val="00F336F9"/>
    <w:rsid w:val="00F342D4"/>
    <w:rsid w:val="00F37314"/>
    <w:rsid w:val="00F37BE3"/>
    <w:rsid w:val="00F37F20"/>
    <w:rsid w:val="00F400DC"/>
    <w:rsid w:val="00F42115"/>
    <w:rsid w:val="00F42723"/>
    <w:rsid w:val="00F45454"/>
    <w:rsid w:val="00F45822"/>
    <w:rsid w:val="00F46B66"/>
    <w:rsid w:val="00F50FC6"/>
    <w:rsid w:val="00F52FC4"/>
    <w:rsid w:val="00F544B3"/>
    <w:rsid w:val="00F5480A"/>
    <w:rsid w:val="00F54E36"/>
    <w:rsid w:val="00F553AF"/>
    <w:rsid w:val="00F567CD"/>
    <w:rsid w:val="00F57526"/>
    <w:rsid w:val="00F57546"/>
    <w:rsid w:val="00F57AD7"/>
    <w:rsid w:val="00F60148"/>
    <w:rsid w:val="00F60EB4"/>
    <w:rsid w:val="00F60FC7"/>
    <w:rsid w:val="00F61FBE"/>
    <w:rsid w:val="00F62FE8"/>
    <w:rsid w:val="00F65E9B"/>
    <w:rsid w:val="00F6625C"/>
    <w:rsid w:val="00F662FC"/>
    <w:rsid w:val="00F66D85"/>
    <w:rsid w:val="00F672F0"/>
    <w:rsid w:val="00F67CBF"/>
    <w:rsid w:val="00F7058F"/>
    <w:rsid w:val="00F71644"/>
    <w:rsid w:val="00F718CC"/>
    <w:rsid w:val="00F719C2"/>
    <w:rsid w:val="00F73456"/>
    <w:rsid w:val="00F73CFC"/>
    <w:rsid w:val="00F73D51"/>
    <w:rsid w:val="00F74980"/>
    <w:rsid w:val="00F75B7A"/>
    <w:rsid w:val="00F7724D"/>
    <w:rsid w:val="00F800D9"/>
    <w:rsid w:val="00F8143A"/>
    <w:rsid w:val="00F822B8"/>
    <w:rsid w:val="00F85F1B"/>
    <w:rsid w:val="00F8690D"/>
    <w:rsid w:val="00F87B40"/>
    <w:rsid w:val="00F903B1"/>
    <w:rsid w:val="00F911B9"/>
    <w:rsid w:val="00F94ED1"/>
    <w:rsid w:val="00F94FF6"/>
    <w:rsid w:val="00F95B87"/>
    <w:rsid w:val="00F96264"/>
    <w:rsid w:val="00F96CA6"/>
    <w:rsid w:val="00FA2EA9"/>
    <w:rsid w:val="00FA31B5"/>
    <w:rsid w:val="00FA7399"/>
    <w:rsid w:val="00FB068C"/>
    <w:rsid w:val="00FB3BC4"/>
    <w:rsid w:val="00FB7ACD"/>
    <w:rsid w:val="00FC1B0E"/>
    <w:rsid w:val="00FC26F8"/>
    <w:rsid w:val="00FC2E66"/>
    <w:rsid w:val="00FC4D39"/>
    <w:rsid w:val="00FC73F9"/>
    <w:rsid w:val="00FC7CE1"/>
    <w:rsid w:val="00FD046A"/>
    <w:rsid w:val="00FD152B"/>
    <w:rsid w:val="00FD1F5F"/>
    <w:rsid w:val="00FD20F7"/>
    <w:rsid w:val="00FD2430"/>
    <w:rsid w:val="00FD2EAC"/>
    <w:rsid w:val="00FD401D"/>
    <w:rsid w:val="00FD464B"/>
    <w:rsid w:val="00FD47D7"/>
    <w:rsid w:val="00FD5287"/>
    <w:rsid w:val="00FE16EA"/>
    <w:rsid w:val="00FE3B04"/>
    <w:rsid w:val="00FE50EE"/>
    <w:rsid w:val="00FE57F4"/>
    <w:rsid w:val="00FE5FA1"/>
    <w:rsid w:val="00FE60F4"/>
    <w:rsid w:val="00FE627E"/>
    <w:rsid w:val="00FF07CA"/>
    <w:rsid w:val="00FF1861"/>
    <w:rsid w:val="00FF54E7"/>
    <w:rsid w:val="00FF6159"/>
    <w:rsid w:val="484D891B"/>
    <w:rsid w:val="726FE46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CF74BE"/>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8B4FDA"/>
    <w:pPr>
      <w:spacing w:after="0"/>
      <w:ind w:left="1440" w:hanging="720"/>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9"/>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customStyle="1" w:styleId="Classification">
    <w:name w:val="Classification"/>
    <w:basedOn w:val="Normal"/>
    <w:uiPriority w:val="99"/>
    <w:semiHidden/>
    <w:rsid w:val="00452BB3"/>
    <w:pPr>
      <w:spacing w:after="0"/>
    </w:pPr>
    <w:rPr>
      <w:rFonts w:ascii="Arial" w:eastAsiaTheme="minorHAnsi" w:hAnsi="Arial"/>
      <w:color w:val="768692"/>
      <w:szCs w:val="24"/>
      <w:lang w:val="en-GB" w:eastAsia="en-US"/>
    </w:rPr>
  </w:style>
  <w:style w:type="character" w:customStyle="1" w:styleId="FooterPipe">
    <w:name w:val="Footer Pipe"/>
    <w:basedOn w:val="DefaultParagraphFont"/>
    <w:uiPriority w:val="99"/>
    <w:rsid w:val="000A7616"/>
    <w:rPr>
      <w:color w:val="005EB8"/>
    </w:rPr>
  </w:style>
  <w:style w:type="paragraph" w:customStyle="1" w:styleId="BackPage">
    <w:name w:val="Back Page"/>
    <w:basedOn w:val="Normal"/>
    <w:uiPriority w:val="99"/>
    <w:rsid w:val="006F477E"/>
    <w:pPr>
      <w:spacing w:after="0"/>
    </w:pPr>
    <w:rPr>
      <w:rFonts w:ascii="Arial" w:eastAsiaTheme="minorHAnsi" w:hAnsi="Arial"/>
      <w:color w:val="005EB8"/>
      <w:szCs w:val="24"/>
      <w:lang w:val="en-GB" w:eastAsia="en-US"/>
    </w:rPr>
  </w:style>
  <w:style w:type="paragraph" w:customStyle="1" w:styleId="paragraph">
    <w:name w:val="paragraph"/>
    <w:basedOn w:val="Normal"/>
    <w:rsid w:val="00A867B4"/>
    <w:pPr>
      <w:spacing w:before="100" w:beforeAutospacing="1" w:after="100" w:afterAutospacing="1"/>
    </w:pPr>
    <w:rPr>
      <w:rFonts w:ascii="Times New Roman" w:eastAsia="Times New Roman" w:hAnsi="Times New Roman" w:cs="Times New Roman"/>
      <w:szCs w:val="24"/>
      <w:lang w:val="en-GB" w:eastAsia="en-GB"/>
      <w14:ligatures w14:val="standardContextual"/>
    </w:rPr>
  </w:style>
  <w:style w:type="character" w:customStyle="1" w:styleId="normaltextrun">
    <w:name w:val="normaltextrun"/>
    <w:basedOn w:val="DefaultParagraphFont"/>
    <w:rsid w:val="00A8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16633667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52324750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0775336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108571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and.nhs.uk/nhs-standard-contract/" TargetMode="External"/><Relationship Id="rId18" Type="http://schemas.openxmlformats.org/officeDocument/2006/relationships/hyperlink" Target="https://www.england.nhs.uk/publication/mental-health-investment-standard-mhis-categories-of-mental-health-expenditur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ngland.nhs.uk/nhs-standard-contract/" TargetMode="External"/><Relationship Id="rId17" Type="http://schemas.openxmlformats.org/officeDocument/2006/relationships/hyperlink" Target="https://www.england.nhs.uk/pay-syst/nhs-payment-scheme/" TargetMode="Externa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ice.org.uk/guidance/ng27" TargetMode="External"/><Relationship Id="rId20" Type="http://schemas.openxmlformats.org/officeDocument/2006/relationships/header" Target="header2.xml"/><Relationship Id="rId29" Type="http://schemas.openxmlformats.org/officeDocument/2006/relationships/hyperlink" Target="http://www.england.nhs.uk/nhs-standard-contr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ontractshelp@nhs.net" TargetMode="External"/><Relationship Id="rId24" Type="http://schemas.openxmlformats.org/officeDocument/2006/relationships/hyperlink" Target="ttps://digital.nhs.uk/isce/publication/nhs-standard-contract-approved-collection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ngland.nhs.uk/publication/enhanced-health-in-care-homes-framework/)" TargetMode="External"/><Relationship Id="rId23" Type="http://schemas.openxmlformats.org/officeDocument/2006/relationships/header" Target="header3.xml"/><Relationship Id="rId28" Type="http://schemas.openxmlformats.org/officeDocument/2006/relationships/hyperlink" Target="http://www.england.nhs.uk/nhs-standard-contract/"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mailto:england.contractshelp@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dsi/2023/9780348252613/content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yperlink" Target="https://www.gov.uk/government/publications/staff-transfers-in-the-public-sector" TargetMode="Externa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382E468B741BE90A48AC0C8B5E681"/>
        <w:category>
          <w:name w:val="General"/>
          <w:gallery w:val="placeholder"/>
        </w:category>
        <w:types>
          <w:type w:val="bbPlcHdr"/>
        </w:types>
        <w:behaviors>
          <w:behavior w:val="content"/>
        </w:behaviors>
        <w:guid w:val="{A3CEE53A-9AF1-4B67-ACE5-2CF61858A7D8}"/>
      </w:docPartPr>
      <w:docPartBody>
        <w:p w:rsidR="006703E6" w:rsidRDefault="0033393C" w:rsidP="0033393C">
          <w:pPr>
            <w:pStyle w:val="491382E468B741BE90A48AC0C8B5E68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3C"/>
    <w:rsid w:val="000A5E14"/>
    <w:rsid w:val="00102964"/>
    <w:rsid w:val="00102A79"/>
    <w:rsid w:val="00144927"/>
    <w:rsid w:val="001819E8"/>
    <w:rsid w:val="00293A90"/>
    <w:rsid w:val="002F21AB"/>
    <w:rsid w:val="003313A6"/>
    <w:rsid w:val="0033393C"/>
    <w:rsid w:val="003D79DC"/>
    <w:rsid w:val="005206A0"/>
    <w:rsid w:val="005D096B"/>
    <w:rsid w:val="00647363"/>
    <w:rsid w:val="00656FF5"/>
    <w:rsid w:val="0065763F"/>
    <w:rsid w:val="006703E6"/>
    <w:rsid w:val="006750F5"/>
    <w:rsid w:val="00761B45"/>
    <w:rsid w:val="007C59DC"/>
    <w:rsid w:val="007F4BDF"/>
    <w:rsid w:val="00807CF3"/>
    <w:rsid w:val="008519C4"/>
    <w:rsid w:val="008639A0"/>
    <w:rsid w:val="00871DDF"/>
    <w:rsid w:val="008B1200"/>
    <w:rsid w:val="008C43DB"/>
    <w:rsid w:val="00920D69"/>
    <w:rsid w:val="009A6369"/>
    <w:rsid w:val="00A35E0E"/>
    <w:rsid w:val="00A90001"/>
    <w:rsid w:val="00BB61F5"/>
    <w:rsid w:val="00BE07BE"/>
    <w:rsid w:val="00BF68BE"/>
    <w:rsid w:val="00C67A97"/>
    <w:rsid w:val="00D0366D"/>
    <w:rsid w:val="00E97410"/>
    <w:rsid w:val="00F4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93C"/>
    <w:rPr>
      <w:color w:val="auto"/>
      <w:bdr w:val="none" w:sz="0" w:space="0" w:color="auto"/>
      <w:shd w:val="clear" w:color="auto" w:fill="FFFF00"/>
    </w:rPr>
  </w:style>
  <w:style w:type="paragraph" w:customStyle="1" w:styleId="491382E468B741BE90A48AC0C8B5E681">
    <w:name w:val="491382E468B741BE90A48AC0C8B5E681"/>
    <w:rsid w:val="00333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40" ma:contentTypeDescription="Create a new document." ma:contentTypeScope="" ma:versionID="44cfbe783e8245fe359b92cee389332b">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609f6a82c00280a56550739a942990c0"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ce3f5dd3-74c3-4def-95f3-edd87babe06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A7B50A6-C582-43E0-ABFE-A0FE17DB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68F0D-E137-4D52-B98E-9F8274AA689C}">
  <ds:schemaRefs>
    <ds:schemaRef ds:uri="http://schemas.microsoft.com/sharepoint/v3/contenttype/forms"/>
  </ds:schemaRefs>
</ds:datastoreItem>
</file>

<file path=customXml/itemProps3.xml><?xml version="1.0" encoding="utf-8"?>
<ds:datastoreItem xmlns:ds="http://schemas.openxmlformats.org/officeDocument/2006/customXml" ds:itemID="{F3F09F97-3335-4143-9F2F-0B886E99C15C}">
  <ds:schemaRefs>
    <ds:schemaRef ds:uri="http://schemas.microsoft.com/office/2006/metadata/properties"/>
    <ds:schemaRef ds:uri="http://schemas.microsoft.com/office/infopath/2007/PartnerControls"/>
    <ds:schemaRef ds:uri="ce3f5dd3-74c3-4def-95f3-edd87babe06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4455</Words>
  <Characters>25396</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29792</CharactersWithSpaces>
  <SharedDoc>false</SharedDoc>
  <HLinks>
    <vt:vector size="156" baseType="variant">
      <vt:variant>
        <vt:i4>6946818</vt:i4>
      </vt:variant>
      <vt:variant>
        <vt:i4>94</vt:i4>
      </vt:variant>
      <vt:variant>
        <vt:i4>0</vt:i4>
      </vt:variant>
      <vt:variant>
        <vt:i4>5</vt:i4>
      </vt:variant>
      <vt:variant>
        <vt:lpwstr>mailto:enquiries@england.nhs.uk</vt:lpwstr>
      </vt:variant>
      <vt:variant>
        <vt:lpwstr/>
      </vt:variant>
      <vt:variant>
        <vt:i4>4128878</vt:i4>
      </vt:variant>
      <vt:variant>
        <vt:i4>91</vt:i4>
      </vt:variant>
      <vt:variant>
        <vt:i4>0</vt:i4>
      </vt:variant>
      <vt:variant>
        <vt:i4>5</vt:i4>
      </vt:variant>
      <vt:variant>
        <vt:lpwstr>https://www.gov.uk/government/publications/staff-transfers-in-the-public-sector</vt:lpwstr>
      </vt:variant>
      <vt:variant>
        <vt:lpwstr/>
      </vt:variant>
      <vt:variant>
        <vt:i4>131077</vt:i4>
      </vt:variant>
      <vt:variant>
        <vt:i4>88</vt:i4>
      </vt:variant>
      <vt:variant>
        <vt:i4>0</vt:i4>
      </vt:variant>
      <vt:variant>
        <vt:i4>5</vt:i4>
      </vt:variant>
      <vt:variant>
        <vt:lpwstr>http://www.england.nhs.uk/nhs-standard-contract/</vt:lpwstr>
      </vt:variant>
      <vt:variant>
        <vt:lpwstr/>
      </vt:variant>
      <vt:variant>
        <vt:i4>131077</vt:i4>
      </vt:variant>
      <vt:variant>
        <vt:i4>85</vt:i4>
      </vt:variant>
      <vt:variant>
        <vt:i4>0</vt:i4>
      </vt:variant>
      <vt:variant>
        <vt:i4>5</vt:i4>
      </vt:variant>
      <vt:variant>
        <vt:lpwstr>http://www.england.nhs.uk/nhs-standard-contract/</vt:lpwstr>
      </vt:variant>
      <vt:variant>
        <vt:lpwstr/>
      </vt:variant>
      <vt:variant>
        <vt:i4>6357116</vt:i4>
      </vt:variant>
      <vt:variant>
        <vt:i4>82</vt:i4>
      </vt:variant>
      <vt:variant>
        <vt:i4>0</vt:i4>
      </vt:variant>
      <vt:variant>
        <vt:i4>5</vt:i4>
      </vt:variant>
      <vt:variant>
        <vt:lpwstr>https://digital.nhs.uk/isce/publication/nhs-standard-contract-approved-collections</vt:lpwstr>
      </vt:variant>
      <vt:variant>
        <vt:lpwstr/>
      </vt:variant>
      <vt:variant>
        <vt:i4>3014719</vt:i4>
      </vt:variant>
      <vt:variant>
        <vt:i4>76</vt:i4>
      </vt:variant>
      <vt:variant>
        <vt:i4>0</vt:i4>
      </vt:variant>
      <vt:variant>
        <vt:i4>5</vt:i4>
      </vt:variant>
      <vt:variant>
        <vt:lpwstr>https://www.england.nhs.uk/publication/mental-health-investment-standard-mhis-categories-of-mental-health-expenditure/</vt:lpwstr>
      </vt:variant>
      <vt:variant>
        <vt:lpwstr/>
      </vt:variant>
      <vt:variant>
        <vt:i4>5242896</vt:i4>
      </vt:variant>
      <vt:variant>
        <vt:i4>63</vt:i4>
      </vt:variant>
      <vt:variant>
        <vt:i4>0</vt:i4>
      </vt:variant>
      <vt:variant>
        <vt:i4>5</vt:i4>
      </vt:variant>
      <vt:variant>
        <vt:lpwstr>https://www.nice.org.uk/guidance/ng27</vt:lpwstr>
      </vt:variant>
      <vt:variant>
        <vt:lpwstr/>
      </vt:variant>
      <vt:variant>
        <vt:i4>1900614</vt:i4>
      </vt:variant>
      <vt:variant>
        <vt:i4>60</vt:i4>
      </vt:variant>
      <vt:variant>
        <vt:i4>0</vt:i4>
      </vt:variant>
      <vt:variant>
        <vt:i4>5</vt:i4>
      </vt:variant>
      <vt:variant>
        <vt:lpwstr>https://www.england.nhs.uk/nhs-standard-contract/</vt:lpwstr>
      </vt:variant>
      <vt:variant>
        <vt:lpwstr/>
      </vt:variant>
      <vt:variant>
        <vt:i4>2490473</vt:i4>
      </vt:variant>
      <vt:variant>
        <vt:i4>57</vt:i4>
      </vt:variant>
      <vt:variant>
        <vt:i4>0</vt:i4>
      </vt:variant>
      <vt:variant>
        <vt:i4>5</vt:i4>
      </vt:variant>
      <vt:variant>
        <vt:lpwstr>https://www.england.nhs.uk/nhs-standard-contract/;</vt:lpwstr>
      </vt:variant>
      <vt:variant>
        <vt:lpwstr/>
      </vt:variant>
      <vt:variant>
        <vt:i4>2031674</vt:i4>
      </vt:variant>
      <vt:variant>
        <vt:i4>54</vt:i4>
      </vt:variant>
      <vt:variant>
        <vt:i4>0</vt:i4>
      </vt:variant>
      <vt:variant>
        <vt:i4>5</vt:i4>
      </vt:variant>
      <vt:variant>
        <vt:lpwstr/>
      </vt:variant>
      <vt:variant>
        <vt:lpwstr>_Toc343591388</vt:lpwstr>
      </vt:variant>
      <vt:variant>
        <vt:i4>1441853</vt:i4>
      </vt:variant>
      <vt:variant>
        <vt:i4>51</vt:i4>
      </vt:variant>
      <vt:variant>
        <vt:i4>0</vt:i4>
      </vt:variant>
      <vt:variant>
        <vt:i4>5</vt:i4>
      </vt:variant>
      <vt:variant>
        <vt:lpwstr/>
      </vt:variant>
      <vt:variant>
        <vt:lpwstr>_Toc343591415</vt:lpwstr>
      </vt:variant>
      <vt:variant>
        <vt:i4>1441853</vt:i4>
      </vt:variant>
      <vt:variant>
        <vt:i4>45</vt:i4>
      </vt:variant>
      <vt:variant>
        <vt:i4>0</vt:i4>
      </vt:variant>
      <vt:variant>
        <vt:i4>5</vt:i4>
      </vt:variant>
      <vt:variant>
        <vt:lpwstr/>
      </vt:variant>
      <vt:variant>
        <vt:lpwstr>_Toc343591418</vt:lpwstr>
      </vt:variant>
      <vt:variant>
        <vt:i4>1441853</vt:i4>
      </vt:variant>
      <vt:variant>
        <vt:i4>42</vt:i4>
      </vt:variant>
      <vt:variant>
        <vt:i4>0</vt:i4>
      </vt:variant>
      <vt:variant>
        <vt:i4>5</vt:i4>
      </vt:variant>
      <vt:variant>
        <vt:lpwstr/>
      </vt:variant>
      <vt:variant>
        <vt:lpwstr>_Toc343591415</vt:lpwstr>
      </vt:variant>
      <vt:variant>
        <vt:i4>1507389</vt:i4>
      </vt:variant>
      <vt:variant>
        <vt:i4>39</vt:i4>
      </vt:variant>
      <vt:variant>
        <vt:i4>0</vt:i4>
      </vt:variant>
      <vt:variant>
        <vt:i4>5</vt:i4>
      </vt:variant>
      <vt:variant>
        <vt:lpwstr/>
      </vt:variant>
      <vt:variant>
        <vt:lpwstr>_Toc343591408</vt:lpwstr>
      </vt:variant>
      <vt:variant>
        <vt:i4>1966138</vt:i4>
      </vt:variant>
      <vt:variant>
        <vt:i4>36</vt:i4>
      </vt:variant>
      <vt:variant>
        <vt:i4>0</vt:i4>
      </vt:variant>
      <vt:variant>
        <vt:i4>5</vt:i4>
      </vt:variant>
      <vt:variant>
        <vt:lpwstr/>
      </vt:variant>
      <vt:variant>
        <vt:lpwstr>_Toc343591399</vt:lpwstr>
      </vt:variant>
      <vt:variant>
        <vt:i4>1966138</vt:i4>
      </vt:variant>
      <vt:variant>
        <vt:i4>33</vt:i4>
      </vt:variant>
      <vt:variant>
        <vt:i4>0</vt:i4>
      </vt:variant>
      <vt:variant>
        <vt:i4>5</vt:i4>
      </vt:variant>
      <vt:variant>
        <vt:lpwstr/>
      </vt:variant>
      <vt:variant>
        <vt:lpwstr>_Toc343591398</vt:lpwstr>
      </vt:variant>
      <vt:variant>
        <vt:i4>1966138</vt:i4>
      </vt:variant>
      <vt:variant>
        <vt:i4>30</vt:i4>
      </vt:variant>
      <vt:variant>
        <vt:i4>0</vt:i4>
      </vt:variant>
      <vt:variant>
        <vt:i4>5</vt:i4>
      </vt:variant>
      <vt:variant>
        <vt:lpwstr/>
      </vt:variant>
      <vt:variant>
        <vt:lpwstr>_Toc343591394</vt:lpwstr>
      </vt:variant>
      <vt:variant>
        <vt:i4>1966138</vt:i4>
      </vt:variant>
      <vt:variant>
        <vt:i4>27</vt:i4>
      </vt:variant>
      <vt:variant>
        <vt:i4>0</vt:i4>
      </vt:variant>
      <vt:variant>
        <vt:i4>5</vt:i4>
      </vt:variant>
      <vt:variant>
        <vt:lpwstr/>
      </vt:variant>
      <vt:variant>
        <vt:lpwstr>_Toc343591393</vt:lpwstr>
      </vt:variant>
      <vt:variant>
        <vt:i4>1966138</vt:i4>
      </vt:variant>
      <vt:variant>
        <vt:i4>24</vt:i4>
      </vt:variant>
      <vt:variant>
        <vt:i4>0</vt:i4>
      </vt:variant>
      <vt:variant>
        <vt:i4>5</vt:i4>
      </vt:variant>
      <vt:variant>
        <vt:lpwstr/>
      </vt:variant>
      <vt:variant>
        <vt:lpwstr>_Toc343591392</vt:lpwstr>
      </vt:variant>
      <vt:variant>
        <vt:i4>2031674</vt:i4>
      </vt:variant>
      <vt:variant>
        <vt:i4>21</vt:i4>
      </vt:variant>
      <vt:variant>
        <vt:i4>0</vt:i4>
      </vt:variant>
      <vt:variant>
        <vt:i4>5</vt:i4>
      </vt:variant>
      <vt:variant>
        <vt:lpwstr/>
      </vt:variant>
      <vt:variant>
        <vt:lpwstr>_Toc343591388</vt:lpwstr>
      </vt:variant>
      <vt:variant>
        <vt:i4>2031674</vt:i4>
      </vt:variant>
      <vt:variant>
        <vt:i4>15</vt:i4>
      </vt:variant>
      <vt:variant>
        <vt:i4>0</vt:i4>
      </vt:variant>
      <vt:variant>
        <vt:i4>5</vt:i4>
      </vt:variant>
      <vt:variant>
        <vt:lpwstr/>
      </vt:variant>
      <vt:variant>
        <vt:lpwstr>_Toc343591383</vt:lpwstr>
      </vt:variant>
      <vt:variant>
        <vt:i4>2031674</vt:i4>
      </vt:variant>
      <vt:variant>
        <vt:i4>12</vt:i4>
      </vt:variant>
      <vt:variant>
        <vt:i4>0</vt:i4>
      </vt:variant>
      <vt:variant>
        <vt:i4>5</vt:i4>
      </vt:variant>
      <vt:variant>
        <vt:lpwstr/>
      </vt:variant>
      <vt:variant>
        <vt:lpwstr>_Toc343591382</vt:lpwstr>
      </vt:variant>
      <vt:variant>
        <vt:i4>2031674</vt:i4>
      </vt:variant>
      <vt:variant>
        <vt:i4>9</vt:i4>
      </vt:variant>
      <vt:variant>
        <vt:i4>0</vt:i4>
      </vt:variant>
      <vt:variant>
        <vt:i4>5</vt:i4>
      </vt:variant>
      <vt:variant>
        <vt:lpwstr/>
      </vt:variant>
      <vt:variant>
        <vt:lpwstr>_Toc343591381</vt:lpwstr>
      </vt:variant>
      <vt:variant>
        <vt:i4>1048634</vt:i4>
      </vt:variant>
      <vt:variant>
        <vt:i4>6</vt:i4>
      </vt:variant>
      <vt:variant>
        <vt:i4>0</vt:i4>
      </vt:variant>
      <vt:variant>
        <vt:i4>5</vt:i4>
      </vt:variant>
      <vt:variant>
        <vt:lpwstr/>
      </vt:variant>
      <vt:variant>
        <vt:lpwstr>_Toc343591379</vt:lpwstr>
      </vt:variant>
      <vt:variant>
        <vt:i4>1048634</vt:i4>
      </vt:variant>
      <vt:variant>
        <vt:i4>3</vt:i4>
      </vt:variant>
      <vt:variant>
        <vt:i4>0</vt:i4>
      </vt:variant>
      <vt:variant>
        <vt:i4>5</vt:i4>
      </vt:variant>
      <vt:variant>
        <vt:lpwstr/>
      </vt:variant>
      <vt:variant>
        <vt:lpwstr>_Toc343591378</vt:lpwstr>
      </vt:variant>
      <vt:variant>
        <vt:i4>7733251</vt:i4>
      </vt:variant>
      <vt:variant>
        <vt:i4>0</vt:i4>
      </vt:variant>
      <vt:variant>
        <vt:i4>0</vt:i4>
      </vt:variant>
      <vt:variant>
        <vt:i4>5</vt:i4>
      </vt:variant>
      <vt:variant>
        <vt:lpwstr>mailto:england.contractsengagement@nhs.net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2024-04-12T14:06:00Z</dcterms:created>
  <dcterms:modified xsi:type="dcterms:W3CDTF">2024-04-12T14:06:00Z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