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4FE0" w14:textId="77777777" w:rsidR="00B72132" w:rsidRDefault="00B72132" w:rsidP="00B72132">
      <w:pPr>
        <w:sectPr w:rsidR="00B72132" w:rsidSect="0086166A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3B5BFFA5" w14:textId="21114820" w:rsidR="00EE0481" w:rsidRPr="001E27F8" w:rsidRDefault="003059F5" w:rsidP="00031FD0">
      <w:pPr>
        <w:pStyle w:val="Heading1"/>
      </w:pPr>
      <w:sdt>
        <w:sdtPr>
          <w:rPr>
            <w:rFonts w:eastAsiaTheme="majorEastAsia" w:cstheme="majorBidi"/>
            <w:sz w:val="48"/>
          </w:rPr>
          <w:alias w:val="Title"/>
          <w:tag w:val="title"/>
          <w:id w:val="1036308880"/>
          <w:placeholder>
            <w:docPart w:val="5F57E1BED6DE442A858FC0AA0B7D203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55A9A">
            <w:rPr>
              <w:rFonts w:eastAsiaTheme="majorEastAsia" w:cstheme="majorBidi"/>
              <w:sz w:val="48"/>
            </w:rPr>
            <w:t>Faster diagnostic pathways: implementing a timed breast cancer diagnostic pathway - audit tool</w:t>
          </w:r>
        </w:sdtContent>
      </w:sdt>
    </w:p>
    <w:p w14:paraId="5E7C1A21" w14:textId="4C08F65B" w:rsidR="005B1B0A" w:rsidRDefault="005B1B0A" w:rsidP="00D2288E">
      <w:pPr>
        <w:spacing w:before="480" w:after="240"/>
        <w:rPr>
          <w:rStyle w:val="normaltextrun"/>
          <w:rFonts w:cs="Arial"/>
          <w:shd w:val="clear" w:color="auto" w:fill="FFFFFF"/>
        </w:rPr>
      </w:pPr>
      <w:bookmarkStart w:id="0" w:name="_Toc142042366"/>
      <w:bookmarkStart w:id="1" w:name="_Toc142043217"/>
      <w:bookmarkStart w:id="2" w:name="_Toc143256350"/>
      <w:r w:rsidRPr="00FF44F6">
        <w:rPr>
          <w:rStyle w:val="normaltextrun"/>
          <w:rFonts w:cs="Arial"/>
          <w:shd w:val="clear" w:color="auto" w:fill="FFFFFF"/>
        </w:rPr>
        <w:t>This tool can be used to undertake a baseline audit of services being delivered and whether sufficient capacity is in place to routinely deliver, identify areas for improvement, select measurements for improvement, and conduct re-audits as part of continuous improvement.</w:t>
      </w:r>
    </w:p>
    <w:tbl>
      <w:tblPr>
        <w:tblStyle w:val="NHSTableBlue"/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947"/>
        <w:gridCol w:w="1071"/>
        <w:gridCol w:w="1217"/>
      </w:tblGrid>
      <w:tr w:rsidR="00D96511" w:rsidRPr="00FF44F6" w14:paraId="0C835863" w14:textId="77777777" w:rsidTr="00981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8A36F5C" w14:textId="77777777" w:rsidR="00D96511" w:rsidRPr="00FF44F6" w:rsidRDefault="00D96511" w:rsidP="00981570">
            <w:pPr>
              <w:rPr>
                <w:rFonts w:cs="Arial"/>
                <w:b w:val="0"/>
                <w:bCs/>
                <w:color w:val="auto"/>
              </w:rPr>
            </w:pPr>
            <w:r w:rsidRPr="00FF44F6">
              <w:rPr>
                <w:rFonts w:cs="Arial"/>
                <w:b w:val="0"/>
                <w:bCs/>
                <w:color w:val="auto"/>
              </w:rPr>
              <w:t>Day</w:t>
            </w:r>
          </w:p>
        </w:tc>
        <w:tc>
          <w:tcPr>
            <w:tcW w:w="5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0F3C4BD" w14:textId="77777777" w:rsidR="00D96511" w:rsidRPr="00FF44F6" w:rsidRDefault="00D96511" w:rsidP="00981570">
            <w:pPr>
              <w:rPr>
                <w:rFonts w:cs="Arial"/>
                <w:b w:val="0"/>
                <w:bCs/>
                <w:color w:val="auto"/>
              </w:rPr>
            </w:pPr>
            <w:r w:rsidRPr="00FF44F6">
              <w:rPr>
                <w:rFonts w:cs="Arial"/>
                <w:b w:val="0"/>
                <w:bCs/>
                <w:color w:val="auto"/>
              </w:rPr>
              <w:t>Pathway step</w:t>
            </w:r>
          </w:p>
        </w:tc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2CF2F80" w14:textId="77777777" w:rsidR="00D96511" w:rsidRPr="00FF44F6" w:rsidRDefault="00D96511" w:rsidP="00981570">
            <w:pPr>
              <w:rPr>
                <w:rFonts w:cs="Arial"/>
                <w:b w:val="0"/>
                <w:bCs/>
                <w:color w:val="auto"/>
              </w:rPr>
            </w:pPr>
            <w:r w:rsidRPr="00FF44F6">
              <w:rPr>
                <w:rFonts w:cs="Arial"/>
                <w:b w:val="0"/>
                <w:bCs/>
                <w:color w:val="auto"/>
              </w:rPr>
              <w:t>Service in place?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15DF4C2" w14:textId="77777777" w:rsidR="00D96511" w:rsidRPr="00FF44F6" w:rsidRDefault="00D96511" w:rsidP="00981570">
            <w:pPr>
              <w:rPr>
                <w:rFonts w:cs="Arial"/>
                <w:b w:val="0"/>
                <w:bCs/>
                <w:color w:val="auto"/>
              </w:rPr>
            </w:pPr>
            <w:r w:rsidRPr="00FF44F6">
              <w:rPr>
                <w:rFonts w:cs="Arial"/>
                <w:b w:val="0"/>
                <w:bCs/>
                <w:color w:val="auto"/>
              </w:rPr>
              <w:t>Capacity in place?</w:t>
            </w:r>
          </w:p>
        </w:tc>
      </w:tr>
      <w:tr w:rsidR="00D96511" w:rsidRPr="00FF44F6" w14:paraId="5544E954" w14:textId="77777777" w:rsidTr="0098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tcW w:w="73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25E275A4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0</w:t>
            </w:r>
          </w:p>
        </w:tc>
        <w:tc>
          <w:tcPr>
            <w:tcW w:w="5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BC7ED97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GP referral and locally agreed minimum dataset.</w:t>
            </w:r>
          </w:p>
        </w:tc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3FF2B1F7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  <w:r w:rsidRPr="00FF44F6">
              <w:rPr>
                <w:rFonts w:cs="Arial"/>
                <w:b/>
                <w:bCs/>
                <w:color w:val="auto"/>
              </w:rPr>
              <w:t> 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CA23129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3F3BDE19" w14:textId="77777777" w:rsidTr="00981570">
        <w:trPr>
          <w:trHeight w:val="443"/>
        </w:trPr>
        <w:tc>
          <w:tcPr>
            <w:tcW w:w="0" w:type="auto"/>
            <w:vMerge/>
            <w:shd w:val="clear" w:color="auto" w:fill="auto"/>
            <w:hideMark/>
          </w:tcPr>
          <w:p w14:paraId="4FB829E2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</w:p>
        </w:tc>
        <w:tc>
          <w:tcPr>
            <w:tcW w:w="5947" w:type="dxa"/>
            <w:shd w:val="clear" w:color="auto" w:fill="auto"/>
            <w:hideMark/>
          </w:tcPr>
          <w:p w14:paraId="672BB24B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color w:val="auto"/>
              </w:rPr>
              <w:t>Patient information resources, co-developed with patients.</w:t>
            </w:r>
          </w:p>
        </w:tc>
        <w:tc>
          <w:tcPr>
            <w:tcW w:w="1071" w:type="dxa"/>
            <w:shd w:val="clear" w:color="auto" w:fill="auto"/>
            <w:hideMark/>
          </w:tcPr>
          <w:p w14:paraId="1263D65E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217" w:type="dxa"/>
            <w:shd w:val="clear" w:color="auto" w:fill="auto"/>
          </w:tcPr>
          <w:p w14:paraId="1B2395F0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695F0E43" w14:textId="77777777" w:rsidTr="0098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76C42A9D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3</w:t>
            </w:r>
          </w:p>
        </w:tc>
        <w:tc>
          <w:tcPr>
            <w:tcW w:w="5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5EA3B874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color w:val="auto"/>
              </w:rPr>
              <w:t>Clinically led triage and local protocols need to be in place to reduce delays.</w:t>
            </w:r>
          </w:p>
        </w:tc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49E817E0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  <w:r w:rsidRPr="00FF44F6">
              <w:rPr>
                <w:rFonts w:cs="Arial"/>
                <w:b/>
                <w:bCs/>
                <w:color w:val="auto"/>
              </w:rPr>
              <w:t> 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7E8CF21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07491AF9" w14:textId="77777777" w:rsidTr="00981570">
        <w:trPr>
          <w:trHeight w:val="270"/>
        </w:trPr>
        <w:tc>
          <w:tcPr>
            <w:tcW w:w="738" w:type="dxa"/>
            <w:shd w:val="clear" w:color="auto" w:fill="auto"/>
            <w:hideMark/>
          </w:tcPr>
          <w:p w14:paraId="7EB3020B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10</w:t>
            </w:r>
          </w:p>
        </w:tc>
        <w:tc>
          <w:tcPr>
            <w:tcW w:w="5947" w:type="dxa"/>
            <w:shd w:val="clear" w:color="auto" w:fill="auto"/>
          </w:tcPr>
          <w:p w14:paraId="34625ACE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 xml:space="preserve">Straight to clinic provision for all eligible people. </w:t>
            </w:r>
          </w:p>
          <w:p w14:paraId="3C425F96" w14:textId="5F77F9D3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 xml:space="preserve">Examination, </w:t>
            </w:r>
            <w:r>
              <w:rPr>
                <w:rFonts w:cs="Arial"/>
                <w:color w:val="auto"/>
              </w:rPr>
              <w:t>m</w:t>
            </w:r>
            <w:r w:rsidRPr="00FF44F6">
              <w:rPr>
                <w:rFonts w:cs="Arial"/>
                <w:color w:val="auto"/>
              </w:rPr>
              <w:t xml:space="preserve">ammogram, </w:t>
            </w:r>
            <w:r w:rsidR="00AC2565" w:rsidRPr="00255A9A">
              <w:rPr>
                <w:rFonts w:cs="Arial"/>
                <w:color w:val="auto"/>
              </w:rPr>
              <w:t>ultrasound</w:t>
            </w:r>
            <w:r w:rsidRPr="00FF44F6">
              <w:rPr>
                <w:rFonts w:cs="Arial"/>
                <w:color w:val="auto"/>
              </w:rPr>
              <w:t xml:space="preserve"> and biopsy (if required). Frailty </w:t>
            </w:r>
            <w:r>
              <w:rPr>
                <w:rFonts w:cs="Arial"/>
                <w:color w:val="auto"/>
              </w:rPr>
              <w:t>a</w:t>
            </w:r>
            <w:r w:rsidRPr="00FF44F6">
              <w:rPr>
                <w:rFonts w:cs="Arial"/>
                <w:color w:val="auto"/>
              </w:rPr>
              <w:t>ssessment carried out.</w:t>
            </w:r>
          </w:p>
        </w:tc>
        <w:tc>
          <w:tcPr>
            <w:tcW w:w="1071" w:type="dxa"/>
            <w:shd w:val="clear" w:color="auto" w:fill="auto"/>
            <w:hideMark/>
          </w:tcPr>
          <w:p w14:paraId="5959D3A9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  <w:r w:rsidRPr="00FF44F6">
              <w:rPr>
                <w:rFonts w:cs="Arial"/>
                <w:b/>
                <w:bCs/>
                <w:color w:val="auto"/>
              </w:rPr>
              <w:t> </w:t>
            </w:r>
          </w:p>
        </w:tc>
        <w:tc>
          <w:tcPr>
            <w:tcW w:w="1217" w:type="dxa"/>
            <w:shd w:val="clear" w:color="auto" w:fill="auto"/>
          </w:tcPr>
          <w:p w14:paraId="6619CFE3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514204A6" w14:textId="77777777" w:rsidTr="0098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A9C7E54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14</w:t>
            </w:r>
          </w:p>
        </w:tc>
        <w:tc>
          <w:tcPr>
            <w:tcW w:w="5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0A71504" w14:textId="2F39C189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 xml:space="preserve">‘Cancer not suspected’ patients should be assessed in an appropriate setting (ie </w:t>
            </w:r>
            <w:r>
              <w:rPr>
                <w:rFonts w:cs="Arial"/>
                <w:color w:val="auto"/>
              </w:rPr>
              <w:t>b</w:t>
            </w:r>
            <w:r w:rsidRPr="00FF44F6">
              <w:rPr>
                <w:rFonts w:cs="Arial"/>
                <w:color w:val="auto"/>
              </w:rPr>
              <w:t xml:space="preserve">espoke </w:t>
            </w:r>
            <w:r>
              <w:rPr>
                <w:rFonts w:cs="Arial"/>
                <w:color w:val="auto"/>
              </w:rPr>
              <w:t>b</w:t>
            </w:r>
            <w:r w:rsidRPr="00FF44F6">
              <w:rPr>
                <w:rFonts w:cs="Arial"/>
                <w:color w:val="auto"/>
              </w:rPr>
              <w:t>reast pain or surgical follow</w:t>
            </w:r>
            <w:r>
              <w:rPr>
                <w:rFonts w:cs="Arial"/>
                <w:color w:val="auto"/>
              </w:rPr>
              <w:t>-</w:t>
            </w:r>
            <w:r w:rsidRPr="00FF44F6">
              <w:rPr>
                <w:rFonts w:cs="Arial"/>
                <w:color w:val="auto"/>
              </w:rPr>
              <w:t>up clinic)</w:t>
            </w:r>
            <w:r w:rsidR="00AC2565">
              <w:rPr>
                <w:rFonts w:cs="Arial"/>
                <w:color w:val="auto"/>
              </w:rPr>
              <w:t>.</w:t>
            </w:r>
          </w:p>
        </w:tc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4DDEC48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0BE57FA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1043B408" w14:textId="77777777" w:rsidTr="00981570">
        <w:trPr>
          <w:trHeight w:val="68"/>
        </w:trPr>
        <w:tc>
          <w:tcPr>
            <w:tcW w:w="738" w:type="dxa"/>
            <w:shd w:val="clear" w:color="auto" w:fill="auto"/>
            <w:hideMark/>
          </w:tcPr>
          <w:p w14:paraId="6CB9290C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17</w:t>
            </w:r>
          </w:p>
        </w:tc>
        <w:tc>
          <w:tcPr>
            <w:tcW w:w="5947" w:type="dxa"/>
            <w:shd w:val="clear" w:color="auto" w:fill="auto"/>
            <w:hideMark/>
          </w:tcPr>
          <w:p w14:paraId="16689BE9" w14:textId="1841847C" w:rsidR="00D96511" w:rsidRPr="00FF44F6" w:rsidRDefault="00755F95" w:rsidP="00981570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M</w:t>
            </w:r>
            <w:r w:rsidRPr="00755F95">
              <w:rPr>
                <w:rFonts w:cs="Arial"/>
                <w:color w:val="auto"/>
              </w:rPr>
              <w:t>ultidisciplinary team</w:t>
            </w:r>
            <w:r>
              <w:rPr>
                <w:rFonts w:cs="Arial"/>
                <w:color w:val="auto"/>
              </w:rPr>
              <w:t xml:space="preserve"> </w:t>
            </w:r>
            <w:r w:rsidR="00D96511" w:rsidRPr="00FF44F6">
              <w:rPr>
                <w:rFonts w:cs="Arial"/>
                <w:color w:val="auto"/>
              </w:rPr>
              <w:t xml:space="preserve">discussion </w:t>
            </w:r>
            <w:r w:rsidR="008906DE">
              <w:rPr>
                <w:rFonts w:cs="Arial"/>
                <w:color w:val="auto"/>
              </w:rPr>
              <w:t xml:space="preserve">(MDT) </w:t>
            </w:r>
            <w:r w:rsidR="00D96511" w:rsidRPr="00FF44F6">
              <w:rPr>
                <w:rFonts w:cs="Arial"/>
                <w:color w:val="auto"/>
              </w:rPr>
              <w:t>of diagnosis including immunohistochemistry (</w:t>
            </w:r>
            <w:r w:rsidR="00F34EBF" w:rsidRPr="00F34EBF">
              <w:rPr>
                <w:rFonts w:cs="Arial"/>
                <w:color w:val="auto"/>
              </w:rPr>
              <w:t>oestrogen receptor</w:t>
            </w:r>
            <w:r w:rsidR="00F34EBF">
              <w:rPr>
                <w:rFonts w:cs="Arial"/>
                <w:color w:val="auto"/>
              </w:rPr>
              <w:t>,</w:t>
            </w:r>
            <w:r w:rsidR="00BA0B22">
              <w:rPr>
                <w:rFonts w:cs="Arial"/>
                <w:color w:val="auto"/>
              </w:rPr>
              <w:t xml:space="preserve"> </w:t>
            </w:r>
            <w:r w:rsidR="00BA0B22" w:rsidRPr="00BA0B22">
              <w:rPr>
                <w:rFonts w:cs="Arial"/>
                <w:color w:val="auto"/>
              </w:rPr>
              <w:lastRenderedPageBreak/>
              <w:t>progesterone receptor</w:t>
            </w:r>
            <w:r w:rsidR="00BA0B22">
              <w:rPr>
                <w:rFonts w:cs="Arial"/>
                <w:color w:val="auto"/>
              </w:rPr>
              <w:t xml:space="preserve">, </w:t>
            </w:r>
            <w:r w:rsidR="00BA0B22" w:rsidRPr="00BA0B22">
              <w:rPr>
                <w:rFonts w:cs="Arial"/>
                <w:color w:val="auto"/>
              </w:rPr>
              <w:t xml:space="preserve">human epidermal receptor </w:t>
            </w:r>
            <w:proofErr w:type="gramStart"/>
            <w:r w:rsidR="00BA0B22" w:rsidRPr="00BA0B22">
              <w:rPr>
                <w:rFonts w:cs="Arial"/>
                <w:color w:val="auto"/>
              </w:rPr>
              <w:t>2</w:t>
            </w:r>
            <w:proofErr w:type="gramEnd"/>
            <w:r w:rsidR="001D43BE">
              <w:rPr>
                <w:rFonts w:cs="Arial"/>
                <w:color w:val="auto"/>
              </w:rPr>
              <w:t xml:space="preserve"> </w:t>
            </w:r>
            <w:r w:rsidR="00E57854">
              <w:rPr>
                <w:rFonts w:cs="Arial"/>
                <w:color w:val="auto"/>
              </w:rPr>
              <w:t>[HER2]</w:t>
            </w:r>
            <w:r w:rsidR="00D96511" w:rsidRPr="00FF44F6">
              <w:rPr>
                <w:rFonts w:cs="Arial"/>
                <w:color w:val="auto"/>
              </w:rPr>
              <w:t xml:space="preserve">), discuss need for further radiology or genetic testing if required. Providing results would not form part of the </w:t>
            </w:r>
            <w:r w:rsidR="00D96511" w:rsidRPr="000C5679">
              <w:rPr>
                <w:rFonts w:cs="Arial"/>
                <w:color w:val="auto"/>
              </w:rPr>
              <w:t>Faster Diagnosis Standard (FDS)</w:t>
            </w:r>
            <w:r w:rsidR="00D96511" w:rsidRPr="00FF44F6">
              <w:rPr>
                <w:rFonts w:cs="Arial"/>
                <w:color w:val="auto"/>
              </w:rPr>
              <w:t xml:space="preserve"> diagnosis. Follow-up genetic testing for people with confirmed breast cancer should be considered. </w:t>
            </w:r>
          </w:p>
          <w:p w14:paraId="4631F882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Planning of potential treatment options.</w:t>
            </w:r>
          </w:p>
        </w:tc>
        <w:tc>
          <w:tcPr>
            <w:tcW w:w="1071" w:type="dxa"/>
            <w:shd w:val="clear" w:color="auto" w:fill="auto"/>
            <w:hideMark/>
          </w:tcPr>
          <w:p w14:paraId="06177C48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  <w:r w:rsidRPr="00FF44F6">
              <w:rPr>
                <w:rFonts w:cs="Arial"/>
                <w:b/>
                <w:bCs/>
                <w:color w:val="auto"/>
              </w:rPr>
              <w:lastRenderedPageBreak/>
              <w:t> </w:t>
            </w:r>
          </w:p>
        </w:tc>
        <w:tc>
          <w:tcPr>
            <w:tcW w:w="1217" w:type="dxa"/>
            <w:shd w:val="clear" w:color="auto" w:fill="auto"/>
          </w:tcPr>
          <w:p w14:paraId="4E077C98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5B727E30" w14:textId="77777777" w:rsidTr="009815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105E3E19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24</w:t>
            </w:r>
          </w:p>
        </w:tc>
        <w:tc>
          <w:tcPr>
            <w:tcW w:w="5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0A80F87D" w14:textId="4DE73EC1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For those requiring</w:t>
            </w:r>
            <w:r w:rsidR="00793367">
              <w:rPr>
                <w:rFonts w:cs="Arial"/>
                <w:color w:val="auto"/>
              </w:rPr>
              <w:t xml:space="preserve"> </w:t>
            </w:r>
            <w:r w:rsidR="00B24BEC" w:rsidRPr="00B24BEC">
              <w:rPr>
                <w:rFonts w:cs="Arial"/>
                <w:color w:val="auto"/>
              </w:rPr>
              <w:t>fluorescent in-situ hybridisation</w:t>
            </w:r>
            <w:r w:rsidRPr="00793367">
              <w:rPr>
                <w:rFonts w:cs="Arial"/>
                <w:color w:val="auto"/>
              </w:rPr>
              <w:t>/</w:t>
            </w:r>
            <w:r w:rsidR="00B24BEC" w:rsidRPr="00793367">
              <w:rPr>
                <w:rFonts w:cs="Arial"/>
                <w:color w:val="auto"/>
              </w:rPr>
              <w:t>i</w:t>
            </w:r>
            <w:r w:rsidR="00B24BEC" w:rsidRPr="00B24BEC">
              <w:rPr>
                <w:rFonts w:cs="Arial"/>
                <w:color w:val="auto"/>
              </w:rPr>
              <w:t>n-situ hybridisation</w:t>
            </w:r>
            <w:r w:rsidRPr="00FF44F6">
              <w:rPr>
                <w:rFonts w:cs="Arial"/>
                <w:color w:val="auto"/>
              </w:rPr>
              <w:t xml:space="preserve"> for their H</w:t>
            </w:r>
            <w:r w:rsidR="00793367">
              <w:rPr>
                <w:rFonts w:cs="Arial"/>
                <w:color w:val="auto"/>
              </w:rPr>
              <w:t>ER</w:t>
            </w:r>
            <w:r w:rsidRPr="00FF44F6">
              <w:rPr>
                <w:rFonts w:cs="Arial"/>
                <w:color w:val="auto"/>
              </w:rPr>
              <w:t>2 status this should be available for further MDT discussion by day 24 (where relevant).</w:t>
            </w:r>
          </w:p>
        </w:tc>
        <w:tc>
          <w:tcPr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hideMark/>
          </w:tcPr>
          <w:p w14:paraId="10C977C1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  <w:r w:rsidRPr="00FF44F6">
              <w:rPr>
                <w:rFonts w:cs="Arial"/>
                <w:b/>
                <w:bCs/>
                <w:color w:val="auto"/>
              </w:rPr>
              <w:t> 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C03DE43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  <w:tr w:rsidR="00D96511" w:rsidRPr="00FF44F6" w14:paraId="7D39D88F" w14:textId="77777777" w:rsidTr="00981570">
        <w:trPr>
          <w:trHeight w:val="462"/>
        </w:trPr>
        <w:tc>
          <w:tcPr>
            <w:tcW w:w="738" w:type="dxa"/>
            <w:shd w:val="clear" w:color="auto" w:fill="auto"/>
          </w:tcPr>
          <w:p w14:paraId="525FED13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28</w:t>
            </w:r>
          </w:p>
        </w:tc>
        <w:tc>
          <w:tcPr>
            <w:tcW w:w="5947" w:type="dxa"/>
            <w:shd w:val="clear" w:color="auto" w:fill="auto"/>
          </w:tcPr>
          <w:p w14:paraId="4516D27C" w14:textId="77777777" w:rsidR="00D96511" w:rsidRPr="00FF44F6" w:rsidRDefault="00D96511" w:rsidP="00981570">
            <w:pPr>
              <w:rPr>
                <w:rFonts w:cs="Arial"/>
                <w:color w:val="auto"/>
              </w:rPr>
            </w:pPr>
            <w:r w:rsidRPr="00FF44F6">
              <w:rPr>
                <w:rFonts w:cs="Arial"/>
                <w:color w:val="auto"/>
              </w:rPr>
              <w:t>Clinic appointment to give diagnosis and make treatment plan based on the MDT recommendations.</w:t>
            </w:r>
          </w:p>
        </w:tc>
        <w:tc>
          <w:tcPr>
            <w:tcW w:w="1071" w:type="dxa"/>
            <w:shd w:val="clear" w:color="auto" w:fill="auto"/>
          </w:tcPr>
          <w:p w14:paraId="1795BE0F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217" w:type="dxa"/>
            <w:shd w:val="clear" w:color="auto" w:fill="auto"/>
          </w:tcPr>
          <w:p w14:paraId="66A90536" w14:textId="77777777" w:rsidR="00D96511" w:rsidRPr="00FF44F6" w:rsidRDefault="00D96511" w:rsidP="00981570">
            <w:pPr>
              <w:rPr>
                <w:rFonts w:cs="Arial"/>
                <w:b/>
                <w:bCs/>
                <w:color w:val="auto"/>
              </w:rPr>
            </w:pPr>
          </w:p>
        </w:tc>
      </w:tr>
    </w:tbl>
    <w:p w14:paraId="4C84A3DD" w14:textId="77777777" w:rsidR="00D96511" w:rsidRPr="00FF44F6" w:rsidRDefault="00D96511" w:rsidP="005B1B0A">
      <w:pPr>
        <w:spacing w:after="240"/>
        <w:rPr>
          <w:rStyle w:val="normaltextrun"/>
        </w:rPr>
      </w:pPr>
    </w:p>
    <w:p w14:paraId="0A2592C4" w14:textId="77777777" w:rsidR="005B1B0A" w:rsidRDefault="005B1B0A" w:rsidP="00085A64"/>
    <w:bookmarkEnd w:id="0"/>
    <w:bookmarkEnd w:id="1"/>
    <w:bookmarkEnd w:id="2"/>
    <w:p w14:paraId="0E5A0C44" w14:textId="77777777" w:rsidR="00EA16A9" w:rsidRDefault="00EA16A9" w:rsidP="0019462E"/>
    <w:sectPr w:rsidR="00EA16A9" w:rsidSect="001D1247">
      <w:footerReference w:type="default" r:id="rId14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801C" w14:textId="77777777" w:rsidR="0086166A" w:rsidRDefault="0086166A" w:rsidP="000C24AF">
      <w:pPr>
        <w:spacing w:after="0"/>
      </w:pPr>
      <w:r>
        <w:separator/>
      </w:r>
    </w:p>
  </w:endnote>
  <w:endnote w:type="continuationSeparator" w:id="0">
    <w:p w14:paraId="5DFE37BA" w14:textId="77777777" w:rsidR="0086166A" w:rsidRDefault="0086166A" w:rsidP="000C24AF">
      <w:pPr>
        <w:spacing w:after="0"/>
      </w:pPr>
      <w:r>
        <w:continuationSeparator/>
      </w:r>
    </w:p>
  </w:endnote>
  <w:endnote w:type="continuationNotice" w:id="1">
    <w:p w14:paraId="0CBF41B6" w14:textId="77777777" w:rsidR="0086166A" w:rsidRDefault="00861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9605" w14:textId="258F935C" w:rsidR="00B72132" w:rsidRPr="00D2288E" w:rsidRDefault="00B72132">
    <w:pPr>
      <w:pStyle w:val="Footer"/>
      <w:rPr>
        <w:sz w:val="24"/>
      </w:rPr>
    </w:pPr>
    <w:r w:rsidRPr="007F5DBC">
      <w:rPr>
        <w:sz w:val="24"/>
      </w:rPr>
      <w:t xml:space="preserve">Publication reference: </w:t>
    </w:r>
    <w:r w:rsidR="00D2288E" w:rsidRPr="00D2288E">
      <w:rPr>
        <w:sz w:val="24"/>
      </w:rPr>
      <w:t>PRN00536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/>
    <w:sdtContent>
      <w:p w14:paraId="54B8AC8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BBF98C0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proofErr w:type="gramStart"/>
        <w:r>
          <w:rPr>
            <w:sz w:val="24"/>
            <w:szCs w:val="36"/>
          </w:rPr>
          <w:t>2</w:t>
        </w:r>
        <w:proofErr w:type="gramEnd"/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F145" w14:textId="77777777" w:rsidR="0086166A" w:rsidRDefault="0086166A" w:rsidP="000C24AF">
      <w:pPr>
        <w:spacing w:after="0"/>
      </w:pPr>
      <w:r>
        <w:separator/>
      </w:r>
    </w:p>
  </w:footnote>
  <w:footnote w:type="continuationSeparator" w:id="0">
    <w:p w14:paraId="1EB356B2" w14:textId="77777777" w:rsidR="0086166A" w:rsidRDefault="0086166A" w:rsidP="000C24AF">
      <w:pPr>
        <w:spacing w:after="0"/>
      </w:pPr>
      <w:r>
        <w:continuationSeparator/>
      </w:r>
    </w:p>
  </w:footnote>
  <w:footnote w:type="continuationNotice" w:id="1">
    <w:p w14:paraId="7D9329BC" w14:textId="77777777" w:rsidR="0086166A" w:rsidRDefault="008616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14D3" w14:textId="77777777" w:rsidR="00F25CC7" w:rsidRPr="00B72132" w:rsidRDefault="00EA46DE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56AE854E" wp14:editId="003CDB08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793BDEB1" w14:textId="77777777" w:rsidTr="00A449E4">
      <w:trPr>
        <w:trHeight w:val="642"/>
      </w:trPr>
      <w:sdt>
        <w:sdtPr>
          <w:rPr>
            <w:color w:val="231F20" w:themeColor="background1"/>
          </w:rPr>
          <w:alias w:val="Protective Marking"/>
          <w:tag w:val="Protective Marking"/>
          <w:id w:val="-1097942897"/>
          <w:dropDownList>
            <w:listItem w:value="Choose an item."/>
            <w:listItem w:displayText="Classification: Official" w:value="Classification: Official"/>
            <w:listItem w:displayText="Classification: Official-Sensitive" w:value="Classification: Official-Sensitive"/>
          </w:dropDownList>
        </w:sdtPr>
        <w:sdtEndPr>
          <w:rPr>
            <w:color w:val="768692"/>
          </w:rPr>
        </w:sdtEndPr>
        <w:sdtContent>
          <w:tc>
            <w:tcPr>
              <w:tcW w:w="6727" w:type="dxa"/>
            </w:tcPr>
            <w:p w14:paraId="214BEFD1" w14:textId="5FDD26F8" w:rsidR="00B72132" w:rsidRDefault="003452DD" w:rsidP="00B72132">
              <w:pPr>
                <w:pStyle w:val="Classification"/>
              </w:pPr>
              <w:r>
                <w:rPr>
                  <w:color w:val="231F20" w:themeColor="background1"/>
                </w:rPr>
                <w:t>Classification: Official</w:t>
              </w:r>
            </w:p>
          </w:tc>
        </w:sdtContent>
      </w:sdt>
    </w:tr>
  </w:tbl>
  <w:p w14:paraId="08DB2E3B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39AB5F47" wp14:editId="7E73086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893FB6" w14:textId="77777777" w:rsidR="00B72132" w:rsidRDefault="00B72132" w:rsidP="00B72132">
    <w:pPr>
      <w:pStyle w:val="Header"/>
      <w:pBdr>
        <w:bottom w:val="none" w:sz="0" w:space="0" w:color="auto"/>
      </w:pBdr>
    </w:pPr>
  </w:p>
  <w:p w14:paraId="3B5DFE63" w14:textId="77777777" w:rsidR="00B72132" w:rsidRPr="001D243C" w:rsidRDefault="00B72132" w:rsidP="00B72132">
    <w:pPr>
      <w:pStyle w:val="Header"/>
      <w:pBdr>
        <w:bottom w:val="none" w:sz="0" w:space="0" w:color="auto"/>
      </w:pBdr>
    </w:pPr>
  </w:p>
  <w:p w14:paraId="1FF4EA91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6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1247"/>
    <w:rsid w:val="001D243C"/>
    <w:rsid w:val="001D43BE"/>
    <w:rsid w:val="001E004E"/>
    <w:rsid w:val="001E17FC"/>
    <w:rsid w:val="001E27F8"/>
    <w:rsid w:val="001F3126"/>
    <w:rsid w:val="00203E10"/>
    <w:rsid w:val="0022134A"/>
    <w:rsid w:val="0022596F"/>
    <w:rsid w:val="00240B6E"/>
    <w:rsid w:val="00246075"/>
    <w:rsid w:val="00251B94"/>
    <w:rsid w:val="00255A9A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2DD"/>
    <w:rsid w:val="0034560E"/>
    <w:rsid w:val="0035386A"/>
    <w:rsid w:val="0035464A"/>
    <w:rsid w:val="0037334B"/>
    <w:rsid w:val="00384FA1"/>
    <w:rsid w:val="003A27BC"/>
    <w:rsid w:val="003A4B22"/>
    <w:rsid w:val="003B0DF9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B1B0A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353D4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55B0F"/>
    <w:rsid w:val="00755F95"/>
    <w:rsid w:val="00761E45"/>
    <w:rsid w:val="00763FA3"/>
    <w:rsid w:val="007663CB"/>
    <w:rsid w:val="00776A89"/>
    <w:rsid w:val="00793367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166A"/>
    <w:rsid w:val="008625E8"/>
    <w:rsid w:val="00864885"/>
    <w:rsid w:val="008744B1"/>
    <w:rsid w:val="00880D4A"/>
    <w:rsid w:val="0088370A"/>
    <w:rsid w:val="008906DE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2565"/>
    <w:rsid w:val="00AC7958"/>
    <w:rsid w:val="00AE45DB"/>
    <w:rsid w:val="00AE554A"/>
    <w:rsid w:val="00AE6B55"/>
    <w:rsid w:val="00AF7217"/>
    <w:rsid w:val="00B051B5"/>
    <w:rsid w:val="00B24BEC"/>
    <w:rsid w:val="00B44DD5"/>
    <w:rsid w:val="00B57496"/>
    <w:rsid w:val="00B72132"/>
    <w:rsid w:val="00B738AB"/>
    <w:rsid w:val="00B77C41"/>
    <w:rsid w:val="00B81669"/>
    <w:rsid w:val="00B907B5"/>
    <w:rsid w:val="00BA0B22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37820"/>
    <w:rsid w:val="00C40AAB"/>
    <w:rsid w:val="00C50111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288E"/>
    <w:rsid w:val="00D2315A"/>
    <w:rsid w:val="00D356F8"/>
    <w:rsid w:val="00D50FF0"/>
    <w:rsid w:val="00D66537"/>
    <w:rsid w:val="00D7654C"/>
    <w:rsid w:val="00D92BBC"/>
    <w:rsid w:val="00D93D0D"/>
    <w:rsid w:val="00D96511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5122E"/>
    <w:rsid w:val="00E5704B"/>
    <w:rsid w:val="00E57854"/>
    <w:rsid w:val="00E85295"/>
    <w:rsid w:val="00EA16A9"/>
    <w:rsid w:val="00EA46DE"/>
    <w:rsid w:val="00EB1195"/>
    <w:rsid w:val="00EB4C88"/>
    <w:rsid w:val="00EB6372"/>
    <w:rsid w:val="00EC37E3"/>
    <w:rsid w:val="00EC5299"/>
    <w:rsid w:val="00ED3649"/>
    <w:rsid w:val="00EE0481"/>
    <w:rsid w:val="00EE4522"/>
    <w:rsid w:val="00F06F3B"/>
    <w:rsid w:val="00F13D85"/>
    <w:rsid w:val="00F25CC7"/>
    <w:rsid w:val="00F34EBF"/>
    <w:rsid w:val="00F42EB9"/>
    <w:rsid w:val="00F523E6"/>
    <w:rsid w:val="00F5718C"/>
    <w:rsid w:val="00F609E1"/>
    <w:rsid w:val="00F61204"/>
    <w:rsid w:val="00F64AB1"/>
    <w:rsid w:val="00F721B3"/>
    <w:rsid w:val="00F8486E"/>
    <w:rsid w:val="00F86E30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89204"/>
  <w15:docId w15:val="{7A8B969E-F17C-4092-B522-78A0AFC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B1B0A"/>
  </w:style>
  <w:style w:type="table" w:customStyle="1" w:styleId="NHSTableBlue">
    <w:name w:val="NHS Table Blue"/>
    <w:basedOn w:val="TableNormal"/>
    <w:uiPriority w:val="99"/>
    <w:rsid w:val="00D96511"/>
    <w:rPr>
      <w:rFonts w:ascii="Arial" w:eastAsiaTheme="minorHAnsi" w:hAnsi="Arial" w:cstheme="minorBidi"/>
      <w:color w:val="231F20"/>
      <w:sz w:val="24"/>
      <w:szCs w:val="24"/>
    </w:r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+mn-ea" w:hAnsi="+mn-ea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Wootton\Download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57E1BED6DE442A858FC0AA0B7D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779A6-8CFA-4391-84F7-449DFF30579A}"/>
      </w:docPartPr>
      <w:docPartBody>
        <w:p w:rsidR="000826D3" w:rsidRDefault="000826D3">
          <w:pPr>
            <w:pStyle w:val="5F57E1BED6DE442A858FC0AA0B7D203A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D3"/>
    <w:rsid w:val="000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57E1BED6DE442A858FC0AA0B7D203A">
    <w:name w:val="5F57E1BED6DE442A858FC0AA0B7D2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5" ma:contentTypeDescription="Create a new document." ma:contentTypeScope="" ma:versionID="d3d8972adecf1989a7d7ad6b0f89d8eb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4dd3aecaee19e4000bc1c05f20f46f6b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3.xml><?xml version="1.0" encoding="utf-8"?>
<ds:datastoreItem xmlns:ds="http://schemas.openxmlformats.org/officeDocument/2006/customXml" ds:itemID="{59AA7E97-38AD-43E2-969B-180A3864F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Faster diagnostic pathways: implementing a timed breast cancer diagnostic pathway - audit tool</dc:title>
  <dc:subject/>
  <dc:creator>Rebecca Wootton</dc:creator>
  <cp:keywords/>
  <cp:lastModifiedBy>Rebecca Wootton</cp:lastModifiedBy>
  <cp:revision>2</cp:revision>
  <cp:lastPrinted>2016-07-14T17:27:00Z</cp:lastPrinted>
  <dcterms:created xsi:type="dcterms:W3CDTF">2024-03-04T13:06:00Z</dcterms:created>
  <dcterms:modified xsi:type="dcterms:W3CDTF">2024-03-04T13:06:00Z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0x010100D58DAB8732D9F3418856D0D9676F2821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